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6CA48" w14:textId="77777777" w:rsidR="008E428B" w:rsidRDefault="008E428B" w:rsidP="0035763C">
      <w:pPr>
        <w:spacing w:after="0" w:line="240" w:lineRule="auto"/>
        <w:jc w:val="center"/>
        <w:rPr>
          <w:rFonts w:ascii="Arial" w:hAnsi="Arial" w:cs="Arial"/>
          <w:b/>
          <w:bCs/>
          <w:sz w:val="20"/>
          <w:szCs w:val="20"/>
        </w:rPr>
      </w:pPr>
      <w:bookmarkStart w:id="0" w:name="_Hlk199404503"/>
      <w:r w:rsidRPr="008E428B">
        <w:rPr>
          <w:rFonts w:ascii="Arial" w:hAnsi="Arial" w:cs="Arial"/>
          <w:b/>
          <w:bCs/>
          <w:sz w:val="20"/>
          <w:szCs w:val="20"/>
        </w:rPr>
        <w:t xml:space="preserve">Study of antibiotic resistance in Pseudomonas </w:t>
      </w:r>
      <w:r w:rsidRPr="00965363">
        <w:rPr>
          <w:rFonts w:ascii="Arial" w:hAnsi="Arial" w:cs="Arial"/>
          <w:b/>
          <w:bCs/>
          <w:sz w:val="20"/>
          <w:szCs w:val="20"/>
        </w:rPr>
        <w:t>aeruginosa</w:t>
      </w:r>
      <w:r w:rsidRPr="008E428B">
        <w:rPr>
          <w:rFonts w:ascii="Arial" w:hAnsi="Arial" w:cs="Arial"/>
          <w:b/>
          <w:bCs/>
          <w:sz w:val="20"/>
          <w:szCs w:val="20"/>
        </w:rPr>
        <w:t xml:space="preserve"> and Acinetobacter baumannii species isolated in the Conakry region, Guinea</w:t>
      </w:r>
    </w:p>
    <w:p w14:paraId="57122482" w14:textId="77777777" w:rsidR="007A3B2F" w:rsidRPr="008E428B" w:rsidRDefault="007A3B2F" w:rsidP="0035763C">
      <w:pPr>
        <w:spacing w:after="0" w:line="240" w:lineRule="auto"/>
        <w:jc w:val="center"/>
        <w:rPr>
          <w:rFonts w:ascii="Arial" w:hAnsi="Arial" w:cs="Arial"/>
          <w:b/>
          <w:bCs/>
          <w:sz w:val="20"/>
          <w:szCs w:val="20"/>
        </w:rPr>
      </w:pPr>
    </w:p>
    <w:p w14:paraId="2381E22A" w14:textId="77777777" w:rsidR="0009182D" w:rsidRPr="008E428B" w:rsidRDefault="0009182D" w:rsidP="00EE041A">
      <w:pPr>
        <w:spacing w:after="0" w:line="240" w:lineRule="auto"/>
        <w:jc w:val="right"/>
        <w:rPr>
          <w:rFonts w:ascii="Arial" w:hAnsi="Arial" w:cs="Arial"/>
          <w:b/>
          <w:bCs/>
          <w:sz w:val="20"/>
          <w:szCs w:val="20"/>
        </w:rPr>
      </w:pPr>
    </w:p>
    <w:bookmarkEnd w:id="0"/>
    <w:p w14:paraId="6CE498BC" w14:textId="2F2BD3CB" w:rsidR="00E12DE1" w:rsidRPr="00965363" w:rsidRDefault="00E12DE1" w:rsidP="00E12DE1">
      <w:pPr>
        <w:pStyle w:val="ListParagraph"/>
        <w:ind w:right="400"/>
        <w:jc w:val="right"/>
        <w:rPr>
          <w:rFonts w:ascii="Arial" w:hAnsi="Arial" w:cs="Arial"/>
          <w:sz w:val="20"/>
          <w:szCs w:val="20"/>
        </w:rPr>
      </w:pPr>
      <w:r>
        <w:rPr>
          <w:rFonts w:ascii="Arial" w:hAnsi="Arial" w:cs="Arial"/>
          <w:sz w:val="20"/>
          <w:szCs w:val="20"/>
        </w:rPr>
        <w:t xml:space="preserve"> </w:t>
      </w:r>
    </w:p>
    <w:p w14:paraId="5ED25070" w14:textId="77777777" w:rsidR="00567975" w:rsidRPr="00965363" w:rsidRDefault="00567975" w:rsidP="00171DB5">
      <w:pPr>
        <w:pStyle w:val="ListParagraph"/>
        <w:spacing w:after="0" w:line="240" w:lineRule="auto"/>
        <w:ind w:left="0" w:right="400"/>
        <w:jc w:val="right"/>
        <w:rPr>
          <w:rFonts w:ascii="Arial" w:hAnsi="Arial" w:cs="Arial"/>
          <w:sz w:val="20"/>
          <w:szCs w:val="20"/>
        </w:rPr>
      </w:pPr>
    </w:p>
    <w:p w14:paraId="021819D2" w14:textId="77777777" w:rsidR="00B06623" w:rsidRPr="00965363" w:rsidRDefault="00B06623" w:rsidP="00230B82">
      <w:pPr>
        <w:spacing w:after="0" w:line="240" w:lineRule="auto"/>
        <w:jc w:val="both"/>
        <w:rPr>
          <w:rFonts w:ascii="Arial" w:hAnsi="Arial" w:cs="Arial"/>
          <w:b/>
          <w:bCs/>
          <w:sz w:val="20"/>
          <w:szCs w:val="20"/>
        </w:rPr>
      </w:pPr>
    </w:p>
    <w:p w14:paraId="43D9B0C6" w14:textId="56047169" w:rsidR="00387E72" w:rsidRPr="00965363" w:rsidRDefault="00387E72" w:rsidP="00230B82">
      <w:pPr>
        <w:spacing w:after="0" w:line="240" w:lineRule="auto"/>
        <w:jc w:val="both"/>
        <w:rPr>
          <w:rFonts w:ascii="Arial" w:hAnsi="Arial" w:cs="Arial"/>
          <w:b/>
          <w:bCs/>
          <w:sz w:val="20"/>
          <w:szCs w:val="20"/>
        </w:rPr>
      </w:pPr>
    </w:p>
    <w:p w14:paraId="78BE4DEA" w14:textId="77777777" w:rsidR="00387E72" w:rsidRPr="00965363" w:rsidRDefault="00387E72" w:rsidP="00230B82">
      <w:pPr>
        <w:spacing w:after="0" w:line="240" w:lineRule="auto"/>
        <w:jc w:val="both"/>
        <w:rPr>
          <w:rFonts w:ascii="Arial" w:hAnsi="Arial" w:cs="Arial"/>
          <w:b/>
          <w:bCs/>
          <w:sz w:val="20"/>
          <w:szCs w:val="20"/>
        </w:rPr>
      </w:pPr>
    </w:p>
    <w:p w14:paraId="5A608D4D" w14:textId="5DC6C89E" w:rsidR="00387E72" w:rsidRPr="00965363" w:rsidRDefault="00C977BB" w:rsidP="00230B82">
      <w:pPr>
        <w:spacing w:after="0" w:line="240" w:lineRule="auto"/>
        <w:jc w:val="both"/>
        <w:rPr>
          <w:rFonts w:ascii="Arial" w:hAnsi="Arial" w:cs="Arial"/>
          <w:b/>
          <w:bCs/>
          <w:sz w:val="20"/>
          <w:szCs w:val="20"/>
        </w:rPr>
      </w:pPr>
      <w:r w:rsidRPr="006E1E07">
        <w:rPr>
          <w:rFonts w:ascii="Arial" w:hAnsi="Arial" w:cs="Arial"/>
          <w:b/>
          <w:bCs/>
          <w:noProof/>
          <w:sz w:val="20"/>
          <w:szCs w:val="20"/>
          <w:lang w:val="fr-FR"/>
        </w:rPr>
        <mc:AlternateContent>
          <mc:Choice Requires="wps">
            <w:drawing>
              <wp:anchor distT="45720" distB="45720" distL="114300" distR="114300" simplePos="0" relativeHeight="251660800" behindDoc="0" locked="0" layoutInCell="1" allowOverlap="1" wp14:anchorId="275E542F" wp14:editId="4542FA6A">
                <wp:simplePos x="0" y="0"/>
                <wp:positionH relativeFrom="margin">
                  <wp:align>right</wp:align>
                </wp:positionH>
                <wp:positionV relativeFrom="paragraph">
                  <wp:posOffset>149225</wp:posOffset>
                </wp:positionV>
                <wp:extent cx="5607050" cy="1404620"/>
                <wp:effectExtent l="0" t="0" r="1270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32C1E48A"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Abstract</w:t>
                            </w:r>
                          </w:p>
                          <w:p w14:paraId="53695F1E"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Objectives: </w:t>
                            </w:r>
                            <w:r w:rsidRPr="00955EA9">
                              <w:rPr>
                                <w:rFonts w:ascii="Arial" w:hAnsi="Arial" w:cs="Arial"/>
                                <w:sz w:val="20"/>
                                <w:szCs w:val="20"/>
                              </w:rPr>
                              <w:t>This study aimed to investigate the antibiotic resistance of Pseudomonas aeruginosa and Acinetobacter baumannii strains isolated in the Conakry region from 2022 to 2024.</w:t>
                            </w:r>
                          </w:p>
                          <w:p w14:paraId="0C72EBB3"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type: </w:t>
                            </w:r>
                            <w:r w:rsidRPr="00955EA9">
                              <w:rPr>
                                <w:rFonts w:ascii="Arial" w:hAnsi="Arial" w:cs="Arial"/>
                                <w:sz w:val="20"/>
                                <w:szCs w:val="20"/>
                              </w:rPr>
                              <w:t>This cross-sectional study was conducted from 2022 to 2024 in the Conakry region.</w:t>
                            </w:r>
                          </w:p>
                          <w:p w14:paraId="2FC8F7C9"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location and duration: </w:t>
                            </w:r>
                            <w:r w:rsidRPr="00955EA9">
                              <w:rPr>
                                <w:rFonts w:ascii="Arial" w:hAnsi="Arial" w:cs="Arial"/>
                                <w:sz w:val="20"/>
                                <w:szCs w:val="20"/>
                              </w:rPr>
                              <w:t>National Institute of Public Health (INSP), Biomar-24 medical biology laboratory, and Donka University Hospital Center, between 2022 and 2024.</w:t>
                            </w:r>
                          </w:p>
                          <w:p w14:paraId="4BD6B7FB"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Methods: </w:t>
                            </w:r>
                            <w:r w:rsidRPr="00955EA9">
                              <w:rPr>
                                <w:rFonts w:ascii="Arial" w:hAnsi="Arial" w:cs="Arial"/>
                                <w:sz w:val="20"/>
                                <w:szCs w:val="20"/>
                              </w:rPr>
                              <w:t>Bacterial identification and antibiotic susceptibility testing were performed using VITEK 2 Compact, following EUCAST guidelines.</w:t>
                            </w:r>
                            <w:bookmarkStart w:id="1" w:name="_GoBack"/>
                            <w:bookmarkEnd w:id="1"/>
                          </w:p>
                          <w:p w14:paraId="075CE97C"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Results: </w:t>
                            </w:r>
                            <w:r w:rsidRPr="00955EA9">
                              <w:rPr>
                                <w:rFonts w:ascii="Arial" w:hAnsi="Arial" w:cs="Arial"/>
                                <w:sz w:val="20"/>
                                <w:szCs w:val="20"/>
                              </w:rPr>
                              <w:t>Eighty bacterial strains were isolated, of which 57.5% were Acinetobacter baumannii and 42.5% were Pseudomonas aeruginosa. Regarding the origin of the samples, urine samples were the most common at 57.5%, followed by pus (15%) and blood (13.75%). There was high resistance to ticarcillin (43.75%), ceftazidime (32.5%), and piperacillin-tazobactam (31.25%), and low resistance to colistin (5%) and imipenem (7.52%), making them the most effective antibiotics. In addition, there was notable resistance to tobramycin (33.75%), especially in Acinetobacter baumannii.</w:t>
                            </w:r>
                          </w:p>
                          <w:p w14:paraId="32DCDD76" w14:textId="7F0ACC94" w:rsidR="006E1E07" w:rsidRPr="00955EA9" w:rsidRDefault="00955EA9" w:rsidP="006E1E07">
                            <w:pPr>
                              <w:spacing w:after="0" w:line="240" w:lineRule="auto"/>
                              <w:jc w:val="both"/>
                              <w:rPr>
                                <w:rFonts w:ascii="Arial" w:hAnsi="Arial" w:cs="Arial"/>
                                <w:b/>
                                <w:bCs/>
                                <w:sz w:val="20"/>
                                <w:szCs w:val="20"/>
                              </w:rPr>
                            </w:pPr>
                            <w:r w:rsidRPr="00955EA9">
                              <w:rPr>
                                <w:rFonts w:ascii="Arial" w:hAnsi="Arial" w:cs="Arial"/>
                                <w:b/>
                                <w:bCs/>
                                <w:sz w:val="20"/>
                                <w:szCs w:val="20"/>
                              </w:rPr>
                              <w:t xml:space="preserve">Conclusion: </w:t>
                            </w:r>
                            <w:r w:rsidRPr="00955EA9">
                              <w:rPr>
                                <w:rFonts w:ascii="Arial" w:hAnsi="Arial" w:cs="Arial"/>
                                <w:sz w:val="20"/>
                                <w:szCs w:val="20"/>
                              </w:rPr>
                              <w:t>This study highlights an alarming frequency of resistance. It calls for a strengthening of surveillance policies and better management of antibiotics in Guinea.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E542F" id="_x0000_t202" coordsize="21600,21600" o:spt="202" path="m,l,21600r21600,l21600,xe">
                <v:stroke joinstyle="miter"/>
                <v:path gradientshapeok="t" o:connecttype="rect"/>
              </v:shapetype>
              <v:shape id="Zone de texte 2" o:spid="_x0000_s1026" type="#_x0000_t202" style="position:absolute;left:0;text-align:left;margin-left:390.3pt;margin-top:11.75pt;width:441.5pt;height:110.6pt;z-index:251660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">
                <v:textbox style="mso-fit-shape-to-text:t">
                  <w:txbxContent>
                    <w:p w14:paraId="32C1E48A"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Abstract</w:t>
                      </w:r>
                    </w:p>
                    <w:p w14:paraId="53695F1E"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Objectives: </w:t>
                      </w:r>
                      <w:r w:rsidRPr="00955EA9">
                        <w:rPr>
                          <w:rFonts w:ascii="Arial" w:hAnsi="Arial" w:cs="Arial"/>
                          <w:sz w:val="20"/>
                          <w:szCs w:val="20"/>
                        </w:rPr>
                        <w:t>This study aimed to investigate the antibiotic resistance of Pseudomonas aeruginosa and Acinetobacter baumannii strains isolated in the Conakry region from 2022 to 2024.</w:t>
                      </w:r>
                    </w:p>
                    <w:p w14:paraId="0C72EBB3"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type: </w:t>
                      </w:r>
                      <w:r w:rsidRPr="00955EA9">
                        <w:rPr>
                          <w:rFonts w:ascii="Arial" w:hAnsi="Arial" w:cs="Arial"/>
                          <w:sz w:val="20"/>
                          <w:szCs w:val="20"/>
                        </w:rPr>
                        <w:t>This cross-sectional study was conducted from 2022 to 2024 in the Conakry region.</w:t>
                      </w:r>
                    </w:p>
                    <w:p w14:paraId="2FC8F7C9"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Study location and duration: </w:t>
                      </w:r>
                      <w:r w:rsidRPr="00955EA9">
                        <w:rPr>
                          <w:rFonts w:ascii="Arial" w:hAnsi="Arial" w:cs="Arial"/>
                          <w:sz w:val="20"/>
                          <w:szCs w:val="20"/>
                        </w:rPr>
                        <w:t>National Institute of Public Health (INSP), Biomar-24 medical biology laboratory, and Donka University Hospital Center, between 2022 and 2024.</w:t>
                      </w:r>
                    </w:p>
                    <w:p w14:paraId="4BD6B7FB"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Methods: </w:t>
                      </w:r>
                      <w:r w:rsidRPr="00955EA9">
                        <w:rPr>
                          <w:rFonts w:ascii="Arial" w:hAnsi="Arial" w:cs="Arial"/>
                          <w:sz w:val="20"/>
                          <w:szCs w:val="20"/>
                        </w:rPr>
                        <w:t>Bacterial identification and antibiotic susceptibility testing were performed using VITEK 2 Compact, following EUCAST guidelines.</w:t>
                      </w:r>
                      <w:bookmarkStart w:id="2" w:name="_GoBack"/>
                      <w:bookmarkEnd w:id="2"/>
                    </w:p>
                    <w:p w14:paraId="075CE97C" w14:textId="77777777" w:rsidR="00955EA9" w:rsidRPr="00955EA9" w:rsidRDefault="00955EA9" w:rsidP="00955EA9">
                      <w:pPr>
                        <w:spacing w:after="0" w:line="240" w:lineRule="auto"/>
                        <w:jc w:val="both"/>
                        <w:rPr>
                          <w:rFonts w:ascii="Arial" w:hAnsi="Arial" w:cs="Arial"/>
                          <w:b/>
                          <w:bCs/>
                          <w:sz w:val="20"/>
                          <w:szCs w:val="20"/>
                        </w:rPr>
                      </w:pPr>
                      <w:r w:rsidRPr="00955EA9">
                        <w:rPr>
                          <w:rFonts w:ascii="Arial" w:hAnsi="Arial" w:cs="Arial"/>
                          <w:b/>
                          <w:bCs/>
                          <w:sz w:val="20"/>
                          <w:szCs w:val="20"/>
                        </w:rPr>
                        <w:t xml:space="preserve">Results: </w:t>
                      </w:r>
                      <w:r w:rsidRPr="00955EA9">
                        <w:rPr>
                          <w:rFonts w:ascii="Arial" w:hAnsi="Arial" w:cs="Arial"/>
                          <w:sz w:val="20"/>
                          <w:szCs w:val="20"/>
                        </w:rPr>
                        <w:t>Eighty bacterial strains were isolated, of which 57.5% were Acinetobacter baumannii and 42.5% were Pseudomonas aeruginosa. Regarding the origin of the samples, urine samples were the most common at 57.5%, followed by pus (15%) and blood (13.75%). There was high resistance to ticarcillin (43.75%), ceftazidime (32.5%), and piperacillin-tazobactam (31.25%), and low resistance to colistin (5%) and imipenem (7.52%), making them the most effective antibiotics. In addition, there was notable resistance to tobramycin (33.75%), especially in Acinetobacter baumannii.</w:t>
                      </w:r>
                    </w:p>
                    <w:p w14:paraId="32DCDD76" w14:textId="7F0ACC94" w:rsidR="006E1E07" w:rsidRPr="00955EA9" w:rsidRDefault="00955EA9" w:rsidP="006E1E07">
                      <w:pPr>
                        <w:spacing w:after="0" w:line="240" w:lineRule="auto"/>
                        <w:jc w:val="both"/>
                        <w:rPr>
                          <w:rFonts w:ascii="Arial" w:hAnsi="Arial" w:cs="Arial"/>
                          <w:b/>
                          <w:bCs/>
                          <w:sz w:val="20"/>
                          <w:szCs w:val="20"/>
                        </w:rPr>
                      </w:pPr>
                      <w:r w:rsidRPr="00955EA9">
                        <w:rPr>
                          <w:rFonts w:ascii="Arial" w:hAnsi="Arial" w:cs="Arial"/>
                          <w:b/>
                          <w:bCs/>
                          <w:sz w:val="20"/>
                          <w:szCs w:val="20"/>
                        </w:rPr>
                        <w:t xml:space="preserve">Conclusion: </w:t>
                      </w:r>
                      <w:r w:rsidRPr="00955EA9">
                        <w:rPr>
                          <w:rFonts w:ascii="Arial" w:hAnsi="Arial" w:cs="Arial"/>
                          <w:sz w:val="20"/>
                          <w:szCs w:val="20"/>
                        </w:rPr>
                        <w:t>This study highlights an alarming frequency of resistance. It calls for a strengthening of surveillance policies and better management of antibiotics in Guinea.</w:t>
                      </w:r>
                    </w:p>
                  </w:txbxContent>
                </v:textbox>
                <w10:wrap anchorx="margin"/>
              </v:shape>
            </w:pict>
          </mc:Fallback>
        </mc:AlternateContent>
      </w:r>
    </w:p>
    <w:p w14:paraId="04033955" w14:textId="6DB898B2" w:rsidR="00387E72" w:rsidRPr="00965363" w:rsidRDefault="00387E72" w:rsidP="00230B82">
      <w:pPr>
        <w:spacing w:after="0" w:line="240" w:lineRule="auto"/>
        <w:jc w:val="both"/>
        <w:rPr>
          <w:rFonts w:ascii="Arial" w:hAnsi="Arial" w:cs="Arial"/>
          <w:b/>
          <w:bCs/>
          <w:sz w:val="20"/>
          <w:szCs w:val="20"/>
        </w:rPr>
      </w:pPr>
    </w:p>
    <w:p w14:paraId="474A549A" w14:textId="77777777" w:rsidR="00387E72" w:rsidRPr="00965363" w:rsidRDefault="00387E72" w:rsidP="00230B82">
      <w:pPr>
        <w:spacing w:after="0" w:line="240" w:lineRule="auto"/>
        <w:jc w:val="both"/>
        <w:rPr>
          <w:rFonts w:ascii="Arial" w:hAnsi="Arial" w:cs="Arial"/>
          <w:b/>
          <w:bCs/>
          <w:sz w:val="20"/>
          <w:szCs w:val="20"/>
        </w:rPr>
      </w:pPr>
    </w:p>
    <w:p w14:paraId="53BD070F" w14:textId="77777777" w:rsidR="00387E72" w:rsidRPr="00965363" w:rsidRDefault="00387E72" w:rsidP="00230B82">
      <w:pPr>
        <w:spacing w:after="0" w:line="240" w:lineRule="auto"/>
        <w:jc w:val="both"/>
        <w:rPr>
          <w:rFonts w:ascii="Arial" w:hAnsi="Arial" w:cs="Arial"/>
          <w:b/>
          <w:bCs/>
          <w:sz w:val="20"/>
          <w:szCs w:val="20"/>
        </w:rPr>
      </w:pPr>
    </w:p>
    <w:p w14:paraId="34F65003" w14:textId="77777777" w:rsidR="00387E72" w:rsidRPr="00965363" w:rsidRDefault="00387E72" w:rsidP="00230B82">
      <w:pPr>
        <w:spacing w:after="0" w:line="240" w:lineRule="auto"/>
        <w:jc w:val="both"/>
        <w:rPr>
          <w:rFonts w:ascii="Arial" w:hAnsi="Arial" w:cs="Arial"/>
          <w:b/>
          <w:bCs/>
          <w:sz w:val="20"/>
          <w:szCs w:val="20"/>
        </w:rPr>
      </w:pPr>
    </w:p>
    <w:p w14:paraId="0446A4B8" w14:textId="77777777" w:rsidR="00387E72" w:rsidRPr="00965363" w:rsidRDefault="00387E72" w:rsidP="00230B82">
      <w:pPr>
        <w:spacing w:after="0" w:line="240" w:lineRule="auto"/>
        <w:jc w:val="both"/>
        <w:rPr>
          <w:rFonts w:ascii="Arial" w:hAnsi="Arial" w:cs="Arial"/>
          <w:b/>
          <w:bCs/>
          <w:sz w:val="20"/>
          <w:szCs w:val="20"/>
        </w:rPr>
      </w:pPr>
    </w:p>
    <w:p w14:paraId="5019BF70" w14:textId="77777777" w:rsidR="00387E72" w:rsidRPr="00965363" w:rsidRDefault="00387E72" w:rsidP="00230B82">
      <w:pPr>
        <w:spacing w:after="0" w:line="240" w:lineRule="auto"/>
        <w:jc w:val="both"/>
        <w:rPr>
          <w:rFonts w:ascii="Arial" w:hAnsi="Arial" w:cs="Arial"/>
          <w:b/>
          <w:bCs/>
          <w:sz w:val="20"/>
          <w:szCs w:val="20"/>
        </w:rPr>
      </w:pPr>
    </w:p>
    <w:p w14:paraId="41B50304" w14:textId="77777777" w:rsidR="00387E72" w:rsidRPr="00965363" w:rsidRDefault="00387E72" w:rsidP="00230B82">
      <w:pPr>
        <w:spacing w:after="0" w:line="240" w:lineRule="auto"/>
        <w:jc w:val="both"/>
        <w:rPr>
          <w:rFonts w:ascii="Arial" w:hAnsi="Arial" w:cs="Arial"/>
          <w:b/>
          <w:bCs/>
          <w:sz w:val="20"/>
          <w:szCs w:val="20"/>
        </w:rPr>
      </w:pPr>
    </w:p>
    <w:p w14:paraId="67A4F6EC" w14:textId="77777777" w:rsidR="00387E72" w:rsidRPr="00965363" w:rsidRDefault="00387E72" w:rsidP="00230B82">
      <w:pPr>
        <w:spacing w:after="0" w:line="240" w:lineRule="auto"/>
        <w:jc w:val="both"/>
        <w:rPr>
          <w:rFonts w:ascii="Arial" w:hAnsi="Arial" w:cs="Arial"/>
          <w:b/>
          <w:bCs/>
          <w:sz w:val="20"/>
          <w:szCs w:val="20"/>
        </w:rPr>
      </w:pPr>
    </w:p>
    <w:p w14:paraId="721B97C6" w14:textId="77777777" w:rsidR="00862BC1" w:rsidRPr="00965363" w:rsidRDefault="00862BC1" w:rsidP="00230B82">
      <w:pPr>
        <w:spacing w:after="0" w:line="240" w:lineRule="auto"/>
        <w:jc w:val="both"/>
        <w:rPr>
          <w:rFonts w:ascii="Arial" w:hAnsi="Arial" w:cs="Arial"/>
          <w:b/>
          <w:bCs/>
          <w:sz w:val="20"/>
          <w:szCs w:val="20"/>
        </w:rPr>
      </w:pPr>
    </w:p>
    <w:p w14:paraId="6B39B7F6" w14:textId="77777777" w:rsidR="00862BC1" w:rsidRPr="00965363" w:rsidRDefault="00862BC1" w:rsidP="00230B82">
      <w:pPr>
        <w:spacing w:after="0" w:line="240" w:lineRule="auto"/>
        <w:jc w:val="both"/>
        <w:rPr>
          <w:rFonts w:ascii="Arial" w:hAnsi="Arial" w:cs="Arial"/>
          <w:b/>
          <w:bCs/>
          <w:sz w:val="20"/>
          <w:szCs w:val="20"/>
        </w:rPr>
      </w:pPr>
    </w:p>
    <w:p w14:paraId="3426FCA7" w14:textId="77777777" w:rsidR="00862BC1" w:rsidRPr="00965363" w:rsidRDefault="00862BC1" w:rsidP="00230B82">
      <w:pPr>
        <w:spacing w:after="0" w:line="240" w:lineRule="auto"/>
        <w:jc w:val="both"/>
        <w:rPr>
          <w:rFonts w:ascii="Arial" w:hAnsi="Arial" w:cs="Arial"/>
          <w:b/>
          <w:bCs/>
          <w:sz w:val="20"/>
          <w:szCs w:val="20"/>
        </w:rPr>
      </w:pPr>
    </w:p>
    <w:p w14:paraId="497100DE" w14:textId="77777777" w:rsidR="00AA0F80" w:rsidRPr="00965363" w:rsidRDefault="00AA0F80" w:rsidP="00230B82">
      <w:pPr>
        <w:spacing w:after="0" w:line="240" w:lineRule="auto"/>
        <w:jc w:val="both"/>
        <w:rPr>
          <w:rFonts w:ascii="Arial" w:hAnsi="Arial" w:cs="Arial"/>
          <w:b/>
          <w:bCs/>
          <w:sz w:val="20"/>
          <w:szCs w:val="20"/>
        </w:rPr>
      </w:pPr>
    </w:p>
    <w:p w14:paraId="6C8E763D" w14:textId="77777777" w:rsidR="00AA0F80" w:rsidRPr="00965363" w:rsidRDefault="00AA0F80" w:rsidP="00230B82">
      <w:pPr>
        <w:spacing w:after="0" w:line="240" w:lineRule="auto"/>
        <w:jc w:val="both"/>
        <w:rPr>
          <w:rFonts w:ascii="Arial" w:hAnsi="Arial" w:cs="Arial"/>
          <w:b/>
          <w:bCs/>
          <w:sz w:val="20"/>
          <w:szCs w:val="20"/>
        </w:rPr>
      </w:pPr>
    </w:p>
    <w:p w14:paraId="2EA75943" w14:textId="77777777" w:rsidR="00AA0F80" w:rsidRPr="00965363" w:rsidRDefault="00AA0F80" w:rsidP="00230B82">
      <w:pPr>
        <w:spacing w:after="0" w:line="240" w:lineRule="auto"/>
        <w:jc w:val="both"/>
        <w:rPr>
          <w:rFonts w:ascii="Arial" w:hAnsi="Arial" w:cs="Arial"/>
          <w:b/>
          <w:bCs/>
          <w:sz w:val="20"/>
          <w:szCs w:val="20"/>
        </w:rPr>
      </w:pPr>
    </w:p>
    <w:p w14:paraId="688542DD" w14:textId="77777777" w:rsidR="00AA0F80" w:rsidRPr="00965363" w:rsidRDefault="00AA0F80" w:rsidP="00230B82">
      <w:pPr>
        <w:spacing w:after="0" w:line="240" w:lineRule="auto"/>
        <w:jc w:val="both"/>
        <w:rPr>
          <w:rFonts w:ascii="Arial" w:hAnsi="Arial" w:cs="Arial"/>
          <w:b/>
          <w:bCs/>
          <w:sz w:val="20"/>
          <w:szCs w:val="20"/>
        </w:rPr>
      </w:pPr>
    </w:p>
    <w:p w14:paraId="7E59E282" w14:textId="77777777" w:rsidR="00AA0F80" w:rsidRPr="00965363" w:rsidRDefault="00AA0F80" w:rsidP="00230B82">
      <w:pPr>
        <w:spacing w:after="0" w:line="240" w:lineRule="auto"/>
        <w:jc w:val="both"/>
        <w:rPr>
          <w:rFonts w:ascii="Arial" w:hAnsi="Arial" w:cs="Arial"/>
          <w:b/>
          <w:bCs/>
          <w:sz w:val="20"/>
          <w:szCs w:val="20"/>
        </w:rPr>
      </w:pPr>
    </w:p>
    <w:p w14:paraId="1EBC8E02" w14:textId="77777777" w:rsidR="00BC784E" w:rsidRPr="00965363" w:rsidRDefault="00BC784E" w:rsidP="00230B82">
      <w:pPr>
        <w:spacing w:after="0" w:line="240" w:lineRule="auto"/>
        <w:jc w:val="both"/>
        <w:rPr>
          <w:rFonts w:ascii="Arial" w:hAnsi="Arial" w:cs="Arial"/>
          <w:b/>
          <w:bCs/>
          <w:sz w:val="20"/>
          <w:szCs w:val="20"/>
        </w:rPr>
      </w:pPr>
    </w:p>
    <w:p w14:paraId="2AB9C07F" w14:textId="77777777" w:rsidR="00BC784E" w:rsidRPr="00965363" w:rsidRDefault="00BC784E" w:rsidP="00230B82">
      <w:pPr>
        <w:spacing w:after="0" w:line="240" w:lineRule="auto"/>
        <w:jc w:val="both"/>
        <w:rPr>
          <w:rFonts w:ascii="Arial" w:hAnsi="Arial" w:cs="Arial"/>
          <w:b/>
          <w:bCs/>
          <w:sz w:val="20"/>
          <w:szCs w:val="20"/>
        </w:rPr>
      </w:pPr>
    </w:p>
    <w:p w14:paraId="37AA86A1" w14:textId="77777777" w:rsidR="006E1E07" w:rsidRPr="00965363" w:rsidRDefault="006E1E07" w:rsidP="00230B82">
      <w:pPr>
        <w:spacing w:after="0" w:line="240" w:lineRule="auto"/>
        <w:jc w:val="both"/>
        <w:rPr>
          <w:rFonts w:ascii="Arial" w:hAnsi="Arial" w:cs="Arial"/>
          <w:b/>
          <w:bCs/>
          <w:sz w:val="20"/>
          <w:szCs w:val="20"/>
        </w:rPr>
      </w:pPr>
    </w:p>
    <w:p w14:paraId="07B1F8FC" w14:textId="77777777" w:rsidR="006E1E07" w:rsidRPr="00965363" w:rsidRDefault="006E1E07" w:rsidP="00230B82">
      <w:pPr>
        <w:spacing w:after="0" w:line="240" w:lineRule="auto"/>
        <w:jc w:val="both"/>
        <w:rPr>
          <w:rFonts w:ascii="Arial" w:hAnsi="Arial" w:cs="Arial"/>
          <w:b/>
          <w:bCs/>
          <w:sz w:val="20"/>
          <w:szCs w:val="20"/>
        </w:rPr>
      </w:pPr>
    </w:p>
    <w:p w14:paraId="728FD773" w14:textId="77777777" w:rsidR="006E1E07" w:rsidRPr="00965363" w:rsidRDefault="006E1E07" w:rsidP="00230B82">
      <w:pPr>
        <w:spacing w:after="0" w:line="240" w:lineRule="auto"/>
        <w:jc w:val="both"/>
        <w:rPr>
          <w:rFonts w:ascii="Arial" w:hAnsi="Arial" w:cs="Arial"/>
          <w:b/>
          <w:bCs/>
          <w:sz w:val="20"/>
          <w:szCs w:val="20"/>
        </w:rPr>
      </w:pPr>
    </w:p>
    <w:p w14:paraId="277704E5" w14:textId="77777777" w:rsidR="00B97DAB" w:rsidRPr="00B97DAB" w:rsidRDefault="00B97DAB" w:rsidP="00B97DAB">
      <w:pPr>
        <w:spacing w:after="0" w:line="240" w:lineRule="auto"/>
        <w:jc w:val="both"/>
        <w:rPr>
          <w:rFonts w:ascii="Arial" w:hAnsi="Arial" w:cs="Arial"/>
          <w:b/>
          <w:bCs/>
          <w:sz w:val="20"/>
          <w:szCs w:val="20"/>
        </w:rPr>
      </w:pPr>
      <w:r w:rsidRPr="00B97DAB">
        <w:rPr>
          <w:rFonts w:ascii="Arial" w:hAnsi="Arial" w:cs="Arial"/>
          <w:b/>
          <w:bCs/>
          <w:sz w:val="20"/>
          <w:szCs w:val="20"/>
        </w:rPr>
        <w:t xml:space="preserve">Keywords: </w:t>
      </w:r>
      <w:r w:rsidRPr="00B97DAB">
        <w:rPr>
          <w:rFonts w:ascii="Arial" w:hAnsi="Arial" w:cs="Arial"/>
          <w:sz w:val="20"/>
          <w:szCs w:val="20"/>
        </w:rPr>
        <w:t xml:space="preserve">resistance, </w:t>
      </w:r>
      <w:r w:rsidRPr="00B97DAB">
        <w:rPr>
          <w:rFonts w:ascii="Arial" w:hAnsi="Arial" w:cs="Arial"/>
          <w:i/>
          <w:iCs/>
          <w:sz w:val="20"/>
          <w:szCs w:val="20"/>
        </w:rPr>
        <w:t>Pseudomonas aeruginosa, Acinetobacter baumannii,</w:t>
      </w:r>
      <w:r w:rsidRPr="00B97DAB">
        <w:rPr>
          <w:rFonts w:ascii="Arial" w:hAnsi="Arial" w:cs="Arial"/>
          <w:sz w:val="20"/>
          <w:szCs w:val="20"/>
        </w:rPr>
        <w:t xml:space="preserve"> Conakry.</w:t>
      </w:r>
    </w:p>
    <w:p w14:paraId="3E311A8E" w14:textId="216E247B" w:rsidR="00692140" w:rsidRPr="006964DD" w:rsidRDefault="00692140" w:rsidP="00692140">
      <w:pPr>
        <w:spacing w:after="0" w:line="240" w:lineRule="auto"/>
        <w:jc w:val="both"/>
        <w:rPr>
          <w:rFonts w:ascii="Arial" w:hAnsi="Arial" w:cs="Arial"/>
          <w:sz w:val="20"/>
          <w:szCs w:val="20"/>
        </w:rPr>
      </w:pPr>
    </w:p>
    <w:p w14:paraId="7EE2B534" w14:textId="77777777" w:rsidR="006E1E07" w:rsidRPr="006964DD" w:rsidRDefault="006E1E07" w:rsidP="00230B82">
      <w:pPr>
        <w:spacing w:after="0" w:line="240" w:lineRule="auto"/>
        <w:jc w:val="both"/>
        <w:rPr>
          <w:rFonts w:ascii="Arial" w:hAnsi="Arial" w:cs="Arial"/>
          <w:b/>
          <w:bCs/>
          <w:sz w:val="20"/>
          <w:szCs w:val="20"/>
        </w:rPr>
      </w:pPr>
    </w:p>
    <w:p w14:paraId="12A36392" w14:textId="77777777" w:rsidR="006E1E07" w:rsidRPr="006964DD" w:rsidRDefault="006E1E07" w:rsidP="00230B82">
      <w:pPr>
        <w:spacing w:after="0" w:line="240" w:lineRule="auto"/>
        <w:jc w:val="both"/>
        <w:rPr>
          <w:rFonts w:ascii="Arial" w:hAnsi="Arial" w:cs="Arial"/>
          <w:b/>
          <w:bCs/>
          <w:sz w:val="20"/>
          <w:szCs w:val="20"/>
        </w:rPr>
      </w:pPr>
    </w:p>
    <w:p w14:paraId="3758C084" w14:textId="77777777" w:rsidR="006E1E07" w:rsidRPr="006964DD" w:rsidRDefault="006E1E07" w:rsidP="00230B82">
      <w:pPr>
        <w:spacing w:after="0" w:line="240" w:lineRule="auto"/>
        <w:jc w:val="both"/>
        <w:rPr>
          <w:rFonts w:ascii="Arial" w:hAnsi="Arial" w:cs="Arial"/>
          <w:b/>
          <w:bCs/>
          <w:sz w:val="20"/>
          <w:szCs w:val="20"/>
        </w:rPr>
      </w:pPr>
    </w:p>
    <w:p w14:paraId="05B6F8D0" w14:textId="77777777" w:rsidR="006E1E07" w:rsidRPr="006964DD" w:rsidRDefault="006E1E07" w:rsidP="00230B82">
      <w:pPr>
        <w:spacing w:after="0" w:line="240" w:lineRule="auto"/>
        <w:jc w:val="both"/>
        <w:rPr>
          <w:rFonts w:ascii="Arial" w:hAnsi="Arial" w:cs="Arial"/>
          <w:b/>
          <w:bCs/>
          <w:sz w:val="20"/>
          <w:szCs w:val="20"/>
        </w:rPr>
      </w:pPr>
    </w:p>
    <w:p w14:paraId="17781B22" w14:textId="77777777" w:rsidR="006E1E07" w:rsidRPr="006964DD" w:rsidRDefault="006E1E07" w:rsidP="00230B82">
      <w:pPr>
        <w:spacing w:after="0" w:line="240" w:lineRule="auto"/>
        <w:jc w:val="both"/>
        <w:rPr>
          <w:rFonts w:ascii="Arial" w:hAnsi="Arial" w:cs="Arial"/>
          <w:b/>
          <w:bCs/>
          <w:sz w:val="20"/>
          <w:szCs w:val="20"/>
        </w:rPr>
      </w:pPr>
    </w:p>
    <w:p w14:paraId="5248D917" w14:textId="77777777" w:rsidR="000D7F96" w:rsidRPr="000D7F96" w:rsidRDefault="000D7F96" w:rsidP="000D7F96">
      <w:pPr>
        <w:spacing w:after="0" w:line="240" w:lineRule="auto"/>
        <w:jc w:val="both"/>
        <w:rPr>
          <w:rFonts w:ascii="Arial" w:hAnsi="Arial" w:cs="Arial"/>
          <w:b/>
          <w:bCs/>
          <w:sz w:val="20"/>
          <w:szCs w:val="20"/>
        </w:rPr>
      </w:pPr>
    </w:p>
    <w:p w14:paraId="5FA4D4D3" w14:textId="6C4C5D6B" w:rsidR="009257F4" w:rsidRPr="00965363" w:rsidRDefault="004C5782" w:rsidP="00230B82">
      <w:pPr>
        <w:spacing w:after="0" w:line="240" w:lineRule="auto"/>
        <w:jc w:val="both"/>
        <w:rPr>
          <w:rFonts w:ascii="Arial" w:hAnsi="Arial" w:cs="Arial"/>
          <w:b/>
          <w:bCs/>
          <w:sz w:val="20"/>
          <w:szCs w:val="20"/>
        </w:rPr>
      </w:pPr>
      <w:r w:rsidRPr="00965363">
        <w:rPr>
          <w:rFonts w:ascii="Arial" w:hAnsi="Arial" w:cs="Arial"/>
          <w:b/>
          <w:bCs/>
          <w:sz w:val="20"/>
          <w:szCs w:val="20"/>
          <w:lang w:val="fr-FR"/>
        </w:rPr>
        <w:br w:type="page"/>
      </w:r>
      <w:r w:rsidR="004C0F2C" w:rsidRPr="00965363">
        <w:rPr>
          <w:rFonts w:ascii="Arial" w:hAnsi="Arial" w:cs="Arial"/>
          <w:b/>
          <w:bCs/>
          <w:sz w:val="22"/>
          <w:szCs w:val="22"/>
        </w:rPr>
        <w:lastRenderedPageBreak/>
        <w:t>INTRODUCTION</w:t>
      </w:r>
    </w:p>
    <w:p w14:paraId="1069734D" w14:textId="28444AF0" w:rsidR="00213024" w:rsidRPr="00213024" w:rsidRDefault="00213024" w:rsidP="00213024">
      <w:pPr>
        <w:spacing w:after="0" w:line="240" w:lineRule="auto"/>
        <w:jc w:val="both"/>
        <w:rPr>
          <w:rFonts w:ascii="Arial" w:hAnsi="Arial" w:cs="Arial"/>
          <w:sz w:val="20"/>
          <w:szCs w:val="20"/>
        </w:rPr>
      </w:pPr>
      <w:r w:rsidRPr="00213024">
        <w:rPr>
          <w:rFonts w:ascii="Arial" w:hAnsi="Arial" w:cs="Arial"/>
          <w:sz w:val="20"/>
          <w:szCs w:val="20"/>
        </w:rPr>
        <w:t>Antimicrobial resistance (AMR) is now a major global public health issue, causing more than 700,000 deaths per year</w:t>
      </w:r>
      <w:r w:rsidR="005F6DD6">
        <w:rPr>
          <w:rFonts w:ascii="Arial" w:hAnsi="Arial" w:cs="Arial"/>
          <w:sz w:val="20"/>
          <w:szCs w:val="20"/>
        </w:rPr>
        <w:t xml:space="preserve"> </w:t>
      </w:r>
      <w:r w:rsidR="00F01B2F" w:rsidRPr="002736F1">
        <w:rPr>
          <w:rFonts w:ascii="Arial" w:hAnsi="Arial" w:cs="Arial"/>
          <w:sz w:val="20"/>
          <w:szCs w:val="20"/>
          <w:lang w:val="fr-FR"/>
        </w:rPr>
        <w:fldChar w:fldCharType="begin"/>
      </w:r>
      <w:r w:rsidR="00F01B2F" w:rsidRPr="00F01B2F">
        <w:rPr>
          <w:rFonts w:ascii="Arial" w:hAnsi="Arial" w:cs="Arial"/>
          <w:sz w:val="20"/>
          <w:szCs w:val="20"/>
        </w:rPr>
        <w:instrText xml:space="preserve"> ADDIN ZOTERO_ITEM CSL_CITATION {"citationID":"FtN2lrpc","properties":{"formattedCitation":"(Krug, 2023)","plainCitation":"(Krug, 2023)","noteIndex":0},"citationItems":[{"id":1179,"uris":["http://zotero.org/users/7028278/items/9TNSZ2YP"],"itemData":{"id":1179,"type":"article-journal","source":"Google Scholar","title":"Résistance aux antimicrobiens","URL":"https://www.human.de/fileadmin/emailimages/P%26M%20Note%20August/Whitepaper_Antimicrobial_resistance_July_2023_FR.pdf","author":[{"family":"Krug","given":"Alfons"}],"accessed":{"date-parts":[["2025",5,24]]},"issued":{"date-parts":[["2023"]]}}}],"schema":"https://github.com/citation-style-language/schema/raw/master/csl-citation.json"} </w:instrText>
      </w:r>
      <w:r w:rsidR="00F01B2F" w:rsidRPr="002736F1">
        <w:rPr>
          <w:rFonts w:ascii="Arial" w:hAnsi="Arial" w:cs="Arial"/>
          <w:sz w:val="20"/>
          <w:szCs w:val="20"/>
          <w:lang w:val="fr-FR"/>
        </w:rPr>
        <w:fldChar w:fldCharType="separate"/>
      </w:r>
      <w:r w:rsidR="00F01B2F" w:rsidRPr="00F01B2F">
        <w:rPr>
          <w:rFonts w:ascii="Arial" w:hAnsi="Arial" w:cs="Arial"/>
          <w:sz w:val="20"/>
        </w:rPr>
        <w:t>(Krug, 2023)</w:t>
      </w:r>
      <w:r w:rsidR="00F01B2F" w:rsidRPr="002736F1">
        <w:rPr>
          <w:rFonts w:ascii="Arial" w:hAnsi="Arial" w:cs="Arial"/>
          <w:sz w:val="20"/>
          <w:szCs w:val="20"/>
          <w:lang w:val="fr-FR"/>
        </w:rPr>
        <w:fldChar w:fldCharType="end"/>
      </w:r>
      <w:r w:rsidR="00F01B2F" w:rsidRPr="00F01B2F">
        <w:rPr>
          <w:rFonts w:ascii="Arial" w:hAnsi="Arial" w:cs="Arial"/>
          <w:sz w:val="20"/>
          <w:szCs w:val="20"/>
        </w:rPr>
        <w:t xml:space="preserve">, </w:t>
      </w:r>
      <w:r w:rsidRPr="00213024">
        <w:rPr>
          <w:rFonts w:ascii="Arial" w:hAnsi="Arial" w:cs="Arial"/>
          <w:sz w:val="20"/>
          <w:szCs w:val="20"/>
        </w:rPr>
        <w:t xml:space="preserve">particularly in developing countries </w:t>
      </w:r>
      <w:r w:rsidR="001E7119" w:rsidRPr="002736F1">
        <w:rPr>
          <w:rFonts w:ascii="Arial" w:hAnsi="Arial" w:cs="Arial"/>
          <w:sz w:val="20"/>
          <w:szCs w:val="20"/>
          <w:lang w:val="fr-FR"/>
        </w:rPr>
        <w:fldChar w:fldCharType="begin"/>
      </w:r>
      <w:r w:rsidR="001E7119" w:rsidRPr="001E7119">
        <w:rPr>
          <w:rFonts w:ascii="Arial" w:hAnsi="Arial" w:cs="Arial"/>
          <w:sz w:val="20"/>
          <w:szCs w:val="20"/>
        </w:rPr>
        <w:instrText xml:space="preserve"> ADDIN ZOTERO_ITEM CSL_CITATION {"citationID":"8YgwlkbJ","properties":{"formattedCitation":"(Pragasam et al., 2016; Thompson, 2024)","plainCitation":"(Pragasam et al., 2016; Thompson, 2024)","noteIndex":0},"citationItems":[{"id":1116,"uris":["http://zotero.org/users/7028278/items/WZNEIYLX"],"itemData":{"id":1116,"type":"article-journal","abstract":"Background: Surveillance of antimicrobial resistance (AMR) is of great importance. Pseudomonas aeruginosa and Acinetobacter baumannii are important pathogens and emergence of resistance in these have increased the morbidity and mortality rates. This surveillance study was initiated by the Government of India - Indian Council of Medical Research. The aim of this study is to determine the antimicrobial susceptibility profile and to characterise the enzyme mediated antimicrobial resistance such as extended spectrum beta-lactamases (ESBLs) and carbapenemases among multidrug-resistant (MDR) P. aeruginosa and A. baumannii. Materials and Methods: A multi-centric study was conducted from January 2014 to December 2015 with a total number of 240 MDR P. aeruginosa and 312 MDR A. baumannii isolated from blood, cerebrospinal fluid, respiratory, pus, urine and intra-abdominal infections. Kirby–Bauer disc diffusion was done to determine the antimicrobial susceptibility profile. Further, MDR isolates were characterised by multiplex polymerase chain reaction to determine the resistance genes for ESBLs and carbapenemases. Results: Among the ESBLs, blaVEB (23%), blaTEM (5%) and blaSHV (0.4%) in P. aeruginosa and blaPER (54%), blaTEM (16%) and blaSHV (1%) in A. baumannii were the most prevalent. Likewise, blaVIM (37%), blaNDM (14%), blaGES (8%) and blaIMP (2%) in P. aeruginosa and blaOXA-23like (98%), blaOXA-58like (2%), blaNDM (22%) and blaVIM (3%) in A. baumannii were found to be the most prevalent carbapenemases. blaOXA-51like gene, intrinsic to A. baumannii was present in all the isolates tested. Conclusion: The data shown highlight the wide difference in the molecular mechanisms of AMR profile between P. aeruginosa and A. baumannii. In P. aeruginosa, plasmid-mediated m</w:instrText>
      </w:r>
      <w:r w:rsidR="001E7119">
        <w:rPr>
          <w:rFonts w:ascii="Arial" w:hAnsi="Arial" w:cs="Arial"/>
          <w:sz w:val="20"/>
          <w:szCs w:val="20"/>
          <w:lang w:val="fr-FR"/>
        </w:rPr>
        <w:instrText>echanisms are much lesser than the chromosomal mediated mechanisms. In A. baumannii, class D oxacillinases are more common than other mechanisms. Continuous surveillance to monitor the trends in AMR among MDR pathogens is important for implementation of infection control and to guide appropriate empirical antimicrobial therapy.","container-title":"Indian Journal of Medical Microbiology","DOI":"10.4103/0255-0857.195376","ISSN":"0255-0857","issue":"4","journalAbbreviation":"Indian Journal of Medical Microbiology","page":"433-441","source":"ScienceDirect","title":"Molecular characterisation of antimicrobial resistance in &lt;i&gt;Pseudomonas aeruginosa&lt;/i&gt; and &lt;i&gt;Acinetobact</w:instrText>
      </w:r>
      <w:r w:rsidR="001E7119" w:rsidRPr="00795EE5">
        <w:rPr>
          <w:rFonts w:ascii="Arial" w:hAnsi="Arial" w:cs="Arial"/>
          <w:sz w:val="20"/>
          <w:szCs w:val="20"/>
        </w:rPr>
        <w:instrText xml:space="preserve">er baumannii&lt;/i&gt; during 2014 and 2015 collected across India","volume":"34","author":[{"family":"Pragasam","given":"AK"},{"family":"Vijayakumar","given":"S"},{"family":"Bakthavatchalam","given":"YD"},{"family":"Kapil","given":"A"},{"family":"Das","given":"BK"},{"family":"Ray","given":"P"},{"family":"Gautam","given":"V"},{"family":"Sistla","given":"S"},{"family":"Parija","given":"SC"},{"family":"Walia","given":"K"},{"family":"Ohri","given":"VC"},{"family":"Anandan","given":"S"},{"family":"Veeraraghavan","given":"B"}],"issued":{"date-parts":[["2016",10,1]]}}},{"id":1177,"uris":["http://zotero.org/users/7028278/items/PEXPHVFL"],"itemData":{"id":1177,"type":"article-journal","abstract":"Découvrez l’impact mondial de la résistance aux antimicrobiens sur la santé publique, ses défis, son fardeau économique et les réponses stratégiques pour combattre cette crise croissante.","container-title":"Insight into Epidemiology (Ed. française)","ISSN":"2977-6260","issue":"1","language":"fr","source":"docentra.com","title":"L'impact de la résistance aux antimicrobiens sur la santé publique : défis et réponses stratégiques","title-short":"L'impact de la résistance aux antimicrobiens sur la santé publique","URL":"https://docentra.com/antimicrobial-resistancefr","volume":"1","author":[{"family":"Thompson","given":"Liam"}],"accessed":{"date-parts":[["2025",5,24]]},"issued":{"date-parts":[["2024",9,2]]}}}],"schema":"https://github.com/citation-style-language/schema/raw/master/csl-citation.json"} </w:instrText>
      </w:r>
      <w:r w:rsidR="001E7119" w:rsidRPr="002736F1">
        <w:rPr>
          <w:rFonts w:ascii="Arial" w:hAnsi="Arial" w:cs="Arial"/>
          <w:sz w:val="20"/>
          <w:szCs w:val="20"/>
          <w:lang w:val="fr-FR"/>
        </w:rPr>
        <w:fldChar w:fldCharType="separate"/>
      </w:r>
      <w:r w:rsidR="001E7119" w:rsidRPr="00795EE5">
        <w:rPr>
          <w:rFonts w:ascii="Arial" w:hAnsi="Arial" w:cs="Arial"/>
          <w:sz w:val="20"/>
        </w:rPr>
        <w:t>(Pragasam et al., 2016; Thompson, 2024)</w:t>
      </w:r>
      <w:r w:rsidR="001E7119" w:rsidRPr="002736F1">
        <w:rPr>
          <w:rFonts w:ascii="Arial" w:hAnsi="Arial" w:cs="Arial"/>
          <w:sz w:val="20"/>
          <w:szCs w:val="20"/>
          <w:lang w:val="fr-FR"/>
        </w:rPr>
        <w:fldChar w:fldCharType="end"/>
      </w:r>
      <w:r w:rsidRPr="00213024">
        <w:rPr>
          <w:rFonts w:ascii="Arial" w:hAnsi="Arial" w:cs="Arial"/>
          <w:sz w:val="20"/>
          <w:szCs w:val="20"/>
        </w:rPr>
        <w:t xml:space="preserve">. Infections caused by multidrug-resistant bacterial pathogens are often associated with high morbidity and mortality </w:t>
      </w:r>
      <w:r w:rsidR="00795EE5" w:rsidRPr="002736F1">
        <w:rPr>
          <w:rFonts w:ascii="Arial" w:hAnsi="Arial" w:cs="Arial"/>
          <w:sz w:val="20"/>
          <w:szCs w:val="20"/>
          <w:lang w:val="fr-FR"/>
        </w:rPr>
        <w:fldChar w:fldCharType="begin"/>
      </w:r>
      <w:r w:rsidR="00795EE5" w:rsidRPr="00795EE5">
        <w:rPr>
          <w:rFonts w:ascii="Arial" w:hAnsi="Arial" w:cs="Arial"/>
          <w:sz w:val="20"/>
          <w:szCs w:val="20"/>
        </w:rPr>
        <w:instrText xml:space="preserve"> ADDIN ZOTERO_ITEM CSL_CITATION {"citationID":"uAeVqZ9d","properties":{"formattedCitation":"(Herindrainy, 2018)","plainCitation":"(Herindrainy, 2018)","noteIndex":0},"citationItems":[{"id":1175,"uris":["http://zotero.org/users/7028278/items/LM8X3HXM"],"itemData":{"id":1175,"type":"thesis","abstract":"L’émergence et la dissémination des bactéries résistantes aux antibiotiques sont préoccupantes. L’infection causée par les bactéries multi-résistantes (BMR) aggrave le pronostic des malades infectés et augmente les dépenses liées à leur prise en charge. Parmi les BMR, les bactéries à Gram négatif (BGN), plus particulièrement les entérobactéries productrices de béta-lactamase à spectre étendu (E-BLSE) sont les plus fréquemment isolées. La résistance aux antibiotiques pourrait avoir un impact sur la morbidité et la mortalité dans les pays à revenu faible ou intermédiaire (PRFI) en raison du potentiel d’émergence et de diffusion de bactéries résistantes aux antibiotiques, et du fardeau des infections bactériennes dans ces pays. Cependant, les données sur la résistance bactérienne sont rares et très majoritairement hospitalières dans les PRFI. De plus, dans ces pays, les infections bactériennes néonatales sévères (septicémies, pneumonies et méningites) représentent encore les principales causes de décès chez les nouveau-nés. Les entérobactéries sont majoritairement res</w:instrText>
      </w:r>
      <w:r w:rsidR="00795EE5">
        <w:rPr>
          <w:rFonts w:ascii="Arial" w:hAnsi="Arial" w:cs="Arial"/>
          <w:sz w:val="20"/>
          <w:szCs w:val="20"/>
          <w:lang w:val="fr-FR"/>
        </w:rPr>
        <w:instrText>ponsables de ces infections néonatales. Ainsi, investiguer la transmission d'E-BLSE chez le nouveau-né permettrait de proposer des stratégies de prévention. Ce travail de recherche s’est appuyé sur le programme BIRDY (Bacterial Infections and antibiotic Resistant Diseases among Young children in low-income countries). Le premier objectif était d’estimer la prévalence de la colonisation par des E-BLSE chez les femmes enceintes à Madagascar ainsi que les facteurs favorisant cette colonisation. Les résultats ont montré une prévalence globale de colonisation de 18.5% [IC à 95% 14.5-22.6]. Des facteurs reflétant un niveau socioéconomique plus élevé comme l’accès privatif à l’eau de boisson et avoir une maison individuelle sont associés à la colonisation. Le second objectif de ce travail était d'étudier l'incidence de la</w:instrText>
      </w:r>
      <w:r w:rsidR="00795EE5" w:rsidRPr="00795EE5">
        <w:rPr>
          <w:rFonts w:ascii="Arial" w:hAnsi="Arial" w:cs="Arial"/>
          <w:sz w:val="20"/>
          <w:szCs w:val="20"/>
        </w:rPr>
        <w:instrText xml:space="preserve"> première colonisation par des E-BLSE chez les nouveau-nés en milieu communautaire et d'identifier les facteurs de risque d'acquisition. Les résultats révèlent une incidence globale d'acquisitions d'E-BLSE de 10.4 pour 1000 nouveau-nés-jours [IC à 95% : 8.0; 13.4]. Par ailleurs, nous avons mis en évidence que le faible poids à la naissance HR ajusté 2.7 [IC à 95% 1.2 ; 5.9], l'accouchement par césarienne HR ajusté 3.4 [IC à 95% 1.7 ; 7.1], la prise maternelle d'antibiotique à l'accouchement HR ajusté 2.2 [IC à 95% 1.1 ; 4.5] étaient des facteurs de risque d'acquisition d'E-BLSE. Le troisième objectif était de documenter les infections néonatales. Nous avons trouvé une incidence d'infections néonatales de 30.6 cas pour 1000 naissances vivantes [IC à 95%: 23.4 ; 40.1].Nos résultats montrent que les mesures de santé publique devraient axer sur l’amélioration de la prise en charge de la grossesse et sur le diagnostic précoce des infections néonatales.","genre":"phdthesis","language":"fr","publisher":"Université Paris Saclay (COmUE)","source":"theses.hal.science","title":"Epidémiologie et transmission mère-enfant des entérobactéries productrices de bêta-lactamases à spectre étendu (E-BLSE) à Madagascar.","URL":"https://theses.hal.science/tel-02078758","author":[{"family":"Herindrainy","given":"Perlinot"}],"accessed":{"date-parts":[["2025",5,24]]},"issued":{"date-parts":[["2018",11,19]]}}}],"schema":"https://github.com/citation-style-language/schema/raw/master/csl-citation.json"} </w:instrText>
      </w:r>
      <w:r w:rsidR="00795EE5" w:rsidRPr="002736F1">
        <w:rPr>
          <w:rFonts w:ascii="Arial" w:hAnsi="Arial" w:cs="Arial"/>
          <w:sz w:val="20"/>
          <w:szCs w:val="20"/>
          <w:lang w:val="fr-FR"/>
        </w:rPr>
        <w:fldChar w:fldCharType="separate"/>
      </w:r>
      <w:r w:rsidR="00795EE5" w:rsidRPr="00795EE5">
        <w:rPr>
          <w:rFonts w:ascii="Arial" w:hAnsi="Arial" w:cs="Arial"/>
          <w:sz w:val="20"/>
        </w:rPr>
        <w:t>(Herindrainy, 2018)</w:t>
      </w:r>
      <w:r w:rsidR="00795EE5" w:rsidRPr="002736F1">
        <w:rPr>
          <w:rFonts w:ascii="Arial" w:hAnsi="Arial" w:cs="Arial"/>
          <w:sz w:val="20"/>
          <w:szCs w:val="20"/>
          <w:lang w:val="fr-FR"/>
        </w:rPr>
        <w:fldChar w:fldCharType="end"/>
      </w:r>
      <w:r w:rsidR="00795EE5" w:rsidRPr="00795EE5">
        <w:rPr>
          <w:rFonts w:ascii="Arial" w:hAnsi="Arial" w:cs="Arial"/>
          <w:sz w:val="20"/>
          <w:szCs w:val="20"/>
        </w:rPr>
        <w:t>.</w:t>
      </w:r>
      <w:r w:rsidRPr="00213024">
        <w:rPr>
          <w:rFonts w:ascii="Arial" w:hAnsi="Arial" w:cs="Arial"/>
          <w:sz w:val="20"/>
          <w:szCs w:val="20"/>
        </w:rPr>
        <w:t xml:space="preserve"> Among these pathogens of concern, Pseudomonas aeruginosa and Acinetobacter baumannii are prominent, with mortality rates of 24.5% and 30.5% within 90 days of infection </w:t>
      </w:r>
      <w:r w:rsidR="0080541D" w:rsidRPr="002736F1">
        <w:rPr>
          <w:rFonts w:ascii="Arial" w:hAnsi="Arial" w:cs="Arial"/>
          <w:sz w:val="20"/>
          <w:szCs w:val="20"/>
          <w:lang w:val="fr-FR"/>
        </w:rPr>
        <w:fldChar w:fldCharType="begin"/>
      </w:r>
      <w:r w:rsidR="0080541D" w:rsidRPr="0080541D">
        <w:rPr>
          <w:rFonts w:ascii="Arial" w:hAnsi="Arial" w:cs="Arial"/>
          <w:sz w:val="20"/>
          <w:szCs w:val="20"/>
        </w:rPr>
        <w:instrText xml:space="preserve"> ADDIN ZOTERO_ITEM CSL_CITATION {"citationID":"iMyzjtci","properties":{"formattedCitation":"(Vivo et al., 2022)","plainCitation":"(Vivo et al., 2022)","noteIndex":0},"citationItems":[{"id":1164,"uris":["http://zotero.org/users/7028278/items/9AUJGL7I"],"itemData":{"id":1164,"type":"article-journal","abstract":"BACKGROUND: Carbapenem-resistant Acinetobacter baumannii (CRAB) and carbapenem-resistant Pseudomonas aeruginosa (CRPA) are a growing threat. The objective of this study was to describe CRAB and CRPA epidemiology and identify factors associated with mortality and length of stay (LOS) post-culture.\nMETHODS: This was a national retrospective cohort study of Veterans with CRAB or CRPA positive cultures from 2013 to 2018, conducted at Hines Veterans Affairs Hospital. Carbapenem resistance was defined as non-susceptibility to imipenem, meropenem and/or doripenem. Multivariable cluster adjusted regression models were fit to assess the association of post-culture LOS among inpatient and long-term care (LTC) and to identify factors associated with 90-day and 365-day mortality after positive CRAB and CRPA cultures.\nRESULTS: CRAB and CRPA were identified in 1,048 and 8,204 unique patients respectively, with 90-day mortality rates of 30.3% and 24.5% and inpatient post-LOS of 26 and 27 days. Positive blood cultures </w:instrText>
      </w:r>
      <w:r w:rsidR="0080541D">
        <w:rPr>
          <w:rFonts w:ascii="Arial" w:hAnsi="Arial" w:cs="Arial"/>
          <w:sz w:val="20"/>
          <w:szCs w:val="20"/>
          <w:lang w:val="fr-FR"/>
        </w:rPr>
        <w:instrText>were associated with an increased odds of 90-day mortality compared to urine cultures in patients with CRAB (OR 6.98, 95% CI 3.55-13.73) and CRPA (OR 2.82, 95% CI 2.04-3.90). In patients with CRAB and CRPA blood cultures, higher Charlson score was associated with increased odds of 90-day mortality. In CRAB and CRPA, among patients from inpatient care settings, blood cult</w:instrText>
      </w:r>
      <w:r w:rsidR="0080541D" w:rsidRPr="0080541D">
        <w:rPr>
          <w:rFonts w:ascii="Arial" w:hAnsi="Arial" w:cs="Arial"/>
          <w:sz w:val="20"/>
          <w:szCs w:val="20"/>
        </w:rPr>
        <w:instrText xml:space="preserve">ures were associated with a decreased LOS compared to urine cultures.\nCONCLUSIONS: Positive blood cultures and more comorbidities were associated with higher odds for mortality in patients with CRAB and CRPA. Recognizing these factors would encourage clinicians to treat these patients in a timely manner to improve outcomes of patients infected with these organisms.","container-title":"BMC infectious diseases","DOI":"10.1186/s12879-022-07436-w","ISSN":"1471-2334","issue":"1","journalAbbreviation":"BMC Infect Dis","language":"eng","note":"PMID: 35610601\nPMCID: PMC9128216","page":"491","source":"PubMed","title":"Epidemiology and outcomes associated with carbapenem-resistant Acinetobacter baumannii and carbapenem-resistant Pseudomonas aeruginosa: a retrospective cohort study","title-short":"Epidemiology and outcomes associated with carbapenem-resistant Acinetobacter baumannii and carbapenem-resistant Pseudomonas aeruginosa","volume":"22","author":[{"family":"Vivo","given":"Amanda"},{"family":"Fitzpatrick","given":"Margaret A."},{"family":"Suda","given":"Katie J."},{"family":"Jones","given":"Makoto M."},{"family":"Perencevich","given":"Eli N."},{"family":"Rubin","given":"Michael A."},{"family":"Ramanathan","given":"Swetha"},{"family":"Wilson","given":"Geneva M."},{"family":"Evans","given":"Martin E."},{"family":"Evans","given":"Charlesnika T."}],"issued":{"date-parts":[["2022",5,24]]}}}],"schema":"https://github.com/citation-style-language/schema/raw/master/csl-citation.json"} </w:instrText>
      </w:r>
      <w:r w:rsidR="0080541D" w:rsidRPr="002736F1">
        <w:rPr>
          <w:rFonts w:ascii="Arial" w:hAnsi="Arial" w:cs="Arial"/>
          <w:sz w:val="20"/>
          <w:szCs w:val="20"/>
          <w:lang w:val="fr-FR"/>
        </w:rPr>
        <w:fldChar w:fldCharType="separate"/>
      </w:r>
      <w:r w:rsidR="0080541D" w:rsidRPr="0080541D">
        <w:rPr>
          <w:rFonts w:ascii="Arial" w:hAnsi="Arial" w:cs="Arial"/>
          <w:sz w:val="20"/>
        </w:rPr>
        <w:t>(Vivo et al., 2022)</w:t>
      </w:r>
      <w:r w:rsidR="0080541D" w:rsidRPr="002736F1">
        <w:rPr>
          <w:rFonts w:ascii="Arial" w:hAnsi="Arial" w:cs="Arial"/>
          <w:sz w:val="20"/>
          <w:szCs w:val="20"/>
          <w:lang w:val="fr-FR"/>
        </w:rPr>
        <w:fldChar w:fldCharType="end"/>
      </w:r>
      <w:r w:rsidR="0080541D" w:rsidRPr="0080541D">
        <w:rPr>
          <w:rFonts w:ascii="Arial" w:hAnsi="Arial" w:cs="Arial"/>
          <w:sz w:val="20"/>
          <w:szCs w:val="20"/>
        </w:rPr>
        <w:t xml:space="preserve"> </w:t>
      </w:r>
      <w:r w:rsidRPr="00213024">
        <w:rPr>
          <w:rFonts w:ascii="Arial" w:hAnsi="Arial" w:cs="Arial"/>
          <w:sz w:val="20"/>
          <w:szCs w:val="20"/>
        </w:rPr>
        <w:t xml:space="preserve">and their ability to rapidly develop resistance to multiple classes of antibiotics </w:t>
      </w:r>
      <w:r w:rsidR="00C12D0D" w:rsidRPr="002736F1">
        <w:rPr>
          <w:rFonts w:ascii="Arial" w:hAnsi="Arial" w:cs="Arial"/>
          <w:sz w:val="20"/>
          <w:szCs w:val="20"/>
        </w:rPr>
        <w:fldChar w:fldCharType="begin"/>
      </w:r>
      <w:r w:rsidR="00C12D0D" w:rsidRPr="00C12D0D">
        <w:rPr>
          <w:rFonts w:ascii="Arial" w:hAnsi="Arial" w:cs="Arial"/>
          <w:sz w:val="20"/>
          <w:szCs w:val="20"/>
        </w:rPr>
        <w:instrText xml:space="preserve"> ADDIN ZOTERO_ITEM CSL_CITATION {"citationID":"cOpuJCUy","properties":{"formattedCitation":"(Organization, 2022)","plainCitation":"(Organization, 2022)","noteIndex":0},"citationItems":[{"id":1131,"uris":["http://zotero.org/users/7028278/items/SNATU5MD"],"itemData":{"id":1131,"type":"book","abstract":"The WHO 2022 report from the Global Antimicrobial Resistance and Use Surveillance System (GLASS) marks the end of the first 5 years of early implementation. The report summarizes 2020 data from 87 countries on antimicrobial resistance (AMR) in bacteria that cause disease in humans, analyses the 2021 AMR rates in the context of the testing coverage of national surveillance, and provides data on antimicrobial consumption (AMC) in humans from 27 countries. For the first time, data are presented in an interactive digital format, with more comprehensive content on the WHO website.","ISBN":"978-92-4-006270-2","language":"en","note":"Google-Books-ID: dHsOEQAAQBAJ","number-of-pages":"82","publisher":"World Health Organization","source":"Google Books","title":"Global antimicrobial resistance and use surveillance system (GLASS) report 2022","author":[{"family":"Organization","given":"World Health"}],"issued":{"date-parts":[["2022",12,8]]}}}],"schema":"https://github.com/citation-style-language/schema/raw/master/csl-citation.json"} </w:instrText>
      </w:r>
      <w:r w:rsidR="00C12D0D" w:rsidRPr="002736F1">
        <w:rPr>
          <w:rFonts w:ascii="Arial" w:hAnsi="Arial" w:cs="Arial"/>
          <w:sz w:val="20"/>
          <w:szCs w:val="20"/>
        </w:rPr>
        <w:fldChar w:fldCharType="separate"/>
      </w:r>
      <w:r w:rsidR="00C12D0D" w:rsidRPr="00C12D0D">
        <w:rPr>
          <w:rFonts w:ascii="Arial" w:hAnsi="Arial" w:cs="Arial"/>
          <w:sz w:val="20"/>
        </w:rPr>
        <w:t>(Organization, 2022)</w:t>
      </w:r>
      <w:r w:rsidR="00C12D0D" w:rsidRPr="002736F1">
        <w:rPr>
          <w:rFonts w:ascii="Arial" w:hAnsi="Arial" w:cs="Arial"/>
          <w:sz w:val="20"/>
          <w:szCs w:val="20"/>
        </w:rPr>
        <w:fldChar w:fldCharType="end"/>
      </w:r>
      <w:r w:rsidR="00C12D0D" w:rsidRPr="00C12D0D">
        <w:rPr>
          <w:rFonts w:ascii="Arial" w:hAnsi="Arial" w:cs="Arial"/>
          <w:sz w:val="20"/>
          <w:szCs w:val="20"/>
        </w:rPr>
        <w:t>.</w:t>
      </w:r>
    </w:p>
    <w:p w14:paraId="3878F8E9" w14:textId="29E0579F" w:rsidR="00213024" w:rsidRPr="00213024" w:rsidRDefault="00213024" w:rsidP="00213024">
      <w:pPr>
        <w:spacing w:after="0" w:line="240" w:lineRule="auto"/>
        <w:jc w:val="both"/>
        <w:rPr>
          <w:rFonts w:ascii="Arial" w:hAnsi="Arial" w:cs="Arial"/>
          <w:sz w:val="20"/>
          <w:szCs w:val="20"/>
          <w:lang w:val="fr-FR"/>
        </w:rPr>
      </w:pPr>
      <w:r w:rsidRPr="00213024">
        <w:rPr>
          <w:rFonts w:ascii="Arial" w:hAnsi="Arial" w:cs="Arial"/>
          <w:sz w:val="20"/>
          <w:szCs w:val="20"/>
        </w:rPr>
        <w:t xml:space="preserve">According to the World Health Organization (WHO), without effective measures, AMR could be responsible for more than 10 million deaths per year by 2050 </w:t>
      </w:r>
      <w:r w:rsidR="00F52683" w:rsidRPr="002736F1">
        <w:rPr>
          <w:rFonts w:ascii="Arial" w:hAnsi="Arial" w:cs="Arial"/>
          <w:sz w:val="20"/>
          <w:szCs w:val="20"/>
          <w:lang w:val="fr-FR"/>
        </w:rPr>
        <w:fldChar w:fldCharType="begin"/>
      </w:r>
      <w:r w:rsidR="00F52683" w:rsidRPr="00F52683">
        <w:rPr>
          <w:rFonts w:ascii="Arial" w:hAnsi="Arial" w:cs="Arial"/>
          <w:sz w:val="20"/>
          <w:szCs w:val="20"/>
        </w:rPr>
        <w:instrText xml:space="preserve"> ADDIN ZOTERO_ITEM CSL_CITATION {"citationID":"RwVBCoRe","properties":{"formattedCitation":"(O\\uc0\\u8217{}Neill, 2016)","plainCitation":"(O’Neill, 2016)","noteIndex":0},"citationItems":[{"id":1146,"uris":["http://zotero.org/users/7028278/items/DEWZJVTV"],"itemData":{"id":1146,"type":"article-journal","source":"Google Scholar","title":"Tackling drug-resistant infections globally: final report and recommendations.","title-short":"Tackling drug-resistant infections globally","URL":"https://www.cabidigitallibrary.org/doi/full/10.5555/20173071720","author":[{"family":"O'Neill","given":"Jim"}],"accessed":{"date-parts":[["2025",5,23]]},"issued":{"date-parts":[["2016"]]}}}],"schema":"https://github.com/citation-style-language/schema/raw/master/csl-citation.json"} </w:instrText>
      </w:r>
      <w:r w:rsidR="00F52683" w:rsidRPr="002736F1">
        <w:rPr>
          <w:rFonts w:ascii="Arial" w:hAnsi="Arial" w:cs="Arial"/>
          <w:sz w:val="20"/>
          <w:szCs w:val="20"/>
          <w:lang w:val="fr-FR"/>
        </w:rPr>
        <w:fldChar w:fldCharType="separate"/>
      </w:r>
      <w:r w:rsidR="00F52683" w:rsidRPr="00F52683">
        <w:rPr>
          <w:rFonts w:ascii="Arial" w:hAnsi="Arial" w:cs="Arial"/>
          <w:kern w:val="0"/>
          <w:sz w:val="20"/>
        </w:rPr>
        <w:t>(O’Neill, 2016)</w:t>
      </w:r>
      <w:r w:rsidR="00F52683" w:rsidRPr="002736F1">
        <w:rPr>
          <w:rFonts w:ascii="Arial" w:hAnsi="Arial" w:cs="Arial"/>
          <w:sz w:val="20"/>
          <w:szCs w:val="20"/>
          <w:lang w:val="fr-FR"/>
        </w:rPr>
        <w:fldChar w:fldCharType="end"/>
      </w:r>
      <w:r w:rsidR="00F52683" w:rsidRPr="00F52683">
        <w:rPr>
          <w:rFonts w:ascii="Arial" w:hAnsi="Arial" w:cs="Arial"/>
          <w:sz w:val="20"/>
          <w:szCs w:val="20"/>
        </w:rPr>
        <w:t>.</w:t>
      </w:r>
      <w:r w:rsidRPr="00213024">
        <w:rPr>
          <w:rFonts w:ascii="Arial" w:hAnsi="Arial" w:cs="Arial"/>
          <w:sz w:val="20"/>
          <w:szCs w:val="20"/>
        </w:rPr>
        <w:t xml:space="preserve"> Furthermore, in 2019, carbapenem-resistant A. baumannii and P. aeruginosa were responsible for 57,700 and 38,100 deaths worldwide, respectively </w:t>
      </w:r>
      <w:r w:rsidR="00F60B9E" w:rsidRPr="002736F1">
        <w:rPr>
          <w:rFonts w:ascii="Arial" w:hAnsi="Arial" w:cs="Arial"/>
          <w:sz w:val="20"/>
          <w:szCs w:val="20"/>
          <w:lang w:val="fr-FR"/>
        </w:rPr>
        <w:fldChar w:fldCharType="begin"/>
      </w:r>
      <w:r w:rsidR="00F60B9E" w:rsidRPr="00F60B9E">
        <w:rPr>
          <w:rFonts w:ascii="Arial" w:hAnsi="Arial" w:cs="Arial"/>
          <w:sz w:val="20"/>
          <w:szCs w:val="20"/>
        </w:rPr>
        <w:instrText xml:space="preserve"> ADDIN ZOTERO_ITEM CSL_CITATION {"citationID":"P1z3lqCI","properties":{"formattedCitation":"(Antimicrobial Resistance Collaborators, 2022)","plainCitation":"(Antimicrobial Resistance Collaborators, 2022)","noteIndex":0},"citationItems":[{"id":1167,"uris":["http://zotero.org/users/7028278/items/I6NNEFKI"],"itemData":{"id":1167,"type":"article-journal","abstract":"BACKGROUND: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date.\nMETHODS: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w:instrText>
      </w:r>
      <w:r w:rsidR="00F60B9E">
        <w:rPr>
          <w:rFonts w:ascii="Arial" w:hAnsi="Arial" w:cs="Arial"/>
          <w:sz w:val="20"/>
          <w:szCs w:val="20"/>
          <w:lang w:val="fr-FR"/>
        </w:rPr>
        <w:instrText xml:space="preserve">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level.\nFINDINGS: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more than 1·5 million deaths associated with resistance in 2019, making it the most burdensome infectious syndrome. The six leading pathogens for deaths associated with resistance (Escherichia coli, followed by Staphylococcus aureus, Klebsiella pneumoniae, Streptococcus pneumoniae, Acinetobacter baumannii, and Pseudomonas aeruginosa) were responsible for 929 000 (660 000-1 270 000) deaths attributable to AMR and 3·57 million (2·62-4·78) deaths associated with AMR in 2019. One pathogen-drug combination, meticillin-resistant S aureus, caused more than 100 000 deaths attributable to AMR in 2019, while six more each caused 50 000-100 000 deaths: multidrug-resistant excluding extensively drug-resistant tuberculosis, third-generation cephalosporin-resistant E coli, carbapenem-resistant A baumannii, fluoroquinolone-resistant E coli, carbapenem-resistant K pneumoniae, and third-generation cephalosporin-resistant K pneumoniae.\nINTERPRETATION: To our knowledge, this study provides the first comprehensive assessment of the global burden of AMR, as well as an evaluation of the availability of data. AMR is a leading cause of death around the world, with the highest burdens in low-resource settings. Understanding the burden of AMR and the leading pathogen-drug combinations contributing to it is crucial to making informed and location-specific policy decisions, particularly about infection prevention and control programmes, access to essential antibiotics, and research and development of new vaccines and antibiotics. There are serious data gaps in many low-income settings, emphasising the need to expand microbiology laboratory capacity and data collection systems to improve our understanding of this important human health threat.\nFUNDING: Bill &amp; Melinda Gates Foundation, Wellcome Trust, and Department of Health and Social Care using UK aid funding managed by the Fleming Fund.","container-title":"Lancet (London, England)","DOI":"10.1016/S0140-6736(21)02724-0","ISSN":"1474-547X","issue":"10325","journalAbbreviation":"Lancet","language":"eng","note":"PMID: 35065702\nPMCID: PMC8841637","page":"629-655","source":"PubMed","title":"Global burden of bacterial antimicrobial resistance in 2019: a systematic analysis","title-short":"Global burden of bacterial antimicrobial resistance in 2019","volume":"399","author":[{"literal":"Antimicrobial Resistance Collaborators"}],"issued":{"date-parts":[["2022",2,12]]}}}],"schema":"https://github.com/citation-style-language/schema/raw/master/csl-citation.json"} </w:instrText>
      </w:r>
      <w:r w:rsidR="00F60B9E" w:rsidRPr="002736F1">
        <w:rPr>
          <w:rFonts w:ascii="Arial" w:hAnsi="Arial" w:cs="Arial"/>
          <w:sz w:val="20"/>
          <w:szCs w:val="20"/>
          <w:lang w:val="fr-FR"/>
        </w:rPr>
        <w:fldChar w:fldCharType="separate"/>
      </w:r>
      <w:r w:rsidR="00F60B9E" w:rsidRPr="008E428B">
        <w:rPr>
          <w:rFonts w:ascii="Arial" w:hAnsi="Arial" w:cs="Arial"/>
          <w:sz w:val="20"/>
          <w:lang w:val="fr-FR"/>
        </w:rPr>
        <w:t>(Antimicrobial Resistance Collaborators, 2022)</w:t>
      </w:r>
      <w:r w:rsidR="00F60B9E" w:rsidRPr="002736F1">
        <w:rPr>
          <w:rFonts w:ascii="Arial" w:hAnsi="Arial" w:cs="Arial"/>
          <w:sz w:val="20"/>
          <w:szCs w:val="20"/>
          <w:lang w:val="fr-FR"/>
        </w:rPr>
        <w:fldChar w:fldCharType="end"/>
      </w:r>
      <w:r w:rsidR="00F60B9E" w:rsidRPr="002736F1">
        <w:rPr>
          <w:rFonts w:ascii="Arial" w:hAnsi="Arial" w:cs="Arial"/>
          <w:sz w:val="20"/>
          <w:szCs w:val="20"/>
          <w:lang w:val="fr-FR"/>
        </w:rPr>
        <w:t>.</w:t>
      </w:r>
    </w:p>
    <w:p w14:paraId="13F1D55E" w14:textId="398428E2" w:rsidR="00213024" w:rsidRPr="00213024" w:rsidRDefault="00213024" w:rsidP="00213024">
      <w:pPr>
        <w:spacing w:after="0" w:line="240" w:lineRule="auto"/>
        <w:jc w:val="both"/>
        <w:rPr>
          <w:rFonts w:ascii="Arial" w:hAnsi="Arial" w:cs="Arial"/>
          <w:sz w:val="20"/>
          <w:szCs w:val="20"/>
        </w:rPr>
      </w:pPr>
      <w:r w:rsidRPr="00213024">
        <w:rPr>
          <w:rFonts w:ascii="Arial" w:hAnsi="Arial" w:cs="Arial"/>
          <w:sz w:val="20"/>
          <w:szCs w:val="20"/>
          <w:lang w:val="fr-FR"/>
        </w:rPr>
        <w:t xml:space="preserve">In </w:t>
      </w:r>
      <w:proofErr w:type="spellStart"/>
      <w:r w:rsidRPr="00213024">
        <w:rPr>
          <w:rFonts w:ascii="Arial" w:hAnsi="Arial" w:cs="Arial"/>
          <w:sz w:val="20"/>
          <w:szCs w:val="20"/>
          <w:lang w:val="fr-FR"/>
        </w:rPr>
        <w:t>Ethiopia</w:t>
      </w:r>
      <w:proofErr w:type="spellEnd"/>
      <w:r w:rsidRPr="00213024">
        <w:rPr>
          <w:rFonts w:ascii="Arial" w:hAnsi="Arial" w:cs="Arial"/>
          <w:sz w:val="20"/>
          <w:szCs w:val="20"/>
          <w:lang w:val="fr-FR"/>
        </w:rPr>
        <w:t xml:space="preserve"> </w:t>
      </w:r>
      <w:proofErr w:type="spellStart"/>
      <w:r w:rsidRPr="00213024">
        <w:rPr>
          <w:rFonts w:ascii="Arial" w:hAnsi="Arial" w:cs="Arial"/>
          <w:sz w:val="20"/>
          <w:szCs w:val="20"/>
          <w:lang w:val="fr-FR"/>
        </w:rPr>
        <w:t>in</w:t>
      </w:r>
      <w:proofErr w:type="spellEnd"/>
      <w:r w:rsidRPr="00213024">
        <w:rPr>
          <w:rFonts w:ascii="Arial" w:hAnsi="Arial" w:cs="Arial"/>
          <w:sz w:val="20"/>
          <w:szCs w:val="20"/>
          <w:lang w:val="fr-FR"/>
        </w:rPr>
        <w:t xml:space="preserve"> 2022, Araya et al </w:t>
      </w:r>
      <w:r w:rsidR="003D5107" w:rsidRPr="002736F1">
        <w:rPr>
          <w:rFonts w:ascii="Arial" w:hAnsi="Arial" w:cs="Arial"/>
          <w:sz w:val="20"/>
          <w:szCs w:val="20"/>
          <w:lang w:val="fr-FR"/>
        </w:rPr>
        <w:fldChar w:fldCharType="begin"/>
      </w:r>
      <w:r w:rsidR="003D5107">
        <w:rPr>
          <w:rFonts w:ascii="Arial" w:hAnsi="Arial" w:cs="Arial"/>
          <w:sz w:val="20"/>
          <w:szCs w:val="20"/>
          <w:lang w:val="fr-FR"/>
        </w:rPr>
        <w:instrText xml:space="preserve"> ADDIN ZOTERO_ITEM CSL_CITATION {"citationID":"7Oj7C7DS","properties":{"formattedCitation":"(Araya et al., 2023)","plainCitation":"(Araya et al., 2023)","noteIndex":0},"citationItems":[{"id":1170,"uris":["http://zotero.org/users/7028278/items/LW3KR2YW"],"itemData":{"id":1170,"type":"article-journal","abstract":"A. baumannii and P. aeruginosa are important nosocomial pathogens in health-care settings. Both are intrinsically resistant to many drugs and are able to become resistant to the virtually most antimicrobial agents. An increasing prevalence of infections caused by multidrug-resistant isolates has been reported in many countries. An institutional-based cross-sectional five-year retrospective study was conducted to assess the antimicrobial resistance trend of P. aeruginosa and A. baumani. 893 A. baumani and 729 P. aeruginosa isolates were included in the study. Conventional method was used for identification and antimicrobial susceptibility was determined by Kirby-Bauer disc-diffusion method. The isolates were from suspected bloodstream infections, wound infections, urinary tract, or surgical site nosocomial infections. Socio-demographic and other variables of interest were collected using a structured check list from a patient record data. Data were analyzed using SPSS version 26 software. P value &lt;0.05 was considered statistically significant. A total of 1622 A. baumanii and P. aeruginosa were isolated from various clinical specimens recorded from the year 2017–2021. Out of which A. baumanni was 893 (60.6%) and P. aeruginosa was 729 (39.4%). Blood was the major source of the isolates (18.3%), followed by urine (16%), and tracheal aspirate (10.6%). Antimicrobial resistance among A. baumanni over the five years were; ampicillin (86% to 92%), ceftriaxone (66.7% to 82.2%), and ciprofloxacin (58.5% to 66.7%). In P. aeruginosa a significant increase in resistance was seen from 2017 to 2021 to Amoxicillin-clavulanate (74.1% to 84.2%), chloramphenicol (62% to 81.9%), and gentamicin (40% to 44.8%). A five-year antimicrobial resistance trend analysis of A. baumanni and P. aeruginosa showed increasing multi drug resistance and resistance to highly potent antimicrobial agents in Ethiopia. It should be addressed with infection control measures, surveillance, and alternative new therapeutic strategies to circumvent the spread of multi-drug resistance.","container-title":"Infection and Drug Resistance","DOI":"10.2147/IDR.S402894","ISSN":"null","note":"publisher: Dove Medical Press\n_eprint: https://www.tandfonline.com/doi/pdf/10.2147/IDR.S402894\nPMID: 37187480","page":"2765-2773","source":"Taylor and Francis+NEJM","title":"Epidemiology and Multidrug Resistance of Pseudomonas aeruginosa and Acinetobacter baumanni Isolated from Clinical Samples in Ethiopia","volume":"16","author":[{"family":"Araya","given":"Shambel"},{"family":"","given":"Gebreyohannes ,Zenebe"},{"family":"","given":"Tadlo ,Getachew"},{"family":"","given":"Gessew ,Gebreab Teklebirhan"},{"family":"Negesso","given":"Abebe Edao","non-dropping-particle":"and"}],"issued":{"date-parts":[["2023",12,31]]}}}],"schema":"https://github.com/citation-style-language/schema/raw/master/csl-citation.json"} </w:instrText>
      </w:r>
      <w:r w:rsidR="003D5107" w:rsidRPr="002736F1">
        <w:rPr>
          <w:rFonts w:ascii="Arial" w:hAnsi="Arial" w:cs="Arial"/>
          <w:sz w:val="20"/>
          <w:szCs w:val="20"/>
          <w:lang w:val="fr-FR"/>
        </w:rPr>
        <w:fldChar w:fldCharType="separate"/>
      </w:r>
      <w:r w:rsidR="003D5107" w:rsidRPr="0099589E">
        <w:rPr>
          <w:rFonts w:ascii="Arial" w:hAnsi="Arial" w:cs="Arial"/>
          <w:sz w:val="20"/>
          <w:lang w:val="fr-FR"/>
        </w:rPr>
        <w:t>(Araya et al., 2023)</w:t>
      </w:r>
      <w:r w:rsidR="003D5107" w:rsidRPr="002736F1">
        <w:rPr>
          <w:rFonts w:ascii="Arial" w:hAnsi="Arial" w:cs="Arial"/>
          <w:sz w:val="20"/>
          <w:szCs w:val="20"/>
          <w:lang w:val="fr-FR"/>
        </w:rPr>
        <w:fldChar w:fldCharType="end"/>
      </w:r>
      <w:r w:rsidRPr="00213024">
        <w:rPr>
          <w:rFonts w:ascii="Arial" w:hAnsi="Arial" w:cs="Arial"/>
          <w:sz w:val="20"/>
          <w:szCs w:val="20"/>
          <w:lang w:val="fr-FR"/>
        </w:rPr>
        <w:t xml:space="preserve"> </w:t>
      </w:r>
      <w:proofErr w:type="spellStart"/>
      <w:r w:rsidRPr="00213024">
        <w:rPr>
          <w:rFonts w:ascii="Arial" w:hAnsi="Arial" w:cs="Arial"/>
          <w:sz w:val="20"/>
          <w:szCs w:val="20"/>
          <w:lang w:val="fr-FR"/>
        </w:rPr>
        <w:t>found</w:t>
      </w:r>
      <w:proofErr w:type="spellEnd"/>
      <w:r w:rsidRPr="00213024">
        <w:rPr>
          <w:rFonts w:ascii="Arial" w:hAnsi="Arial" w:cs="Arial"/>
          <w:sz w:val="20"/>
          <w:szCs w:val="20"/>
          <w:lang w:val="fr-FR"/>
        </w:rPr>
        <w:t xml:space="preserve"> an </w:t>
      </w:r>
      <w:proofErr w:type="spellStart"/>
      <w:r w:rsidRPr="00213024">
        <w:rPr>
          <w:rFonts w:ascii="Arial" w:hAnsi="Arial" w:cs="Arial"/>
          <w:sz w:val="20"/>
          <w:szCs w:val="20"/>
          <w:lang w:val="fr-FR"/>
        </w:rPr>
        <w:t>overall</w:t>
      </w:r>
      <w:proofErr w:type="spellEnd"/>
      <w:r w:rsidRPr="00213024">
        <w:rPr>
          <w:rFonts w:ascii="Arial" w:hAnsi="Arial" w:cs="Arial"/>
          <w:sz w:val="20"/>
          <w:szCs w:val="20"/>
          <w:lang w:val="fr-FR"/>
        </w:rPr>
        <w:t xml:space="preserve"> </w:t>
      </w:r>
      <w:proofErr w:type="spellStart"/>
      <w:r w:rsidRPr="00213024">
        <w:rPr>
          <w:rFonts w:ascii="Arial" w:hAnsi="Arial" w:cs="Arial"/>
          <w:sz w:val="20"/>
          <w:szCs w:val="20"/>
          <w:lang w:val="fr-FR"/>
        </w:rPr>
        <w:t>multi-resistance</w:t>
      </w:r>
      <w:proofErr w:type="spellEnd"/>
      <w:r w:rsidRPr="00213024">
        <w:rPr>
          <w:rFonts w:ascii="Arial" w:hAnsi="Arial" w:cs="Arial"/>
          <w:sz w:val="20"/>
          <w:szCs w:val="20"/>
          <w:lang w:val="fr-FR"/>
        </w:rPr>
        <w:t xml:space="preserve"> rate of 73.7% and 58.9% for A. </w:t>
      </w:r>
      <w:proofErr w:type="spellStart"/>
      <w:r w:rsidRPr="00213024">
        <w:rPr>
          <w:rFonts w:ascii="Arial" w:hAnsi="Arial" w:cs="Arial"/>
          <w:sz w:val="20"/>
          <w:szCs w:val="20"/>
          <w:lang w:val="fr-FR"/>
        </w:rPr>
        <w:t>baumannii</w:t>
      </w:r>
      <w:proofErr w:type="spellEnd"/>
      <w:r w:rsidRPr="00213024">
        <w:rPr>
          <w:rFonts w:ascii="Arial" w:hAnsi="Arial" w:cs="Arial"/>
          <w:sz w:val="20"/>
          <w:szCs w:val="20"/>
          <w:lang w:val="fr-FR"/>
        </w:rPr>
        <w:t xml:space="preserve"> and P. </w:t>
      </w:r>
      <w:proofErr w:type="spellStart"/>
      <w:r w:rsidRPr="00213024">
        <w:rPr>
          <w:rFonts w:ascii="Arial" w:hAnsi="Arial" w:cs="Arial"/>
          <w:sz w:val="20"/>
          <w:szCs w:val="20"/>
          <w:lang w:val="fr-FR"/>
        </w:rPr>
        <w:t>aeruginosa</w:t>
      </w:r>
      <w:proofErr w:type="spellEnd"/>
      <w:r w:rsidRPr="00213024">
        <w:rPr>
          <w:rFonts w:ascii="Arial" w:hAnsi="Arial" w:cs="Arial"/>
          <w:sz w:val="20"/>
          <w:szCs w:val="20"/>
          <w:lang w:val="fr-FR"/>
        </w:rPr>
        <w:t xml:space="preserve">, </w:t>
      </w:r>
      <w:proofErr w:type="spellStart"/>
      <w:r w:rsidRPr="00213024">
        <w:rPr>
          <w:rFonts w:ascii="Arial" w:hAnsi="Arial" w:cs="Arial"/>
          <w:sz w:val="20"/>
          <w:szCs w:val="20"/>
          <w:lang w:val="fr-FR"/>
        </w:rPr>
        <w:t>respectively</w:t>
      </w:r>
      <w:proofErr w:type="spellEnd"/>
      <w:r w:rsidRPr="00213024">
        <w:rPr>
          <w:rFonts w:ascii="Arial" w:hAnsi="Arial" w:cs="Arial"/>
          <w:sz w:val="20"/>
          <w:szCs w:val="20"/>
          <w:lang w:val="fr-FR"/>
        </w:rPr>
        <w:t xml:space="preserve">. </w:t>
      </w:r>
      <w:r w:rsidRPr="00213024">
        <w:rPr>
          <w:rFonts w:ascii="Arial" w:hAnsi="Arial" w:cs="Arial"/>
          <w:sz w:val="20"/>
          <w:szCs w:val="20"/>
        </w:rPr>
        <w:t xml:space="preserve">In Mali in 2022, Doumbia et al </w:t>
      </w:r>
      <w:r w:rsidR="00745EAE" w:rsidRPr="002736F1">
        <w:rPr>
          <w:rFonts w:ascii="Arial" w:hAnsi="Arial" w:cs="Arial"/>
          <w:sz w:val="20"/>
          <w:szCs w:val="20"/>
          <w:lang w:val="fr-FR"/>
        </w:rPr>
        <w:fldChar w:fldCharType="begin"/>
      </w:r>
      <w:r w:rsidR="00745EAE" w:rsidRPr="00745EAE">
        <w:rPr>
          <w:rFonts w:ascii="Arial" w:hAnsi="Arial" w:cs="Arial"/>
          <w:sz w:val="20"/>
          <w:szCs w:val="20"/>
        </w:rPr>
        <w:instrText xml:space="preserve"> ADDIN ZOTERO_ITEM CSL_CITATION {"citationID":"V1q5728Q","properties":{"formattedCitation":"(Doumbia, 2022)","plainCitation":"(Doumbia, 2022)","noteIndex":0},"citationItems":[{"id":1156,"uris":["http://zotero.org/users/7028278/items/HFNB6947"],"itemData":{"id":1156,"type":"thesis","genre":"PhD Thesis","publisher":"USTTB","source":"Google Scholar","title":"ETUDE DE LA RESISTANCE AUX ANTIBIOTIQUES DES ESPECES DE «Pseudomonas aeruginosa et Acinetobacter baumannii» ISOLEES DE JANVIER 2020 A DECEMBRE 2020 DANS UN LABORATOIRE PRIVEE A BAMAKO (SUR UNE PERIODE DE 12 MOIS)","URL":"https://bibliosante.ml/bitstream/handle/123456789/5384/22P13.pdf?sequence=1","author":[{"family":"Doumbia","given":"Assana"}],"accessed":{"date-parts":[["2025",5,23]]},"issued":{"date-parts":[["2022"]]}}}],"schema":"https://github.com/citation-style-language/schema/raw/master/csl-citation.json"} </w:instrText>
      </w:r>
      <w:r w:rsidR="00745EAE" w:rsidRPr="002736F1">
        <w:rPr>
          <w:rFonts w:ascii="Arial" w:hAnsi="Arial" w:cs="Arial"/>
          <w:sz w:val="20"/>
          <w:szCs w:val="20"/>
          <w:lang w:val="fr-FR"/>
        </w:rPr>
        <w:fldChar w:fldCharType="separate"/>
      </w:r>
      <w:r w:rsidR="00745EAE" w:rsidRPr="00745EAE">
        <w:rPr>
          <w:rFonts w:ascii="Arial" w:hAnsi="Arial" w:cs="Arial"/>
          <w:sz w:val="20"/>
        </w:rPr>
        <w:t>(Doumbia, 2022)</w:t>
      </w:r>
      <w:r w:rsidR="00745EAE" w:rsidRPr="002736F1">
        <w:rPr>
          <w:rFonts w:ascii="Arial" w:hAnsi="Arial" w:cs="Arial"/>
          <w:sz w:val="20"/>
          <w:szCs w:val="20"/>
          <w:lang w:val="fr-FR"/>
        </w:rPr>
        <w:fldChar w:fldCharType="end"/>
      </w:r>
      <w:r w:rsidRPr="00213024">
        <w:rPr>
          <w:rFonts w:ascii="Arial" w:hAnsi="Arial" w:cs="Arial"/>
          <w:sz w:val="20"/>
          <w:szCs w:val="20"/>
        </w:rPr>
        <w:t xml:space="preserve"> reported multidrug resistance in 44.66% of isolated germs, with 33.01% of Acinetobacter baumannii and 11.65% of Pseudomonas aeruginosa.</w:t>
      </w:r>
    </w:p>
    <w:p w14:paraId="3F933F01" w14:textId="5A7B0AF2" w:rsidR="00213024" w:rsidRPr="00213024" w:rsidRDefault="00213024" w:rsidP="00213024">
      <w:pPr>
        <w:spacing w:after="0" w:line="240" w:lineRule="auto"/>
        <w:jc w:val="both"/>
        <w:rPr>
          <w:rFonts w:ascii="Arial" w:hAnsi="Arial" w:cs="Arial"/>
          <w:sz w:val="20"/>
          <w:szCs w:val="20"/>
        </w:rPr>
      </w:pPr>
      <w:r w:rsidRPr="00213024">
        <w:rPr>
          <w:rFonts w:ascii="Arial" w:hAnsi="Arial" w:cs="Arial"/>
          <w:sz w:val="20"/>
          <w:szCs w:val="20"/>
        </w:rPr>
        <w:t xml:space="preserve">In Guinea, epidemiological data on the prevalence and resistance profiles of Pseudomonas aeruginosa and Acinetobacter baumannii are still limited. In this context, the present study aimed to investigate the antibiotic resistance profile of these two bacterial species isolated in the Conakry region, </w:t>
      </w:r>
      <w:r w:rsidR="008503A0" w:rsidRPr="00213024">
        <w:rPr>
          <w:rFonts w:ascii="Arial" w:hAnsi="Arial" w:cs="Arial"/>
          <w:sz w:val="20"/>
          <w:szCs w:val="20"/>
        </w:rPr>
        <w:t>to</w:t>
      </w:r>
      <w:r w:rsidRPr="00213024">
        <w:rPr>
          <w:rFonts w:ascii="Arial" w:hAnsi="Arial" w:cs="Arial"/>
          <w:sz w:val="20"/>
          <w:szCs w:val="20"/>
        </w:rPr>
        <w:t xml:space="preserve"> better understand their local epidemiology and contribute to the development of more effective therapeutic and prevention strategies in Guinean healthcare facilities.</w:t>
      </w:r>
    </w:p>
    <w:p w14:paraId="0EE4EAA0" w14:textId="77777777" w:rsidR="00213024" w:rsidRPr="00213024" w:rsidRDefault="00213024" w:rsidP="00213024">
      <w:pPr>
        <w:spacing w:after="0" w:line="240" w:lineRule="auto"/>
        <w:jc w:val="both"/>
        <w:rPr>
          <w:rFonts w:ascii="Arial" w:hAnsi="Arial" w:cs="Arial"/>
          <w:sz w:val="20"/>
          <w:szCs w:val="20"/>
        </w:rPr>
      </w:pPr>
    </w:p>
    <w:p w14:paraId="7EF02245" w14:textId="77777777" w:rsidR="00A23C60" w:rsidRPr="006964DD" w:rsidRDefault="00A23C60" w:rsidP="00230B82">
      <w:pPr>
        <w:spacing w:after="0" w:line="240" w:lineRule="auto"/>
        <w:jc w:val="both"/>
        <w:rPr>
          <w:rFonts w:ascii="Arial" w:hAnsi="Arial" w:cs="Arial"/>
          <w:sz w:val="20"/>
          <w:szCs w:val="20"/>
        </w:rPr>
      </w:pPr>
    </w:p>
    <w:p w14:paraId="4B4FA8A9" w14:textId="3D2E7813" w:rsidR="00D85EFF" w:rsidRPr="00D85EFF" w:rsidRDefault="00D85EFF" w:rsidP="00D85EFF">
      <w:pPr>
        <w:spacing w:after="0" w:line="240" w:lineRule="auto"/>
        <w:jc w:val="both"/>
        <w:rPr>
          <w:rFonts w:ascii="Arial" w:hAnsi="Arial" w:cs="Arial"/>
          <w:b/>
          <w:bCs/>
          <w:sz w:val="22"/>
          <w:szCs w:val="22"/>
        </w:rPr>
      </w:pPr>
      <w:r w:rsidRPr="00D85EFF">
        <w:rPr>
          <w:rFonts w:ascii="Arial" w:hAnsi="Arial" w:cs="Arial"/>
          <w:b/>
          <w:bCs/>
          <w:sz w:val="22"/>
          <w:szCs w:val="22"/>
        </w:rPr>
        <w:t>MATERIAL AND METHODS</w:t>
      </w:r>
    </w:p>
    <w:p w14:paraId="4A064438" w14:textId="77777777" w:rsidR="00D85EFF" w:rsidRPr="00D85EFF" w:rsidRDefault="00D85EFF" w:rsidP="00D85EFF">
      <w:pPr>
        <w:spacing w:after="0" w:line="240" w:lineRule="auto"/>
        <w:jc w:val="both"/>
        <w:rPr>
          <w:rFonts w:ascii="Arial" w:hAnsi="Arial" w:cs="Arial"/>
          <w:b/>
          <w:bCs/>
          <w:sz w:val="20"/>
          <w:szCs w:val="20"/>
        </w:rPr>
      </w:pPr>
      <w:r w:rsidRPr="00D85EFF">
        <w:rPr>
          <w:rFonts w:ascii="Arial" w:hAnsi="Arial" w:cs="Arial"/>
          <w:b/>
          <w:bCs/>
          <w:sz w:val="20"/>
          <w:szCs w:val="20"/>
        </w:rPr>
        <w:t>Type and duration of study</w:t>
      </w:r>
    </w:p>
    <w:p w14:paraId="6D73F69A" w14:textId="77777777" w:rsidR="00D85EFF" w:rsidRPr="00D85EFF" w:rsidRDefault="00D85EFF" w:rsidP="00D85EFF">
      <w:pPr>
        <w:spacing w:after="0" w:line="240" w:lineRule="auto"/>
        <w:jc w:val="both"/>
        <w:rPr>
          <w:rFonts w:ascii="Arial" w:hAnsi="Arial" w:cs="Arial"/>
          <w:sz w:val="20"/>
          <w:szCs w:val="20"/>
        </w:rPr>
      </w:pPr>
      <w:r w:rsidRPr="00D85EFF">
        <w:rPr>
          <w:rFonts w:ascii="Arial" w:hAnsi="Arial" w:cs="Arial"/>
          <w:sz w:val="20"/>
          <w:szCs w:val="20"/>
        </w:rPr>
        <w:t>This was a cross-sectional study conducted in the Conakry region over a three-year period from 2022 to 2024.</w:t>
      </w:r>
    </w:p>
    <w:p w14:paraId="14C85F1E" w14:textId="77777777" w:rsidR="00D85EFF" w:rsidRPr="00D85EFF" w:rsidRDefault="00D85EFF" w:rsidP="00D85EFF">
      <w:pPr>
        <w:spacing w:after="0" w:line="240" w:lineRule="auto"/>
        <w:jc w:val="both"/>
        <w:rPr>
          <w:rFonts w:ascii="Arial" w:hAnsi="Arial" w:cs="Arial"/>
          <w:b/>
          <w:bCs/>
          <w:sz w:val="20"/>
          <w:szCs w:val="20"/>
        </w:rPr>
      </w:pPr>
      <w:r w:rsidRPr="00D85EFF">
        <w:rPr>
          <w:rFonts w:ascii="Arial" w:hAnsi="Arial" w:cs="Arial"/>
          <w:b/>
          <w:bCs/>
          <w:sz w:val="20"/>
          <w:szCs w:val="20"/>
        </w:rPr>
        <w:t>General context</w:t>
      </w:r>
    </w:p>
    <w:p w14:paraId="163DA574" w14:textId="45720114" w:rsidR="008B7D1E" w:rsidRPr="007B4C99" w:rsidRDefault="00D85EFF" w:rsidP="00230B82">
      <w:pPr>
        <w:spacing w:after="0" w:line="240" w:lineRule="auto"/>
        <w:jc w:val="both"/>
        <w:rPr>
          <w:rFonts w:ascii="Arial" w:hAnsi="Arial" w:cs="Arial"/>
          <w:sz w:val="20"/>
          <w:szCs w:val="20"/>
        </w:rPr>
      </w:pPr>
      <w:r w:rsidRPr="00D85EFF">
        <w:rPr>
          <w:rFonts w:ascii="Arial" w:hAnsi="Arial" w:cs="Arial"/>
          <w:sz w:val="20"/>
          <w:szCs w:val="20"/>
        </w:rPr>
        <w:t>The Republic of Guinea is a country in West Africa, bordered by Guinea-Bissau, Senegal, Mali, Ivory Coast, Liberia, and Sierra Leone. Its population is estimated at around 14.5 million. The Guinean healthcare system is pyramid-shaped, with health centers at the base, regional hospitals, and national hospitals for more serious cases</w:t>
      </w:r>
      <w:r w:rsidR="00B532D7" w:rsidRPr="007B4C99">
        <w:rPr>
          <w:rFonts w:ascii="Arial" w:hAnsi="Arial" w:cs="Arial"/>
          <w:sz w:val="20"/>
          <w:szCs w:val="20"/>
        </w:rPr>
        <w:t xml:space="preserve"> </w:t>
      </w:r>
      <w:r w:rsidR="009361D1" w:rsidRPr="007B4C99">
        <w:rPr>
          <w:rFonts w:ascii="Arial" w:hAnsi="Arial" w:cs="Arial"/>
          <w:sz w:val="20"/>
          <w:szCs w:val="20"/>
          <w:lang w:val="fr-FR"/>
        </w:rPr>
        <w:fldChar w:fldCharType="begin"/>
      </w:r>
      <w:r w:rsidR="0093260C">
        <w:rPr>
          <w:rFonts w:ascii="Arial" w:hAnsi="Arial" w:cs="Arial"/>
          <w:sz w:val="20"/>
          <w:szCs w:val="20"/>
        </w:rPr>
        <w:instrText xml:space="preserve"> ADDIN ZOTERO_ITEM CSL_CITATION {"citationID":"iRNtBJ7K","properties":{"formattedCitation":"(\\uc0\\u8220{}guinee_-_politique_nationale_sante_aout_2015.pdf,\\uc0\\u8221{} n.d.)","plainCitation":"(“guinee_-_politique_nationale_sante_aout_2015.pdf,” n.d.)","dontUpdate":true,"noteIndex":0},"citationItems":[{"id":1239,"uris":["http://zotero.org/users/7028278/items/S2H5J27W"],"itemData":{"id":1239,"type":"document","title":"guinee_-_politique_nationale_sante_aout_2015.pdf"}}],"schema":"https://github.com/citation-style-language/schema/raw/master/csl-citation.json"} </w:instrText>
      </w:r>
      <w:r w:rsidR="009361D1" w:rsidRPr="007B4C99">
        <w:rPr>
          <w:rFonts w:ascii="Arial" w:hAnsi="Arial" w:cs="Arial"/>
          <w:sz w:val="20"/>
          <w:szCs w:val="20"/>
          <w:lang w:val="fr-FR"/>
        </w:rPr>
        <w:fldChar w:fldCharType="separate"/>
      </w:r>
      <w:r w:rsidR="0099589E" w:rsidRPr="007B4C99">
        <w:rPr>
          <w:rFonts w:ascii="Arial" w:hAnsi="Arial" w:cs="Arial"/>
          <w:kern w:val="0"/>
          <w:sz w:val="20"/>
          <w:szCs w:val="20"/>
        </w:rPr>
        <w:t>(guinee_-_politique_nationale_sante_aout_2015)</w:t>
      </w:r>
      <w:r w:rsidR="009361D1" w:rsidRPr="007B4C99">
        <w:rPr>
          <w:rFonts w:ascii="Arial" w:hAnsi="Arial" w:cs="Arial"/>
          <w:sz w:val="20"/>
          <w:szCs w:val="20"/>
          <w:lang w:val="fr-FR"/>
        </w:rPr>
        <w:fldChar w:fldCharType="end"/>
      </w:r>
      <w:r w:rsidR="009B343A" w:rsidRPr="007B4C99">
        <w:rPr>
          <w:rFonts w:ascii="Arial" w:hAnsi="Arial" w:cs="Arial"/>
          <w:sz w:val="20"/>
          <w:szCs w:val="20"/>
        </w:rPr>
        <w:t>.</w:t>
      </w:r>
    </w:p>
    <w:p w14:paraId="5291B52B" w14:textId="77777777" w:rsidR="00C94464" w:rsidRPr="00C94464" w:rsidRDefault="00C94464" w:rsidP="00C94464">
      <w:pPr>
        <w:spacing w:after="0" w:line="240" w:lineRule="auto"/>
        <w:jc w:val="both"/>
        <w:rPr>
          <w:rFonts w:ascii="Arial" w:hAnsi="Arial" w:cs="Arial"/>
          <w:b/>
          <w:bCs/>
          <w:sz w:val="20"/>
          <w:szCs w:val="20"/>
        </w:rPr>
      </w:pPr>
      <w:r w:rsidRPr="00C94464">
        <w:rPr>
          <w:rFonts w:ascii="Arial" w:hAnsi="Arial" w:cs="Arial"/>
          <w:b/>
          <w:bCs/>
          <w:sz w:val="20"/>
          <w:szCs w:val="20"/>
        </w:rPr>
        <w:t>Specific setting</w:t>
      </w:r>
    </w:p>
    <w:p w14:paraId="59194CD9" w14:textId="2304EC6B" w:rsidR="00985743" w:rsidRPr="007E7979" w:rsidRDefault="00C94464" w:rsidP="00230B82">
      <w:pPr>
        <w:spacing w:after="0" w:line="240" w:lineRule="auto"/>
        <w:jc w:val="both"/>
        <w:rPr>
          <w:rFonts w:ascii="Arial" w:hAnsi="Arial" w:cs="Arial"/>
          <w:sz w:val="20"/>
          <w:szCs w:val="20"/>
        </w:rPr>
      </w:pPr>
      <w:r w:rsidRPr="00C94464">
        <w:rPr>
          <w:rFonts w:ascii="Arial" w:hAnsi="Arial" w:cs="Arial"/>
          <w:sz w:val="20"/>
          <w:szCs w:val="20"/>
        </w:rPr>
        <w:t xml:space="preserve">The bacteriology unit of the laboratory department of the </w:t>
      </w:r>
      <w:r w:rsidR="00F02D05" w:rsidRPr="00292DD0">
        <w:rPr>
          <w:rFonts w:ascii="Arial" w:hAnsi="Arial" w:cs="Arial"/>
          <w:sz w:val="20"/>
          <w:szCs w:val="20"/>
        </w:rPr>
        <w:t xml:space="preserve">Guinea </w:t>
      </w:r>
      <w:r w:rsidRPr="00C94464">
        <w:rPr>
          <w:rFonts w:ascii="Arial" w:hAnsi="Arial" w:cs="Arial"/>
          <w:sz w:val="20"/>
          <w:szCs w:val="20"/>
        </w:rPr>
        <w:t>National Public Health</w:t>
      </w:r>
      <w:r w:rsidR="00F02D05" w:rsidRPr="00292DD0">
        <w:rPr>
          <w:rFonts w:ascii="Arial" w:hAnsi="Arial" w:cs="Arial"/>
          <w:sz w:val="20"/>
          <w:szCs w:val="20"/>
        </w:rPr>
        <w:t xml:space="preserve"> </w:t>
      </w:r>
      <w:proofErr w:type="spellStart"/>
      <w:r w:rsidR="00F02D05" w:rsidRPr="00292DD0">
        <w:rPr>
          <w:rFonts w:ascii="Arial" w:hAnsi="Arial" w:cs="Arial"/>
          <w:sz w:val="20"/>
          <w:szCs w:val="20"/>
        </w:rPr>
        <w:t>Institue</w:t>
      </w:r>
      <w:proofErr w:type="spellEnd"/>
      <w:r w:rsidRPr="00C94464">
        <w:rPr>
          <w:rFonts w:ascii="Arial" w:hAnsi="Arial" w:cs="Arial"/>
          <w:sz w:val="20"/>
          <w:szCs w:val="20"/>
        </w:rPr>
        <w:t xml:space="preserve"> (INSP) served as the setting for this study. The INSP is a public institution under the supervision of the Guinean Ministry of Health and Public Hygiene. Its role is to monitor and control the quality of food products (testing for toxins) and medicines, carry out biological diagnostics, and conduct public health research</w:t>
      </w:r>
      <w:r w:rsidR="00DB55F9">
        <w:rPr>
          <w:rFonts w:ascii="Arial" w:hAnsi="Arial" w:cs="Arial"/>
          <w:sz w:val="22"/>
          <w:szCs w:val="22"/>
        </w:rPr>
        <w:t xml:space="preserve"> </w:t>
      </w:r>
      <w:r w:rsidR="00AF7CB0" w:rsidRPr="002736F1">
        <w:rPr>
          <w:rFonts w:ascii="Arial" w:hAnsi="Arial" w:cs="Arial"/>
          <w:sz w:val="20"/>
          <w:szCs w:val="20"/>
          <w:lang w:val="fr-FR"/>
        </w:rPr>
        <w:fldChar w:fldCharType="begin"/>
      </w:r>
      <w:r w:rsidR="0099589E" w:rsidRPr="00DB55F9">
        <w:rPr>
          <w:rFonts w:ascii="Arial" w:hAnsi="Arial" w:cs="Arial"/>
          <w:sz w:val="20"/>
          <w:szCs w:val="20"/>
        </w:rPr>
        <w:instrText xml:space="preserve"> ADDIN ZOTERO_ITEM CSL_CITATION {"citationID":"K0PjVdqt","properties":{"formattedCitation":"(Lesage, 2025)","plainCitation":"(Lesage, 2025)","noteIndex":0},"citationItems":[{"id":1189,"uris":["http://zotero.org/users/7028278/items/PWVJFVYE"],"itemData":{"id":1189,"type":"webpage","abstract":"L’Institut National de Santé Publique (INSP) de la République de Guinée s’impose comme un acteur clé dans la lutte contre les défis sanitaires du pays et de la sous-région ouest-africaine. Établissement public à caractère scientifique et technique, l’INSP a pour mission de réduire la morbidité et la mortalité en Guinée en assurant la prévention, la […]","container-title":"Pharmacie KOJ","language":"fr-FR","title":"L’INSP de Guinée: Un Pilier pour la Santé Publique en Afrique de l’Ouest","title-short":"L’INSP de Guinée","URL":"https://www.pharmaciekoj.com/articles/linsp-de-guinee/","author":[{"family":"Lesage","given":"Dr Jean"}],"accessed":{"date-parts":[["2025",5,27]]},"issued":{"date-parts":[["2025",4,5]]}}}],"schema":"https://github.com/citation-style-language/schema/raw/master/csl-citation.json"} </w:instrText>
      </w:r>
      <w:r w:rsidR="00AF7CB0" w:rsidRPr="002736F1">
        <w:rPr>
          <w:rFonts w:ascii="Arial" w:hAnsi="Arial" w:cs="Arial"/>
          <w:sz w:val="20"/>
          <w:szCs w:val="20"/>
          <w:lang w:val="fr-FR"/>
        </w:rPr>
        <w:fldChar w:fldCharType="separate"/>
      </w:r>
      <w:r w:rsidR="0099589E" w:rsidRPr="00DB55F9">
        <w:rPr>
          <w:rFonts w:ascii="Arial" w:hAnsi="Arial" w:cs="Arial"/>
          <w:sz w:val="20"/>
        </w:rPr>
        <w:t>(Lesage, 2025)</w:t>
      </w:r>
      <w:r w:rsidR="00AF7CB0" w:rsidRPr="002736F1">
        <w:rPr>
          <w:rFonts w:ascii="Arial" w:hAnsi="Arial" w:cs="Arial"/>
          <w:sz w:val="20"/>
          <w:szCs w:val="20"/>
          <w:lang w:val="fr-FR"/>
        </w:rPr>
        <w:fldChar w:fldCharType="end"/>
      </w:r>
      <w:r w:rsidR="00BC18F2" w:rsidRPr="00DB55F9">
        <w:rPr>
          <w:rFonts w:ascii="Arial" w:hAnsi="Arial" w:cs="Arial"/>
          <w:sz w:val="20"/>
          <w:szCs w:val="20"/>
        </w:rPr>
        <w:t>.</w:t>
      </w:r>
      <w:r w:rsidR="001D5CF3" w:rsidRPr="00DB55F9">
        <w:rPr>
          <w:rFonts w:ascii="Arial" w:hAnsi="Arial" w:cs="Arial"/>
          <w:sz w:val="20"/>
          <w:szCs w:val="20"/>
        </w:rPr>
        <w:t xml:space="preserve"> </w:t>
      </w:r>
      <w:r w:rsidR="007E7979" w:rsidRPr="007E7979">
        <w:rPr>
          <w:rFonts w:ascii="Arial" w:hAnsi="Arial" w:cs="Arial"/>
          <w:sz w:val="20"/>
          <w:szCs w:val="20"/>
        </w:rPr>
        <w:t xml:space="preserve">Its bacteriology unit, a benchmark in antimicrobial resistance surveillance in Guinea, has the capacity to diagnose bacterial infectious diseases </w:t>
      </w:r>
      <w:r w:rsidR="00800257" w:rsidRPr="007E7979">
        <w:rPr>
          <w:rFonts w:ascii="Arial" w:hAnsi="Arial" w:cs="Arial"/>
          <w:sz w:val="20"/>
          <w:szCs w:val="20"/>
        </w:rPr>
        <w:t>and</w:t>
      </w:r>
      <w:r w:rsidR="007E7979" w:rsidRPr="007E7979">
        <w:rPr>
          <w:rFonts w:ascii="Arial" w:hAnsi="Arial" w:cs="Arial"/>
          <w:sz w:val="20"/>
          <w:szCs w:val="20"/>
        </w:rPr>
        <w:t xml:space="preserve"> conducts external quality assessments of various bacteriology laboratories at the national level, as well as training laboratory staff through professional coaching and training sessions.</w:t>
      </w:r>
    </w:p>
    <w:p w14:paraId="7E6E9313" w14:textId="77777777" w:rsidR="00EB1542" w:rsidRPr="00EB1542" w:rsidRDefault="00EB1542" w:rsidP="00EB1542">
      <w:pPr>
        <w:spacing w:after="0" w:line="240" w:lineRule="auto"/>
        <w:jc w:val="both"/>
        <w:rPr>
          <w:rFonts w:ascii="Arial" w:hAnsi="Arial" w:cs="Arial"/>
          <w:b/>
          <w:bCs/>
          <w:sz w:val="20"/>
          <w:szCs w:val="20"/>
        </w:rPr>
      </w:pPr>
      <w:r w:rsidRPr="00EB1542">
        <w:rPr>
          <w:rFonts w:ascii="Arial" w:hAnsi="Arial" w:cs="Arial"/>
          <w:b/>
          <w:bCs/>
          <w:sz w:val="20"/>
          <w:szCs w:val="20"/>
        </w:rPr>
        <w:t>Site selection</w:t>
      </w:r>
    </w:p>
    <w:p w14:paraId="730D4293" w14:textId="384E7556" w:rsidR="00EB1542" w:rsidRPr="00EB1542" w:rsidRDefault="00EB1542" w:rsidP="00EB1542">
      <w:pPr>
        <w:spacing w:after="0" w:line="240" w:lineRule="auto"/>
        <w:jc w:val="both"/>
        <w:rPr>
          <w:rFonts w:ascii="Arial" w:hAnsi="Arial" w:cs="Arial"/>
          <w:sz w:val="20"/>
          <w:szCs w:val="20"/>
        </w:rPr>
      </w:pPr>
      <w:r w:rsidRPr="00EB1542">
        <w:rPr>
          <w:rFonts w:ascii="Arial" w:hAnsi="Arial" w:cs="Arial"/>
          <w:sz w:val="20"/>
          <w:szCs w:val="20"/>
        </w:rPr>
        <w:t>We selected three laboratories</w:t>
      </w:r>
      <w:r w:rsidR="00245D35" w:rsidRPr="007A5793">
        <w:rPr>
          <w:rFonts w:ascii="Arial" w:hAnsi="Arial" w:cs="Arial"/>
          <w:sz w:val="20"/>
          <w:szCs w:val="20"/>
        </w:rPr>
        <w:t xml:space="preserve"> such as Guinea National Public Health</w:t>
      </w:r>
      <w:r w:rsidR="00284A34" w:rsidRPr="007A5793">
        <w:rPr>
          <w:rFonts w:ascii="Arial" w:hAnsi="Arial" w:cs="Arial"/>
          <w:sz w:val="20"/>
          <w:szCs w:val="20"/>
        </w:rPr>
        <w:t xml:space="preserve"> (</w:t>
      </w:r>
      <w:r w:rsidRPr="00EB1542">
        <w:rPr>
          <w:rFonts w:ascii="Arial" w:hAnsi="Arial" w:cs="Arial"/>
          <w:sz w:val="20"/>
          <w:szCs w:val="20"/>
        </w:rPr>
        <w:t>INSP</w:t>
      </w:r>
      <w:r w:rsidR="00284A34" w:rsidRPr="007A5793">
        <w:rPr>
          <w:rFonts w:ascii="Arial" w:hAnsi="Arial" w:cs="Arial"/>
          <w:sz w:val="20"/>
          <w:szCs w:val="20"/>
        </w:rPr>
        <w:t>)</w:t>
      </w:r>
      <w:r w:rsidRPr="00EB1542">
        <w:rPr>
          <w:rFonts w:ascii="Arial" w:hAnsi="Arial" w:cs="Arial"/>
          <w:sz w:val="20"/>
          <w:szCs w:val="20"/>
        </w:rPr>
        <w:t xml:space="preserve">, </w:t>
      </w:r>
      <w:r w:rsidR="00C83C06" w:rsidRPr="007A5793">
        <w:rPr>
          <w:rFonts w:ascii="Arial" w:hAnsi="Arial" w:cs="Arial"/>
          <w:sz w:val="20"/>
          <w:szCs w:val="20"/>
        </w:rPr>
        <w:t>U</w:t>
      </w:r>
      <w:r w:rsidR="00961567" w:rsidRPr="007A5793">
        <w:rPr>
          <w:rFonts w:ascii="Arial" w:hAnsi="Arial" w:cs="Arial"/>
          <w:sz w:val="20"/>
          <w:szCs w:val="20"/>
        </w:rPr>
        <w:t>niversity Hospital Center Donka</w:t>
      </w:r>
      <w:r w:rsidRPr="00EB1542">
        <w:rPr>
          <w:rFonts w:ascii="Arial" w:hAnsi="Arial" w:cs="Arial"/>
          <w:sz w:val="20"/>
          <w:szCs w:val="20"/>
        </w:rPr>
        <w:t>, and</w:t>
      </w:r>
      <w:r w:rsidR="002C535F" w:rsidRPr="007A5793">
        <w:rPr>
          <w:rFonts w:ascii="Arial" w:hAnsi="Arial" w:cs="Arial"/>
          <w:sz w:val="20"/>
          <w:szCs w:val="20"/>
        </w:rPr>
        <w:t xml:space="preserve"> Biomedical</w:t>
      </w:r>
      <w:r w:rsidR="00860569" w:rsidRPr="007A5793">
        <w:rPr>
          <w:rFonts w:ascii="Arial" w:hAnsi="Arial" w:cs="Arial"/>
          <w:sz w:val="20"/>
          <w:szCs w:val="20"/>
        </w:rPr>
        <w:t xml:space="preserve"> laboratory</w:t>
      </w:r>
      <w:r w:rsidRPr="00EB1542">
        <w:rPr>
          <w:rFonts w:ascii="Arial" w:hAnsi="Arial" w:cs="Arial"/>
          <w:sz w:val="20"/>
          <w:szCs w:val="20"/>
        </w:rPr>
        <w:t xml:space="preserve"> Biomar-24</w:t>
      </w:r>
      <w:r w:rsidR="00860569" w:rsidRPr="007A5793">
        <w:rPr>
          <w:rFonts w:ascii="Arial" w:hAnsi="Arial" w:cs="Arial"/>
          <w:sz w:val="20"/>
          <w:szCs w:val="20"/>
        </w:rPr>
        <w:t>,</w:t>
      </w:r>
      <w:r w:rsidRPr="00EB1542">
        <w:rPr>
          <w:rFonts w:ascii="Arial" w:hAnsi="Arial" w:cs="Arial"/>
          <w:sz w:val="20"/>
          <w:szCs w:val="20"/>
        </w:rPr>
        <w:t xml:space="preserve"> in the Conakry region because they have the automated platform (VITEK 2 Compact) for performing identification and sensitivity tests. Regional laboratories that do not have this automated platform were not selected.</w:t>
      </w:r>
    </w:p>
    <w:p w14:paraId="5EBFF936" w14:textId="77777777" w:rsidR="00EB1542" w:rsidRPr="00EB1542" w:rsidRDefault="00EB1542" w:rsidP="00EB1542">
      <w:pPr>
        <w:spacing w:after="0" w:line="240" w:lineRule="auto"/>
        <w:jc w:val="both"/>
        <w:rPr>
          <w:rFonts w:ascii="Arial" w:hAnsi="Arial" w:cs="Arial"/>
          <w:b/>
          <w:bCs/>
          <w:sz w:val="20"/>
          <w:szCs w:val="20"/>
        </w:rPr>
      </w:pPr>
      <w:r w:rsidRPr="00EB1542">
        <w:rPr>
          <w:rFonts w:ascii="Arial" w:hAnsi="Arial" w:cs="Arial"/>
          <w:b/>
          <w:bCs/>
          <w:sz w:val="20"/>
          <w:szCs w:val="20"/>
        </w:rPr>
        <w:t>Study population</w:t>
      </w:r>
    </w:p>
    <w:p w14:paraId="05C8778B" w14:textId="77777777" w:rsidR="00EB1542" w:rsidRPr="00EB1542" w:rsidRDefault="00EB1542" w:rsidP="00EB1542">
      <w:pPr>
        <w:spacing w:after="0" w:line="240" w:lineRule="auto"/>
        <w:jc w:val="both"/>
        <w:rPr>
          <w:rFonts w:ascii="Arial" w:hAnsi="Arial" w:cs="Arial"/>
          <w:sz w:val="20"/>
          <w:szCs w:val="20"/>
        </w:rPr>
      </w:pPr>
      <w:r w:rsidRPr="00EB1542">
        <w:rPr>
          <w:rFonts w:ascii="Arial" w:hAnsi="Arial" w:cs="Arial"/>
          <w:sz w:val="20"/>
          <w:szCs w:val="20"/>
        </w:rPr>
        <w:t>The study included all patients who visited the laboratories and in whom Gram-negative non-fermentative bacteria were identified during the study period.</w:t>
      </w:r>
    </w:p>
    <w:p w14:paraId="769ECAB0" w14:textId="77777777" w:rsidR="00EB1542" w:rsidRPr="00EB1542" w:rsidRDefault="00EB1542" w:rsidP="00EB1542">
      <w:pPr>
        <w:spacing w:after="0" w:line="240" w:lineRule="auto"/>
        <w:jc w:val="both"/>
        <w:rPr>
          <w:rFonts w:ascii="Arial" w:hAnsi="Arial" w:cs="Arial"/>
          <w:b/>
          <w:bCs/>
          <w:sz w:val="20"/>
          <w:szCs w:val="20"/>
        </w:rPr>
      </w:pPr>
      <w:r w:rsidRPr="00EB1542">
        <w:rPr>
          <w:rFonts w:ascii="Arial" w:hAnsi="Arial" w:cs="Arial"/>
          <w:b/>
          <w:bCs/>
          <w:sz w:val="20"/>
          <w:szCs w:val="20"/>
        </w:rPr>
        <w:t>Inclusion criteria</w:t>
      </w:r>
    </w:p>
    <w:p w14:paraId="44D2AECF" w14:textId="77777777" w:rsidR="00EB1542" w:rsidRPr="00EB1542" w:rsidRDefault="00EB1542" w:rsidP="00EB1542">
      <w:pPr>
        <w:spacing w:after="0" w:line="240" w:lineRule="auto"/>
        <w:jc w:val="both"/>
        <w:rPr>
          <w:rFonts w:ascii="Arial" w:hAnsi="Arial" w:cs="Arial"/>
          <w:sz w:val="20"/>
          <w:szCs w:val="20"/>
        </w:rPr>
      </w:pPr>
      <w:r w:rsidRPr="00EB1542">
        <w:rPr>
          <w:rFonts w:ascii="Arial" w:hAnsi="Arial" w:cs="Arial"/>
          <w:sz w:val="20"/>
          <w:szCs w:val="20"/>
        </w:rPr>
        <w:t>All patients who visited the selected laboratories for a cytobacteriological examination during the study period were included.</w:t>
      </w:r>
    </w:p>
    <w:p w14:paraId="0F5A3495" w14:textId="77777777" w:rsidR="004B61A4" w:rsidRPr="004B61A4" w:rsidRDefault="004B61A4" w:rsidP="004B61A4">
      <w:pPr>
        <w:spacing w:after="0" w:line="240" w:lineRule="auto"/>
        <w:jc w:val="both"/>
        <w:rPr>
          <w:rFonts w:ascii="Arial" w:hAnsi="Arial" w:cs="Arial"/>
          <w:b/>
          <w:bCs/>
          <w:sz w:val="20"/>
          <w:szCs w:val="20"/>
        </w:rPr>
      </w:pPr>
      <w:r w:rsidRPr="004B61A4">
        <w:rPr>
          <w:rFonts w:ascii="Arial" w:hAnsi="Arial" w:cs="Arial"/>
          <w:b/>
          <w:bCs/>
          <w:sz w:val="20"/>
          <w:szCs w:val="20"/>
        </w:rPr>
        <w:lastRenderedPageBreak/>
        <w:t>Exclusion criteria</w:t>
      </w:r>
    </w:p>
    <w:p w14:paraId="12A00203" w14:textId="77777777" w:rsidR="004B61A4" w:rsidRPr="004B61A4" w:rsidRDefault="004B61A4" w:rsidP="004B61A4">
      <w:pPr>
        <w:spacing w:after="0" w:line="240" w:lineRule="auto"/>
        <w:jc w:val="both"/>
        <w:rPr>
          <w:rFonts w:ascii="Arial" w:hAnsi="Arial" w:cs="Arial"/>
          <w:sz w:val="20"/>
          <w:szCs w:val="20"/>
        </w:rPr>
      </w:pPr>
      <w:r w:rsidRPr="004B61A4">
        <w:rPr>
          <w:rFonts w:ascii="Arial" w:hAnsi="Arial" w:cs="Arial"/>
          <w:sz w:val="20"/>
          <w:szCs w:val="20"/>
        </w:rPr>
        <w:t>Patients whose identification tests reported bacterial strains not belonging to the Gram-negative non-fermentative bacteria family were excluded.</w:t>
      </w:r>
    </w:p>
    <w:p w14:paraId="1F79E450" w14:textId="77777777" w:rsidR="004B61A4" w:rsidRPr="004B61A4" w:rsidRDefault="004B61A4" w:rsidP="004B61A4">
      <w:pPr>
        <w:spacing w:after="0" w:line="240" w:lineRule="auto"/>
        <w:jc w:val="both"/>
        <w:rPr>
          <w:rFonts w:ascii="Arial" w:hAnsi="Arial" w:cs="Arial"/>
          <w:b/>
          <w:bCs/>
          <w:sz w:val="20"/>
          <w:szCs w:val="20"/>
        </w:rPr>
      </w:pPr>
      <w:r w:rsidRPr="004B61A4">
        <w:rPr>
          <w:rFonts w:ascii="Arial" w:hAnsi="Arial" w:cs="Arial"/>
          <w:b/>
          <w:bCs/>
          <w:sz w:val="20"/>
          <w:szCs w:val="20"/>
        </w:rPr>
        <w:t>Study variables</w:t>
      </w:r>
    </w:p>
    <w:p w14:paraId="2238A5E2" w14:textId="77777777" w:rsidR="004B61A4" w:rsidRPr="004B61A4" w:rsidRDefault="004B61A4" w:rsidP="004B61A4">
      <w:pPr>
        <w:spacing w:after="0" w:line="240" w:lineRule="auto"/>
        <w:jc w:val="both"/>
        <w:rPr>
          <w:rFonts w:ascii="Arial" w:hAnsi="Arial" w:cs="Arial"/>
          <w:sz w:val="20"/>
          <w:szCs w:val="20"/>
        </w:rPr>
      </w:pPr>
      <w:r w:rsidRPr="004B61A4">
        <w:rPr>
          <w:rFonts w:ascii="Arial" w:hAnsi="Arial" w:cs="Arial"/>
          <w:sz w:val="20"/>
          <w:szCs w:val="20"/>
        </w:rPr>
        <w:t>The study variables were sociodemographic (age, sex), isolated bacterial strain (Pseudomonas aeruginosa and Acinetobacter baumannii), sample type (blood, pus, urine, semen, cerebrospinal fluid, and pleural fluid), and antibiotics tested (beta-lactams, aminoglycosides, and fluoroquinolones/others).</w:t>
      </w:r>
    </w:p>
    <w:p w14:paraId="72409A40" w14:textId="77777777" w:rsidR="004B61A4" w:rsidRPr="004B61A4" w:rsidRDefault="004B61A4" w:rsidP="004B61A4">
      <w:pPr>
        <w:spacing w:after="0" w:line="240" w:lineRule="auto"/>
        <w:jc w:val="both"/>
        <w:rPr>
          <w:rFonts w:ascii="Arial" w:hAnsi="Arial" w:cs="Arial"/>
          <w:b/>
          <w:bCs/>
          <w:sz w:val="20"/>
          <w:szCs w:val="20"/>
        </w:rPr>
      </w:pPr>
      <w:r w:rsidRPr="004B61A4">
        <w:rPr>
          <w:rFonts w:ascii="Arial" w:hAnsi="Arial" w:cs="Arial"/>
          <w:b/>
          <w:bCs/>
          <w:sz w:val="20"/>
          <w:szCs w:val="20"/>
        </w:rPr>
        <w:t>Laboratory procedures</w:t>
      </w:r>
    </w:p>
    <w:p w14:paraId="336A9092" w14:textId="77777777" w:rsidR="004B61A4" w:rsidRPr="004B61A4" w:rsidRDefault="004B61A4" w:rsidP="004B61A4">
      <w:pPr>
        <w:spacing w:after="0" w:line="240" w:lineRule="auto"/>
        <w:jc w:val="both"/>
        <w:rPr>
          <w:rFonts w:ascii="Arial" w:hAnsi="Arial" w:cs="Arial"/>
          <w:sz w:val="20"/>
          <w:szCs w:val="20"/>
        </w:rPr>
      </w:pPr>
      <w:r w:rsidRPr="004B61A4">
        <w:rPr>
          <w:rFonts w:ascii="Arial" w:hAnsi="Arial" w:cs="Arial"/>
          <w:sz w:val="20"/>
          <w:szCs w:val="20"/>
        </w:rPr>
        <w:t>For the cytobacteriological tests, biological materials such as pus, urine, semen, cerebrospinal fluid, blood, and pleural fluid were tested.</w:t>
      </w:r>
    </w:p>
    <w:p w14:paraId="1A390CAE" w14:textId="59579F64" w:rsidR="004B61A4" w:rsidRPr="004B61A4" w:rsidRDefault="004B61A4" w:rsidP="004B61A4">
      <w:pPr>
        <w:spacing w:after="0" w:line="240" w:lineRule="auto"/>
        <w:jc w:val="both"/>
        <w:rPr>
          <w:rFonts w:ascii="Arial" w:hAnsi="Arial" w:cs="Arial"/>
          <w:sz w:val="20"/>
          <w:szCs w:val="20"/>
        </w:rPr>
      </w:pPr>
      <w:r w:rsidRPr="004B61A4">
        <w:rPr>
          <w:rFonts w:ascii="Arial" w:hAnsi="Arial" w:cs="Arial"/>
          <w:sz w:val="20"/>
          <w:szCs w:val="20"/>
        </w:rPr>
        <w:t xml:space="preserve">For the microbiological analysis itself, cytobacteriological tests on the samples were performed through microscopic observation in fresh state followed by Gram staining of the slides prepared for this purpose. Bacterial cultures were grown on various culture media such as </w:t>
      </w:r>
      <w:proofErr w:type="spellStart"/>
      <w:r w:rsidRPr="004B61A4">
        <w:rPr>
          <w:rFonts w:ascii="Arial" w:hAnsi="Arial" w:cs="Arial"/>
          <w:sz w:val="20"/>
          <w:szCs w:val="20"/>
        </w:rPr>
        <w:t>Cled</w:t>
      </w:r>
      <w:proofErr w:type="spellEnd"/>
      <w:r w:rsidRPr="004B61A4">
        <w:rPr>
          <w:rFonts w:ascii="Arial" w:hAnsi="Arial" w:cs="Arial"/>
          <w:sz w:val="20"/>
          <w:szCs w:val="20"/>
        </w:rPr>
        <w:t xml:space="preserve"> agar, MacConkey agar, and chocolate agar. After inoculation on the culture media, an incubation period of 18 hours in an incubator was allowed. Isolated monomorphic colonies from the cultures were stained using the Gram staining method to confirm the purity of the colonies. The automatic “VITEK 2 Compact” method was used for bacterial identification, antibiogram, and determination of minimum inhibitory concentrations (MIC). The European Committee for Antimicrobial Susceptibility Testing (EUCAST) </w:t>
      </w:r>
      <w:r w:rsidR="00DA799C" w:rsidRPr="002736F1">
        <w:rPr>
          <w:rFonts w:ascii="Arial" w:hAnsi="Arial" w:cs="Arial"/>
          <w:sz w:val="20"/>
          <w:szCs w:val="20"/>
          <w:lang w:val="fr-FR"/>
        </w:rPr>
        <w:fldChar w:fldCharType="begin"/>
      </w:r>
      <w:r w:rsidR="00DA799C">
        <w:rPr>
          <w:rFonts w:ascii="Arial" w:hAnsi="Arial" w:cs="Arial"/>
          <w:sz w:val="20"/>
          <w:szCs w:val="20"/>
        </w:rPr>
        <w:instrText xml:space="preserve"> ADDIN ZOTERO_ITEM CSL_CITATION {"citationID":"QCy9FRid","properties":{"formattedCitation":"(Giske et al., 2022)","plainCitation":"(Giske et al., 2022)","noteIndex":0},"citationItems":[{"id":1185,"uris":["http://zotero.org/users/7028278/items/R252AZ5U"],"itemData":{"id":1185,"type":"article-journal","abstract":"The European Committee on Antimicrobial Susceptibility Testing (EUCAST) is an international susceptibility testing committee, organized by the European Society for Clinical Microbiology and Infectious Diseases (ESCMID) and functioning as the breakpoint advisory committee of the European Medicines Agency (EMA). The original remit of EUCAST was to harmonize European clinical breakpoints, but very soon, the activities expanded beyond the borders of Europe and included newly licensed agents in Europe.\n          , \n            ABSTRACT\n            \n              The European Committee on Antimicrobial Susceptibility Testing (EUCAST) is an international susceptibility testing committee, organized by the European Society for Clinical Microbiology and Infectious Diseases (ESCMID) and functioning as the breakpoint advisory committee of the European Medicines Agency (EMA). The original remit of EUCAST was to harmonize European clinical breakpoints, but very soon, the activities expanded beyond the borders of Europe and included newly licensed agents in Europe. Among the milestones were the aggregating of large numbers of MIC distributions, creating software to display these distributions, the EUCAST concept of identifying epidemiological cutoff values (ECOFF), and the development of a EUCAST disk diffusion method. The EUCAST Development Laboratory has played a critical role in the development of antimicrobial susceptibility testing (AST) methodology, including development work for novel antimicrobial agents and for rapid AST directly from blood culture bottles. EUCAST has several standing subcommittees, including for AST in fungi (AFST) and mycobacteria (AMST) and for microorganisms of veterinary interest (VetCAST), and\n              ad hoc\n              subcommittees on subjects such as anaerobic bacteria, MIC and zone diameter distributions and epidemiological cutoff values, the relationship between phenotypic and genotypic resistance, and expert rules and methods for the detection of resistance mechanisms. All EUCAST decisions are subjected to the EUCAST public consultation process, the only exception being breakpoints of novel antimicrobial agents where confidentiality agreements during the licensing process prevent public participation. EUCAST has recently revised the definitions of clinical susceptibility interpretive categories S, I, and R, acknowledging the intimate relationship between drug exposure and susceptibility reporting.","container-title":"Journal of Clinical Microbiology","DOI":"10.1128/jcm.00276-21","ISSN":"0095-1137, 1098-660X","issue":"3","journalAbbreviation":"J Clin Microbiol","language":"en","page":"e00276-21","source":"DOI.org (Crossref)","title":"Update from the European Committee on Antimicrobial Susceptibility Testing (EUCAST)","volume":"60","author":[{"family":"Giske","given":"Christian G."},{"family":"Turnidge","given":"John"},{"family":"Cantón","given":"Rafael"},{"family":"Kahlmeter","given":"Gunnar"}],"editor":[{"family":"Humphries","given":"Romney M."}],"issued":{"date-parts":[["2022",3,16]]}}}],"schema":"https://github.com/citation-style-language/schema/raw/master/csl-citation.json"} </w:instrText>
      </w:r>
      <w:r w:rsidR="00DA799C" w:rsidRPr="002736F1">
        <w:rPr>
          <w:rFonts w:ascii="Arial" w:hAnsi="Arial" w:cs="Arial"/>
          <w:sz w:val="20"/>
          <w:szCs w:val="20"/>
          <w:lang w:val="fr-FR"/>
        </w:rPr>
        <w:fldChar w:fldCharType="separate"/>
      </w:r>
      <w:r w:rsidR="00DA799C" w:rsidRPr="0099589E">
        <w:rPr>
          <w:rFonts w:ascii="Arial" w:hAnsi="Arial" w:cs="Arial"/>
          <w:sz w:val="20"/>
        </w:rPr>
        <w:t>(Giske et al., 2022)</w:t>
      </w:r>
      <w:r w:rsidR="00DA799C" w:rsidRPr="002736F1">
        <w:rPr>
          <w:rFonts w:ascii="Arial" w:hAnsi="Arial" w:cs="Arial"/>
          <w:sz w:val="20"/>
          <w:szCs w:val="20"/>
          <w:lang w:val="fr-FR"/>
        </w:rPr>
        <w:fldChar w:fldCharType="end"/>
      </w:r>
      <w:r w:rsidRPr="004B61A4">
        <w:rPr>
          <w:rFonts w:ascii="Arial" w:hAnsi="Arial" w:cs="Arial"/>
          <w:sz w:val="20"/>
          <w:szCs w:val="20"/>
        </w:rPr>
        <w:t xml:space="preserve"> served as our guide for selecting the antibiotics to be tested and determining their MICs. </w:t>
      </w:r>
    </w:p>
    <w:p w14:paraId="737D7576" w14:textId="77777777" w:rsidR="00566E39" w:rsidRPr="00566E39" w:rsidRDefault="00566E39" w:rsidP="00566E39">
      <w:pPr>
        <w:spacing w:after="0" w:line="240" w:lineRule="auto"/>
        <w:jc w:val="both"/>
        <w:rPr>
          <w:rFonts w:ascii="Arial" w:hAnsi="Arial" w:cs="Arial"/>
          <w:b/>
          <w:bCs/>
          <w:sz w:val="20"/>
          <w:szCs w:val="20"/>
        </w:rPr>
      </w:pPr>
      <w:r w:rsidRPr="00566E39">
        <w:rPr>
          <w:rFonts w:ascii="Arial" w:hAnsi="Arial" w:cs="Arial"/>
          <w:b/>
          <w:bCs/>
          <w:sz w:val="20"/>
          <w:szCs w:val="20"/>
        </w:rPr>
        <w:t>Data analysis</w:t>
      </w:r>
    </w:p>
    <w:p w14:paraId="2F1021AF" w14:textId="7BBE29CC" w:rsidR="00566E39" w:rsidRPr="00566E39" w:rsidRDefault="00566E39" w:rsidP="00566E39">
      <w:pPr>
        <w:spacing w:after="0" w:line="240" w:lineRule="auto"/>
        <w:jc w:val="both"/>
        <w:rPr>
          <w:rFonts w:ascii="Arial" w:hAnsi="Arial" w:cs="Arial"/>
          <w:sz w:val="20"/>
          <w:szCs w:val="20"/>
        </w:rPr>
      </w:pPr>
      <w:r w:rsidRPr="00566E39">
        <w:rPr>
          <w:rFonts w:ascii="Arial" w:hAnsi="Arial" w:cs="Arial"/>
          <w:sz w:val="20"/>
          <w:szCs w:val="20"/>
        </w:rPr>
        <w:t xml:space="preserve">Our data collected using Microsoft Excel </w:t>
      </w:r>
      <w:r w:rsidR="002107D1" w:rsidRPr="00566E39">
        <w:rPr>
          <w:rFonts w:ascii="Arial" w:hAnsi="Arial" w:cs="Arial"/>
          <w:sz w:val="20"/>
          <w:szCs w:val="20"/>
        </w:rPr>
        <w:t>was</w:t>
      </w:r>
      <w:r w:rsidRPr="00566E39">
        <w:rPr>
          <w:rFonts w:ascii="Arial" w:hAnsi="Arial" w:cs="Arial"/>
          <w:sz w:val="20"/>
          <w:szCs w:val="20"/>
        </w:rPr>
        <w:t xml:space="preserve"> analyzed using SPSS software, version 26. Sociodemographic characteristics, different proportions, and antibiotic resistance profiles were presented in tables and figures. </w:t>
      </w:r>
    </w:p>
    <w:p w14:paraId="18E90D1E" w14:textId="77777777" w:rsidR="00566E39" w:rsidRPr="00566E39" w:rsidRDefault="00566E39" w:rsidP="00566E39">
      <w:pPr>
        <w:spacing w:after="0" w:line="240" w:lineRule="auto"/>
        <w:jc w:val="both"/>
        <w:rPr>
          <w:rFonts w:ascii="Arial" w:hAnsi="Arial" w:cs="Arial"/>
          <w:b/>
          <w:bCs/>
          <w:sz w:val="20"/>
          <w:szCs w:val="20"/>
        </w:rPr>
      </w:pPr>
      <w:r w:rsidRPr="00566E39">
        <w:rPr>
          <w:rFonts w:ascii="Arial" w:hAnsi="Arial" w:cs="Arial"/>
          <w:b/>
          <w:bCs/>
          <w:sz w:val="20"/>
          <w:szCs w:val="20"/>
        </w:rPr>
        <w:t>Ethical considerations</w:t>
      </w:r>
    </w:p>
    <w:p w14:paraId="3FA909DF" w14:textId="149EC9E4" w:rsidR="00566E39" w:rsidRPr="00566E39" w:rsidRDefault="00BF218E" w:rsidP="00566E39">
      <w:pPr>
        <w:spacing w:after="0" w:line="240" w:lineRule="auto"/>
        <w:jc w:val="both"/>
        <w:rPr>
          <w:rFonts w:ascii="Arial" w:hAnsi="Arial" w:cs="Arial"/>
          <w:sz w:val="20"/>
          <w:szCs w:val="20"/>
        </w:rPr>
      </w:pPr>
      <w:r w:rsidRPr="00BF218E">
        <w:rPr>
          <w:rFonts w:ascii="Arial" w:hAnsi="Arial" w:cs="Arial"/>
          <w:sz w:val="20"/>
          <w:szCs w:val="20"/>
        </w:rPr>
        <w:t>The Institutional Review Board of the National Institute of Public Health authorized this study (Approval No. 07/</w:t>
      </w:r>
      <w:proofErr w:type="spellStart"/>
      <w:r w:rsidRPr="00BF218E">
        <w:rPr>
          <w:rFonts w:ascii="Arial" w:hAnsi="Arial" w:cs="Arial"/>
          <w:sz w:val="20"/>
          <w:szCs w:val="20"/>
        </w:rPr>
        <w:t>LabINSP</w:t>
      </w:r>
      <w:proofErr w:type="spellEnd"/>
      <w:r w:rsidRPr="00BF218E">
        <w:rPr>
          <w:rFonts w:ascii="Arial" w:hAnsi="Arial" w:cs="Arial"/>
          <w:sz w:val="20"/>
          <w:szCs w:val="20"/>
        </w:rPr>
        <w:t>/2025). In alignment with national ethical guidelines, all data were anonymized to ensure the protection of participant confidentiality and used exclusively for scientific purposes.</w:t>
      </w:r>
    </w:p>
    <w:p w14:paraId="52EC7EE9" w14:textId="77777777" w:rsidR="00566E39" w:rsidRPr="00566E39" w:rsidRDefault="00566E39" w:rsidP="00566E39">
      <w:pPr>
        <w:spacing w:after="0" w:line="240" w:lineRule="auto"/>
        <w:jc w:val="both"/>
        <w:rPr>
          <w:rFonts w:ascii="Arial" w:hAnsi="Arial" w:cs="Arial"/>
          <w:b/>
          <w:bCs/>
          <w:sz w:val="20"/>
          <w:szCs w:val="20"/>
        </w:rPr>
      </w:pPr>
    </w:p>
    <w:p w14:paraId="14C2A29E" w14:textId="77777777" w:rsidR="00EB1542" w:rsidRDefault="00EB1542" w:rsidP="00230B82">
      <w:pPr>
        <w:spacing w:after="0" w:line="240" w:lineRule="auto"/>
        <w:jc w:val="both"/>
        <w:rPr>
          <w:rFonts w:ascii="Arial" w:hAnsi="Arial" w:cs="Arial"/>
          <w:b/>
          <w:bCs/>
          <w:sz w:val="20"/>
          <w:szCs w:val="20"/>
        </w:rPr>
      </w:pPr>
    </w:p>
    <w:p w14:paraId="644A0134" w14:textId="77777777" w:rsidR="00862ACB" w:rsidRPr="00862ACB" w:rsidRDefault="00862ACB" w:rsidP="00862ACB">
      <w:pPr>
        <w:spacing w:after="0" w:line="240" w:lineRule="auto"/>
        <w:jc w:val="both"/>
        <w:rPr>
          <w:rFonts w:ascii="Arial" w:hAnsi="Arial" w:cs="Arial"/>
          <w:b/>
          <w:bCs/>
          <w:sz w:val="20"/>
          <w:szCs w:val="20"/>
        </w:rPr>
      </w:pPr>
      <w:r w:rsidRPr="00862ACB">
        <w:rPr>
          <w:rFonts w:ascii="Arial" w:hAnsi="Arial" w:cs="Arial"/>
          <w:b/>
          <w:bCs/>
          <w:sz w:val="20"/>
          <w:szCs w:val="20"/>
        </w:rPr>
        <w:t>RESULTS AND DISCUSSION</w:t>
      </w:r>
    </w:p>
    <w:p w14:paraId="061D21CE" w14:textId="77777777" w:rsidR="00862ACB" w:rsidRPr="00862ACB" w:rsidRDefault="00862ACB" w:rsidP="00862ACB">
      <w:pPr>
        <w:spacing w:after="0" w:line="240" w:lineRule="auto"/>
        <w:jc w:val="both"/>
        <w:rPr>
          <w:rFonts w:ascii="Arial" w:hAnsi="Arial" w:cs="Arial"/>
          <w:sz w:val="20"/>
          <w:szCs w:val="20"/>
        </w:rPr>
      </w:pPr>
      <w:r w:rsidRPr="00862ACB">
        <w:rPr>
          <w:rFonts w:ascii="Arial" w:hAnsi="Arial" w:cs="Arial"/>
          <w:b/>
          <w:bCs/>
          <w:sz w:val="20"/>
          <w:szCs w:val="20"/>
        </w:rPr>
        <w:t xml:space="preserve">Figure I </w:t>
      </w:r>
      <w:proofErr w:type="gramStart"/>
      <w:r w:rsidRPr="00862ACB">
        <w:rPr>
          <w:rFonts w:ascii="Arial" w:hAnsi="Arial" w:cs="Arial"/>
          <w:sz w:val="20"/>
          <w:szCs w:val="20"/>
        </w:rPr>
        <w:t>shows</w:t>
      </w:r>
      <w:proofErr w:type="gramEnd"/>
      <w:r w:rsidRPr="00862ACB">
        <w:rPr>
          <w:rFonts w:ascii="Arial" w:hAnsi="Arial" w:cs="Arial"/>
          <w:sz w:val="20"/>
          <w:szCs w:val="20"/>
        </w:rPr>
        <w:t xml:space="preserve"> that a total of 7,629 samples from all causes were received in the three bacteriology laboratories (INSP, Biomar-24, and CHU Donka) included in the study in the Conakry region. Of those that tested positive, 80 constituted our study population and consisted of 57.5% Acinetobacter baumannii and 42.5% Pseudomonas aeruginosa between 2022 and 2024.</w:t>
      </w:r>
    </w:p>
    <w:p w14:paraId="26A67D41" w14:textId="592BEDE1" w:rsidR="00862ACB" w:rsidRPr="00862ACB" w:rsidRDefault="00862ACB" w:rsidP="00862ACB">
      <w:pPr>
        <w:spacing w:after="0" w:line="240" w:lineRule="auto"/>
        <w:jc w:val="both"/>
        <w:rPr>
          <w:rFonts w:ascii="Arial" w:hAnsi="Arial" w:cs="Arial"/>
          <w:sz w:val="20"/>
          <w:szCs w:val="20"/>
        </w:rPr>
      </w:pPr>
      <w:r w:rsidRPr="00862ACB">
        <w:rPr>
          <w:rFonts w:ascii="Arial" w:hAnsi="Arial" w:cs="Arial"/>
          <w:sz w:val="20"/>
          <w:szCs w:val="20"/>
        </w:rPr>
        <w:t xml:space="preserve">In addition, the emergence of multidrug-resistant Acinetobacter isolates is a major concern in hospitals in many parts of the world </w:t>
      </w:r>
      <w:r w:rsidR="00BC131C" w:rsidRPr="002736F1">
        <w:rPr>
          <w:rFonts w:ascii="Arial" w:hAnsi="Arial" w:cs="Arial"/>
          <w:sz w:val="20"/>
          <w:szCs w:val="20"/>
          <w:lang w:val="fr-FR"/>
        </w:rPr>
        <w:fldChar w:fldCharType="begin"/>
      </w:r>
      <w:r w:rsidR="00BC131C" w:rsidRPr="00BC131C">
        <w:rPr>
          <w:rFonts w:ascii="Arial" w:hAnsi="Arial" w:cs="Arial"/>
          <w:sz w:val="20"/>
          <w:szCs w:val="20"/>
        </w:rPr>
        <w:instrText xml:space="preserve"> ADDIN ZOTERO_ITEM CSL_CITATION {"citationID":"LtpjWHhi","properties":{"formattedCitation":"(Papp-Wallace et al., 2011)","plainCitation":"(Papp-Wallace et al., 2011)","noteIndex":0},"citationItems":[{"id":1202,"uris":["http://zotero.org/users/7028278/items/55IE5L87"],"itemData":{"id":1202,"type":"article-journal","abstract":"In this review, we summarize the current “state of the art” of carbapenem antibiotics and their role in our antimicrobial armamentarium. Among the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-lactams currently available, carbapenems are unique because they are relatively resistant to hydrolysis by most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-lactamases, in some cases act as “slow substrates” or inhibitors of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-lactamases, and still target penicillin binding proteins. This “value-added feature” of inhibiting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-lactamases serves as a major rationale for expansion of this class of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-lactams. We describe the initial discovery and development of the carbapenem family of </w:instrText>
      </w:r>
      <w:r w:rsidR="00BC131C">
        <w:rPr>
          <w:rFonts w:ascii="Arial" w:hAnsi="Arial" w:cs="Arial"/>
          <w:sz w:val="20"/>
          <w:szCs w:val="20"/>
          <w:lang w:val="fr-FR"/>
        </w:rPr>
        <w:instrText>β</w:instrText>
      </w:r>
      <w:r w:rsidR="00BC131C" w:rsidRPr="00BC131C">
        <w:rPr>
          <w:rFonts w:ascii="Arial" w:hAnsi="Arial" w:cs="Arial"/>
          <w:sz w:val="20"/>
          <w:szCs w:val="20"/>
        </w:rPr>
        <w:instrText xml:space="preserve">-lactams. Of the early carbapenems evaluated, thienamycin demonstrated the greatest antimicrobial activity and became the parent compound for all subsequent carbapenems. To date, more than 80 compounds with mostly improved antimicrobial properties, compared to those of thienamycin, are described in the literature. We also highlight important features of the carbapenems that are presently in clinical use: imipenem-cilastatin, meropenem, ertapenem, doripenem, panipenem-betamipron, and biapenem. In closing, we emphasize some major challenges and urge the medicinal chemist to continue development of these versatile and potent compounds, as they have served us well for more than 3 decades.","container-title":"Antimicrobial Agents and Chemotherapy","DOI":"10.1128/aac.00296-11","issue":"11","note":"publisher: American Society for Microbiology","page":"4943-4960","source":"journals.asm.org (Atypon)","title":"Carbapenems: Past, Present, and Future","title-short":"Carbapenems","volume":"55","author":[{"family":"Papp-Wallace","given":"Krisztina M."},{"family":"Endimiani","given":"Andrea"},{"family":"Taracila","given":"Magdalena A."},{"family":"Bonomo","given":"Robert A."}],"issued":{"date-parts":[["2011",10,14]]}}}],"schema":"https://github.com/citation-style-language/schema/raw/master/csl-citation.json"} </w:instrText>
      </w:r>
      <w:r w:rsidR="00BC131C" w:rsidRPr="002736F1">
        <w:rPr>
          <w:rFonts w:ascii="Arial" w:hAnsi="Arial" w:cs="Arial"/>
          <w:sz w:val="20"/>
          <w:szCs w:val="20"/>
          <w:lang w:val="fr-FR"/>
        </w:rPr>
        <w:fldChar w:fldCharType="separate"/>
      </w:r>
      <w:r w:rsidR="00BC131C" w:rsidRPr="00BC131C">
        <w:rPr>
          <w:rFonts w:ascii="Arial" w:hAnsi="Arial" w:cs="Arial"/>
          <w:sz w:val="20"/>
        </w:rPr>
        <w:t>(Papp-Wallace et al., 2011)</w:t>
      </w:r>
      <w:r w:rsidR="00BC131C" w:rsidRPr="002736F1">
        <w:rPr>
          <w:rFonts w:ascii="Arial" w:hAnsi="Arial" w:cs="Arial"/>
          <w:sz w:val="20"/>
          <w:szCs w:val="20"/>
          <w:lang w:val="fr-FR"/>
        </w:rPr>
        <w:fldChar w:fldCharType="end"/>
      </w:r>
      <w:r w:rsidRPr="00862ACB">
        <w:rPr>
          <w:rFonts w:ascii="Arial" w:hAnsi="Arial" w:cs="Arial"/>
          <w:sz w:val="20"/>
          <w:szCs w:val="20"/>
        </w:rPr>
        <w:t xml:space="preserve">. Our results corroborate those found by Doumbia et al. </w:t>
      </w:r>
      <w:r w:rsidR="009E6F3B" w:rsidRPr="002736F1">
        <w:rPr>
          <w:rFonts w:ascii="Arial" w:hAnsi="Arial" w:cs="Arial"/>
          <w:sz w:val="20"/>
          <w:szCs w:val="20"/>
          <w:lang w:val="fr-FR"/>
        </w:rPr>
        <w:fldChar w:fldCharType="begin"/>
      </w:r>
      <w:r w:rsidR="009E6F3B" w:rsidRPr="006964DD">
        <w:rPr>
          <w:rFonts w:ascii="Arial" w:hAnsi="Arial" w:cs="Arial"/>
          <w:sz w:val="20"/>
          <w:szCs w:val="20"/>
        </w:rPr>
        <w:instrText xml:space="preserve"> ADDIN ZOTERO_ITEM CSL_CITATION {"citationID":"0GlPZoJh","properties":{"formattedCitation":"(Doumbia, 2022)","plainCitation":"(Doumbia, 2022)","noteIndex":0},"citationItems":[{"id":1156,"uris":["http://zotero.org/users/7028278/items/HFNB6947"],"itemData":{"id":1156,"type":"thesis","genre":"PhD Thesis","publisher":"USTTB","source":"Google Scholar","title":"ETUDE DE LA RESISTANCE AUX ANTIBIOTIQUES DES ESPECES DE «Pseudomonas aeruginosa et Acinetobacter baumannii» ISOLEES DE JANVIER 2020 A DECEMBRE 2020 DANS UN LABORATOIRE PRIVEE A BAMAKO (SUR UNE PERIODE DE 12 MOIS)","URL":"https://bibliosante.ml/bitstream/handle/123456789/5384/22P13.pdf?sequence=1","author":[{"family":"Doumbia","given":"Assana"}],"accessed":{"date-parts":[["2025",5,23]]},"issued":{"date-parts":[["2022"]]}}}],"schema":"https://github.com/citation-style-language/schema/raw/master/csl-citation.json"} </w:instrText>
      </w:r>
      <w:r w:rsidR="009E6F3B" w:rsidRPr="002736F1">
        <w:rPr>
          <w:rFonts w:ascii="Arial" w:hAnsi="Arial" w:cs="Arial"/>
          <w:sz w:val="20"/>
          <w:szCs w:val="20"/>
          <w:lang w:val="fr-FR"/>
        </w:rPr>
        <w:fldChar w:fldCharType="separate"/>
      </w:r>
      <w:r w:rsidR="009E6F3B" w:rsidRPr="006964DD">
        <w:rPr>
          <w:rFonts w:ascii="Arial" w:hAnsi="Arial" w:cs="Arial"/>
          <w:sz w:val="20"/>
        </w:rPr>
        <w:t>(Doumbia, 2022)</w:t>
      </w:r>
      <w:r w:rsidR="009E6F3B" w:rsidRPr="002736F1">
        <w:rPr>
          <w:rFonts w:ascii="Arial" w:hAnsi="Arial" w:cs="Arial"/>
          <w:sz w:val="20"/>
          <w:szCs w:val="20"/>
          <w:lang w:val="fr-FR"/>
        </w:rPr>
        <w:fldChar w:fldCharType="end"/>
      </w:r>
      <w:r w:rsidRPr="00862ACB">
        <w:rPr>
          <w:rFonts w:ascii="Arial" w:hAnsi="Arial" w:cs="Arial"/>
          <w:sz w:val="20"/>
          <w:szCs w:val="20"/>
        </w:rPr>
        <w:t xml:space="preserve"> with 54.37% and 45.63% respectively.</w:t>
      </w:r>
    </w:p>
    <w:p w14:paraId="3A08B4A0" w14:textId="77777777" w:rsidR="00562910" w:rsidRPr="00190C61" w:rsidRDefault="00562910" w:rsidP="00230B82">
      <w:pPr>
        <w:spacing w:after="0" w:line="240" w:lineRule="auto"/>
        <w:jc w:val="both"/>
        <w:rPr>
          <w:rFonts w:ascii="Arial" w:hAnsi="Arial" w:cs="Arial"/>
          <w:sz w:val="20"/>
          <w:szCs w:val="20"/>
        </w:rPr>
      </w:pPr>
    </w:p>
    <w:p w14:paraId="6B200C98" w14:textId="77777777" w:rsidR="004F03EF" w:rsidRPr="006964DD" w:rsidRDefault="004F03EF" w:rsidP="00230B82">
      <w:pPr>
        <w:spacing w:after="0" w:line="240" w:lineRule="auto"/>
        <w:jc w:val="both"/>
        <w:rPr>
          <w:rFonts w:ascii="Arial" w:hAnsi="Arial" w:cs="Arial"/>
          <w:b/>
          <w:bCs/>
          <w:sz w:val="22"/>
          <w:szCs w:val="22"/>
        </w:rPr>
      </w:pPr>
    </w:p>
    <w:p w14:paraId="22650DBF" w14:textId="77777777" w:rsidR="009619B2" w:rsidRPr="006964DD" w:rsidRDefault="009619B2" w:rsidP="00230B82">
      <w:pPr>
        <w:spacing w:after="0" w:line="240" w:lineRule="auto"/>
        <w:jc w:val="both"/>
        <w:rPr>
          <w:rFonts w:ascii="Arial" w:hAnsi="Arial" w:cs="Arial"/>
          <w:b/>
          <w:bCs/>
          <w:sz w:val="22"/>
          <w:szCs w:val="22"/>
        </w:rPr>
      </w:pPr>
    </w:p>
    <w:p w14:paraId="6E29C277" w14:textId="77777777" w:rsidR="009619B2" w:rsidRPr="006964DD" w:rsidRDefault="009619B2" w:rsidP="00230B82">
      <w:pPr>
        <w:spacing w:after="0" w:line="240" w:lineRule="auto"/>
        <w:jc w:val="both"/>
        <w:rPr>
          <w:rFonts w:ascii="Arial" w:hAnsi="Arial" w:cs="Arial"/>
          <w:b/>
          <w:bCs/>
          <w:sz w:val="22"/>
          <w:szCs w:val="22"/>
        </w:rPr>
      </w:pPr>
    </w:p>
    <w:p w14:paraId="1A25E4BF" w14:textId="77777777" w:rsidR="009619B2" w:rsidRPr="006964DD" w:rsidRDefault="009619B2" w:rsidP="00230B82">
      <w:pPr>
        <w:spacing w:after="0" w:line="240" w:lineRule="auto"/>
        <w:jc w:val="both"/>
        <w:rPr>
          <w:rFonts w:ascii="Arial" w:hAnsi="Arial" w:cs="Arial"/>
          <w:b/>
          <w:bCs/>
          <w:sz w:val="22"/>
          <w:szCs w:val="22"/>
        </w:rPr>
      </w:pPr>
    </w:p>
    <w:p w14:paraId="39CC8E4F" w14:textId="77777777" w:rsidR="009619B2" w:rsidRPr="006964DD" w:rsidRDefault="009619B2" w:rsidP="00230B82">
      <w:pPr>
        <w:spacing w:after="0" w:line="240" w:lineRule="auto"/>
        <w:jc w:val="both"/>
        <w:rPr>
          <w:rFonts w:ascii="Arial" w:hAnsi="Arial" w:cs="Arial"/>
          <w:b/>
          <w:bCs/>
          <w:sz w:val="22"/>
          <w:szCs w:val="22"/>
        </w:rPr>
      </w:pPr>
    </w:p>
    <w:p w14:paraId="759C8E73" w14:textId="77777777" w:rsidR="009619B2" w:rsidRPr="006964DD" w:rsidRDefault="009619B2" w:rsidP="00230B82">
      <w:pPr>
        <w:spacing w:after="0" w:line="240" w:lineRule="auto"/>
        <w:jc w:val="both"/>
        <w:rPr>
          <w:rFonts w:ascii="Arial" w:hAnsi="Arial" w:cs="Arial"/>
          <w:b/>
          <w:bCs/>
          <w:sz w:val="22"/>
          <w:szCs w:val="22"/>
        </w:rPr>
      </w:pPr>
    </w:p>
    <w:p w14:paraId="4DF9BB3A" w14:textId="77777777" w:rsidR="009619B2" w:rsidRPr="006964DD" w:rsidRDefault="009619B2" w:rsidP="00230B82">
      <w:pPr>
        <w:spacing w:after="0" w:line="240" w:lineRule="auto"/>
        <w:jc w:val="both"/>
        <w:rPr>
          <w:rFonts w:ascii="Arial" w:hAnsi="Arial" w:cs="Arial"/>
          <w:b/>
          <w:bCs/>
          <w:sz w:val="22"/>
          <w:szCs w:val="22"/>
        </w:rPr>
      </w:pPr>
    </w:p>
    <w:p w14:paraId="42960653" w14:textId="77777777" w:rsidR="009619B2" w:rsidRPr="006964DD" w:rsidRDefault="009619B2" w:rsidP="00230B82">
      <w:pPr>
        <w:spacing w:after="0" w:line="240" w:lineRule="auto"/>
        <w:jc w:val="both"/>
        <w:rPr>
          <w:rFonts w:ascii="Arial" w:hAnsi="Arial" w:cs="Arial"/>
          <w:b/>
          <w:bCs/>
          <w:sz w:val="22"/>
          <w:szCs w:val="22"/>
        </w:rPr>
      </w:pPr>
    </w:p>
    <w:p w14:paraId="379F51DA" w14:textId="77777777" w:rsidR="009619B2" w:rsidRPr="006964DD" w:rsidRDefault="009619B2" w:rsidP="00230B82">
      <w:pPr>
        <w:spacing w:after="0" w:line="240" w:lineRule="auto"/>
        <w:jc w:val="both"/>
        <w:rPr>
          <w:rFonts w:ascii="Arial" w:hAnsi="Arial" w:cs="Arial"/>
          <w:sz w:val="20"/>
          <w:szCs w:val="20"/>
        </w:rPr>
      </w:pPr>
    </w:p>
    <w:p w14:paraId="29C91637" w14:textId="7E2901A3" w:rsidR="001C7FFA" w:rsidRPr="006964DD" w:rsidRDefault="001C7FFA" w:rsidP="00230B82">
      <w:pPr>
        <w:spacing w:after="0" w:line="240" w:lineRule="auto"/>
        <w:jc w:val="both"/>
        <w:rPr>
          <w:rFonts w:ascii="Arial" w:hAnsi="Arial" w:cs="Arial"/>
          <w:sz w:val="20"/>
          <w:szCs w:val="20"/>
        </w:rPr>
      </w:pPr>
    </w:p>
    <w:p w14:paraId="489E2C5F" w14:textId="7388D086" w:rsidR="001C7FFA" w:rsidRPr="006964DD" w:rsidRDefault="001C7FFA" w:rsidP="00230B82">
      <w:pPr>
        <w:spacing w:after="0" w:line="240" w:lineRule="auto"/>
        <w:jc w:val="both"/>
        <w:rPr>
          <w:rFonts w:ascii="Arial" w:hAnsi="Arial" w:cs="Arial"/>
          <w:sz w:val="20"/>
          <w:szCs w:val="20"/>
        </w:rPr>
      </w:pPr>
    </w:p>
    <w:p w14:paraId="27DA9E98" w14:textId="3A0AF2F2" w:rsidR="0085230F" w:rsidRPr="006964DD" w:rsidRDefault="0085230F" w:rsidP="00230B82">
      <w:pPr>
        <w:spacing w:after="0" w:line="240" w:lineRule="auto"/>
        <w:jc w:val="both"/>
        <w:rPr>
          <w:rFonts w:ascii="Arial" w:hAnsi="Arial" w:cs="Arial"/>
          <w:sz w:val="20"/>
          <w:szCs w:val="20"/>
        </w:rPr>
      </w:pPr>
    </w:p>
    <w:p w14:paraId="53EABF5A" w14:textId="253EA9F5" w:rsidR="0085230F" w:rsidRPr="006964DD" w:rsidRDefault="0085230F" w:rsidP="00230B82">
      <w:pPr>
        <w:spacing w:after="0" w:line="240" w:lineRule="auto"/>
        <w:jc w:val="both"/>
        <w:rPr>
          <w:rFonts w:ascii="Arial" w:hAnsi="Arial" w:cs="Arial"/>
          <w:sz w:val="20"/>
          <w:szCs w:val="20"/>
        </w:rPr>
      </w:pPr>
    </w:p>
    <w:p w14:paraId="13A941D4" w14:textId="3B4C474D" w:rsidR="0085230F" w:rsidRPr="006964DD" w:rsidRDefault="00903AFC" w:rsidP="00230B82">
      <w:pPr>
        <w:spacing w:after="0" w:line="240" w:lineRule="auto"/>
        <w:jc w:val="both"/>
        <w:rPr>
          <w:rFonts w:ascii="Arial" w:hAnsi="Arial" w:cs="Arial"/>
          <w:sz w:val="20"/>
          <w:szCs w:val="20"/>
        </w:rPr>
      </w:pPr>
      <w:r w:rsidRPr="002736F1">
        <w:rPr>
          <w:rFonts w:ascii="Arial" w:eastAsia="Yu Mincho" w:hAnsi="Arial" w:cs="Arial"/>
          <w:noProof/>
          <w:sz w:val="20"/>
          <w:szCs w:val="20"/>
        </w:rPr>
        <w:drawing>
          <wp:anchor distT="0" distB="0" distL="114300" distR="114300" simplePos="0" relativeHeight="251658752" behindDoc="0" locked="0" layoutInCell="1" allowOverlap="1" wp14:anchorId="74D4B6DD" wp14:editId="56355E28">
            <wp:simplePos x="0" y="0"/>
            <wp:positionH relativeFrom="margin">
              <wp:posOffset>-635</wp:posOffset>
            </wp:positionH>
            <wp:positionV relativeFrom="paragraph">
              <wp:posOffset>-123825</wp:posOffset>
            </wp:positionV>
            <wp:extent cx="5791200" cy="6921500"/>
            <wp:effectExtent l="0" t="0" r="0" b="12700"/>
            <wp:wrapNone/>
            <wp:docPr id="1127551050"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7790D919" w14:textId="5B53DCD9" w:rsidR="0085230F" w:rsidRPr="006964DD" w:rsidRDefault="0085230F" w:rsidP="00230B82">
      <w:pPr>
        <w:spacing w:after="0" w:line="240" w:lineRule="auto"/>
        <w:jc w:val="both"/>
        <w:rPr>
          <w:rFonts w:ascii="Arial" w:hAnsi="Arial" w:cs="Arial"/>
          <w:sz w:val="20"/>
          <w:szCs w:val="20"/>
        </w:rPr>
      </w:pPr>
    </w:p>
    <w:p w14:paraId="23A1CFD7" w14:textId="620A59CA" w:rsidR="0085230F" w:rsidRPr="006964DD" w:rsidRDefault="0085230F" w:rsidP="00230B82">
      <w:pPr>
        <w:spacing w:after="0" w:line="240" w:lineRule="auto"/>
        <w:jc w:val="both"/>
        <w:rPr>
          <w:rFonts w:ascii="Arial" w:hAnsi="Arial" w:cs="Arial"/>
          <w:sz w:val="20"/>
          <w:szCs w:val="20"/>
        </w:rPr>
      </w:pPr>
    </w:p>
    <w:p w14:paraId="06E463EA" w14:textId="2E1D2F39" w:rsidR="0085230F" w:rsidRPr="006964DD" w:rsidRDefault="0085230F" w:rsidP="00230B82">
      <w:pPr>
        <w:spacing w:after="0" w:line="240" w:lineRule="auto"/>
        <w:jc w:val="both"/>
        <w:rPr>
          <w:rFonts w:ascii="Arial" w:hAnsi="Arial" w:cs="Arial"/>
          <w:sz w:val="20"/>
          <w:szCs w:val="20"/>
        </w:rPr>
      </w:pPr>
    </w:p>
    <w:p w14:paraId="787B58E0" w14:textId="123DD183" w:rsidR="0085230F" w:rsidRPr="006964DD" w:rsidRDefault="0085230F" w:rsidP="00230B82">
      <w:pPr>
        <w:spacing w:after="0" w:line="240" w:lineRule="auto"/>
        <w:jc w:val="both"/>
        <w:rPr>
          <w:rFonts w:ascii="Arial" w:hAnsi="Arial" w:cs="Arial"/>
          <w:sz w:val="20"/>
          <w:szCs w:val="20"/>
        </w:rPr>
      </w:pPr>
    </w:p>
    <w:p w14:paraId="3594B951" w14:textId="792D92CE" w:rsidR="0085230F" w:rsidRPr="006964DD" w:rsidRDefault="0085230F" w:rsidP="00230B82">
      <w:pPr>
        <w:spacing w:after="0" w:line="240" w:lineRule="auto"/>
        <w:jc w:val="both"/>
        <w:rPr>
          <w:rFonts w:ascii="Arial" w:hAnsi="Arial" w:cs="Arial"/>
          <w:sz w:val="20"/>
          <w:szCs w:val="20"/>
        </w:rPr>
      </w:pPr>
    </w:p>
    <w:p w14:paraId="0EB14544" w14:textId="6C3849DD" w:rsidR="0085230F" w:rsidRPr="006964DD" w:rsidRDefault="0085230F" w:rsidP="00230B82">
      <w:pPr>
        <w:spacing w:after="0" w:line="240" w:lineRule="auto"/>
        <w:jc w:val="both"/>
        <w:rPr>
          <w:rFonts w:ascii="Arial" w:hAnsi="Arial" w:cs="Arial"/>
          <w:sz w:val="20"/>
          <w:szCs w:val="20"/>
        </w:rPr>
      </w:pPr>
    </w:p>
    <w:p w14:paraId="3CD29215" w14:textId="57270CD3" w:rsidR="0085230F" w:rsidRPr="006964DD" w:rsidRDefault="0085230F" w:rsidP="00230B82">
      <w:pPr>
        <w:spacing w:after="0" w:line="240" w:lineRule="auto"/>
        <w:jc w:val="both"/>
        <w:rPr>
          <w:rFonts w:ascii="Arial" w:hAnsi="Arial" w:cs="Arial"/>
          <w:sz w:val="20"/>
          <w:szCs w:val="20"/>
        </w:rPr>
      </w:pPr>
    </w:p>
    <w:p w14:paraId="7282CDCF" w14:textId="6C649EFC" w:rsidR="0085230F" w:rsidRPr="006964DD" w:rsidRDefault="0085230F" w:rsidP="00230B82">
      <w:pPr>
        <w:spacing w:after="0" w:line="240" w:lineRule="auto"/>
        <w:jc w:val="both"/>
        <w:rPr>
          <w:rFonts w:ascii="Arial" w:hAnsi="Arial" w:cs="Arial"/>
          <w:sz w:val="20"/>
          <w:szCs w:val="20"/>
        </w:rPr>
      </w:pPr>
    </w:p>
    <w:p w14:paraId="6F264FB3" w14:textId="3877DBC1" w:rsidR="0085230F" w:rsidRPr="006964DD" w:rsidRDefault="0085230F" w:rsidP="00230B82">
      <w:pPr>
        <w:spacing w:after="0" w:line="240" w:lineRule="auto"/>
        <w:jc w:val="both"/>
        <w:rPr>
          <w:rFonts w:ascii="Arial" w:hAnsi="Arial" w:cs="Arial"/>
          <w:sz w:val="20"/>
          <w:szCs w:val="20"/>
        </w:rPr>
      </w:pPr>
    </w:p>
    <w:p w14:paraId="5C04E81E" w14:textId="77777777" w:rsidR="0085230F" w:rsidRPr="006964DD" w:rsidRDefault="0085230F" w:rsidP="00230B82">
      <w:pPr>
        <w:spacing w:after="0" w:line="240" w:lineRule="auto"/>
        <w:jc w:val="both"/>
        <w:rPr>
          <w:rFonts w:ascii="Arial" w:hAnsi="Arial" w:cs="Arial"/>
          <w:sz w:val="20"/>
          <w:szCs w:val="20"/>
        </w:rPr>
      </w:pPr>
    </w:p>
    <w:p w14:paraId="7EB035E7" w14:textId="750117B4" w:rsidR="0085230F" w:rsidRPr="006964DD" w:rsidRDefault="0085230F" w:rsidP="00230B82">
      <w:pPr>
        <w:spacing w:after="0" w:line="240" w:lineRule="auto"/>
        <w:jc w:val="both"/>
        <w:rPr>
          <w:rFonts w:ascii="Arial" w:hAnsi="Arial" w:cs="Arial"/>
          <w:sz w:val="20"/>
          <w:szCs w:val="20"/>
        </w:rPr>
      </w:pPr>
    </w:p>
    <w:p w14:paraId="23FC8016" w14:textId="60B1123B" w:rsidR="0085230F" w:rsidRPr="006964DD" w:rsidRDefault="0085230F" w:rsidP="00230B82">
      <w:pPr>
        <w:spacing w:after="0" w:line="240" w:lineRule="auto"/>
        <w:jc w:val="both"/>
        <w:rPr>
          <w:rFonts w:ascii="Arial" w:hAnsi="Arial" w:cs="Arial"/>
          <w:sz w:val="20"/>
          <w:szCs w:val="20"/>
        </w:rPr>
      </w:pPr>
    </w:p>
    <w:p w14:paraId="3F855148" w14:textId="193ED2CE" w:rsidR="008A4D0F" w:rsidRPr="006964DD" w:rsidRDefault="008A4D0F" w:rsidP="00230B82">
      <w:pPr>
        <w:spacing w:after="0" w:line="240" w:lineRule="auto"/>
        <w:jc w:val="both"/>
        <w:rPr>
          <w:rFonts w:ascii="Arial" w:hAnsi="Arial" w:cs="Arial"/>
          <w:sz w:val="20"/>
          <w:szCs w:val="20"/>
        </w:rPr>
      </w:pPr>
    </w:p>
    <w:p w14:paraId="2F7223F3" w14:textId="0265A6C4" w:rsidR="008A4D0F" w:rsidRPr="006964DD" w:rsidRDefault="008A4D0F" w:rsidP="00230B82">
      <w:pPr>
        <w:spacing w:after="0" w:line="240" w:lineRule="auto"/>
        <w:jc w:val="both"/>
        <w:rPr>
          <w:rFonts w:ascii="Arial" w:hAnsi="Arial" w:cs="Arial"/>
          <w:sz w:val="20"/>
          <w:szCs w:val="20"/>
        </w:rPr>
      </w:pPr>
    </w:p>
    <w:p w14:paraId="6B899654" w14:textId="5155B50A" w:rsidR="008A4D0F" w:rsidRPr="006964DD" w:rsidRDefault="008A4D0F" w:rsidP="00230B82">
      <w:pPr>
        <w:spacing w:after="0" w:line="240" w:lineRule="auto"/>
        <w:jc w:val="both"/>
        <w:rPr>
          <w:rFonts w:ascii="Arial" w:hAnsi="Arial" w:cs="Arial"/>
          <w:sz w:val="20"/>
          <w:szCs w:val="20"/>
        </w:rPr>
      </w:pPr>
    </w:p>
    <w:p w14:paraId="2BE16F93" w14:textId="77777777" w:rsidR="008A4D0F" w:rsidRPr="006964DD" w:rsidRDefault="008A4D0F" w:rsidP="00230B82">
      <w:pPr>
        <w:spacing w:after="0" w:line="240" w:lineRule="auto"/>
        <w:jc w:val="both"/>
        <w:rPr>
          <w:rFonts w:ascii="Arial" w:hAnsi="Arial" w:cs="Arial"/>
          <w:sz w:val="20"/>
          <w:szCs w:val="20"/>
        </w:rPr>
      </w:pPr>
    </w:p>
    <w:p w14:paraId="57EFE222" w14:textId="34A44A05" w:rsidR="008A4D0F" w:rsidRPr="006964DD" w:rsidRDefault="008A4D0F" w:rsidP="00230B82">
      <w:pPr>
        <w:spacing w:after="0" w:line="240" w:lineRule="auto"/>
        <w:jc w:val="both"/>
        <w:rPr>
          <w:rFonts w:ascii="Arial" w:hAnsi="Arial" w:cs="Arial"/>
          <w:sz w:val="20"/>
          <w:szCs w:val="20"/>
        </w:rPr>
      </w:pPr>
    </w:p>
    <w:p w14:paraId="612A14C5" w14:textId="030B6527" w:rsidR="008A4D0F" w:rsidRPr="006964DD" w:rsidRDefault="008A4D0F" w:rsidP="00230B82">
      <w:pPr>
        <w:spacing w:after="0" w:line="240" w:lineRule="auto"/>
        <w:jc w:val="both"/>
        <w:rPr>
          <w:rFonts w:ascii="Arial" w:hAnsi="Arial" w:cs="Arial"/>
          <w:sz w:val="20"/>
          <w:szCs w:val="20"/>
        </w:rPr>
      </w:pPr>
    </w:p>
    <w:p w14:paraId="0EDAEB3E" w14:textId="0B52E96B" w:rsidR="008A4D0F" w:rsidRPr="006964DD" w:rsidRDefault="008A4D0F" w:rsidP="00230B82">
      <w:pPr>
        <w:spacing w:after="0" w:line="240" w:lineRule="auto"/>
        <w:jc w:val="both"/>
        <w:rPr>
          <w:rFonts w:ascii="Arial" w:hAnsi="Arial" w:cs="Arial"/>
          <w:sz w:val="20"/>
          <w:szCs w:val="20"/>
        </w:rPr>
      </w:pPr>
    </w:p>
    <w:p w14:paraId="56B4BCED" w14:textId="77777777" w:rsidR="008A4D0F" w:rsidRPr="006964DD" w:rsidRDefault="008A4D0F" w:rsidP="00230B82">
      <w:pPr>
        <w:spacing w:after="0" w:line="240" w:lineRule="auto"/>
        <w:jc w:val="both"/>
        <w:rPr>
          <w:rFonts w:ascii="Arial" w:hAnsi="Arial" w:cs="Arial"/>
          <w:sz w:val="20"/>
          <w:szCs w:val="20"/>
        </w:rPr>
      </w:pPr>
    </w:p>
    <w:p w14:paraId="71E21B3C" w14:textId="77777777" w:rsidR="008A4D0F" w:rsidRPr="006964DD" w:rsidRDefault="008A4D0F" w:rsidP="00230B82">
      <w:pPr>
        <w:spacing w:after="0" w:line="240" w:lineRule="auto"/>
        <w:jc w:val="both"/>
        <w:rPr>
          <w:rFonts w:ascii="Arial" w:hAnsi="Arial" w:cs="Arial"/>
          <w:sz w:val="20"/>
          <w:szCs w:val="20"/>
        </w:rPr>
      </w:pPr>
    </w:p>
    <w:p w14:paraId="57B80B80" w14:textId="77777777" w:rsidR="001C7FFA" w:rsidRPr="006964DD" w:rsidRDefault="001C7FFA" w:rsidP="00230B82">
      <w:pPr>
        <w:spacing w:after="0" w:line="240" w:lineRule="auto"/>
        <w:jc w:val="both"/>
        <w:rPr>
          <w:rFonts w:ascii="Arial" w:hAnsi="Arial" w:cs="Arial"/>
          <w:b/>
          <w:bCs/>
          <w:sz w:val="20"/>
          <w:szCs w:val="20"/>
        </w:rPr>
      </w:pPr>
    </w:p>
    <w:p w14:paraId="3908FB31" w14:textId="77777777" w:rsidR="002F063B" w:rsidRPr="006964DD" w:rsidRDefault="002F063B" w:rsidP="00230B82">
      <w:pPr>
        <w:spacing w:after="0" w:line="240" w:lineRule="auto"/>
        <w:jc w:val="both"/>
        <w:rPr>
          <w:rFonts w:ascii="Arial" w:hAnsi="Arial" w:cs="Arial"/>
          <w:b/>
          <w:bCs/>
          <w:sz w:val="20"/>
          <w:szCs w:val="20"/>
        </w:rPr>
      </w:pPr>
    </w:p>
    <w:p w14:paraId="1C7403E7" w14:textId="77777777" w:rsidR="002F063B" w:rsidRPr="006964DD" w:rsidRDefault="002F063B" w:rsidP="00230B82">
      <w:pPr>
        <w:spacing w:after="0" w:line="240" w:lineRule="auto"/>
        <w:jc w:val="both"/>
        <w:rPr>
          <w:rFonts w:ascii="Arial" w:hAnsi="Arial" w:cs="Arial"/>
          <w:b/>
          <w:bCs/>
          <w:sz w:val="20"/>
          <w:szCs w:val="20"/>
        </w:rPr>
      </w:pPr>
    </w:p>
    <w:p w14:paraId="3E31FEC0" w14:textId="77777777" w:rsidR="002F063B" w:rsidRPr="006964DD" w:rsidRDefault="002F063B" w:rsidP="00230B82">
      <w:pPr>
        <w:spacing w:after="0" w:line="240" w:lineRule="auto"/>
        <w:jc w:val="both"/>
        <w:rPr>
          <w:rFonts w:ascii="Arial" w:hAnsi="Arial" w:cs="Arial"/>
          <w:b/>
          <w:bCs/>
          <w:sz w:val="20"/>
          <w:szCs w:val="20"/>
        </w:rPr>
      </w:pPr>
    </w:p>
    <w:p w14:paraId="631EEC01" w14:textId="77777777" w:rsidR="002F063B" w:rsidRPr="006964DD" w:rsidRDefault="002F063B" w:rsidP="00230B82">
      <w:pPr>
        <w:spacing w:after="0" w:line="240" w:lineRule="auto"/>
        <w:jc w:val="both"/>
        <w:rPr>
          <w:rFonts w:ascii="Arial" w:hAnsi="Arial" w:cs="Arial"/>
          <w:b/>
          <w:bCs/>
          <w:sz w:val="20"/>
          <w:szCs w:val="20"/>
        </w:rPr>
      </w:pPr>
    </w:p>
    <w:p w14:paraId="1BD4A016" w14:textId="77777777" w:rsidR="002F063B" w:rsidRPr="006964DD" w:rsidRDefault="002F063B" w:rsidP="00230B82">
      <w:pPr>
        <w:spacing w:after="0" w:line="240" w:lineRule="auto"/>
        <w:jc w:val="both"/>
        <w:rPr>
          <w:rFonts w:ascii="Arial" w:hAnsi="Arial" w:cs="Arial"/>
          <w:b/>
          <w:bCs/>
          <w:sz w:val="20"/>
          <w:szCs w:val="20"/>
        </w:rPr>
      </w:pPr>
    </w:p>
    <w:p w14:paraId="05F39816" w14:textId="722C8755" w:rsidR="002F063B" w:rsidRPr="006964DD" w:rsidRDefault="002F063B" w:rsidP="00230B82">
      <w:pPr>
        <w:spacing w:after="0" w:line="240" w:lineRule="auto"/>
        <w:jc w:val="both"/>
        <w:rPr>
          <w:rFonts w:ascii="Arial" w:hAnsi="Arial" w:cs="Arial"/>
          <w:b/>
          <w:bCs/>
          <w:sz w:val="20"/>
          <w:szCs w:val="20"/>
        </w:rPr>
      </w:pPr>
    </w:p>
    <w:p w14:paraId="3AB02EDD" w14:textId="77777777" w:rsidR="002F063B" w:rsidRPr="006964DD" w:rsidRDefault="002F063B" w:rsidP="00230B82">
      <w:pPr>
        <w:spacing w:after="0" w:line="240" w:lineRule="auto"/>
        <w:jc w:val="both"/>
        <w:rPr>
          <w:rFonts w:ascii="Arial" w:hAnsi="Arial" w:cs="Arial"/>
          <w:b/>
          <w:bCs/>
          <w:sz w:val="20"/>
          <w:szCs w:val="20"/>
        </w:rPr>
      </w:pPr>
    </w:p>
    <w:p w14:paraId="42D0F679" w14:textId="77777777" w:rsidR="002F063B" w:rsidRPr="006964DD" w:rsidRDefault="002F063B" w:rsidP="00230B82">
      <w:pPr>
        <w:spacing w:after="0" w:line="240" w:lineRule="auto"/>
        <w:jc w:val="both"/>
        <w:rPr>
          <w:rFonts w:ascii="Arial" w:hAnsi="Arial" w:cs="Arial"/>
          <w:b/>
          <w:bCs/>
          <w:sz w:val="20"/>
          <w:szCs w:val="20"/>
        </w:rPr>
      </w:pPr>
    </w:p>
    <w:p w14:paraId="558E6B12" w14:textId="77777777" w:rsidR="002F063B" w:rsidRPr="006964DD" w:rsidRDefault="002F063B" w:rsidP="00230B82">
      <w:pPr>
        <w:spacing w:after="0" w:line="240" w:lineRule="auto"/>
        <w:jc w:val="both"/>
        <w:rPr>
          <w:rFonts w:ascii="Arial" w:hAnsi="Arial" w:cs="Arial"/>
          <w:b/>
          <w:bCs/>
          <w:sz w:val="20"/>
          <w:szCs w:val="20"/>
        </w:rPr>
      </w:pPr>
    </w:p>
    <w:p w14:paraId="68CF9213" w14:textId="77777777" w:rsidR="002F063B" w:rsidRPr="006964DD" w:rsidRDefault="002F063B" w:rsidP="00230B82">
      <w:pPr>
        <w:spacing w:after="0" w:line="240" w:lineRule="auto"/>
        <w:jc w:val="both"/>
        <w:rPr>
          <w:rFonts w:ascii="Arial" w:hAnsi="Arial" w:cs="Arial"/>
          <w:b/>
          <w:bCs/>
          <w:sz w:val="20"/>
          <w:szCs w:val="20"/>
        </w:rPr>
      </w:pPr>
    </w:p>
    <w:p w14:paraId="413C9AF2" w14:textId="48034AE1" w:rsidR="002F063B" w:rsidRPr="006964DD" w:rsidRDefault="002F063B" w:rsidP="00230B82">
      <w:pPr>
        <w:spacing w:after="0" w:line="240" w:lineRule="auto"/>
        <w:jc w:val="both"/>
        <w:rPr>
          <w:rFonts w:ascii="Arial" w:hAnsi="Arial" w:cs="Arial"/>
          <w:b/>
          <w:bCs/>
          <w:sz w:val="20"/>
          <w:szCs w:val="20"/>
        </w:rPr>
      </w:pPr>
    </w:p>
    <w:p w14:paraId="24A718FE" w14:textId="77777777" w:rsidR="002F063B" w:rsidRPr="006964DD" w:rsidRDefault="002F063B" w:rsidP="00230B82">
      <w:pPr>
        <w:spacing w:after="0" w:line="240" w:lineRule="auto"/>
        <w:jc w:val="both"/>
        <w:rPr>
          <w:rFonts w:ascii="Arial" w:hAnsi="Arial" w:cs="Arial"/>
          <w:b/>
          <w:bCs/>
          <w:sz w:val="20"/>
          <w:szCs w:val="20"/>
        </w:rPr>
      </w:pPr>
    </w:p>
    <w:p w14:paraId="12BDF7AF" w14:textId="77777777" w:rsidR="002F063B" w:rsidRPr="006964DD" w:rsidRDefault="002F063B" w:rsidP="00230B82">
      <w:pPr>
        <w:spacing w:after="0" w:line="240" w:lineRule="auto"/>
        <w:jc w:val="both"/>
        <w:rPr>
          <w:rFonts w:ascii="Arial" w:hAnsi="Arial" w:cs="Arial"/>
          <w:b/>
          <w:bCs/>
          <w:sz w:val="20"/>
          <w:szCs w:val="20"/>
        </w:rPr>
      </w:pPr>
    </w:p>
    <w:p w14:paraId="7D675D76" w14:textId="77777777" w:rsidR="002F063B" w:rsidRPr="006964DD" w:rsidRDefault="002F063B" w:rsidP="00230B82">
      <w:pPr>
        <w:spacing w:after="0" w:line="240" w:lineRule="auto"/>
        <w:jc w:val="both"/>
        <w:rPr>
          <w:rFonts w:ascii="Arial" w:hAnsi="Arial" w:cs="Arial"/>
          <w:b/>
          <w:bCs/>
          <w:sz w:val="20"/>
          <w:szCs w:val="20"/>
        </w:rPr>
      </w:pPr>
    </w:p>
    <w:p w14:paraId="2CF7512A" w14:textId="77777777" w:rsidR="002F063B" w:rsidRPr="006964DD" w:rsidRDefault="002F063B" w:rsidP="00230B82">
      <w:pPr>
        <w:spacing w:after="0" w:line="240" w:lineRule="auto"/>
        <w:jc w:val="both"/>
        <w:rPr>
          <w:rFonts w:ascii="Arial" w:hAnsi="Arial" w:cs="Arial"/>
          <w:b/>
          <w:bCs/>
          <w:sz w:val="20"/>
          <w:szCs w:val="20"/>
        </w:rPr>
      </w:pPr>
    </w:p>
    <w:p w14:paraId="1C1A0AC9" w14:textId="77777777" w:rsidR="002F063B" w:rsidRPr="006964DD" w:rsidRDefault="002F063B" w:rsidP="00230B82">
      <w:pPr>
        <w:spacing w:after="0" w:line="240" w:lineRule="auto"/>
        <w:jc w:val="both"/>
        <w:rPr>
          <w:rFonts w:ascii="Arial" w:hAnsi="Arial" w:cs="Arial"/>
          <w:b/>
          <w:bCs/>
          <w:sz w:val="20"/>
          <w:szCs w:val="20"/>
        </w:rPr>
      </w:pPr>
    </w:p>
    <w:p w14:paraId="2D21B40B" w14:textId="77777777" w:rsidR="001C7FFA" w:rsidRPr="006964DD" w:rsidRDefault="001C7FFA" w:rsidP="00230B82">
      <w:pPr>
        <w:spacing w:after="0" w:line="240" w:lineRule="auto"/>
        <w:jc w:val="both"/>
        <w:rPr>
          <w:rFonts w:ascii="Arial" w:hAnsi="Arial" w:cs="Arial"/>
          <w:b/>
          <w:bCs/>
          <w:sz w:val="20"/>
          <w:szCs w:val="20"/>
        </w:rPr>
      </w:pPr>
    </w:p>
    <w:p w14:paraId="32BC84E4" w14:textId="77777777" w:rsidR="001C7FFA" w:rsidRPr="006964DD" w:rsidRDefault="001C7FFA" w:rsidP="00230B82">
      <w:pPr>
        <w:spacing w:after="0" w:line="240" w:lineRule="auto"/>
        <w:jc w:val="both"/>
        <w:rPr>
          <w:rFonts w:ascii="Arial" w:hAnsi="Arial" w:cs="Arial"/>
          <w:b/>
          <w:bCs/>
          <w:sz w:val="20"/>
          <w:szCs w:val="20"/>
        </w:rPr>
      </w:pPr>
    </w:p>
    <w:p w14:paraId="245691FD" w14:textId="77777777" w:rsidR="00C10625" w:rsidRPr="006964DD" w:rsidRDefault="00C10625" w:rsidP="00230B82">
      <w:pPr>
        <w:spacing w:after="0" w:line="240" w:lineRule="auto"/>
        <w:jc w:val="both"/>
        <w:rPr>
          <w:rFonts w:ascii="Arial" w:hAnsi="Arial" w:cs="Arial"/>
          <w:b/>
          <w:bCs/>
          <w:sz w:val="20"/>
          <w:szCs w:val="20"/>
        </w:rPr>
      </w:pPr>
    </w:p>
    <w:p w14:paraId="2467A7BA" w14:textId="77777777" w:rsidR="00D1088B" w:rsidRPr="006964DD" w:rsidRDefault="00D1088B" w:rsidP="00230B82">
      <w:pPr>
        <w:spacing w:after="0" w:line="240" w:lineRule="auto"/>
        <w:jc w:val="both"/>
        <w:rPr>
          <w:rFonts w:ascii="Arial" w:hAnsi="Arial" w:cs="Arial"/>
          <w:b/>
          <w:bCs/>
          <w:sz w:val="20"/>
          <w:szCs w:val="20"/>
        </w:rPr>
      </w:pPr>
    </w:p>
    <w:p w14:paraId="338D410F" w14:textId="77777777" w:rsidR="00D1088B" w:rsidRPr="006964DD" w:rsidRDefault="00D1088B" w:rsidP="00230B82">
      <w:pPr>
        <w:spacing w:after="0" w:line="240" w:lineRule="auto"/>
        <w:jc w:val="both"/>
        <w:rPr>
          <w:rFonts w:ascii="Arial" w:hAnsi="Arial" w:cs="Arial"/>
          <w:b/>
          <w:bCs/>
          <w:sz w:val="20"/>
          <w:szCs w:val="20"/>
        </w:rPr>
      </w:pPr>
    </w:p>
    <w:p w14:paraId="6C69067F" w14:textId="77777777" w:rsidR="00D1088B" w:rsidRPr="006964DD" w:rsidRDefault="00D1088B" w:rsidP="00230B82">
      <w:pPr>
        <w:spacing w:after="0" w:line="240" w:lineRule="auto"/>
        <w:jc w:val="both"/>
        <w:rPr>
          <w:rFonts w:ascii="Arial" w:hAnsi="Arial" w:cs="Arial"/>
          <w:b/>
          <w:bCs/>
          <w:sz w:val="20"/>
          <w:szCs w:val="20"/>
        </w:rPr>
      </w:pPr>
    </w:p>
    <w:p w14:paraId="5610391C" w14:textId="77777777" w:rsidR="00D1088B" w:rsidRPr="006964DD" w:rsidRDefault="00D1088B" w:rsidP="00230B82">
      <w:pPr>
        <w:spacing w:after="0" w:line="240" w:lineRule="auto"/>
        <w:jc w:val="both"/>
        <w:rPr>
          <w:rFonts w:ascii="Arial" w:hAnsi="Arial" w:cs="Arial"/>
          <w:b/>
          <w:bCs/>
          <w:sz w:val="20"/>
          <w:szCs w:val="20"/>
        </w:rPr>
      </w:pPr>
    </w:p>
    <w:p w14:paraId="0FB25568" w14:textId="77777777" w:rsidR="00D1088B" w:rsidRPr="006964DD" w:rsidRDefault="00D1088B" w:rsidP="00230B82">
      <w:pPr>
        <w:spacing w:after="0" w:line="240" w:lineRule="auto"/>
        <w:jc w:val="both"/>
        <w:rPr>
          <w:rFonts w:ascii="Arial" w:hAnsi="Arial" w:cs="Arial"/>
          <w:b/>
          <w:bCs/>
          <w:sz w:val="20"/>
          <w:szCs w:val="20"/>
        </w:rPr>
      </w:pPr>
    </w:p>
    <w:p w14:paraId="0ECACE36" w14:textId="77777777" w:rsidR="00D1088B" w:rsidRPr="006964DD" w:rsidRDefault="00D1088B" w:rsidP="00230B82">
      <w:pPr>
        <w:spacing w:after="0" w:line="240" w:lineRule="auto"/>
        <w:jc w:val="both"/>
        <w:rPr>
          <w:rFonts w:ascii="Arial" w:hAnsi="Arial" w:cs="Arial"/>
          <w:b/>
          <w:bCs/>
          <w:sz w:val="20"/>
          <w:szCs w:val="20"/>
        </w:rPr>
      </w:pPr>
    </w:p>
    <w:p w14:paraId="11E97DB2" w14:textId="77777777" w:rsidR="00D1088B" w:rsidRPr="006964DD" w:rsidRDefault="00D1088B" w:rsidP="00230B82">
      <w:pPr>
        <w:spacing w:after="0" w:line="240" w:lineRule="auto"/>
        <w:jc w:val="both"/>
        <w:rPr>
          <w:rFonts w:ascii="Arial" w:hAnsi="Arial" w:cs="Arial"/>
          <w:b/>
          <w:bCs/>
          <w:sz w:val="20"/>
          <w:szCs w:val="20"/>
        </w:rPr>
      </w:pPr>
    </w:p>
    <w:p w14:paraId="108CF698" w14:textId="77777777" w:rsidR="00C31763" w:rsidRPr="00C31763" w:rsidRDefault="00C31763" w:rsidP="00C31763">
      <w:pPr>
        <w:spacing w:after="0" w:line="240" w:lineRule="auto"/>
        <w:jc w:val="both"/>
        <w:rPr>
          <w:rFonts w:ascii="Arial" w:hAnsi="Arial" w:cs="Arial"/>
          <w:sz w:val="20"/>
          <w:szCs w:val="20"/>
        </w:rPr>
      </w:pPr>
      <w:r w:rsidRPr="00C31763">
        <w:rPr>
          <w:rFonts w:ascii="Arial" w:hAnsi="Arial" w:cs="Arial"/>
          <w:b/>
          <w:bCs/>
          <w:sz w:val="20"/>
          <w:szCs w:val="20"/>
        </w:rPr>
        <w:t xml:space="preserve">Figure I: </w:t>
      </w:r>
      <w:r w:rsidRPr="00C31763">
        <w:rPr>
          <w:rFonts w:ascii="Arial" w:hAnsi="Arial" w:cs="Arial"/>
          <w:sz w:val="20"/>
          <w:szCs w:val="20"/>
        </w:rPr>
        <w:t>Flow chart showing the isolation of strains in Conakry laboratories from 2022 to 2024.</w:t>
      </w:r>
    </w:p>
    <w:p w14:paraId="04D7A048" w14:textId="77777777" w:rsidR="00D1088B" w:rsidRPr="00C31763" w:rsidRDefault="00D1088B" w:rsidP="00230B82">
      <w:pPr>
        <w:spacing w:after="0" w:line="240" w:lineRule="auto"/>
        <w:jc w:val="both"/>
        <w:rPr>
          <w:rFonts w:ascii="Arial" w:hAnsi="Arial" w:cs="Arial"/>
          <w:b/>
          <w:bCs/>
          <w:sz w:val="20"/>
          <w:szCs w:val="20"/>
        </w:rPr>
      </w:pPr>
    </w:p>
    <w:p w14:paraId="13D13A7C" w14:textId="77777777" w:rsidR="00B14C60" w:rsidRPr="006964DD" w:rsidRDefault="00B14C60" w:rsidP="00230B82">
      <w:pPr>
        <w:spacing w:after="0" w:line="240" w:lineRule="auto"/>
        <w:jc w:val="both"/>
        <w:rPr>
          <w:rFonts w:ascii="Arial" w:hAnsi="Arial" w:cs="Arial"/>
          <w:sz w:val="20"/>
          <w:szCs w:val="20"/>
        </w:rPr>
      </w:pPr>
    </w:p>
    <w:p w14:paraId="7EB70618" w14:textId="77777777" w:rsidR="00B14C60" w:rsidRPr="00B14C60" w:rsidRDefault="00B14C60" w:rsidP="00B14C60">
      <w:pPr>
        <w:spacing w:after="0" w:line="240" w:lineRule="auto"/>
        <w:jc w:val="both"/>
        <w:rPr>
          <w:rFonts w:ascii="Arial" w:hAnsi="Arial" w:cs="Arial"/>
          <w:sz w:val="20"/>
          <w:szCs w:val="20"/>
        </w:rPr>
      </w:pPr>
      <w:r w:rsidRPr="00B14C60">
        <w:rPr>
          <w:rFonts w:ascii="Arial" w:hAnsi="Arial" w:cs="Arial"/>
          <w:b/>
          <w:bCs/>
          <w:sz w:val="20"/>
          <w:szCs w:val="20"/>
        </w:rPr>
        <w:t>Table I</w:t>
      </w:r>
      <w:r w:rsidRPr="00B14C60">
        <w:rPr>
          <w:rFonts w:ascii="Arial" w:hAnsi="Arial" w:cs="Arial"/>
          <w:sz w:val="20"/>
          <w:szCs w:val="20"/>
        </w:rPr>
        <w:t xml:space="preserve"> shows that males were in the majority, with a ratio (M/F) = 1.42. The most represented age group was over 50 years old, with 32.5%, followed by the 36 to 50 age group (28.7%), with a mean ± standard deviation of 41.05 ± 20.97 years. </w:t>
      </w:r>
    </w:p>
    <w:p w14:paraId="6B00ED6A" w14:textId="77777777" w:rsidR="00B14C60" w:rsidRPr="00B14C60" w:rsidRDefault="00B14C60" w:rsidP="00230B82">
      <w:pPr>
        <w:spacing w:after="0" w:line="240" w:lineRule="auto"/>
        <w:jc w:val="both"/>
        <w:rPr>
          <w:rFonts w:ascii="Arial" w:hAnsi="Arial" w:cs="Arial"/>
          <w:sz w:val="20"/>
          <w:szCs w:val="20"/>
        </w:rPr>
      </w:pPr>
    </w:p>
    <w:p w14:paraId="264DF9E0" w14:textId="36243F22" w:rsidR="00873FBE" w:rsidRPr="00FA2593" w:rsidRDefault="00262368" w:rsidP="00230B82">
      <w:pPr>
        <w:spacing w:after="0" w:line="240" w:lineRule="auto"/>
        <w:jc w:val="both"/>
        <w:rPr>
          <w:rFonts w:ascii="Arial" w:hAnsi="Arial" w:cs="Arial"/>
          <w:sz w:val="20"/>
          <w:szCs w:val="20"/>
        </w:rPr>
      </w:pPr>
      <w:r w:rsidRPr="00FA2593">
        <w:rPr>
          <w:rFonts w:ascii="Arial" w:hAnsi="Arial" w:cs="Arial"/>
          <w:b/>
          <w:bCs/>
          <w:sz w:val="20"/>
          <w:szCs w:val="20"/>
        </w:rPr>
        <w:t xml:space="preserve">Table </w:t>
      </w:r>
      <w:r w:rsidR="00FA2593" w:rsidRPr="00FA2593">
        <w:rPr>
          <w:rFonts w:ascii="Arial" w:hAnsi="Arial" w:cs="Arial"/>
          <w:b/>
          <w:bCs/>
          <w:sz w:val="20"/>
          <w:szCs w:val="20"/>
        </w:rPr>
        <w:t>I</w:t>
      </w:r>
      <w:r w:rsidR="00FA2593" w:rsidRPr="00FA2593">
        <w:rPr>
          <w:rFonts w:ascii="Arial" w:hAnsi="Arial" w:cs="Arial"/>
          <w:sz w:val="20"/>
          <w:szCs w:val="20"/>
        </w:rPr>
        <w:t>:</w:t>
      </w:r>
      <w:r w:rsidR="00B8164D" w:rsidRPr="00FA2593">
        <w:rPr>
          <w:rFonts w:ascii="Arial" w:hAnsi="Arial" w:cs="Arial"/>
          <w:sz w:val="20"/>
          <w:szCs w:val="20"/>
        </w:rPr>
        <w:t xml:space="preserve"> </w:t>
      </w:r>
      <w:r w:rsidR="00FA2593" w:rsidRPr="00FA2593">
        <w:rPr>
          <w:rFonts w:ascii="Arial" w:hAnsi="Arial" w:cs="Arial"/>
          <w:sz w:val="20"/>
          <w:szCs w:val="20"/>
        </w:rPr>
        <w:t>Distribution of patients according to sociodemographic characteristics</w:t>
      </w:r>
    </w:p>
    <w:p w14:paraId="257BDB91" w14:textId="77777777" w:rsidR="00FA2593" w:rsidRPr="00FA2593" w:rsidRDefault="00FA2593" w:rsidP="00230B82">
      <w:pPr>
        <w:spacing w:after="0" w:line="240" w:lineRule="auto"/>
        <w:jc w:val="both"/>
        <w:rPr>
          <w:rFonts w:ascii="Arial" w:hAnsi="Arial" w:cs="Arial"/>
          <w:sz w:val="20"/>
          <w:szCs w:val="20"/>
        </w:rPr>
      </w:pP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410"/>
        <w:gridCol w:w="2693"/>
      </w:tblGrid>
      <w:tr w:rsidR="00B8164D" w:rsidRPr="002736F1" w14:paraId="6541C731" w14:textId="77777777" w:rsidTr="00AE069C">
        <w:tc>
          <w:tcPr>
            <w:tcW w:w="2693" w:type="dxa"/>
            <w:tcBorders>
              <w:top w:val="single" w:sz="4" w:space="0" w:color="auto"/>
              <w:bottom w:val="single" w:sz="4" w:space="0" w:color="auto"/>
            </w:tcBorders>
          </w:tcPr>
          <w:p w14:paraId="6621C610" w14:textId="77777777" w:rsidR="00B8164D" w:rsidRPr="002736F1" w:rsidRDefault="00B8164D" w:rsidP="00230B82">
            <w:pPr>
              <w:jc w:val="both"/>
              <w:rPr>
                <w:rFonts w:ascii="Arial" w:hAnsi="Arial" w:cs="Arial"/>
                <w:b/>
                <w:sz w:val="20"/>
                <w:szCs w:val="20"/>
              </w:rPr>
            </w:pPr>
            <w:r w:rsidRPr="002736F1">
              <w:rPr>
                <w:rFonts w:ascii="Arial" w:hAnsi="Arial" w:cs="Arial"/>
                <w:b/>
                <w:sz w:val="20"/>
                <w:szCs w:val="20"/>
              </w:rPr>
              <w:t xml:space="preserve">Variables </w:t>
            </w:r>
          </w:p>
        </w:tc>
        <w:tc>
          <w:tcPr>
            <w:tcW w:w="2410" w:type="dxa"/>
            <w:tcBorders>
              <w:top w:val="single" w:sz="4" w:space="0" w:color="auto"/>
              <w:bottom w:val="single" w:sz="4" w:space="0" w:color="auto"/>
            </w:tcBorders>
            <w:vAlign w:val="center"/>
          </w:tcPr>
          <w:p w14:paraId="38B84421" w14:textId="46BCD64C" w:rsidR="00B8164D" w:rsidRPr="002736F1" w:rsidRDefault="00E40DE2" w:rsidP="00AE069C">
            <w:pPr>
              <w:jc w:val="center"/>
              <w:rPr>
                <w:rFonts w:ascii="Arial" w:hAnsi="Arial" w:cs="Arial"/>
                <w:b/>
                <w:sz w:val="20"/>
                <w:szCs w:val="20"/>
              </w:rPr>
            </w:pPr>
            <w:r w:rsidRPr="002736F1">
              <w:rPr>
                <w:rFonts w:ascii="Arial" w:hAnsi="Arial" w:cs="Arial"/>
                <w:b/>
                <w:sz w:val="20"/>
                <w:szCs w:val="20"/>
              </w:rPr>
              <w:t>Fr</w:t>
            </w:r>
            <w:r w:rsidR="009C7FC6">
              <w:rPr>
                <w:rFonts w:ascii="Arial" w:hAnsi="Arial" w:cs="Arial"/>
                <w:b/>
                <w:sz w:val="20"/>
                <w:szCs w:val="20"/>
              </w:rPr>
              <w:t>e</w:t>
            </w:r>
            <w:r w:rsidRPr="002736F1">
              <w:rPr>
                <w:rFonts w:ascii="Arial" w:hAnsi="Arial" w:cs="Arial"/>
                <w:b/>
                <w:sz w:val="20"/>
                <w:szCs w:val="20"/>
              </w:rPr>
              <w:t>quenc</w:t>
            </w:r>
            <w:r w:rsidR="009C7FC6">
              <w:rPr>
                <w:rFonts w:ascii="Arial" w:hAnsi="Arial" w:cs="Arial"/>
                <w:b/>
                <w:sz w:val="20"/>
                <w:szCs w:val="20"/>
              </w:rPr>
              <w:t>y</w:t>
            </w:r>
          </w:p>
        </w:tc>
        <w:tc>
          <w:tcPr>
            <w:tcW w:w="2693" w:type="dxa"/>
            <w:tcBorders>
              <w:top w:val="single" w:sz="4" w:space="0" w:color="auto"/>
              <w:bottom w:val="single" w:sz="4" w:space="0" w:color="auto"/>
            </w:tcBorders>
            <w:vAlign w:val="center"/>
          </w:tcPr>
          <w:p w14:paraId="101A8A8C" w14:textId="72BB707D" w:rsidR="00B8164D" w:rsidRPr="002736F1" w:rsidRDefault="00E40DE2" w:rsidP="00AE069C">
            <w:pPr>
              <w:jc w:val="center"/>
              <w:rPr>
                <w:rFonts w:ascii="Arial" w:hAnsi="Arial" w:cs="Arial"/>
                <w:b/>
                <w:sz w:val="20"/>
                <w:szCs w:val="20"/>
              </w:rPr>
            </w:pPr>
            <w:r w:rsidRPr="002736F1">
              <w:rPr>
                <w:rFonts w:ascii="Arial" w:hAnsi="Arial" w:cs="Arial"/>
                <w:b/>
                <w:sz w:val="20"/>
                <w:szCs w:val="20"/>
              </w:rPr>
              <w:t>P</w:t>
            </w:r>
            <w:r w:rsidR="00CC7124">
              <w:rPr>
                <w:rFonts w:ascii="Arial" w:hAnsi="Arial" w:cs="Arial"/>
                <w:b/>
                <w:sz w:val="20"/>
                <w:szCs w:val="20"/>
              </w:rPr>
              <w:t>e</w:t>
            </w:r>
            <w:r w:rsidRPr="002736F1">
              <w:rPr>
                <w:rFonts w:ascii="Arial" w:hAnsi="Arial" w:cs="Arial"/>
                <w:b/>
                <w:sz w:val="20"/>
                <w:szCs w:val="20"/>
              </w:rPr>
              <w:t>rcentage</w:t>
            </w:r>
          </w:p>
        </w:tc>
      </w:tr>
      <w:tr w:rsidR="00B8164D" w:rsidRPr="002736F1" w14:paraId="01DD8196" w14:textId="77777777" w:rsidTr="00AE069C">
        <w:tc>
          <w:tcPr>
            <w:tcW w:w="2693" w:type="dxa"/>
            <w:tcBorders>
              <w:top w:val="single" w:sz="4" w:space="0" w:color="auto"/>
            </w:tcBorders>
          </w:tcPr>
          <w:p w14:paraId="33AD66DD" w14:textId="45472D07" w:rsidR="00B8164D" w:rsidRPr="002736F1" w:rsidRDefault="00B8164D" w:rsidP="00230B82">
            <w:pPr>
              <w:jc w:val="both"/>
              <w:rPr>
                <w:rFonts w:ascii="Arial" w:hAnsi="Arial" w:cs="Arial"/>
                <w:b/>
                <w:sz w:val="20"/>
                <w:szCs w:val="20"/>
              </w:rPr>
            </w:pPr>
            <w:proofErr w:type="spellStart"/>
            <w:r w:rsidRPr="002736F1">
              <w:rPr>
                <w:rFonts w:ascii="Arial" w:hAnsi="Arial" w:cs="Arial"/>
                <w:b/>
                <w:sz w:val="20"/>
                <w:szCs w:val="20"/>
              </w:rPr>
              <w:t>Sex</w:t>
            </w:r>
            <w:proofErr w:type="spellEnd"/>
          </w:p>
          <w:p w14:paraId="4B722F8A" w14:textId="0D5DE707" w:rsidR="00E40DE2" w:rsidRPr="002736F1" w:rsidRDefault="00773958" w:rsidP="00230B82">
            <w:pPr>
              <w:jc w:val="both"/>
              <w:rPr>
                <w:rFonts w:ascii="Arial" w:hAnsi="Arial" w:cs="Arial"/>
                <w:sz w:val="20"/>
                <w:szCs w:val="20"/>
              </w:rPr>
            </w:pPr>
            <w:r w:rsidRPr="002736F1">
              <w:rPr>
                <w:rFonts w:ascii="Arial" w:hAnsi="Arial" w:cs="Arial"/>
                <w:sz w:val="20"/>
                <w:szCs w:val="20"/>
              </w:rPr>
              <w:t xml:space="preserve">  </w:t>
            </w:r>
            <w:r w:rsidR="00E40DE2" w:rsidRPr="002736F1">
              <w:rPr>
                <w:rFonts w:ascii="Arial" w:hAnsi="Arial" w:cs="Arial"/>
                <w:sz w:val="20"/>
                <w:szCs w:val="20"/>
              </w:rPr>
              <w:t>Masculin</w:t>
            </w:r>
            <w:r w:rsidR="0095101F">
              <w:rPr>
                <w:rFonts w:ascii="Arial" w:hAnsi="Arial" w:cs="Arial"/>
                <w:sz w:val="20"/>
                <w:szCs w:val="20"/>
              </w:rPr>
              <w:t>e</w:t>
            </w:r>
          </w:p>
          <w:p w14:paraId="278394B2" w14:textId="602DBEF5" w:rsidR="002D2AFC" w:rsidRPr="002736F1" w:rsidRDefault="00773958" w:rsidP="00230B82">
            <w:pPr>
              <w:jc w:val="both"/>
              <w:rPr>
                <w:rFonts w:ascii="Arial" w:hAnsi="Arial" w:cs="Arial"/>
                <w:sz w:val="20"/>
                <w:szCs w:val="20"/>
              </w:rPr>
            </w:pPr>
            <w:r w:rsidRPr="002736F1">
              <w:rPr>
                <w:rFonts w:ascii="Arial" w:hAnsi="Arial" w:cs="Arial"/>
                <w:sz w:val="20"/>
                <w:szCs w:val="20"/>
              </w:rPr>
              <w:t xml:space="preserve">  </w:t>
            </w:r>
            <w:proofErr w:type="spellStart"/>
            <w:r w:rsidR="00E40DE2" w:rsidRPr="002736F1">
              <w:rPr>
                <w:rFonts w:ascii="Arial" w:hAnsi="Arial" w:cs="Arial"/>
                <w:sz w:val="20"/>
                <w:szCs w:val="20"/>
              </w:rPr>
              <w:t>F</w:t>
            </w:r>
            <w:r w:rsidR="0095101F">
              <w:rPr>
                <w:rFonts w:ascii="Arial" w:hAnsi="Arial" w:cs="Arial"/>
                <w:sz w:val="20"/>
                <w:szCs w:val="20"/>
              </w:rPr>
              <w:t>e</w:t>
            </w:r>
            <w:r w:rsidR="00E40DE2" w:rsidRPr="002736F1">
              <w:rPr>
                <w:rFonts w:ascii="Arial" w:hAnsi="Arial" w:cs="Arial"/>
                <w:sz w:val="20"/>
                <w:szCs w:val="20"/>
              </w:rPr>
              <w:t>minin</w:t>
            </w:r>
            <w:r w:rsidR="0095101F">
              <w:rPr>
                <w:rFonts w:ascii="Arial" w:hAnsi="Arial" w:cs="Arial"/>
                <w:sz w:val="20"/>
                <w:szCs w:val="20"/>
              </w:rPr>
              <w:t>e</w:t>
            </w:r>
            <w:proofErr w:type="spellEnd"/>
          </w:p>
        </w:tc>
        <w:tc>
          <w:tcPr>
            <w:tcW w:w="2410" w:type="dxa"/>
            <w:tcBorders>
              <w:top w:val="single" w:sz="4" w:space="0" w:color="auto"/>
            </w:tcBorders>
            <w:vAlign w:val="center"/>
          </w:tcPr>
          <w:p w14:paraId="038D10B7" w14:textId="77777777" w:rsidR="00E40DE2" w:rsidRPr="002736F1" w:rsidRDefault="00E40DE2" w:rsidP="00AE069C">
            <w:pPr>
              <w:jc w:val="center"/>
              <w:rPr>
                <w:rFonts w:ascii="Arial" w:hAnsi="Arial" w:cs="Arial"/>
                <w:sz w:val="20"/>
                <w:szCs w:val="20"/>
              </w:rPr>
            </w:pPr>
          </w:p>
          <w:p w14:paraId="1467B979" w14:textId="77777777" w:rsidR="00E40DE2" w:rsidRPr="002736F1" w:rsidRDefault="00E40DE2" w:rsidP="00AE069C">
            <w:pPr>
              <w:jc w:val="center"/>
              <w:rPr>
                <w:rFonts w:ascii="Arial" w:hAnsi="Arial" w:cs="Arial"/>
                <w:sz w:val="20"/>
                <w:szCs w:val="20"/>
              </w:rPr>
            </w:pPr>
            <w:r w:rsidRPr="002736F1">
              <w:rPr>
                <w:rFonts w:ascii="Arial" w:hAnsi="Arial" w:cs="Arial"/>
                <w:sz w:val="20"/>
                <w:szCs w:val="20"/>
              </w:rPr>
              <w:t>47</w:t>
            </w:r>
          </w:p>
          <w:p w14:paraId="67BD448A" w14:textId="2841DE04" w:rsidR="00E40DE2" w:rsidRPr="002736F1" w:rsidRDefault="00E40DE2" w:rsidP="00AE069C">
            <w:pPr>
              <w:jc w:val="center"/>
              <w:rPr>
                <w:rFonts w:ascii="Arial" w:hAnsi="Arial" w:cs="Arial"/>
                <w:sz w:val="20"/>
                <w:szCs w:val="20"/>
              </w:rPr>
            </w:pPr>
            <w:r w:rsidRPr="002736F1">
              <w:rPr>
                <w:rFonts w:ascii="Arial" w:hAnsi="Arial" w:cs="Arial"/>
                <w:sz w:val="20"/>
                <w:szCs w:val="20"/>
              </w:rPr>
              <w:t>33</w:t>
            </w:r>
          </w:p>
        </w:tc>
        <w:tc>
          <w:tcPr>
            <w:tcW w:w="2693" w:type="dxa"/>
            <w:tcBorders>
              <w:top w:val="single" w:sz="4" w:space="0" w:color="auto"/>
            </w:tcBorders>
            <w:vAlign w:val="center"/>
          </w:tcPr>
          <w:p w14:paraId="7B6AD2F5" w14:textId="77777777" w:rsidR="00E40DE2" w:rsidRPr="002736F1" w:rsidRDefault="00E40DE2" w:rsidP="00AE069C">
            <w:pPr>
              <w:jc w:val="center"/>
              <w:rPr>
                <w:rFonts w:ascii="Arial" w:hAnsi="Arial" w:cs="Arial"/>
                <w:sz w:val="20"/>
                <w:szCs w:val="20"/>
              </w:rPr>
            </w:pPr>
          </w:p>
          <w:p w14:paraId="1A4468C0" w14:textId="20370FEE" w:rsidR="00B8164D" w:rsidRPr="002736F1" w:rsidRDefault="0061566C" w:rsidP="00AE069C">
            <w:pPr>
              <w:jc w:val="center"/>
              <w:rPr>
                <w:rFonts w:ascii="Arial" w:hAnsi="Arial" w:cs="Arial"/>
                <w:sz w:val="20"/>
                <w:szCs w:val="20"/>
              </w:rPr>
            </w:pPr>
            <w:r w:rsidRPr="002736F1">
              <w:rPr>
                <w:rFonts w:ascii="Arial" w:hAnsi="Arial" w:cs="Arial"/>
                <w:sz w:val="20"/>
                <w:szCs w:val="20"/>
              </w:rPr>
              <w:t>58,8</w:t>
            </w:r>
          </w:p>
          <w:p w14:paraId="6006D9C7" w14:textId="3BB4C003" w:rsidR="0061566C" w:rsidRPr="002736F1" w:rsidRDefault="0061566C" w:rsidP="00AE069C">
            <w:pPr>
              <w:jc w:val="center"/>
              <w:rPr>
                <w:rFonts w:ascii="Arial" w:hAnsi="Arial" w:cs="Arial"/>
                <w:sz w:val="20"/>
                <w:szCs w:val="20"/>
              </w:rPr>
            </w:pPr>
            <w:r w:rsidRPr="002736F1">
              <w:rPr>
                <w:rFonts w:ascii="Arial" w:hAnsi="Arial" w:cs="Arial"/>
                <w:sz w:val="20"/>
                <w:szCs w:val="20"/>
              </w:rPr>
              <w:t>41,3</w:t>
            </w:r>
          </w:p>
        </w:tc>
      </w:tr>
      <w:tr w:rsidR="00B8164D" w:rsidRPr="002736F1" w14:paraId="47515DA2" w14:textId="77777777" w:rsidTr="00AE069C">
        <w:tc>
          <w:tcPr>
            <w:tcW w:w="2693" w:type="dxa"/>
          </w:tcPr>
          <w:p w14:paraId="529ECB50" w14:textId="3ADA195A" w:rsidR="00B8164D" w:rsidRPr="002736F1" w:rsidRDefault="00402D5B" w:rsidP="00230B82">
            <w:pPr>
              <w:jc w:val="both"/>
              <w:rPr>
                <w:rFonts w:ascii="Arial" w:hAnsi="Arial" w:cs="Arial"/>
                <w:b/>
                <w:sz w:val="20"/>
                <w:szCs w:val="20"/>
              </w:rPr>
            </w:pPr>
            <w:r>
              <w:rPr>
                <w:rFonts w:ascii="Arial" w:hAnsi="Arial" w:cs="Arial"/>
                <w:b/>
                <w:sz w:val="20"/>
                <w:szCs w:val="20"/>
              </w:rPr>
              <w:t>A</w:t>
            </w:r>
            <w:r w:rsidR="00B8164D" w:rsidRPr="002736F1">
              <w:rPr>
                <w:rFonts w:ascii="Arial" w:hAnsi="Arial" w:cs="Arial"/>
                <w:b/>
                <w:sz w:val="20"/>
                <w:szCs w:val="20"/>
              </w:rPr>
              <w:t>ge</w:t>
            </w:r>
            <w:r>
              <w:rPr>
                <w:rFonts w:ascii="Arial" w:hAnsi="Arial" w:cs="Arial"/>
                <w:b/>
                <w:sz w:val="20"/>
                <w:szCs w:val="20"/>
              </w:rPr>
              <w:t xml:space="preserve"> (</w:t>
            </w:r>
            <w:proofErr w:type="spellStart"/>
            <w:r>
              <w:rPr>
                <w:rFonts w:ascii="Arial" w:hAnsi="Arial" w:cs="Arial"/>
                <w:b/>
                <w:sz w:val="20"/>
                <w:szCs w:val="20"/>
              </w:rPr>
              <w:t>years</w:t>
            </w:r>
            <w:proofErr w:type="spellEnd"/>
            <w:r>
              <w:rPr>
                <w:rFonts w:ascii="Arial" w:hAnsi="Arial" w:cs="Arial"/>
                <w:b/>
                <w:sz w:val="20"/>
                <w:szCs w:val="20"/>
              </w:rPr>
              <w:t>)</w:t>
            </w:r>
          </w:p>
          <w:p w14:paraId="30EA8AE3" w14:textId="55CDBEB1" w:rsidR="00E40DE2" w:rsidRPr="002736F1" w:rsidRDefault="00773958" w:rsidP="00230B82">
            <w:pPr>
              <w:jc w:val="both"/>
              <w:rPr>
                <w:rFonts w:ascii="Arial" w:hAnsi="Arial" w:cs="Arial"/>
                <w:sz w:val="20"/>
                <w:szCs w:val="20"/>
              </w:rPr>
            </w:pPr>
            <w:r w:rsidRPr="002736F1">
              <w:rPr>
                <w:rFonts w:ascii="Arial" w:hAnsi="Arial" w:cs="Arial"/>
                <w:sz w:val="20"/>
                <w:szCs w:val="20"/>
              </w:rPr>
              <w:t xml:space="preserve">  </w:t>
            </w:r>
            <w:r w:rsidR="00FE2F40" w:rsidRPr="002736F1">
              <w:rPr>
                <w:rFonts w:ascii="Arial" w:hAnsi="Arial" w:cs="Arial"/>
                <w:sz w:val="20"/>
                <w:szCs w:val="20"/>
              </w:rPr>
              <w:t xml:space="preserve"> </w:t>
            </w:r>
            <w:r w:rsidR="00E40DE2" w:rsidRPr="002736F1">
              <w:rPr>
                <w:rFonts w:ascii="Arial" w:hAnsi="Arial" w:cs="Arial"/>
                <w:sz w:val="20"/>
                <w:szCs w:val="20"/>
              </w:rPr>
              <w:t xml:space="preserve">&lt; </w:t>
            </w:r>
            <w:r w:rsidR="00035C3B" w:rsidRPr="002736F1">
              <w:rPr>
                <w:rFonts w:ascii="Arial" w:hAnsi="Arial" w:cs="Arial"/>
                <w:sz w:val="20"/>
                <w:szCs w:val="20"/>
              </w:rPr>
              <w:t>10</w:t>
            </w:r>
            <w:r w:rsidR="00E40DE2" w:rsidRPr="002736F1">
              <w:rPr>
                <w:rFonts w:ascii="Arial" w:hAnsi="Arial" w:cs="Arial"/>
                <w:sz w:val="20"/>
                <w:szCs w:val="20"/>
              </w:rPr>
              <w:t xml:space="preserve"> </w:t>
            </w:r>
          </w:p>
          <w:p w14:paraId="2F1C0907" w14:textId="5D694D57" w:rsidR="00035C3B" w:rsidRPr="002736F1" w:rsidRDefault="00FE2F40" w:rsidP="00230B82">
            <w:pPr>
              <w:jc w:val="both"/>
              <w:rPr>
                <w:rFonts w:ascii="Arial" w:hAnsi="Arial" w:cs="Arial"/>
                <w:sz w:val="20"/>
                <w:szCs w:val="20"/>
              </w:rPr>
            </w:pPr>
            <w:r w:rsidRPr="002736F1">
              <w:rPr>
                <w:rFonts w:ascii="Arial" w:hAnsi="Arial" w:cs="Arial"/>
                <w:sz w:val="20"/>
                <w:szCs w:val="20"/>
              </w:rPr>
              <w:t xml:space="preserve">  </w:t>
            </w:r>
            <w:r w:rsidR="00035C3B" w:rsidRPr="002736F1">
              <w:rPr>
                <w:rFonts w:ascii="Arial" w:hAnsi="Arial" w:cs="Arial"/>
                <w:sz w:val="20"/>
                <w:szCs w:val="20"/>
              </w:rPr>
              <w:t xml:space="preserve">11 -18 </w:t>
            </w:r>
          </w:p>
          <w:p w14:paraId="01CBE26B" w14:textId="73645A59" w:rsidR="00035C3B" w:rsidRPr="002736F1" w:rsidRDefault="00FE2F40" w:rsidP="00230B82">
            <w:pPr>
              <w:jc w:val="both"/>
              <w:rPr>
                <w:rFonts w:ascii="Arial" w:hAnsi="Arial" w:cs="Arial"/>
                <w:sz w:val="20"/>
                <w:szCs w:val="20"/>
              </w:rPr>
            </w:pPr>
            <w:r w:rsidRPr="002736F1">
              <w:rPr>
                <w:rFonts w:ascii="Arial" w:hAnsi="Arial" w:cs="Arial"/>
                <w:sz w:val="20"/>
                <w:szCs w:val="20"/>
              </w:rPr>
              <w:t xml:space="preserve">  </w:t>
            </w:r>
            <w:r w:rsidR="00035C3B" w:rsidRPr="002736F1">
              <w:rPr>
                <w:rFonts w:ascii="Arial" w:hAnsi="Arial" w:cs="Arial"/>
                <w:sz w:val="20"/>
                <w:szCs w:val="20"/>
              </w:rPr>
              <w:t xml:space="preserve">19 -35 </w:t>
            </w:r>
          </w:p>
          <w:p w14:paraId="2323F2B6" w14:textId="1884CE0C" w:rsidR="00035C3B" w:rsidRPr="002736F1" w:rsidRDefault="00FE2F40" w:rsidP="00230B82">
            <w:pPr>
              <w:jc w:val="both"/>
              <w:rPr>
                <w:rFonts w:ascii="Arial" w:hAnsi="Arial" w:cs="Arial"/>
                <w:sz w:val="20"/>
                <w:szCs w:val="20"/>
              </w:rPr>
            </w:pPr>
            <w:r w:rsidRPr="002736F1">
              <w:rPr>
                <w:rFonts w:ascii="Arial" w:hAnsi="Arial" w:cs="Arial"/>
                <w:sz w:val="20"/>
                <w:szCs w:val="20"/>
              </w:rPr>
              <w:t xml:space="preserve">  </w:t>
            </w:r>
            <w:r w:rsidR="00035C3B" w:rsidRPr="002736F1">
              <w:rPr>
                <w:rFonts w:ascii="Arial" w:hAnsi="Arial" w:cs="Arial"/>
                <w:sz w:val="20"/>
                <w:szCs w:val="20"/>
              </w:rPr>
              <w:t xml:space="preserve">36 – 50 </w:t>
            </w:r>
          </w:p>
          <w:p w14:paraId="29C10640" w14:textId="3D056EB3" w:rsidR="00D53B21" w:rsidRPr="002736F1" w:rsidRDefault="00773958" w:rsidP="00230B82">
            <w:pPr>
              <w:jc w:val="both"/>
              <w:rPr>
                <w:rFonts w:ascii="Arial" w:hAnsi="Arial" w:cs="Arial"/>
                <w:sz w:val="20"/>
                <w:szCs w:val="20"/>
              </w:rPr>
            </w:pPr>
            <w:r w:rsidRPr="002736F1">
              <w:rPr>
                <w:rFonts w:ascii="Arial" w:hAnsi="Arial" w:cs="Arial"/>
                <w:sz w:val="20"/>
                <w:szCs w:val="20"/>
              </w:rPr>
              <w:t xml:space="preserve">  </w:t>
            </w:r>
            <w:r w:rsidR="00035C3B" w:rsidRPr="002736F1">
              <w:rPr>
                <w:rFonts w:ascii="Arial" w:hAnsi="Arial" w:cs="Arial"/>
                <w:sz w:val="20"/>
                <w:szCs w:val="20"/>
              </w:rPr>
              <w:t>˃ 50</w:t>
            </w:r>
            <w:r w:rsidR="00E40DE2" w:rsidRPr="002736F1">
              <w:rPr>
                <w:rFonts w:ascii="Arial" w:hAnsi="Arial" w:cs="Arial"/>
                <w:sz w:val="20"/>
                <w:szCs w:val="20"/>
              </w:rPr>
              <w:t xml:space="preserve"> </w:t>
            </w:r>
          </w:p>
        </w:tc>
        <w:tc>
          <w:tcPr>
            <w:tcW w:w="2410" w:type="dxa"/>
            <w:vAlign w:val="center"/>
          </w:tcPr>
          <w:p w14:paraId="0F4DE8CC" w14:textId="77777777" w:rsidR="00A158BC" w:rsidRPr="002736F1" w:rsidRDefault="00A158BC" w:rsidP="00AE069C">
            <w:pPr>
              <w:jc w:val="center"/>
              <w:rPr>
                <w:rFonts w:ascii="Arial" w:hAnsi="Arial" w:cs="Arial"/>
                <w:sz w:val="20"/>
                <w:szCs w:val="20"/>
              </w:rPr>
            </w:pPr>
          </w:p>
          <w:p w14:paraId="0B5E398E" w14:textId="77777777" w:rsidR="00E40DE2" w:rsidRPr="002736F1" w:rsidRDefault="00FE2F40" w:rsidP="00AE069C">
            <w:pPr>
              <w:jc w:val="center"/>
              <w:rPr>
                <w:rFonts w:ascii="Arial" w:hAnsi="Arial" w:cs="Arial"/>
                <w:sz w:val="20"/>
                <w:szCs w:val="20"/>
              </w:rPr>
            </w:pPr>
            <w:r w:rsidRPr="002736F1">
              <w:rPr>
                <w:rFonts w:ascii="Arial" w:hAnsi="Arial" w:cs="Arial"/>
                <w:sz w:val="20"/>
                <w:szCs w:val="20"/>
              </w:rPr>
              <w:t>8</w:t>
            </w:r>
          </w:p>
          <w:p w14:paraId="34ED47F8" w14:textId="77777777" w:rsidR="00FE2F40" w:rsidRPr="002736F1" w:rsidRDefault="00FE2F40" w:rsidP="00AE069C">
            <w:pPr>
              <w:jc w:val="center"/>
              <w:rPr>
                <w:rFonts w:ascii="Arial" w:hAnsi="Arial" w:cs="Arial"/>
                <w:sz w:val="20"/>
                <w:szCs w:val="20"/>
              </w:rPr>
            </w:pPr>
            <w:r w:rsidRPr="002736F1">
              <w:rPr>
                <w:rFonts w:ascii="Arial" w:hAnsi="Arial" w:cs="Arial"/>
                <w:sz w:val="20"/>
                <w:szCs w:val="20"/>
              </w:rPr>
              <w:t>6</w:t>
            </w:r>
          </w:p>
          <w:p w14:paraId="29D0C188" w14:textId="77777777" w:rsidR="00FE2F40" w:rsidRPr="002736F1" w:rsidRDefault="00FE2F40" w:rsidP="00AE069C">
            <w:pPr>
              <w:jc w:val="center"/>
              <w:rPr>
                <w:rFonts w:ascii="Arial" w:hAnsi="Arial" w:cs="Arial"/>
                <w:sz w:val="20"/>
                <w:szCs w:val="20"/>
              </w:rPr>
            </w:pPr>
            <w:r w:rsidRPr="002736F1">
              <w:rPr>
                <w:rFonts w:ascii="Arial" w:hAnsi="Arial" w:cs="Arial"/>
                <w:sz w:val="20"/>
                <w:szCs w:val="20"/>
              </w:rPr>
              <w:t>17</w:t>
            </w:r>
          </w:p>
          <w:p w14:paraId="49B413B5" w14:textId="77777777" w:rsidR="00FE2F40" w:rsidRPr="002736F1" w:rsidRDefault="00FE2F40" w:rsidP="00AE069C">
            <w:pPr>
              <w:jc w:val="center"/>
              <w:rPr>
                <w:rFonts w:ascii="Arial" w:hAnsi="Arial" w:cs="Arial"/>
                <w:sz w:val="20"/>
                <w:szCs w:val="20"/>
              </w:rPr>
            </w:pPr>
            <w:r w:rsidRPr="002736F1">
              <w:rPr>
                <w:rFonts w:ascii="Arial" w:hAnsi="Arial" w:cs="Arial"/>
                <w:sz w:val="20"/>
                <w:szCs w:val="20"/>
              </w:rPr>
              <w:t>23</w:t>
            </w:r>
          </w:p>
          <w:p w14:paraId="0733497D" w14:textId="63AD288A" w:rsidR="00FE2F40" w:rsidRPr="002736F1" w:rsidRDefault="00FE2F40" w:rsidP="00AE069C">
            <w:pPr>
              <w:jc w:val="center"/>
              <w:rPr>
                <w:rFonts w:ascii="Arial" w:hAnsi="Arial" w:cs="Arial"/>
                <w:sz w:val="20"/>
                <w:szCs w:val="20"/>
              </w:rPr>
            </w:pPr>
            <w:r w:rsidRPr="002736F1">
              <w:rPr>
                <w:rFonts w:ascii="Arial" w:hAnsi="Arial" w:cs="Arial"/>
                <w:sz w:val="20"/>
                <w:szCs w:val="20"/>
              </w:rPr>
              <w:t>26</w:t>
            </w:r>
          </w:p>
        </w:tc>
        <w:tc>
          <w:tcPr>
            <w:tcW w:w="2693" w:type="dxa"/>
            <w:vAlign w:val="center"/>
          </w:tcPr>
          <w:p w14:paraId="0A079D14" w14:textId="77777777" w:rsidR="00A158BC" w:rsidRPr="002736F1" w:rsidRDefault="00A158BC" w:rsidP="00AE069C">
            <w:pPr>
              <w:jc w:val="center"/>
              <w:rPr>
                <w:rFonts w:ascii="Arial" w:hAnsi="Arial" w:cs="Arial"/>
                <w:sz w:val="20"/>
                <w:szCs w:val="20"/>
              </w:rPr>
            </w:pPr>
          </w:p>
          <w:p w14:paraId="5FEBA67B" w14:textId="77777777" w:rsidR="00DA3DB4" w:rsidRPr="002736F1" w:rsidRDefault="00FE2F40" w:rsidP="00AE069C">
            <w:pPr>
              <w:jc w:val="center"/>
              <w:rPr>
                <w:rFonts w:ascii="Arial" w:hAnsi="Arial" w:cs="Arial"/>
                <w:sz w:val="20"/>
                <w:szCs w:val="20"/>
              </w:rPr>
            </w:pPr>
            <w:r w:rsidRPr="002736F1">
              <w:rPr>
                <w:rFonts w:ascii="Arial" w:hAnsi="Arial" w:cs="Arial"/>
                <w:sz w:val="20"/>
                <w:szCs w:val="20"/>
              </w:rPr>
              <w:t>10,0</w:t>
            </w:r>
          </w:p>
          <w:p w14:paraId="538B96C9" w14:textId="77777777" w:rsidR="00FE2F40" w:rsidRPr="002736F1" w:rsidRDefault="00FE2F40" w:rsidP="00AE069C">
            <w:pPr>
              <w:jc w:val="center"/>
              <w:rPr>
                <w:rFonts w:ascii="Arial" w:hAnsi="Arial" w:cs="Arial"/>
                <w:sz w:val="20"/>
                <w:szCs w:val="20"/>
              </w:rPr>
            </w:pPr>
            <w:r w:rsidRPr="002736F1">
              <w:rPr>
                <w:rFonts w:ascii="Arial" w:hAnsi="Arial" w:cs="Arial"/>
                <w:sz w:val="20"/>
                <w:szCs w:val="20"/>
              </w:rPr>
              <w:t>7,5</w:t>
            </w:r>
          </w:p>
          <w:p w14:paraId="5AC96DF2" w14:textId="77777777" w:rsidR="00FE2F40" w:rsidRPr="002736F1" w:rsidRDefault="00FE2F40" w:rsidP="00AE069C">
            <w:pPr>
              <w:jc w:val="center"/>
              <w:rPr>
                <w:rFonts w:ascii="Arial" w:hAnsi="Arial" w:cs="Arial"/>
                <w:sz w:val="20"/>
                <w:szCs w:val="20"/>
              </w:rPr>
            </w:pPr>
            <w:r w:rsidRPr="002736F1">
              <w:rPr>
                <w:rFonts w:ascii="Arial" w:hAnsi="Arial" w:cs="Arial"/>
                <w:sz w:val="20"/>
                <w:szCs w:val="20"/>
              </w:rPr>
              <w:t>21,3</w:t>
            </w:r>
          </w:p>
          <w:p w14:paraId="056BFF9A" w14:textId="77777777" w:rsidR="00FE2F40" w:rsidRPr="002736F1" w:rsidRDefault="00FE2F40" w:rsidP="00AE069C">
            <w:pPr>
              <w:jc w:val="center"/>
              <w:rPr>
                <w:rFonts w:ascii="Arial" w:hAnsi="Arial" w:cs="Arial"/>
                <w:sz w:val="20"/>
                <w:szCs w:val="20"/>
              </w:rPr>
            </w:pPr>
            <w:r w:rsidRPr="002736F1">
              <w:rPr>
                <w:rFonts w:ascii="Arial" w:hAnsi="Arial" w:cs="Arial"/>
                <w:sz w:val="20"/>
                <w:szCs w:val="20"/>
              </w:rPr>
              <w:t>28,7</w:t>
            </w:r>
          </w:p>
          <w:p w14:paraId="1A36E73A" w14:textId="79B0D6A3" w:rsidR="00FE2F40" w:rsidRPr="002736F1" w:rsidRDefault="00FE2F40" w:rsidP="00AE069C">
            <w:pPr>
              <w:jc w:val="center"/>
              <w:rPr>
                <w:rFonts w:ascii="Arial" w:hAnsi="Arial" w:cs="Arial"/>
                <w:sz w:val="20"/>
                <w:szCs w:val="20"/>
              </w:rPr>
            </w:pPr>
            <w:r w:rsidRPr="002736F1">
              <w:rPr>
                <w:rFonts w:ascii="Arial" w:hAnsi="Arial" w:cs="Arial"/>
                <w:sz w:val="20"/>
                <w:szCs w:val="20"/>
              </w:rPr>
              <w:t>32,5</w:t>
            </w:r>
          </w:p>
        </w:tc>
      </w:tr>
      <w:tr w:rsidR="00B8164D" w:rsidRPr="002736F1" w14:paraId="6D90213D" w14:textId="77777777" w:rsidTr="00D77687">
        <w:tc>
          <w:tcPr>
            <w:tcW w:w="7796" w:type="dxa"/>
            <w:gridSpan w:val="3"/>
          </w:tcPr>
          <w:p w14:paraId="1781E739" w14:textId="6B63F570" w:rsidR="00B8164D" w:rsidRPr="00E40A09" w:rsidRDefault="00B8164D" w:rsidP="00230B82">
            <w:pPr>
              <w:jc w:val="both"/>
              <w:rPr>
                <w:rFonts w:ascii="Arial" w:hAnsi="Arial" w:cs="Arial"/>
                <w:b/>
                <w:sz w:val="20"/>
                <w:szCs w:val="20"/>
                <w:lang w:val="en-US"/>
              </w:rPr>
            </w:pPr>
            <w:r w:rsidRPr="002736F1">
              <w:rPr>
                <w:rFonts w:ascii="Arial" w:hAnsi="Arial" w:cs="Arial"/>
                <w:b/>
                <w:sz w:val="20"/>
                <w:szCs w:val="20"/>
              </w:rPr>
              <w:t xml:space="preserve">         </w:t>
            </w:r>
            <w:r w:rsidR="00E40A09" w:rsidRPr="00E40A09">
              <w:rPr>
                <w:rFonts w:ascii="Arial" w:hAnsi="Arial" w:cs="Arial"/>
                <w:b/>
                <w:sz w:val="20"/>
                <w:szCs w:val="20"/>
                <w:lang w:val="en-US"/>
              </w:rPr>
              <w:t xml:space="preserve">Mean ± Standard </w:t>
            </w:r>
            <w:proofErr w:type="gramStart"/>
            <w:r w:rsidR="00E40A09" w:rsidRPr="00E40A09">
              <w:rPr>
                <w:rFonts w:ascii="Arial" w:hAnsi="Arial" w:cs="Arial"/>
                <w:b/>
                <w:sz w:val="20"/>
                <w:szCs w:val="20"/>
                <w:lang w:val="en-US"/>
              </w:rPr>
              <w:t xml:space="preserve">Deviation </w:t>
            </w:r>
            <w:r w:rsidRPr="002736F1">
              <w:rPr>
                <w:rFonts w:ascii="Arial" w:hAnsi="Arial" w:cs="Arial"/>
                <w:b/>
                <w:sz w:val="20"/>
                <w:szCs w:val="20"/>
              </w:rPr>
              <w:t>:</w:t>
            </w:r>
            <w:proofErr w:type="gramEnd"/>
            <w:r w:rsidRPr="002736F1">
              <w:rPr>
                <w:rFonts w:ascii="Arial" w:hAnsi="Arial" w:cs="Arial"/>
                <w:b/>
                <w:sz w:val="20"/>
                <w:szCs w:val="20"/>
              </w:rPr>
              <w:t xml:space="preserve"> </w:t>
            </w:r>
            <w:r w:rsidR="009A7D0E" w:rsidRPr="002736F1">
              <w:rPr>
                <w:rFonts w:ascii="Arial" w:hAnsi="Arial" w:cs="Arial"/>
                <w:b/>
                <w:sz w:val="20"/>
                <w:szCs w:val="20"/>
              </w:rPr>
              <w:t>41</w:t>
            </w:r>
            <w:r w:rsidR="002A59B1" w:rsidRPr="002736F1">
              <w:rPr>
                <w:rFonts w:ascii="Arial" w:hAnsi="Arial" w:cs="Arial"/>
                <w:b/>
                <w:sz w:val="20"/>
                <w:szCs w:val="20"/>
              </w:rPr>
              <w:t>,05</w:t>
            </w:r>
            <w:r w:rsidR="009A7D0E" w:rsidRPr="002736F1">
              <w:rPr>
                <w:rFonts w:ascii="Arial" w:hAnsi="Arial" w:cs="Arial"/>
                <w:b/>
                <w:sz w:val="20"/>
                <w:szCs w:val="20"/>
              </w:rPr>
              <w:t xml:space="preserve"> </w:t>
            </w:r>
            <w:r w:rsidR="002A59B1" w:rsidRPr="002736F1">
              <w:rPr>
                <w:rFonts w:ascii="Arial" w:hAnsi="Arial" w:cs="Arial"/>
                <w:b/>
                <w:sz w:val="20"/>
                <w:szCs w:val="20"/>
              </w:rPr>
              <w:t>± 2</w:t>
            </w:r>
            <w:r w:rsidR="00ED0A29" w:rsidRPr="002736F1">
              <w:rPr>
                <w:rFonts w:ascii="Arial" w:hAnsi="Arial" w:cs="Arial"/>
                <w:b/>
                <w:sz w:val="20"/>
                <w:szCs w:val="20"/>
              </w:rPr>
              <w:t>0,97 ans</w:t>
            </w:r>
          </w:p>
        </w:tc>
      </w:tr>
    </w:tbl>
    <w:p w14:paraId="5595385F" w14:textId="77777777" w:rsidR="002663C7" w:rsidRPr="002736F1" w:rsidRDefault="002663C7" w:rsidP="00230B82">
      <w:pPr>
        <w:spacing w:after="0" w:line="240" w:lineRule="auto"/>
        <w:jc w:val="both"/>
        <w:rPr>
          <w:rFonts w:ascii="Arial" w:hAnsi="Arial" w:cs="Arial"/>
          <w:sz w:val="20"/>
          <w:szCs w:val="20"/>
          <w:lang w:val="fr-FR"/>
        </w:rPr>
      </w:pPr>
    </w:p>
    <w:p w14:paraId="526DCD86" w14:textId="77777777" w:rsidR="00AE069C" w:rsidRDefault="00AE069C" w:rsidP="00230B82">
      <w:pPr>
        <w:spacing w:after="0" w:line="240" w:lineRule="auto"/>
        <w:jc w:val="both"/>
        <w:rPr>
          <w:rFonts w:ascii="Arial" w:hAnsi="Arial" w:cs="Arial"/>
          <w:sz w:val="20"/>
          <w:szCs w:val="20"/>
          <w:lang w:val="fr-FR"/>
        </w:rPr>
      </w:pPr>
    </w:p>
    <w:p w14:paraId="0C8D01DE" w14:textId="4D3B11F6" w:rsidR="00AE069C" w:rsidRPr="00101C12" w:rsidRDefault="00101C12" w:rsidP="00230B82">
      <w:pPr>
        <w:spacing w:after="0" w:line="240" w:lineRule="auto"/>
        <w:jc w:val="both"/>
        <w:rPr>
          <w:rFonts w:ascii="Arial" w:hAnsi="Arial" w:cs="Arial"/>
          <w:sz w:val="20"/>
          <w:szCs w:val="20"/>
        </w:rPr>
      </w:pPr>
      <w:r w:rsidRPr="00101C12">
        <w:rPr>
          <w:rFonts w:ascii="Arial" w:hAnsi="Arial" w:cs="Arial"/>
          <w:b/>
          <w:bCs/>
          <w:sz w:val="20"/>
          <w:szCs w:val="20"/>
        </w:rPr>
        <w:t>Table II</w:t>
      </w:r>
      <w:r w:rsidRPr="00101C12">
        <w:rPr>
          <w:rFonts w:ascii="Arial" w:hAnsi="Arial" w:cs="Arial"/>
          <w:sz w:val="20"/>
          <w:szCs w:val="20"/>
        </w:rPr>
        <w:t xml:space="preserve"> shows that, in general, these two species were predominant in urine samples, followed by pus, with respective frequencies of 57.5% and 15%. These results corroborate those reported by </w:t>
      </w:r>
      <w:proofErr w:type="spellStart"/>
      <w:r w:rsidRPr="00101C12">
        <w:rPr>
          <w:rFonts w:ascii="Arial" w:hAnsi="Arial" w:cs="Arial"/>
          <w:sz w:val="20"/>
          <w:szCs w:val="20"/>
        </w:rPr>
        <w:t>Makanera</w:t>
      </w:r>
      <w:proofErr w:type="spellEnd"/>
      <w:r w:rsidRPr="00101C12">
        <w:rPr>
          <w:rFonts w:ascii="Arial" w:hAnsi="Arial" w:cs="Arial"/>
          <w:sz w:val="20"/>
          <w:szCs w:val="20"/>
        </w:rPr>
        <w:t xml:space="preserve"> A. et al. </w:t>
      </w:r>
      <w:r w:rsidR="00995855" w:rsidRPr="002736F1">
        <w:rPr>
          <w:rFonts w:ascii="Arial" w:hAnsi="Arial" w:cs="Arial"/>
          <w:sz w:val="20"/>
          <w:szCs w:val="20"/>
          <w:lang w:val="fr-FR"/>
        </w:rPr>
        <w:fldChar w:fldCharType="begin"/>
      </w:r>
      <w:r w:rsidR="00995855" w:rsidRPr="006964DD">
        <w:rPr>
          <w:rFonts w:ascii="Arial" w:hAnsi="Arial" w:cs="Arial"/>
          <w:sz w:val="20"/>
          <w:szCs w:val="20"/>
        </w:rPr>
        <w:instrText xml:space="preserve"> ADDIN ZOTERO_ITEM CSL_CITATION {"citationID":"VKYlNIA3","properties":{"formattedCitation":"(Makanera et al., 2017)","plainCitation":"(Makanera et al., 2017)","noteIndex":0},"citationItems":[{"id":6,"uris":["http://zotero.org/users/7028278/items/BQJ6UHGG"],"itemData":{"id":6,"type":"article-journal","abstract":"RESUME          Cette étude rétrospective avait  pour objectif de déterminer les profils de sensibilité aux antibiotiques des  souches de Sphingomonas paucimobilis isolées  de divers produits pathologiques de 16 patients (urines, spermes, sécrétions vaginales, liquide pleural, selles et liquide d’ascite). Après 24 heures de cultures sur milieux gélosés, les identifications bactériennes et les antibiogrammes ont été réalisés à l’automate Vitek 2 Compact 15. Le sexe féminin était prédominant avec un sexe-ratio Male/Femelle (7/9) = 0,77. L’âge moyen des patients était de 55,25 ans avec les extrêmes de 21 et 83 ans. Les antibiogrammes ont montré que la majorité des souches étaient sensibles à l’amoxicilline/acide clavulanique (87,50%), la pipéracilline/tazobactam (93,25%), la céfalotine (68,75%), la céfoxitine (56,25%), le céfotaxime (81,25%), l’imipénème (93,75%), l’amikacine (93,75%), la gentamicine (93,75%), la tobramycine (93,75%), la ciprofloxacine (62,50%), l’ofloxacine (52,25%). La sensibilité des souches à la ceftazidime était seulement de 43,75% contre 50% de résistance et une sensibilité intermédiaire de 6,25%. En outre, 56,25% des souches étaient résistantes à l’ampicilline  et 68,75% à l’acide nalidixique. Par ailleurs la souche 15 isolée du liquide d’ascite a montré une multirésistance particulière à tous les antibiotiques testés (14/17) à l’exception de la ciprofloxacine, l’ofloxacine et l’acide nalidixique.Nos résultats ont montré que Sphingomonas paucimobilis est devenu un pathogène émergent impliqué dans diverses infections bactériennes et capable d’acquérir une multirésistance à de nombreuses familles d’antibiotiques en Guinée.Mots clés : Sphingomonas paucimobilis, antibiotiques, sensibilité, Hôpital Kipé, Conakry-Guinée ABSTRACTAntibiotic susceptibility patterns of Sphingomonas paucimobilis isolated in the biomedical Laboratory from different pathological products at the Chinese and Guinean friendships hospital of Kipé/Conakry (Guinea)The aim of this retrospective study was to determine the antibiotic susceptibility patterns of Sphingomonas paucimobilis isolated between 2012 and 2016 from different pathological products: urines, sperm, vaginal secretions, pleural fluid, stools and ascitic fluid. Sphingomonas paucimobilis identification and antibiotic susceptibility tests were done on Vitek 2 Compact 15. Women were predominant and the sex-ratio Male/female (7/9) was 0,77. The mean age was 55,25% ranging from 21 to 83</w:instrText>
      </w:r>
      <w:r w:rsidR="00995855">
        <w:rPr>
          <w:rFonts w:ascii="Arial" w:hAnsi="Arial" w:cs="Arial"/>
          <w:sz w:val="20"/>
          <w:szCs w:val="20"/>
          <w:lang w:val="fr-FR"/>
        </w:rPr>
        <w:instrText xml:space="preserve"> years old. Most of Sphingomonas paucimobilis isolates were susceptible to amoxicillin/clavulanic acid (87,50%), piperacillin/tazobactam (93,25%), cefalotin (68,75%), cefoxitin (56,25%), cefotaxime (81,25%), imipenem (93,75%), ciprofloxacin (62,50%), ofloxacin (52,25%). Only 43,75% of Sphingomonas paucimobilis were susceptible to ceftazidim while 50% of these isolates were resistant to this antibiotic and 6,25% showed intermediate sensitivity to the same molecule. The majority of the isolates showed a resistance to ampicillin (56,25%) and to nalidixic acid (68,75%). Finally</w:instrText>
      </w:r>
      <w:r w:rsidR="00995855" w:rsidRPr="00995855">
        <w:rPr>
          <w:rFonts w:ascii="Arial" w:hAnsi="Arial" w:cs="Arial"/>
          <w:sz w:val="20"/>
          <w:szCs w:val="20"/>
        </w:rPr>
        <w:instrText xml:space="preserve">, the Sphingomonas paucimobilis N 15 isolated from ascetic fluid in 83 years old woman showed the highest multiresistance to all the antibiotics tested (14/17) except ciprofloxacin, ofloxacin and nalidixic acid.Our findings showed that Sphingomonas paucimobilis has becoming an emergent bacterial pathogen that is capable to cause infections in human and can be show multiple resistance to numerous antibiotic families in Guinea.Keywords : Sphingomonas paucimobilis, antibiotic,  susceptibility, Kipé Hospital, Conakry-Guinea","container-title":"Sciences de la vie, de la terre et agronomie","ISSN":"2424-7235","issue":"1","language":"fr","license":"Droit d'auteur (c) 2017, Sciences de la vie, de la terre et agronomie","note":"number: 1","source":"publication.lecames.org","title":"Profil de sensibilite des souches de sphingomonas paucimobilis isolees de divers produits pathologiques a l’hopital de l’amitie Sino-Guineenne Kipe/ Conakry (Guinee)","URL":"http://publication.lecames.org/index.php/svt/article/view/957","volume":"5","author":[{"family":"Makanera","given":"Abdoulaye"},{"family":"Conde","given":"Mariam"},{"family":"Diallo","given":"Mamadou Alpha"},{"family":"Camara","given":"Daouda"},{"family":"Conde","given":"Mariama"},{"family":"Barry","given":"Alpha Oumar"},{"family":"Diakite","given":"Tiguidanké"}],"accessed":{"date-parts":[["2023",9,9]]},"issued":{"date-parts":[["2017",8,17]]}}}],"schema":"https://github.com/citation-style-language/schema/raw/master/csl-citation.json"} </w:instrText>
      </w:r>
      <w:r w:rsidR="00995855" w:rsidRPr="002736F1">
        <w:rPr>
          <w:rFonts w:ascii="Arial" w:hAnsi="Arial" w:cs="Arial"/>
          <w:sz w:val="20"/>
          <w:szCs w:val="20"/>
          <w:lang w:val="fr-FR"/>
        </w:rPr>
        <w:fldChar w:fldCharType="separate"/>
      </w:r>
      <w:r w:rsidR="00995855" w:rsidRPr="00995855">
        <w:rPr>
          <w:rFonts w:ascii="Arial" w:hAnsi="Arial" w:cs="Arial"/>
          <w:sz w:val="20"/>
        </w:rPr>
        <w:t>(Makanera et al., 2017)</w:t>
      </w:r>
      <w:r w:rsidR="00995855" w:rsidRPr="002736F1">
        <w:rPr>
          <w:rFonts w:ascii="Arial" w:hAnsi="Arial" w:cs="Arial"/>
          <w:sz w:val="20"/>
          <w:szCs w:val="20"/>
          <w:lang w:val="fr-FR"/>
        </w:rPr>
        <w:fldChar w:fldCharType="end"/>
      </w:r>
      <w:r w:rsidRPr="00101C12">
        <w:rPr>
          <w:rFonts w:ascii="Arial" w:hAnsi="Arial" w:cs="Arial"/>
          <w:sz w:val="20"/>
          <w:szCs w:val="20"/>
        </w:rPr>
        <w:t xml:space="preserve"> but are higher than those found in India </w:t>
      </w:r>
      <w:r w:rsidR="00995855" w:rsidRPr="002736F1">
        <w:rPr>
          <w:rFonts w:ascii="Arial" w:hAnsi="Arial" w:cs="Arial"/>
          <w:sz w:val="20"/>
          <w:szCs w:val="20"/>
          <w:lang w:val="fr-FR"/>
        </w:rPr>
        <w:fldChar w:fldCharType="begin"/>
      </w:r>
      <w:r w:rsidR="00995855" w:rsidRPr="00995855">
        <w:rPr>
          <w:rFonts w:ascii="Arial" w:hAnsi="Arial" w:cs="Arial"/>
          <w:sz w:val="20"/>
          <w:szCs w:val="20"/>
        </w:rPr>
        <w:instrText xml:space="preserve"> ADDIN ZOTERO_ITEM CSL_CITATION {"citationID":"J89kokvO","properties":{"formattedCitation":"(Ravella Venkatasubramanyam et al., 2024)","plainCitation":"(Ravella Venkatasubramanyam et al., 2024)","noteIndex":0},"citationItems":[{"id":1139,"uris":["http://zotero.org/users/7028278/items/FFV6V7FN"],"itemData":{"id":1139,"type":"article-journal","abstract":"INTRODUCTION: The rise of antibiotic resistance poses a critical challenge to public health, particularly in managing infections caused by non-fermenting bacteria such as Pseudomonas aeruginosa and Acinetobacter baumannii. This study aimed to determine the prevalent multi-drug resistance among non-fermentative Gram-negative bacteria isolated from hospitalized patients in a tertiary care center.\nMATERIAL AND METHODS: A retrospective analysis was undertaken using one year of data from 2022 to 2023 to evaluate the antimicrobial resistance (AMR) profiles of P. aeruginosa and A. baumannii. The study assessed antibiotic resistance patterns, including piperacillin/tazobactam, carbapenems (imipenem, meropenem), ciprofloxacin, and colistin.\nRESULTS: The analysis revealed resistance of P. aeruginosa to various antibiotics shows that piperacillin/tazobactam exhibited the highest resistance rate at 32% (181/565), while colistin exhibits the lowest at 5.6% (32/565). For A. baumannii, the resistance varies significantly among antibiotics, with piperacillin/tazobactam and ciprofloxacin show</w:instrText>
      </w:r>
      <w:r w:rsidR="00995855" w:rsidRPr="006964DD">
        <w:rPr>
          <w:rFonts w:ascii="Arial" w:hAnsi="Arial" w:cs="Arial"/>
          <w:sz w:val="20"/>
          <w:szCs w:val="20"/>
        </w:rPr>
        <w:instrText xml:space="preserve">ing the highest resistance rates at 56.8% (128/225) and 68% (153/225), respectively. In contrast, colistin is highly effective, with only 0.8% (2/225) resistance, and amikacin also demonstrates low resistance at 9.7% (22/225).\nCONCLUSION: The growing trend of multi-drug and extensive drug resistance among non-fermenters such as P. aeruginosa and A. baumannii necessitates urgent action. Establishing strict antibiotic policies, continuous monitoring of resistance patterns, and investment in antimicrobial research are imperative to combat the limited treatment options and manage these pathogens effectively.","container-title":"Cureus","DOI":"10.7759/cureus.69166","ISSN":"2168-8184","issue":"9","journalAbbreviation":"Cureus","language":"eng","note":"PMID: 39398730\nPMCID: PMC11469660","page":"e69166","source":"PubMed","title":"Retrospective Analysis of Antimicrobial Resistance Trends in Pseudomonas aeruginosa and Acinetobacter baumannii","volume":"16","author":[{"family":"Ravella Venkatasubramanyam","given":"Nandhini"},{"family":"Easwaran","given":"Subbalakshmi"},{"family":"Prabhakaran","given":"Neelusree"}],"issued":{"date-parts":[["2024",9]]}}}],"schema":"https://github.com/citation-style-language/schema/raw/master/csl-citation.json"} </w:instrText>
      </w:r>
      <w:r w:rsidR="00995855" w:rsidRPr="002736F1">
        <w:rPr>
          <w:rFonts w:ascii="Arial" w:hAnsi="Arial" w:cs="Arial"/>
          <w:sz w:val="20"/>
          <w:szCs w:val="20"/>
          <w:lang w:val="fr-FR"/>
        </w:rPr>
        <w:fldChar w:fldCharType="separate"/>
      </w:r>
      <w:r w:rsidR="00995855" w:rsidRPr="006964DD">
        <w:rPr>
          <w:rFonts w:ascii="Arial" w:hAnsi="Arial" w:cs="Arial"/>
          <w:sz w:val="20"/>
        </w:rPr>
        <w:t>(Ravella Venkatasubramanyam et al., 2024)</w:t>
      </w:r>
      <w:r w:rsidR="00995855" w:rsidRPr="002736F1">
        <w:rPr>
          <w:rFonts w:ascii="Arial" w:hAnsi="Arial" w:cs="Arial"/>
          <w:sz w:val="20"/>
          <w:szCs w:val="20"/>
          <w:lang w:val="fr-FR"/>
        </w:rPr>
        <w:fldChar w:fldCharType="end"/>
      </w:r>
      <w:r w:rsidRPr="00101C12">
        <w:rPr>
          <w:rFonts w:ascii="Arial" w:hAnsi="Arial" w:cs="Arial"/>
          <w:sz w:val="20"/>
          <w:szCs w:val="20"/>
        </w:rPr>
        <w:t xml:space="preserve">. The other types of samples in which </w:t>
      </w:r>
      <w:r w:rsidRPr="00101C12">
        <w:rPr>
          <w:rFonts w:ascii="Arial" w:hAnsi="Arial" w:cs="Arial"/>
          <w:i/>
          <w:iCs/>
          <w:sz w:val="20"/>
          <w:szCs w:val="20"/>
        </w:rPr>
        <w:t>P. aeruginosa</w:t>
      </w:r>
      <w:r w:rsidRPr="00101C12">
        <w:rPr>
          <w:rFonts w:ascii="Arial" w:hAnsi="Arial" w:cs="Arial"/>
          <w:sz w:val="20"/>
          <w:szCs w:val="20"/>
        </w:rPr>
        <w:t xml:space="preserve"> </w:t>
      </w:r>
      <w:r w:rsidRPr="00101C12">
        <w:rPr>
          <w:rFonts w:ascii="Arial" w:hAnsi="Arial" w:cs="Arial"/>
          <w:i/>
          <w:iCs/>
          <w:sz w:val="20"/>
          <w:szCs w:val="20"/>
        </w:rPr>
        <w:t>and A. baumannii</w:t>
      </w:r>
      <w:r w:rsidRPr="00101C12">
        <w:rPr>
          <w:rFonts w:ascii="Arial" w:hAnsi="Arial" w:cs="Arial"/>
          <w:sz w:val="20"/>
          <w:szCs w:val="20"/>
        </w:rPr>
        <w:t xml:space="preserve"> were isolated were blood (13.75%), cerebrospinal fluid (3.75%), and urinary catheter (3.75%), respectively. However, the </w:t>
      </w:r>
      <w:r w:rsidRPr="00101C12">
        <w:rPr>
          <w:rFonts w:ascii="Arial" w:hAnsi="Arial" w:cs="Arial"/>
          <w:i/>
          <w:iCs/>
          <w:sz w:val="20"/>
          <w:szCs w:val="20"/>
        </w:rPr>
        <w:t>P. aeruginosa</w:t>
      </w:r>
      <w:r w:rsidRPr="00101C12">
        <w:rPr>
          <w:rFonts w:ascii="Arial" w:hAnsi="Arial" w:cs="Arial"/>
          <w:sz w:val="20"/>
          <w:szCs w:val="20"/>
        </w:rPr>
        <w:t xml:space="preserve"> strain was also detected in puncture fluid and semen samples, while </w:t>
      </w:r>
      <w:r w:rsidRPr="00101C12">
        <w:rPr>
          <w:rFonts w:ascii="Arial" w:hAnsi="Arial" w:cs="Arial"/>
          <w:i/>
          <w:iCs/>
          <w:sz w:val="20"/>
          <w:szCs w:val="20"/>
        </w:rPr>
        <w:t>A. baumannii</w:t>
      </w:r>
      <w:r w:rsidRPr="00101C12">
        <w:rPr>
          <w:rFonts w:ascii="Arial" w:hAnsi="Arial" w:cs="Arial"/>
          <w:sz w:val="20"/>
          <w:szCs w:val="20"/>
        </w:rPr>
        <w:t xml:space="preserve"> was isolated in an ascites fluid sample.</w:t>
      </w:r>
    </w:p>
    <w:p w14:paraId="112266A0" w14:textId="77777777" w:rsidR="002E262B" w:rsidRPr="006964DD" w:rsidRDefault="002E262B" w:rsidP="00230B82">
      <w:pPr>
        <w:spacing w:after="0" w:line="240" w:lineRule="auto"/>
        <w:jc w:val="both"/>
        <w:rPr>
          <w:rFonts w:ascii="Arial" w:hAnsi="Arial" w:cs="Arial"/>
          <w:sz w:val="20"/>
          <w:szCs w:val="20"/>
        </w:rPr>
      </w:pPr>
    </w:p>
    <w:p w14:paraId="59314734" w14:textId="77777777" w:rsidR="00E118EF" w:rsidRPr="00E118EF" w:rsidRDefault="00E118EF" w:rsidP="00E118EF">
      <w:pPr>
        <w:spacing w:after="0" w:line="240" w:lineRule="auto"/>
        <w:jc w:val="both"/>
        <w:rPr>
          <w:rFonts w:ascii="Arial" w:hAnsi="Arial" w:cs="Arial"/>
          <w:sz w:val="20"/>
          <w:szCs w:val="20"/>
        </w:rPr>
      </w:pPr>
      <w:r w:rsidRPr="00E118EF">
        <w:rPr>
          <w:rFonts w:ascii="Arial" w:hAnsi="Arial" w:cs="Arial"/>
          <w:b/>
          <w:bCs/>
          <w:sz w:val="20"/>
          <w:szCs w:val="20"/>
        </w:rPr>
        <w:t>Table II:</w:t>
      </w:r>
      <w:r w:rsidRPr="00E118EF">
        <w:rPr>
          <w:rFonts w:ascii="Arial" w:hAnsi="Arial" w:cs="Arial"/>
          <w:sz w:val="20"/>
          <w:szCs w:val="20"/>
        </w:rPr>
        <w:t xml:space="preserve"> Distribution of </w:t>
      </w:r>
      <w:r w:rsidRPr="00E118EF">
        <w:rPr>
          <w:rFonts w:ascii="Arial" w:hAnsi="Arial" w:cs="Arial"/>
          <w:i/>
          <w:iCs/>
          <w:sz w:val="20"/>
          <w:szCs w:val="20"/>
        </w:rPr>
        <w:t>P. aeruginosa</w:t>
      </w:r>
      <w:r w:rsidRPr="00E118EF">
        <w:rPr>
          <w:rFonts w:ascii="Arial" w:hAnsi="Arial" w:cs="Arial"/>
          <w:sz w:val="20"/>
          <w:szCs w:val="20"/>
        </w:rPr>
        <w:t xml:space="preserve"> and </w:t>
      </w:r>
      <w:r w:rsidRPr="00E118EF">
        <w:rPr>
          <w:rFonts w:ascii="Arial" w:hAnsi="Arial" w:cs="Arial"/>
          <w:i/>
          <w:iCs/>
          <w:sz w:val="20"/>
          <w:szCs w:val="20"/>
        </w:rPr>
        <w:t>A. baumannii</w:t>
      </w:r>
      <w:r w:rsidRPr="00E118EF">
        <w:rPr>
          <w:rFonts w:ascii="Arial" w:hAnsi="Arial" w:cs="Arial"/>
          <w:sz w:val="20"/>
          <w:szCs w:val="20"/>
        </w:rPr>
        <w:t xml:space="preserve"> strains isolated according to the type of samples tested in laboratories from 2022 to 2024.</w:t>
      </w:r>
    </w:p>
    <w:p w14:paraId="3708DCDF" w14:textId="77777777" w:rsidR="00626787" w:rsidRPr="006964DD" w:rsidRDefault="00626787" w:rsidP="00230B82">
      <w:pPr>
        <w:spacing w:after="0" w:line="240" w:lineRule="auto"/>
        <w:jc w:val="both"/>
        <w:rPr>
          <w:rFonts w:ascii="Arial" w:hAnsi="Arial" w:cs="Arial"/>
          <w:sz w:val="20"/>
          <w:szCs w:val="20"/>
        </w:rPr>
      </w:pPr>
    </w:p>
    <w:tbl>
      <w:tblPr>
        <w:tblStyle w:val="TableGrid"/>
        <w:tblpPr w:leftFromText="180" w:rightFromText="180" w:vertAnchor="text" w:horzAnchor="margin" w:tblpY="57"/>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694"/>
        <w:gridCol w:w="2835"/>
        <w:gridCol w:w="1134"/>
      </w:tblGrid>
      <w:tr w:rsidR="00ED7BCA" w:rsidRPr="008517E5" w14:paraId="5A969AC9" w14:textId="77777777" w:rsidTr="006D121F">
        <w:trPr>
          <w:trHeight w:val="416"/>
        </w:trPr>
        <w:tc>
          <w:tcPr>
            <w:tcW w:w="2263" w:type="dxa"/>
            <w:vAlign w:val="center"/>
          </w:tcPr>
          <w:p w14:paraId="13DE146B" w14:textId="77777777" w:rsidR="00240C40" w:rsidRPr="006964DD" w:rsidRDefault="00240C40" w:rsidP="00240C40">
            <w:pPr>
              <w:jc w:val="both"/>
              <w:rPr>
                <w:rFonts w:ascii="Arial" w:eastAsiaTheme="minorEastAsia" w:hAnsi="Arial" w:cs="Arial"/>
                <w:b/>
                <w:bCs/>
                <w:kern w:val="2"/>
                <w:sz w:val="20"/>
                <w:szCs w:val="20"/>
                <w:lang w:val="en-US" w:eastAsia="zh-CN"/>
                <w14:ligatures w14:val="standardContextual"/>
              </w:rPr>
            </w:pPr>
          </w:p>
        </w:tc>
        <w:tc>
          <w:tcPr>
            <w:tcW w:w="5529" w:type="dxa"/>
            <w:gridSpan w:val="2"/>
            <w:tcBorders>
              <w:top w:val="single" w:sz="4" w:space="0" w:color="auto"/>
              <w:bottom w:val="single" w:sz="4" w:space="0" w:color="auto"/>
            </w:tcBorders>
            <w:vAlign w:val="center"/>
          </w:tcPr>
          <w:p w14:paraId="49C20811" w14:textId="0651FD7A" w:rsidR="00240C40" w:rsidRPr="008517E5" w:rsidRDefault="002E2523" w:rsidP="002E2523">
            <w:pPr>
              <w:jc w:val="center"/>
              <w:rPr>
                <w:rFonts w:ascii="Arial" w:hAnsi="Arial" w:cs="Arial"/>
                <w:b/>
                <w:bCs/>
                <w:sz w:val="20"/>
                <w:szCs w:val="20"/>
                <w:lang w:val="en-US"/>
              </w:rPr>
            </w:pPr>
            <w:r w:rsidRPr="002E2523">
              <w:rPr>
                <w:rFonts w:ascii="Arial" w:hAnsi="Arial" w:cs="Arial"/>
                <w:b/>
                <w:bCs/>
                <w:sz w:val="20"/>
                <w:szCs w:val="20"/>
                <w:lang w:val="en-US"/>
              </w:rPr>
              <w:t>Isolated bacterial strains</w:t>
            </w:r>
          </w:p>
        </w:tc>
        <w:tc>
          <w:tcPr>
            <w:tcW w:w="1134" w:type="dxa"/>
            <w:vAlign w:val="center"/>
          </w:tcPr>
          <w:p w14:paraId="33BC51B0" w14:textId="77777777" w:rsidR="00240C40" w:rsidRPr="008517E5" w:rsidRDefault="00240C40" w:rsidP="00ED7BCA">
            <w:pPr>
              <w:jc w:val="center"/>
              <w:rPr>
                <w:rFonts w:ascii="Arial" w:hAnsi="Arial" w:cs="Arial"/>
                <w:b/>
                <w:bCs/>
                <w:sz w:val="20"/>
                <w:szCs w:val="20"/>
              </w:rPr>
            </w:pPr>
          </w:p>
        </w:tc>
      </w:tr>
      <w:tr w:rsidR="00240C40" w:rsidRPr="008517E5" w14:paraId="3A30A394" w14:textId="77777777" w:rsidTr="006D121F">
        <w:trPr>
          <w:trHeight w:val="557"/>
        </w:trPr>
        <w:tc>
          <w:tcPr>
            <w:tcW w:w="2263" w:type="dxa"/>
            <w:tcBorders>
              <w:bottom w:val="single" w:sz="4" w:space="0" w:color="auto"/>
            </w:tcBorders>
            <w:vAlign w:val="center"/>
          </w:tcPr>
          <w:p w14:paraId="5EBD06A8" w14:textId="77777777" w:rsidR="00240C40" w:rsidRPr="008517E5" w:rsidRDefault="00240C40" w:rsidP="00240C40">
            <w:pPr>
              <w:jc w:val="both"/>
              <w:rPr>
                <w:rFonts w:ascii="Arial" w:eastAsiaTheme="minorEastAsia" w:hAnsi="Arial" w:cs="Arial"/>
                <w:b/>
                <w:bCs/>
                <w:kern w:val="2"/>
                <w:sz w:val="20"/>
                <w:szCs w:val="20"/>
                <w:lang w:eastAsia="zh-CN"/>
                <w14:ligatures w14:val="standardContextual"/>
              </w:rPr>
            </w:pPr>
          </w:p>
        </w:tc>
        <w:tc>
          <w:tcPr>
            <w:tcW w:w="2694" w:type="dxa"/>
            <w:tcBorders>
              <w:top w:val="single" w:sz="4" w:space="0" w:color="auto"/>
              <w:bottom w:val="single" w:sz="4" w:space="0" w:color="auto"/>
            </w:tcBorders>
            <w:vAlign w:val="center"/>
          </w:tcPr>
          <w:p w14:paraId="14B53B9E" w14:textId="5DD3B8FA" w:rsidR="00240C40" w:rsidRPr="008517E5" w:rsidRDefault="00240C40" w:rsidP="00ED7BCA">
            <w:pPr>
              <w:jc w:val="center"/>
              <w:rPr>
                <w:rFonts w:ascii="Arial" w:eastAsiaTheme="minorEastAsia" w:hAnsi="Arial" w:cs="Arial"/>
                <w:b/>
                <w:bCs/>
                <w:i/>
                <w:iCs/>
                <w:kern w:val="2"/>
                <w:sz w:val="20"/>
                <w:szCs w:val="20"/>
                <w:lang w:eastAsia="zh-CN"/>
                <w14:ligatures w14:val="standardContextual"/>
              </w:rPr>
            </w:pPr>
            <w:r w:rsidRPr="008517E5">
              <w:rPr>
                <w:rFonts w:ascii="Arial" w:eastAsiaTheme="minorEastAsia" w:hAnsi="Arial" w:cs="Arial"/>
                <w:b/>
                <w:bCs/>
                <w:i/>
                <w:iCs/>
                <w:kern w:val="2"/>
                <w:sz w:val="20"/>
                <w:szCs w:val="20"/>
                <w:lang w:eastAsia="zh-CN"/>
                <w14:ligatures w14:val="standardContextual"/>
              </w:rPr>
              <w:t xml:space="preserve">Acinetobacter </w:t>
            </w:r>
            <w:proofErr w:type="spellStart"/>
            <w:r w:rsidRPr="008517E5">
              <w:rPr>
                <w:rFonts w:ascii="Arial" w:eastAsiaTheme="minorEastAsia" w:hAnsi="Arial" w:cs="Arial"/>
                <w:b/>
                <w:bCs/>
                <w:i/>
                <w:iCs/>
                <w:kern w:val="2"/>
                <w:sz w:val="20"/>
                <w:szCs w:val="20"/>
                <w:lang w:eastAsia="zh-CN"/>
                <w14:ligatures w14:val="standardContextual"/>
              </w:rPr>
              <w:t>baumannii</w:t>
            </w:r>
            <w:proofErr w:type="spellEnd"/>
          </w:p>
          <w:p w14:paraId="07BCD50C" w14:textId="1E6C2EF5" w:rsidR="00240C40" w:rsidRPr="008517E5" w:rsidRDefault="00240C40" w:rsidP="00ED7BCA">
            <w:pPr>
              <w:jc w:val="center"/>
              <w:rPr>
                <w:rFonts w:ascii="Arial" w:eastAsiaTheme="minorEastAsia" w:hAnsi="Arial" w:cs="Arial"/>
                <w:b/>
                <w:bCs/>
                <w:i/>
                <w:iCs/>
                <w:kern w:val="2"/>
                <w:sz w:val="20"/>
                <w:szCs w:val="20"/>
                <w:lang w:eastAsia="zh-CN"/>
                <w14:ligatures w14:val="standardContextual"/>
              </w:rPr>
            </w:pPr>
            <w:r w:rsidRPr="008517E5">
              <w:rPr>
                <w:rFonts w:ascii="Arial" w:eastAsiaTheme="minorEastAsia" w:hAnsi="Arial" w:cs="Arial"/>
                <w:b/>
                <w:bCs/>
                <w:kern w:val="2"/>
                <w:sz w:val="20"/>
                <w:szCs w:val="20"/>
                <w:lang w:eastAsia="zh-CN"/>
                <w14:ligatures w14:val="standardContextual"/>
              </w:rPr>
              <w:t>(</w:t>
            </w:r>
            <w:proofErr w:type="gramStart"/>
            <w:r w:rsidRPr="008517E5">
              <w:rPr>
                <w:rFonts w:ascii="Arial" w:eastAsiaTheme="minorEastAsia" w:hAnsi="Arial" w:cs="Arial"/>
                <w:b/>
                <w:bCs/>
                <w:kern w:val="2"/>
                <w:sz w:val="20"/>
                <w:szCs w:val="20"/>
                <w:lang w:eastAsia="zh-CN"/>
                <w14:ligatures w14:val="standardContextual"/>
              </w:rPr>
              <w:t>n</w:t>
            </w:r>
            <w:proofErr w:type="gramEnd"/>
            <w:r w:rsidRPr="008517E5">
              <w:rPr>
                <w:rFonts w:ascii="Arial" w:eastAsiaTheme="minorEastAsia" w:hAnsi="Arial" w:cs="Arial"/>
                <w:b/>
                <w:bCs/>
                <w:kern w:val="2"/>
                <w:sz w:val="20"/>
                <w:szCs w:val="20"/>
                <w:lang w:eastAsia="zh-CN"/>
                <w14:ligatures w14:val="standardContextual"/>
              </w:rPr>
              <w:t>=46)</w:t>
            </w:r>
          </w:p>
        </w:tc>
        <w:tc>
          <w:tcPr>
            <w:tcW w:w="2835" w:type="dxa"/>
            <w:tcBorders>
              <w:top w:val="single" w:sz="4" w:space="0" w:color="auto"/>
              <w:bottom w:val="single" w:sz="4" w:space="0" w:color="auto"/>
            </w:tcBorders>
            <w:vAlign w:val="center"/>
          </w:tcPr>
          <w:p w14:paraId="7245ED1F" w14:textId="77777777" w:rsidR="00240C40" w:rsidRPr="008517E5" w:rsidRDefault="00240C40" w:rsidP="00ED7BCA">
            <w:pPr>
              <w:jc w:val="center"/>
              <w:rPr>
                <w:rFonts w:ascii="Arial" w:eastAsiaTheme="minorEastAsia" w:hAnsi="Arial" w:cs="Arial"/>
                <w:b/>
                <w:bCs/>
                <w:i/>
                <w:iCs/>
                <w:kern w:val="2"/>
                <w:sz w:val="20"/>
                <w:szCs w:val="20"/>
                <w:lang w:eastAsia="zh-CN"/>
                <w14:ligatures w14:val="standardContextual"/>
              </w:rPr>
            </w:pPr>
            <w:r w:rsidRPr="008517E5">
              <w:rPr>
                <w:rFonts w:ascii="Arial" w:eastAsiaTheme="minorEastAsia" w:hAnsi="Arial" w:cs="Arial"/>
                <w:b/>
                <w:bCs/>
                <w:i/>
                <w:iCs/>
                <w:kern w:val="2"/>
                <w:sz w:val="20"/>
                <w:szCs w:val="20"/>
                <w:lang w:eastAsia="zh-CN"/>
                <w14:ligatures w14:val="standardContextual"/>
              </w:rPr>
              <w:t xml:space="preserve">Pseudomonas </w:t>
            </w:r>
            <w:proofErr w:type="spellStart"/>
            <w:r w:rsidRPr="008517E5">
              <w:rPr>
                <w:rFonts w:ascii="Arial" w:eastAsiaTheme="minorEastAsia" w:hAnsi="Arial" w:cs="Arial"/>
                <w:b/>
                <w:bCs/>
                <w:i/>
                <w:iCs/>
                <w:kern w:val="2"/>
                <w:sz w:val="20"/>
                <w:szCs w:val="20"/>
                <w:lang w:eastAsia="zh-CN"/>
                <w14:ligatures w14:val="standardContextual"/>
              </w:rPr>
              <w:t>aeruginosa</w:t>
            </w:r>
            <w:proofErr w:type="spellEnd"/>
          </w:p>
          <w:p w14:paraId="7FA6AE33" w14:textId="77777777" w:rsidR="00240C40" w:rsidRPr="008517E5" w:rsidRDefault="00240C40" w:rsidP="00ED7BCA">
            <w:pPr>
              <w:jc w:val="center"/>
              <w:rPr>
                <w:rFonts w:ascii="Arial" w:eastAsiaTheme="minorEastAsia" w:hAnsi="Arial" w:cs="Arial"/>
                <w:b/>
                <w:bCs/>
                <w:kern w:val="2"/>
                <w:sz w:val="20"/>
                <w:szCs w:val="20"/>
                <w:lang w:eastAsia="zh-CN"/>
                <w14:ligatures w14:val="standardContextual"/>
              </w:rPr>
            </w:pPr>
            <w:r w:rsidRPr="008517E5">
              <w:rPr>
                <w:rFonts w:ascii="Arial" w:eastAsiaTheme="minorEastAsia" w:hAnsi="Arial" w:cs="Arial"/>
                <w:b/>
                <w:bCs/>
                <w:kern w:val="2"/>
                <w:sz w:val="20"/>
                <w:szCs w:val="20"/>
                <w:lang w:eastAsia="zh-CN"/>
                <w14:ligatures w14:val="standardContextual"/>
              </w:rPr>
              <w:t>(</w:t>
            </w:r>
            <w:proofErr w:type="gramStart"/>
            <w:r w:rsidRPr="008517E5">
              <w:rPr>
                <w:rFonts w:ascii="Arial" w:eastAsiaTheme="minorEastAsia" w:hAnsi="Arial" w:cs="Arial"/>
                <w:b/>
                <w:bCs/>
                <w:kern w:val="2"/>
                <w:sz w:val="20"/>
                <w:szCs w:val="20"/>
                <w:lang w:eastAsia="zh-CN"/>
                <w14:ligatures w14:val="standardContextual"/>
              </w:rPr>
              <w:t>n</w:t>
            </w:r>
            <w:proofErr w:type="gramEnd"/>
            <w:r w:rsidRPr="008517E5">
              <w:rPr>
                <w:rFonts w:ascii="Arial" w:eastAsiaTheme="minorEastAsia" w:hAnsi="Arial" w:cs="Arial"/>
                <w:b/>
                <w:bCs/>
                <w:kern w:val="2"/>
                <w:sz w:val="20"/>
                <w:szCs w:val="20"/>
                <w:lang w:eastAsia="zh-CN"/>
                <w14:ligatures w14:val="standardContextual"/>
              </w:rPr>
              <w:t>=34)</w:t>
            </w:r>
          </w:p>
        </w:tc>
        <w:tc>
          <w:tcPr>
            <w:tcW w:w="1134" w:type="dxa"/>
            <w:tcBorders>
              <w:bottom w:val="single" w:sz="4" w:space="0" w:color="auto"/>
            </w:tcBorders>
            <w:vAlign w:val="center"/>
          </w:tcPr>
          <w:p w14:paraId="3875E91E" w14:textId="77777777" w:rsidR="00240C40" w:rsidRPr="008517E5" w:rsidRDefault="00240C40" w:rsidP="00ED7BCA">
            <w:pPr>
              <w:jc w:val="center"/>
              <w:rPr>
                <w:rFonts w:ascii="Arial" w:hAnsi="Arial" w:cs="Arial"/>
                <w:b/>
                <w:bCs/>
                <w:sz w:val="20"/>
                <w:szCs w:val="20"/>
              </w:rPr>
            </w:pPr>
            <w:r w:rsidRPr="008517E5">
              <w:rPr>
                <w:rFonts w:ascii="Arial" w:hAnsi="Arial" w:cs="Arial"/>
                <w:b/>
                <w:bCs/>
                <w:sz w:val="20"/>
                <w:szCs w:val="20"/>
              </w:rPr>
              <w:t>Total</w:t>
            </w:r>
          </w:p>
          <w:p w14:paraId="1E7CF0DA" w14:textId="77777777" w:rsidR="00240C40" w:rsidRPr="008517E5" w:rsidRDefault="00240C40" w:rsidP="00ED7BCA">
            <w:pPr>
              <w:jc w:val="center"/>
              <w:rPr>
                <w:rFonts w:ascii="Arial" w:hAnsi="Arial" w:cs="Arial"/>
                <w:b/>
                <w:bCs/>
                <w:sz w:val="20"/>
                <w:szCs w:val="20"/>
              </w:rPr>
            </w:pPr>
            <w:r w:rsidRPr="008517E5">
              <w:rPr>
                <w:rFonts w:ascii="Arial" w:hAnsi="Arial" w:cs="Arial"/>
                <w:b/>
                <w:bCs/>
                <w:sz w:val="20"/>
                <w:szCs w:val="20"/>
              </w:rPr>
              <w:t>N=80</w:t>
            </w:r>
          </w:p>
        </w:tc>
      </w:tr>
      <w:tr w:rsidR="00240C40" w:rsidRPr="008517E5" w14:paraId="71714522" w14:textId="77777777" w:rsidTr="006D121F">
        <w:trPr>
          <w:trHeight w:val="394"/>
        </w:trPr>
        <w:tc>
          <w:tcPr>
            <w:tcW w:w="2263" w:type="dxa"/>
            <w:tcBorders>
              <w:top w:val="single" w:sz="4" w:space="0" w:color="auto"/>
            </w:tcBorders>
            <w:vAlign w:val="center"/>
          </w:tcPr>
          <w:p w14:paraId="77002A12" w14:textId="5CA2E7D9" w:rsidR="00240C40" w:rsidRPr="008517E5" w:rsidRDefault="00240C40" w:rsidP="00240C40">
            <w:pPr>
              <w:jc w:val="both"/>
              <w:rPr>
                <w:rFonts w:ascii="Arial" w:eastAsiaTheme="minorEastAsia" w:hAnsi="Arial" w:cs="Arial"/>
                <w:b/>
                <w:bCs/>
                <w:kern w:val="2"/>
                <w:sz w:val="20"/>
                <w:szCs w:val="20"/>
                <w:lang w:eastAsia="zh-CN"/>
                <w14:ligatures w14:val="standardContextual"/>
              </w:rPr>
            </w:pPr>
            <w:r w:rsidRPr="008517E5">
              <w:rPr>
                <w:rFonts w:ascii="Arial" w:eastAsiaTheme="minorEastAsia" w:hAnsi="Arial" w:cs="Arial"/>
                <w:b/>
                <w:bCs/>
                <w:kern w:val="2"/>
                <w:sz w:val="20"/>
                <w:szCs w:val="20"/>
                <w:lang w:eastAsia="zh-CN"/>
                <w14:ligatures w14:val="standardContextual"/>
              </w:rPr>
              <w:t xml:space="preserve">Type </w:t>
            </w:r>
            <w:r w:rsidR="008517E5">
              <w:rPr>
                <w:rFonts w:ascii="Arial" w:eastAsiaTheme="minorEastAsia" w:hAnsi="Arial" w:cs="Arial"/>
                <w:b/>
                <w:bCs/>
                <w:kern w:val="2"/>
                <w:sz w:val="20"/>
                <w:szCs w:val="20"/>
                <w:lang w:eastAsia="zh-CN"/>
                <w14:ligatures w14:val="standardContextual"/>
              </w:rPr>
              <w:t xml:space="preserve">of </w:t>
            </w:r>
            <w:proofErr w:type="spellStart"/>
            <w:r w:rsidR="008517E5">
              <w:rPr>
                <w:rFonts w:ascii="Arial" w:eastAsiaTheme="minorEastAsia" w:hAnsi="Arial" w:cs="Arial"/>
                <w:b/>
                <w:bCs/>
                <w:kern w:val="2"/>
                <w:sz w:val="20"/>
                <w:szCs w:val="20"/>
                <w:lang w:eastAsia="zh-CN"/>
                <w14:ligatures w14:val="standardContextual"/>
              </w:rPr>
              <w:t>samples</w:t>
            </w:r>
            <w:proofErr w:type="spellEnd"/>
          </w:p>
        </w:tc>
        <w:tc>
          <w:tcPr>
            <w:tcW w:w="2694" w:type="dxa"/>
            <w:tcBorders>
              <w:top w:val="single" w:sz="4" w:space="0" w:color="auto"/>
            </w:tcBorders>
            <w:vAlign w:val="center"/>
          </w:tcPr>
          <w:p w14:paraId="5C5AF56A"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p>
        </w:tc>
        <w:tc>
          <w:tcPr>
            <w:tcW w:w="2835" w:type="dxa"/>
            <w:tcBorders>
              <w:top w:val="single" w:sz="4" w:space="0" w:color="auto"/>
            </w:tcBorders>
            <w:vAlign w:val="center"/>
          </w:tcPr>
          <w:p w14:paraId="2885CD88"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p>
        </w:tc>
        <w:tc>
          <w:tcPr>
            <w:tcW w:w="1134" w:type="dxa"/>
            <w:tcBorders>
              <w:top w:val="single" w:sz="4" w:space="0" w:color="auto"/>
            </w:tcBorders>
            <w:vAlign w:val="center"/>
          </w:tcPr>
          <w:p w14:paraId="302AB512" w14:textId="77777777" w:rsidR="00240C40" w:rsidRPr="008517E5" w:rsidRDefault="00240C40" w:rsidP="00ED7BCA">
            <w:pPr>
              <w:jc w:val="center"/>
              <w:rPr>
                <w:rFonts w:ascii="Arial" w:hAnsi="Arial" w:cs="Arial"/>
                <w:sz w:val="20"/>
                <w:szCs w:val="20"/>
              </w:rPr>
            </w:pPr>
          </w:p>
        </w:tc>
      </w:tr>
      <w:tr w:rsidR="00ED7BCA" w:rsidRPr="008517E5" w14:paraId="3511142C" w14:textId="77777777" w:rsidTr="006D121F">
        <w:trPr>
          <w:trHeight w:val="394"/>
        </w:trPr>
        <w:tc>
          <w:tcPr>
            <w:tcW w:w="2263" w:type="dxa"/>
            <w:vAlign w:val="center"/>
          </w:tcPr>
          <w:p w14:paraId="21762223" w14:textId="5DB5BCBF" w:rsidR="00240C40" w:rsidRPr="008517E5" w:rsidRDefault="00240C40" w:rsidP="00240C40">
            <w:pPr>
              <w:jc w:val="both"/>
              <w:rPr>
                <w:rFonts w:ascii="Arial" w:hAnsi="Arial" w:cs="Arial"/>
                <w:b/>
                <w:bCs/>
                <w:sz w:val="20"/>
                <w:szCs w:val="20"/>
              </w:rPr>
            </w:pPr>
            <w:r w:rsidRPr="008517E5">
              <w:rPr>
                <w:rFonts w:ascii="Arial" w:eastAsiaTheme="minorEastAsia" w:hAnsi="Arial" w:cs="Arial"/>
                <w:kern w:val="2"/>
                <w:sz w:val="20"/>
                <w:szCs w:val="20"/>
                <w:lang w:eastAsia="zh-CN"/>
                <w14:ligatures w14:val="standardContextual"/>
              </w:rPr>
              <w:t xml:space="preserve">    </w:t>
            </w:r>
            <w:r w:rsidR="008F3A8A">
              <w:rPr>
                <w:rFonts w:ascii="Arial" w:eastAsiaTheme="minorEastAsia" w:hAnsi="Arial" w:cs="Arial"/>
                <w:kern w:val="2"/>
                <w:sz w:val="20"/>
                <w:szCs w:val="20"/>
                <w:lang w:eastAsia="zh-CN"/>
                <w14:ligatures w14:val="standardContextual"/>
              </w:rPr>
              <w:t>CSF</w:t>
            </w:r>
          </w:p>
        </w:tc>
        <w:tc>
          <w:tcPr>
            <w:tcW w:w="2694" w:type="dxa"/>
            <w:vAlign w:val="center"/>
          </w:tcPr>
          <w:p w14:paraId="4C086B10"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(4,34)</w:t>
            </w:r>
          </w:p>
        </w:tc>
        <w:tc>
          <w:tcPr>
            <w:tcW w:w="2835" w:type="dxa"/>
            <w:vAlign w:val="center"/>
          </w:tcPr>
          <w:p w14:paraId="7A001030"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 (2,94)</w:t>
            </w:r>
          </w:p>
        </w:tc>
        <w:tc>
          <w:tcPr>
            <w:tcW w:w="1134" w:type="dxa"/>
            <w:vAlign w:val="center"/>
          </w:tcPr>
          <w:p w14:paraId="6F79F74C"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3 (3,75)</w:t>
            </w:r>
          </w:p>
        </w:tc>
      </w:tr>
      <w:tr w:rsidR="00ED7BCA" w:rsidRPr="008517E5" w14:paraId="301DF65F" w14:textId="77777777" w:rsidTr="006D121F">
        <w:trPr>
          <w:trHeight w:val="403"/>
        </w:trPr>
        <w:tc>
          <w:tcPr>
            <w:tcW w:w="2263" w:type="dxa"/>
            <w:vAlign w:val="center"/>
          </w:tcPr>
          <w:p w14:paraId="6B3FB5AC" w14:textId="31DB82C9" w:rsidR="00240C40" w:rsidRPr="008F3A8A" w:rsidRDefault="00240C40" w:rsidP="00240C40">
            <w:pPr>
              <w:jc w:val="both"/>
              <w:rPr>
                <w:rFonts w:ascii="Arial" w:hAnsi="Arial" w:cs="Arial"/>
                <w:sz w:val="20"/>
                <w:szCs w:val="20"/>
                <w:lang w:val="en-US"/>
              </w:rPr>
            </w:pPr>
            <w:r w:rsidRPr="008517E5">
              <w:rPr>
                <w:rFonts w:ascii="Arial" w:eastAsiaTheme="minorEastAsia" w:hAnsi="Arial" w:cs="Arial"/>
                <w:kern w:val="2"/>
                <w:sz w:val="20"/>
                <w:szCs w:val="20"/>
                <w:lang w:eastAsia="zh-CN"/>
                <w14:ligatures w14:val="standardContextual"/>
              </w:rPr>
              <w:t xml:space="preserve">    </w:t>
            </w:r>
            <w:r w:rsidR="008F3A8A" w:rsidRPr="008F3A8A">
              <w:rPr>
                <w:rFonts w:ascii="Arial" w:hAnsi="Arial" w:cs="Arial"/>
                <w:sz w:val="20"/>
                <w:szCs w:val="20"/>
              </w:rPr>
              <w:t xml:space="preserve"> </w:t>
            </w:r>
            <w:r w:rsidR="008F3A8A" w:rsidRPr="008F3A8A">
              <w:rPr>
                <w:rFonts w:ascii="Arial" w:hAnsi="Arial" w:cs="Arial"/>
                <w:sz w:val="20"/>
                <w:szCs w:val="20"/>
                <w:lang w:val="en-US"/>
              </w:rPr>
              <w:t>Ascites fluid</w:t>
            </w:r>
          </w:p>
        </w:tc>
        <w:tc>
          <w:tcPr>
            <w:tcW w:w="2694" w:type="dxa"/>
            <w:vAlign w:val="center"/>
          </w:tcPr>
          <w:p w14:paraId="06297196"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 (2,17)</w:t>
            </w:r>
          </w:p>
        </w:tc>
        <w:tc>
          <w:tcPr>
            <w:tcW w:w="2835" w:type="dxa"/>
            <w:vAlign w:val="center"/>
          </w:tcPr>
          <w:p w14:paraId="7EF742C2"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0 (0,0)</w:t>
            </w:r>
          </w:p>
        </w:tc>
        <w:tc>
          <w:tcPr>
            <w:tcW w:w="1134" w:type="dxa"/>
            <w:vAlign w:val="center"/>
          </w:tcPr>
          <w:p w14:paraId="6EC90050"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1 (1,25)</w:t>
            </w:r>
          </w:p>
        </w:tc>
      </w:tr>
      <w:tr w:rsidR="00ED7BCA" w:rsidRPr="008517E5" w14:paraId="593628EF" w14:textId="77777777" w:rsidTr="006D121F">
        <w:trPr>
          <w:trHeight w:val="394"/>
        </w:trPr>
        <w:tc>
          <w:tcPr>
            <w:tcW w:w="2263" w:type="dxa"/>
            <w:vAlign w:val="center"/>
          </w:tcPr>
          <w:p w14:paraId="0881775A" w14:textId="3580EB3E" w:rsidR="00240C40" w:rsidRPr="008F3A8A" w:rsidRDefault="00240C40" w:rsidP="00240C40">
            <w:pPr>
              <w:jc w:val="both"/>
              <w:rPr>
                <w:rFonts w:ascii="Arial" w:hAnsi="Arial" w:cs="Arial"/>
                <w:sz w:val="20"/>
                <w:szCs w:val="20"/>
                <w:lang w:val="en-US"/>
              </w:rPr>
            </w:pPr>
            <w:r w:rsidRPr="008517E5">
              <w:rPr>
                <w:rFonts w:ascii="Arial" w:eastAsiaTheme="minorEastAsia" w:hAnsi="Arial" w:cs="Arial"/>
                <w:kern w:val="2"/>
                <w:sz w:val="20"/>
                <w:szCs w:val="20"/>
                <w:lang w:eastAsia="zh-CN"/>
                <w14:ligatures w14:val="standardContextual"/>
              </w:rPr>
              <w:t xml:space="preserve">    </w:t>
            </w:r>
            <w:r w:rsidR="008F3A8A" w:rsidRPr="008F3A8A">
              <w:rPr>
                <w:rFonts w:ascii="Arial" w:hAnsi="Arial" w:cs="Arial"/>
                <w:sz w:val="20"/>
                <w:szCs w:val="20"/>
              </w:rPr>
              <w:t xml:space="preserve"> </w:t>
            </w:r>
            <w:r w:rsidR="008F3A8A" w:rsidRPr="008F3A8A">
              <w:rPr>
                <w:rFonts w:ascii="Arial" w:hAnsi="Arial" w:cs="Arial"/>
                <w:sz w:val="20"/>
                <w:szCs w:val="20"/>
                <w:lang w:val="en-US"/>
              </w:rPr>
              <w:t>Puncture fluid</w:t>
            </w:r>
          </w:p>
        </w:tc>
        <w:tc>
          <w:tcPr>
            <w:tcW w:w="2694" w:type="dxa"/>
            <w:vAlign w:val="center"/>
          </w:tcPr>
          <w:p w14:paraId="69CC6D31"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0 (0,0)</w:t>
            </w:r>
          </w:p>
        </w:tc>
        <w:tc>
          <w:tcPr>
            <w:tcW w:w="2835" w:type="dxa"/>
            <w:vAlign w:val="center"/>
          </w:tcPr>
          <w:p w14:paraId="6285E52A"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45B55978"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2 (2,5)</w:t>
            </w:r>
          </w:p>
        </w:tc>
      </w:tr>
      <w:tr w:rsidR="00ED7BCA" w:rsidRPr="008517E5" w14:paraId="1A1F87A4" w14:textId="77777777" w:rsidTr="006D121F">
        <w:trPr>
          <w:trHeight w:val="403"/>
        </w:trPr>
        <w:tc>
          <w:tcPr>
            <w:tcW w:w="2263" w:type="dxa"/>
            <w:vAlign w:val="center"/>
          </w:tcPr>
          <w:p w14:paraId="0DCD3896" w14:textId="77777777"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Pus</w:t>
            </w:r>
          </w:p>
        </w:tc>
        <w:tc>
          <w:tcPr>
            <w:tcW w:w="2694" w:type="dxa"/>
            <w:vAlign w:val="center"/>
          </w:tcPr>
          <w:p w14:paraId="15008B37"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 (2,17)</w:t>
            </w:r>
          </w:p>
        </w:tc>
        <w:tc>
          <w:tcPr>
            <w:tcW w:w="2835" w:type="dxa"/>
            <w:vAlign w:val="center"/>
          </w:tcPr>
          <w:p w14:paraId="50E983B6"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11 (32,35)</w:t>
            </w:r>
          </w:p>
        </w:tc>
        <w:tc>
          <w:tcPr>
            <w:tcW w:w="1134" w:type="dxa"/>
            <w:vAlign w:val="center"/>
          </w:tcPr>
          <w:p w14:paraId="296EC8F1"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12 (15,0)</w:t>
            </w:r>
          </w:p>
        </w:tc>
      </w:tr>
      <w:tr w:rsidR="00ED7BCA" w:rsidRPr="008517E5" w14:paraId="59071B3D" w14:textId="77777777" w:rsidTr="006D121F">
        <w:trPr>
          <w:trHeight w:val="394"/>
        </w:trPr>
        <w:tc>
          <w:tcPr>
            <w:tcW w:w="2263" w:type="dxa"/>
            <w:vAlign w:val="center"/>
          </w:tcPr>
          <w:p w14:paraId="46A359FF" w14:textId="74D96954"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w:t>
            </w:r>
            <w:r w:rsidR="008F3A8A">
              <w:rPr>
                <w:rFonts w:ascii="Arial" w:eastAsiaTheme="minorEastAsia" w:hAnsi="Arial" w:cs="Arial"/>
                <w:kern w:val="2"/>
                <w:sz w:val="20"/>
                <w:szCs w:val="20"/>
                <w:lang w:eastAsia="zh-CN"/>
                <w14:ligatures w14:val="standardContextual"/>
              </w:rPr>
              <w:t>Blood</w:t>
            </w:r>
          </w:p>
        </w:tc>
        <w:tc>
          <w:tcPr>
            <w:tcW w:w="2694" w:type="dxa"/>
            <w:vAlign w:val="center"/>
          </w:tcPr>
          <w:p w14:paraId="03C0670E"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9 (19,56)</w:t>
            </w:r>
          </w:p>
        </w:tc>
        <w:tc>
          <w:tcPr>
            <w:tcW w:w="2835" w:type="dxa"/>
            <w:vAlign w:val="center"/>
          </w:tcPr>
          <w:p w14:paraId="073E2848"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769BFB5D"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11 (13,75)</w:t>
            </w:r>
          </w:p>
        </w:tc>
      </w:tr>
      <w:tr w:rsidR="00ED7BCA" w:rsidRPr="008517E5" w14:paraId="350C4575" w14:textId="77777777" w:rsidTr="006D121F">
        <w:trPr>
          <w:trHeight w:val="394"/>
        </w:trPr>
        <w:tc>
          <w:tcPr>
            <w:tcW w:w="2263" w:type="dxa"/>
            <w:vAlign w:val="center"/>
          </w:tcPr>
          <w:p w14:paraId="00ACE821" w14:textId="030322DB"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w:t>
            </w:r>
            <w:proofErr w:type="spellStart"/>
            <w:r w:rsidRPr="008517E5">
              <w:rPr>
                <w:rFonts w:ascii="Arial" w:eastAsiaTheme="minorEastAsia" w:hAnsi="Arial" w:cs="Arial"/>
                <w:kern w:val="2"/>
                <w:sz w:val="20"/>
                <w:szCs w:val="20"/>
                <w:lang w:eastAsia="zh-CN"/>
                <w14:ligatures w14:val="standardContextual"/>
              </w:rPr>
              <w:t>S</w:t>
            </w:r>
            <w:r w:rsidR="008F3A8A">
              <w:rPr>
                <w:rFonts w:ascii="Arial" w:eastAsiaTheme="minorEastAsia" w:hAnsi="Arial" w:cs="Arial"/>
                <w:kern w:val="2"/>
                <w:sz w:val="20"/>
                <w:szCs w:val="20"/>
                <w:lang w:eastAsia="zh-CN"/>
                <w14:ligatures w14:val="standardContextual"/>
              </w:rPr>
              <w:t>emen</w:t>
            </w:r>
            <w:proofErr w:type="spellEnd"/>
          </w:p>
        </w:tc>
        <w:tc>
          <w:tcPr>
            <w:tcW w:w="2694" w:type="dxa"/>
            <w:vAlign w:val="center"/>
          </w:tcPr>
          <w:p w14:paraId="0451DBDC"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0 (0,0)</w:t>
            </w:r>
          </w:p>
        </w:tc>
        <w:tc>
          <w:tcPr>
            <w:tcW w:w="2835" w:type="dxa"/>
            <w:vAlign w:val="center"/>
          </w:tcPr>
          <w:p w14:paraId="536C3E4B"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7A9EB17F"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2 (2,5)</w:t>
            </w:r>
          </w:p>
        </w:tc>
      </w:tr>
      <w:tr w:rsidR="00ED7BCA" w:rsidRPr="008517E5" w14:paraId="328649C1" w14:textId="77777777" w:rsidTr="006D121F">
        <w:trPr>
          <w:trHeight w:val="403"/>
        </w:trPr>
        <w:tc>
          <w:tcPr>
            <w:tcW w:w="2263" w:type="dxa"/>
            <w:vAlign w:val="center"/>
          </w:tcPr>
          <w:p w14:paraId="32D157C5" w14:textId="77777777" w:rsidR="00240C40" w:rsidRPr="008517E5" w:rsidRDefault="00240C40" w:rsidP="00240C40">
            <w:pPr>
              <w:jc w:val="both"/>
              <w:rPr>
                <w:rFonts w:ascii="Arial" w:hAnsi="Arial" w:cs="Arial"/>
                <w:sz w:val="20"/>
                <w:szCs w:val="20"/>
              </w:rPr>
            </w:pPr>
            <w:r w:rsidRPr="008517E5">
              <w:rPr>
                <w:rFonts w:ascii="Arial" w:eastAsiaTheme="minorEastAsia" w:hAnsi="Arial" w:cs="Arial"/>
                <w:kern w:val="2"/>
                <w:sz w:val="20"/>
                <w:szCs w:val="20"/>
                <w:lang w:eastAsia="zh-CN"/>
                <w14:ligatures w14:val="standardContextual"/>
              </w:rPr>
              <w:t xml:space="preserve">    Urine</w:t>
            </w:r>
          </w:p>
        </w:tc>
        <w:tc>
          <w:tcPr>
            <w:tcW w:w="2694" w:type="dxa"/>
            <w:vAlign w:val="center"/>
          </w:tcPr>
          <w:p w14:paraId="2420F83C"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32 (69,56)</w:t>
            </w:r>
          </w:p>
        </w:tc>
        <w:tc>
          <w:tcPr>
            <w:tcW w:w="2835" w:type="dxa"/>
            <w:vAlign w:val="center"/>
          </w:tcPr>
          <w:p w14:paraId="1FDFDD35" w14:textId="77777777" w:rsidR="00240C40" w:rsidRPr="008517E5" w:rsidRDefault="00240C40" w:rsidP="00ED7BCA">
            <w:pPr>
              <w:jc w:val="center"/>
              <w:rPr>
                <w:rFonts w:ascii="Arial" w:eastAsiaTheme="minorEastAsia" w:hAnsi="Arial" w:cs="Arial"/>
                <w:kern w:val="2"/>
                <w:sz w:val="20"/>
                <w:szCs w:val="20"/>
                <w:lang w:eastAsia="zh-CN"/>
                <w14:ligatures w14:val="standardContextual"/>
              </w:rPr>
            </w:pPr>
            <w:r w:rsidRPr="008517E5">
              <w:rPr>
                <w:rFonts w:ascii="Arial" w:eastAsiaTheme="minorEastAsia" w:hAnsi="Arial" w:cs="Arial"/>
                <w:kern w:val="2"/>
                <w:sz w:val="20"/>
                <w:szCs w:val="20"/>
                <w:lang w:eastAsia="zh-CN"/>
                <w14:ligatures w14:val="standardContextual"/>
              </w:rPr>
              <w:t>14 (41,17)</w:t>
            </w:r>
          </w:p>
        </w:tc>
        <w:tc>
          <w:tcPr>
            <w:tcW w:w="1134" w:type="dxa"/>
            <w:vAlign w:val="center"/>
          </w:tcPr>
          <w:p w14:paraId="6A35F1B3"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46 (57,5)</w:t>
            </w:r>
          </w:p>
        </w:tc>
      </w:tr>
      <w:tr w:rsidR="00ED7BCA" w:rsidRPr="008517E5" w14:paraId="5DB1F7B1" w14:textId="77777777" w:rsidTr="006D121F">
        <w:trPr>
          <w:trHeight w:val="394"/>
        </w:trPr>
        <w:tc>
          <w:tcPr>
            <w:tcW w:w="2263" w:type="dxa"/>
            <w:vAlign w:val="center"/>
          </w:tcPr>
          <w:p w14:paraId="64C82FE7" w14:textId="3F594B01" w:rsidR="00240C40" w:rsidRPr="008F3A8A" w:rsidRDefault="00240C40" w:rsidP="00240C40">
            <w:pPr>
              <w:jc w:val="both"/>
              <w:rPr>
                <w:rFonts w:ascii="Arial" w:hAnsi="Arial" w:cs="Arial"/>
                <w:sz w:val="20"/>
                <w:szCs w:val="20"/>
                <w:lang w:val="en-US"/>
              </w:rPr>
            </w:pPr>
            <w:r w:rsidRPr="008517E5">
              <w:rPr>
                <w:rFonts w:ascii="Arial" w:eastAsiaTheme="minorEastAsia" w:hAnsi="Arial" w:cs="Arial"/>
                <w:kern w:val="2"/>
                <w:sz w:val="20"/>
                <w:szCs w:val="20"/>
                <w:lang w:eastAsia="zh-CN"/>
                <w14:ligatures w14:val="standardContextual"/>
              </w:rPr>
              <w:t xml:space="preserve">    </w:t>
            </w:r>
            <w:r w:rsidR="008F3A8A" w:rsidRPr="008F3A8A">
              <w:rPr>
                <w:rFonts w:ascii="Arial" w:hAnsi="Arial" w:cs="Arial"/>
                <w:sz w:val="20"/>
                <w:szCs w:val="20"/>
                <w:lang w:val="en-US"/>
              </w:rPr>
              <w:t>Urinary catheter</w:t>
            </w:r>
          </w:p>
        </w:tc>
        <w:tc>
          <w:tcPr>
            <w:tcW w:w="2694" w:type="dxa"/>
            <w:vAlign w:val="center"/>
          </w:tcPr>
          <w:p w14:paraId="6EE292FF"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1 (2,17)</w:t>
            </w:r>
          </w:p>
        </w:tc>
        <w:tc>
          <w:tcPr>
            <w:tcW w:w="2835" w:type="dxa"/>
            <w:vAlign w:val="center"/>
          </w:tcPr>
          <w:p w14:paraId="052E37ED" w14:textId="77777777" w:rsidR="00240C40" w:rsidRPr="008517E5" w:rsidRDefault="00240C40" w:rsidP="00ED7BCA">
            <w:pPr>
              <w:jc w:val="center"/>
              <w:rPr>
                <w:rFonts w:ascii="Arial" w:hAnsi="Arial" w:cs="Arial"/>
                <w:sz w:val="20"/>
                <w:szCs w:val="20"/>
              </w:rPr>
            </w:pPr>
            <w:r w:rsidRPr="008517E5">
              <w:rPr>
                <w:rFonts w:ascii="Arial" w:eastAsiaTheme="minorEastAsia" w:hAnsi="Arial" w:cs="Arial"/>
                <w:kern w:val="2"/>
                <w:sz w:val="20"/>
                <w:szCs w:val="20"/>
                <w:lang w:eastAsia="zh-CN"/>
                <w14:ligatures w14:val="standardContextual"/>
              </w:rPr>
              <w:t>2 (5,88)</w:t>
            </w:r>
          </w:p>
        </w:tc>
        <w:tc>
          <w:tcPr>
            <w:tcW w:w="1134" w:type="dxa"/>
            <w:vAlign w:val="center"/>
          </w:tcPr>
          <w:p w14:paraId="5924392A" w14:textId="77777777" w:rsidR="00240C40" w:rsidRPr="008517E5" w:rsidRDefault="00240C40" w:rsidP="00ED7BCA">
            <w:pPr>
              <w:jc w:val="center"/>
              <w:rPr>
                <w:rFonts w:ascii="Arial" w:hAnsi="Arial" w:cs="Arial"/>
                <w:sz w:val="20"/>
                <w:szCs w:val="20"/>
              </w:rPr>
            </w:pPr>
            <w:r w:rsidRPr="008517E5">
              <w:rPr>
                <w:rFonts w:ascii="Arial" w:hAnsi="Arial" w:cs="Arial"/>
                <w:sz w:val="20"/>
                <w:szCs w:val="20"/>
              </w:rPr>
              <w:t>3 (3,75)</w:t>
            </w:r>
          </w:p>
        </w:tc>
      </w:tr>
    </w:tbl>
    <w:p w14:paraId="0996FC06" w14:textId="77777777" w:rsidR="008F3A8A" w:rsidRPr="008F3A8A" w:rsidRDefault="008F3A8A" w:rsidP="008F3A8A">
      <w:pPr>
        <w:spacing w:after="0" w:line="240" w:lineRule="auto"/>
        <w:jc w:val="both"/>
        <w:rPr>
          <w:rFonts w:ascii="Arial" w:hAnsi="Arial" w:cs="Arial"/>
          <w:sz w:val="20"/>
          <w:szCs w:val="20"/>
        </w:rPr>
      </w:pPr>
    </w:p>
    <w:p w14:paraId="10C9A251" w14:textId="77777777" w:rsidR="00240C40" w:rsidRDefault="00240C40" w:rsidP="00230B82">
      <w:pPr>
        <w:spacing w:after="0" w:line="240" w:lineRule="auto"/>
        <w:jc w:val="both"/>
        <w:rPr>
          <w:rFonts w:ascii="Arial" w:hAnsi="Arial" w:cs="Arial"/>
          <w:sz w:val="20"/>
          <w:szCs w:val="20"/>
          <w:lang w:val="fr-FR"/>
        </w:rPr>
      </w:pPr>
    </w:p>
    <w:p w14:paraId="019062E8" w14:textId="55D4614C" w:rsidR="00675981" w:rsidRPr="00675981" w:rsidRDefault="00675981" w:rsidP="00675981">
      <w:pPr>
        <w:spacing w:after="0" w:line="240" w:lineRule="auto"/>
        <w:jc w:val="both"/>
        <w:rPr>
          <w:rFonts w:ascii="Arial" w:hAnsi="Arial" w:cs="Arial"/>
          <w:sz w:val="20"/>
          <w:szCs w:val="20"/>
        </w:rPr>
      </w:pPr>
      <w:r w:rsidRPr="00675981">
        <w:rPr>
          <w:rFonts w:ascii="Arial" w:hAnsi="Arial" w:cs="Arial"/>
          <w:b/>
          <w:bCs/>
          <w:sz w:val="20"/>
          <w:szCs w:val="20"/>
        </w:rPr>
        <w:t>Table III</w:t>
      </w:r>
      <w:r w:rsidRPr="00675981">
        <w:rPr>
          <w:rFonts w:ascii="Arial" w:hAnsi="Arial" w:cs="Arial"/>
          <w:sz w:val="20"/>
          <w:szCs w:val="20"/>
        </w:rPr>
        <w:t xml:space="preserve"> shows that the highest rates of resistance to beta-lactams were found in ticarcillin and ceftazidime, followed by piperacillin + tazobactam, with varying frequencies of 43.75%, 32.5%, and 31.25%, respectively. In contrast, in Ethiopia </w:t>
      </w:r>
      <w:r w:rsidR="000372F0" w:rsidRPr="002736F1">
        <w:rPr>
          <w:rFonts w:ascii="Arial" w:eastAsia="DengXian" w:hAnsi="Arial" w:cs="Arial"/>
          <w:sz w:val="20"/>
          <w:szCs w:val="20"/>
          <w:lang w:val="fr-FR"/>
        </w:rPr>
        <w:fldChar w:fldCharType="begin"/>
      </w:r>
      <w:r w:rsidR="000372F0" w:rsidRPr="000372F0">
        <w:rPr>
          <w:rFonts w:ascii="Arial" w:eastAsia="DengXian" w:hAnsi="Arial" w:cs="Arial"/>
          <w:sz w:val="20"/>
          <w:szCs w:val="20"/>
        </w:rPr>
        <w:instrText xml:space="preserve"> ADDIN ZOTERO_ITEM CSL_CITATION {"citationID":"kpKwcjae","properties":{"formattedCitation":"(Mekonnen et al., 2021)","plainCitation":"(Mekonnen et al., 2021)","noteIndex":0},"citationItems":[{"id":1196,"uris":["http://zotero.org/users/7028278/items/G5VS7HCN"],"itemData":{"id":1196,"type":"article-journal","abstract":"Introduction Hospital admitted patients are at increased risk of nosocomial infections (NIs) with multi-drug resistant (MDR) pathogens which are prevalent in the hospital environment. Pseudomonas aeruginosa (P. aeruginosa) and Acinetobacter baumannii (A. baumannii) are common causes of NIs worldwide. The objective of this study is to determine antimicrobial resistance profiles and associated factors of Acinetobacter spp and P. aeruginosa NIs among hospitalized patients. Methods A cross-sectional study was conducted at Dessie comprehensive specialized hospital, North-East Ethiopia, from February 1 to April 30, 2020. A total of 254 patients who were suspected of the bloodstream, urinary tract, or surgical site nosocomial infections were enrolled consecutively. Socio-demographic and other variables of interest were collected using a structured questionnaire. Specimens were collected and processed following standard microbiological procedures. Antimicrobial susceptibility was determined using the Kirby-Bauer disk diffusion method following Clinical and Laboratory Standards Institute guidelines. Data were analyzed with SPSS version 23 and p-value &lt; 0.05 was considered statistically significant. Results Overall, 13% of patients had nosocomial Acinetobacter spp and/or P. aeruginosa infections. The culture positivity rate was 16(6.3%) for Acinetobacter spp and 18(7.1%) for P. aeruginosa. Patients admitted in the surgical ward (Adjusted odds ratio (AOR):10.66;95% confidence interval (CI):1.22–93.23), pediatric ward (AOR:14.37;95%CI:1.4–148.5), intensive care unit (AOR:41.93;95%CI:4.7–374.7) and orthopedi</w:instrText>
      </w:r>
      <w:r w:rsidR="000372F0" w:rsidRPr="006964DD">
        <w:rPr>
          <w:rFonts w:ascii="Arial" w:eastAsia="DengXian" w:hAnsi="Arial" w:cs="Arial"/>
          <w:sz w:val="20"/>
          <w:szCs w:val="20"/>
        </w:rPr>
        <w:instrText xml:space="preserve">cs (AOR:52.21;95%CI:7.5–365) were significantly at risk to develop NIs compared to patients admitted in the medical ward. Patients who took more than two antimicrobial types at admission were 94% (AOR:0.06; 95% CI:0.004–0.84) times more protected from NIs compared to those who did not take any antimicrobial. About 81% of Acinetobacter spp and 83% of P. aeruginosa isolates were MDR. Amikacin and meropenem showed promising activity against Acinetobacter spp and P. aeruginosa isolates. Conclusion The high prevalence of MDR Acinetobacter spp and P. aeruginosa nosocomial isolates enforce treating of patients with NIs based on antimicrobial susceptibility testing results.","container-title":"PLOS ONE","DOI":"10.1371/journal.pone.0257272","ISSN":"1932-6203","issue":"11","journalAbbreviation":"PLOS ONE","language":"en","note":"publisher: Public Library of Science","page":"e0257272","source":"PLoS Journals","title":"Antimicrobial resistance profiles and associated factors of Acinetobacter and Pseudomonas aeruginosa nosocomial infection among patients admitted at Dessie comprehensive specialized Hospital, North-East Ethiopia. A cross-sectional study","volume":"16","author":[{"family":"Mekonnen","given":"Habtamu"},{"family":"Seid","given":"Abdurahaman"},{"family":"Fenta","given":"Genet Molla"},{"family":"Gebrecherkos","given":"Teklay"}],"issued":{"date-parts":[["2021",11,15]]}}}],"schema":"https://github.com/citation-style-language/schema/raw/master/csl-citation.json"} </w:instrText>
      </w:r>
      <w:r w:rsidR="000372F0" w:rsidRPr="002736F1">
        <w:rPr>
          <w:rFonts w:ascii="Arial" w:eastAsia="DengXian" w:hAnsi="Arial" w:cs="Arial"/>
          <w:sz w:val="20"/>
          <w:szCs w:val="20"/>
          <w:lang w:val="fr-FR"/>
        </w:rPr>
        <w:fldChar w:fldCharType="separate"/>
      </w:r>
      <w:r w:rsidR="000372F0" w:rsidRPr="006964DD">
        <w:rPr>
          <w:rFonts w:ascii="Arial" w:hAnsi="Arial" w:cs="Arial"/>
          <w:sz w:val="20"/>
        </w:rPr>
        <w:t>(Mekonnen et al., 2021)</w:t>
      </w:r>
      <w:r w:rsidR="000372F0" w:rsidRPr="002736F1">
        <w:rPr>
          <w:rFonts w:ascii="Arial" w:eastAsia="DengXian" w:hAnsi="Arial" w:cs="Arial"/>
          <w:sz w:val="20"/>
          <w:szCs w:val="20"/>
          <w:lang w:val="fr-FR"/>
        </w:rPr>
        <w:fldChar w:fldCharType="end"/>
      </w:r>
      <w:r w:rsidRPr="006964DD">
        <w:rPr>
          <w:rFonts w:ascii="Arial" w:hAnsi="Arial" w:cs="Arial"/>
          <w:sz w:val="20"/>
          <w:szCs w:val="20"/>
        </w:rPr>
        <w:t xml:space="preserve"> and Uganda </w:t>
      </w:r>
      <w:r w:rsidR="000372F0" w:rsidRPr="002736F1">
        <w:rPr>
          <w:rFonts w:ascii="Arial" w:eastAsia="DengXian" w:hAnsi="Arial" w:cs="Arial"/>
          <w:sz w:val="20"/>
          <w:szCs w:val="20"/>
          <w:lang w:val="fr-FR"/>
        </w:rPr>
        <w:fldChar w:fldCharType="begin"/>
      </w:r>
      <w:r w:rsidR="000372F0" w:rsidRPr="006964DD">
        <w:rPr>
          <w:rFonts w:ascii="Arial" w:eastAsia="DengXian" w:hAnsi="Arial" w:cs="Arial"/>
          <w:sz w:val="20"/>
          <w:szCs w:val="20"/>
        </w:rPr>
        <w:instrText xml:space="preserve"> ADDIN ZOTERO_ITEM CSL_CITATION {"citationID":"RcweT1JL","properties":{"formattedCitation":"(Agaba et al., 2017)","plainCitation":"(Agaba et al., 2017)","noteIndex":0},"citationItems":[{"id":1198,"uris":["http://zotero.org/users/7028278/items/GC5XRB2G"],"itemData":{"id":1198,"type":"article-journal","abstract":"The intensive care unit (ICU) admits critically ill patients requiring advanced airway, respiratory, cardiac and renal support. Despite the highly-specialized interventions, the mortality and morbidity is still high due to a number of reasons including nosocomial infections, which are the most likely complications in hospitalized patients with the rates being highest among ICU patients.","container-title":"BMC Research Notes","DOI":"10.1186/s13104-017-2695-5","ISSN":"1756-0500","issue":"1","journalAbbreviation":"BMC Res Notes","language":"en","page":"349","source":"Springer Link","title":"Nosocomial bacterial infections and their antimicrobial susceptibility patterns among patients in Ugandan intensive care units: a cross sectional study","title-short":"Nosocomial bacterial infections and their antimicrobial susceptibility patterns among patients in Ugandan intensive care units","volume":"10","author":[{"family":"Agaba","given":"Peter"},{"family":"Tumukunde","given":"Janat"},{"family":"Tindimwebwa","given":"J. V. B."},{"family":"Kwizera","given":"Arthur"}],"issued":{"date-parts":[["2017",7,28]]}}}],"schema":"https://github.com/citation-style-language/schema/raw/master/csl-citation.json"} </w:instrText>
      </w:r>
      <w:r w:rsidR="000372F0" w:rsidRPr="002736F1">
        <w:rPr>
          <w:rFonts w:ascii="Arial" w:eastAsia="DengXian" w:hAnsi="Arial" w:cs="Arial"/>
          <w:sz w:val="20"/>
          <w:szCs w:val="20"/>
          <w:lang w:val="fr-FR"/>
        </w:rPr>
        <w:fldChar w:fldCharType="separate"/>
      </w:r>
      <w:r w:rsidR="000372F0" w:rsidRPr="006964DD">
        <w:rPr>
          <w:rFonts w:ascii="Arial" w:hAnsi="Arial" w:cs="Arial"/>
          <w:sz w:val="20"/>
        </w:rPr>
        <w:t>(Agaba et al., 2017)</w:t>
      </w:r>
      <w:r w:rsidR="000372F0" w:rsidRPr="002736F1">
        <w:rPr>
          <w:rFonts w:ascii="Arial" w:eastAsia="DengXian" w:hAnsi="Arial" w:cs="Arial"/>
          <w:sz w:val="20"/>
          <w:szCs w:val="20"/>
          <w:lang w:val="fr-FR"/>
        </w:rPr>
        <w:fldChar w:fldCharType="end"/>
      </w:r>
      <w:r w:rsidRPr="006964DD">
        <w:rPr>
          <w:rFonts w:ascii="Arial" w:hAnsi="Arial" w:cs="Arial"/>
          <w:sz w:val="20"/>
          <w:szCs w:val="20"/>
        </w:rPr>
        <w:t xml:space="preserve">, resistance rates of 87.5% and 80% were observed with piperacillin-tazobactam, respectively. </w:t>
      </w:r>
      <w:r w:rsidRPr="00675981">
        <w:rPr>
          <w:rFonts w:ascii="Arial" w:hAnsi="Arial" w:cs="Arial"/>
          <w:sz w:val="20"/>
          <w:szCs w:val="20"/>
        </w:rPr>
        <w:t xml:space="preserve">With regard to Pseudomonas aeruginosa, similar resistance (32%) to piperacillin-tazobactam was observed in India </w:t>
      </w:r>
      <w:r w:rsidR="00451E0C" w:rsidRPr="002736F1">
        <w:rPr>
          <w:rFonts w:ascii="Arial" w:eastAsia="DengXian" w:hAnsi="Arial" w:cs="Arial"/>
          <w:sz w:val="20"/>
          <w:szCs w:val="20"/>
          <w:lang w:val="fr-FR"/>
        </w:rPr>
        <w:fldChar w:fldCharType="begin"/>
      </w:r>
      <w:r w:rsidR="00451E0C" w:rsidRPr="00451E0C">
        <w:rPr>
          <w:rFonts w:ascii="Arial" w:eastAsia="DengXian" w:hAnsi="Arial" w:cs="Arial"/>
          <w:sz w:val="20"/>
          <w:szCs w:val="20"/>
        </w:rPr>
        <w:instrText xml:space="preserve"> ADDIN ZOTERO_ITEM CSL_CITATION {"citationID":"zuRmsQPH","properties":{"formattedCitation":"(Ravella Venkatasubramanyam et al., 2024)","plainCitation":"(Ravella Venkatasubramanyam et al., 2024)","noteIndex":0},"citationItems":[{"id":1139,"uris":["http://zotero.org/users/7028278/items/FFV6V7FN"],"itemData":{"id":1139,"type":"article-journal","abstract":"INTRODUCTION: The rise of antibiotic resistance poses a critical challenge to public health, particularly in managing infections caused by non-fermenting bacteria such as Pseudomonas aeruginosa and Acinetobacter baumannii. This study aimed to determine the prevalent multi-drug resistance among non-fermentative Gram-negative bacteria isolated from hospitalized patients in a tertiary care center.\nMATERIAL AND METHODS: A retrospective analysis was undertaken using one year of data from 2022 to 2023 to evaluate the antimicrobial resistance (AMR) profiles of P. aeruginosa and A. baumannii. The study assessed antibiotic resistance patterns, including piperacillin/tazobactam, carbapenems (imipenem, meropenem), ciprofloxacin, and colistin.\nRESULTS: The analysis revealed resistance of P. aeruginosa to various antibiotics shows that piperacillin/tazobactam exhibited the highest resistance rate at 32% (181/565), while colistin exhibits the lowest at 5.6% (32/565). For A. baumannii, the resistance varies significantly among antibiotics, with piperacillin/tazobactam and ciprofloxacin showing the highest resistance rates at 56.8% (128/225) and 68% (153/225), respectively. In contrast, colistin is highly effective, with only 0.8% (2/225) resistance, and amikacin also demonstrates low resistance at 9.7% (22/225).\nCONCLUSION: The growing trend of multi-drug and extensive drug resistance among non-fermenters such as P. aeruginosa and A. baumannii necessitates urgent action. Establishing strict antibiotic policies, continuous monitoring of resistance patterns, and investment in antimicrobial research are imperative to combat the limited treatment options and manage these pathogens effectively.","container-title":"Cureus","DOI":"10.7759/cureus.69166","ISSN":"2168-8184","issue":"9","journalAbbreviation":"Cureus","language":"eng","note":"PMID: 39398730\nPMCID: PMC11469660","page":"e69166","source":"PubMed","title":"Retrospective Analysis of Antimicrobial Resistance Trends in Pseudomonas aeruginosa and Acinetobacter baumannii","volume":"16","author":[{"family":"Ravella Venkatasubramanyam","given":"Nandhini"},{"family":"Easwaran","given":"Subbalakshmi"},{"family":"Prabhakaran","given":"Neelusree"}],"issued":{"date-parts":[["2024",9]]}}}],"schema":"https://github.com/citation-style-language/schema/raw/master/csl-citation.json"} </w:instrText>
      </w:r>
      <w:r w:rsidR="00451E0C" w:rsidRPr="002736F1">
        <w:rPr>
          <w:rFonts w:ascii="Arial" w:eastAsia="DengXian" w:hAnsi="Arial" w:cs="Arial"/>
          <w:sz w:val="20"/>
          <w:szCs w:val="20"/>
          <w:lang w:val="fr-FR"/>
        </w:rPr>
        <w:fldChar w:fldCharType="separate"/>
      </w:r>
      <w:r w:rsidR="00451E0C" w:rsidRPr="00451E0C">
        <w:rPr>
          <w:rFonts w:ascii="Arial" w:hAnsi="Arial" w:cs="Arial"/>
          <w:sz w:val="20"/>
        </w:rPr>
        <w:t>(Ravella Venkatasubramanyam et al., 2024)</w:t>
      </w:r>
      <w:r w:rsidR="00451E0C" w:rsidRPr="002736F1">
        <w:rPr>
          <w:rFonts w:ascii="Arial" w:eastAsia="DengXian" w:hAnsi="Arial" w:cs="Arial"/>
          <w:sz w:val="20"/>
          <w:szCs w:val="20"/>
          <w:lang w:val="fr-FR"/>
        </w:rPr>
        <w:fldChar w:fldCharType="end"/>
      </w:r>
      <w:r w:rsidRPr="00675981">
        <w:rPr>
          <w:rFonts w:ascii="Arial" w:hAnsi="Arial" w:cs="Arial"/>
          <w:sz w:val="20"/>
          <w:szCs w:val="20"/>
        </w:rPr>
        <w:t xml:space="preserve"> and high resistance (69%) to ceftazidime was reported by another study in Uganda </w:t>
      </w:r>
      <w:r w:rsidR="00451E0C" w:rsidRPr="002736F1">
        <w:rPr>
          <w:rFonts w:ascii="Arial" w:eastAsia="DengXian" w:hAnsi="Arial" w:cs="Arial"/>
          <w:sz w:val="20"/>
          <w:szCs w:val="20"/>
          <w:lang w:val="fr-FR"/>
        </w:rPr>
        <w:fldChar w:fldCharType="begin"/>
      </w:r>
      <w:r w:rsidR="00451E0C" w:rsidRPr="00451E0C">
        <w:rPr>
          <w:rFonts w:ascii="Arial" w:eastAsia="DengXian" w:hAnsi="Arial" w:cs="Arial"/>
          <w:sz w:val="20"/>
          <w:szCs w:val="20"/>
        </w:rPr>
        <w:instrText xml:space="preserve"> ADDIN ZOTERO_ITEM CSL_CITATION {"citationID":"Xh1VOdr3","properties":{"formattedCitation":"(Kateete et al., 2016)","plainCitation":"(Kateete et al., 2016)","noteIndex":0},"citationItems":[{"id":1200,"uris":["http://zotero.org/users/7028278/items/MIJZD5DX"],"itemData":{"id":1200,"type":"article-journal","abstract":"Multidrug resistant Pseudomonas aeruginosa and Acinetobacter baumannii are common causes of health care associated infections worldwide. Carbapenems are effective against infections caused by multidrug resistant Gram-negative bacteria including Pseudomonas and Acinetobacter species. However, their use is threatened by the emergence of carbapenemase-producing strains. The aim of this study was to determine the prevalence of carbapenem-resistant P. aeruginosa and A. baumannii at Mulago Hospital in Kampala Uganda, and to establish whether the hospital environment harbors carbapenem-resistant Gram-negative rods.","container-title":"SpringerPlus","DOI":"10.1186/s40064-016-2986-7","ISSN":"2193-1801","issue":"1","journalAbbreviation":"SpringerPlus","language":"en","page":"1308","source":"Springer Link","title":"Carbapenem resistant Pseudomonas aeruginosa and Acinetobacter baumannii at Mulago Hospital in Kampala, Uganda (2007–2009)","volume":"5","author":[{"family":"Kateete","given":"David P."},{"family":"Nakanjako","given":"Ritah"},{"family":"Namugenyi","given":"Juliet"},{"family":"</w:instrText>
      </w:r>
      <w:r w:rsidR="00451E0C" w:rsidRPr="006964DD">
        <w:rPr>
          <w:rFonts w:ascii="Arial" w:eastAsia="DengXian" w:hAnsi="Arial" w:cs="Arial"/>
          <w:sz w:val="20"/>
          <w:szCs w:val="20"/>
        </w:rPr>
        <w:instrText xml:space="preserve">Erume","given":"Joseph"},{"family":"Joloba","given":"Moses L."},{"family":"Najjuka","given":"Christine F."}],"issued":{"date-parts":[["2016",8,9]]}}}],"schema":"https://github.com/citation-style-language/schema/raw/master/csl-citation.json"} </w:instrText>
      </w:r>
      <w:r w:rsidR="00451E0C" w:rsidRPr="002736F1">
        <w:rPr>
          <w:rFonts w:ascii="Arial" w:eastAsia="DengXian" w:hAnsi="Arial" w:cs="Arial"/>
          <w:sz w:val="20"/>
          <w:szCs w:val="20"/>
          <w:lang w:val="fr-FR"/>
        </w:rPr>
        <w:fldChar w:fldCharType="separate"/>
      </w:r>
      <w:r w:rsidR="00451E0C" w:rsidRPr="006964DD">
        <w:rPr>
          <w:rFonts w:ascii="Arial" w:hAnsi="Arial" w:cs="Arial"/>
          <w:sz w:val="20"/>
        </w:rPr>
        <w:t>(Kateete et al., 2016)</w:t>
      </w:r>
      <w:r w:rsidR="00451E0C" w:rsidRPr="002736F1">
        <w:rPr>
          <w:rFonts w:ascii="Arial" w:eastAsia="DengXian" w:hAnsi="Arial" w:cs="Arial"/>
          <w:sz w:val="20"/>
          <w:szCs w:val="20"/>
          <w:lang w:val="fr-FR"/>
        </w:rPr>
        <w:fldChar w:fldCharType="end"/>
      </w:r>
      <w:r w:rsidRPr="00675981">
        <w:rPr>
          <w:rFonts w:ascii="Arial" w:hAnsi="Arial" w:cs="Arial"/>
          <w:sz w:val="20"/>
          <w:szCs w:val="20"/>
        </w:rPr>
        <w:t xml:space="preserve">. Imipenem was the most active molecule on both strains, with only 7.52% resistance. </w:t>
      </w:r>
      <w:r w:rsidR="00451E0C">
        <w:rPr>
          <w:rFonts w:ascii="Arial" w:hAnsi="Arial" w:cs="Arial"/>
          <w:sz w:val="20"/>
          <w:szCs w:val="20"/>
        </w:rPr>
        <w:t xml:space="preserve"> </w:t>
      </w:r>
    </w:p>
    <w:p w14:paraId="1B2F009A" w14:textId="4700B5B8" w:rsidR="00675981" w:rsidRPr="006964DD" w:rsidRDefault="00EC1B36" w:rsidP="00675981">
      <w:pPr>
        <w:spacing w:after="0" w:line="240" w:lineRule="auto"/>
        <w:jc w:val="both"/>
        <w:rPr>
          <w:rFonts w:ascii="Arial" w:hAnsi="Arial" w:cs="Arial"/>
          <w:sz w:val="20"/>
          <w:szCs w:val="20"/>
        </w:rPr>
      </w:pPr>
      <w:r w:rsidRPr="00675981">
        <w:rPr>
          <w:rFonts w:ascii="Arial" w:hAnsi="Arial" w:cs="Arial"/>
          <w:sz w:val="20"/>
          <w:szCs w:val="20"/>
        </w:rPr>
        <w:t>Regarding</w:t>
      </w:r>
      <w:r w:rsidR="00675981" w:rsidRPr="00675981">
        <w:rPr>
          <w:rFonts w:ascii="Arial" w:hAnsi="Arial" w:cs="Arial"/>
          <w:sz w:val="20"/>
          <w:szCs w:val="20"/>
        </w:rPr>
        <w:t xml:space="preserve"> aminoglycosides, we observed an overall resistance of 33.75% to tobramycin, including 43.47% resistance in A. baumannii and 20.58% in P. aeruginosa. Low resistance to amikacin was observed for Acinetobacter baumannii and Pseudomonas aeruginosa, unlike the rates observed in Ethiopia, which were 12.5% and 11.1%, respectively </w:t>
      </w:r>
      <w:r w:rsidR="00BF64B5" w:rsidRPr="002736F1">
        <w:rPr>
          <w:rFonts w:ascii="Arial" w:eastAsia="DengXian" w:hAnsi="Arial" w:cs="Arial"/>
          <w:sz w:val="20"/>
          <w:szCs w:val="20"/>
          <w:lang w:val="fr-FR"/>
        </w:rPr>
        <w:fldChar w:fldCharType="begin"/>
      </w:r>
      <w:r w:rsidR="00BF64B5" w:rsidRPr="00BF64B5">
        <w:rPr>
          <w:rFonts w:ascii="Arial" w:eastAsia="DengXian" w:hAnsi="Arial" w:cs="Arial"/>
          <w:sz w:val="20"/>
          <w:szCs w:val="20"/>
        </w:rPr>
        <w:instrText xml:space="preserve"> ADDIN ZOTERO_ITEM CSL_CITATION {"citationID":"oEOdbLHz","properties":{"formattedCitation":"(Mekonnen et al., 2021)","plainCitation":"(Mekonnen et al., 2021)","noteIndex":0},"citationItems":[{"id":1196,"uris":["http://zotero.org/users/7028278/items/G5VS7HCN"],"itemData":{"id":1196,"type":"article-journal","abstract":"Introduction Hospital admitted patients are at increased risk of nosocomial infections (NIs) with multi-drug resistant (MDR) pathogens which are prevalent in the hospital environment. Pseudomonas aeruginosa (P. aeruginosa) and Acinetobacter baumannii (A. baumannii) are common causes of NIs worldwide. The objective of this study is to determine antimicrobial resistance profiles and associated factors of Acinetobacter spp and P. aeruginosa NIs among hospitalized patients. Methods A cross-sectional study was conducted at Dessie comprehensive specialized hospital, North-East Ethiopia, from February 1 to April 30, 2020. A total of 254 patients who were suspected of the bloodstream, urinary tract, or surgical site nosocomial infections were enrolled consecutively. Socio-demographic and other variables of interest were collected using a structured questionnaire. Specimens were collected and processed following standard microbiological procedures. Antimicrobial susceptibility was determined using the Kirby-Bauer disk diffusion method following Clinical and Laboratory Standards Institute guidelines. Data were analyzed with SPSS version 23 and p-value &lt; 0.05 was considered statistically significant. Results Overall, 13% of patients had nosocomial Acinetobacter spp and/or P. aeruginosa infections. The culture positivity rate was 16(6.3%) for Acinetobacter spp and 18(7.1%) for P. aeruginosa. Patients admitted in the surgical ward (Adjusted odds ratio (AOR):10.66;95% confidence interval (CI):1.22–93.23), pediatric ward (AOR:14.37;95%CI:1.4–148.5), intensive care unit (AOR:41.93;95%CI:4.7–374.</w:instrText>
      </w:r>
      <w:r w:rsidR="00BF64B5" w:rsidRPr="006964DD">
        <w:rPr>
          <w:rFonts w:ascii="Arial" w:eastAsia="DengXian" w:hAnsi="Arial" w:cs="Arial"/>
          <w:sz w:val="20"/>
          <w:szCs w:val="20"/>
        </w:rPr>
        <w:instrText xml:space="preserve">7) and orthopedics (AOR:52.21;95%CI:7.5–365) were significantly at risk to develop NIs compared to patients admitted in the medical ward. Patients who took more than two antimicrobial types at admission were 94% (AOR:0.06; 95% CI:0.004–0.84) times more protected from NIs compared to those who did not take any antimicrobial. About 81% of Acinetobacter spp and 83% of P. aeruginosa isolates were MDR. Amikacin and meropenem showed promising activity against Acinetobacter spp and P. aeruginosa isolates. Conclusion The high prevalence of MDR Acinetobacter spp and P. aeruginosa nosocomial isolates enforce treating of patients with NIs based on antimicrobial susceptibility testing results.","container-title":"PLOS ONE","DOI":"10.1371/journal.pone.0257272","ISSN":"1932-6203","issue":"11","journalAbbreviation":"PLOS ONE","language":"en","note":"publisher: Public Library of Science","page":"e0257272","source":"PLoS Journals","title":"Antimicrobial resistance profiles and associated factors of Acinetobacter and Pseudomonas aeruginosa nosocomial infection among patients admitted at Dessie comprehensive specialized Hospital, North-East Ethiopia. A cross-sectional study","volume":"16","author":[{"family":"Mekonnen","given":"Habtamu"},{"family":"Seid","given":"Abdurahaman"},{"family":"Fenta","given":"Genet Molla"},{"family":"Gebrecherkos","given":"Teklay"}],"issued":{"date-parts":[["2021",11,15]]}}}],"schema":"https://github.com/citation-style-language/schema/raw/master/csl-citation.json"} </w:instrText>
      </w:r>
      <w:r w:rsidR="00BF64B5" w:rsidRPr="002736F1">
        <w:rPr>
          <w:rFonts w:ascii="Arial" w:eastAsia="DengXian" w:hAnsi="Arial" w:cs="Arial"/>
          <w:sz w:val="20"/>
          <w:szCs w:val="20"/>
          <w:lang w:val="fr-FR"/>
        </w:rPr>
        <w:fldChar w:fldCharType="separate"/>
      </w:r>
      <w:r w:rsidR="00BF64B5" w:rsidRPr="006964DD">
        <w:rPr>
          <w:rFonts w:ascii="Arial" w:hAnsi="Arial" w:cs="Arial"/>
          <w:sz w:val="20"/>
        </w:rPr>
        <w:t>(Mekonnen et al., 2021)</w:t>
      </w:r>
      <w:r w:rsidR="00BF64B5" w:rsidRPr="002736F1">
        <w:rPr>
          <w:rFonts w:ascii="Arial" w:eastAsia="DengXian" w:hAnsi="Arial" w:cs="Arial"/>
          <w:sz w:val="20"/>
          <w:szCs w:val="20"/>
          <w:lang w:val="fr-FR"/>
        </w:rPr>
        <w:fldChar w:fldCharType="end"/>
      </w:r>
      <w:r w:rsidR="00675981" w:rsidRPr="006964DD">
        <w:rPr>
          <w:rFonts w:ascii="Arial" w:hAnsi="Arial" w:cs="Arial"/>
          <w:sz w:val="20"/>
          <w:szCs w:val="20"/>
        </w:rPr>
        <w:t>.</w:t>
      </w:r>
    </w:p>
    <w:p w14:paraId="082D0480" w14:textId="77777777" w:rsidR="00925BC0" w:rsidRDefault="00925BC0" w:rsidP="004F0671">
      <w:pPr>
        <w:spacing w:after="0" w:line="240" w:lineRule="auto"/>
        <w:jc w:val="both"/>
        <w:rPr>
          <w:rFonts w:ascii="Arial" w:hAnsi="Arial" w:cs="Arial"/>
          <w:sz w:val="20"/>
          <w:szCs w:val="20"/>
        </w:rPr>
      </w:pPr>
    </w:p>
    <w:p w14:paraId="57F759C0" w14:textId="6B67D2D1" w:rsidR="004F0671" w:rsidRPr="004F0671" w:rsidRDefault="00925BC0" w:rsidP="004F0671">
      <w:pPr>
        <w:spacing w:after="0" w:line="240" w:lineRule="auto"/>
        <w:jc w:val="both"/>
        <w:rPr>
          <w:rFonts w:ascii="Arial" w:hAnsi="Arial" w:cs="Arial"/>
          <w:sz w:val="20"/>
          <w:szCs w:val="20"/>
        </w:rPr>
      </w:pPr>
      <w:r w:rsidRPr="004F0671">
        <w:rPr>
          <w:rFonts w:ascii="Arial" w:hAnsi="Arial" w:cs="Arial"/>
          <w:sz w:val="20"/>
          <w:szCs w:val="20"/>
        </w:rPr>
        <w:t>About</w:t>
      </w:r>
      <w:r w:rsidR="004F0671" w:rsidRPr="004F0671">
        <w:rPr>
          <w:rFonts w:ascii="Arial" w:hAnsi="Arial" w:cs="Arial"/>
          <w:sz w:val="20"/>
          <w:szCs w:val="20"/>
        </w:rPr>
        <w:t xml:space="preserve"> fluoroquinolones, a resistance frequency of 28.75% to ciprofloxacin followed by 12.5% to ofloxacin was obtained. Our results are similar to those reported by Doumbia et al. </w:t>
      </w:r>
      <w:r w:rsidRPr="002736F1">
        <w:rPr>
          <w:rFonts w:ascii="Arial" w:eastAsia="DengXian" w:hAnsi="Arial" w:cs="Arial"/>
          <w:sz w:val="20"/>
          <w:szCs w:val="20"/>
          <w:lang w:val="fr-FR"/>
        </w:rPr>
        <w:fldChar w:fldCharType="begin"/>
      </w:r>
      <w:r w:rsidRPr="006964DD">
        <w:rPr>
          <w:rFonts w:ascii="Arial" w:eastAsia="DengXian" w:hAnsi="Arial" w:cs="Arial"/>
          <w:sz w:val="20"/>
          <w:szCs w:val="20"/>
        </w:rPr>
        <w:instrText xml:space="preserve"> ADDIN ZOTERO_ITEM CSL_CITATION {"citationID":"oWGi0UaS","properties":{"formattedCitation":"(Doumbia, 2022)","plainCitation":"(Doumbia, 2022)","noteIndex":0},"citationItems":[{"id":1156,"uris":["http://zotero.org/users/7028278/items/HFNB6947"],"itemData":{"id":1156,"type":"thesis","genre":"PhD Thesis","publisher":"USTTB","source":"Google Scholar","title":"ETUDE DE LA RESISTANCE AUX ANTIBIOTIQUES DES ESPECES DE «Pseudomonas aeruginosa et Acinetobacter baumannii» ISOLEES DE JANVIER 2020 A DECEMBRE 2020 DANS UN LABORATOIRE PRIVEE A BAMAKO (SUR UNE PERIODE DE 12 MOIS)","URL":"https://bibliosante.ml/bitstream/handle/123456789/5384/22P13.pdf?sequence=1","author":[{"family":"Doumbia","given":"Assana"}],"accessed":{"date-parts":[["2025",5,23]]},"issued":{"date-parts":[["2022"]]}}}],"schema":"https://github.com/citation-style-language/schema/raw/master/csl-citation.json"} </w:instrText>
      </w:r>
      <w:r w:rsidRPr="002736F1">
        <w:rPr>
          <w:rFonts w:ascii="Arial" w:eastAsia="DengXian" w:hAnsi="Arial" w:cs="Arial"/>
          <w:sz w:val="20"/>
          <w:szCs w:val="20"/>
          <w:lang w:val="fr-FR"/>
        </w:rPr>
        <w:fldChar w:fldCharType="separate"/>
      </w:r>
      <w:r w:rsidRPr="00925BC0">
        <w:rPr>
          <w:rFonts w:ascii="Arial" w:hAnsi="Arial" w:cs="Arial"/>
          <w:sz w:val="20"/>
        </w:rPr>
        <w:t>(Doumbia, 2022)</w:t>
      </w:r>
      <w:r w:rsidRPr="002736F1">
        <w:rPr>
          <w:rFonts w:ascii="Arial" w:eastAsia="DengXian" w:hAnsi="Arial" w:cs="Arial"/>
          <w:sz w:val="20"/>
          <w:szCs w:val="20"/>
          <w:lang w:val="fr-FR"/>
        </w:rPr>
        <w:fldChar w:fldCharType="end"/>
      </w:r>
      <w:r w:rsidRPr="00925BC0">
        <w:rPr>
          <w:rFonts w:ascii="Arial" w:eastAsia="DengXian" w:hAnsi="Arial" w:cs="Arial"/>
          <w:sz w:val="20"/>
          <w:szCs w:val="20"/>
        </w:rPr>
        <w:t xml:space="preserve"> </w:t>
      </w:r>
      <w:r w:rsidR="004F0671" w:rsidRPr="004F0671">
        <w:rPr>
          <w:rFonts w:ascii="Arial" w:hAnsi="Arial" w:cs="Arial"/>
          <w:sz w:val="20"/>
          <w:szCs w:val="20"/>
        </w:rPr>
        <w:t xml:space="preserve">in their study in Mali, with frequencies of 48.94% and 34.04%, respectively. In addition, a quarter of our strains were resistant to the combination of trimethoprim and sulfamethoxazole. These results differ from those reported by </w:t>
      </w:r>
      <w:proofErr w:type="spellStart"/>
      <w:r w:rsidR="004F0671" w:rsidRPr="004F0671">
        <w:rPr>
          <w:rFonts w:ascii="Arial" w:hAnsi="Arial" w:cs="Arial"/>
          <w:sz w:val="20"/>
          <w:szCs w:val="20"/>
        </w:rPr>
        <w:t>Makanera</w:t>
      </w:r>
      <w:proofErr w:type="spellEnd"/>
      <w:r w:rsidR="004F0671" w:rsidRPr="004F0671">
        <w:rPr>
          <w:rFonts w:ascii="Arial" w:hAnsi="Arial" w:cs="Arial"/>
          <w:sz w:val="20"/>
          <w:szCs w:val="20"/>
        </w:rPr>
        <w:t xml:space="preserve"> A. et al </w:t>
      </w:r>
      <w:r w:rsidR="00D71F02" w:rsidRPr="002736F1">
        <w:rPr>
          <w:rFonts w:ascii="Arial" w:eastAsia="DengXian" w:hAnsi="Arial" w:cs="Arial"/>
          <w:sz w:val="20"/>
          <w:szCs w:val="20"/>
          <w:lang w:val="fr-FR"/>
        </w:rPr>
        <w:fldChar w:fldCharType="begin"/>
      </w:r>
      <w:r w:rsidR="00D71F02" w:rsidRPr="00D71F02">
        <w:rPr>
          <w:rFonts w:ascii="Arial" w:eastAsia="DengXian" w:hAnsi="Arial" w:cs="Arial"/>
          <w:sz w:val="20"/>
          <w:szCs w:val="20"/>
        </w:rPr>
        <w:instrText xml:space="preserve"> ADDIN ZOTERO_ITEM CSL_CITATION {"citationID":"5seXgUq0","properties":{"formattedCitation":"(Makanera et al., 2019)","plainCitation":"(Makanera et al., 2019)","noteIndex":0},"citationItems":[{"id":1155,"uris":["http://zotero.org/users/7028278/items/7PR5NN6L"],"itemData":{"id":1155,"type":"article-journal","abstract":"Introduction: Infections caused by different species of Pseudomonas are amongst leading causes of morbidity and mortality worldwide. The aim of this study was to determine different species of Pseudomonas isolated from biological fluids between Jun 2014 and Jun 2018 at China-Guinea friendship hospital of Kipé/Conakry, and to describe their antibiotic sensitivity patterns. Material and methods: Bacterial identification and antibiograms as well as determination of minimal inhibitory concentrations (MICs) were performed on Vitek2 Compact 15. Results: Seventy-five isolates of Pseudomonas belonging to six different species were identified: Pseudomonas aeruginosa (44), Pseudomonas luteola (15), Pseudomonas fluorescens (13), Pseudomonas mendocina (1), Pseudomonas oryzihabitans (1) and Pseudomonas putida (1). The patients mean age was 49,12±23,48 years [18 days-90 years] and the sexe-ratio (M/F) = 0,875. The majority of the isolates was susceptible to imipenem (93,33%), amikacin (88,00%), gentamicin (72,00%), tobramycin (70,66%), piperacillin/tazobactam (70,66%), ceftazidime (60,00%), cefotaxime (54,66%), ofloxacin (57,33%) and ciprofloxacin (58,66%). On the other hands, these isolates were resistant to ampicillin (89,33%), trimethoprim/sul</w:instrText>
      </w:r>
      <w:r w:rsidR="00D71F02" w:rsidRPr="00965363">
        <w:rPr>
          <w:rFonts w:ascii="Arial" w:eastAsia="DengXian" w:hAnsi="Arial" w:cs="Arial"/>
          <w:sz w:val="20"/>
          <w:szCs w:val="20"/>
          <w:lang w:val="fr-FR"/>
        </w:rPr>
        <w:instrText>famethoxazol (89,33%), nalidixic acid (85,33%), cefalotin (77,33%), ticarcillin (68,00%), cefoxitin (64,0</w:instrText>
      </w:r>
      <w:r w:rsidR="00D71F02" w:rsidRPr="00E910EF">
        <w:rPr>
          <w:rFonts w:ascii="Arial" w:eastAsia="DengXian" w:hAnsi="Arial" w:cs="Arial"/>
          <w:sz w:val="20"/>
          <w:szCs w:val="20"/>
          <w:lang w:val="fr-FR"/>
        </w:rPr>
        <w:instrText xml:space="preserve">0%), and nitrofurantoine (57,33%). Multidrug-resistance patterns with high MIC levels were observed particularly for the isolate N°64 from a urinary tract infection of 82 years old patient. This isolate was resistant to all antibiotics tested. Conclusion: Our study revealed 75 isolates of Pseudomonas belonging to six species, carrying a multidrug-resistance phenotype to all antibiotic families tested in Guinea.","container-title":"Revue Malienne d'Infectiologie et de Microbiologie","DOI":"10.53597/remim.v14i2.1364","ISSN":"1987-0876","issue":"2","journalAbbreviation":"Rev Mali Infectiol Microbiol","language":"fr","note":"publisher: Societe Malienne de Pathologie Infectieuse et Tropicale","page":"14-21","source":"Crossref","title":"Diversité et sensibilité aux antibiotiques de différentes espèces de Pseudomonas à l'Hôpital de l'Amitié Sino-Guinéenne, Kipé/Conakry","volume":"14","author":[{"family":"Makanera","given":"Abdoulaye"},{"family":"Sidibe","given":"S"},{"family":"Camara","given":"A"},{"family":"Camara","given":"Lb"},{"family":"Conde","given":"M"},{"family":"Diallo","given":"Ma"},{"family":"Conde","given":"M"},{"family":"Diakite","given":"T"},{"family":"Camara","given":"D"},{"family":"Barry","given":"Ao"},{"family":"Sy","given":"O"}],"issued":{"date-parts":[["2019",12,4]]}}}],"schema":"https://github.com/citation-style-language/schema/raw/master/csl-citation.json"} </w:instrText>
      </w:r>
      <w:r w:rsidR="00D71F02" w:rsidRPr="002736F1">
        <w:rPr>
          <w:rFonts w:ascii="Arial" w:eastAsia="DengXian" w:hAnsi="Arial" w:cs="Arial"/>
          <w:sz w:val="20"/>
          <w:szCs w:val="20"/>
          <w:lang w:val="fr-FR"/>
        </w:rPr>
        <w:fldChar w:fldCharType="separate"/>
      </w:r>
      <w:r w:rsidR="00D71F02" w:rsidRPr="00E910EF">
        <w:rPr>
          <w:rFonts w:ascii="Arial" w:hAnsi="Arial" w:cs="Arial"/>
          <w:sz w:val="20"/>
          <w:lang w:val="fr-FR"/>
        </w:rPr>
        <w:t>(Makanera et al., 2019)</w:t>
      </w:r>
      <w:r w:rsidR="00D71F02" w:rsidRPr="002736F1">
        <w:rPr>
          <w:rFonts w:ascii="Arial" w:eastAsia="DengXian" w:hAnsi="Arial" w:cs="Arial"/>
          <w:sz w:val="20"/>
          <w:szCs w:val="20"/>
          <w:lang w:val="fr-FR"/>
        </w:rPr>
        <w:fldChar w:fldCharType="end"/>
      </w:r>
      <w:r w:rsidR="00D71F02" w:rsidRPr="00E910EF">
        <w:rPr>
          <w:rFonts w:ascii="Arial" w:eastAsia="DengXian" w:hAnsi="Arial" w:cs="Arial"/>
          <w:sz w:val="20"/>
          <w:szCs w:val="20"/>
          <w:lang w:val="fr-FR"/>
        </w:rPr>
        <w:t xml:space="preserve"> </w:t>
      </w:r>
      <w:r w:rsidR="004F0671" w:rsidRPr="004F0671">
        <w:rPr>
          <w:rFonts w:ascii="Arial" w:hAnsi="Arial" w:cs="Arial"/>
          <w:sz w:val="20"/>
          <w:szCs w:val="20"/>
          <w:lang w:val="fr-FR"/>
        </w:rPr>
        <w:t xml:space="preserve">and </w:t>
      </w:r>
      <w:proofErr w:type="spellStart"/>
      <w:r w:rsidR="004F0671" w:rsidRPr="004F0671">
        <w:rPr>
          <w:rFonts w:ascii="Arial" w:hAnsi="Arial" w:cs="Arial"/>
          <w:sz w:val="20"/>
          <w:szCs w:val="20"/>
          <w:lang w:val="fr-FR"/>
        </w:rPr>
        <w:t>Odjadjare</w:t>
      </w:r>
      <w:proofErr w:type="spellEnd"/>
      <w:r w:rsidR="004F0671" w:rsidRPr="004F0671">
        <w:rPr>
          <w:rFonts w:ascii="Arial" w:hAnsi="Arial" w:cs="Arial"/>
          <w:sz w:val="20"/>
          <w:szCs w:val="20"/>
          <w:lang w:val="fr-FR"/>
        </w:rPr>
        <w:t xml:space="preserve"> et al </w:t>
      </w:r>
      <w:r w:rsidR="00E910EF" w:rsidRPr="002736F1">
        <w:rPr>
          <w:rFonts w:ascii="Arial" w:eastAsia="DengXian" w:hAnsi="Arial" w:cs="Arial"/>
          <w:sz w:val="20"/>
          <w:szCs w:val="20"/>
          <w:lang w:val="fr-FR"/>
        </w:rPr>
        <w:fldChar w:fldCharType="begin"/>
      </w:r>
      <w:r w:rsidR="00E910EF">
        <w:rPr>
          <w:rFonts w:ascii="Arial" w:eastAsia="DengXian" w:hAnsi="Arial" w:cs="Arial"/>
          <w:sz w:val="20"/>
          <w:szCs w:val="20"/>
          <w:lang w:val="fr-FR"/>
        </w:rPr>
        <w:instrText xml:space="preserve"> ADDIN ZOTERO_ITEM CSL_CITATION {"citationID":"z0hFAeWQ","properties":{"formattedCitation":"(Odjadjare et al., 2012)","plainCitation":"(Odjadjare et al., 2012)","noteIndex":0},"citationItems":[{"id":1206,"uris":["http://zotero.org/users/7028278/items/NKCLTV67"],"itemData":{"id":1206,"type":"article-journal","abstract":"The final effluents of three (Alice, Dimbaza, and East London) wastewater treatment plants (WWTPs) were evaluated to determine their physicochemical quality and prevalence of multiple antibiotics resistant (MAR) Pseudomonas species, between August 2007 and July 2008. The annual mean total Pseudomonas count (TPC) was 1.20 × 104 (cfu/100 mL), 1.08 × 104 (cfu/100 mL), and 2.66 × 104 (cfu/100 mL), for the Alice, Dimbaza, and East London WWTPs respectively. The effluents were generally compliant with recommended limits for pH, temperature, TDS, DO, nitrite and nitrate; but fell short of target standards for turbidity, COD, and phosphate. The tested isolates were highly sensitive to gentamicin (100%), ofloxacin (100%), clindamycin (90%), erythromycin (90%) and nitrofurantoin (80%); whereas high resistance was observed against the penicillins (90–100%), rifampin (90%), sulphamethoxazole (90%) and the cephems (70%). MAR index ranged between 0.26 and 0.58. The study demonstrated that MAR Pseudomonas species were quite prevalent in the final effluents of WWTPs in South Africa; and this can lead to serious health risk for communities that depend on the effluent-receiving waters for sundry purposes.","container-title":"International Journal of Environmental Research and Public Health","DOI":"10.3390/ijerph9062092","ISSN":"1660-4601","issue":"6","language":"en","license":"http://creativecommons.org/licenses/by/3.0/","note":"number: 6\npublisher: Molecular Diversity Preservation International","page":"2092-2107","source":"www.mdpi.com","title":"Prevalence of Multiple Antibiotics Resistant (MAR) Pseudomonas Species in the Final Effluents of Three Municipal Wastewater Treatment Facilities in South Africa","volume":"9","author":[{"family":"Odjadjare","given":"Emmanuel E."},{"family":"Igbinosa","given":"Etinosa O."},{"family":"Mordi","given":"Raphael"},{"family":"Igere","given":"Bright"},{"family":"Igeleke","given":"Clara L."},{"family":"Okoh","given":"Anthony I."}],"issued":{"date-parts":[["2012",6]]}}}],"schema":"https://github.com/citation-style-language/schema/raw/master/csl-citation.json"} </w:instrText>
      </w:r>
      <w:r w:rsidR="00E910EF" w:rsidRPr="002736F1">
        <w:rPr>
          <w:rFonts w:ascii="Arial" w:eastAsia="DengXian" w:hAnsi="Arial" w:cs="Arial"/>
          <w:sz w:val="20"/>
          <w:szCs w:val="20"/>
          <w:lang w:val="fr-FR"/>
        </w:rPr>
        <w:fldChar w:fldCharType="separate"/>
      </w:r>
      <w:r w:rsidR="00E910EF" w:rsidRPr="0099589E">
        <w:rPr>
          <w:rFonts w:ascii="Arial" w:hAnsi="Arial" w:cs="Arial"/>
          <w:sz w:val="20"/>
          <w:lang w:val="fr-FR"/>
        </w:rPr>
        <w:t>(</w:t>
      </w:r>
      <w:proofErr w:type="spellStart"/>
      <w:r w:rsidR="00E910EF" w:rsidRPr="0099589E">
        <w:rPr>
          <w:rFonts w:ascii="Arial" w:hAnsi="Arial" w:cs="Arial"/>
          <w:sz w:val="20"/>
          <w:lang w:val="fr-FR"/>
        </w:rPr>
        <w:t>Odjadjare</w:t>
      </w:r>
      <w:proofErr w:type="spellEnd"/>
      <w:r w:rsidR="00E910EF" w:rsidRPr="0099589E">
        <w:rPr>
          <w:rFonts w:ascii="Arial" w:hAnsi="Arial" w:cs="Arial"/>
          <w:sz w:val="20"/>
          <w:lang w:val="fr-FR"/>
        </w:rPr>
        <w:t xml:space="preserve"> et al., 2012)</w:t>
      </w:r>
      <w:r w:rsidR="00E910EF" w:rsidRPr="002736F1">
        <w:rPr>
          <w:rFonts w:ascii="Arial" w:eastAsia="DengXian" w:hAnsi="Arial" w:cs="Arial"/>
          <w:sz w:val="20"/>
          <w:szCs w:val="20"/>
          <w:lang w:val="fr-FR"/>
        </w:rPr>
        <w:fldChar w:fldCharType="end"/>
      </w:r>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who</w:t>
      </w:r>
      <w:proofErr w:type="spellEnd"/>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found</w:t>
      </w:r>
      <w:proofErr w:type="spellEnd"/>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that</w:t>
      </w:r>
      <w:proofErr w:type="spellEnd"/>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nearly</w:t>
      </w:r>
      <w:proofErr w:type="spellEnd"/>
      <w:r w:rsidR="004F0671" w:rsidRPr="004F0671">
        <w:rPr>
          <w:rFonts w:ascii="Arial" w:hAnsi="Arial" w:cs="Arial"/>
          <w:sz w:val="20"/>
          <w:szCs w:val="20"/>
          <w:lang w:val="fr-FR"/>
        </w:rPr>
        <w:t xml:space="preserve"> 90% of </w:t>
      </w:r>
      <w:proofErr w:type="spellStart"/>
      <w:r w:rsidR="004F0671" w:rsidRPr="004F0671">
        <w:rPr>
          <w:rFonts w:ascii="Arial" w:hAnsi="Arial" w:cs="Arial"/>
          <w:sz w:val="20"/>
          <w:szCs w:val="20"/>
          <w:lang w:val="fr-FR"/>
        </w:rPr>
        <w:t>their</w:t>
      </w:r>
      <w:proofErr w:type="spellEnd"/>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strains</w:t>
      </w:r>
      <w:proofErr w:type="spellEnd"/>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were</w:t>
      </w:r>
      <w:proofErr w:type="spellEnd"/>
      <w:r w:rsidR="004F0671" w:rsidRPr="004F0671">
        <w:rPr>
          <w:rFonts w:ascii="Arial" w:hAnsi="Arial" w:cs="Arial"/>
          <w:sz w:val="20"/>
          <w:szCs w:val="20"/>
          <w:lang w:val="fr-FR"/>
        </w:rPr>
        <w:t xml:space="preserve"> </w:t>
      </w:r>
      <w:proofErr w:type="spellStart"/>
      <w:r w:rsidR="004F0671" w:rsidRPr="004F0671">
        <w:rPr>
          <w:rFonts w:ascii="Arial" w:hAnsi="Arial" w:cs="Arial"/>
          <w:sz w:val="20"/>
          <w:szCs w:val="20"/>
          <w:lang w:val="fr-FR"/>
        </w:rPr>
        <w:t>resistant</w:t>
      </w:r>
      <w:proofErr w:type="spellEnd"/>
      <w:r w:rsidR="004F0671" w:rsidRPr="004F0671">
        <w:rPr>
          <w:rFonts w:ascii="Arial" w:hAnsi="Arial" w:cs="Arial"/>
          <w:sz w:val="20"/>
          <w:szCs w:val="20"/>
          <w:lang w:val="fr-FR"/>
        </w:rPr>
        <w:t xml:space="preserve"> to </w:t>
      </w:r>
      <w:proofErr w:type="spellStart"/>
      <w:r w:rsidR="004F0671" w:rsidRPr="004F0671">
        <w:rPr>
          <w:rFonts w:ascii="Arial" w:hAnsi="Arial" w:cs="Arial"/>
          <w:sz w:val="20"/>
          <w:szCs w:val="20"/>
          <w:lang w:val="fr-FR"/>
        </w:rPr>
        <w:t>this</w:t>
      </w:r>
      <w:proofErr w:type="spellEnd"/>
      <w:r w:rsidR="004F0671" w:rsidRPr="004F0671">
        <w:rPr>
          <w:rFonts w:ascii="Arial" w:hAnsi="Arial" w:cs="Arial"/>
          <w:sz w:val="20"/>
          <w:szCs w:val="20"/>
          <w:lang w:val="fr-FR"/>
        </w:rPr>
        <w:t xml:space="preserve"> combination. </w:t>
      </w:r>
      <w:r w:rsidR="004F0671" w:rsidRPr="004F0671">
        <w:rPr>
          <w:rFonts w:ascii="Arial" w:hAnsi="Arial" w:cs="Arial"/>
          <w:sz w:val="20"/>
          <w:szCs w:val="20"/>
        </w:rPr>
        <w:t xml:space="preserve">The lowest resistance was observed with colistin. Our results are </w:t>
      </w:r>
      <w:r w:rsidR="00B2311D" w:rsidRPr="004F0671">
        <w:rPr>
          <w:rFonts w:ascii="Arial" w:hAnsi="Arial" w:cs="Arial"/>
          <w:sz w:val="20"/>
          <w:szCs w:val="20"/>
        </w:rPr>
        <w:t>like</w:t>
      </w:r>
      <w:r w:rsidR="004F0671" w:rsidRPr="004F0671">
        <w:rPr>
          <w:rFonts w:ascii="Arial" w:hAnsi="Arial" w:cs="Arial"/>
          <w:sz w:val="20"/>
          <w:szCs w:val="20"/>
        </w:rPr>
        <w:t xml:space="preserve"> those of Ravella V. et al </w:t>
      </w:r>
      <w:r w:rsidR="00C63B25" w:rsidRPr="002736F1">
        <w:rPr>
          <w:rFonts w:ascii="Arial" w:eastAsia="DengXian" w:hAnsi="Arial" w:cs="Arial"/>
          <w:sz w:val="20"/>
          <w:szCs w:val="20"/>
          <w:lang w:val="fr-FR"/>
        </w:rPr>
        <w:fldChar w:fldCharType="begin"/>
      </w:r>
      <w:r w:rsidR="00C63B25" w:rsidRPr="00C63B25">
        <w:rPr>
          <w:rFonts w:ascii="Arial" w:eastAsia="DengXian" w:hAnsi="Arial" w:cs="Arial"/>
          <w:sz w:val="20"/>
          <w:szCs w:val="20"/>
        </w:rPr>
        <w:instrText xml:space="preserve"> ADDIN ZOTERO_ITEM CSL_CITATION {"citationID":"8qrrL9OX","properties":{"formattedCitation":"(Ravella Venkatasubramanyam et al., 2024)","plainCitation":"(Ravella Venkatasubramanyam et al., 2024)","noteIndex":0},"citationItems":[{"id":1139,"uris":["http://zotero.org/users/7028278/items/FFV6V7FN"],"itemData":{"id":1139,"type":"article-journal","abstract":"INTRODUCTION: The rise of antibiotic resistance poses a critical challenge to public health, particularly in managing infections caused by non-fermenting bacteria such as Pseudomonas aeruginosa and Acinetobacter baumannii. This study aimed to determine the prevalent multi-drug resistance among non-fermentative Gram-negative bacteria isolated from hospitalized patients in a tertiary care center.\nMATERIAL AND METHODS: A retrospective analysis was undertaken using one year of data from 2022 to 2023 to evaluate the antimicrobial resistance (AMR) profiles of P. aeruginosa and A. baumannii. The study assessed antibiotic resistance patterns, including piperacillin/tazobactam, carbapenems (imipenem, meropenem), ciprofloxacin, and colistin.\nRESULTS: The analysis revealed resistance of P. aeruginosa to various antibiotics shows that piperacillin</w:instrText>
      </w:r>
      <w:r w:rsidR="00C63B25" w:rsidRPr="006964DD">
        <w:rPr>
          <w:rFonts w:ascii="Arial" w:eastAsia="DengXian" w:hAnsi="Arial" w:cs="Arial"/>
          <w:sz w:val="20"/>
          <w:szCs w:val="20"/>
        </w:rPr>
        <w:instrText>/tazobactam exhibited the highest resistance rate at 32% (181/565), while colistin exhibits the lowest at 5.6% (32/565). For A. baumannii, the resistance varies significantly among antibiotics, with piperacillin/tazobactam and ciprofloxacin showing</w:instrText>
      </w:r>
      <w:r w:rsidR="00C63B25" w:rsidRPr="00A87A7B">
        <w:rPr>
          <w:rFonts w:ascii="Arial" w:eastAsia="DengXian" w:hAnsi="Arial" w:cs="Arial"/>
          <w:sz w:val="20"/>
          <w:szCs w:val="20"/>
          <w:lang w:val="fr-FR"/>
        </w:rPr>
        <w:instrText xml:space="preserve"> the highest resistance rates at 56.8% (1</w:instrText>
      </w:r>
      <w:r w:rsidR="00C63B25">
        <w:rPr>
          <w:rFonts w:ascii="Arial" w:eastAsia="DengXian" w:hAnsi="Arial" w:cs="Arial"/>
          <w:sz w:val="20"/>
          <w:szCs w:val="20"/>
          <w:lang w:val="fr-FR"/>
        </w:rPr>
        <w:instrText xml:space="preserve">28/225) and 68% (153/225), respectively. In contrast, colistin is highly effective, with only 0.8% (2/225) resistance, and amikacin also demonstrates low resistance at 9.7% (22/225).\nCONCLUSION: The growing trend of multi-drug and extensive drug resistance among non-fermenters such as P. aeruginosa and A. baumannii necessitates urgent action. Establishing strict antibiotic policies, continuous monitoring of resistance patterns, and investment in antimicrobial research are imperative to combat the limited treatment options and manage these pathogens effectively.","container-title":"Cureus","DOI":"10.7759/cureus.69166","ISSN":"2168-8184","issue":"9","journalAbbreviation":"Cureus","language":"eng","note":"PMID: 39398730\nPMCID: PMC11469660","page":"e69166","source":"PubMed","title":"Retrospective Analysis of Antimicrobial Resistance Trends in Pseudomonas aeruginosa and Acinetobacter baumannii","volume":"16","author":[{"family":"Ravella Venkatasubramanyam","given":"Nandhini"},{"family":"Easwaran","given":"Subbalakshmi"},{"family":"Prabhakaran","given":"Neelusree"}],"issued":{"date-parts":[["2024",9]]}}}],"schema":"https://github.com/citation-style-language/schema/raw/master/csl-citation.json"} </w:instrText>
      </w:r>
      <w:r w:rsidR="00C63B25" w:rsidRPr="002736F1">
        <w:rPr>
          <w:rFonts w:ascii="Arial" w:eastAsia="DengXian" w:hAnsi="Arial" w:cs="Arial"/>
          <w:sz w:val="20"/>
          <w:szCs w:val="20"/>
          <w:lang w:val="fr-FR"/>
        </w:rPr>
        <w:fldChar w:fldCharType="separate"/>
      </w:r>
      <w:r w:rsidR="00C63B25" w:rsidRPr="00A87A7B">
        <w:rPr>
          <w:rFonts w:ascii="Arial" w:hAnsi="Arial" w:cs="Arial"/>
          <w:sz w:val="20"/>
          <w:lang w:val="fr-FR"/>
        </w:rPr>
        <w:t>(Ravella Venkatasubramanyam et al., 2024)</w:t>
      </w:r>
      <w:r w:rsidR="00C63B25" w:rsidRPr="002736F1">
        <w:rPr>
          <w:rFonts w:ascii="Arial" w:eastAsia="DengXian" w:hAnsi="Arial" w:cs="Arial"/>
          <w:sz w:val="20"/>
          <w:szCs w:val="20"/>
          <w:lang w:val="fr-FR"/>
        </w:rPr>
        <w:fldChar w:fldCharType="end"/>
      </w:r>
      <w:r w:rsidR="00C63B25">
        <w:rPr>
          <w:rFonts w:ascii="Arial" w:eastAsia="DengXian" w:hAnsi="Arial" w:cs="Arial"/>
          <w:sz w:val="20"/>
          <w:szCs w:val="20"/>
          <w:lang w:val="fr-FR"/>
        </w:rPr>
        <w:t xml:space="preserve"> </w:t>
      </w:r>
      <w:r w:rsidR="004F0671" w:rsidRPr="004F0671">
        <w:rPr>
          <w:rFonts w:ascii="Arial" w:hAnsi="Arial" w:cs="Arial"/>
          <w:sz w:val="20"/>
          <w:szCs w:val="20"/>
          <w:lang w:val="fr-FR"/>
        </w:rPr>
        <w:t xml:space="preserve">and Jiménez et al </w:t>
      </w:r>
      <w:r w:rsidR="00A87A7B" w:rsidRPr="002736F1">
        <w:rPr>
          <w:rFonts w:ascii="Arial" w:eastAsia="DengXian" w:hAnsi="Arial" w:cs="Arial"/>
          <w:sz w:val="20"/>
          <w:szCs w:val="20"/>
          <w:lang w:val="fr-FR"/>
        </w:rPr>
        <w:fldChar w:fldCharType="begin"/>
      </w:r>
      <w:r w:rsidR="00A87A7B">
        <w:rPr>
          <w:rFonts w:ascii="Arial" w:eastAsia="DengXian" w:hAnsi="Arial" w:cs="Arial"/>
          <w:sz w:val="20"/>
          <w:szCs w:val="20"/>
          <w:lang w:val="fr-FR"/>
        </w:rPr>
        <w:instrText xml:space="preserve"> ADDIN ZOTERO_ITEM CSL_CITATION {"citationID":"V01zFHbw","properties":{"formattedCitation":"(Jim\\uc0\\u233{}nez-Guerra et al., 2018)","plainCitation":"(Jiménez-Guerra et al., 2018)","noteIndex":0},"citationItems":[{"id":1118,"uris":["http://zotero.org/users/7028278/items/7MQKL7KW"],"itemData":{"id":1118,"type":"article-journal","abstract":"Purpose. Acinetobacter baumannii and Pseudomonas aeruginosa are responsible for numerous nosocomial infections. The objective of this study was to determine the development of their susceptibility to ten antibiotics and the antibiotic consumption of patients with suspicion of urinary tract infection (UTI). Methodology. A retrospective study was conducted on the susceptibility profiles of A. baumannii and P. aeruginosa isolates from 749 urine samples gathered between January 2013 and December 2016, and on the consumption of imipenem, meropenem and piperacillin-tazobactam between 2014 and 2016. Results. Hospital patients were the source of 82 (91.1 %) of the 90 A. baumannii isolates detected and 555 (84.2 %) of the 659 P. aeruginosa isolates. Globally, the lowest percentage susceptibility values were found for fosfomycin, aztreonam and ciprofloxacin, while colistin continued to be the most active antibiotic in vitro. In 2016, the susceptibility of A. baumannii to carbapenem and piperacillin-tazobactam decreased to very low values, while the susceptibility of P. aeruginosa to carbape</w:instrText>
      </w:r>
      <w:r w:rsidR="00A87A7B" w:rsidRPr="006964DD">
        <w:rPr>
          <w:rFonts w:ascii="Arial" w:eastAsia="DengXian" w:hAnsi="Arial" w:cs="Arial"/>
          <w:sz w:val="20"/>
          <w:szCs w:val="20"/>
        </w:rPr>
        <w:instrText xml:space="preserve">nem remained stable but its susceptibility to piperacillin-tazobactam decreased. There was a marked increase in the consumption of piperacillin-tazobactam. Conclusion. In our setting, it is no longer possible to use carbapenems and piperacillin-tazobactam for empirical treatment of UTI due to A. baumannii or to use piperacillin-tazobactam for empirical treatment of UTI due to P. aeruginosa. Colistin was found to be the most active antibiotic in vitro. There was a marked increase in the consumption of piperacillin-tazobactam.","container-title":"Journal of Medical Microbiology","DOI":"10.1099/jmm.0.000742","ISSN":"1473-5644","issue":"6","note":"publisher: Microbiology Society,","page":"790-797","source":"Microbiology Society Journals","title":"Urinary tract infection by Acinetobacter baumannii and Pseudomonas aeruginosa: evolution of antimicrobial resistance and therapeutic alternatives","title-short":"Urinary tract infection by Acinetobacter baumannii and Pseudomonas aeruginosa","volume":"67","author":[{"family":"Jiménez-Guerra","given":"Gemma"},{"family":"Heras-Cañas","given":"Victor"},{"family":"Gutiérrez-Soto","given":"Miguel"},{"family":"Pilar Aznarte-Padial","given":"María","non-dropping-particle":"del"},{"family":"Expósito-Ruiz","given":"Manuela"},{"family":"Navarro-Marí","given":"José María"},{"family":"Gutiérrez-Fernández","given":"José"}],"issued":{"date-parts":[["2018"]]}}}],"schema":"https://github.com/citation-style-language/schema/raw/master/csl-citation.json"} </w:instrText>
      </w:r>
      <w:r w:rsidR="00A87A7B" w:rsidRPr="002736F1">
        <w:rPr>
          <w:rFonts w:ascii="Arial" w:eastAsia="DengXian" w:hAnsi="Arial" w:cs="Arial"/>
          <w:sz w:val="20"/>
          <w:szCs w:val="20"/>
          <w:lang w:val="fr-FR"/>
        </w:rPr>
        <w:fldChar w:fldCharType="separate"/>
      </w:r>
      <w:r w:rsidR="00A87A7B" w:rsidRPr="006964DD">
        <w:rPr>
          <w:rFonts w:ascii="Arial" w:hAnsi="Arial" w:cs="Arial"/>
          <w:kern w:val="0"/>
          <w:sz w:val="20"/>
        </w:rPr>
        <w:t>(Jiménez-Guerra et al., 2018)</w:t>
      </w:r>
      <w:r w:rsidR="00A87A7B" w:rsidRPr="002736F1">
        <w:rPr>
          <w:rFonts w:ascii="Arial" w:eastAsia="DengXian" w:hAnsi="Arial" w:cs="Arial"/>
          <w:sz w:val="20"/>
          <w:szCs w:val="20"/>
          <w:lang w:val="fr-FR"/>
        </w:rPr>
        <w:fldChar w:fldCharType="end"/>
      </w:r>
      <w:r w:rsidR="004F0671" w:rsidRPr="006964DD">
        <w:rPr>
          <w:rFonts w:ascii="Arial" w:hAnsi="Arial" w:cs="Arial"/>
          <w:sz w:val="20"/>
          <w:szCs w:val="20"/>
        </w:rPr>
        <w:t xml:space="preserve">, with a resistance rate of around 5%. </w:t>
      </w:r>
      <w:r w:rsidR="004F0671" w:rsidRPr="004F0671">
        <w:rPr>
          <w:rFonts w:ascii="Arial" w:hAnsi="Arial" w:cs="Arial"/>
          <w:sz w:val="20"/>
          <w:szCs w:val="20"/>
        </w:rPr>
        <w:t>These differences could be explained by the variation in sample size on the one hand. Furthermore, the higher level of resistance to ticarcillin, ceftazidime, and piperacillin-tazobactam could be linked to the excessive and inappropriate use of these antibiotics in the Conakry region, as antibiotic policies and mechanisms for controlling the use of antimicrobials in Guinea are not respected in most cases.</w:t>
      </w:r>
      <w:r w:rsidR="00E910EF">
        <w:rPr>
          <w:rFonts w:ascii="Arial" w:hAnsi="Arial" w:cs="Arial"/>
          <w:sz w:val="20"/>
          <w:szCs w:val="20"/>
        </w:rPr>
        <w:t xml:space="preserve"> </w:t>
      </w:r>
    </w:p>
    <w:p w14:paraId="29B17391" w14:textId="77777777" w:rsidR="00B75F62" w:rsidRPr="006964DD" w:rsidRDefault="00B75F62" w:rsidP="00230B82">
      <w:pPr>
        <w:spacing w:after="0" w:line="240" w:lineRule="auto"/>
        <w:jc w:val="both"/>
        <w:rPr>
          <w:rFonts w:ascii="Arial" w:hAnsi="Arial" w:cs="Arial"/>
          <w:sz w:val="20"/>
          <w:szCs w:val="20"/>
        </w:rPr>
      </w:pPr>
    </w:p>
    <w:p w14:paraId="4404BDD0" w14:textId="77777777" w:rsidR="00756D47" w:rsidRPr="00756D47" w:rsidRDefault="00756D47" w:rsidP="00756D47">
      <w:pPr>
        <w:spacing w:after="0" w:line="240" w:lineRule="auto"/>
        <w:jc w:val="both"/>
        <w:rPr>
          <w:rFonts w:ascii="Arial" w:hAnsi="Arial" w:cs="Arial"/>
          <w:b/>
          <w:bCs/>
          <w:sz w:val="20"/>
          <w:szCs w:val="20"/>
        </w:rPr>
      </w:pPr>
      <w:r w:rsidRPr="00756D47">
        <w:rPr>
          <w:rFonts w:ascii="Arial" w:hAnsi="Arial" w:cs="Arial"/>
          <w:b/>
          <w:bCs/>
          <w:sz w:val="20"/>
          <w:szCs w:val="20"/>
        </w:rPr>
        <w:t xml:space="preserve">Table III: </w:t>
      </w:r>
      <w:r w:rsidRPr="00756D47">
        <w:rPr>
          <w:rFonts w:ascii="Arial" w:hAnsi="Arial" w:cs="Arial"/>
          <w:sz w:val="20"/>
          <w:szCs w:val="20"/>
        </w:rPr>
        <w:t xml:space="preserve">Antibiotic resistance of </w:t>
      </w:r>
      <w:r w:rsidRPr="00756D47">
        <w:rPr>
          <w:rFonts w:ascii="Arial" w:hAnsi="Arial" w:cs="Arial"/>
          <w:i/>
          <w:iCs/>
          <w:sz w:val="20"/>
          <w:szCs w:val="20"/>
        </w:rPr>
        <w:t>A. baumannii</w:t>
      </w:r>
      <w:r w:rsidRPr="00756D47">
        <w:rPr>
          <w:rFonts w:ascii="Arial" w:hAnsi="Arial" w:cs="Arial"/>
          <w:sz w:val="20"/>
          <w:szCs w:val="20"/>
        </w:rPr>
        <w:t xml:space="preserve"> and </w:t>
      </w:r>
      <w:r w:rsidRPr="00756D47">
        <w:rPr>
          <w:rFonts w:ascii="Arial" w:hAnsi="Arial" w:cs="Arial"/>
          <w:i/>
          <w:iCs/>
          <w:sz w:val="20"/>
          <w:szCs w:val="20"/>
        </w:rPr>
        <w:t>P. aeruginosa</w:t>
      </w:r>
      <w:r w:rsidRPr="00756D47">
        <w:rPr>
          <w:rFonts w:ascii="Arial" w:hAnsi="Arial" w:cs="Arial"/>
          <w:sz w:val="20"/>
          <w:szCs w:val="20"/>
        </w:rPr>
        <w:t xml:space="preserve"> strains isolated in laboratories from 2022 to 2024.</w:t>
      </w:r>
    </w:p>
    <w:p w14:paraId="0D3B223F" w14:textId="77777777" w:rsidR="006A2AFF" w:rsidRPr="005A3144" w:rsidRDefault="006A2AFF" w:rsidP="00230B82">
      <w:pPr>
        <w:spacing w:after="0" w:line="240" w:lineRule="auto"/>
        <w:jc w:val="both"/>
        <w:rPr>
          <w:rFonts w:ascii="Arial" w:hAnsi="Arial" w:cs="Arial"/>
          <w:sz w:val="20"/>
          <w:szCs w:val="20"/>
        </w:rPr>
      </w:pPr>
    </w:p>
    <w:tbl>
      <w:tblPr>
        <w:tblStyle w:val="TableGrid"/>
        <w:tblW w:w="9782"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1"/>
        <w:gridCol w:w="2689"/>
        <w:gridCol w:w="2689"/>
        <w:gridCol w:w="1133"/>
      </w:tblGrid>
      <w:tr w:rsidR="00D85120" w:rsidRPr="002736F1" w14:paraId="5DC35256" w14:textId="58207F94" w:rsidTr="008F78E4">
        <w:tc>
          <w:tcPr>
            <w:tcW w:w="3271" w:type="dxa"/>
            <w:vMerge w:val="restart"/>
            <w:tcBorders>
              <w:top w:val="single" w:sz="4" w:space="0" w:color="auto"/>
            </w:tcBorders>
            <w:vAlign w:val="center"/>
          </w:tcPr>
          <w:p w14:paraId="674B5B8C" w14:textId="64FBAA89" w:rsidR="00D85120" w:rsidRPr="002736F1" w:rsidRDefault="00FE3B44" w:rsidP="000A1622">
            <w:pPr>
              <w:jc w:val="center"/>
              <w:rPr>
                <w:rFonts w:ascii="Arial" w:hAnsi="Arial" w:cs="Arial"/>
                <w:b/>
                <w:bCs/>
                <w:sz w:val="20"/>
                <w:szCs w:val="20"/>
              </w:rPr>
            </w:pPr>
            <w:proofErr w:type="spellStart"/>
            <w:r>
              <w:rPr>
                <w:rFonts w:ascii="Arial" w:hAnsi="Arial" w:cs="Arial"/>
                <w:b/>
                <w:bCs/>
                <w:sz w:val="20"/>
                <w:szCs w:val="20"/>
              </w:rPr>
              <w:t>Antiotic</w:t>
            </w:r>
            <w:proofErr w:type="spellEnd"/>
            <w:r>
              <w:rPr>
                <w:rFonts w:ascii="Arial" w:hAnsi="Arial" w:cs="Arial"/>
                <w:b/>
                <w:bCs/>
                <w:sz w:val="20"/>
                <w:szCs w:val="20"/>
              </w:rPr>
              <w:t xml:space="preserve"> </w:t>
            </w:r>
            <w:proofErr w:type="spellStart"/>
            <w:r>
              <w:rPr>
                <w:rFonts w:ascii="Arial" w:hAnsi="Arial" w:cs="Arial"/>
                <w:b/>
                <w:bCs/>
                <w:sz w:val="20"/>
                <w:szCs w:val="20"/>
              </w:rPr>
              <w:t>families</w:t>
            </w:r>
            <w:proofErr w:type="spellEnd"/>
          </w:p>
        </w:tc>
        <w:tc>
          <w:tcPr>
            <w:tcW w:w="2689" w:type="dxa"/>
            <w:tcBorders>
              <w:top w:val="single" w:sz="4" w:space="0" w:color="auto"/>
              <w:bottom w:val="single" w:sz="4" w:space="0" w:color="auto"/>
            </w:tcBorders>
            <w:vAlign w:val="center"/>
          </w:tcPr>
          <w:p w14:paraId="217BEB13" w14:textId="179B97A8" w:rsidR="00D85120" w:rsidRPr="002736F1" w:rsidRDefault="00D85120" w:rsidP="002A60F0">
            <w:pPr>
              <w:jc w:val="center"/>
              <w:rPr>
                <w:rFonts w:ascii="Arial" w:hAnsi="Arial" w:cs="Arial"/>
                <w:sz w:val="20"/>
                <w:szCs w:val="20"/>
              </w:rPr>
            </w:pPr>
            <w:r w:rsidRPr="002736F1">
              <w:rPr>
                <w:rFonts w:ascii="Arial" w:hAnsi="Arial" w:cs="Arial"/>
                <w:b/>
                <w:bCs/>
                <w:i/>
                <w:iCs/>
                <w:sz w:val="20"/>
                <w:szCs w:val="20"/>
              </w:rPr>
              <w:t xml:space="preserve">Acinetobacter </w:t>
            </w:r>
            <w:proofErr w:type="spellStart"/>
            <w:r w:rsidRPr="002736F1">
              <w:rPr>
                <w:rFonts w:ascii="Arial" w:hAnsi="Arial" w:cs="Arial"/>
                <w:b/>
                <w:bCs/>
                <w:i/>
                <w:iCs/>
                <w:sz w:val="20"/>
                <w:szCs w:val="20"/>
              </w:rPr>
              <w:t>baumannii</w:t>
            </w:r>
            <w:proofErr w:type="spellEnd"/>
          </w:p>
        </w:tc>
        <w:tc>
          <w:tcPr>
            <w:tcW w:w="2689" w:type="dxa"/>
            <w:tcBorders>
              <w:top w:val="single" w:sz="4" w:space="0" w:color="auto"/>
              <w:bottom w:val="single" w:sz="4" w:space="0" w:color="auto"/>
            </w:tcBorders>
            <w:vAlign w:val="center"/>
          </w:tcPr>
          <w:p w14:paraId="29F6024F" w14:textId="39E844CB" w:rsidR="00D85120" w:rsidRPr="002736F1" w:rsidRDefault="00D85120" w:rsidP="002A60F0">
            <w:pPr>
              <w:jc w:val="center"/>
              <w:rPr>
                <w:rFonts w:ascii="Arial" w:hAnsi="Arial" w:cs="Arial"/>
                <w:sz w:val="20"/>
                <w:szCs w:val="20"/>
              </w:rPr>
            </w:pPr>
            <w:r w:rsidRPr="002736F1">
              <w:rPr>
                <w:rFonts w:ascii="Arial" w:hAnsi="Arial" w:cs="Arial"/>
                <w:b/>
                <w:bCs/>
                <w:i/>
                <w:iCs/>
                <w:sz w:val="20"/>
                <w:szCs w:val="20"/>
              </w:rPr>
              <w:t xml:space="preserve">Pseudomonas </w:t>
            </w:r>
            <w:proofErr w:type="spellStart"/>
            <w:r w:rsidRPr="002736F1">
              <w:rPr>
                <w:rFonts w:ascii="Arial" w:hAnsi="Arial" w:cs="Arial"/>
                <w:b/>
                <w:bCs/>
                <w:i/>
                <w:iCs/>
                <w:sz w:val="20"/>
                <w:szCs w:val="20"/>
              </w:rPr>
              <w:t>aeruginosa</w:t>
            </w:r>
            <w:proofErr w:type="spellEnd"/>
          </w:p>
        </w:tc>
        <w:tc>
          <w:tcPr>
            <w:tcW w:w="1133" w:type="dxa"/>
            <w:tcBorders>
              <w:top w:val="single" w:sz="4" w:space="0" w:color="auto"/>
              <w:bottom w:val="single" w:sz="4" w:space="0" w:color="auto"/>
            </w:tcBorders>
            <w:vAlign w:val="center"/>
          </w:tcPr>
          <w:p w14:paraId="71CB2428" w14:textId="77777777" w:rsidR="00D85120" w:rsidRPr="002736F1" w:rsidRDefault="00D85120" w:rsidP="002A60F0">
            <w:pPr>
              <w:jc w:val="center"/>
              <w:rPr>
                <w:rFonts w:ascii="Arial" w:hAnsi="Arial" w:cs="Arial"/>
                <w:b/>
                <w:bCs/>
                <w:i/>
                <w:iCs/>
                <w:sz w:val="20"/>
                <w:szCs w:val="20"/>
              </w:rPr>
            </w:pPr>
          </w:p>
        </w:tc>
      </w:tr>
      <w:tr w:rsidR="00D85120" w:rsidRPr="002736F1" w14:paraId="484883FB" w14:textId="0E8C3731" w:rsidTr="008F78E4">
        <w:tc>
          <w:tcPr>
            <w:tcW w:w="3271" w:type="dxa"/>
            <w:vMerge/>
            <w:tcBorders>
              <w:bottom w:val="single" w:sz="4" w:space="0" w:color="auto"/>
            </w:tcBorders>
          </w:tcPr>
          <w:p w14:paraId="293A8B94" w14:textId="72C58AD0" w:rsidR="00D85120" w:rsidRPr="002736F1" w:rsidRDefault="00D85120" w:rsidP="00230B82">
            <w:pPr>
              <w:jc w:val="both"/>
              <w:rPr>
                <w:rFonts w:ascii="Arial" w:hAnsi="Arial" w:cs="Arial"/>
                <w:sz w:val="20"/>
                <w:szCs w:val="20"/>
              </w:rPr>
            </w:pPr>
          </w:p>
        </w:tc>
        <w:tc>
          <w:tcPr>
            <w:tcW w:w="2689" w:type="dxa"/>
            <w:tcBorders>
              <w:top w:val="single" w:sz="4" w:space="0" w:color="auto"/>
              <w:bottom w:val="single" w:sz="4" w:space="0" w:color="auto"/>
            </w:tcBorders>
            <w:vAlign w:val="center"/>
          </w:tcPr>
          <w:p w14:paraId="24654DAA" w14:textId="12B8BDED" w:rsidR="00D85120" w:rsidRPr="002736F1" w:rsidRDefault="00D85120" w:rsidP="002A60F0">
            <w:pPr>
              <w:jc w:val="center"/>
              <w:rPr>
                <w:rFonts w:ascii="Arial" w:hAnsi="Arial" w:cs="Arial"/>
                <w:b/>
                <w:bCs/>
                <w:sz w:val="20"/>
                <w:szCs w:val="20"/>
              </w:rPr>
            </w:pPr>
            <w:r w:rsidRPr="002736F1">
              <w:rPr>
                <w:rFonts w:ascii="Arial" w:hAnsi="Arial" w:cs="Arial"/>
                <w:b/>
                <w:bCs/>
                <w:sz w:val="20"/>
                <w:szCs w:val="20"/>
              </w:rPr>
              <w:t>Resistance (%)</w:t>
            </w:r>
          </w:p>
          <w:p w14:paraId="74AEEECD" w14:textId="5D613F55" w:rsidR="00D85120" w:rsidRPr="002736F1" w:rsidRDefault="00D85120" w:rsidP="002A60F0">
            <w:pPr>
              <w:jc w:val="center"/>
              <w:rPr>
                <w:rFonts w:ascii="Arial" w:hAnsi="Arial" w:cs="Arial"/>
                <w:b/>
                <w:bCs/>
                <w:sz w:val="20"/>
                <w:szCs w:val="20"/>
              </w:rPr>
            </w:pPr>
            <w:proofErr w:type="gramStart"/>
            <w:r w:rsidRPr="002736F1">
              <w:rPr>
                <w:rFonts w:ascii="Arial" w:hAnsi="Arial" w:cs="Arial"/>
                <w:b/>
                <w:bCs/>
                <w:sz w:val="20"/>
                <w:szCs w:val="20"/>
              </w:rPr>
              <w:t>n</w:t>
            </w:r>
            <w:proofErr w:type="gramEnd"/>
            <w:r w:rsidRPr="002736F1">
              <w:rPr>
                <w:rFonts w:ascii="Arial" w:hAnsi="Arial" w:cs="Arial"/>
                <w:b/>
                <w:bCs/>
                <w:sz w:val="20"/>
                <w:szCs w:val="20"/>
              </w:rPr>
              <w:t>=46</w:t>
            </w:r>
          </w:p>
        </w:tc>
        <w:tc>
          <w:tcPr>
            <w:tcW w:w="2689" w:type="dxa"/>
            <w:tcBorders>
              <w:top w:val="single" w:sz="4" w:space="0" w:color="auto"/>
              <w:bottom w:val="single" w:sz="4" w:space="0" w:color="auto"/>
            </w:tcBorders>
            <w:vAlign w:val="center"/>
          </w:tcPr>
          <w:p w14:paraId="613E6F5B" w14:textId="77777777" w:rsidR="00D85120" w:rsidRPr="002736F1" w:rsidRDefault="00D85120" w:rsidP="002A60F0">
            <w:pPr>
              <w:jc w:val="center"/>
              <w:rPr>
                <w:rFonts w:ascii="Arial" w:hAnsi="Arial" w:cs="Arial"/>
                <w:b/>
                <w:bCs/>
                <w:sz w:val="20"/>
                <w:szCs w:val="20"/>
              </w:rPr>
            </w:pPr>
            <w:r w:rsidRPr="002736F1">
              <w:rPr>
                <w:rFonts w:ascii="Arial" w:hAnsi="Arial" w:cs="Arial"/>
                <w:b/>
                <w:bCs/>
                <w:sz w:val="20"/>
                <w:szCs w:val="20"/>
              </w:rPr>
              <w:t>Resistance (%)</w:t>
            </w:r>
          </w:p>
          <w:p w14:paraId="760C132C" w14:textId="1EF9F836" w:rsidR="00D85120" w:rsidRPr="002736F1" w:rsidRDefault="00D85120" w:rsidP="002A60F0">
            <w:pPr>
              <w:jc w:val="center"/>
              <w:rPr>
                <w:rFonts w:ascii="Arial" w:hAnsi="Arial" w:cs="Arial"/>
                <w:b/>
                <w:bCs/>
                <w:sz w:val="20"/>
                <w:szCs w:val="20"/>
              </w:rPr>
            </w:pPr>
            <w:proofErr w:type="gramStart"/>
            <w:r w:rsidRPr="002736F1">
              <w:rPr>
                <w:rFonts w:ascii="Arial" w:hAnsi="Arial" w:cs="Arial"/>
                <w:b/>
                <w:bCs/>
                <w:sz w:val="20"/>
                <w:szCs w:val="20"/>
              </w:rPr>
              <w:t>n</w:t>
            </w:r>
            <w:proofErr w:type="gramEnd"/>
            <w:r w:rsidRPr="002736F1">
              <w:rPr>
                <w:rFonts w:ascii="Arial" w:hAnsi="Arial" w:cs="Arial"/>
                <w:b/>
                <w:bCs/>
                <w:sz w:val="20"/>
                <w:szCs w:val="20"/>
              </w:rPr>
              <w:t>=34</w:t>
            </w:r>
          </w:p>
        </w:tc>
        <w:tc>
          <w:tcPr>
            <w:tcW w:w="1133" w:type="dxa"/>
            <w:tcBorders>
              <w:top w:val="single" w:sz="4" w:space="0" w:color="auto"/>
              <w:bottom w:val="single" w:sz="4" w:space="0" w:color="auto"/>
            </w:tcBorders>
            <w:vAlign w:val="center"/>
          </w:tcPr>
          <w:p w14:paraId="07878369" w14:textId="77777777" w:rsidR="00D85120" w:rsidRPr="002736F1" w:rsidRDefault="00232F5B" w:rsidP="002A60F0">
            <w:pPr>
              <w:jc w:val="center"/>
              <w:rPr>
                <w:rFonts w:ascii="Arial" w:hAnsi="Arial" w:cs="Arial"/>
                <w:b/>
                <w:bCs/>
                <w:sz w:val="20"/>
                <w:szCs w:val="20"/>
              </w:rPr>
            </w:pPr>
            <w:r w:rsidRPr="002736F1">
              <w:rPr>
                <w:rFonts w:ascii="Arial" w:hAnsi="Arial" w:cs="Arial"/>
                <w:b/>
                <w:bCs/>
                <w:sz w:val="20"/>
                <w:szCs w:val="20"/>
              </w:rPr>
              <w:t>Total</w:t>
            </w:r>
          </w:p>
          <w:p w14:paraId="342E1AA8" w14:textId="5ADF0BD0" w:rsidR="00232F5B" w:rsidRPr="002736F1" w:rsidRDefault="00232F5B" w:rsidP="002A60F0">
            <w:pPr>
              <w:jc w:val="center"/>
              <w:rPr>
                <w:rFonts w:ascii="Arial" w:hAnsi="Arial" w:cs="Arial"/>
                <w:b/>
                <w:bCs/>
                <w:sz w:val="20"/>
                <w:szCs w:val="20"/>
              </w:rPr>
            </w:pPr>
            <w:proofErr w:type="gramStart"/>
            <w:r w:rsidRPr="002736F1">
              <w:rPr>
                <w:rFonts w:ascii="Arial" w:hAnsi="Arial" w:cs="Arial"/>
                <w:b/>
                <w:bCs/>
                <w:sz w:val="20"/>
                <w:szCs w:val="20"/>
              </w:rPr>
              <w:t>n</w:t>
            </w:r>
            <w:proofErr w:type="gramEnd"/>
            <w:r w:rsidRPr="002736F1">
              <w:rPr>
                <w:rFonts w:ascii="Arial" w:hAnsi="Arial" w:cs="Arial"/>
                <w:b/>
                <w:bCs/>
                <w:sz w:val="20"/>
                <w:szCs w:val="20"/>
              </w:rPr>
              <w:t>=</w:t>
            </w:r>
            <w:r w:rsidR="00966159" w:rsidRPr="002736F1">
              <w:rPr>
                <w:rFonts w:ascii="Arial" w:hAnsi="Arial" w:cs="Arial"/>
                <w:b/>
                <w:bCs/>
                <w:sz w:val="20"/>
                <w:szCs w:val="20"/>
              </w:rPr>
              <w:t>80</w:t>
            </w:r>
          </w:p>
        </w:tc>
      </w:tr>
      <w:tr w:rsidR="00D85120" w:rsidRPr="002736F1" w14:paraId="48B29CD3" w14:textId="51950A23" w:rsidTr="008F78E4">
        <w:tc>
          <w:tcPr>
            <w:tcW w:w="3271" w:type="dxa"/>
            <w:tcBorders>
              <w:top w:val="single" w:sz="4" w:space="0" w:color="auto"/>
            </w:tcBorders>
          </w:tcPr>
          <w:p w14:paraId="20FC1DE9" w14:textId="77388891" w:rsidR="00D85120" w:rsidRPr="002736F1" w:rsidRDefault="00D85120" w:rsidP="00230B82">
            <w:pPr>
              <w:jc w:val="both"/>
              <w:rPr>
                <w:rFonts w:ascii="Arial" w:hAnsi="Arial" w:cs="Arial"/>
                <w:b/>
                <w:bCs/>
                <w:sz w:val="20"/>
                <w:szCs w:val="20"/>
              </w:rPr>
            </w:pPr>
            <w:r w:rsidRPr="002736F1">
              <w:rPr>
                <w:rFonts w:ascii="Arial" w:hAnsi="Arial" w:cs="Arial"/>
                <w:b/>
                <w:bCs/>
                <w:sz w:val="20"/>
                <w:szCs w:val="20"/>
              </w:rPr>
              <w:t>Bêta-</w:t>
            </w:r>
            <w:proofErr w:type="spellStart"/>
            <w:r w:rsidRPr="002736F1">
              <w:rPr>
                <w:rFonts w:ascii="Arial" w:hAnsi="Arial" w:cs="Arial"/>
                <w:b/>
                <w:bCs/>
                <w:sz w:val="20"/>
                <w:szCs w:val="20"/>
              </w:rPr>
              <w:t>lactamin</w:t>
            </w:r>
            <w:proofErr w:type="spellEnd"/>
          </w:p>
        </w:tc>
        <w:tc>
          <w:tcPr>
            <w:tcW w:w="2689" w:type="dxa"/>
            <w:tcBorders>
              <w:top w:val="single" w:sz="4" w:space="0" w:color="auto"/>
            </w:tcBorders>
            <w:vAlign w:val="center"/>
          </w:tcPr>
          <w:p w14:paraId="38DFAE68" w14:textId="703CD6E5" w:rsidR="00D85120" w:rsidRPr="002736F1" w:rsidRDefault="00D85120" w:rsidP="002A60F0">
            <w:pPr>
              <w:jc w:val="center"/>
              <w:rPr>
                <w:rFonts w:ascii="Arial" w:hAnsi="Arial" w:cs="Arial"/>
                <w:sz w:val="20"/>
                <w:szCs w:val="20"/>
              </w:rPr>
            </w:pPr>
          </w:p>
        </w:tc>
        <w:tc>
          <w:tcPr>
            <w:tcW w:w="2689" w:type="dxa"/>
            <w:tcBorders>
              <w:top w:val="single" w:sz="4" w:space="0" w:color="auto"/>
            </w:tcBorders>
            <w:vAlign w:val="center"/>
          </w:tcPr>
          <w:p w14:paraId="78329CB4" w14:textId="71381D91" w:rsidR="00D85120" w:rsidRPr="002736F1" w:rsidRDefault="00D85120" w:rsidP="002A60F0">
            <w:pPr>
              <w:jc w:val="center"/>
              <w:rPr>
                <w:rFonts w:ascii="Arial" w:hAnsi="Arial" w:cs="Arial"/>
                <w:sz w:val="20"/>
                <w:szCs w:val="20"/>
              </w:rPr>
            </w:pPr>
          </w:p>
        </w:tc>
        <w:tc>
          <w:tcPr>
            <w:tcW w:w="1133" w:type="dxa"/>
            <w:tcBorders>
              <w:top w:val="single" w:sz="4" w:space="0" w:color="auto"/>
            </w:tcBorders>
            <w:vAlign w:val="center"/>
          </w:tcPr>
          <w:p w14:paraId="5DB2D407" w14:textId="77777777" w:rsidR="00D85120" w:rsidRPr="002736F1" w:rsidRDefault="00D85120" w:rsidP="002A60F0">
            <w:pPr>
              <w:jc w:val="center"/>
              <w:rPr>
                <w:rFonts w:ascii="Arial" w:hAnsi="Arial" w:cs="Arial"/>
                <w:sz w:val="20"/>
                <w:szCs w:val="20"/>
              </w:rPr>
            </w:pPr>
          </w:p>
        </w:tc>
      </w:tr>
      <w:tr w:rsidR="00D85120" w:rsidRPr="002736F1" w14:paraId="55D319FF" w14:textId="18CE5551" w:rsidTr="008F78E4">
        <w:tc>
          <w:tcPr>
            <w:tcW w:w="3271" w:type="dxa"/>
          </w:tcPr>
          <w:p w14:paraId="04F07306" w14:textId="4EDC1A09"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Piperacillin + Tazobactam</w:t>
            </w:r>
          </w:p>
        </w:tc>
        <w:tc>
          <w:tcPr>
            <w:tcW w:w="2689" w:type="dxa"/>
            <w:vAlign w:val="center"/>
          </w:tcPr>
          <w:p w14:paraId="2555CC07" w14:textId="4B70D0F7" w:rsidR="00D85120" w:rsidRPr="002736F1" w:rsidRDefault="00D85120" w:rsidP="002A60F0">
            <w:pPr>
              <w:jc w:val="center"/>
              <w:rPr>
                <w:rFonts w:ascii="Arial" w:hAnsi="Arial" w:cs="Arial"/>
                <w:sz w:val="20"/>
                <w:szCs w:val="20"/>
              </w:rPr>
            </w:pPr>
            <w:r w:rsidRPr="002736F1">
              <w:rPr>
                <w:rFonts w:ascii="Arial" w:hAnsi="Arial" w:cs="Arial"/>
                <w:sz w:val="20"/>
                <w:szCs w:val="20"/>
              </w:rPr>
              <w:t>16 (34,78)</w:t>
            </w:r>
          </w:p>
        </w:tc>
        <w:tc>
          <w:tcPr>
            <w:tcW w:w="2689" w:type="dxa"/>
            <w:vAlign w:val="center"/>
          </w:tcPr>
          <w:p w14:paraId="6780DE0A" w14:textId="713E7918" w:rsidR="00D85120" w:rsidRPr="002736F1" w:rsidRDefault="00D85120" w:rsidP="002A60F0">
            <w:pPr>
              <w:jc w:val="center"/>
              <w:rPr>
                <w:rFonts w:ascii="Arial" w:hAnsi="Arial" w:cs="Arial"/>
                <w:sz w:val="20"/>
                <w:szCs w:val="20"/>
              </w:rPr>
            </w:pPr>
            <w:r w:rsidRPr="002736F1">
              <w:rPr>
                <w:rFonts w:ascii="Arial" w:hAnsi="Arial" w:cs="Arial"/>
                <w:sz w:val="20"/>
                <w:szCs w:val="20"/>
              </w:rPr>
              <w:t>9 (26,47)</w:t>
            </w:r>
          </w:p>
        </w:tc>
        <w:tc>
          <w:tcPr>
            <w:tcW w:w="1133" w:type="dxa"/>
            <w:vAlign w:val="center"/>
          </w:tcPr>
          <w:p w14:paraId="3EABC816" w14:textId="2B6A6652" w:rsidR="00D85120" w:rsidRPr="002736F1" w:rsidRDefault="00DB7E84" w:rsidP="002A60F0">
            <w:pPr>
              <w:jc w:val="center"/>
              <w:rPr>
                <w:rFonts w:ascii="Arial" w:hAnsi="Arial" w:cs="Arial"/>
                <w:sz w:val="20"/>
                <w:szCs w:val="20"/>
              </w:rPr>
            </w:pPr>
            <w:r w:rsidRPr="002736F1">
              <w:rPr>
                <w:rFonts w:ascii="Arial" w:hAnsi="Arial" w:cs="Arial"/>
                <w:sz w:val="20"/>
                <w:szCs w:val="20"/>
              </w:rPr>
              <w:t>25 (31,25)</w:t>
            </w:r>
          </w:p>
        </w:tc>
      </w:tr>
      <w:tr w:rsidR="00D85120" w:rsidRPr="002736F1" w14:paraId="0A8530F2" w14:textId="66FCF6E8" w:rsidTr="008F78E4">
        <w:tc>
          <w:tcPr>
            <w:tcW w:w="3271" w:type="dxa"/>
          </w:tcPr>
          <w:p w14:paraId="3FFB98A5" w14:textId="6CDFB2BE"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w:t>
            </w:r>
            <w:proofErr w:type="spellStart"/>
            <w:r w:rsidRPr="002736F1">
              <w:rPr>
                <w:rFonts w:ascii="Arial" w:hAnsi="Arial" w:cs="Arial"/>
                <w:sz w:val="20"/>
                <w:szCs w:val="20"/>
                <w:lang w:val="en-US"/>
              </w:rPr>
              <w:t>Ticacillin</w:t>
            </w:r>
            <w:proofErr w:type="spellEnd"/>
          </w:p>
        </w:tc>
        <w:tc>
          <w:tcPr>
            <w:tcW w:w="2689" w:type="dxa"/>
            <w:vAlign w:val="center"/>
          </w:tcPr>
          <w:p w14:paraId="70DB3883" w14:textId="00F10BE3" w:rsidR="00D85120" w:rsidRPr="002736F1" w:rsidRDefault="00D85120" w:rsidP="002A60F0">
            <w:pPr>
              <w:jc w:val="center"/>
              <w:rPr>
                <w:rFonts w:ascii="Arial" w:hAnsi="Arial" w:cs="Arial"/>
                <w:sz w:val="20"/>
                <w:szCs w:val="20"/>
              </w:rPr>
            </w:pPr>
            <w:r w:rsidRPr="002736F1">
              <w:rPr>
                <w:rFonts w:ascii="Arial" w:hAnsi="Arial" w:cs="Arial"/>
                <w:sz w:val="20"/>
                <w:szCs w:val="20"/>
              </w:rPr>
              <w:t>22 (47,83)</w:t>
            </w:r>
          </w:p>
        </w:tc>
        <w:tc>
          <w:tcPr>
            <w:tcW w:w="2689" w:type="dxa"/>
            <w:vAlign w:val="center"/>
          </w:tcPr>
          <w:p w14:paraId="2513FAB1" w14:textId="0331E78A" w:rsidR="00D85120" w:rsidRPr="002736F1" w:rsidRDefault="00D85120" w:rsidP="002A60F0">
            <w:pPr>
              <w:jc w:val="center"/>
              <w:rPr>
                <w:rFonts w:ascii="Arial" w:hAnsi="Arial" w:cs="Arial"/>
                <w:sz w:val="20"/>
                <w:szCs w:val="20"/>
              </w:rPr>
            </w:pPr>
            <w:r w:rsidRPr="002736F1">
              <w:rPr>
                <w:rFonts w:ascii="Arial" w:hAnsi="Arial" w:cs="Arial"/>
                <w:sz w:val="20"/>
                <w:szCs w:val="20"/>
              </w:rPr>
              <w:t>13 (38,24)</w:t>
            </w:r>
          </w:p>
        </w:tc>
        <w:tc>
          <w:tcPr>
            <w:tcW w:w="1133" w:type="dxa"/>
            <w:vAlign w:val="center"/>
          </w:tcPr>
          <w:p w14:paraId="11991AFE" w14:textId="7838AAE6" w:rsidR="00D85120" w:rsidRPr="002736F1" w:rsidRDefault="00E540A1" w:rsidP="002A60F0">
            <w:pPr>
              <w:jc w:val="center"/>
              <w:rPr>
                <w:rFonts w:ascii="Arial" w:hAnsi="Arial" w:cs="Arial"/>
                <w:sz w:val="20"/>
                <w:szCs w:val="20"/>
              </w:rPr>
            </w:pPr>
            <w:r w:rsidRPr="002736F1">
              <w:rPr>
                <w:rFonts w:ascii="Arial" w:hAnsi="Arial" w:cs="Arial"/>
                <w:sz w:val="20"/>
                <w:szCs w:val="20"/>
              </w:rPr>
              <w:t>35 (43,75)</w:t>
            </w:r>
          </w:p>
        </w:tc>
      </w:tr>
      <w:tr w:rsidR="00D85120" w:rsidRPr="002736F1" w14:paraId="6FBC68B8" w14:textId="438073BF" w:rsidTr="008F78E4">
        <w:tc>
          <w:tcPr>
            <w:tcW w:w="3271" w:type="dxa"/>
          </w:tcPr>
          <w:p w14:paraId="1D91A1D5" w14:textId="5B02B3D1"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w:t>
            </w:r>
            <w:proofErr w:type="spellStart"/>
            <w:r w:rsidRPr="002736F1">
              <w:rPr>
                <w:rFonts w:ascii="Arial" w:hAnsi="Arial" w:cs="Arial"/>
                <w:sz w:val="20"/>
                <w:szCs w:val="20"/>
                <w:lang w:val="en-US"/>
              </w:rPr>
              <w:t>Ceftazidim</w:t>
            </w:r>
            <w:proofErr w:type="spellEnd"/>
          </w:p>
        </w:tc>
        <w:tc>
          <w:tcPr>
            <w:tcW w:w="2689" w:type="dxa"/>
            <w:vAlign w:val="center"/>
          </w:tcPr>
          <w:p w14:paraId="765B9796" w14:textId="2B846630" w:rsidR="00D85120" w:rsidRPr="002736F1" w:rsidRDefault="00D85120" w:rsidP="002A60F0">
            <w:pPr>
              <w:jc w:val="center"/>
              <w:rPr>
                <w:rFonts w:ascii="Arial" w:hAnsi="Arial" w:cs="Arial"/>
                <w:sz w:val="20"/>
                <w:szCs w:val="20"/>
              </w:rPr>
            </w:pPr>
            <w:r w:rsidRPr="002736F1">
              <w:rPr>
                <w:rFonts w:ascii="Arial" w:hAnsi="Arial" w:cs="Arial"/>
                <w:sz w:val="20"/>
                <w:szCs w:val="20"/>
              </w:rPr>
              <w:t>17 (36,95)</w:t>
            </w:r>
          </w:p>
        </w:tc>
        <w:tc>
          <w:tcPr>
            <w:tcW w:w="2689" w:type="dxa"/>
            <w:vAlign w:val="center"/>
          </w:tcPr>
          <w:p w14:paraId="32D3504D" w14:textId="1C84B95C" w:rsidR="00D85120" w:rsidRPr="002736F1" w:rsidRDefault="00D85120" w:rsidP="002A60F0">
            <w:pPr>
              <w:jc w:val="center"/>
              <w:rPr>
                <w:rFonts w:ascii="Arial" w:hAnsi="Arial" w:cs="Arial"/>
                <w:sz w:val="20"/>
                <w:szCs w:val="20"/>
              </w:rPr>
            </w:pPr>
            <w:r w:rsidRPr="002736F1">
              <w:rPr>
                <w:rFonts w:ascii="Arial" w:hAnsi="Arial" w:cs="Arial"/>
                <w:sz w:val="20"/>
                <w:szCs w:val="20"/>
              </w:rPr>
              <w:t>9 (26,47)</w:t>
            </w:r>
          </w:p>
        </w:tc>
        <w:tc>
          <w:tcPr>
            <w:tcW w:w="1133" w:type="dxa"/>
            <w:vAlign w:val="center"/>
          </w:tcPr>
          <w:p w14:paraId="31E53909" w14:textId="22B68A4A" w:rsidR="00D85120" w:rsidRPr="002736F1" w:rsidRDefault="009B43A9" w:rsidP="002A60F0">
            <w:pPr>
              <w:jc w:val="center"/>
              <w:rPr>
                <w:rFonts w:ascii="Arial" w:hAnsi="Arial" w:cs="Arial"/>
                <w:sz w:val="20"/>
                <w:szCs w:val="20"/>
              </w:rPr>
            </w:pPr>
            <w:r w:rsidRPr="002736F1">
              <w:rPr>
                <w:rFonts w:ascii="Arial" w:hAnsi="Arial" w:cs="Arial"/>
                <w:sz w:val="20"/>
                <w:szCs w:val="20"/>
              </w:rPr>
              <w:t>26 (32,5)</w:t>
            </w:r>
          </w:p>
        </w:tc>
      </w:tr>
      <w:tr w:rsidR="00D85120" w:rsidRPr="002736F1" w14:paraId="22E384BA" w14:textId="5504B944" w:rsidTr="008F78E4">
        <w:tc>
          <w:tcPr>
            <w:tcW w:w="3271" w:type="dxa"/>
          </w:tcPr>
          <w:p w14:paraId="66B9DED1" w14:textId="11B9359D" w:rsidR="00D85120" w:rsidRPr="002736F1" w:rsidRDefault="00D85120" w:rsidP="00230B82">
            <w:pPr>
              <w:jc w:val="both"/>
              <w:rPr>
                <w:rFonts w:ascii="Arial" w:hAnsi="Arial" w:cs="Arial"/>
                <w:b/>
                <w:bCs/>
                <w:sz w:val="20"/>
                <w:szCs w:val="20"/>
              </w:rPr>
            </w:pPr>
            <w:r w:rsidRPr="002736F1">
              <w:rPr>
                <w:rFonts w:ascii="Arial" w:hAnsi="Arial" w:cs="Arial"/>
                <w:sz w:val="20"/>
                <w:szCs w:val="20"/>
                <w:lang w:val="en-US"/>
              </w:rPr>
              <w:t xml:space="preserve">     </w:t>
            </w:r>
            <w:proofErr w:type="spellStart"/>
            <w:r w:rsidRPr="002736F1">
              <w:rPr>
                <w:rFonts w:ascii="Arial" w:hAnsi="Arial" w:cs="Arial"/>
                <w:sz w:val="20"/>
                <w:szCs w:val="20"/>
                <w:lang w:val="en-US"/>
              </w:rPr>
              <w:t>Imipénèm</w:t>
            </w:r>
            <w:proofErr w:type="spellEnd"/>
          </w:p>
        </w:tc>
        <w:tc>
          <w:tcPr>
            <w:tcW w:w="2689" w:type="dxa"/>
            <w:vAlign w:val="center"/>
          </w:tcPr>
          <w:p w14:paraId="0FDF6AAA" w14:textId="54AD3BC2" w:rsidR="00D85120" w:rsidRPr="002736F1" w:rsidRDefault="00D85120" w:rsidP="002A60F0">
            <w:pPr>
              <w:jc w:val="center"/>
              <w:rPr>
                <w:rFonts w:ascii="Arial" w:hAnsi="Arial" w:cs="Arial"/>
                <w:sz w:val="20"/>
                <w:szCs w:val="20"/>
              </w:rPr>
            </w:pPr>
            <w:r w:rsidRPr="002736F1">
              <w:rPr>
                <w:rFonts w:ascii="Arial" w:hAnsi="Arial" w:cs="Arial"/>
                <w:sz w:val="20"/>
                <w:szCs w:val="20"/>
              </w:rPr>
              <w:t>5 (10,87)</w:t>
            </w:r>
          </w:p>
        </w:tc>
        <w:tc>
          <w:tcPr>
            <w:tcW w:w="2689" w:type="dxa"/>
            <w:vAlign w:val="center"/>
          </w:tcPr>
          <w:p w14:paraId="090BC079" w14:textId="1B90BF3F" w:rsidR="00D85120" w:rsidRPr="002736F1" w:rsidRDefault="00D85120" w:rsidP="002A60F0">
            <w:pPr>
              <w:jc w:val="center"/>
              <w:rPr>
                <w:rFonts w:ascii="Arial" w:hAnsi="Arial" w:cs="Arial"/>
                <w:sz w:val="20"/>
                <w:szCs w:val="20"/>
              </w:rPr>
            </w:pPr>
            <w:r w:rsidRPr="002736F1">
              <w:rPr>
                <w:rFonts w:ascii="Arial" w:hAnsi="Arial" w:cs="Arial"/>
                <w:sz w:val="20"/>
                <w:szCs w:val="20"/>
              </w:rPr>
              <w:t>1 (2,94)</w:t>
            </w:r>
          </w:p>
        </w:tc>
        <w:tc>
          <w:tcPr>
            <w:tcW w:w="1133" w:type="dxa"/>
            <w:vAlign w:val="center"/>
          </w:tcPr>
          <w:p w14:paraId="314450A1" w14:textId="793BFFD6" w:rsidR="00D85120" w:rsidRPr="002736F1" w:rsidRDefault="00EE1A6A" w:rsidP="002A60F0">
            <w:pPr>
              <w:jc w:val="center"/>
              <w:rPr>
                <w:rFonts w:ascii="Arial" w:hAnsi="Arial" w:cs="Arial"/>
                <w:sz w:val="20"/>
                <w:szCs w:val="20"/>
              </w:rPr>
            </w:pPr>
            <w:r w:rsidRPr="002736F1">
              <w:rPr>
                <w:rFonts w:ascii="Arial" w:hAnsi="Arial" w:cs="Arial"/>
                <w:sz w:val="20"/>
                <w:szCs w:val="20"/>
              </w:rPr>
              <w:t>6 (7,5</w:t>
            </w:r>
            <w:r w:rsidR="00AA77EA" w:rsidRPr="002736F1">
              <w:rPr>
                <w:rFonts w:ascii="Arial" w:hAnsi="Arial" w:cs="Arial"/>
                <w:sz w:val="20"/>
                <w:szCs w:val="20"/>
              </w:rPr>
              <w:t>0</w:t>
            </w:r>
            <w:r w:rsidRPr="002736F1">
              <w:rPr>
                <w:rFonts w:ascii="Arial" w:hAnsi="Arial" w:cs="Arial"/>
                <w:sz w:val="20"/>
                <w:szCs w:val="20"/>
              </w:rPr>
              <w:t>)</w:t>
            </w:r>
          </w:p>
        </w:tc>
      </w:tr>
      <w:tr w:rsidR="00D85120" w:rsidRPr="002736F1" w14:paraId="2E12E9A4" w14:textId="71AF7F8B" w:rsidTr="008F78E4">
        <w:tc>
          <w:tcPr>
            <w:tcW w:w="3271" w:type="dxa"/>
          </w:tcPr>
          <w:p w14:paraId="7B2888A0" w14:textId="2856984F" w:rsidR="00D85120" w:rsidRPr="002736F1" w:rsidRDefault="00D85120" w:rsidP="00230B82">
            <w:pPr>
              <w:jc w:val="both"/>
              <w:rPr>
                <w:rFonts w:ascii="Arial" w:hAnsi="Arial" w:cs="Arial"/>
                <w:b/>
                <w:bCs/>
                <w:sz w:val="20"/>
                <w:szCs w:val="20"/>
              </w:rPr>
            </w:pPr>
            <w:r w:rsidRPr="002736F1">
              <w:rPr>
                <w:rFonts w:ascii="Arial" w:hAnsi="Arial" w:cs="Arial"/>
                <w:b/>
                <w:bCs/>
                <w:sz w:val="20"/>
                <w:szCs w:val="20"/>
              </w:rPr>
              <w:t>Aminosides</w:t>
            </w:r>
          </w:p>
        </w:tc>
        <w:tc>
          <w:tcPr>
            <w:tcW w:w="2689" w:type="dxa"/>
            <w:vAlign w:val="center"/>
          </w:tcPr>
          <w:p w14:paraId="0D910ED0" w14:textId="77777777" w:rsidR="00D85120" w:rsidRPr="002736F1" w:rsidRDefault="00D85120" w:rsidP="002A60F0">
            <w:pPr>
              <w:jc w:val="center"/>
              <w:rPr>
                <w:rFonts w:ascii="Arial" w:hAnsi="Arial" w:cs="Arial"/>
                <w:sz w:val="20"/>
                <w:szCs w:val="20"/>
              </w:rPr>
            </w:pPr>
          </w:p>
        </w:tc>
        <w:tc>
          <w:tcPr>
            <w:tcW w:w="2689" w:type="dxa"/>
            <w:vAlign w:val="center"/>
          </w:tcPr>
          <w:p w14:paraId="10F1FA10" w14:textId="77777777" w:rsidR="00D85120" w:rsidRPr="002736F1" w:rsidRDefault="00D85120" w:rsidP="002A60F0">
            <w:pPr>
              <w:jc w:val="center"/>
              <w:rPr>
                <w:rFonts w:ascii="Arial" w:hAnsi="Arial" w:cs="Arial"/>
                <w:sz w:val="20"/>
                <w:szCs w:val="20"/>
              </w:rPr>
            </w:pPr>
          </w:p>
        </w:tc>
        <w:tc>
          <w:tcPr>
            <w:tcW w:w="1133" w:type="dxa"/>
            <w:vAlign w:val="center"/>
          </w:tcPr>
          <w:p w14:paraId="74BCEC4E" w14:textId="77777777" w:rsidR="00D85120" w:rsidRPr="002736F1" w:rsidRDefault="00D85120" w:rsidP="002A60F0">
            <w:pPr>
              <w:jc w:val="center"/>
              <w:rPr>
                <w:rFonts w:ascii="Arial" w:hAnsi="Arial" w:cs="Arial"/>
                <w:sz w:val="20"/>
                <w:szCs w:val="20"/>
              </w:rPr>
            </w:pPr>
          </w:p>
        </w:tc>
      </w:tr>
      <w:tr w:rsidR="00D85120" w:rsidRPr="002736F1" w14:paraId="72A61B29" w14:textId="44E49509" w:rsidTr="008F78E4">
        <w:tc>
          <w:tcPr>
            <w:tcW w:w="3271" w:type="dxa"/>
          </w:tcPr>
          <w:p w14:paraId="6732204F" w14:textId="094A95F7"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Amikacin</w:t>
            </w:r>
          </w:p>
        </w:tc>
        <w:tc>
          <w:tcPr>
            <w:tcW w:w="2689" w:type="dxa"/>
            <w:vAlign w:val="center"/>
          </w:tcPr>
          <w:p w14:paraId="0A591494" w14:textId="1DB5DAA6" w:rsidR="00D85120" w:rsidRPr="002736F1" w:rsidRDefault="00D85120" w:rsidP="002A60F0">
            <w:pPr>
              <w:jc w:val="center"/>
              <w:rPr>
                <w:rFonts w:ascii="Arial" w:hAnsi="Arial" w:cs="Arial"/>
                <w:sz w:val="20"/>
                <w:szCs w:val="20"/>
              </w:rPr>
            </w:pPr>
            <w:r w:rsidRPr="002736F1">
              <w:rPr>
                <w:rFonts w:ascii="Arial" w:hAnsi="Arial" w:cs="Arial"/>
                <w:sz w:val="20"/>
                <w:szCs w:val="20"/>
              </w:rPr>
              <w:t>2 (4,35)</w:t>
            </w:r>
          </w:p>
        </w:tc>
        <w:tc>
          <w:tcPr>
            <w:tcW w:w="2689" w:type="dxa"/>
            <w:vAlign w:val="center"/>
          </w:tcPr>
          <w:p w14:paraId="16771D27" w14:textId="1B993208" w:rsidR="00D85120" w:rsidRPr="002736F1" w:rsidRDefault="00D85120" w:rsidP="002A60F0">
            <w:pPr>
              <w:jc w:val="center"/>
              <w:rPr>
                <w:rFonts w:ascii="Arial" w:hAnsi="Arial" w:cs="Arial"/>
                <w:sz w:val="20"/>
                <w:szCs w:val="20"/>
              </w:rPr>
            </w:pPr>
            <w:r w:rsidRPr="002736F1">
              <w:rPr>
                <w:rFonts w:ascii="Arial" w:hAnsi="Arial" w:cs="Arial"/>
                <w:sz w:val="20"/>
                <w:szCs w:val="20"/>
              </w:rPr>
              <w:t>3 (8,82)</w:t>
            </w:r>
          </w:p>
        </w:tc>
        <w:tc>
          <w:tcPr>
            <w:tcW w:w="1133" w:type="dxa"/>
            <w:vAlign w:val="center"/>
          </w:tcPr>
          <w:p w14:paraId="103666D8" w14:textId="27EDEF4D" w:rsidR="00D85120" w:rsidRPr="002736F1" w:rsidRDefault="002C1190" w:rsidP="002A60F0">
            <w:pPr>
              <w:jc w:val="center"/>
              <w:rPr>
                <w:rFonts w:ascii="Arial" w:hAnsi="Arial" w:cs="Arial"/>
                <w:sz w:val="20"/>
                <w:szCs w:val="20"/>
              </w:rPr>
            </w:pPr>
            <w:r w:rsidRPr="002736F1">
              <w:rPr>
                <w:rFonts w:ascii="Arial" w:hAnsi="Arial" w:cs="Arial"/>
                <w:sz w:val="20"/>
                <w:szCs w:val="20"/>
              </w:rPr>
              <w:t>5 (6,25)</w:t>
            </w:r>
          </w:p>
        </w:tc>
      </w:tr>
      <w:tr w:rsidR="00D85120" w:rsidRPr="002736F1" w14:paraId="10A78545" w14:textId="748D12D6" w:rsidTr="008F78E4">
        <w:tc>
          <w:tcPr>
            <w:tcW w:w="3271" w:type="dxa"/>
          </w:tcPr>
          <w:p w14:paraId="693A811B" w14:textId="0D67D49D" w:rsidR="00D85120" w:rsidRPr="002736F1" w:rsidRDefault="00D85120" w:rsidP="00230B82">
            <w:pPr>
              <w:jc w:val="both"/>
              <w:rPr>
                <w:rFonts w:ascii="Arial" w:hAnsi="Arial" w:cs="Arial"/>
                <w:sz w:val="20"/>
                <w:szCs w:val="20"/>
                <w:lang w:val="en-US"/>
              </w:rPr>
            </w:pPr>
            <w:r w:rsidRPr="002736F1">
              <w:rPr>
                <w:rFonts w:ascii="Arial" w:hAnsi="Arial" w:cs="Arial"/>
                <w:sz w:val="20"/>
                <w:szCs w:val="20"/>
                <w:lang w:val="en-US"/>
              </w:rPr>
              <w:t xml:space="preserve">     Gentamycin</w:t>
            </w:r>
          </w:p>
        </w:tc>
        <w:tc>
          <w:tcPr>
            <w:tcW w:w="2689" w:type="dxa"/>
            <w:vAlign w:val="center"/>
          </w:tcPr>
          <w:p w14:paraId="0477D310" w14:textId="6173E822" w:rsidR="00D85120" w:rsidRPr="002736F1" w:rsidRDefault="00D85120" w:rsidP="002A60F0">
            <w:pPr>
              <w:jc w:val="center"/>
              <w:rPr>
                <w:rFonts w:ascii="Arial" w:hAnsi="Arial" w:cs="Arial"/>
                <w:sz w:val="20"/>
                <w:szCs w:val="20"/>
              </w:rPr>
            </w:pPr>
            <w:r w:rsidRPr="002736F1">
              <w:rPr>
                <w:rFonts w:ascii="Arial" w:hAnsi="Arial" w:cs="Arial"/>
                <w:sz w:val="20"/>
                <w:szCs w:val="20"/>
              </w:rPr>
              <w:t>18 (39,13)</w:t>
            </w:r>
          </w:p>
        </w:tc>
        <w:tc>
          <w:tcPr>
            <w:tcW w:w="2689" w:type="dxa"/>
            <w:vAlign w:val="center"/>
          </w:tcPr>
          <w:p w14:paraId="03E8AFA8" w14:textId="2BD6AC7C" w:rsidR="00D85120" w:rsidRPr="002736F1" w:rsidRDefault="00D85120" w:rsidP="002A60F0">
            <w:pPr>
              <w:jc w:val="center"/>
              <w:rPr>
                <w:rFonts w:ascii="Arial" w:hAnsi="Arial" w:cs="Arial"/>
                <w:sz w:val="20"/>
                <w:szCs w:val="20"/>
              </w:rPr>
            </w:pPr>
            <w:r w:rsidRPr="002736F1">
              <w:rPr>
                <w:rFonts w:ascii="Arial" w:hAnsi="Arial" w:cs="Arial"/>
                <w:sz w:val="20"/>
                <w:szCs w:val="20"/>
              </w:rPr>
              <w:t>4 (11,76)</w:t>
            </w:r>
          </w:p>
        </w:tc>
        <w:tc>
          <w:tcPr>
            <w:tcW w:w="1133" w:type="dxa"/>
            <w:vAlign w:val="center"/>
          </w:tcPr>
          <w:p w14:paraId="63188FCE" w14:textId="1BEC7A8A" w:rsidR="00D85120" w:rsidRPr="002736F1" w:rsidRDefault="00C24952" w:rsidP="002A60F0">
            <w:pPr>
              <w:jc w:val="center"/>
              <w:rPr>
                <w:rFonts w:ascii="Arial" w:hAnsi="Arial" w:cs="Arial"/>
                <w:sz w:val="20"/>
                <w:szCs w:val="20"/>
              </w:rPr>
            </w:pPr>
            <w:r w:rsidRPr="002736F1">
              <w:rPr>
                <w:rFonts w:ascii="Arial" w:hAnsi="Arial" w:cs="Arial"/>
                <w:sz w:val="20"/>
                <w:szCs w:val="20"/>
              </w:rPr>
              <w:t>22 (27,5)</w:t>
            </w:r>
          </w:p>
        </w:tc>
      </w:tr>
      <w:tr w:rsidR="00D85120" w:rsidRPr="002736F1" w14:paraId="74D4DBD8" w14:textId="37EF005F" w:rsidTr="008F78E4">
        <w:tc>
          <w:tcPr>
            <w:tcW w:w="3271" w:type="dxa"/>
          </w:tcPr>
          <w:p w14:paraId="1CAA4C49" w14:textId="63544122" w:rsidR="00D85120" w:rsidRPr="002736F1" w:rsidRDefault="00D85120" w:rsidP="00230B82">
            <w:pPr>
              <w:jc w:val="both"/>
              <w:rPr>
                <w:rFonts w:ascii="Arial" w:hAnsi="Arial" w:cs="Arial"/>
                <w:sz w:val="20"/>
                <w:szCs w:val="20"/>
              </w:rPr>
            </w:pPr>
            <w:r w:rsidRPr="002736F1">
              <w:rPr>
                <w:rFonts w:ascii="Arial" w:hAnsi="Arial" w:cs="Arial"/>
                <w:sz w:val="20"/>
                <w:szCs w:val="20"/>
                <w:lang w:val="en-US"/>
              </w:rPr>
              <w:t xml:space="preserve">     Tobramycin</w:t>
            </w:r>
          </w:p>
        </w:tc>
        <w:tc>
          <w:tcPr>
            <w:tcW w:w="2689" w:type="dxa"/>
            <w:vAlign w:val="center"/>
          </w:tcPr>
          <w:p w14:paraId="4C3D4D2F" w14:textId="5E84473C" w:rsidR="00D85120" w:rsidRPr="002736F1" w:rsidRDefault="00D85120" w:rsidP="002A60F0">
            <w:pPr>
              <w:jc w:val="center"/>
              <w:rPr>
                <w:rFonts w:ascii="Arial" w:hAnsi="Arial" w:cs="Arial"/>
                <w:sz w:val="20"/>
                <w:szCs w:val="20"/>
              </w:rPr>
            </w:pPr>
            <w:r w:rsidRPr="002736F1">
              <w:rPr>
                <w:rFonts w:ascii="Arial" w:hAnsi="Arial" w:cs="Arial"/>
                <w:sz w:val="20"/>
                <w:szCs w:val="20"/>
              </w:rPr>
              <w:t>20 (43,47)</w:t>
            </w:r>
          </w:p>
        </w:tc>
        <w:tc>
          <w:tcPr>
            <w:tcW w:w="2689" w:type="dxa"/>
            <w:vAlign w:val="center"/>
          </w:tcPr>
          <w:p w14:paraId="66C6D48C" w14:textId="0FC58EFE" w:rsidR="00D85120" w:rsidRPr="002736F1" w:rsidRDefault="00D85120" w:rsidP="002A60F0">
            <w:pPr>
              <w:jc w:val="center"/>
              <w:rPr>
                <w:rFonts w:ascii="Arial" w:hAnsi="Arial" w:cs="Arial"/>
                <w:sz w:val="20"/>
                <w:szCs w:val="20"/>
              </w:rPr>
            </w:pPr>
            <w:r w:rsidRPr="002736F1">
              <w:rPr>
                <w:rFonts w:ascii="Arial" w:hAnsi="Arial" w:cs="Arial"/>
                <w:sz w:val="20"/>
                <w:szCs w:val="20"/>
              </w:rPr>
              <w:t>7 (20,58)</w:t>
            </w:r>
          </w:p>
        </w:tc>
        <w:tc>
          <w:tcPr>
            <w:tcW w:w="1133" w:type="dxa"/>
            <w:vAlign w:val="center"/>
          </w:tcPr>
          <w:p w14:paraId="66EE03B1" w14:textId="1BDFBAEA" w:rsidR="00D85120" w:rsidRPr="002736F1" w:rsidRDefault="00C24952" w:rsidP="002A60F0">
            <w:pPr>
              <w:jc w:val="center"/>
              <w:rPr>
                <w:rFonts w:ascii="Arial" w:hAnsi="Arial" w:cs="Arial"/>
                <w:sz w:val="20"/>
                <w:szCs w:val="20"/>
              </w:rPr>
            </w:pPr>
            <w:r w:rsidRPr="002736F1">
              <w:rPr>
                <w:rFonts w:ascii="Arial" w:hAnsi="Arial" w:cs="Arial"/>
                <w:sz w:val="20"/>
                <w:szCs w:val="20"/>
              </w:rPr>
              <w:t>27 (33,75)</w:t>
            </w:r>
          </w:p>
        </w:tc>
      </w:tr>
      <w:tr w:rsidR="0065340F" w:rsidRPr="002736F1" w14:paraId="5D552BB0" w14:textId="77777777" w:rsidTr="008F78E4">
        <w:tc>
          <w:tcPr>
            <w:tcW w:w="3271" w:type="dxa"/>
          </w:tcPr>
          <w:p w14:paraId="68F7A69F" w14:textId="68C18138" w:rsidR="0065340F" w:rsidRPr="002736F1" w:rsidRDefault="0065340F" w:rsidP="00230B82">
            <w:pPr>
              <w:jc w:val="both"/>
              <w:rPr>
                <w:rFonts w:ascii="Arial" w:hAnsi="Arial" w:cs="Arial"/>
                <w:b/>
                <w:bCs/>
                <w:sz w:val="20"/>
                <w:szCs w:val="20"/>
              </w:rPr>
            </w:pPr>
            <w:r w:rsidRPr="002736F1">
              <w:rPr>
                <w:rFonts w:ascii="Arial" w:hAnsi="Arial" w:cs="Arial"/>
                <w:b/>
                <w:bCs/>
                <w:sz w:val="20"/>
                <w:szCs w:val="20"/>
              </w:rPr>
              <w:t xml:space="preserve">Fluoroquinolones </w:t>
            </w:r>
            <w:r w:rsidR="000A1622">
              <w:rPr>
                <w:rFonts w:ascii="Arial" w:hAnsi="Arial" w:cs="Arial"/>
                <w:b/>
                <w:bCs/>
                <w:sz w:val="20"/>
                <w:szCs w:val="20"/>
              </w:rPr>
              <w:t xml:space="preserve">and </w:t>
            </w:r>
            <w:proofErr w:type="spellStart"/>
            <w:r w:rsidR="000A1622">
              <w:rPr>
                <w:rFonts w:ascii="Arial" w:hAnsi="Arial" w:cs="Arial"/>
                <w:b/>
                <w:bCs/>
                <w:sz w:val="20"/>
                <w:szCs w:val="20"/>
              </w:rPr>
              <w:t>others</w:t>
            </w:r>
            <w:proofErr w:type="spellEnd"/>
          </w:p>
        </w:tc>
        <w:tc>
          <w:tcPr>
            <w:tcW w:w="2689" w:type="dxa"/>
            <w:vAlign w:val="center"/>
          </w:tcPr>
          <w:p w14:paraId="7FC00FAE" w14:textId="4A536702" w:rsidR="0065340F" w:rsidRPr="002736F1" w:rsidRDefault="0065340F" w:rsidP="002A60F0">
            <w:pPr>
              <w:jc w:val="center"/>
              <w:rPr>
                <w:rFonts w:ascii="Arial" w:hAnsi="Arial" w:cs="Arial"/>
                <w:sz w:val="20"/>
                <w:szCs w:val="20"/>
              </w:rPr>
            </w:pPr>
          </w:p>
        </w:tc>
        <w:tc>
          <w:tcPr>
            <w:tcW w:w="2689" w:type="dxa"/>
            <w:vAlign w:val="center"/>
          </w:tcPr>
          <w:p w14:paraId="062671F6" w14:textId="77777777" w:rsidR="0065340F" w:rsidRPr="002736F1" w:rsidRDefault="0065340F" w:rsidP="002A60F0">
            <w:pPr>
              <w:jc w:val="center"/>
              <w:rPr>
                <w:rFonts w:ascii="Arial" w:hAnsi="Arial" w:cs="Arial"/>
                <w:sz w:val="20"/>
                <w:szCs w:val="20"/>
              </w:rPr>
            </w:pPr>
          </w:p>
        </w:tc>
        <w:tc>
          <w:tcPr>
            <w:tcW w:w="1133" w:type="dxa"/>
            <w:vAlign w:val="center"/>
          </w:tcPr>
          <w:p w14:paraId="0BEEA5A4" w14:textId="77777777" w:rsidR="0065340F" w:rsidRPr="002736F1" w:rsidRDefault="0065340F" w:rsidP="002A60F0">
            <w:pPr>
              <w:jc w:val="center"/>
              <w:rPr>
                <w:rFonts w:ascii="Arial" w:hAnsi="Arial" w:cs="Arial"/>
                <w:sz w:val="20"/>
                <w:szCs w:val="20"/>
              </w:rPr>
            </w:pPr>
          </w:p>
        </w:tc>
      </w:tr>
      <w:tr w:rsidR="0065340F" w:rsidRPr="002736F1" w14:paraId="220FEDAB" w14:textId="77777777" w:rsidTr="008F78E4">
        <w:tc>
          <w:tcPr>
            <w:tcW w:w="3271" w:type="dxa"/>
          </w:tcPr>
          <w:p w14:paraId="08BBC754" w14:textId="325394BD" w:rsidR="0065340F" w:rsidRPr="002736F1" w:rsidRDefault="00AA77EA" w:rsidP="00230B82">
            <w:pPr>
              <w:jc w:val="both"/>
              <w:rPr>
                <w:rFonts w:ascii="Arial" w:hAnsi="Arial" w:cs="Arial"/>
                <w:sz w:val="20"/>
                <w:szCs w:val="20"/>
              </w:rPr>
            </w:pPr>
            <w:r w:rsidRPr="002736F1">
              <w:rPr>
                <w:rFonts w:ascii="Arial" w:hAnsi="Arial" w:cs="Arial"/>
                <w:sz w:val="20"/>
                <w:szCs w:val="20"/>
              </w:rPr>
              <w:t xml:space="preserve">     </w:t>
            </w:r>
            <w:proofErr w:type="spellStart"/>
            <w:r w:rsidR="00521F98" w:rsidRPr="002736F1">
              <w:rPr>
                <w:rFonts w:ascii="Arial" w:hAnsi="Arial" w:cs="Arial"/>
                <w:sz w:val="20"/>
                <w:szCs w:val="20"/>
              </w:rPr>
              <w:t>Ciprofloxacin</w:t>
            </w:r>
            <w:proofErr w:type="spellEnd"/>
          </w:p>
        </w:tc>
        <w:tc>
          <w:tcPr>
            <w:tcW w:w="2689" w:type="dxa"/>
            <w:vAlign w:val="center"/>
          </w:tcPr>
          <w:p w14:paraId="26DA9272" w14:textId="16086B75" w:rsidR="0065340F" w:rsidRPr="002736F1" w:rsidRDefault="005C6956" w:rsidP="002A60F0">
            <w:pPr>
              <w:jc w:val="center"/>
              <w:rPr>
                <w:rFonts w:ascii="Arial" w:hAnsi="Arial" w:cs="Arial"/>
                <w:sz w:val="20"/>
                <w:szCs w:val="20"/>
              </w:rPr>
            </w:pPr>
            <w:r w:rsidRPr="002736F1">
              <w:rPr>
                <w:rFonts w:ascii="Arial" w:hAnsi="Arial" w:cs="Arial"/>
                <w:sz w:val="20"/>
                <w:szCs w:val="20"/>
              </w:rPr>
              <w:t>17</w:t>
            </w:r>
            <w:r w:rsidR="00AA77EA" w:rsidRPr="002736F1">
              <w:rPr>
                <w:rFonts w:ascii="Arial" w:hAnsi="Arial" w:cs="Arial"/>
                <w:sz w:val="20"/>
                <w:szCs w:val="20"/>
              </w:rPr>
              <w:t xml:space="preserve"> (36,95)</w:t>
            </w:r>
          </w:p>
        </w:tc>
        <w:tc>
          <w:tcPr>
            <w:tcW w:w="2689" w:type="dxa"/>
            <w:vAlign w:val="center"/>
          </w:tcPr>
          <w:p w14:paraId="2A30EA58" w14:textId="49122D9C" w:rsidR="0065340F" w:rsidRPr="002736F1" w:rsidRDefault="005C6956" w:rsidP="002A60F0">
            <w:pPr>
              <w:jc w:val="center"/>
              <w:rPr>
                <w:rFonts w:ascii="Arial" w:hAnsi="Arial" w:cs="Arial"/>
                <w:sz w:val="20"/>
                <w:szCs w:val="20"/>
              </w:rPr>
            </w:pPr>
            <w:r w:rsidRPr="002736F1">
              <w:rPr>
                <w:rFonts w:ascii="Arial" w:hAnsi="Arial" w:cs="Arial"/>
                <w:sz w:val="20"/>
                <w:szCs w:val="20"/>
              </w:rPr>
              <w:t>6</w:t>
            </w:r>
            <w:r w:rsidR="00AA77EA" w:rsidRPr="002736F1">
              <w:rPr>
                <w:rFonts w:ascii="Arial" w:hAnsi="Arial" w:cs="Arial"/>
                <w:sz w:val="20"/>
                <w:szCs w:val="20"/>
              </w:rPr>
              <w:t xml:space="preserve"> (17,64)</w:t>
            </w:r>
          </w:p>
        </w:tc>
        <w:tc>
          <w:tcPr>
            <w:tcW w:w="1133" w:type="dxa"/>
            <w:vAlign w:val="center"/>
          </w:tcPr>
          <w:p w14:paraId="319AFE06" w14:textId="4F42465B" w:rsidR="0065340F" w:rsidRPr="002736F1" w:rsidRDefault="00AA77EA" w:rsidP="002A60F0">
            <w:pPr>
              <w:jc w:val="center"/>
              <w:rPr>
                <w:rFonts w:ascii="Arial" w:hAnsi="Arial" w:cs="Arial"/>
                <w:sz w:val="20"/>
                <w:szCs w:val="20"/>
              </w:rPr>
            </w:pPr>
            <w:r w:rsidRPr="002736F1">
              <w:rPr>
                <w:rFonts w:ascii="Arial" w:hAnsi="Arial" w:cs="Arial"/>
                <w:sz w:val="20"/>
                <w:szCs w:val="20"/>
              </w:rPr>
              <w:t>23 (28,75)</w:t>
            </w:r>
          </w:p>
        </w:tc>
      </w:tr>
      <w:tr w:rsidR="0065340F" w:rsidRPr="002736F1" w14:paraId="18A62CA1" w14:textId="77777777" w:rsidTr="008F78E4">
        <w:tc>
          <w:tcPr>
            <w:tcW w:w="3271" w:type="dxa"/>
          </w:tcPr>
          <w:p w14:paraId="1D30516B" w14:textId="4B7DD2E7" w:rsidR="0065340F" w:rsidRPr="002736F1" w:rsidRDefault="00AA77EA" w:rsidP="00230B82">
            <w:pPr>
              <w:jc w:val="both"/>
              <w:rPr>
                <w:rFonts w:ascii="Arial" w:hAnsi="Arial" w:cs="Arial"/>
                <w:sz w:val="20"/>
                <w:szCs w:val="20"/>
              </w:rPr>
            </w:pPr>
            <w:r w:rsidRPr="002736F1">
              <w:rPr>
                <w:rFonts w:ascii="Arial" w:hAnsi="Arial" w:cs="Arial"/>
                <w:sz w:val="20"/>
                <w:szCs w:val="20"/>
              </w:rPr>
              <w:t xml:space="preserve">     </w:t>
            </w:r>
            <w:proofErr w:type="spellStart"/>
            <w:r w:rsidR="00521F98" w:rsidRPr="002736F1">
              <w:rPr>
                <w:rFonts w:ascii="Arial" w:hAnsi="Arial" w:cs="Arial"/>
                <w:sz w:val="20"/>
                <w:szCs w:val="20"/>
              </w:rPr>
              <w:t>Ofloxacin</w:t>
            </w:r>
            <w:proofErr w:type="spellEnd"/>
          </w:p>
        </w:tc>
        <w:tc>
          <w:tcPr>
            <w:tcW w:w="2689" w:type="dxa"/>
            <w:vAlign w:val="center"/>
          </w:tcPr>
          <w:p w14:paraId="61B047BB" w14:textId="7F696239" w:rsidR="0065340F" w:rsidRPr="002736F1" w:rsidRDefault="005C6956" w:rsidP="002A60F0">
            <w:pPr>
              <w:jc w:val="center"/>
              <w:rPr>
                <w:rFonts w:ascii="Arial" w:hAnsi="Arial" w:cs="Arial"/>
                <w:sz w:val="20"/>
                <w:szCs w:val="20"/>
              </w:rPr>
            </w:pPr>
            <w:r w:rsidRPr="002736F1">
              <w:rPr>
                <w:rFonts w:ascii="Arial" w:hAnsi="Arial" w:cs="Arial"/>
                <w:sz w:val="20"/>
                <w:szCs w:val="20"/>
              </w:rPr>
              <w:t>7</w:t>
            </w:r>
            <w:r w:rsidR="00AA77EA" w:rsidRPr="002736F1">
              <w:rPr>
                <w:rFonts w:ascii="Arial" w:hAnsi="Arial" w:cs="Arial"/>
                <w:sz w:val="20"/>
                <w:szCs w:val="20"/>
              </w:rPr>
              <w:t xml:space="preserve"> (15,21)</w:t>
            </w:r>
          </w:p>
        </w:tc>
        <w:tc>
          <w:tcPr>
            <w:tcW w:w="2689" w:type="dxa"/>
            <w:vAlign w:val="center"/>
          </w:tcPr>
          <w:p w14:paraId="42BCA890" w14:textId="7EE15D41" w:rsidR="0065340F" w:rsidRPr="002736F1" w:rsidRDefault="005C6956" w:rsidP="002A60F0">
            <w:pPr>
              <w:jc w:val="center"/>
              <w:rPr>
                <w:rFonts w:ascii="Arial" w:hAnsi="Arial" w:cs="Arial"/>
                <w:sz w:val="20"/>
                <w:szCs w:val="20"/>
              </w:rPr>
            </w:pPr>
            <w:r w:rsidRPr="002736F1">
              <w:rPr>
                <w:rFonts w:ascii="Arial" w:hAnsi="Arial" w:cs="Arial"/>
                <w:sz w:val="20"/>
                <w:szCs w:val="20"/>
              </w:rPr>
              <w:t>3</w:t>
            </w:r>
            <w:r w:rsidR="00AA77EA" w:rsidRPr="002736F1">
              <w:rPr>
                <w:rFonts w:ascii="Arial" w:hAnsi="Arial" w:cs="Arial"/>
                <w:sz w:val="20"/>
                <w:szCs w:val="20"/>
              </w:rPr>
              <w:t xml:space="preserve"> (8,82)</w:t>
            </w:r>
          </w:p>
        </w:tc>
        <w:tc>
          <w:tcPr>
            <w:tcW w:w="1133" w:type="dxa"/>
            <w:vAlign w:val="center"/>
          </w:tcPr>
          <w:p w14:paraId="5A9B7361" w14:textId="3444C786" w:rsidR="0065340F" w:rsidRPr="002736F1" w:rsidRDefault="00AA77EA" w:rsidP="002A60F0">
            <w:pPr>
              <w:jc w:val="center"/>
              <w:rPr>
                <w:rFonts w:ascii="Arial" w:hAnsi="Arial" w:cs="Arial"/>
                <w:sz w:val="20"/>
                <w:szCs w:val="20"/>
              </w:rPr>
            </w:pPr>
            <w:r w:rsidRPr="002736F1">
              <w:rPr>
                <w:rFonts w:ascii="Arial" w:hAnsi="Arial" w:cs="Arial"/>
                <w:sz w:val="20"/>
                <w:szCs w:val="20"/>
              </w:rPr>
              <w:t>10 (12,5)</w:t>
            </w:r>
          </w:p>
        </w:tc>
      </w:tr>
      <w:tr w:rsidR="00513D8F" w:rsidRPr="002736F1" w14:paraId="19A840DA" w14:textId="77777777" w:rsidTr="008F78E4">
        <w:tc>
          <w:tcPr>
            <w:tcW w:w="3271" w:type="dxa"/>
          </w:tcPr>
          <w:p w14:paraId="00D6A3B9" w14:textId="3510C342" w:rsidR="00513D8F" w:rsidRPr="002736F1" w:rsidRDefault="00513D8F" w:rsidP="00230B82">
            <w:pPr>
              <w:jc w:val="both"/>
              <w:rPr>
                <w:rFonts w:ascii="Arial" w:hAnsi="Arial" w:cs="Arial"/>
                <w:sz w:val="20"/>
                <w:szCs w:val="20"/>
              </w:rPr>
            </w:pPr>
            <w:r w:rsidRPr="002736F1">
              <w:rPr>
                <w:rFonts w:ascii="Arial" w:hAnsi="Arial" w:cs="Arial"/>
                <w:sz w:val="20"/>
                <w:szCs w:val="20"/>
              </w:rPr>
              <w:t xml:space="preserve">     </w:t>
            </w:r>
            <w:proofErr w:type="spellStart"/>
            <w:r w:rsidRPr="002736F1">
              <w:rPr>
                <w:rFonts w:ascii="Arial" w:hAnsi="Arial" w:cs="Arial"/>
                <w:sz w:val="20"/>
                <w:szCs w:val="20"/>
              </w:rPr>
              <w:t>Colistin</w:t>
            </w:r>
            <w:proofErr w:type="spellEnd"/>
          </w:p>
        </w:tc>
        <w:tc>
          <w:tcPr>
            <w:tcW w:w="2689" w:type="dxa"/>
            <w:vAlign w:val="center"/>
          </w:tcPr>
          <w:p w14:paraId="4553AEFF" w14:textId="0FB0E1E3" w:rsidR="00513D8F" w:rsidRPr="002736F1" w:rsidRDefault="00513D8F" w:rsidP="002A60F0">
            <w:pPr>
              <w:jc w:val="center"/>
              <w:rPr>
                <w:rFonts w:ascii="Arial" w:hAnsi="Arial" w:cs="Arial"/>
                <w:sz w:val="20"/>
                <w:szCs w:val="20"/>
              </w:rPr>
            </w:pPr>
            <w:r w:rsidRPr="002736F1">
              <w:rPr>
                <w:rFonts w:ascii="Arial" w:hAnsi="Arial" w:cs="Arial"/>
                <w:sz w:val="20"/>
                <w:szCs w:val="20"/>
              </w:rPr>
              <w:t>2 (4,34)</w:t>
            </w:r>
          </w:p>
        </w:tc>
        <w:tc>
          <w:tcPr>
            <w:tcW w:w="2689" w:type="dxa"/>
            <w:vAlign w:val="center"/>
          </w:tcPr>
          <w:p w14:paraId="366D4EB8" w14:textId="75804E48" w:rsidR="00513D8F" w:rsidRPr="002736F1" w:rsidRDefault="00513D8F" w:rsidP="002A60F0">
            <w:pPr>
              <w:jc w:val="center"/>
              <w:rPr>
                <w:rFonts w:ascii="Arial" w:hAnsi="Arial" w:cs="Arial"/>
                <w:sz w:val="20"/>
                <w:szCs w:val="20"/>
              </w:rPr>
            </w:pPr>
            <w:r w:rsidRPr="002736F1">
              <w:rPr>
                <w:rFonts w:ascii="Arial" w:hAnsi="Arial" w:cs="Arial"/>
                <w:sz w:val="20"/>
                <w:szCs w:val="20"/>
              </w:rPr>
              <w:t>2 (5,88)</w:t>
            </w:r>
          </w:p>
        </w:tc>
        <w:tc>
          <w:tcPr>
            <w:tcW w:w="1133" w:type="dxa"/>
            <w:vAlign w:val="center"/>
          </w:tcPr>
          <w:p w14:paraId="1A71C53C" w14:textId="7AAB56FD" w:rsidR="00513D8F" w:rsidRPr="002736F1" w:rsidRDefault="00513D8F" w:rsidP="002A60F0">
            <w:pPr>
              <w:jc w:val="center"/>
              <w:rPr>
                <w:rFonts w:ascii="Arial" w:hAnsi="Arial" w:cs="Arial"/>
                <w:sz w:val="20"/>
                <w:szCs w:val="20"/>
              </w:rPr>
            </w:pPr>
            <w:r w:rsidRPr="002736F1">
              <w:rPr>
                <w:rFonts w:ascii="Arial" w:hAnsi="Arial" w:cs="Arial"/>
                <w:sz w:val="20"/>
                <w:szCs w:val="20"/>
              </w:rPr>
              <w:t>4 (5,0)</w:t>
            </w:r>
          </w:p>
        </w:tc>
      </w:tr>
      <w:tr w:rsidR="0065340F" w:rsidRPr="002736F1" w14:paraId="7701B4D1" w14:textId="77777777" w:rsidTr="008F78E4">
        <w:tc>
          <w:tcPr>
            <w:tcW w:w="3271" w:type="dxa"/>
          </w:tcPr>
          <w:p w14:paraId="01447C58" w14:textId="262D06D9" w:rsidR="0065340F" w:rsidRPr="002736F1" w:rsidRDefault="00AA77EA" w:rsidP="00230B82">
            <w:pPr>
              <w:jc w:val="both"/>
              <w:rPr>
                <w:rFonts w:ascii="Arial" w:hAnsi="Arial" w:cs="Arial"/>
                <w:sz w:val="20"/>
                <w:szCs w:val="20"/>
              </w:rPr>
            </w:pPr>
            <w:r w:rsidRPr="002736F1">
              <w:rPr>
                <w:rFonts w:ascii="Arial" w:hAnsi="Arial" w:cs="Arial"/>
                <w:sz w:val="20"/>
                <w:szCs w:val="20"/>
              </w:rPr>
              <w:t xml:space="preserve">     </w:t>
            </w:r>
            <w:proofErr w:type="spellStart"/>
            <w:r w:rsidR="00521F98" w:rsidRPr="002736F1">
              <w:rPr>
                <w:rFonts w:ascii="Arial" w:hAnsi="Arial" w:cs="Arial"/>
                <w:sz w:val="20"/>
                <w:szCs w:val="20"/>
              </w:rPr>
              <w:t>Nitrofurantoine</w:t>
            </w:r>
            <w:proofErr w:type="spellEnd"/>
          </w:p>
        </w:tc>
        <w:tc>
          <w:tcPr>
            <w:tcW w:w="2689" w:type="dxa"/>
            <w:vAlign w:val="center"/>
          </w:tcPr>
          <w:p w14:paraId="3B62E973" w14:textId="6AEC0C4D" w:rsidR="0065340F" w:rsidRPr="002736F1" w:rsidRDefault="005C6956" w:rsidP="002A60F0">
            <w:pPr>
              <w:jc w:val="center"/>
              <w:rPr>
                <w:rFonts w:ascii="Arial" w:hAnsi="Arial" w:cs="Arial"/>
                <w:sz w:val="20"/>
                <w:szCs w:val="20"/>
              </w:rPr>
            </w:pPr>
            <w:r w:rsidRPr="002736F1">
              <w:rPr>
                <w:rFonts w:ascii="Arial" w:hAnsi="Arial" w:cs="Arial"/>
                <w:sz w:val="20"/>
                <w:szCs w:val="20"/>
              </w:rPr>
              <w:t>4</w:t>
            </w:r>
            <w:r w:rsidR="00AA77EA" w:rsidRPr="002736F1">
              <w:rPr>
                <w:rFonts w:ascii="Arial" w:hAnsi="Arial" w:cs="Arial"/>
                <w:sz w:val="20"/>
                <w:szCs w:val="20"/>
              </w:rPr>
              <w:t xml:space="preserve"> (8,69)</w:t>
            </w:r>
          </w:p>
        </w:tc>
        <w:tc>
          <w:tcPr>
            <w:tcW w:w="2689" w:type="dxa"/>
            <w:vAlign w:val="center"/>
          </w:tcPr>
          <w:p w14:paraId="5CA2C46F" w14:textId="065C5455" w:rsidR="0065340F" w:rsidRPr="002736F1" w:rsidRDefault="005C6956" w:rsidP="002A60F0">
            <w:pPr>
              <w:jc w:val="center"/>
              <w:rPr>
                <w:rFonts w:ascii="Arial" w:hAnsi="Arial" w:cs="Arial"/>
                <w:sz w:val="20"/>
                <w:szCs w:val="20"/>
              </w:rPr>
            </w:pPr>
            <w:r w:rsidRPr="002736F1">
              <w:rPr>
                <w:rFonts w:ascii="Arial" w:hAnsi="Arial" w:cs="Arial"/>
                <w:sz w:val="20"/>
                <w:szCs w:val="20"/>
              </w:rPr>
              <w:t>2</w:t>
            </w:r>
            <w:r w:rsidR="00AA77EA" w:rsidRPr="002736F1">
              <w:rPr>
                <w:rFonts w:ascii="Arial" w:hAnsi="Arial" w:cs="Arial"/>
                <w:sz w:val="20"/>
                <w:szCs w:val="20"/>
              </w:rPr>
              <w:t xml:space="preserve"> (5,88)</w:t>
            </w:r>
          </w:p>
        </w:tc>
        <w:tc>
          <w:tcPr>
            <w:tcW w:w="1133" w:type="dxa"/>
            <w:vAlign w:val="center"/>
          </w:tcPr>
          <w:p w14:paraId="6B56AB97" w14:textId="050539C1" w:rsidR="0065340F" w:rsidRPr="002736F1" w:rsidRDefault="00AA77EA" w:rsidP="002A60F0">
            <w:pPr>
              <w:jc w:val="center"/>
              <w:rPr>
                <w:rFonts w:ascii="Arial" w:hAnsi="Arial" w:cs="Arial"/>
                <w:sz w:val="20"/>
                <w:szCs w:val="20"/>
              </w:rPr>
            </w:pPr>
            <w:r w:rsidRPr="002736F1">
              <w:rPr>
                <w:rFonts w:ascii="Arial" w:hAnsi="Arial" w:cs="Arial"/>
                <w:sz w:val="20"/>
                <w:szCs w:val="20"/>
              </w:rPr>
              <w:t>6 (7,50)</w:t>
            </w:r>
          </w:p>
        </w:tc>
      </w:tr>
      <w:tr w:rsidR="0065340F" w:rsidRPr="002736F1" w14:paraId="5E2267D0" w14:textId="77777777" w:rsidTr="008F78E4">
        <w:tc>
          <w:tcPr>
            <w:tcW w:w="3271" w:type="dxa"/>
          </w:tcPr>
          <w:p w14:paraId="4A39BA7F" w14:textId="460CF18F" w:rsidR="0065340F" w:rsidRPr="002736F1" w:rsidRDefault="00521F98" w:rsidP="00230B82">
            <w:pPr>
              <w:jc w:val="both"/>
              <w:rPr>
                <w:rFonts w:ascii="Arial" w:hAnsi="Arial" w:cs="Arial"/>
                <w:sz w:val="20"/>
                <w:szCs w:val="20"/>
              </w:rPr>
            </w:pPr>
            <w:proofErr w:type="spellStart"/>
            <w:r w:rsidRPr="002736F1">
              <w:rPr>
                <w:rFonts w:ascii="Arial" w:hAnsi="Arial" w:cs="Arial"/>
                <w:sz w:val="20"/>
                <w:szCs w:val="20"/>
              </w:rPr>
              <w:t>Triméthroprime</w:t>
            </w:r>
            <w:proofErr w:type="spellEnd"/>
            <w:r w:rsidRPr="002736F1">
              <w:rPr>
                <w:rFonts w:ascii="Arial" w:hAnsi="Arial" w:cs="Arial"/>
                <w:sz w:val="20"/>
                <w:szCs w:val="20"/>
              </w:rPr>
              <w:t>/</w:t>
            </w:r>
            <w:proofErr w:type="spellStart"/>
            <w:r w:rsidRPr="002736F1">
              <w:rPr>
                <w:rFonts w:ascii="Arial" w:hAnsi="Arial" w:cs="Arial"/>
                <w:sz w:val="20"/>
                <w:szCs w:val="20"/>
              </w:rPr>
              <w:t>Sulfaméthoxazole</w:t>
            </w:r>
            <w:proofErr w:type="spellEnd"/>
          </w:p>
        </w:tc>
        <w:tc>
          <w:tcPr>
            <w:tcW w:w="2689" w:type="dxa"/>
            <w:vAlign w:val="center"/>
          </w:tcPr>
          <w:p w14:paraId="23B47CF8" w14:textId="136F0B50" w:rsidR="0065340F" w:rsidRPr="002736F1" w:rsidRDefault="005C6956" w:rsidP="002A60F0">
            <w:pPr>
              <w:jc w:val="center"/>
              <w:rPr>
                <w:rFonts w:ascii="Arial" w:hAnsi="Arial" w:cs="Arial"/>
                <w:sz w:val="20"/>
                <w:szCs w:val="20"/>
              </w:rPr>
            </w:pPr>
            <w:r w:rsidRPr="002736F1">
              <w:rPr>
                <w:rFonts w:ascii="Arial" w:hAnsi="Arial" w:cs="Arial"/>
                <w:sz w:val="20"/>
                <w:szCs w:val="20"/>
              </w:rPr>
              <w:t>19</w:t>
            </w:r>
            <w:r w:rsidR="00AA77EA" w:rsidRPr="002736F1">
              <w:rPr>
                <w:rFonts w:ascii="Arial" w:hAnsi="Arial" w:cs="Arial"/>
                <w:sz w:val="20"/>
                <w:szCs w:val="20"/>
              </w:rPr>
              <w:t xml:space="preserve"> (41,30)</w:t>
            </w:r>
          </w:p>
        </w:tc>
        <w:tc>
          <w:tcPr>
            <w:tcW w:w="2689" w:type="dxa"/>
            <w:vAlign w:val="center"/>
          </w:tcPr>
          <w:p w14:paraId="5E2AFFF9" w14:textId="27973AE0" w:rsidR="0065340F" w:rsidRPr="002736F1" w:rsidRDefault="005C6956" w:rsidP="002A60F0">
            <w:pPr>
              <w:jc w:val="center"/>
              <w:rPr>
                <w:rFonts w:ascii="Arial" w:hAnsi="Arial" w:cs="Arial"/>
                <w:sz w:val="20"/>
                <w:szCs w:val="20"/>
              </w:rPr>
            </w:pPr>
            <w:r w:rsidRPr="002736F1">
              <w:rPr>
                <w:rFonts w:ascii="Arial" w:hAnsi="Arial" w:cs="Arial"/>
                <w:sz w:val="20"/>
                <w:szCs w:val="20"/>
              </w:rPr>
              <w:t>1</w:t>
            </w:r>
            <w:r w:rsidR="00AA77EA" w:rsidRPr="002736F1">
              <w:rPr>
                <w:rFonts w:ascii="Arial" w:hAnsi="Arial" w:cs="Arial"/>
                <w:sz w:val="20"/>
                <w:szCs w:val="20"/>
              </w:rPr>
              <w:t xml:space="preserve"> (2,94)</w:t>
            </w:r>
          </w:p>
        </w:tc>
        <w:tc>
          <w:tcPr>
            <w:tcW w:w="1133" w:type="dxa"/>
            <w:vAlign w:val="center"/>
          </w:tcPr>
          <w:p w14:paraId="32AAD10B" w14:textId="65E4F640" w:rsidR="0065340F" w:rsidRPr="002736F1" w:rsidRDefault="00AA77EA" w:rsidP="002A60F0">
            <w:pPr>
              <w:jc w:val="center"/>
              <w:rPr>
                <w:rFonts w:ascii="Arial" w:hAnsi="Arial" w:cs="Arial"/>
                <w:sz w:val="20"/>
                <w:szCs w:val="20"/>
              </w:rPr>
            </w:pPr>
            <w:r w:rsidRPr="002736F1">
              <w:rPr>
                <w:rFonts w:ascii="Arial" w:hAnsi="Arial" w:cs="Arial"/>
                <w:sz w:val="20"/>
                <w:szCs w:val="20"/>
              </w:rPr>
              <w:t>20 (25,0)</w:t>
            </w:r>
          </w:p>
        </w:tc>
      </w:tr>
    </w:tbl>
    <w:p w14:paraId="29CB6BF9" w14:textId="1BC7D922" w:rsidR="001A07F2" w:rsidRPr="002736F1" w:rsidRDefault="001A07F2" w:rsidP="00230B82">
      <w:pPr>
        <w:spacing w:after="0" w:line="240" w:lineRule="auto"/>
        <w:jc w:val="both"/>
        <w:rPr>
          <w:rFonts w:ascii="Arial" w:hAnsi="Arial" w:cs="Arial"/>
          <w:sz w:val="20"/>
          <w:szCs w:val="20"/>
          <w:lang w:val="fr-FR"/>
        </w:rPr>
      </w:pPr>
    </w:p>
    <w:p w14:paraId="646A1034" w14:textId="2F41962A" w:rsidR="009F68E4" w:rsidRPr="002736F1" w:rsidRDefault="009F68E4" w:rsidP="00230B82">
      <w:pPr>
        <w:spacing w:after="0" w:line="240" w:lineRule="auto"/>
        <w:jc w:val="both"/>
        <w:rPr>
          <w:rFonts w:ascii="Arial" w:hAnsi="Arial" w:cs="Arial"/>
          <w:sz w:val="20"/>
          <w:szCs w:val="20"/>
          <w:lang w:val="fr-FR" w:eastAsia="ja-JP"/>
        </w:rPr>
      </w:pPr>
    </w:p>
    <w:p w14:paraId="3A7D9836" w14:textId="77777777" w:rsidR="00E93FB1" w:rsidRDefault="00E93FB1" w:rsidP="008564FF">
      <w:pPr>
        <w:spacing w:after="0" w:line="240" w:lineRule="auto"/>
        <w:jc w:val="both"/>
        <w:rPr>
          <w:rFonts w:ascii="Arial" w:hAnsi="Arial" w:cs="Arial"/>
          <w:b/>
          <w:bCs/>
          <w:sz w:val="22"/>
          <w:szCs w:val="22"/>
          <w:lang w:eastAsia="ja-JP"/>
        </w:rPr>
      </w:pPr>
    </w:p>
    <w:p w14:paraId="2B9C28E2" w14:textId="384B4407" w:rsidR="008564FF" w:rsidRPr="008564FF" w:rsidRDefault="008564FF" w:rsidP="008564FF">
      <w:pPr>
        <w:spacing w:after="0" w:line="240" w:lineRule="auto"/>
        <w:jc w:val="both"/>
        <w:rPr>
          <w:rFonts w:ascii="Arial" w:hAnsi="Arial" w:cs="Arial"/>
          <w:b/>
          <w:bCs/>
          <w:sz w:val="22"/>
          <w:szCs w:val="22"/>
          <w:lang w:eastAsia="ja-JP"/>
        </w:rPr>
      </w:pPr>
      <w:r w:rsidRPr="008564FF">
        <w:rPr>
          <w:rFonts w:ascii="Arial" w:hAnsi="Arial" w:cs="Arial"/>
          <w:b/>
          <w:bCs/>
          <w:sz w:val="22"/>
          <w:szCs w:val="22"/>
          <w:lang w:eastAsia="ja-JP"/>
        </w:rPr>
        <w:t>CONCLUSION</w:t>
      </w:r>
    </w:p>
    <w:p w14:paraId="20D93C59" w14:textId="77777777" w:rsidR="008564FF" w:rsidRPr="008564FF" w:rsidRDefault="008564FF" w:rsidP="008564FF">
      <w:pPr>
        <w:spacing w:after="0" w:line="240" w:lineRule="auto"/>
        <w:jc w:val="both"/>
        <w:rPr>
          <w:rFonts w:ascii="Arial" w:hAnsi="Arial" w:cs="Arial"/>
          <w:sz w:val="20"/>
          <w:szCs w:val="20"/>
          <w:lang w:eastAsia="ja-JP"/>
        </w:rPr>
      </w:pPr>
      <w:r w:rsidRPr="008564FF">
        <w:rPr>
          <w:rFonts w:ascii="Arial" w:hAnsi="Arial" w:cs="Arial"/>
          <w:sz w:val="20"/>
          <w:szCs w:val="20"/>
          <w:lang w:eastAsia="ja-JP"/>
        </w:rPr>
        <w:t xml:space="preserve">The study conducted on strains of </w:t>
      </w:r>
      <w:r w:rsidRPr="008564FF">
        <w:rPr>
          <w:rFonts w:ascii="Arial" w:hAnsi="Arial" w:cs="Arial"/>
          <w:i/>
          <w:iCs/>
          <w:sz w:val="20"/>
          <w:szCs w:val="20"/>
          <w:lang w:eastAsia="ja-JP"/>
        </w:rPr>
        <w:t>Acinetobacter baumannii</w:t>
      </w:r>
      <w:r w:rsidRPr="008564FF">
        <w:rPr>
          <w:rFonts w:ascii="Arial" w:hAnsi="Arial" w:cs="Arial"/>
          <w:sz w:val="20"/>
          <w:szCs w:val="20"/>
          <w:lang w:eastAsia="ja-JP"/>
        </w:rPr>
        <w:t xml:space="preserve"> and </w:t>
      </w:r>
      <w:r w:rsidRPr="008564FF">
        <w:rPr>
          <w:rFonts w:ascii="Arial" w:hAnsi="Arial" w:cs="Arial"/>
          <w:i/>
          <w:iCs/>
          <w:sz w:val="20"/>
          <w:szCs w:val="20"/>
          <w:lang w:eastAsia="ja-JP"/>
        </w:rPr>
        <w:t>Pseudomonas aeruginosa</w:t>
      </w:r>
      <w:r w:rsidRPr="008564FF">
        <w:rPr>
          <w:rFonts w:ascii="Arial" w:hAnsi="Arial" w:cs="Arial"/>
          <w:sz w:val="20"/>
          <w:szCs w:val="20"/>
          <w:lang w:eastAsia="ja-JP"/>
        </w:rPr>
        <w:t xml:space="preserve"> isolated in the Conakry region revealed a high level of antibiotic resistance. These results confirm the growing threat posed by these non-fermentative Gram-negative bacteria, known for their ability to develop multiple resistances and cause serious nosocomial infections.</w:t>
      </w:r>
    </w:p>
    <w:p w14:paraId="418DE8EF" w14:textId="15219F8F" w:rsidR="00757C31" w:rsidRPr="001336C3" w:rsidRDefault="008564FF" w:rsidP="00230B82">
      <w:pPr>
        <w:spacing w:after="0" w:line="240" w:lineRule="auto"/>
        <w:jc w:val="both"/>
        <w:rPr>
          <w:rFonts w:ascii="Arial" w:hAnsi="Arial" w:cs="Arial"/>
          <w:sz w:val="20"/>
          <w:szCs w:val="20"/>
          <w:lang w:eastAsia="ja-JP"/>
        </w:rPr>
      </w:pPr>
      <w:r w:rsidRPr="001336C3">
        <w:rPr>
          <w:rFonts w:ascii="Arial" w:hAnsi="Arial" w:cs="Arial"/>
          <w:sz w:val="20"/>
          <w:szCs w:val="20"/>
          <w:lang w:eastAsia="ja-JP"/>
        </w:rPr>
        <w:t>Considering</w:t>
      </w:r>
      <w:r w:rsidRPr="008564FF">
        <w:rPr>
          <w:rFonts w:ascii="Arial" w:hAnsi="Arial" w:cs="Arial"/>
          <w:sz w:val="20"/>
          <w:szCs w:val="20"/>
          <w:lang w:eastAsia="ja-JP"/>
        </w:rPr>
        <w:t xml:space="preserve"> these results, it is imperative to strengthen microbiological surveillance, rationalize the use of antibiotics, and work to implement local programs to combat resistance. This study provides a useful database to guide clinical practices and </w:t>
      </w:r>
      <w:r w:rsidRPr="001336C3">
        <w:rPr>
          <w:rFonts w:ascii="Arial" w:hAnsi="Arial" w:cs="Arial"/>
          <w:sz w:val="20"/>
          <w:szCs w:val="20"/>
          <w:lang w:eastAsia="ja-JP"/>
        </w:rPr>
        <w:t>contributes</w:t>
      </w:r>
      <w:r w:rsidRPr="008564FF">
        <w:rPr>
          <w:rFonts w:ascii="Arial" w:hAnsi="Arial" w:cs="Arial"/>
          <w:sz w:val="20"/>
          <w:szCs w:val="20"/>
          <w:lang w:eastAsia="ja-JP"/>
        </w:rPr>
        <w:t xml:space="preserve"> to a coordinated response to antibiotic resistance in the Conakry region.</w:t>
      </w:r>
    </w:p>
    <w:p w14:paraId="29F1A68C" w14:textId="77777777" w:rsidR="007C725F" w:rsidRPr="006964DD" w:rsidRDefault="007C725F" w:rsidP="00230B82">
      <w:pPr>
        <w:spacing w:after="0" w:line="240" w:lineRule="auto"/>
        <w:jc w:val="both"/>
        <w:rPr>
          <w:rFonts w:ascii="Arial" w:hAnsi="Arial" w:cs="Arial"/>
          <w:b/>
          <w:bCs/>
          <w:sz w:val="20"/>
          <w:szCs w:val="20"/>
        </w:rPr>
      </w:pPr>
    </w:p>
    <w:p w14:paraId="2BEE01CE" w14:textId="77777777" w:rsidR="007C725F" w:rsidRPr="006964DD" w:rsidRDefault="007C725F" w:rsidP="00230B82">
      <w:pPr>
        <w:spacing w:after="0" w:line="240" w:lineRule="auto"/>
        <w:jc w:val="both"/>
        <w:rPr>
          <w:rFonts w:ascii="Arial" w:hAnsi="Arial" w:cs="Arial"/>
          <w:b/>
          <w:bCs/>
          <w:sz w:val="20"/>
          <w:szCs w:val="20"/>
        </w:rPr>
      </w:pPr>
    </w:p>
    <w:p w14:paraId="5B3524BA" w14:textId="46049D44" w:rsidR="00283403" w:rsidRPr="006964DD" w:rsidRDefault="00283403" w:rsidP="00230B82">
      <w:pPr>
        <w:spacing w:after="0" w:line="240" w:lineRule="auto"/>
        <w:jc w:val="both"/>
        <w:rPr>
          <w:rFonts w:ascii="Arial" w:hAnsi="Arial" w:cs="Arial"/>
          <w:sz w:val="20"/>
          <w:szCs w:val="20"/>
        </w:rPr>
      </w:pPr>
      <w:r w:rsidRPr="006964DD">
        <w:rPr>
          <w:rFonts w:ascii="Arial" w:hAnsi="Arial" w:cs="Arial"/>
          <w:b/>
          <w:bCs/>
          <w:sz w:val="20"/>
          <w:szCs w:val="20"/>
        </w:rPr>
        <w:t>R</w:t>
      </w:r>
      <w:r w:rsidR="00536B2D" w:rsidRPr="006964DD">
        <w:rPr>
          <w:rFonts w:ascii="Arial" w:hAnsi="Arial" w:cs="Arial"/>
          <w:b/>
          <w:bCs/>
          <w:sz w:val="20"/>
          <w:szCs w:val="20"/>
        </w:rPr>
        <w:t>e</w:t>
      </w:r>
      <w:r w:rsidRPr="006964DD">
        <w:rPr>
          <w:rFonts w:ascii="Arial" w:hAnsi="Arial" w:cs="Arial"/>
          <w:b/>
          <w:bCs/>
          <w:sz w:val="20"/>
          <w:szCs w:val="20"/>
        </w:rPr>
        <w:t>f</w:t>
      </w:r>
      <w:r w:rsidR="00536B2D" w:rsidRPr="006964DD">
        <w:rPr>
          <w:rFonts w:ascii="Arial" w:hAnsi="Arial" w:cs="Arial"/>
          <w:b/>
          <w:bCs/>
          <w:sz w:val="20"/>
          <w:szCs w:val="20"/>
        </w:rPr>
        <w:t>e</w:t>
      </w:r>
      <w:r w:rsidRPr="006964DD">
        <w:rPr>
          <w:rFonts w:ascii="Arial" w:hAnsi="Arial" w:cs="Arial"/>
          <w:b/>
          <w:bCs/>
          <w:sz w:val="20"/>
          <w:szCs w:val="20"/>
        </w:rPr>
        <w:t>rences</w:t>
      </w:r>
    </w:p>
    <w:p w14:paraId="020E5C46" w14:textId="1EB79BD4" w:rsidR="00FE69C0" w:rsidRPr="00FE69C0" w:rsidRDefault="00836BE3" w:rsidP="00FE69C0">
      <w:pPr>
        <w:pStyle w:val="Bibliography"/>
        <w:rPr>
          <w:rFonts w:ascii="Arial" w:hAnsi="Arial" w:cs="Arial"/>
          <w:sz w:val="20"/>
        </w:rPr>
      </w:pPr>
      <w:r w:rsidRPr="002736F1">
        <w:rPr>
          <w:lang w:val="fr-FR"/>
        </w:rPr>
        <w:fldChar w:fldCharType="begin"/>
      </w:r>
      <w:r w:rsidR="0093260C" w:rsidRPr="006964DD">
        <w:instrText xml:space="preserve"> ADDIN ZOTERO_BIBL {"uncited":[],"omitted":[],"custom":[]} CSL_BIBLIOGRAPHY </w:instrText>
      </w:r>
      <w:r w:rsidRPr="002736F1">
        <w:rPr>
          <w:lang w:val="fr-FR"/>
        </w:rPr>
        <w:fldChar w:fldCharType="separate"/>
      </w:r>
      <w:r w:rsidR="00FE69C0" w:rsidRPr="00FE69C0">
        <w:t xml:space="preserve"> </w:t>
      </w:r>
      <w:r w:rsidR="00FE69C0" w:rsidRPr="00FE69C0">
        <w:rPr>
          <w:rFonts w:ascii="Arial" w:hAnsi="Arial" w:cs="Arial"/>
          <w:sz w:val="20"/>
        </w:rPr>
        <w:t>Agaba, P., Tumukunde, J., Tindimwebwa, J.V.B., Kwizera, A., 2017. Nosocomial bacterial infections and their antimicrobial susceptibility patterns among patients in Ugandan intensive care units: a cross sectional study. BMC Res. Notes 10, 349. https://doi.org/10.1186/s13104-017-2695-5</w:t>
      </w:r>
    </w:p>
    <w:p w14:paraId="7BF69CD4" w14:textId="77777777" w:rsidR="00FE69C0" w:rsidRPr="00FE69C0" w:rsidRDefault="00FE69C0" w:rsidP="00FE69C0">
      <w:pPr>
        <w:pStyle w:val="Bibliography"/>
        <w:rPr>
          <w:rFonts w:ascii="Arial" w:hAnsi="Arial" w:cs="Arial"/>
          <w:sz w:val="20"/>
        </w:rPr>
      </w:pPr>
      <w:r w:rsidRPr="00FE69C0">
        <w:rPr>
          <w:rFonts w:ascii="Arial" w:hAnsi="Arial" w:cs="Arial"/>
          <w:sz w:val="20"/>
        </w:rPr>
        <w:t>Antimicrobial Resistance Collaborators, 2022. Global burden of bacterial antimicrobial resistance in 2019: a systematic analysis. Lancet London. Engl. Rev. 399 , 629–655. https://doi.org/10.1016/S0140-6736(21)02724-0</w:t>
      </w:r>
    </w:p>
    <w:p w14:paraId="3EEB6216" w14:textId="77777777" w:rsidR="00FE69C0" w:rsidRPr="00FE69C0" w:rsidRDefault="00FE69C0" w:rsidP="00FE69C0">
      <w:pPr>
        <w:pStyle w:val="Bibliography"/>
        <w:rPr>
          <w:rFonts w:ascii="Arial" w:hAnsi="Arial" w:cs="Arial"/>
          <w:sz w:val="20"/>
        </w:rPr>
      </w:pPr>
      <w:r w:rsidRPr="00FE69C0">
        <w:rPr>
          <w:rFonts w:ascii="Arial" w:hAnsi="Arial" w:cs="Arial"/>
          <w:sz w:val="20"/>
        </w:rPr>
        <w:t>Araya, S., Gebreyohannes, Zenebe, Tadlo, Getachew, Gessew, Gebreab Teklebirhan, and Negesso, A.E., 2023. Epidemiology and Multidrug Resistance of Pseudomonas aeruginosa and Acinetobacter bauanni Isolated from Clinical Samples in Ethiopia. Infect. Drug Resist. 16, 2765–2773. https://doi.org/10.2147/IDR.S4</w:t>
      </w:r>
    </w:p>
    <w:p w14:paraId="671EB424" w14:textId="77777777" w:rsidR="00FE69C0" w:rsidRPr="00FE69C0" w:rsidRDefault="00FE69C0" w:rsidP="00FE69C0">
      <w:pPr>
        <w:pStyle w:val="Bibliography"/>
        <w:rPr>
          <w:rFonts w:ascii="Arial" w:hAnsi="Arial" w:cs="Arial"/>
          <w:sz w:val="20"/>
        </w:rPr>
      </w:pPr>
      <w:r w:rsidRPr="00FE69C0">
        <w:rPr>
          <w:rFonts w:ascii="Arial" w:hAnsi="Arial" w:cs="Arial"/>
          <w:sz w:val="20"/>
        </w:rPr>
        <w:t>Doumbia, A., 2022. STUDY OF ANTIBIOTICS RESISTANCE OF “Pseudomonas aeruginosa and Acinetobacter baumannii” SPECIES ISOLATED FROM JANUARY 2020 TO DECEMBER 2020 IN A PRIVATE LABORATORY IN BAMAKO (ON A PERIOD OF 12 MONTHS) (PhD Thesis). USTTB.</w:t>
      </w:r>
    </w:p>
    <w:p w14:paraId="1FF1B43A" w14:textId="77777777" w:rsidR="00FE69C0" w:rsidRPr="00FE69C0" w:rsidRDefault="00FE69C0" w:rsidP="00FE69C0">
      <w:pPr>
        <w:pStyle w:val="Bibliography"/>
        <w:rPr>
          <w:rFonts w:ascii="Arial" w:hAnsi="Arial" w:cs="Arial"/>
          <w:sz w:val="20"/>
        </w:rPr>
      </w:pPr>
      <w:r w:rsidRPr="00FE69C0">
        <w:rPr>
          <w:rFonts w:ascii="Arial" w:hAnsi="Arial" w:cs="Arial"/>
          <w:sz w:val="20"/>
        </w:rPr>
        <w:t>Giske, C.G., Turnidge, J., Canton, R., Kahlmeter, G., 2022. Update from the European Committee on Antimicrobial Susceptibility Testing (EUCAST). J. Clin. Microbiol. 60 , e00276-2 https://doi.org/10.1128/jcm.00276-21</w:t>
      </w:r>
    </w:p>
    <w:p w14:paraId="169BE52C" w14:textId="77777777" w:rsidR="00FE69C0" w:rsidRPr="00FE69C0" w:rsidRDefault="00FE69C0" w:rsidP="00FE69C0">
      <w:pPr>
        <w:pStyle w:val="Bibliography"/>
        <w:rPr>
          <w:rFonts w:ascii="Arial" w:hAnsi="Arial" w:cs="Arial"/>
          <w:sz w:val="20"/>
        </w:rPr>
      </w:pPr>
      <w:r w:rsidRPr="00FE69C0">
        <w:rPr>
          <w:rFonts w:ascii="Arial" w:hAnsi="Arial" w:cs="Arial"/>
          <w:sz w:val="20"/>
        </w:rPr>
        <w:t>guinea_-_national_health_policy_august_2015.pdf, n.d.</w:t>
      </w:r>
    </w:p>
    <w:p w14:paraId="75B38320" w14:textId="77777777" w:rsidR="00FE69C0" w:rsidRPr="00FE69C0" w:rsidRDefault="00FE69C0" w:rsidP="00FE69C0">
      <w:pPr>
        <w:pStyle w:val="Bibliography"/>
        <w:rPr>
          <w:rFonts w:ascii="Arial" w:hAnsi="Arial" w:cs="Arial"/>
          <w:sz w:val="20"/>
        </w:rPr>
      </w:pPr>
      <w:r w:rsidRPr="00FE69C0">
        <w:rPr>
          <w:rFonts w:ascii="Arial" w:hAnsi="Arial" w:cs="Arial"/>
          <w:sz w:val="20"/>
        </w:rPr>
        <w:t>Herindrainy, P., 2018. Epidemiology and mother-child transmission of extended-spectrum beta-lactamase-producing enterobacteria (E-BLSE) in Madagascar. (phdthesis). Paris Saclay University (COmUE).</w:t>
      </w:r>
    </w:p>
    <w:p w14:paraId="02BA6108" w14:textId="77777777" w:rsidR="00FE69C0" w:rsidRPr="00FE69C0" w:rsidRDefault="00FE69C0" w:rsidP="00FE69C0">
      <w:pPr>
        <w:pStyle w:val="Bibliography"/>
        <w:rPr>
          <w:rFonts w:ascii="Arial" w:hAnsi="Arial" w:cs="Arial"/>
          <w:sz w:val="20"/>
        </w:rPr>
      </w:pPr>
      <w:r w:rsidRPr="00FE69C0">
        <w:rPr>
          <w:rFonts w:ascii="Arial" w:hAnsi="Arial" w:cs="Arial"/>
          <w:sz w:val="20"/>
        </w:rPr>
        <w:t>http://dx.doi.org/10.1037/0021-843X.101.1.13 Jimenez-Guerra, G., Heras-Cañas, V., Gutierrez-Soto, M., del Pilar Aznarte-Padial, M., Exposito-Ruiz, M., Navarro-Mari, J.M., Gutierrez-Fernandez, J., Pseudomonas aeruginosa: evolution of antimicrobial resistance and therapeutic alternatives. J. Med. Microbiol. 67 , 790–797. https://doi.org/10.1099/jmm.0.000742</w:t>
      </w:r>
    </w:p>
    <w:p w14:paraId="402523DF" w14:textId="77777777" w:rsidR="00FE69C0" w:rsidRDefault="00FE69C0" w:rsidP="00FE69C0">
      <w:pPr>
        <w:pStyle w:val="Bibliography"/>
        <w:rPr>
          <w:rFonts w:ascii="Arial" w:hAnsi="Arial" w:cs="Arial"/>
          <w:sz w:val="20"/>
        </w:rPr>
      </w:pPr>
      <w:r w:rsidRPr="00FE69C0">
        <w:rPr>
          <w:rFonts w:ascii="Arial" w:hAnsi="Arial" w:cs="Arial"/>
          <w:sz w:val="20"/>
        </w:rPr>
        <w:t>Carbapenem resistant Pseudomonas aeruginosa and Acinetobacter baumannii at Mulago Hospital in Kampala, Uganda (2007–2009). SpringerPlus 5, 1308. https://doi.org/10.1186/s40064-016-2986-7</w:t>
      </w:r>
    </w:p>
    <w:p w14:paraId="566A62BE"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Krug, A., 2023. Antimicrobial Resistance.</w:t>
      </w:r>
    </w:p>
    <w:p w14:paraId="4A5AE8BE"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Lesage, D.J., 2025. The Guinean National Institute of Public Health: A Pillar for Public Health in West Africa [WWW Document]. Pharm. KOJ. URL https://www.pharmaciekoj.com/articles/linsp-de-guinee/ (accessed 5.27.25).</w:t>
      </w:r>
    </w:p>
    <w:p w14:paraId="1C9F9313"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Makanera, A., Conde, Mariam, Diallo, M.A., Camara, D., Conde, Mariama, Barry, A.O., Diakite, T., 2017. Susceptibility Profile of Sphingomonas Paucimobilis Strains Isolated from Various Pathological Products at the Sino-Guinean Friendship Hospital Kipe/Conakry (Guinea). Sci. Vie Terre Agron. 5.</w:t>
      </w:r>
    </w:p>
    <w:p w14:paraId="30D9EF68"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lastRenderedPageBreak/>
        <w:t>Makanera, A., Sidibe, S., Camara, A., Camara, L., Conde, M., Diallo, M., Conde, M., Diakite, T., Camara, D., Barry, A., Sy, O., 2019. Diversity and antibiotic susceptibility of different Pseudomonas species at the Sino-Guinean Friendship Hospital, Kipé/Conakry. Rev. Malienne Infect. Microbiol. 14, 14–21. https://doi.org/10.53597/remim.v14i2.1364</w:t>
      </w:r>
    </w:p>
    <w:p w14:paraId="33C248C4"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Mekonnen, H., Seid, A., Fenta, G.M., Gebrecherkos, T., 2021. Antimicrobial resistance profiles and associated factors of Acinetobacter and Pseudomonas aeruginosa nosocomial infection among patients admitted at Dessie comprehensive specialized Hospital, North-East Ethiopia. A cross-sectional study. PLOS ONE 16, e0257272. https://doi.org/10.1371/journal.pone.0257272</w:t>
      </w:r>
    </w:p>
    <w:p w14:paraId="3F6E54D4"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Odjadjare, E.E., Igbinosa, E.O., Mordi, R., Igere, B., Igeleke, C.L., Okoh, A.I., 2012. Prevalence of Multiple Antibiotics Resistant (MAR) Pseudomonas Species in the Final Effluents of Three Municipal Wastewater Treatment Facilities in South Africa. Int. J. Approx. Res. Audience. Health 9, 2092–2107. https://doi.org/10.3390/ijerph9062092</w:t>
      </w:r>
    </w:p>
    <w:p w14:paraId="06B929C0"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O’Neill, J., 2016. Tackling drug-resistant infections globally: final report and recommendations.</w:t>
      </w:r>
    </w:p>
    <w:p w14:paraId="08837156"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Organization, W.H., 2022. Global antimicrobial resistance and use surveillance system (GLASS) report 2022. World Health Organization.</w:t>
      </w:r>
    </w:p>
    <w:p w14:paraId="359FA7C4"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Papp-Wallace, K.M., Endimiani, A., Taracila, M.A., Bonomo, R.A., 2011. Carbapenems: Past, Present, and Future. Antimicrob. Agents Chemother. 55, 4943–4960. https://doi.org/10.1128/aac.00296-11</w:t>
      </w:r>
    </w:p>
    <w:p w14:paraId="48F3D488"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Pragasam, A., Vijayakumar, S., Bakthavatchalam, Y., Kapil, A., Das, B., Ray, P., Gautam, V., Sistla, S., Parija, S., Walia, K., Ohri, V., Anandan, S., Veeraraghavan, B., 2016. Molecular characterization of antimicrobial resistance in Pseudomonas aeruginosa and Acinetobacter baumannii during 2014 and 2015 collected across India. Indian J.Med. Microbiol. 34, 433–441. https://doi.org/10.4103/0255-0857.195376</w:t>
      </w:r>
    </w:p>
    <w:p w14:paraId="4D2D4670"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Ravella Venkatasubramanyam, N., Easwaran, S., Prabhakaran, N., 2024. Retrospective Analysis of Antimicrobial Resistance Trends in Pseudomonas aeruginosa and Acinetobacter baumannii. Cureus 16, e69166. https://doi.org/10.7759/cureus.69166</w:t>
      </w:r>
    </w:p>
    <w:p w14:paraId="5CF41924" w14:textId="77777777" w:rsidR="00FE69C0" w:rsidRPr="00FE69C0" w:rsidRDefault="00FE69C0" w:rsidP="00FE69C0">
      <w:pPr>
        <w:pStyle w:val="Bibliography"/>
        <w:rPr>
          <w:rFonts w:ascii="Arial" w:hAnsi="Arial" w:cs="Arial"/>
          <w:sz w:val="20"/>
          <w:lang w:val="fr-FR"/>
        </w:rPr>
      </w:pPr>
      <w:r w:rsidRPr="00FE69C0">
        <w:rPr>
          <w:rFonts w:ascii="Arial" w:hAnsi="Arial" w:cs="Arial"/>
          <w:sz w:val="20"/>
          <w:lang w:val="fr-FR"/>
        </w:rPr>
        <w:t>Thompson, L., 2024. The Impact of Antimicrobial Resistance on Public Health: Challenges and Strategic Responses. Insight Epidemiol. Ed Fr. 1.</w:t>
      </w:r>
    </w:p>
    <w:p w14:paraId="1EB6DED1" w14:textId="1B756DD8" w:rsidR="00283403" w:rsidRPr="006964DD" w:rsidRDefault="00FE69C0" w:rsidP="00FE69C0">
      <w:pPr>
        <w:spacing w:after="0" w:line="240" w:lineRule="auto"/>
        <w:jc w:val="both"/>
        <w:rPr>
          <w:rFonts w:ascii="Arial" w:hAnsi="Arial" w:cs="Arial"/>
          <w:sz w:val="20"/>
          <w:szCs w:val="20"/>
        </w:rPr>
      </w:pPr>
      <w:r w:rsidRPr="00FE69C0">
        <w:rPr>
          <w:rFonts w:ascii="Arial" w:hAnsi="Arial" w:cs="Arial"/>
          <w:sz w:val="20"/>
          <w:lang w:val="fr-FR"/>
        </w:rPr>
        <w:t>Vivo, A., Fitzpatrick, M.A., Suda, K.J., Jones, M.M., Perencevich, E.N., Rubin, M.A., Ramanathan, S., Wilson, G.M., Evans, M.E., Evans, C.T., 2022. Epidemiology and outcomes associated with carbapenem-resistant Acinetobacter baumannii and carbapenem-resistant Pseudomonas aeruginosa: a retrospective cohort study. BMC Infect. Say. 22, 491. https://doi.org/10.1186/s12879-022-07436-w</w:t>
      </w:r>
      <w:r w:rsidR="00836BE3" w:rsidRPr="002736F1">
        <w:rPr>
          <w:rFonts w:ascii="Arial" w:hAnsi="Arial" w:cs="Arial"/>
          <w:sz w:val="20"/>
          <w:szCs w:val="20"/>
          <w:lang w:val="fr-FR"/>
        </w:rPr>
        <w:fldChar w:fldCharType="end"/>
      </w:r>
    </w:p>
    <w:p w14:paraId="51054E15" w14:textId="77777777" w:rsidR="006250EB" w:rsidRPr="006964DD" w:rsidRDefault="006250EB" w:rsidP="00230B82">
      <w:pPr>
        <w:spacing w:after="0" w:line="240" w:lineRule="auto"/>
        <w:jc w:val="both"/>
        <w:rPr>
          <w:rFonts w:ascii="Arial" w:hAnsi="Arial" w:cs="Arial"/>
          <w:sz w:val="20"/>
          <w:szCs w:val="20"/>
        </w:rPr>
      </w:pPr>
    </w:p>
    <w:p w14:paraId="0C404EF9" w14:textId="77777777" w:rsidR="006250EB" w:rsidRPr="006964DD" w:rsidRDefault="006250EB" w:rsidP="00230B82">
      <w:pPr>
        <w:spacing w:after="0" w:line="240" w:lineRule="auto"/>
        <w:jc w:val="both"/>
        <w:rPr>
          <w:rFonts w:ascii="Arial" w:hAnsi="Arial" w:cs="Arial"/>
          <w:sz w:val="20"/>
          <w:szCs w:val="20"/>
        </w:rPr>
      </w:pPr>
    </w:p>
    <w:p w14:paraId="32D57804" w14:textId="77777777" w:rsidR="006250EB" w:rsidRPr="006964DD" w:rsidRDefault="006250EB" w:rsidP="00230B82">
      <w:pPr>
        <w:spacing w:after="0" w:line="240" w:lineRule="auto"/>
        <w:jc w:val="both"/>
        <w:rPr>
          <w:rFonts w:ascii="Arial" w:hAnsi="Arial" w:cs="Arial"/>
          <w:sz w:val="20"/>
          <w:szCs w:val="20"/>
        </w:rPr>
      </w:pPr>
    </w:p>
    <w:p w14:paraId="75E77474" w14:textId="77777777" w:rsidR="006250EB" w:rsidRPr="006964DD" w:rsidRDefault="006250EB" w:rsidP="00230B82">
      <w:pPr>
        <w:spacing w:after="0" w:line="240" w:lineRule="auto"/>
        <w:jc w:val="both"/>
        <w:rPr>
          <w:rFonts w:ascii="Arial" w:hAnsi="Arial" w:cs="Arial"/>
          <w:sz w:val="20"/>
          <w:szCs w:val="20"/>
        </w:rPr>
      </w:pPr>
    </w:p>
    <w:p w14:paraId="770DAFB6" w14:textId="77777777" w:rsidR="006250EB" w:rsidRPr="006964DD" w:rsidRDefault="006250EB" w:rsidP="00230B82">
      <w:pPr>
        <w:spacing w:after="0" w:line="240" w:lineRule="auto"/>
        <w:jc w:val="both"/>
        <w:rPr>
          <w:rFonts w:ascii="Arial" w:hAnsi="Arial" w:cs="Arial"/>
          <w:sz w:val="20"/>
          <w:szCs w:val="20"/>
        </w:rPr>
      </w:pPr>
    </w:p>
    <w:p w14:paraId="190A055D" w14:textId="77777777" w:rsidR="006250EB" w:rsidRPr="006964DD" w:rsidRDefault="006250EB" w:rsidP="00230B82">
      <w:pPr>
        <w:spacing w:after="0" w:line="240" w:lineRule="auto"/>
        <w:jc w:val="both"/>
        <w:rPr>
          <w:rFonts w:ascii="Arial" w:hAnsi="Arial" w:cs="Arial"/>
          <w:sz w:val="20"/>
          <w:szCs w:val="20"/>
        </w:rPr>
      </w:pPr>
    </w:p>
    <w:p w14:paraId="1A4300C5" w14:textId="77777777" w:rsidR="0099589E" w:rsidRPr="006964DD" w:rsidRDefault="0099589E" w:rsidP="00230B82">
      <w:pPr>
        <w:spacing w:after="0" w:line="240" w:lineRule="auto"/>
        <w:jc w:val="both"/>
        <w:rPr>
          <w:rFonts w:ascii="Arial" w:hAnsi="Arial" w:cs="Arial"/>
          <w:sz w:val="20"/>
          <w:szCs w:val="20"/>
        </w:rPr>
      </w:pPr>
    </w:p>
    <w:p w14:paraId="5519D9C9" w14:textId="77777777" w:rsidR="0099589E" w:rsidRPr="006964DD" w:rsidRDefault="0099589E" w:rsidP="00230B82">
      <w:pPr>
        <w:spacing w:after="0" w:line="240" w:lineRule="auto"/>
        <w:jc w:val="both"/>
        <w:rPr>
          <w:rFonts w:ascii="Arial" w:hAnsi="Arial" w:cs="Arial"/>
          <w:sz w:val="20"/>
          <w:szCs w:val="20"/>
        </w:rPr>
      </w:pPr>
    </w:p>
    <w:p w14:paraId="29DAAE6C" w14:textId="77777777" w:rsidR="0099589E" w:rsidRPr="006964DD" w:rsidRDefault="0099589E" w:rsidP="00230B82">
      <w:pPr>
        <w:spacing w:after="0" w:line="240" w:lineRule="auto"/>
        <w:jc w:val="both"/>
        <w:rPr>
          <w:rFonts w:ascii="Arial" w:hAnsi="Arial" w:cs="Arial"/>
          <w:sz w:val="20"/>
          <w:szCs w:val="20"/>
        </w:rPr>
      </w:pPr>
    </w:p>
    <w:p w14:paraId="60AE0087" w14:textId="77777777" w:rsidR="0099589E" w:rsidRPr="006964DD" w:rsidRDefault="0099589E" w:rsidP="00230B82">
      <w:pPr>
        <w:spacing w:after="0" w:line="240" w:lineRule="auto"/>
        <w:jc w:val="both"/>
        <w:rPr>
          <w:rFonts w:ascii="Arial" w:hAnsi="Arial" w:cs="Arial"/>
          <w:sz w:val="20"/>
          <w:szCs w:val="20"/>
        </w:rPr>
      </w:pPr>
    </w:p>
    <w:p w14:paraId="600C299E" w14:textId="77777777" w:rsidR="00536B2D" w:rsidRPr="006964DD" w:rsidRDefault="00536B2D" w:rsidP="00230B82">
      <w:pPr>
        <w:spacing w:after="0" w:line="240" w:lineRule="auto"/>
        <w:jc w:val="both"/>
        <w:rPr>
          <w:rFonts w:ascii="Arial" w:hAnsi="Arial" w:cs="Arial"/>
          <w:sz w:val="20"/>
          <w:szCs w:val="20"/>
        </w:rPr>
      </w:pPr>
    </w:p>
    <w:p w14:paraId="61C848B4" w14:textId="77777777" w:rsidR="00536B2D" w:rsidRPr="006964DD" w:rsidRDefault="00536B2D" w:rsidP="00230B82">
      <w:pPr>
        <w:spacing w:after="0" w:line="240" w:lineRule="auto"/>
        <w:jc w:val="both"/>
        <w:rPr>
          <w:rFonts w:ascii="Arial" w:hAnsi="Arial" w:cs="Arial"/>
          <w:sz w:val="20"/>
          <w:szCs w:val="20"/>
        </w:rPr>
      </w:pPr>
    </w:p>
    <w:p w14:paraId="420AA145" w14:textId="77777777" w:rsidR="00536B2D" w:rsidRPr="006964DD" w:rsidRDefault="00536B2D" w:rsidP="00230B82">
      <w:pPr>
        <w:spacing w:after="0" w:line="240" w:lineRule="auto"/>
        <w:jc w:val="both"/>
        <w:rPr>
          <w:rFonts w:ascii="Arial" w:hAnsi="Arial" w:cs="Arial"/>
          <w:sz w:val="20"/>
          <w:szCs w:val="20"/>
        </w:rPr>
      </w:pPr>
    </w:p>
    <w:p w14:paraId="6DCCA28D" w14:textId="2CD9BED7" w:rsidR="006250EB" w:rsidRPr="006964DD" w:rsidRDefault="006250EB" w:rsidP="00230B82">
      <w:pPr>
        <w:spacing w:after="0" w:line="240" w:lineRule="auto"/>
        <w:jc w:val="both"/>
        <w:rPr>
          <w:rFonts w:ascii="Arial" w:hAnsi="Arial" w:cs="Arial"/>
          <w:b/>
          <w:bCs/>
          <w:sz w:val="20"/>
          <w:szCs w:val="20"/>
        </w:rPr>
      </w:pPr>
      <w:r w:rsidRPr="006964DD">
        <w:rPr>
          <w:rFonts w:ascii="Arial" w:hAnsi="Arial" w:cs="Arial"/>
          <w:b/>
          <w:bCs/>
          <w:sz w:val="20"/>
          <w:szCs w:val="20"/>
          <w:u w:val="single"/>
        </w:rPr>
        <w:t>Annex</w:t>
      </w:r>
    </w:p>
    <w:p w14:paraId="5441CD6D" w14:textId="77777777" w:rsidR="00CC0EC3" w:rsidRDefault="00CC0EC3" w:rsidP="00CC0EC3">
      <w:pPr>
        <w:spacing w:after="0" w:line="240" w:lineRule="auto"/>
        <w:jc w:val="both"/>
        <w:rPr>
          <w:rFonts w:ascii="Arial" w:hAnsi="Arial" w:cs="Arial"/>
          <w:sz w:val="20"/>
          <w:szCs w:val="20"/>
        </w:rPr>
      </w:pPr>
    </w:p>
    <w:p w14:paraId="27D4ADCC" w14:textId="3A833449" w:rsidR="00CC0EC3" w:rsidRPr="00CC0EC3" w:rsidRDefault="00CC0EC3" w:rsidP="00CC0EC3">
      <w:pPr>
        <w:spacing w:after="0" w:line="240" w:lineRule="auto"/>
        <w:jc w:val="both"/>
        <w:rPr>
          <w:rFonts w:ascii="Arial" w:hAnsi="Arial" w:cs="Arial"/>
          <w:sz w:val="20"/>
          <w:szCs w:val="20"/>
        </w:rPr>
      </w:pPr>
      <w:r w:rsidRPr="00CC0EC3">
        <w:rPr>
          <w:rFonts w:ascii="Arial" w:hAnsi="Arial" w:cs="Arial"/>
          <w:b/>
          <w:bCs/>
          <w:sz w:val="20"/>
          <w:szCs w:val="20"/>
        </w:rPr>
        <w:t>Table IV</w:t>
      </w:r>
      <w:r>
        <w:rPr>
          <w:rFonts w:ascii="Arial" w:hAnsi="Arial" w:cs="Arial"/>
          <w:b/>
          <w:bCs/>
          <w:sz w:val="20"/>
          <w:szCs w:val="20"/>
        </w:rPr>
        <w:t xml:space="preserve"> </w:t>
      </w:r>
      <w:r w:rsidR="00485D49">
        <w:rPr>
          <w:rFonts w:ascii="Arial" w:hAnsi="Arial" w:cs="Arial"/>
          <w:sz w:val="20"/>
          <w:szCs w:val="20"/>
        </w:rPr>
        <w:t>shows that</w:t>
      </w:r>
      <w:r w:rsidRPr="00CC0EC3">
        <w:rPr>
          <w:rFonts w:ascii="Arial" w:hAnsi="Arial" w:cs="Arial"/>
          <w:sz w:val="20"/>
          <w:szCs w:val="20"/>
        </w:rPr>
        <w:t xml:space="preserve">, more than 60% of the samples were tested at the bacteriology laboratory of the Donka University Hospital Center, followed by those tested at the Biomar-24 medical biology </w:t>
      </w:r>
      <w:r w:rsidRPr="00CC0EC3">
        <w:rPr>
          <w:rFonts w:ascii="Arial" w:hAnsi="Arial" w:cs="Arial"/>
          <w:sz w:val="20"/>
          <w:szCs w:val="20"/>
        </w:rPr>
        <w:lastRenderedPageBreak/>
        <w:t xml:space="preserve">laboratory and the </w:t>
      </w:r>
      <w:r w:rsidR="00BA2BD1">
        <w:rPr>
          <w:rFonts w:ascii="Arial" w:hAnsi="Arial" w:cs="Arial"/>
          <w:sz w:val="20"/>
          <w:szCs w:val="20"/>
        </w:rPr>
        <w:t>Guinea National Public Health</w:t>
      </w:r>
      <w:r w:rsidR="007242E6">
        <w:rPr>
          <w:rFonts w:ascii="Arial" w:hAnsi="Arial" w:cs="Arial"/>
          <w:sz w:val="20"/>
          <w:szCs w:val="20"/>
        </w:rPr>
        <w:t xml:space="preserve"> Institute</w:t>
      </w:r>
      <w:r w:rsidRPr="00CC0EC3">
        <w:rPr>
          <w:rFonts w:ascii="Arial" w:hAnsi="Arial" w:cs="Arial"/>
          <w:sz w:val="20"/>
          <w:szCs w:val="20"/>
        </w:rPr>
        <w:t>, with proportions of 25.0% and 7.5%, respectively. The percentage of bacterial species detected varied from one laboratory to another.</w:t>
      </w:r>
    </w:p>
    <w:p w14:paraId="6463DB51" w14:textId="77777777" w:rsidR="00536B2D" w:rsidRPr="00CC0EC3" w:rsidRDefault="00536B2D" w:rsidP="00230B82">
      <w:pPr>
        <w:spacing w:after="0" w:line="240" w:lineRule="auto"/>
        <w:jc w:val="both"/>
        <w:rPr>
          <w:rFonts w:ascii="Arial" w:hAnsi="Arial" w:cs="Arial"/>
          <w:sz w:val="20"/>
          <w:szCs w:val="20"/>
        </w:rPr>
      </w:pPr>
    </w:p>
    <w:p w14:paraId="716BE847" w14:textId="43326DCC" w:rsidR="005E2641" w:rsidRPr="00B25E8B" w:rsidRDefault="00B25E8B" w:rsidP="00230B82">
      <w:pPr>
        <w:spacing w:after="0" w:line="240" w:lineRule="auto"/>
        <w:jc w:val="both"/>
        <w:rPr>
          <w:rFonts w:ascii="Arial" w:hAnsi="Arial" w:cs="Arial"/>
          <w:b/>
          <w:bCs/>
          <w:sz w:val="20"/>
          <w:szCs w:val="20"/>
        </w:rPr>
      </w:pPr>
      <w:r w:rsidRPr="00B25E8B">
        <w:rPr>
          <w:rFonts w:ascii="Arial" w:hAnsi="Arial" w:cs="Arial"/>
          <w:b/>
          <w:bCs/>
          <w:sz w:val="20"/>
          <w:szCs w:val="20"/>
        </w:rPr>
        <w:t xml:space="preserve">Table IV: </w:t>
      </w:r>
      <w:r w:rsidRPr="00B25E8B">
        <w:rPr>
          <w:rFonts w:ascii="Arial" w:hAnsi="Arial" w:cs="Arial"/>
          <w:sz w:val="20"/>
          <w:szCs w:val="20"/>
        </w:rPr>
        <w:t>Distribution of bacterial strains isolated in different analytical laboratories from 2022 to 2024.</w:t>
      </w:r>
    </w:p>
    <w:p w14:paraId="32511804" w14:textId="77777777" w:rsidR="00485D49" w:rsidRPr="006964DD" w:rsidRDefault="00485D49" w:rsidP="00230B82">
      <w:pPr>
        <w:spacing w:after="0" w:line="240" w:lineRule="auto"/>
        <w:jc w:val="both"/>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984"/>
        <w:gridCol w:w="1462"/>
      </w:tblGrid>
      <w:tr w:rsidR="00170447" w:rsidRPr="002736F1" w14:paraId="7CBA1AC5" w14:textId="77777777" w:rsidTr="00BA2BD1">
        <w:tc>
          <w:tcPr>
            <w:tcW w:w="3681" w:type="dxa"/>
            <w:vAlign w:val="center"/>
          </w:tcPr>
          <w:p w14:paraId="3BB9F699" w14:textId="77777777" w:rsidR="00170447" w:rsidRPr="006964DD" w:rsidRDefault="00170447" w:rsidP="00230B82">
            <w:pPr>
              <w:jc w:val="both"/>
              <w:rPr>
                <w:rFonts w:ascii="Arial" w:hAnsi="Arial" w:cs="Arial"/>
                <w:b/>
                <w:bCs/>
                <w:sz w:val="20"/>
                <w:szCs w:val="20"/>
                <w:lang w:val="en-US"/>
              </w:rPr>
            </w:pPr>
            <w:bookmarkStart w:id="3" w:name="_Hlk199408810"/>
          </w:p>
        </w:tc>
        <w:tc>
          <w:tcPr>
            <w:tcW w:w="5147" w:type="dxa"/>
            <w:gridSpan w:val="3"/>
            <w:tcBorders>
              <w:top w:val="single" w:sz="4" w:space="0" w:color="auto"/>
              <w:bottom w:val="single" w:sz="4" w:space="0" w:color="auto"/>
            </w:tcBorders>
            <w:vAlign w:val="center"/>
          </w:tcPr>
          <w:p w14:paraId="68360DBE" w14:textId="66E8999A" w:rsidR="00170447" w:rsidRPr="002736F1" w:rsidRDefault="00D20505" w:rsidP="00BA2BD1">
            <w:pPr>
              <w:jc w:val="center"/>
              <w:rPr>
                <w:rFonts w:ascii="Arial" w:hAnsi="Arial" w:cs="Arial"/>
                <w:b/>
                <w:bCs/>
                <w:sz w:val="20"/>
                <w:szCs w:val="20"/>
              </w:rPr>
            </w:pPr>
            <w:r w:rsidRPr="002E2523">
              <w:rPr>
                <w:rFonts w:ascii="Arial" w:hAnsi="Arial" w:cs="Arial"/>
                <w:b/>
                <w:bCs/>
                <w:sz w:val="20"/>
                <w:szCs w:val="20"/>
                <w:lang w:val="en-US"/>
              </w:rPr>
              <w:t>Isolated bacterial strains</w:t>
            </w:r>
          </w:p>
        </w:tc>
      </w:tr>
      <w:tr w:rsidR="00170447" w:rsidRPr="002736F1" w14:paraId="6E4FA630" w14:textId="77777777" w:rsidTr="00BA2BD1">
        <w:tc>
          <w:tcPr>
            <w:tcW w:w="3681" w:type="dxa"/>
            <w:tcBorders>
              <w:bottom w:val="single" w:sz="4" w:space="0" w:color="auto"/>
            </w:tcBorders>
            <w:vAlign w:val="center"/>
          </w:tcPr>
          <w:p w14:paraId="0AA1F53A" w14:textId="22A3B0E2" w:rsidR="00170447" w:rsidRPr="00BA2BD1" w:rsidRDefault="00BA2BD1" w:rsidP="00230B82">
            <w:pPr>
              <w:jc w:val="both"/>
              <w:rPr>
                <w:rFonts w:ascii="Arial" w:hAnsi="Arial" w:cs="Arial"/>
                <w:b/>
                <w:bCs/>
                <w:sz w:val="20"/>
                <w:szCs w:val="20"/>
                <w:lang w:val="en-US"/>
              </w:rPr>
            </w:pPr>
            <w:r w:rsidRPr="00BA2BD1">
              <w:rPr>
                <w:rFonts w:ascii="Arial" w:hAnsi="Arial" w:cs="Arial"/>
                <w:b/>
                <w:bCs/>
                <w:sz w:val="20"/>
                <w:szCs w:val="20"/>
                <w:lang w:val="en-US"/>
              </w:rPr>
              <w:t>Analytical laboratories</w:t>
            </w:r>
          </w:p>
        </w:tc>
        <w:tc>
          <w:tcPr>
            <w:tcW w:w="1701" w:type="dxa"/>
            <w:tcBorders>
              <w:top w:val="single" w:sz="4" w:space="0" w:color="auto"/>
              <w:bottom w:val="single" w:sz="4" w:space="0" w:color="auto"/>
            </w:tcBorders>
            <w:vAlign w:val="center"/>
          </w:tcPr>
          <w:p w14:paraId="024956B7" w14:textId="77777777" w:rsidR="00170447" w:rsidRPr="002736F1" w:rsidRDefault="00170447" w:rsidP="00BA2BD1">
            <w:pPr>
              <w:jc w:val="center"/>
              <w:rPr>
                <w:rFonts w:ascii="Arial" w:hAnsi="Arial" w:cs="Arial"/>
                <w:b/>
                <w:bCs/>
                <w:i/>
                <w:iCs/>
                <w:sz w:val="20"/>
                <w:szCs w:val="20"/>
              </w:rPr>
            </w:pPr>
            <w:r w:rsidRPr="002736F1">
              <w:rPr>
                <w:rFonts w:ascii="Arial" w:hAnsi="Arial" w:cs="Arial"/>
                <w:b/>
                <w:bCs/>
                <w:i/>
                <w:iCs/>
                <w:sz w:val="20"/>
                <w:szCs w:val="20"/>
              </w:rPr>
              <w:t xml:space="preserve">A. </w:t>
            </w:r>
            <w:proofErr w:type="spellStart"/>
            <w:r w:rsidRPr="002736F1">
              <w:rPr>
                <w:rFonts w:ascii="Arial" w:hAnsi="Arial" w:cs="Arial"/>
                <w:b/>
                <w:bCs/>
                <w:i/>
                <w:iCs/>
                <w:sz w:val="20"/>
                <w:szCs w:val="20"/>
              </w:rPr>
              <w:t>baumannii</w:t>
            </w:r>
            <w:proofErr w:type="spellEnd"/>
          </w:p>
        </w:tc>
        <w:tc>
          <w:tcPr>
            <w:tcW w:w="1984" w:type="dxa"/>
            <w:tcBorders>
              <w:top w:val="single" w:sz="4" w:space="0" w:color="auto"/>
              <w:bottom w:val="single" w:sz="4" w:space="0" w:color="auto"/>
            </w:tcBorders>
            <w:vAlign w:val="center"/>
          </w:tcPr>
          <w:p w14:paraId="52905723" w14:textId="77777777" w:rsidR="00170447" w:rsidRPr="002736F1" w:rsidRDefault="00170447" w:rsidP="00BA2BD1">
            <w:pPr>
              <w:jc w:val="center"/>
              <w:rPr>
                <w:rFonts w:ascii="Arial" w:hAnsi="Arial" w:cs="Arial"/>
                <w:b/>
                <w:bCs/>
                <w:i/>
                <w:iCs/>
                <w:sz w:val="20"/>
                <w:szCs w:val="20"/>
              </w:rPr>
            </w:pPr>
            <w:r w:rsidRPr="002736F1">
              <w:rPr>
                <w:rFonts w:ascii="Arial" w:hAnsi="Arial" w:cs="Arial"/>
                <w:b/>
                <w:bCs/>
                <w:i/>
                <w:iCs/>
                <w:sz w:val="20"/>
                <w:szCs w:val="20"/>
              </w:rPr>
              <w:t xml:space="preserve">P. </w:t>
            </w:r>
            <w:proofErr w:type="spellStart"/>
            <w:r w:rsidRPr="002736F1">
              <w:rPr>
                <w:rFonts w:ascii="Arial" w:hAnsi="Arial" w:cs="Arial"/>
                <w:b/>
                <w:bCs/>
                <w:i/>
                <w:iCs/>
                <w:sz w:val="20"/>
                <w:szCs w:val="20"/>
              </w:rPr>
              <w:t>aeruginosa</w:t>
            </w:r>
            <w:proofErr w:type="spellEnd"/>
          </w:p>
        </w:tc>
        <w:tc>
          <w:tcPr>
            <w:tcW w:w="1462" w:type="dxa"/>
            <w:tcBorders>
              <w:top w:val="single" w:sz="4" w:space="0" w:color="auto"/>
              <w:bottom w:val="single" w:sz="4" w:space="0" w:color="auto"/>
            </w:tcBorders>
            <w:vAlign w:val="center"/>
          </w:tcPr>
          <w:p w14:paraId="066BBD73" w14:textId="77777777" w:rsidR="00170447" w:rsidRPr="002736F1" w:rsidRDefault="00170447" w:rsidP="00BA2BD1">
            <w:pPr>
              <w:jc w:val="center"/>
              <w:rPr>
                <w:rFonts w:ascii="Arial" w:hAnsi="Arial" w:cs="Arial"/>
                <w:b/>
                <w:bCs/>
                <w:sz w:val="20"/>
                <w:szCs w:val="20"/>
              </w:rPr>
            </w:pPr>
            <w:r w:rsidRPr="002736F1">
              <w:rPr>
                <w:rFonts w:ascii="Arial" w:hAnsi="Arial" w:cs="Arial"/>
                <w:b/>
                <w:bCs/>
                <w:sz w:val="20"/>
                <w:szCs w:val="20"/>
              </w:rPr>
              <w:t>Total</w:t>
            </w:r>
          </w:p>
        </w:tc>
      </w:tr>
      <w:tr w:rsidR="00170447" w:rsidRPr="002736F1" w14:paraId="1BBCCD41" w14:textId="77777777" w:rsidTr="00BA2BD1">
        <w:tc>
          <w:tcPr>
            <w:tcW w:w="3681" w:type="dxa"/>
            <w:tcBorders>
              <w:top w:val="single" w:sz="4" w:space="0" w:color="auto"/>
            </w:tcBorders>
            <w:vAlign w:val="center"/>
          </w:tcPr>
          <w:p w14:paraId="00A76F3C" w14:textId="77777777" w:rsidR="00170447" w:rsidRPr="002736F1" w:rsidRDefault="00170447" w:rsidP="00230B82">
            <w:pPr>
              <w:jc w:val="both"/>
              <w:rPr>
                <w:rFonts w:ascii="Arial" w:hAnsi="Arial" w:cs="Arial"/>
                <w:sz w:val="20"/>
                <w:szCs w:val="20"/>
              </w:rPr>
            </w:pPr>
            <w:r w:rsidRPr="002736F1">
              <w:rPr>
                <w:rFonts w:ascii="Arial" w:hAnsi="Arial" w:cs="Arial"/>
                <w:sz w:val="20"/>
                <w:szCs w:val="20"/>
              </w:rPr>
              <w:t>Biomar-24</w:t>
            </w:r>
          </w:p>
          <w:p w14:paraId="32630493" w14:textId="77777777" w:rsidR="00170447" w:rsidRPr="002736F1" w:rsidRDefault="00170447" w:rsidP="00230B82">
            <w:pPr>
              <w:jc w:val="both"/>
              <w:rPr>
                <w:rFonts w:ascii="Arial" w:hAnsi="Arial" w:cs="Arial"/>
                <w:sz w:val="20"/>
                <w:szCs w:val="20"/>
              </w:rPr>
            </w:pPr>
            <w:r w:rsidRPr="002736F1">
              <w:rPr>
                <w:rFonts w:ascii="Arial" w:hAnsi="Arial" w:cs="Arial"/>
                <w:sz w:val="20"/>
                <w:szCs w:val="20"/>
              </w:rPr>
              <w:t>INSP-Guinée</w:t>
            </w:r>
          </w:p>
          <w:p w14:paraId="1BB34297" w14:textId="3C5678C7" w:rsidR="00170447" w:rsidRPr="002736F1" w:rsidRDefault="00205A54" w:rsidP="00230B82">
            <w:pPr>
              <w:jc w:val="both"/>
              <w:rPr>
                <w:rFonts w:ascii="Arial" w:hAnsi="Arial" w:cs="Arial"/>
                <w:sz w:val="20"/>
                <w:szCs w:val="20"/>
              </w:rPr>
            </w:pPr>
            <w:r>
              <w:rPr>
                <w:rFonts w:ascii="Arial" w:hAnsi="Arial" w:cs="Arial"/>
                <w:sz w:val="20"/>
                <w:szCs w:val="20"/>
              </w:rPr>
              <w:t xml:space="preserve">CHU </w:t>
            </w:r>
            <w:proofErr w:type="spellStart"/>
            <w:r>
              <w:rPr>
                <w:rFonts w:ascii="Arial" w:hAnsi="Arial" w:cs="Arial"/>
                <w:sz w:val="20"/>
                <w:szCs w:val="20"/>
              </w:rPr>
              <w:t>Donka</w:t>
            </w:r>
            <w:proofErr w:type="spellEnd"/>
          </w:p>
        </w:tc>
        <w:tc>
          <w:tcPr>
            <w:tcW w:w="1701" w:type="dxa"/>
            <w:tcBorders>
              <w:top w:val="single" w:sz="4" w:space="0" w:color="auto"/>
            </w:tcBorders>
            <w:vAlign w:val="center"/>
          </w:tcPr>
          <w:p w14:paraId="470E48E6"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7 (8,75)</w:t>
            </w:r>
          </w:p>
          <w:p w14:paraId="0A0F7DEE"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1 (1,25)</w:t>
            </w:r>
          </w:p>
          <w:p w14:paraId="0F5ED181"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38 (47,5)</w:t>
            </w:r>
          </w:p>
        </w:tc>
        <w:tc>
          <w:tcPr>
            <w:tcW w:w="1984" w:type="dxa"/>
            <w:tcBorders>
              <w:top w:val="single" w:sz="4" w:space="0" w:color="auto"/>
            </w:tcBorders>
            <w:vAlign w:val="center"/>
          </w:tcPr>
          <w:p w14:paraId="439804A0"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13 (16,25)</w:t>
            </w:r>
          </w:p>
          <w:p w14:paraId="39F641E5"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5 (6,25)</w:t>
            </w:r>
          </w:p>
          <w:p w14:paraId="374ACAE1" w14:textId="77777777" w:rsidR="00170447" w:rsidRPr="002736F1" w:rsidRDefault="00170447" w:rsidP="00BA2BD1">
            <w:pPr>
              <w:jc w:val="center"/>
              <w:rPr>
                <w:rFonts w:ascii="Arial" w:hAnsi="Arial" w:cs="Arial"/>
                <w:sz w:val="20"/>
                <w:szCs w:val="20"/>
              </w:rPr>
            </w:pPr>
            <w:r w:rsidRPr="002736F1">
              <w:rPr>
                <w:rFonts w:ascii="Arial" w:hAnsi="Arial" w:cs="Arial"/>
                <w:sz w:val="20"/>
                <w:szCs w:val="20"/>
              </w:rPr>
              <w:t>16 (20,0)</w:t>
            </w:r>
          </w:p>
        </w:tc>
        <w:tc>
          <w:tcPr>
            <w:tcW w:w="1462" w:type="dxa"/>
            <w:tcBorders>
              <w:top w:val="single" w:sz="4" w:space="0" w:color="auto"/>
            </w:tcBorders>
            <w:vAlign w:val="center"/>
          </w:tcPr>
          <w:p w14:paraId="4B55E7AA" w14:textId="77777777" w:rsidR="00170447" w:rsidRPr="00205A54" w:rsidRDefault="00170447" w:rsidP="00BA2BD1">
            <w:pPr>
              <w:jc w:val="center"/>
              <w:rPr>
                <w:rFonts w:ascii="Arial" w:hAnsi="Arial" w:cs="Arial"/>
                <w:sz w:val="20"/>
                <w:szCs w:val="20"/>
              </w:rPr>
            </w:pPr>
            <w:r w:rsidRPr="00205A54">
              <w:rPr>
                <w:rFonts w:ascii="Arial" w:hAnsi="Arial" w:cs="Arial"/>
                <w:sz w:val="20"/>
                <w:szCs w:val="20"/>
              </w:rPr>
              <w:t>20 (25,0)</w:t>
            </w:r>
          </w:p>
          <w:p w14:paraId="39A53B00" w14:textId="77777777" w:rsidR="00170447" w:rsidRPr="00205A54" w:rsidRDefault="00170447" w:rsidP="00BA2BD1">
            <w:pPr>
              <w:jc w:val="center"/>
              <w:rPr>
                <w:rFonts w:ascii="Arial" w:hAnsi="Arial" w:cs="Arial"/>
                <w:sz w:val="20"/>
                <w:szCs w:val="20"/>
              </w:rPr>
            </w:pPr>
            <w:r w:rsidRPr="00205A54">
              <w:rPr>
                <w:rFonts w:ascii="Arial" w:hAnsi="Arial" w:cs="Arial"/>
                <w:sz w:val="20"/>
                <w:szCs w:val="20"/>
              </w:rPr>
              <w:t>6 (7,5)</w:t>
            </w:r>
          </w:p>
          <w:p w14:paraId="12D54B77" w14:textId="77777777" w:rsidR="00170447" w:rsidRPr="002736F1" w:rsidRDefault="00170447" w:rsidP="00BA2BD1">
            <w:pPr>
              <w:jc w:val="center"/>
              <w:rPr>
                <w:rFonts w:ascii="Arial" w:hAnsi="Arial" w:cs="Arial"/>
                <w:b/>
                <w:bCs/>
                <w:sz w:val="20"/>
                <w:szCs w:val="20"/>
              </w:rPr>
            </w:pPr>
            <w:r w:rsidRPr="00205A54">
              <w:rPr>
                <w:rFonts w:ascii="Arial" w:hAnsi="Arial" w:cs="Arial"/>
                <w:sz w:val="20"/>
                <w:szCs w:val="20"/>
              </w:rPr>
              <w:t>54 (67,5)</w:t>
            </w:r>
          </w:p>
        </w:tc>
      </w:tr>
      <w:bookmarkEnd w:id="3"/>
    </w:tbl>
    <w:p w14:paraId="616CDA3C" w14:textId="77777777" w:rsidR="006250EB" w:rsidRPr="002736F1" w:rsidRDefault="006250EB" w:rsidP="00230B82">
      <w:pPr>
        <w:spacing w:after="0" w:line="240" w:lineRule="auto"/>
        <w:jc w:val="both"/>
        <w:rPr>
          <w:rFonts w:ascii="Arial" w:hAnsi="Arial" w:cs="Arial"/>
          <w:sz w:val="20"/>
          <w:szCs w:val="20"/>
          <w:lang w:val="fr-FR"/>
        </w:rPr>
      </w:pPr>
    </w:p>
    <w:sectPr w:rsidR="006250EB" w:rsidRPr="002736F1" w:rsidSect="00574938">
      <w:headerReference w:type="even" r:id="rId13"/>
      <w:headerReference w:type="default" r:id="rId14"/>
      <w:footerReference w:type="even" r:id="rId15"/>
      <w:footerReference w:type="default" r:id="rId16"/>
      <w:headerReference w:type="first" r:id="rId17"/>
      <w:footerReference w:type="first" r:id="rId18"/>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8E91" w14:textId="77777777" w:rsidR="003144EB" w:rsidRDefault="003144EB" w:rsidP="002F078B">
      <w:pPr>
        <w:spacing w:after="0" w:line="240" w:lineRule="auto"/>
      </w:pPr>
      <w:r>
        <w:separator/>
      </w:r>
    </w:p>
  </w:endnote>
  <w:endnote w:type="continuationSeparator" w:id="0">
    <w:p w14:paraId="12E51DF5" w14:textId="77777777" w:rsidR="003144EB" w:rsidRDefault="003144EB" w:rsidP="002F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3A3E" w14:textId="77777777" w:rsidR="007B0410" w:rsidRDefault="007B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280439"/>
      <w:docPartObj>
        <w:docPartGallery w:val="Page Numbers (Bottom of Page)"/>
        <w:docPartUnique/>
      </w:docPartObj>
    </w:sdtPr>
    <w:sdtEndPr/>
    <w:sdtContent>
      <w:p w14:paraId="102662B3" w14:textId="6CDA7B7D" w:rsidR="0079175B" w:rsidRDefault="0079175B">
        <w:pPr>
          <w:pStyle w:val="Footer"/>
          <w:jc w:val="right"/>
        </w:pPr>
        <w:r>
          <w:fldChar w:fldCharType="begin"/>
        </w:r>
        <w:r>
          <w:instrText>PAGE   \* MERGEFORMAT</w:instrText>
        </w:r>
        <w:r>
          <w:fldChar w:fldCharType="separate"/>
        </w:r>
        <w:r>
          <w:rPr>
            <w:lang w:val="fr-FR"/>
          </w:rPr>
          <w:t>2</w:t>
        </w:r>
        <w:r>
          <w:fldChar w:fldCharType="end"/>
        </w:r>
      </w:p>
    </w:sdtContent>
  </w:sdt>
  <w:p w14:paraId="67F63AFD" w14:textId="77777777" w:rsidR="0079175B" w:rsidRDefault="00791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086D8" w14:textId="77777777" w:rsidR="007B0410" w:rsidRDefault="007B0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7F04" w14:textId="77777777" w:rsidR="003144EB" w:rsidRDefault="003144EB" w:rsidP="002F078B">
      <w:pPr>
        <w:spacing w:after="0" w:line="240" w:lineRule="auto"/>
      </w:pPr>
      <w:r>
        <w:separator/>
      </w:r>
    </w:p>
  </w:footnote>
  <w:footnote w:type="continuationSeparator" w:id="0">
    <w:p w14:paraId="62D7ACEF" w14:textId="77777777" w:rsidR="003144EB" w:rsidRDefault="003144EB" w:rsidP="002F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5C9C" w14:textId="69D5E611" w:rsidR="007B0410" w:rsidRDefault="007B0410">
    <w:pPr>
      <w:pStyle w:val="Header"/>
    </w:pPr>
    <w:r>
      <w:rPr>
        <w:noProof/>
      </w:rPr>
      <w:pict w14:anchorId="77469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25032"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FD63" w14:textId="1AE1C65C" w:rsidR="007B0410" w:rsidRDefault="007B0410">
    <w:pPr>
      <w:pStyle w:val="Header"/>
    </w:pPr>
    <w:r>
      <w:rPr>
        <w:noProof/>
      </w:rPr>
      <w:pict w14:anchorId="5C754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25033"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2779" w14:textId="2AA4FF3B" w:rsidR="007B0410" w:rsidRDefault="007B0410">
    <w:pPr>
      <w:pStyle w:val="Header"/>
    </w:pPr>
    <w:r>
      <w:rPr>
        <w:noProof/>
      </w:rPr>
      <w:pict w14:anchorId="29E3F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25031"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91A0B"/>
    <w:multiLevelType w:val="hybridMultilevel"/>
    <w:tmpl w:val="1A9060E6"/>
    <w:lvl w:ilvl="0" w:tplc="928A3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B6C15"/>
    <w:multiLevelType w:val="hybridMultilevel"/>
    <w:tmpl w:val="6F20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71375"/>
    <w:multiLevelType w:val="hybridMultilevel"/>
    <w:tmpl w:val="3970C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7333A"/>
    <w:multiLevelType w:val="multilevel"/>
    <w:tmpl w:val="D2D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26822"/>
    <w:multiLevelType w:val="hybridMultilevel"/>
    <w:tmpl w:val="5368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03DE1"/>
    <w:multiLevelType w:val="hybridMultilevel"/>
    <w:tmpl w:val="D4987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82"/>
    <w:rsid w:val="00001851"/>
    <w:rsid w:val="000023F7"/>
    <w:rsid w:val="00002E83"/>
    <w:rsid w:val="00003F52"/>
    <w:rsid w:val="00004376"/>
    <w:rsid w:val="0001380D"/>
    <w:rsid w:val="00013AAA"/>
    <w:rsid w:val="000141A6"/>
    <w:rsid w:val="00017639"/>
    <w:rsid w:val="0002639A"/>
    <w:rsid w:val="00031584"/>
    <w:rsid w:val="00031B1B"/>
    <w:rsid w:val="00031B21"/>
    <w:rsid w:val="000327FA"/>
    <w:rsid w:val="00034CFF"/>
    <w:rsid w:val="00035467"/>
    <w:rsid w:val="00035C3B"/>
    <w:rsid w:val="000372F0"/>
    <w:rsid w:val="0003733B"/>
    <w:rsid w:val="00041026"/>
    <w:rsid w:val="00041CA8"/>
    <w:rsid w:val="00042380"/>
    <w:rsid w:val="00042A49"/>
    <w:rsid w:val="0004447C"/>
    <w:rsid w:val="00044E73"/>
    <w:rsid w:val="00046018"/>
    <w:rsid w:val="00050C46"/>
    <w:rsid w:val="000516FC"/>
    <w:rsid w:val="00052463"/>
    <w:rsid w:val="00052857"/>
    <w:rsid w:val="000531BF"/>
    <w:rsid w:val="00055995"/>
    <w:rsid w:val="00055C02"/>
    <w:rsid w:val="00055F80"/>
    <w:rsid w:val="00056560"/>
    <w:rsid w:val="00056F1D"/>
    <w:rsid w:val="00057542"/>
    <w:rsid w:val="00057955"/>
    <w:rsid w:val="0005798D"/>
    <w:rsid w:val="000637BA"/>
    <w:rsid w:val="00063A8E"/>
    <w:rsid w:val="000642BE"/>
    <w:rsid w:val="0006526B"/>
    <w:rsid w:val="0006588C"/>
    <w:rsid w:val="000672B8"/>
    <w:rsid w:val="00070399"/>
    <w:rsid w:val="0007149F"/>
    <w:rsid w:val="000778E5"/>
    <w:rsid w:val="00080887"/>
    <w:rsid w:val="00080ADB"/>
    <w:rsid w:val="00080BD4"/>
    <w:rsid w:val="0008208F"/>
    <w:rsid w:val="00084A22"/>
    <w:rsid w:val="00084F68"/>
    <w:rsid w:val="000850FF"/>
    <w:rsid w:val="000862A1"/>
    <w:rsid w:val="0009022D"/>
    <w:rsid w:val="00091267"/>
    <w:rsid w:val="0009182D"/>
    <w:rsid w:val="00091908"/>
    <w:rsid w:val="000919B8"/>
    <w:rsid w:val="00091A0D"/>
    <w:rsid w:val="00091E4A"/>
    <w:rsid w:val="00093504"/>
    <w:rsid w:val="00094043"/>
    <w:rsid w:val="00094A4E"/>
    <w:rsid w:val="00094E77"/>
    <w:rsid w:val="0009551E"/>
    <w:rsid w:val="000963CB"/>
    <w:rsid w:val="0009687B"/>
    <w:rsid w:val="00096D14"/>
    <w:rsid w:val="000A05EC"/>
    <w:rsid w:val="000A09C4"/>
    <w:rsid w:val="000A0D3D"/>
    <w:rsid w:val="000A1622"/>
    <w:rsid w:val="000A24B6"/>
    <w:rsid w:val="000A2863"/>
    <w:rsid w:val="000A3064"/>
    <w:rsid w:val="000A426F"/>
    <w:rsid w:val="000A455F"/>
    <w:rsid w:val="000A4884"/>
    <w:rsid w:val="000A66E5"/>
    <w:rsid w:val="000A6E34"/>
    <w:rsid w:val="000B2DDE"/>
    <w:rsid w:val="000B3253"/>
    <w:rsid w:val="000B42FB"/>
    <w:rsid w:val="000B4CD1"/>
    <w:rsid w:val="000B6518"/>
    <w:rsid w:val="000C1D59"/>
    <w:rsid w:val="000C1DAF"/>
    <w:rsid w:val="000C3E06"/>
    <w:rsid w:val="000C5F5C"/>
    <w:rsid w:val="000C6349"/>
    <w:rsid w:val="000C7191"/>
    <w:rsid w:val="000D009C"/>
    <w:rsid w:val="000D332F"/>
    <w:rsid w:val="000D739F"/>
    <w:rsid w:val="000D7F96"/>
    <w:rsid w:val="000E040D"/>
    <w:rsid w:val="000E0EC5"/>
    <w:rsid w:val="000E1058"/>
    <w:rsid w:val="000E1F45"/>
    <w:rsid w:val="000E72B0"/>
    <w:rsid w:val="000E76DE"/>
    <w:rsid w:val="000E7B91"/>
    <w:rsid w:val="000E7C82"/>
    <w:rsid w:val="000F0041"/>
    <w:rsid w:val="000F0452"/>
    <w:rsid w:val="000F2A8B"/>
    <w:rsid w:val="000F324C"/>
    <w:rsid w:val="000F4420"/>
    <w:rsid w:val="000F592E"/>
    <w:rsid w:val="000F5B38"/>
    <w:rsid w:val="00101598"/>
    <w:rsid w:val="00101C12"/>
    <w:rsid w:val="001051AA"/>
    <w:rsid w:val="001055F6"/>
    <w:rsid w:val="00106916"/>
    <w:rsid w:val="001102AF"/>
    <w:rsid w:val="0011221D"/>
    <w:rsid w:val="00112C1B"/>
    <w:rsid w:val="00113062"/>
    <w:rsid w:val="00113138"/>
    <w:rsid w:val="00114B7C"/>
    <w:rsid w:val="00115E43"/>
    <w:rsid w:val="00115F46"/>
    <w:rsid w:val="00116242"/>
    <w:rsid w:val="0012053C"/>
    <w:rsid w:val="00121A4A"/>
    <w:rsid w:val="00123F41"/>
    <w:rsid w:val="001262EB"/>
    <w:rsid w:val="00126ADD"/>
    <w:rsid w:val="00127A39"/>
    <w:rsid w:val="00130D40"/>
    <w:rsid w:val="001314E4"/>
    <w:rsid w:val="001315A5"/>
    <w:rsid w:val="0013189F"/>
    <w:rsid w:val="001336C3"/>
    <w:rsid w:val="001348BF"/>
    <w:rsid w:val="00137A8B"/>
    <w:rsid w:val="00141171"/>
    <w:rsid w:val="00142682"/>
    <w:rsid w:val="00142848"/>
    <w:rsid w:val="00142C5D"/>
    <w:rsid w:val="00143E81"/>
    <w:rsid w:val="001448BD"/>
    <w:rsid w:val="00145DD9"/>
    <w:rsid w:val="001462FB"/>
    <w:rsid w:val="00146456"/>
    <w:rsid w:val="00150162"/>
    <w:rsid w:val="001507D6"/>
    <w:rsid w:val="00151202"/>
    <w:rsid w:val="001529B1"/>
    <w:rsid w:val="00152ACF"/>
    <w:rsid w:val="0015342E"/>
    <w:rsid w:val="001538A5"/>
    <w:rsid w:val="00156BA7"/>
    <w:rsid w:val="0016006A"/>
    <w:rsid w:val="00162773"/>
    <w:rsid w:val="0016375E"/>
    <w:rsid w:val="00164594"/>
    <w:rsid w:val="00164A94"/>
    <w:rsid w:val="0016508D"/>
    <w:rsid w:val="00165CE0"/>
    <w:rsid w:val="00166FC3"/>
    <w:rsid w:val="0017030F"/>
    <w:rsid w:val="00170447"/>
    <w:rsid w:val="001715CC"/>
    <w:rsid w:val="00171DB5"/>
    <w:rsid w:val="00171DF2"/>
    <w:rsid w:val="001721A4"/>
    <w:rsid w:val="00172438"/>
    <w:rsid w:val="001737D2"/>
    <w:rsid w:val="00174834"/>
    <w:rsid w:val="00175DCA"/>
    <w:rsid w:val="00177830"/>
    <w:rsid w:val="00177B94"/>
    <w:rsid w:val="00181D86"/>
    <w:rsid w:val="00184FA7"/>
    <w:rsid w:val="00186D26"/>
    <w:rsid w:val="00186E63"/>
    <w:rsid w:val="001878A1"/>
    <w:rsid w:val="00190C61"/>
    <w:rsid w:val="00193407"/>
    <w:rsid w:val="001941FB"/>
    <w:rsid w:val="0019420F"/>
    <w:rsid w:val="00197D42"/>
    <w:rsid w:val="001A07F2"/>
    <w:rsid w:val="001A1098"/>
    <w:rsid w:val="001A315C"/>
    <w:rsid w:val="001A3915"/>
    <w:rsid w:val="001A3B17"/>
    <w:rsid w:val="001A43EF"/>
    <w:rsid w:val="001A6B6E"/>
    <w:rsid w:val="001A7811"/>
    <w:rsid w:val="001A7CDB"/>
    <w:rsid w:val="001B38DF"/>
    <w:rsid w:val="001B613C"/>
    <w:rsid w:val="001B63AF"/>
    <w:rsid w:val="001C030A"/>
    <w:rsid w:val="001C12A4"/>
    <w:rsid w:val="001C13AB"/>
    <w:rsid w:val="001C2005"/>
    <w:rsid w:val="001C63DD"/>
    <w:rsid w:val="001C7FFA"/>
    <w:rsid w:val="001D0040"/>
    <w:rsid w:val="001D3086"/>
    <w:rsid w:val="001D3A36"/>
    <w:rsid w:val="001D4AD7"/>
    <w:rsid w:val="001D5CF3"/>
    <w:rsid w:val="001D5D1F"/>
    <w:rsid w:val="001D7F1F"/>
    <w:rsid w:val="001E00D3"/>
    <w:rsid w:val="001E1324"/>
    <w:rsid w:val="001E15EA"/>
    <w:rsid w:val="001E26CA"/>
    <w:rsid w:val="001E2D86"/>
    <w:rsid w:val="001E3307"/>
    <w:rsid w:val="001E351B"/>
    <w:rsid w:val="001E3FDD"/>
    <w:rsid w:val="001E4932"/>
    <w:rsid w:val="001E4A87"/>
    <w:rsid w:val="001E50E4"/>
    <w:rsid w:val="001E5540"/>
    <w:rsid w:val="001E5F9D"/>
    <w:rsid w:val="001E7119"/>
    <w:rsid w:val="001F097B"/>
    <w:rsid w:val="001F0D72"/>
    <w:rsid w:val="001F1998"/>
    <w:rsid w:val="001F1B01"/>
    <w:rsid w:val="001F43D2"/>
    <w:rsid w:val="001F5116"/>
    <w:rsid w:val="001F5902"/>
    <w:rsid w:val="001F642E"/>
    <w:rsid w:val="001F7C44"/>
    <w:rsid w:val="001F7EAF"/>
    <w:rsid w:val="00200DE8"/>
    <w:rsid w:val="00203368"/>
    <w:rsid w:val="00205A54"/>
    <w:rsid w:val="00205B43"/>
    <w:rsid w:val="00210185"/>
    <w:rsid w:val="002107D1"/>
    <w:rsid w:val="0021089F"/>
    <w:rsid w:val="00212F5F"/>
    <w:rsid w:val="00213024"/>
    <w:rsid w:val="00213CCD"/>
    <w:rsid w:val="00213EFF"/>
    <w:rsid w:val="002155BA"/>
    <w:rsid w:val="00216A68"/>
    <w:rsid w:val="00216E72"/>
    <w:rsid w:val="00220AAD"/>
    <w:rsid w:val="0022299C"/>
    <w:rsid w:val="002235E3"/>
    <w:rsid w:val="002242F5"/>
    <w:rsid w:val="00227C4E"/>
    <w:rsid w:val="00230A12"/>
    <w:rsid w:val="00230B82"/>
    <w:rsid w:val="00230BA5"/>
    <w:rsid w:val="002312D5"/>
    <w:rsid w:val="00231526"/>
    <w:rsid w:val="00232F5B"/>
    <w:rsid w:val="00233415"/>
    <w:rsid w:val="00236AF5"/>
    <w:rsid w:val="00236BE6"/>
    <w:rsid w:val="00240C40"/>
    <w:rsid w:val="00243F55"/>
    <w:rsid w:val="002442F1"/>
    <w:rsid w:val="00244337"/>
    <w:rsid w:val="00244A92"/>
    <w:rsid w:val="00245090"/>
    <w:rsid w:val="00245808"/>
    <w:rsid w:val="00245D35"/>
    <w:rsid w:val="00245F95"/>
    <w:rsid w:val="00246F50"/>
    <w:rsid w:val="00253910"/>
    <w:rsid w:val="00254FC9"/>
    <w:rsid w:val="0025555A"/>
    <w:rsid w:val="002571C4"/>
    <w:rsid w:val="002575C4"/>
    <w:rsid w:val="002607FA"/>
    <w:rsid w:val="00262368"/>
    <w:rsid w:val="0026283E"/>
    <w:rsid w:val="00262E9B"/>
    <w:rsid w:val="00263A5B"/>
    <w:rsid w:val="00264BCD"/>
    <w:rsid w:val="002663C7"/>
    <w:rsid w:val="00266EC1"/>
    <w:rsid w:val="002676CC"/>
    <w:rsid w:val="002701C0"/>
    <w:rsid w:val="0027061A"/>
    <w:rsid w:val="002718B0"/>
    <w:rsid w:val="002736F1"/>
    <w:rsid w:val="00276927"/>
    <w:rsid w:val="00277B46"/>
    <w:rsid w:val="00280EB6"/>
    <w:rsid w:val="00282F89"/>
    <w:rsid w:val="00283403"/>
    <w:rsid w:val="00284A34"/>
    <w:rsid w:val="00285519"/>
    <w:rsid w:val="002861EF"/>
    <w:rsid w:val="00286495"/>
    <w:rsid w:val="00286DD5"/>
    <w:rsid w:val="00287A64"/>
    <w:rsid w:val="00287B0C"/>
    <w:rsid w:val="00287D32"/>
    <w:rsid w:val="00287F5F"/>
    <w:rsid w:val="002929DB"/>
    <w:rsid w:val="00292C69"/>
    <w:rsid w:val="00292DD0"/>
    <w:rsid w:val="002954CE"/>
    <w:rsid w:val="00296099"/>
    <w:rsid w:val="0029727B"/>
    <w:rsid w:val="002A1A13"/>
    <w:rsid w:val="002A22D7"/>
    <w:rsid w:val="002A2B73"/>
    <w:rsid w:val="002A59B1"/>
    <w:rsid w:val="002A60F0"/>
    <w:rsid w:val="002A6461"/>
    <w:rsid w:val="002A6574"/>
    <w:rsid w:val="002A6FC7"/>
    <w:rsid w:val="002A74AA"/>
    <w:rsid w:val="002B0097"/>
    <w:rsid w:val="002B03D7"/>
    <w:rsid w:val="002B271D"/>
    <w:rsid w:val="002B3341"/>
    <w:rsid w:val="002B4888"/>
    <w:rsid w:val="002B4D12"/>
    <w:rsid w:val="002B59A1"/>
    <w:rsid w:val="002B6B42"/>
    <w:rsid w:val="002B736B"/>
    <w:rsid w:val="002C07F3"/>
    <w:rsid w:val="002C1190"/>
    <w:rsid w:val="002C13B5"/>
    <w:rsid w:val="002C2B43"/>
    <w:rsid w:val="002C43B0"/>
    <w:rsid w:val="002C4DF8"/>
    <w:rsid w:val="002C535F"/>
    <w:rsid w:val="002C6038"/>
    <w:rsid w:val="002D0BC6"/>
    <w:rsid w:val="002D2071"/>
    <w:rsid w:val="002D2A60"/>
    <w:rsid w:val="002D2AFC"/>
    <w:rsid w:val="002D3303"/>
    <w:rsid w:val="002D5294"/>
    <w:rsid w:val="002D67E3"/>
    <w:rsid w:val="002D7A6B"/>
    <w:rsid w:val="002E01D3"/>
    <w:rsid w:val="002E1F34"/>
    <w:rsid w:val="002E2523"/>
    <w:rsid w:val="002E262B"/>
    <w:rsid w:val="002E29F0"/>
    <w:rsid w:val="002E4B51"/>
    <w:rsid w:val="002E662E"/>
    <w:rsid w:val="002F063B"/>
    <w:rsid w:val="002F078B"/>
    <w:rsid w:val="002F10B1"/>
    <w:rsid w:val="002F1317"/>
    <w:rsid w:val="002F2730"/>
    <w:rsid w:val="002F2816"/>
    <w:rsid w:val="002F58ED"/>
    <w:rsid w:val="002F5FC6"/>
    <w:rsid w:val="00300175"/>
    <w:rsid w:val="003008EE"/>
    <w:rsid w:val="003023D7"/>
    <w:rsid w:val="00302772"/>
    <w:rsid w:val="00303659"/>
    <w:rsid w:val="00304F69"/>
    <w:rsid w:val="003078F2"/>
    <w:rsid w:val="00307962"/>
    <w:rsid w:val="00311D55"/>
    <w:rsid w:val="00312829"/>
    <w:rsid w:val="003136BE"/>
    <w:rsid w:val="003144EB"/>
    <w:rsid w:val="00314707"/>
    <w:rsid w:val="0031646D"/>
    <w:rsid w:val="003204F7"/>
    <w:rsid w:val="003209B5"/>
    <w:rsid w:val="00320E23"/>
    <w:rsid w:val="00321D08"/>
    <w:rsid w:val="00321D1E"/>
    <w:rsid w:val="00324354"/>
    <w:rsid w:val="00325843"/>
    <w:rsid w:val="00326560"/>
    <w:rsid w:val="0033135F"/>
    <w:rsid w:val="00332592"/>
    <w:rsid w:val="003325C8"/>
    <w:rsid w:val="00340F7E"/>
    <w:rsid w:val="00342753"/>
    <w:rsid w:val="00346670"/>
    <w:rsid w:val="00346EFD"/>
    <w:rsid w:val="003476FF"/>
    <w:rsid w:val="00350521"/>
    <w:rsid w:val="00350AE9"/>
    <w:rsid w:val="00351520"/>
    <w:rsid w:val="00351C7F"/>
    <w:rsid w:val="00353976"/>
    <w:rsid w:val="00353BED"/>
    <w:rsid w:val="0035403A"/>
    <w:rsid w:val="00355B2C"/>
    <w:rsid w:val="003561DC"/>
    <w:rsid w:val="0035659B"/>
    <w:rsid w:val="0035763C"/>
    <w:rsid w:val="00357A4E"/>
    <w:rsid w:val="00357BE8"/>
    <w:rsid w:val="003605FD"/>
    <w:rsid w:val="003617BA"/>
    <w:rsid w:val="00362080"/>
    <w:rsid w:val="0036257A"/>
    <w:rsid w:val="00362B94"/>
    <w:rsid w:val="0036541C"/>
    <w:rsid w:val="00366C6E"/>
    <w:rsid w:val="0036714D"/>
    <w:rsid w:val="00371211"/>
    <w:rsid w:val="00373518"/>
    <w:rsid w:val="00373974"/>
    <w:rsid w:val="00374AB4"/>
    <w:rsid w:val="003750B1"/>
    <w:rsid w:val="00375722"/>
    <w:rsid w:val="0037580A"/>
    <w:rsid w:val="00376034"/>
    <w:rsid w:val="00381DF7"/>
    <w:rsid w:val="00382E6F"/>
    <w:rsid w:val="00386E81"/>
    <w:rsid w:val="00387E72"/>
    <w:rsid w:val="00390014"/>
    <w:rsid w:val="00390389"/>
    <w:rsid w:val="00390DC5"/>
    <w:rsid w:val="003912EB"/>
    <w:rsid w:val="003918B8"/>
    <w:rsid w:val="00392050"/>
    <w:rsid w:val="00392301"/>
    <w:rsid w:val="003929AE"/>
    <w:rsid w:val="003932DD"/>
    <w:rsid w:val="003943F7"/>
    <w:rsid w:val="00394CBF"/>
    <w:rsid w:val="00394D61"/>
    <w:rsid w:val="003A1642"/>
    <w:rsid w:val="003A2398"/>
    <w:rsid w:val="003A3E5C"/>
    <w:rsid w:val="003A4E31"/>
    <w:rsid w:val="003A5D6A"/>
    <w:rsid w:val="003B1673"/>
    <w:rsid w:val="003B23E4"/>
    <w:rsid w:val="003B3B3A"/>
    <w:rsid w:val="003C02E7"/>
    <w:rsid w:val="003C07E5"/>
    <w:rsid w:val="003C1FF6"/>
    <w:rsid w:val="003C258E"/>
    <w:rsid w:val="003C2AC7"/>
    <w:rsid w:val="003C2ED7"/>
    <w:rsid w:val="003C3D6F"/>
    <w:rsid w:val="003C757E"/>
    <w:rsid w:val="003D33B6"/>
    <w:rsid w:val="003D43C4"/>
    <w:rsid w:val="003D468C"/>
    <w:rsid w:val="003D4745"/>
    <w:rsid w:val="003D5107"/>
    <w:rsid w:val="003D5A48"/>
    <w:rsid w:val="003D6BCB"/>
    <w:rsid w:val="003D7958"/>
    <w:rsid w:val="003E288B"/>
    <w:rsid w:val="003E42FB"/>
    <w:rsid w:val="003E4443"/>
    <w:rsid w:val="003E5E72"/>
    <w:rsid w:val="003E7439"/>
    <w:rsid w:val="003F017E"/>
    <w:rsid w:val="003F3A88"/>
    <w:rsid w:val="003F454E"/>
    <w:rsid w:val="003F4BC1"/>
    <w:rsid w:val="003F517D"/>
    <w:rsid w:val="003F5582"/>
    <w:rsid w:val="003F55FF"/>
    <w:rsid w:val="003F6518"/>
    <w:rsid w:val="003F6526"/>
    <w:rsid w:val="003F737A"/>
    <w:rsid w:val="00400133"/>
    <w:rsid w:val="00400DCA"/>
    <w:rsid w:val="00402D5B"/>
    <w:rsid w:val="0040366D"/>
    <w:rsid w:val="00403AC2"/>
    <w:rsid w:val="004043A3"/>
    <w:rsid w:val="00404573"/>
    <w:rsid w:val="004054BB"/>
    <w:rsid w:val="00406D4A"/>
    <w:rsid w:val="00407313"/>
    <w:rsid w:val="004100F8"/>
    <w:rsid w:val="004119B4"/>
    <w:rsid w:val="00412E6F"/>
    <w:rsid w:val="00413A07"/>
    <w:rsid w:val="00414295"/>
    <w:rsid w:val="0041637E"/>
    <w:rsid w:val="00417794"/>
    <w:rsid w:val="004200EC"/>
    <w:rsid w:val="00421552"/>
    <w:rsid w:val="00423FF9"/>
    <w:rsid w:val="0042614A"/>
    <w:rsid w:val="00426C6D"/>
    <w:rsid w:val="00427003"/>
    <w:rsid w:val="00427251"/>
    <w:rsid w:val="0043138F"/>
    <w:rsid w:val="0043301E"/>
    <w:rsid w:val="00434A87"/>
    <w:rsid w:val="004354F0"/>
    <w:rsid w:val="00435898"/>
    <w:rsid w:val="0043685F"/>
    <w:rsid w:val="004401B1"/>
    <w:rsid w:val="00440371"/>
    <w:rsid w:val="00440D47"/>
    <w:rsid w:val="0044354B"/>
    <w:rsid w:val="004444E5"/>
    <w:rsid w:val="00445626"/>
    <w:rsid w:val="00450E09"/>
    <w:rsid w:val="00451E0C"/>
    <w:rsid w:val="004537D5"/>
    <w:rsid w:val="00454F01"/>
    <w:rsid w:val="0045552A"/>
    <w:rsid w:val="004555A7"/>
    <w:rsid w:val="004562C7"/>
    <w:rsid w:val="00456429"/>
    <w:rsid w:val="004602A9"/>
    <w:rsid w:val="00460BEF"/>
    <w:rsid w:val="00462BF2"/>
    <w:rsid w:val="00465840"/>
    <w:rsid w:val="0046736D"/>
    <w:rsid w:val="00467812"/>
    <w:rsid w:val="0047090E"/>
    <w:rsid w:val="004724DE"/>
    <w:rsid w:val="00472F0F"/>
    <w:rsid w:val="004777EC"/>
    <w:rsid w:val="004852A2"/>
    <w:rsid w:val="00485D49"/>
    <w:rsid w:val="00492CDC"/>
    <w:rsid w:val="0049624F"/>
    <w:rsid w:val="004973FC"/>
    <w:rsid w:val="00497739"/>
    <w:rsid w:val="004978C8"/>
    <w:rsid w:val="004A053B"/>
    <w:rsid w:val="004A1680"/>
    <w:rsid w:val="004A37DF"/>
    <w:rsid w:val="004A4D26"/>
    <w:rsid w:val="004A4ED6"/>
    <w:rsid w:val="004A5472"/>
    <w:rsid w:val="004A7FA2"/>
    <w:rsid w:val="004B039C"/>
    <w:rsid w:val="004B0B63"/>
    <w:rsid w:val="004B119D"/>
    <w:rsid w:val="004B1ABB"/>
    <w:rsid w:val="004B3AC7"/>
    <w:rsid w:val="004B5D62"/>
    <w:rsid w:val="004B61A4"/>
    <w:rsid w:val="004B6D5A"/>
    <w:rsid w:val="004C09B5"/>
    <w:rsid w:val="004C0B71"/>
    <w:rsid w:val="004C0F2C"/>
    <w:rsid w:val="004C3310"/>
    <w:rsid w:val="004C421D"/>
    <w:rsid w:val="004C5782"/>
    <w:rsid w:val="004C5DF7"/>
    <w:rsid w:val="004D0746"/>
    <w:rsid w:val="004D5321"/>
    <w:rsid w:val="004D681D"/>
    <w:rsid w:val="004D7D2D"/>
    <w:rsid w:val="004E08A0"/>
    <w:rsid w:val="004E08F5"/>
    <w:rsid w:val="004E0944"/>
    <w:rsid w:val="004E0CC8"/>
    <w:rsid w:val="004E1AF1"/>
    <w:rsid w:val="004E1FE2"/>
    <w:rsid w:val="004E2EC1"/>
    <w:rsid w:val="004E2F54"/>
    <w:rsid w:val="004E32BB"/>
    <w:rsid w:val="004E38A0"/>
    <w:rsid w:val="004E3D1D"/>
    <w:rsid w:val="004E6D60"/>
    <w:rsid w:val="004E73DB"/>
    <w:rsid w:val="004E7441"/>
    <w:rsid w:val="004F03EF"/>
    <w:rsid w:val="004F0671"/>
    <w:rsid w:val="004F16E5"/>
    <w:rsid w:val="004F56FA"/>
    <w:rsid w:val="004F5977"/>
    <w:rsid w:val="004F6907"/>
    <w:rsid w:val="004F73B5"/>
    <w:rsid w:val="005015A6"/>
    <w:rsid w:val="00501D41"/>
    <w:rsid w:val="00502AA2"/>
    <w:rsid w:val="005057CD"/>
    <w:rsid w:val="0050591E"/>
    <w:rsid w:val="00507A25"/>
    <w:rsid w:val="005100FB"/>
    <w:rsid w:val="0051021E"/>
    <w:rsid w:val="00512689"/>
    <w:rsid w:val="00512E73"/>
    <w:rsid w:val="00513D8F"/>
    <w:rsid w:val="00515308"/>
    <w:rsid w:val="00515EC6"/>
    <w:rsid w:val="0051790D"/>
    <w:rsid w:val="005207B5"/>
    <w:rsid w:val="00521F98"/>
    <w:rsid w:val="00522144"/>
    <w:rsid w:val="00524150"/>
    <w:rsid w:val="00524870"/>
    <w:rsid w:val="0052620D"/>
    <w:rsid w:val="00530FA8"/>
    <w:rsid w:val="00531F06"/>
    <w:rsid w:val="00533154"/>
    <w:rsid w:val="00534C1D"/>
    <w:rsid w:val="00536B2D"/>
    <w:rsid w:val="005418FE"/>
    <w:rsid w:val="00541CCB"/>
    <w:rsid w:val="00543603"/>
    <w:rsid w:val="00543927"/>
    <w:rsid w:val="00544847"/>
    <w:rsid w:val="005500EE"/>
    <w:rsid w:val="005513E9"/>
    <w:rsid w:val="00552B5E"/>
    <w:rsid w:val="00555565"/>
    <w:rsid w:val="0055561C"/>
    <w:rsid w:val="00555A75"/>
    <w:rsid w:val="00555EEB"/>
    <w:rsid w:val="0055703C"/>
    <w:rsid w:val="005571FA"/>
    <w:rsid w:val="00562910"/>
    <w:rsid w:val="00564557"/>
    <w:rsid w:val="00566560"/>
    <w:rsid w:val="00566B9E"/>
    <w:rsid w:val="00566E39"/>
    <w:rsid w:val="005674D1"/>
    <w:rsid w:val="00567560"/>
    <w:rsid w:val="00567975"/>
    <w:rsid w:val="00571681"/>
    <w:rsid w:val="0057250A"/>
    <w:rsid w:val="0057263B"/>
    <w:rsid w:val="00574938"/>
    <w:rsid w:val="00574C9D"/>
    <w:rsid w:val="00575151"/>
    <w:rsid w:val="00576487"/>
    <w:rsid w:val="00576771"/>
    <w:rsid w:val="00576AE7"/>
    <w:rsid w:val="00577BA1"/>
    <w:rsid w:val="005802DB"/>
    <w:rsid w:val="005826B5"/>
    <w:rsid w:val="005834AB"/>
    <w:rsid w:val="00583A56"/>
    <w:rsid w:val="00585890"/>
    <w:rsid w:val="00593F29"/>
    <w:rsid w:val="00594333"/>
    <w:rsid w:val="005950FA"/>
    <w:rsid w:val="00597D4F"/>
    <w:rsid w:val="005A1D3C"/>
    <w:rsid w:val="005A3144"/>
    <w:rsid w:val="005A35E2"/>
    <w:rsid w:val="005A4924"/>
    <w:rsid w:val="005A4F39"/>
    <w:rsid w:val="005A615A"/>
    <w:rsid w:val="005A62CF"/>
    <w:rsid w:val="005A65D8"/>
    <w:rsid w:val="005A7051"/>
    <w:rsid w:val="005A7343"/>
    <w:rsid w:val="005A7BF8"/>
    <w:rsid w:val="005A7D6A"/>
    <w:rsid w:val="005B0CF9"/>
    <w:rsid w:val="005B0D49"/>
    <w:rsid w:val="005B33DC"/>
    <w:rsid w:val="005B37E5"/>
    <w:rsid w:val="005B3BCB"/>
    <w:rsid w:val="005B4465"/>
    <w:rsid w:val="005B4B63"/>
    <w:rsid w:val="005B68EB"/>
    <w:rsid w:val="005B7C3A"/>
    <w:rsid w:val="005C046E"/>
    <w:rsid w:val="005C0A2E"/>
    <w:rsid w:val="005C2E24"/>
    <w:rsid w:val="005C4510"/>
    <w:rsid w:val="005C54F6"/>
    <w:rsid w:val="005C5BF7"/>
    <w:rsid w:val="005C6176"/>
    <w:rsid w:val="005C6956"/>
    <w:rsid w:val="005D2FEA"/>
    <w:rsid w:val="005D689C"/>
    <w:rsid w:val="005D6B99"/>
    <w:rsid w:val="005D7913"/>
    <w:rsid w:val="005D7982"/>
    <w:rsid w:val="005E1465"/>
    <w:rsid w:val="005E2641"/>
    <w:rsid w:val="005E3561"/>
    <w:rsid w:val="005E69C7"/>
    <w:rsid w:val="005E6CAD"/>
    <w:rsid w:val="005E786B"/>
    <w:rsid w:val="005F1201"/>
    <w:rsid w:val="005F1993"/>
    <w:rsid w:val="005F1BA7"/>
    <w:rsid w:val="005F1F75"/>
    <w:rsid w:val="005F45CD"/>
    <w:rsid w:val="005F60D0"/>
    <w:rsid w:val="005F6DD6"/>
    <w:rsid w:val="005F71A8"/>
    <w:rsid w:val="00600259"/>
    <w:rsid w:val="006003B4"/>
    <w:rsid w:val="00604511"/>
    <w:rsid w:val="00605258"/>
    <w:rsid w:val="0060589A"/>
    <w:rsid w:val="00607299"/>
    <w:rsid w:val="00610C84"/>
    <w:rsid w:val="006118D0"/>
    <w:rsid w:val="00612AD9"/>
    <w:rsid w:val="00613911"/>
    <w:rsid w:val="00613F58"/>
    <w:rsid w:val="0061489A"/>
    <w:rsid w:val="00615271"/>
    <w:rsid w:val="00615408"/>
    <w:rsid w:val="0061566C"/>
    <w:rsid w:val="006174C9"/>
    <w:rsid w:val="00620285"/>
    <w:rsid w:val="00624435"/>
    <w:rsid w:val="006246F9"/>
    <w:rsid w:val="006250EB"/>
    <w:rsid w:val="006259DE"/>
    <w:rsid w:val="00626787"/>
    <w:rsid w:val="00630217"/>
    <w:rsid w:val="006302F6"/>
    <w:rsid w:val="00630E62"/>
    <w:rsid w:val="00633CF3"/>
    <w:rsid w:val="00633E2A"/>
    <w:rsid w:val="00635147"/>
    <w:rsid w:val="006410DC"/>
    <w:rsid w:val="006418A6"/>
    <w:rsid w:val="006420A2"/>
    <w:rsid w:val="00642D36"/>
    <w:rsid w:val="00643E85"/>
    <w:rsid w:val="00644742"/>
    <w:rsid w:val="006447C4"/>
    <w:rsid w:val="00644EE8"/>
    <w:rsid w:val="00651FB0"/>
    <w:rsid w:val="0065340F"/>
    <w:rsid w:val="006555E5"/>
    <w:rsid w:val="00656228"/>
    <w:rsid w:val="0065625C"/>
    <w:rsid w:val="006578FC"/>
    <w:rsid w:val="006602D9"/>
    <w:rsid w:val="006606CD"/>
    <w:rsid w:val="00662D39"/>
    <w:rsid w:val="00665F3B"/>
    <w:rsid w:val="00666FE8"/>
    <w:rsid w:val="0067395E"/>
    <w:rsid w:val="006747A1"/>
    <w:rsid w:val="00675981"/>
    <w:rsid w:val="00681E28"/>
    <w:rsid w:val="00684001"/>
    <w:rsid w:val="00686BA9"/>
    <w:rsid w:val="00690B2D"/>
    <w:rsid w:val="00690B9A"/>
    <w:rsid w:val="0069128E"/>
    <w:rsid w:val="00691C38"/>
    <w:rsid w:val="00692140"/>
    <w:rsid w:val="0069215D"/>
    <w:rsid w:val="0069422A"/>
    <w:rsid w:val="0069506A"/>
    <w:rsid w:val="006964DD"/>
    <w:rsid w:val="006A2A7C"/>
    <w:rsid w:val="006A2AFF"/>
    <w:rsid w:val="006A2CFE"/>
    <w:rsid w:val="006A2D14"/>
    <w:rsid w:val="006A4714"/>
    <w:rsid w:val="006B0036"/>
    <w:rsid w:val="006B0BEC"/>
    <w:rsid w:val="006B1D62"/>
    <w:rsid w:val="006B3716"/>
    <w:rsid w:val="006B3730"/>
    <w:rsid w:val="006B44E2"/>
    <w:rsid w:val="006B4E1E"/>
    <w:rsid w:val="006B7861"/>
    <w:rsid w:val="006C10C5"/>
    <w:rsid w:val="006C4B1C"/>
    <w:rsid w:val="006C6DA0"/>
    <w:rsid w:val="006D121F"/>
    <w:rsid w:val="006D41DF"/>
    <w:rsid w:val="006D6CB3"/>
    <w:rsid w:val="006E11D9"/>
    <w:rsid w:val="006E1E07"/>
    <w:rsid w:val="006E2CDD"/>
    <w:rsid w:val="006E2D6C"/>
    <w:rsid w:val="006E2E6D"/>
    <w:rsid w:val="006E5DEF"/>
    <w:rsid w:val="006E7736"/>
    <w:rsid w:val="006F05FC"/>
    <w:rsid w:val="006F0FB1"/>
    <w:rsid w:val="006F1072"/>
    <w:rsid w:val="006F14A4"/>
    <w:rsid w:val="006F1846"/>
    <w:rsid w:val="006F42B8"/>
    <w:rsid w:val="006F5293"/>
    <w:rsid w:val="006F64E3"/>
    <w:rsid w:val="006F6EA4"/>
    <w:rsid w:val="00703FA8"/>
    <w:rsid w:val="007052C2"/>
    <w:rsid w:val="00705305"/>
    <w:rsid w:val="007065CE"/>
    <w:rsid w:val="00706DAD"/>
    <w:rsid w:val="00707127"/>
    <w:rsid w:val="0070757A"/>
    <w:rsid w:val="007133DE"/>
    <w:rsid w:val="007145B1"/>
    <w:rsid w:val="007154A4"/>
    <w:rsid w:val="00716A43"/>
    <w:rsid w:val="00720AE7"/>
    <w:rsid w:val="00721934"/>
    <w:rsid w:val="00722579"/>
    <w:rsid w:val="00722CE6"/>
    <w:rsid w:val="007242E6"/>
    <w:rsid w:val="00726318"/>
    <w:rsid w:val="007279C7"/>
    <w:rsid w:val="00730E29"/>
    <w:rsid w:val="00730FBA"/>
    <w:rsid w:val="00731394"/>
    <w:rsid w:val="00735B6B"/>
    <w:rsid w:val="007372A9"/>
    <w:rsid w:val="00740EBC"/>
    <w:rsid w:val="00741F21"/>
    <w:rsid w:val="00742F33"/>
    <w:rsid w:val="00745D1D"/>
    <w:rsid w:val="00745EAE"/>
    <w:rsid w:val="007473FB"/>
    <w:rsid w:val="00750A2B"/>
    <w:rsid w:val="00750A9F"/>
    <w:rsid w:val="007511B2"/>
    <w:rsid w:val="0075163D"/>
    <w:rsid w:val="007517E4"/>
    <w:rsid w:val="0075261A"/>
    <w:rsid w:val="00752CE6"/>
    <w:rsid w:val="007534CD"/>
    <w:rsid w:val="0075403D"/>
    <w:rsid w:val="00754E59"/>
    <w:rsid w:val="00755A3D"/>
    <w:rsid w:val="00755FE9"/>
    <w:rsid w:val="00756D47"/>
    <w:rsid w:val="00757C31"/>
    <w:rsid w:val="0076118D"/>
    <w:rsid w:val="00766F1F"/>
    <w:rsid w:val="00772798"/>
    <w:rsid w:val="00772A0B"/>
    <w:rsid w:val="00772A7C"/>
    <w:rsid w:val="00772B6B"/>
    <w:rsid w:val="0077339C"/>
    <w:rsid w:val="00773958"/>
    <w:rsid w:val="0077510E"/>
    <w:rsid w:val="007821B7"/>
    <w:rsid w:val="00782FDA"/>
    <w:rsid w:val="00787712"/>
    <w:rsid w:val="00790344"/>
    <w:rsid w:val="007909D0"/>
    <w:rsid w:val="00790CF4"/>
    <w:rsid w:val="0079175B"/>
    <w:rsid w:val="0079219A"/>
    <w:rsid w:val="00792BF2"/>
    <w:rsid w:val="00795EE5"/>
    <w:rsid w:val="00797749"/>
    <w:rsid w:val="007A1AB4"/>
    <w:rsid w:val="007A2154"/>
    <w:rsid w:val="007A3A46"/>
    <w:rsid w:val="007A3B2F"/>
    <w:rsid w:val="007A4500"/>
    <w:rsid w:val="007A4ED5"/>
    <w:rsid w:val="007A5793"/>
    <w:rsid w:val="007A7965"/>
    <w:rsid w:val="007A7A19"/>
    <w:rsid w:val="007B0410"/>
    <w:rsid w:val="007B4C99"/>
    <w:rsid w:val="007B5599"/>
    <w:rsid w:val="007B582D"/>
    <w:rsid w:val="007B6482"/>
    <w:rsid w:val="007B747C"/>
    <w:rsid w:val="007C1325"/>
    <w:rsid w:val="007C1F8F"/>
    <w:rsid w:val="007C2A63"/>
    <w:rsid w:val="007C2CC3"/>
    <w:rsid w:val="007C4CC7"/>
    <w:rsid w:val="007C561D"/>
    <w:rsid w:val="007C725F"/>
    <w:rsid w:val="007D037F"/>
    <w:rsid w:val="007D0E5A"/>
    <w:rsid w:val="007D2DA3"/>
    <w:rsid w:val="007D4289"/>
    <w:rsid w:val="007D5AC7"/>
    <w:rsid w:val="007E21B6"/>
    <w:rsid w:val="007E2340"/>
    <w:rsid w:val="007E3C81"/>
    <w:rsid w:val="007E77AB"/>
    <w:rsid w:val="007E7979"/>
    <w:rsid w:val="007E7C3A"/>
    <w:rsid w:val="007F032A"/>
    <w:rsid w:val="007F065F"/>
    <w:rsid w:val="007F10CF"/>
    <w:rsid w:val="007F202F"/>
    <w:rsid w:val="007F3511"/>
    <w:rsid w:val="007F3542"/>
    <w:rsid w:val="007F398B"/>
    <w:rsid w:val="007F3E53"/>
    <w:rsid w:val="007F403D"/>
    <w:rsid w:val="007F4BF7"/>
    <w:rsid w:val="007F5272"/>
    <w:rsid w:val="007F53B9"/>
    <w:rsid w:val="007F6775"/>
    <w:rsid w:val="007F7C3D"/>
    <w:rsid w:val="00800257"/>
    <w:rsid w:val="00801C16"/>
    <w:rsid w:val="00802224"/>
    <w:rsid w:val="008032D9"/>
    <w:rsid w:val="00804054"/>
    <w:rsid w:val="00804468"/>
    <w:rsid w:val="008049AC"/>
    <w:rsid w:val="0080541D"/>
    <w:rsid w:val="008102BC"/>
    <w:rsid w:val="00810C30"/>
    <w:rsid w:val="0081191A"/>
    <w:rsid w:val="00811E6A"/>
    <w:rsid w:val="00813B8B"/>
    <w:rsid w:val="00814C84"/>
    <w:rsid w:val="0081507F"/>
    <w:rsid w:val="00817C95"/>
    <w:rsid w:val="008201D6"/>
    <w:rsid w:val="00820611"/>
    <w:rsid w:val="00824E79"/>
    <w:rsid w:val="00824FAC"/>
    <w:rsid w:val="00827040"/>
    <w:rsid w:val="00834F87"/>
    <w:rsid w:val="00836353"/>
    <w:rsid w:val="00836BE3"/>
    <w:rsid w:val="00840C1B"/>
    <w:rsid w:val="00840E7A"/>
    <w:rsid w:val="00845C41"/>
    <w:rsid w:val="00845E2E"/>
    <w:rsid w:val="008469D0"/>
    <w:rsid w:val="008503A0"/>
    <w:rsid w:val="0085084A"/>
    <w:rsid w:val="00851140"/>
    <w:rsid w:val="008517E5"/>
    <w:rsid w:val="00851940"/>
    <w:rsid w:val="00851DFD"/>
    <w:rsid w:val="0085230F"/>
    <w:rsid w:val="00852FC8"/>
    <w:rsid w:val="008564FF"/>
    <w:rsid w:val="00857D82"/>
    <w:rsid w:val="00860352"/>
    <w:rsid w:val="00860569"/>
    <w:rsid w:val="00862207"/>
    <w:rsid w:val="00862ACB"/>
    <w:rsid w:val="00862BC1"/>
    <w:rsid w:val="008631D4"/>
    <w:rsid w:val="00864A2A"/>
    <w:rsid w:val="00870109"/>
    <w:rsid w:val="008719A4"/>
    <w:rsid w:val="00873C8A"/>
    <w:rsid w:val="00873FBE"/>
    <w:rsid w:val="008746CC"/>
    <w:rsid w:val="0087626B"/>
    <w:rsid w:val="00877B28"/>
    <w:rsid w:val="0088079D"/>
    <w:rsid w:val="00880CAA"/>
    <w:rsid w:val="00880E8C"/>
    <w:rsid w:val="008815A8"/>
    <w:rsid w:val="00881873"/>
    <w:rsid w:val="00885AD6"/>
    <w:rsid w:val="00890BAA"/>
    <w:rsid w:val="00891429"/>
    <w:rsid w:val="00891C01"/>
    <w:rsid w:val="00892C3D"/>
    <w:rsid w:val="008953FC"/>
    <w:rsid w:val="0089756B"/>
    <w:rsid w:val="00897BE4"/>
    <w:rsid w:val="008A069F"/>
    <w:rsid w:val="008A08AF"/>
    <w:rsid w:val="008A1AC4"/>
    <w:rsid w:val="008A31BA"/>
    <w:rsid w:val="008A338B"/>
    <w:rsid w:val="008A3E4C"/>
    <w:rsid w:val="008A4443"/>
    <w:rsid w:val="008A4D0F"/>
    <w:rsid w:val="008A516C"/>
    <w:rsid w:val="008A5675"/>
    <w:rsid w:val="008A5DD3"/>
    <w:rsid w:val="008B047A"/>
    <w:rsid w:val="008B0E47"/>
    <w:rsid w:val="008B14FB"/>
    <w:rsid w:val="008B2FAC"/>
    <w:rsid w:val="008B48D4"/>
    <w:rsid w:val="008B5919"/>
    <w:rsid w:val="008B5D81"/>
    <w:rsid w:val="008B600A"/>
    <w:rsid w:val="008B7D1E"/>
    <w:rsid w:val="008C18C1"/>
    <w:rsid w:val="008C1CCB"/>
    <w:rsid w:val="008C3900"/>
    <w:rsid w:val="008D1A65"/>
    <w:rsid w:val="008D5161"/>
    <w:rsid w:val="008D78F4"/>
    <w:rsid w:val="008E0699"/>
    <w:rsid w:val="008E09C0"/>
    <w:rsid w:val="008E119F"/>
    <w:rsid w:val="008E428B"/>
    <w:rsid w:val="008E5E06"/>
    <w:rsid w:val="008E7E21"/>
    <w:rsid w:val="008E7EB3"/>
    <w:rsid w:val="008F1E10"/>
    <w:rsid w:val="008F3103"/>
    <w:rsid w:val="008F3A8A"/>
    <w:rsid w:val="008F4276"/>
    <w:rsid w:val="008F4279"/>
    <w:rsid w:val="008F4936"/>
    <w:rsid w:val="008F514E"/>
    <w:rsid w:val="008F55FD"/>
    <w:rsid w:val="008F56DF"/>
    <w:rsid w:val="008F58D7"/>
    <w:rsid w:val="008F6E4E"/>
    <w:rsid w:val="008F7289"/>
    <w:rsid w:val="008F775D"/>
    <w:rsid w:val="008F78E4"/>
    <w:rsid w:val="008F7E9D"/>
    <w:rsid w:val="00902C35"/>
    <w:rsid w:val="00903297"/>
    <w:rsid w:val="00903AFC"/>
    <w:rsid w:val="00904D7A"/>
    <w:rsid w:val="00905422"/>
    <w:rsid w:val="00912C6D"/>
    <w:rsid w:val="009138B8"/>
    <w:rsid w:val="00914DA5"/>
    <w:rsid w:val="009160B3"/>
    <w:rsid w:val="00916E53"/>
    <w:rsid w:val="00917B22"/>
    <w:rsid w:val="009218A9"/>
    <w:rsid w:val="00922670"/>
    <w:rsid w:val="00922D34"/>
    <w:rsid w:val="00923CCD"/>
    <w:rsid w:val="00924768"/>
    <w:rsid w:val="009257F4"/>
    <w:rsid w:val="00925BC0"/>
    <w:rsid w:val="0092665C"/>
    <w:rsid w:val="00927A4B"/>
    <w:rsid w:val="00927C72"/>
    <w:rsid w:val="0093260C"/>
    <w:rsid w:val="009338B9"/>
    <w:rsid w:val="009341C1"/>
    <w:rsid w:val="009344C9"/>
    <w:rsid w:val="009361D1"/>
    <w:rsid w:val="0093692B"/>
    <w:rsid w:val="009373AB"/>
    <w:rsid w:val="00940C05"/>
    <w:rsid w:val="00940CD2"/>
    <w:rsid w:val="009418A9"/>
    <w:rsid w:val="00944511"/>
    <w:rsid w:val="0094478B"/>
    <w:rsid w:val="00944FB0"/>
    <w:rsid w:val="00945924"/>
    <w:rsid w:val="009478B9"/>
    <w:rsid w:val="0095101F"/>
    <w:rsid w:val="00951F65"/>
    <w:rsid w:val="009521F7"/>
    <w:rsid w:val="00953849"/>
    <w:rsid w:val="00955A71"/>
    <w:rsid w:val="00955A9F"/>
    <w:rsid w:val="00955EA9"/>
    <w:rsid w:val="00956151"/>
    <w:rsid w:val="009566AE"/>
    <w:rsid w:val="00957138"/>
    <w:rsid w:val="00957227"/>
    <w:rsid w:val="00961567"/>
    <w:rsid w:val="009615C7"/>
    <w:rsid w:val="009619B2"/>
    <w:rsid w:val="00961A6C"/>
    <w:rsid w:val="009621E4"/>
    <w:rsid w:val="009636C6"/>
    <w:rsid w:val="00964EC6"/>
    <w:rsid w:val="00965363"/>
    <w:rsid w:val="00966159"/>
    <w:rsid w:val="00966CD3"/>
    <w:rsid w:val="00967F57"/>
    <w:rsid w:val="009700B1"/>
    <w:rsid w:val="009709B8"/>
    <w:rsid w:val="009729AE"/>
    <w:rsid w:val="00974ED9"/>
    <w:rsid w:val="0097518B"/>
    <w:rsid w:val="009762F2"/>
    <w:rsid w:val="0098106E"/>
    <w:rsid w:val="00981372"/>
    <w:rsid w:val="0098179C"/>
    <w:rsid w:val="00982245"/>
    <w:rsid w:val="00982B27"/>
    <w:rsid w:val="00982BE2"/>
    <w:rsid w:val="00982E61"/>
    <w:rsid w:val="00984EBC"/>
    <w:rsid w:val="00985743"/>
    <w:rsid w:val="00986AF5"/>
    <w:rsid w:val="00987BDD"/>
    <w:rsid w:val="00990167"/>
    <w:rsid w:val="00990280"/>
    <w:rsid w:val="009902A1"/>
    <w:rsid w:val="0099178F"/>
    <w:rsid w:val="00991D39"/>
    <w:rsid w:val="0099236D"/>
    <w:rsid w:val="00992552"/>
    <w:rsid w:val="0099405D"/>
    <w:rsid w:val="0099458D"/>
    <w:rsid w:val="00995855"/>
    <w:rsid w:val="0099589E"/>
    <w:rsid w:val="00996470"/>
    <w:rsid w:val="009A1075"/>
    <w:rsid w:val="009A1795"/>
    <w:rsid w:val="009A4CF6"/>
    <w:rsid w:val="009A50AD"/>
    <w:rsid w:val="009A7C1A"/>
    <w:rsid w:val="009A7D0E"/>
    <w:rsid w:val="009B1771"/>
    <w:rsid w:val="009B2895"/>
    <w:rsid w:val="009B2D52"/>
    <w:rsid w:val="009B343A"/>
    <w:rsid w:val="009B35D7"/>
    <w:rsid w:val="009B3D92"/>
    <w:rsid w:val="009B43A9"/>
    <w:rsid w:val="009B4B15"/>
    <w:rsid w:val="009B4C61"/>
    <w:rsid w:val="009B541F"/>
    <w:rsid w:val="009C0FDE"/>
    <w:rsid w:val="009C426B"/>
    <w:rsid w:val="009C55F9"/>
    <w:rsid w:val="009C5CCF"/>
    <w:rsid w:val="009C7FC6"/>
    <w:rsid w:val="009D03C8"/>
    <w:rsid w:val="009D0D65"/>
    <w:rsid w:val="009D43B2"/>
    <w:rsid w:val="009D54C1"/>
    <w:rsid w:val="009D6146"/>
    <w:rsid w:val="009D6423"/>
    <w:rsid w:val="009E0F1F"/>
    <w:rsid w:val="009E232D"/>
    <w:rsid w:val="009E3B46"/>
    <w:rsid w:val="009E3C7F"/>
    <w:rsid w:val="009E4F3E"/>
    <w:rsid w:val="009E6F3B"/>
    <w:rsid w:val="009E7015"/>
    <w:rsid w:val="009E74A0"/>
    <w:rsid w:val="009F2147"/>
    <w:rsid w:val="009F56CF"/>
    <w:rsid w:val="009F68E4"/>
    <w:rsid w:val="00A0073A"/>
    <w:rsid w:val="00A009C0"/>
    <w:rsid w:val="00A009F7"/>
    <w:rsid w:val="00A02A35"/>
    <w:rsid w:val="00A02AAB"/>
    <w:rsid w:val="00A038FE"/>
    <w:rsid w:val="00A04ECC"/>
    <w:rsid w:val="00A074EC"/>
    <w:rsid w:val="00A07734"/>
    <w:rsid w:val="00A078FB"/>
    <w:rsid w:val="00A109B6"/>
    <w:rsid w:val="00A114A3"/>
    <w:rsid w:val="00A119E2"/>
    <w:rsid w:val="00A134E8"/>
    <w:rsid w:val="00A15114"/>
    <w:rsid w:val="00A158BC"/>
    <w:rsid w:val="00A16D1E"/>
    <w:rsid w:val="00A21BEA"/>
    <w:rsid w:val="00A22389"/>
    <w:rsid w:val="00A23C60"/>
    <w:rsid w:val="00A23EED"/>
    <w:rsid w:val="00A244B4"/>
    <w:rsid w:val="00A269D4"/>
    <w:rsid w:val="00A271B5"/>
    <w:rsid w:val="00A318B3"/>
    <w:rsid w:val="00A319F6"/>
    <w:rsid w:val="00A34AB3"/>
    <w:rsid w:val="00A360BB"/>
    <w:rsid w:val="00A36183"/>
    <w:rsid w:val="00A36B8F"/>
    <w:rsid w:val="00A4163E"/>
    <w:rsid w:val="00A4179C"/>
    <w:rsid w:val="00A42507"/>
    <w:rsid w:val="00A42A29"/>
    <w:rsid w:val="00A42CD8"/>
    <w:rsid w:val="00A4482D"/>
    <w:rsid w:val="00A46462"/>
    <w:rsid w:val="00A50D1A"/>
    <w:rsid w:val="00A519D7"/>
    <w:rsid w:val="00A52F97"/>
    <w:rsid w:val="00A5339F"/>
    <w:rsid w:val="00A55A9E"/>
    <w:rsid w:val="00A57918"/>
    <w:rsid w:val="00A57B7A"/>
    <w:rsid w:val="00A60065"/>
    <w:rsid w:val="00A600A0"/>
    <w:rsid w:val="00A6093C"/>
    <w:rsid w:val="00A61410"/>
    <w:rsid w:val="00A62F17"/>
    <w:rsid w:val="00A63F7F"/>
    <w:rsid w:val="00A662A2"/>
    <w:rsid w:val="00A66E3C"/>
    <w:rsid w:val="00A677E7"/>
    <w:rsid w:val="00A700C2"/>
    <w:rsid w:val="00A7132C"/>
    <w:rsid w:val="00A7153F"/>
    <w:rsid w:val="00A7452A"/>
    <w:rsid w:val="00A75B7F"/>
    <w:rsid w:val="00A776D8"/>
    <w:rsid w:val="00A77D2C"/>
    <w:rsid w:val="00A803F9"/>
    <w:rsid w:val="00A80898"/>
    <w:rsid w:val="00A81290"/>
    <w:rsid w:val="00A81F25"/>
    <w:rsid w:val="00A82B77"/>
    <w:rsid w:val="00A84BB3"/>
    <w:rsid w:val="00A85E3F"/>
    <w:rsid w:val="00A86019"/>
    <w:rsid w:val="00A86FFC"/>
    <w:rsid w:val="00A87A7B"/>
    <w:rsid w:val="00A87F02"/>
    <w:rsid w:val="00A9405E"/>
    <w:rsid w:val="00A964C9"/>
    <w:rsid w:val="00AA0F80"/>
    <w:rsid w:val="00AA1B35"/>
    <w:rsid w:val="00AA2290"/>
    <w:rsid w:val="00AA24A5"/>
    <w:rsid w:val="00AA323F"/>
    <w:rsid w:val="00AA35DA"/>
    <w:rsid w:val="00AA3B8E"/>
    <w:rsid w:val="00AA41F7"/>
    <w:rsid w:val="00AA475C"/>
    <w:rsid w:val="00AA4F02"/>
    <w:rsid w:val="00AA5F83"/>
    <w:rsid w:val="00AA77EA"/>
    <w:rsid w:val="00AB01C0"/>
    <w:rsid w:val="00AB21E6"/>
    <w:rsid w:val="00AB25BC"/>
    <w:rsid w:val="00AB3A47"/>
    <w:rsid w:val="00AB4D96"/>
    <w:rsid w:val="00AB4FC8"/>
    <w:rsid w:val="00AB54BD"/>
    <w:rsid w:val="00AB593F"/>
    <w:rsid w:val="00AB5F8F"/>
    <w:rsid w:val="00AB784B"/>
    <w:rsid w:val="00AB78E8"/>
    <w:rsid w:val="00AC087E"/>
    <w:rsid w:val="00AC180B"/>
    <w:rsid w:val="00AC4D5C"/>
    <w:rsid w:val="00AC5908"/>
    <w:rsid w:val="00AC5C00"/>
    <w:rsid w:val="00AC6887"/>
    <w:rsid w:val="00AC6B30"/>
    <w:rsid w:val="00AC703B"/>
    <w:rsid w:val="00AC78B1"/>
    <w:rsid w:val="00AC7B98"/>
    <w:rsid w:val="00AD1733"/>
    <w:rsid w:val="00AD2D98"/>
    <w:rsid w:val="00AD3FF6"/>
    <w:rsid w:val="00AD4039"/>
    <w:rsid w:val="00AE0180"/>
    <w:rsid w:val="00AE069C"/>
    <w:rsid w:val="00AE0D9D"/>
    <w:rsid w:val="00AE2B79"/>
    <w:rsid w:val="00AE2CE5"/>
    <w:rsid w:val="00AE3995"/>
    <w:rsid w:val="00AE3C15"/>
    <w:rsid w:val="00AE3C6B"/>
    <w:rsid w:val="00AE4096"/>
    <w:rsid w:val="00AE454D"/>
    <w:rsid w:val="00AE685C"/>
    <w:rsid w:val="00AE75FC"/>
    <w:rsid w:val="00AF0A71"/>
    <w:rsid w:val="00AF0FEA"/>
    <w:rsid w:val="00AF32F9"/>
    <w:rsid w:val="00AF73A6"/>
    <w:rsid w:val="00AF7B48"/>
    <w:rsid w:val="00AF7CB0"/>
    <w:rsid w:val="00AF7DDD"/>
    <w:rsid w:val="00B00C3F"/>
    <w:rsid w:val="00B00F2F"/>
    <w:rsid w:val="00B01422"/>
    <w:rsid w:val="00B03641"/>
    <w:rsid w:val="00B06623"/>
    <w:rsid w:val="00B06D3F"/>
    <w:rsid w:val="00B10322"/>
    <w:rsid w:val="00B117B2"/>
    <w:rsid w:val="00B12C7C"/>
    <w:rsid w:val="00B13941"/>
    <w:rsid w:val="00B13E85"/>
    <w:rsid w:val="00B14C60"/>
    <w:rsid w:val="00B15DB4"/>
    <w:rsid w:val="00B177B5"/>
    <w:rsid w:val="00B20598"/>
    <w:rsid w:val="00B2092F"/>
    <w:rsid w:val="00B2173A"/>
    <w:rsid w:val="00B2199A"/>
    <w:rsid w:val="00B22544"/>
    <w:rsid w:val="00B22C6E"/>
    <w:rsid w:val="00B22DD1"/>
    <w:rsid w:val="00B2311D"/>
    <w:rsid w:val="00B2431C"/>
    <w:rsid w:val="00B25E8B"/>
    <w:rsid w:val="00B30CCB"/>
    <w:rsid w:val="00B31393"/>
    <w:rsid w:val="00B334E6"/>
    <w:rsid w:val="00B33EF9"/>
    <w:rsid w:val="00B353B6"/>
    <w:rsid w:val="00B359B3"/>
    <w:rsid w:val="00B41348"/>
    <w:rsid w:val="00B41B58"/>
    <w:rsid w:val="00B41B9D"/>
    <w:rsid w:val="00B41E30"/>
    <w:rsid w:val="00B42EF9"/>
    <w:rsid w:val="00B462A3"/>
    <w:rsid w:val="00B532D7"/>
    <w:rsid w:val="00B56E6E"/>
    <w:rsid w:val="00B6129C"/>
    <w:rsid w:val="00B6224B"/>
    <w:rsid w:val="00B624D2"/>
    <w:rsid w:val="00B63742"/>
    <w:rsid w:val="00B6388A"/>
    <w:rsid w:val="00B659AC"/>
    <w:rsid w:val="00B659FC"/>
    <w:rsid w:val="00B70141"/>
    <w:rsid w:val="00B70AC6"/>
    <w:rsid w:val="00B73418"/>
    <w:rsid w:val="00B74B90"/>
    <w:rsid w:val="00B75F62"/>
    <w:rsid w:val="00B776C7"/>
    <w:rsid w:val="00B8022B"/>
    <w:rsid w:val="00B805F2"/>
    <w:rsid w:val="00B8164D"/>
    <w:rsid w:val="00B841AB"/>
    <w:rsid w:val="00B87CC4"/>
    <w:rsid w:val="00B92351"/>
    <w:rsid w:val="00B950FD"/>
    <w:rsid w:val="00B96FE7"/>
    <w:rsid w:val="00B97360"/>
    <w:rsid w:val="00B97DAB"/>
    <w:rsid w:val="00BA1DC7"/>
    <w:rsid w:val="00BA1F01"/>
    <w:rsid w:val="00BA2BD1"/>
    <w:rsid w:val="00BA6252"/>
    <w:rsid w:val="00BB06FD"/>
    <w:rsid w:val="00BB144B"/>
    <w:rsid w:val="00BB3E15"/>
    <w:rsid w:val="00BB41FC"/>
    <w:rsid w:val="00BB425C"/>
    <w:rsid w:val="00BB48A5"/>
    <w:rsid w:val="00BB7185"/>
    <w:rsid w:val="00BC0318"/>
    <w:rsid w:val="00BC11F3"/>
    <w:rsid w:val="00BC131C"/>
    <w:rsid w:val="00BC18F2"/>
    <w:rsid w:val="00BC3677"/>
    <w:rsid w:val="00BC36A0"/>
    <w:rsid w:val="00BC4200"/>
    <w:rsid w:val="00BC6DF4"/>
    <w:rsid w:val="00BC784E"/>
    <w:rsid w:val="00BD469A"/>
    <w:rsid w:val="00BD59E9"/>
    <w:rsid w:val="00BD5D6C"/>
    <w:rsid w:val="00BE12BA"/>
    <w:rsid w:val="00BE2D3F"/>
    <w:rsid w:val="00BE378C"/>
    <w:rsid w:val="00BE41B0"/>
    <w:rsid w:val="00BE4ADF"/>
    <w:rsid w:val="00BE4F81"/>
    <w:rsid w:val="00BE6DBD"/>
    <w:rsid w:val="00BF092A"/>
    <w:rsid w:val="00BF218E"/>
    <w:rsid w:val="00BF22F3"/>
    <w:rsid w:val="00BF2AF5"/>
    <w:rsid w:val="00BF3385"/>
    <w:rsid w:val="00BF50DC"/>
    <w:rsid w:val="00BF64B5"/>
    <w:rsid w:val="00BF6623"/>
    <w:rsid w:val="00C01EC5"/>
    <w:rsid w:val="00C01F2A"/>
    <w:rsid w:val="00C03861"/>
    <w:rsid w:val="00C04FE5"/>
    <w:rsid w:val="00C0621E"/>
    <w:rsid w:val="00C101D9"/>
    <w:rsid w:val="00C101DD"/>
    <w:rsid w:val="00C10625"/>
    <w:rsid w:val="00C109D8"/>
    <w:rsid w:val="00C12D0D"/>
    <w:rsid w:val="00C149CE"/>
    <w:rsid w:val="00C15869"/>
    <w:rsid w:val="00C15DDC"/>
    <w:rsid w:val="00C16713"/>
    <w:rsid w:val="00C21631"/>
    <w:rsid w:val="00C21BDF"/>
    <w:rsid w:val="00C22C49"/>
    <w:rsid w:val="00C23D36"/>
    <w:rsid w:val="00C24952"/>
    <w:rsid w:val="00C259DB"/>
    <w:rsid w:val="00C30241"/>
    <w:rsid w:val="00C303FF"/>
    <w:rsid w:val="00C30659"/>
    <w:rsid w:val="00C31763"/>
    <w:rsid w:val="00C3217D"/>
    <w:rsid w:val="00C32C2A"/>
    <w:rsid w:val="00C354AA"/>
    <w:rsid w:val="00C3558B"/>
    <w:rsid w:val="00C355FC"/>
    <w:rsid w:val="00C36601"/>
    <w:rsid w:val="00C367FB"/>
    <w:rsid w:val="00C37425"/>
    <w:rsid w:val="00C37508"/>
    <w:rsid w:val="00C403C9"/>
    <w:rsid w:val="00C4041A"/>
    <w:rsid w:val="00C40BB6"/>
    <w:rsid w:val="00C40FD7"/>
    <w:rsid w:val="00C413A1"/>
    <w:rsid w:val="00C425DB"/>
    <w:rsid w:val="00C4324C"/>
    <w:rsid w:val="00C44FA9"/>
    <w:rsid w:val="00C46B98"/>
    <w:rsid w:val="00C50A08"/>
    <w:rsid w:val="00C51081"/>
    <w:rsid w:val="00C5143E"/>
    <w:rsid w:val="00C51AAC"/>
    <w:rsid w:val="00C51BF6"/>
    <w:rsid w:val="00C537D6"/>
    <w:rsid w:val="00C56F14"/>
    <w:rsid w:val="00C578DD"/>
    <w:rsid w:val="00C63B25"/>
    <w:rsid w:val="00C647C1"/>
    <w:rsid w:val="00C64865"/>
    <w:rsid w:val="00C64EE8"/>
    <w:rsid w:val="00C660C8"/>
    <w:rsid w:val="00C66AB7"/>
    <w:rsid w:val="00C66FB6"/>
    <w:rsid w:val="00C7287F"/>
    <w:rsid w:val="00C7630E"/>
    <w:rsid w:val="00C816A7"/>
    <w:rsid w:val="00C82E83"/>
    <w:rsid w:val="00C83C06"/>
    <w:rsid w:val="00C84099"/>
    <w:rsid w:val="00C84DF4"/>
    <w:rsid w:val="00C857F1"/>
    <w:rsid w:val="00C916AC"/>
    <w:rsid w:val="00C92E67"/>
    <w:rsid w:val="00C94464"/>
    <w:rsid w:val="00C956E7"/>
    <w:rsid w:val="00C95B1C"/>
    <w:rsid w:val="00C95F46"/>
    <w:rsid w:val="00C96B72"/>
    <w:rsid w:val="00C96EA1"/>
    <w:rsid w:val="00C96F7A"/>
    <w:rsid w:val="00C977BB"/>
    <w:rsid w:val="00CA465C"/>
    <w:rsid w:val="00CA47DB"/>
    <w:rsid w:val="00CA4C10"/>
    <w:rsid w:val="00CA5521"/>
    <w:rsid w:val="00CA6717"/>
    <w:rsid w:val="00CB00E4"/>
    <w:rsid w:val="00CB0E14"/>
    <w:rsid w:val="00CB2890"/>
    <w:rsid w:val="00CB2CE3"/>
    <w:rsid w:val="00CB38DE"/>
    <w:rsid w:val="00CB3C32"/>
    <w:rsid w:val="00CB4BE4"/>
    <w:rsid w:val="00CB4CFF"/>
    <w:rsid w:val="00CC0EC3"/>
    <w:rsid w:val="00CC1A05"/>
    <w:rsid w:val="00CC1B39"/>
    <w:rsid w:val="00CC3B64"/>
    <w:rsid w:val="00CC417F"/>
    <w:rsid w:val="00CC7124"/>
    <w:rsid w:val="00CD02C4"/>
    <w:rsid w:val="00CD04CA"/>
    <w:rsid w:val="00CD0F99"/>
    <w:rsid w:val="00CD3111"/>
    <w:rsid w:val="00CD3E26"/>
    <w:rsid w:val="00CD68A7"/>
    <w:rsid w:val="00CE0E13"/>
    <w:rsid w:val="00CE2FC6"/>
    <w:rsid w:val="00CE37AB"/>
    <w:rsid w:val="00CE465F"/>
    <w:rsid w:val="00CE5B27"/>
    <w:rsid w:val="00CE70A0"/>
    <w:rsid w:val="00CE7278"/>
    <w:rsid w:val="00CE7EF1"/>
    <w:rsid w:val="00CF265B"/>
    <w:rsid w:val="00CF3ACC"/>
    <w:rsid w:val="00CF56F3"/>
    <w:rsid w:val="00CF73A7"/>
    <w:rsid w:val="00CF7CBF"/>
    <w:rsid w:val="00D00CBF"/>
    <w:rsid w:val="00D00EAD"/>
    <w:rsid w:val="00D02D29"/>
    <w:rsid w:val="00D06B57"/>
    <w:rsid w:val="00D075FA"/>
    <w:rsid w:val="00D100C1"/>
    <w:rsid w:val="00D104F3"/>
    <w:rsid w:val="00D1088B"/>
    <w:rsid w:val="00D11D63"/>
    <w:rsid w:val="00D12E87"/>
    <w:rsid w:val="00D13FFC"/>
    <w:rsid w:val="00D142C0"/>
    <w:rsid w:val="00D14DEB"/>
    <w:rsid w:val="00D14EDF"/>
    <w:rsid w:val="00D1631F"/>
    <w:rsid w:val="00D168BF"/>
    <w:rsid w:val="00D16CDE"/>
    <w:rsid w:val="00D170CF"/>
    <w:rsid w:val="00D20505"/>
    <w:rsid w:val="00D219C2"/>
    <w:rsid w:val="00D23409"/>
    <w:rsid w:val="00D2535F"/>
    <w:rsid w:val="00D262CF"/>
    <w:rsid w:val="00D278A0"/>
    <w:rsid w:val="00D30676"/>
    <w:rsid w:val="00D30CA1"/>
    <w:rsid w:val="00D337C9"/>
    <w:rsid w:val="00D33ABE"/>
    <w:rsid w:val="00D36510"/>
    <w:rsid w:val="00D3679B"/>
    <w:rsid w:val="00D4428D"/>
    <w:rsid w:val="00D46743"/>
    <w:rsid w:val="00D509C8"/>
    <w:rsid w:val="00D51DFA"/>
    <w:rsid w:val="00D53B21"/>
    <w:rsid w:val="00D54BC9"/>
    <w:rsid w:val="00D54EB6"/>
    <w:rsid w:val="00D5599F"/>
    <w:rsid w:val="00D57BFF"/>
    <w:rsid w:val="00D60C65"/>
    <w:rsid w:val="00D63CF9"/>
    <w:rsid w:val="00D64201"/>
    <w:rsid w:val="00D669C6"/>
    <w:rsid w:val="00D707B9"/>
    <w:rsid w:val="00D71F02"/>
    <w:rsid w:val="00D7449B"/>
    <w:rsid w:val="00D745A1"/>
    <w:rsid w:val="00D74AEE"/>
    <w:rsid w:val="00D751D9"/>
    <w:rsid w:val="00D75A56"/>
    <w:rsid w:val="00D765EA"/>
    <w:rsid w:val="00D768B9"/>
    <w:rsid w:val="00D77687"/>
    <w:rsid w:val="00D7793D"/>
    <w:rsid w:val="00D83D34"/>
    <w:rsid w:val="00D85120"/>
    <w:rsid w:val="00D85EFF"/>
    <w:rsid w:val="00D8653E"/>
    <w:rsid w:val="00D87218"/>
    <w:rsid w:val="00D87253"/>
    <w:rsid w:val="00D8774E"/>
    <w:rsid w:val="00D90F49"/>
    <w:rsid w:val="00D93BB5"/>
    <w:rsid w:val="00D9530E"/>
    <w:rsid w:val="00D95E2E"/>
    <w:rsid w:val="00D96E5A"/>
    <w:rsid w:val="00DA01C1"/>
    <w:rsid w:val="00DA0A36"/>
    <w:rsid w:val="00DA2799"/>
    <w:rsid w:val="00DA3193"/>
    <w:rsid w:val="00DA3DB4"/>
    <w:rsid w:val="00DA405B"/>
    <w:rsid w:val="00DA55DF"/>
    <w:rsid w:val="00DA799C"/>
    <w:rsid w:val="00DA7C85"/>
    <w:rsid w:val="00DA7CDF"/>
    <w:rsid w:val="00DB035C"/>
    <w:rsid w:val="00DB0D1E"/>
    <w:rsid w:val="00DB1A73"/>
    <w:rsid w:val="00DB2903"/>
    <w:rsid w:val="00DB3BD8"/>
    <w:rsid w:val="00DB429A"/>
    <w:rsid w:val="00DB55F9"/>
    <w:rsid w:val="00DB5CEE"/>
    <w:rsid w:val="00DB79C1"/>
    <w:rsid w:val="00DB7E84"/>
    <w:rsid w:val="00DC12D7"/>
    <w:rsid w:val="00DC143D"/>
    <w:rsid w:val="00DC1A51"/>
    <w:rsid w:val="00DC3019"/>
    <w:rsid w:val="00DC3D08"/>
    <w:rsid w:val="00DC5BB5"/>
    <w:rsid w:val="00DC7827"/>
    <w:rsid w:val="00DD03E8"/>
    <w:rsid w:val="00DD2022"/>
    <w:rsid w:val="00DD2189"/>
    <w:rsid w:val="00DD271E"/>
    <w:rsid w:val="00DD3463"/>
    <w:rsid w:val="00DD4022"/>
    <w:rsid w:val="00DD413D"/>
    <w:rsid w:val="00DD4551"/>
    <w:rsid w:val="00DD6118"/>
    <w:rsid w:val="00DD6807"/>
    <w:rsid w:val="00DD6A1B"/>
    <w:rsid w:val="00DD7EC7"/>
    <w:rsid w:val="00DE2F1C"/>
    <w:rsid w:val="00DE3197"/>
    <w:rsid w:val="00DE3498"/>
    <w:rsid w:val="00DE3D07"/>
    <w:rsid w:val="00DE4163"/>
    <w:rsid w:val="00DE4A92"/>
    <w:rsid w:val="00DE58B6"/>
    <w:rsid w:val="00DE66B7"/>
    <w:rsid w:val="00DF09F1"/>
    <w:rsid w:val="00DF0E9D"/>
    <w:rsid w:val="00DF1407"/>
    <w:rsid w:val="00DF6129"/>
    <w:rsid w:val="00E01F22"/>
    <w:rsid w:val="00E02DF7"/>
    <w:rsid w:val="00E03637"/>
    <w:rsid w:val="00E04737"/>
    <w:rsid w:val="00E10D75"/>
    <w:rsid w:val="00E1102E"/>
    <w:rsid w:val="00E118EF"/>
    <w:rsid w:val="00E12772"/>
    <w:rsid w:val="00E12DE1"/>
    <w:rsid w:val="00E13D5B"/>
    <w:rsid w:val="00E14235"/>
    <w:rsid w:val="00E15C46"/>
    <w:rsid w:val="00E17113"/>
    <w:rsid w:val="00E208C9"/>
    <w:rsid w:val="00E238C9"/>
    <w:rsid w:val="00E254D0"/>
    <w:rsid w:val="00E25B75"/>
    <w:rsid w:val="00E25BAF"/>
    <w:rsid w:val="00E25D09"/>
    <w:rsid w:val="00E26438"/>
    <w:rsid w:val="00E26BCB"/>
    <w:rsid w:val="00E2726C"/>
    <w:rsid w:val="00E27CC6"/>
    <w:rsid w:val="00E305F9"/>
    <w:rsid w:val="00E30D18"/>
    <w:rsid w:val="00E312F8"/>
    <w:rsid w:val="00E344A9"/>
    <w:rsid w:val="00E34D41"/>
    <w:rsid w:val="00E350D9"/>
    <w:rsid w:val="00E351D7"/>
    <w:rsid w:val="00E374D5"/>
    <w:rsid w:val="00E3753F"/>
    <w:rsid w:val="00E37798"/>
    <w:rsid w:val="00E40A09"/>
    <w:rsid w:val="00E40DCF"/>
    <w:rsid w:val="00E40DE2"/>
    <w:rsid w:val="00E40E8C"/>
    <w:rsid w:val="00E417D1"/>
    <w:rsid w:val="00E42C54"/>
    <w:rsid w:val="00E4461D"/>
    <w:rsid w:val="00E45AF2"/>
    <w:rsid w:val="00E46D07"/>
    <w:rsid w:val="00E46ED7"/>
    <w:rsid w:val="00E47734"/>
    <w:rsid w:val="00E516C2"/>
    <w:rsid w:val="00E53118"/>
    <w:rsid w:val="00E532E5"/>
    <w:rsid w:val="00E53E16"/>
    <w:rsid w:val="00E540A1"/>
    <w:rsid w:val="00E54491"/>
    <w:rsid w:val="00E54583"/>
    <w:rsid w:val="00E55643"/>
    <w:rsid w:val="00E56091"/>
    <w:rsid w:val="00E5629F"/>
    <w:rsid w:val="00E56568"/>
    <w:rsid w:val="00E57314"/>
    <w:rsid w:val="00E57961"/>
    <w:rsid w:val="00E60605"/>
    <w:rsid w:val="00E6098B"/>
    <w:rsid w:val="00E60D66"/>
    <w:rsid w:val="00E63408"/>
    <w:rsid w:val="00E64AAD"/>
    <w:rsid w:val="00E67FA2"/>
    <w:rsid w:val="00E70200"/>
    <w:rsid w:val="00E71185"/>
    <w:rsid w:val="00E73A1C"/>
    <w:rsid w:val="00E73FEE"/>
    <w:rsid w:val="00E77845"/>
    <w:rsid w:val="00E839B7"/>
    <w:rsid w:val="00E841F5"/>
    <w:rsid w:val="00E84606"/>
    <w:rsid w:val="00E84C13"/>
    <w:rsid w:val="00E859F2"/>
    <w:rsid w:val="00E86F68"/>
    <w:rsid w:val="00E90507"/>
    <w:rsid w:val="00E90BDE"/>
    <w:rsid w:val="00E90EA8"/>
    <w:rsid w:val="00E910EF"/>
    <w:rsid w:val="00E93575"/>
    <w:rsid w:val="00E93FB1"/>
    <w:rsid w:val="00E943CC"/>
    <w:rsid w:val="00E951FF"/>
    <w:rsid w:val="00E95658"/>
    <w:rsid w:val="00E96B18"/>
    <w:rsid w:val="00E97F4A"/>
    <w:rsid w:val="00EA1D4F"/>
    <w:rsid w:val="00EA49D9"/>
    <w:rsid w:val="00EA643F"/>
    <w:rsid w:val="00EA648F"/>
    <w:rsid w:val="00EA659C"/>
    <w:rsid w:val="00EA7991"/>
    <w:rsid w:val="00EB001C"/>
    <w:rsid w:val="00EB0B4D"/>
    <w:rsid w:val="00EB0DCC"/>
    <w:rsid w:val="00EB1542"/>
    <w:rsid w:val="00EB1BDF"/>
    <w:rsid w:val="00EB2543"/>
    <w:rsid w:val="00EB26D5"/>
    <w:rsid w:val="00EB2F1B"/>
    <w:rsid w:val="00EB3B68"/>
    <w:rsid w:val="00EB4D24"/>
    <w:rsid w:val="00EB5739"/>
    <w:rsid w:val="00EB5FEF"/>
    <w:rsid w:val="00EB72B7"/>
    <w:rsid w:val="00EB7E92"/>
    <w:rsid w:val="00EC0281"/>
    <w:rsid w:val="00EC0C78"/>
    <w:rsid w:val="00EC1B36"/>
    <w:rsid w:val="00EC68B3"/>
    <w:rsid w:val="00EC7C36"/>
    <w:rsid w:val="00ED0A29"/>
    <w:rsid w:val="00ED44CF"/>
    <w:rsid w:val="00ED68DD"/>
    <w:rsid w:val="00ED7BCA"/>
    <w:rsid w:val="00ED7C68"/>
    <w:rsid w:val="00ED7CB6"/>
    <w:rsid w:val="00EE0001"/>
    <w:rsid w:val="00EE041A"/>
    <w:rsid w:val="00EE06DD"/>
    <w:rsid w:val="00EE0B53"/>
    <w:rsid w:val="00EE1A6A"/>
    <w:rsid w:val="00EE2290"/>
    <w:rsid w:val="00EE38D1"/>
    <w:rsid w:val="00EE4B33"/>
    <w:rsid w:val="00EE6295"/>
    <w:rsid w:val="00EF0D62"/>
    <w:rsid w:val="00EF1EB5"/>
    <w:rsid w:val="00EF4715"/>
    <w:rsid w:val="00EF54BD"/>
    <w:rsid w:val="00EF5CAE"/>
    <w:rsid w:val="00EF7FD7"/>
    <w:rsid w:val="00F00B35"/>
    <w:rsid w:val="00F01B2F"/>
    <w:rsid w:val="00F02D05"/>
    <w:rsid w:val="00F03B54"/>
    <w:rsid w:val="00F051D1"/>
    <w:rsid w:val="00F051F8"/>
    <w:rsid w:val="00F05261"/>
    <w:rsid w:val="00F05A7C"/>
    <w:rsid w:val="00F07E16"/>
    <w:rsid w:val="00F1175A"/>
    <w:rsid w:val="00F1251A"/>
    <w:rsid w:val="00F127A8"/>
    <w:rsid w:val="00F134E8"/>
    <w:rsid w:val="00F174FA"/>
    <w:rsid w:val="00F207E3"/>
    <w:rsid w:val="00F20F30"/>
    <w:rsid w:val="00F21D00"/>
    <w:rsid w:val="00F245E7"/>
    <w:rsid w:val="00F26301"/>
    <w:rsid w:val="00F3012B"/>
    <w:rsid w:val="00F319FD"/>
    <w:rsid w:val="00F32269"/>
    <w:rsid w:val="00F32D91"/>
    <w:rsid w:val="00F33C8A"/>
    <w:rsid w:val="00F3411C"/>
    <w:rsid w:val="00F34D04"/>
    <w:rsid w:val="00F42B60"/>
    <w:rsid w:val="00F4380E"/>
    <w:rsid w:val="00F44464"/>
    <w:rsid w:val="00F45095"/>
    <w:rsid w:val="00F4600C"/>
    <w:rsid w:val="00F4760E"/>
    <w:rsid w:val="00F50120"/>
    <w:rsid w:val="00F50DE3"/>
    <w:rsid w:val="00F51FBD"/>
    <w:rsid w:val="00F5236A"/>
    <w:rsid w:val="00F52683"/>
    <w:rsid w:val="00F53108"/>
    <w:rsid w:val="00F53352"/>
    <w:rsid w:val="00F5423A"/>
    <w:rsid w:val="00F54A3E"/>
    <w:rsid w:val="00F5552F"/>
    <w:rsid w:val="00F572D1"/>
    <w:rsid w:val="00F605E9"/>
    <w:rsid w:val="00F60B9E"/>
    <w:rsid w:val="00F61951"/>
    <w:rsid w:val="00F63970"/>
    <w:rsid w:val="00F63B27"/>
    <w:rsid w:val="00F659F6"/>
    <w:rsid w:val="00F67F47"/>
    <w:rsid w:val="00F70211"/>
    <w:rsid w:val="00F716E0"/>
    <w:rsid w:val="00F727CC"/>
    <w:rsid w:val="00F731AB"/>
    <w:rsid w:val="00F7326A"/>
    <w:rsid w:val="00F74389"/>
    <w:rsid w:val="00F748A2"/>
    <w:rsid w:val="00F74AC2"/>
    <w:rsid w:val="00F806F2"/>
    <w:rsid w:val="00F811FE"/>
    <w:rsid w:val="00F83E0F"/>
    <w:rsid w:val="00F84CE9"/>
    <w:rsid w:val="00F85056"/>
    <w:rsid w:val="00F901AC"/>
    <w:rsid w:val="00F921C5"/>
    <w:rsid w:val="00F94EC8"/>
    <w:rsid w:val="00F95292"/>
    <w:rsid w:val="00F95897"/>
    <w:rsid w:val="00F95EE4"/>
    <w:rsid w:val="00F96968"/>
    <w:rsid w:val="00F976EF"/>
    <w:rsid w:val="00F97A99"/>
    <w:rsid w:val="00F97C29"/>
    <w:rsid w:val="00FA040A"/>
    <w:rsid w:val="00FA2593"/>
    <w:rsid w:val="00FA617A"/>
    <w:rsid w:val="00FA7E03"/>
    <w:rsid w:val="00FB0F87"/>
    <w:rsid w:val="00FB1390"/>
    <w:rsid w:val="00FB3144"/>
    <w:rsid w:val="00FB3C27"/>
    <w:rsid w:val="00FB4924"/>
    <w:rsid w:val="00FB4C56"/>
    <w:rsid w:val="00FB6626"/>
    <w:rsid w:val="00FB76C5"/>
    <w:rsid w:val="00FB7D5E"/>
    <w:rsid w:val="00FC2952"/>
    <w:rsid w:val="00FC5C1D"/>
    <w:rsid w:val="00FC7910"/>
    <w:rsid w:val="00FC7CF7"/>
    <w:rsid w:val="00FD6801"/>
    <w:rsid w:val="00FD7339"/>
    <w:rsid w:val="00FE13E0"/>
    <w:rsid w:val="00FE185D"/>
    <w:rsid w:val="00FE2F40"/>
    <w:rsid w:val="00FE3B44"/>
    <w:rsid w:val="00FE4246"/>
    <w:rsid w:val="00FE4572"/>
    <w:rsid w:val="00FE5593"/>
    <w:rsid w:val="00FE69C0"/>
    <w:rsid w:val="00FE6EAB"/>
    <w:rsid w:val="00FE75A5"/>
    <w:rsid w:val="00FF04A6"/>
    <w:rsid w:val="00FF11ED"/>
    <w:rsid w:val="00FF1212"/>
    <w:rsid w:val="00FF3AE8"/>
    <w:rsid w:val="00FF4BB7"/>
    <w:rsid w:val="00FF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A5B4D"/>
  <w15:chartTrackingRefBased/>
  <w15:docId w15:val="{F1D476BC-9DE0-4338-BFB7-10C1097C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682"/>
    <w:rPr>
      <w:rFonts w:eastAsiaTheme="majorEastAsia" w:cstheme="majorBidi"/>
      <w:color w:val="272727" w:themeColor="text1" w:themeTint="D8"/>
    </w:rPr>
  </w:style>
  <w:style w:type="paragraph" w:styleId="Title">
    <w:name w:val="Title"/>
    <w:basedOn w:val="Normal"/>
    <w:next w:val="Normal"/>
    <w:link w:val="TitleChar"/>
    <w:uiPriority w:val="10"/>
    <w:qFormat/>
    <w:rsid w:val="00142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682"/>
    <w:pPr>
      <w:spacing w:before="160"/>
      <w:jc w:val="center"/>
    </w:pPr>
    <w:rPr>
      <w:i/>
      <w:iCs/>
      <w:color w:val="404040" w:themeColor="text1" w:themeTint="BF"/>
    </w:rPr>
  </w:style>
  <w:style w:type="character" w:customStyle="1" w:styleId="QuoteChar">
    <w:name w:val="Quote Char"/>
    <w:basedOn w:val="DefaultParagraphFont"/>
    <w:link w:val="Quote"/>
    <w:uiPriority w:val="29"/>
    <w:rsid w:val="00142682"/>
    <w:rPr>
      <w:i/>
      <w:iCs/>
      <w:color w:val="404040" w:themeColor="text1" w:themeTint="BF"/>
    </w:rPr>
  </w:style>
  <w:style w:type="paragraph" w:styleId="ListParagraph">
    <w:name w:val="List Paragraph"/>
    <w:basedOn w:val="Normal"/>
    <w:uiPriority w:val="34"/>
    <w:qFormat/>
    <w:rsid w:val="00142682"/>
    <w:pPr>
      <w:ind w:left="720"/>
      <w:contextualSpacing/>
    </w:pPr>
  </w:style>
  <w:style w:type="character" w:styleId="IntenseEmphasis">
    <w:name w:val="Intense Emphasis"/>
    <w:basedOn w:val="DefaultParagraphFont"/>
    <w:uiPriority w:val="21"/>
    <w:qFormat/>
    <w:rsid w:val="00142682"/>
    <w:rPr>
      <w:i/>
      <w:iCs/>
      <w:color w:val="0F4761" w:themeColor="accent1" w:themeShade="BF"/>
    </w:rPr>
  </w:style>
  <w:style w:type="paragraph" w:styleId="IntenseQuote">
    <w:name w:val="Intense Quote"/>
    <w:basedOn w:val="Normal"/>
    <w:next w:val="Normal"/>
    <w:link w:val="IntenseQuoteChar"/>
    <w:uiPriority w:val="30"/>
    <w:qFormat/>
    <w:rsid w:val="0014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682"/>
    <w:rPr>
      <w:i/>
      <w:iCs/>
      <w:color w:val="0F4761" w:themeColor="accent1" w:themeShade="BF"/>
    </w:rPr>
  </w:style>
  <w:style w:type="character" w:styleId="IntenseReference">
    <w:name w:val="Intense Reference"/>
    <w:basedOn w:val="DefaultParagraphFont"/>
    <w:uiPriority w:val="32"/>
    <w:qFormat/>
    <w:rsid w:val="00142682"/>
    <w:rPr>
      <w:b/>
      <w:bCs/>
      <w:smallCaps/>
      <w:color w:val="0F4761" w:themeColor="accent1" w:themeShade="BF"/>
      <w:spacing w:val="5"/>
    </w:rPr>
  </w:style>
  <w:style w:type="paragraph" w:styleId="Header">
    <w:name w:val="header"/>
    <w:basedOn w:val="Normal"/>
    <w:link w:val="HeaderChar"/>
    <w:uiPriority w:val="99"/>
    <w:unhideWhenUsed/>
    <w:rsid w:val="002F078B"/>
    <w:pPr>
      <w:tabs>
        <w:tab w:val="center" w:pos="4419"/>
        <w:tab w:val="right" w:pos="8838"/>
      </w:tabs>
      <w:spacing w:after="0" w:line="240" w:lineRule="auto"/>
    </w:pPr>
  </w:style>
  <w:style w:type="character" w:customStyle="1" w:styleId="HeaderChar">
    <w:name w:val="Header Char"/>
    <w:basedOn w:val="DefaultParagraphFont"/>
    <w:link w:val="Header"/>
    <w:uiPriority w:val="99"/>
    <w:rsid w:val="002F078B"/>
  </w:style>
  <w:style w:type="paragraph" w:styleId="Footer">
    <w:name w:val="footer"/>
    <w:basedOn w:val="Normal"/>
    <w:link w:val="FooterChar"/>
    <w:uiPriority w:val="99"/>
    <w:unhideWhenUsed/>
    <w:rsid w:val="002F078B"/>
    <w:pPr>
      <w:tabs>
        <w:tab w:val="center" w:pos="4419"/>
        <w:tab w:val="right" w:pos="8838"/>
      </w:tabs>
      <w:spacing w:after="0" w:line="240" w:lineRule="auto"/>
    </w:pPr>
  </w:style>
  <w:style w:type="character" w:customStyle="1" w:styleId="FooterChar">
    <w:name w:val="Footer Char"/>
    <w:basedOn w:val="DefaultParagraphFont"/>
    <w:link w:val="Footer"/>
    <w:uiPriority w:val="99"/>
    <w:rsid w:val="002F078B"/>
  </w:style>
  <w:style w:type="paragraph" w:styleId="Bibliography">
    <w:name w:val="Bibliography"/>
    <w:basedOn w:val="Normal"/>
    <w:next w:val="Normal"/>
    <w:uiPriority w:val="37"/>
    <w:unhideWhenUsed/>
    <w:rsid w:val="00836BE3"/>
    <w:pPr>
      <w:spacing w:after="0" w:line="240" w:lineRule="auto"/>
      <w:ind w:left="720" w:hanging="720"/>
    </w:pPr>
  </w:style>
  <w:style w:type="table" w:styleId="TableGrid">
    <w:name w:val="Table Grid"/>
    <w:basedOn w:val="TableNormal"/>
    <w:uiPriority w:val="39"/>
    <w:rsid w:val="00B8164D"/>
    <w:pPr>
      <w:spacing w:after="0" w:line="240" w:lineRule="auto"/>
    </w:pPr>
    <w:rPr>
      <w:rFonts w:eastAsia="Calibri"/>
      <w:kern w:val="0"/>
      <w:sz w:val="22"/>
      <w:szCs w:val="22"/>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B1C"/>
    <w:rPr>
      <w:color w:val="467886" w:themeColor="hyperlink"/>
      <w:u w:val="single"/>
    </w:rPr>
  </w:style>
  <w:style w:type="character" w:styleId="UnresolvedMention">
    <w:name w:val="Unresolved Mention"/>
    <w:basedOn w:val="DefaultParagraphFont"/>
    <w:uiPriority w:val="99"/>
    <w:semiHidden/>
    <w:unhideWhenUsed/>
    <w:rsid w:val="00C95B1C"/>
    <w:rPr>
      <w:color w:val="605E5C"/>
      <w:shd w:val="clear" w:color="auto" w:fill="E1DFDD"/>
    </w:rPr>
  </w:style>
  <w:style w:type="paragraph" w:styleId="NormalWeb">
    <w:name w:val="Normal (Web)"/>
    <w:basedOn w:val="Normal"/>
    <w:uiPriority w:val="99"/>
    <w:semiHidden/>
    <w:unhideWhenUsed/>
    <w:rsid w:val="007D2D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87432">
      <w:bodyDiv w:val="1"/>
      <w:marLeft w:val="0"/>
      <w:marRight w:val="0"/>
      <w:marTop w:val="0"/>
      <w:marBottom w:val="0"/>
      <w:divBdr>
        <w:top w:val="none" w:sz="0" w:space="0" w:color="auto"/>
        <w:left w:val="none" w:sz="0" w:space="0" w:color="auto"/>
        <w:bottom w:val="none" w:sz="0" w:space="0" w:color="auto"/>
        <w:right w:val="none" w:sz="0" w:space="0" w:color="auto"/>
      </w:divBdr>
    </w:div>
    <w:div w:id="503545208">
      <w:bodyDiv w:val="1"/>
      <w:marLeft w:val="0"/>
      <w:marRight w:val="0"/>
      <w:marTop w:val="0"/>
      <w:marBottom w:val="0"/>
      <w:divBdr>
        <w:top w:val="none" w:sz="0" w:space="0" w:color="auto"/>
        <w:left w:val="none" w:sz="0" w:space="0" w:color="auto"/>
        <w:bottom w:val="none" w:sz="0" w:space="0" w:color="auto"/>
        <w:right w:val="none" w:sz="0" w:space="0" w:color="auto"/>
      </w:divBdr>
    </w:div>
    <w:div w:id="864446969">
      <w:bodyDiv w:val="1"/>
      <w:marLeft w:val="0"/>
      <w:marRight w:val="0"/>
      <w:marTop w:val="0"/>
      <w:marBottom w:val="0"/>
      <w:divBdr>
        <w:top w:val="none" w:sz="0" w:space="0" w:color="auto"/>
        <w:left w:val="none" w:sz="0" w:space="0" w:color="auto"/>
        <w:bottom w:val="none" w:sz="0" w:space="0" w:color="auto"/>
        <w:right w:val="none" w:sz="0" w:space="0" w:color="auto"/>
      </w:divBdr>
    </w:div>
    <w:div w:id="900486055">
      <w:bodyDiv w:val="1"/>
      <w:marLeft w:val="0"/>
      <w:marRight w:val="0"/>
      <w:marTop w:val="0"/>
      <w:marBottom w:val="0"/>
      <w:divBdr>
        <w:top w:val="none" w:sz="0" w:space="0" w:color="auto"/>
        <w:left w:val="none" w:sz="0" w:space="0" w:color="auto"/>
        <w:bottom w:val="none" w:sz="0" w:space="0" w:color="auto"/>
        <w:right w:val="none" w:sz="0" w:space="0" w:color="auto"/>
      </w:divBdr>
    </w:div>
    <w:div w:id="1025401916">
      <w:bodyDiv w:val="1"/>
      <w:marLeft w:val="0"/>
      <w:marRight w:val="0"/>
      <w:marTop w:val="0"/>
      <w:marBottom w:val="0"/>
      <w:divBdr>
        <w:top w:val="none" w:sz="0" w:space="0" w:color="auto"/>
        <w:left w:val="none" w:sz="0" w:space="0" w:color="auto"/>
        <w:bottom w:val="none" w:sz="0" w:space="0" w:color="auto"/>
        <w:right w:val="none" w:sz="0" w:space="0" w:color="auto"/>
      </w:divBdr>
    </w:div>
    <w:div w:id="1508790261">
      <w:bodyDiv w:val="1"/>
      <w:marLeft w:val="0"/>
      <w:marRight w:val="0"/>
      <w:marTop w:val="0"/>
      <w:marBottom w:val="0"/>
      <w:divBdr>
        <w:top w:val="none" w:sz="0" w:space="0" w:color="auto"/>
        <w:left w:val="none" w:sz="0" w:space="0" w:color="auto"/>
        <w:bottom w:val="none" w:sz="0" w:space="0" w:color="auto"/>
        <w:right w:val="none" w:sz="0" w:space="0" w:color="auto"/>
      </w:divBdr>
    </w:div>
    <w:div w:id="16855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D273A5-6EEC-4391-8AE3-F90110C4C35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79B8042-615A-4681-A3BA-AF0F80106308}">
      <dgm:prSet phldrT="[Texte]" custT="1"/>
      <dgm:spPr>
        <a:xfrm>
          <a:off x="2529748" y="2501"/>
          <a:ext cx="1647230"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Total samples received</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N=7629</a:t>
          </a:r>
        </a:p>
      </dgm:t>
    </dgm:pt>
    <dgm:pt modelId="{8DF57633-01E6-43C2-B503-1489F75608B6}" type="parTrans" cxnId="{71B97477-1D61-40C6-B978-A06CF233A104}">
      <dgm:prSet/>
      <dgm:spPr/>
      <dgm:t>
        <a:bodyPr/>
        <a:lstStyle/>
        <a:p>
          <a:pPr algn="ctr"/>
          <a:endParaRPr lang="en-US" sz="1000" b="1">
            <a:latin typeface="Arial" panose="020B0604020202020204" pitchFamily="34" charset="0"/>
            <a:cs typeface="Arial" panose="020B0604020202020204" pitchFamily="34" charset="0"/>
          </a:endParaRPr>
        </a:p>
      </dgm:t>
    </dgm:pt>
    <dgm:pt modelId="{D657679C-4B76-4B78-8338-A3A1E331878F}" type="sibTrans" cxnId="{71B97477-1D61-40C6-B978-A06CF233A104}">
      <dgm:prSet/>
      <dgm:spPr/>
      <dgm:t>
        <a:bodyPr/>
        <a:lstStyle/>
        <a:p>
          <a:pPr algn="ctr"/>
          <a:endParaRPr lang="en-US" sz="1000" b="1">
            <a:latin typeface="Arial" panose="020B0604020202020204" pitchFamily="34" charset="0"/>
            <a:cs typeface="Arial" panose="020B0604020202020204" pitchFamily="34" charset="0"/>
          </a:endParaRPr>
        </a:p>
      </dgm:t>
    </dgm:pt>
    <dgm:pt modelId="{644B8ABA-8906-48E2-84E2-9E059BAC5A92}" type="asst">
      <dgm:prSet phldrT="[Texte]" custT="1"/>
      <dgm:spPr>
        <a:xfrm>
          <a:off x="2030415" y="715232"/>
          <a:ext cx="1217544"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Négative</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5583</a:t>
          </a:r>
        </a:p>
      </dgm:t>
    </dgm:pt>
    <dgm:pt modelId="{0FD44F83-52FD-4A4C-BA99-9A0018AFFA28}" type="parTrans" cxnId="{1D84C047-44BA-4C7C-BFF1-BB0FB44E1687}">
      <dgm:prSet/>
      <dgm:spPr>
        <a:xfrm>
          <a:off x="3247959" y="504424"/>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F8BA43B4-F8EE-4CCD-8DDA-DE82D12D4BD6}" type="sibTrans" cxnId="{1D84C047-44BA-4C7C-BFF1-BB0FB44E1687}">
      <dgm:prSet/>
      <dgm:spPr/>
      <dgm:t>
        <a:bodyPr/>
        <a:lstStyle/>
        <a:p>
          <a:pPr algn="ctr"/>
          <a:endParaRPr lang="en-US" sz="1000" b="1">
            <a:latin typeface="Arial" panose="020B0604020202020204" pitchFamily="34" charset="0"/>
            <a:cs typeface="Arial" panose="020B0604020202020204" pitchFamily="34" charset="0"/>
          </a:endParaRPr>
        </a:p>
      </dgm:t>
    </dgm:pt>
    <dgm:pt modelId="{39B7E58E-7D94-48E1-A365-C84FF084EF2C}">
      <dgm:prSet phldrT="[Texte]" custT="1"/>
      <dgm:spPr>
        <a:xfrm>
          <a:off x="2701195" y="1427962"/>
          <a:ext cx="1304336"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Positive</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2046</a:t>
          </a:r>
        </a:p>
      </dgm:t>
    </dgm:pt>
    <dgm:pt modelId="{403017F0-AECB-43D3-9972-EB1F3CAC3431}" type="parTrans" cxnId="{40A68AEF-5023-4F68-B26C-36E166B78D30}">
      <dgm:prSet/>
      <dgm:spPr>
        <a:xfrm>
          <a:off x="3307643" y="504424"/>
          <a:ext cx="91440" cy="923538"/>
        </a:xfrm>
        <a:custGeom>
          <a:avLst/>
          <a:gdLst/>
          <a:ahLst/>
          <a:cxnLst/>
          <a:rect l="0" t="0" r="0" b="0"/>
          <a:pathLst>
            <a:path>
              <a:moveTo>
                <a:pt x="45720" y="0"/>
              </a:moveTo>
              <a:lnTo>
                <a:pt x="45720" y="923538"/>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B72BBFB8-8D2E-4E46-87B9-EE191BC8000C}" type="sibTrans" cxnId="{40A68AEF-5023-4F68-B26C-36E166B78D30}">
      <dgm:prSet/>
      <dgm:spPr/>
      <dgm:t>
        <a:bodyPr/>
        <a:lstStyle/>
        <a:p>
          <a:pPr algn="ctr"/>
          <a:endParaRPr lang="en-US" sz="1000" b="1">
            <a:latin typeface="Arial" panose="020B0604020202020204" pitchFamily="34" charset="0"/>
            <a:cs typeface="Arial" panose="020B0604020202020204" pitchFamily="34" charset="0"/>
          </a:endParaRPr>
        </a:p>
      </dgm:t>
    </dgm:pt>
    <dgm:pt modelId="{572632F8-F2F9-4134-B725-2506BF0CD7FE}">
      <dgm:prSet custT="1"/>
      <dgm:spPr>
        <a:xfrm>
          <a:off x="2531605" y="2853423"/>
          <a:ext cx="1643516"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Gram-negative bacteria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1424</a:t>
          </a:r>
        </a:p>
      </dgm:t>
    </dgm:pt>
    <dgm:pt modelId="{55970ABF-19F4-40AA-AF8C-7862FD3BA5C0}" type="parTrans" cxnId="{0E344017-DE04-4A40-890D-AD0F47B6075B}">
      <dgm:prSet/>
      <dgm:spPr>
        <a:xfrm>
          <a:off x="3307643" y="1929885"/>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FDED8100-F4FD-44C3-AF07-69A58DF2A550}" type="sibTrans" cxnId="{0E344017-DE04-4A40-890D-AD0F47B6075B}">
      <dgm:prSet/>
      <dgm:spPr/>
      <dgm:t>
        <a:bodyPr/>
        <a:lstStyle/>
        <a:p>
          <a:pPr algn="ctr"/>
          <a:endParaRPr lang="en-US" sz="1000" b="1">
            <a:latin typeface="Arial" panose="020B0604020202020204" pitchFamily="34" charset="0"/>
            <a:cs typeface="Arial" panose="020B0604020202020204" pitchFamily="34" charset="0"/>
          </a:endParaRPr>
        </a:p>
      </dgm:t>
    </dgm:pt>
    <dgm:pt modelId="{D18E49A9-E335-480B-B6AB-10FC0BFAA8FB}">
      <dgm:prSet custT="1"/>
      <dgm:spPr>
        <a:xfrm>
          <a:off x="1985503" y="4278884"/>
          <a:ext cx="2735720"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Non-fermentative Gram-negative bacilli (GNB)</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120</a:t>
          </a:r>
        </a:p>
      </dgm:t>
    </dgm:pt>
    <dgm:pt modelId="{8AD46B8A-21DE-43CE-A3F8-9BC736A177E5}" type="parTrans" cxnId="{1AEB876C-BF0A-4534-B7F5-363D0609C6B8}">
      <dgm:prSet/>
      <dgm:spPr>
        <a:xfrm>
          <a:off x="3307643" y="3355346"/>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891EA798-9E1B-4DF0-9994-7457A8ADA0F6}" type="sibTrans" cxnId="{1AEB876C-BF0A-4534-B7F5-363D0609C6B8}">
      <dgm:prSet/>
      <dgm:spPr/>
      <dgm:t>
        <a:bodyPr/>
        <a:lstStyle/>
        <a:p>
          <a:pPr algn="ctr"/>
          <a:endParaRPr lang="en-US" sz="1000" b="1">
            <a:latin typeface="Arial" panose="020B0604020202020204" pitchFamily="34" charset="0"/>
            <a:cs typeface="Arial" panose="020B0604020202020204" pitchFamily="34" charset="0"/>
          </a:endParaRPr>
        </a:p>
      </dgm:t>
    </dgm:pt>
    <dgm:pt modelId="{7F6EF7E1-08A1-48E9-84A0-7A8167BD8928}">
      <dgm:prSet custT="1"/>
      <dgm:spPr>
        <a:xfrm>
          <a:off x="2735265" y="5704345"/>
          <a:ext cx="1236195"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Study population</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80</a:t>
          </a:r>
        </a:p>
      </dgm:t>
    </dgm:pt>
    <dgm:pt modelId="{0677FF22-62A9-448B-8CB0-A4A55B84A6FA}" type="sibTrans" cxnId="{A84BF38B-DA64-489D-9A9A-0AE74CECCB69}">
      <dgm:prSet/>
      <dgm:spPr/>
      <dgm:t>
        <a:bodyPr/>
        <a:lstStyle/>
        <a:p>
          <a:pPr algn="ctr"/>
          <a:endParaRPr lang="en-US" sz="1000" b="1">
            <a:latin typeface="Arial" panose="020B0604020202020204" pitchFamily="34" charset="0"/>
            <a:cs typeface="Arial" panose="020B0604020202020204" pitchFamily="34" charset="0"/>
          </a:endParaRPr>
        </a:p>
      </dgm:t>
    </dgm:pt>
    <dgm:pt modelId="{17055FFC-8B75-499D-A974-546D7A6FE8C3}" type="parTrans" cxnId="{A84BF38B-DA64-489D-9A9A-0AE74CECCB69}">
      <dgm:prSet/>
      <dgm:spPr>
        <a:xfrm>
          <a:off x="3307643" y="4780807"/>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861BB3EA-E624-4A6E-9040-25B1A96D60B7}">
      <dgm:prSet custT="1"/>
      <dgm:spPr>
        <a:xfrm>
          <a:off x="3454561" y="6419577"/>
          <a:ext cx="1259023"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i="1"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A. baumannii</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46 (57,5)</a:t>
          </a:r>
        </a:p>
      </dgm:t>
    </dgm:pt>
    <dgm:pt modelId="{D15ABEEB-A560-4F45-ABAF-A512F50E997A}" type="sibTrans" cxnId="{1A8D9D4A-C36B-4632-BAEB-D30517615A74}">
      <dgm:prSet/>
      <dgm:spPr/>
      <dgm:t>
        <a:bodyPr/>
        <a:lstStyle/>
        <a:p>
          <a:pPr algn="ctr"/>
          <a:endParaRPr lang="en-US" sz="1000" b="1">
            <a:latin typeface="Arial" panose="020B0604020202020204" pitchFamily="34" charset="0"/>
            <a:cs typeface="Arial" panose="020B0604020202020204" pitchFamily="34" charset="0"/>
          </a:endParaRPr>
        </a:p>
      </dgm:t>
    </dgm:pt>
    <dgm:pt modelId="{C48A9F23-EDC2-41C7-8A9A-80A4D26F40C4}" type="parTrans" cxnId="{1A8D9D4A-C36B-4632-BAEB-D30517615A74}">
      <dgm:prSet/>
      <dgm:spPr>
        <a:xfrm>
          <a:off x="3353363" y="6206267"/>
          <a:ext cx="730709" cy="213309"/>
        </a:xfrm>
        <a:custGeom>
          <a:avLst/>
          <a:gdLst/>
          <a:ahLst/>
          <a:cxnLst/>
          <a:rect l="0" t="0" r="0" b="0"/>
          <a:pathLst>
            <a:path>
              <a:moveTo>
                <a:pt x="0" y="0"/>
              </a:moveTo>
              <a:lnTo>
                <a:pt x="0" y="107905"/>
              </a:lnTo>
              <a:lnTo>
                <a:pt x="730709" y="107905"/>
              </a:lnTo>
              <a:lnTo>
                <a:pt x="730709" y="21330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51867995-A044-4F30-8CCC-F6B1DD58E9D8}">
      <dgm:prSet custT="1"/>
      <dgm:spPr>
        <a:xfrm>
          <a:off x="2015970" y="6419577"/>
          <a:ext cx="1227783"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i="1"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P. aeruginosa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34 (42,5)</a:t>
          </a:r>
        </a:p>
      </dgm:t>
    </dgm:pt>
    <dgm:pt modelId="{57B393CE-8AF4-45F3-9114-1543407F9696}" type="sibTrans" cxnId="{BD04678F-C34C-4887-8B8F-2A61FECAA0C5}">
      <dgm:prSet/>
      <dgm:spPr/>
      <dgm:t>
        <a:bodyPr/>
        <a:lstStyle/>
        <a:p>
          <a:pPr algn="ctr"/>
          <a:endParaRPr lang="en-US" sz="1000" b="1">
            <a:latin typeface="Arial" panose="020B0604020202020204" pitchFamily="34" charset="0"/>
            <a:cs typeface="Arial" panose="020B0604020202020204" pitchFamily="34" charset="0"/>
          </a:endParaRPr>
        </a:p>
      </dgm:t>
    </dgm:pt>
    <dgm:pt modelId="{873339E3-E65A-44F6-A1EE-484577C46D23}" type="parTrans" cxnId="{BD04678F-C34C-4887-8B8F-2A61FECAA0C5}">
      <dgm:prSet/>
      <dgm:spPr>
        <a:xfrm>
          <a:off x="2629861" y="6206267"/>
          <a:ext cx="723501" cy="213309"/>
        </a:xfrm>
        <a:custGeom>
          <a:avLst/>
          <a:gdLst/>
          <a:ahLst/>
          <a:cxnLst/>
          <a:rect l="0" t="0" r="0" b="0"/>
          <a:pathLst>
            <a:path>
              <a:moveTo>
                <a:pt x="723501" y="0"/>
              </a:moveTo>
              <a:lnTo>
                <a:pt x="723501" y="107905"/>
              </a:lnTo>
              <a:lnTo>
                <a:pt x="0" y="107905"/>
              </a:lnTo>
              <a:lnTo>
                <a:pt x="0" y="21330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E52CF6DA-9FE9-49BE-8070-13007E35F324}" type="asst">
      <dgm:prSet custT="1"/>
      <dgm:spPr>
        <a:xfrm>
          <a:off x="1823332" y="2140692"/>
          <a:ext cx="1424627"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Gram-positive bacteria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622</a:t>
          </a:r>
        </a:p>
      </dgm:t>
    </dgm:pt>
    <dgm:pt modelId="{8E8FF442-7B06-4975-B8E5-4E0A92587B73}" type="parTrans" cxnId="{34105933-7863-42B6-A480-595B508E8AC0}">
      <dgm:prSet/>
      <dgm:spPr>
        <a:xfrm>
          <a:off x="3247959" y="1929885"/>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8ED53CCC-0B25-4A54-990B-5F857425BFD2}" type="sibTrans" cxnId="{34105933-7863-42B6-A480-595B508E8AC0}">
      <dgm:prSet/>
      <dgm:spPr/>
      <dgm:t>
        <a:bodyPr/>
        <a:lstStyle/>
        <a:p>
          <a:pPr algn="ctr"/>
          <a:endParaRPr lang="en-US" sz="1000" b="1">
            <a:latin typeface="Arial" panose="020B0604020202020204" pitchFamily="34" charset="0"/>
            <a:cs typeface="Arial" panose="020B0604020202020204" pitchFamily="34" charset="0"/>
          </a:endParaRPr>
        </a:p>
      </dgm:t>
    </dgm:pt>
    <dgm:pt modelId="{BDFE79D1-AB28-41E8-932B-F8CE6C4DE6A9}" type="asst">
      <dgm:prSet custT="1"/>
      <dgm:spPr>
        <a:xfrm>
          <a:off x="1069976" y="3566153"/>
          <a:ext cx="2177983"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Gram-negative bacteria</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1304</a:t>
          </a:r>
        </a:p>
      </dgm:t>
    </dgm:pt>
    <dgm:pt modelId="{6F5D68D4-07A9-4478-A553-51129509A6AA}" type="parTrans" cxnId="{15C1F482-BB90-4CAF-BA94-032A7754E386}">
      <dgm:prSet/>
      <dgm:spPr>
        <a:xfrm>
          <a:off x="3247959" y="3355346"/>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DFE9F546-608D-42EB-8516-22E5F66AE544}" type="sibTrans" cxnId="{15C1F482-BB90-4CAF-BA94-032A7754E386}">
      <dgm:prSet/>
      <dgm:spPr/>
      <dgm:t>
        <a:bodyPr/>
        <a:lstStyle/>
        <a:p>
          <a:pPr algn="ctr"/>
          <a:endParaRPr lang="en-US" sz="1000" b="1">
            <a:latin typeface="Arial" panose="020B0604020202020204" pitchFamily="34" charset="0"/>
            <a:cs typeface="Arial" panose="020B0604020202020204" pitchFamily="34" charset="0"/>
          </a:endParaRPr>
        </a:p>
      </dgm:t>
    </dgm:pt>
    <dgm:pt modelId="{B1FE0A52-356F-49CA-8A46-B308AE8833D1}" type="asst">
      <dgm:prSet custT="1"/>
      <dgm:spPr>
        <a:xfrm>
          <a:off x="2244114" y="4991614"/>
          <a:ext cx="1003845" cy="501922"/>
        </a:xfrm>
        <a:prstGeom prst="rect">
          <a:avLst/>
        </a:prstGeom>
        <a:noFill/>
        <a:ln w="19050" cap="flat" cmpd="sng" algn="ctr">
          <a:solidFill>
            <a:sysClr val="windowText" lastClr="000000"/>
          </a:solidFill>
          <a:prstDash val="solid"/>
          <a:miter lim="800000"/>
        </a:ln>
        <a:effectLst/>
      </dgm:spPr>
      <dgm:t>
        <a:bodyPr/>
        <a:lstStyle/>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GNB</a:t>
          </a:r>
        </a:p>
        <a:p>
          <a:pPr algn="ctr">
            <a:buNone/>
          </a:pPr>
          <a:r>
            <a:rPr lang="en-US" sz="1000" b="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40</a:t>
          </a:r>
        </a:p>
      </dgm:t>
    </dgm:pt>
    <dgm:pt modelId="{3BAC7973-3A61-4F58-967A-97A761566EFB}" type="parTrans" cxnId="{181672C2-0688-4937-901C-D38BBFF59D6D}">
      <dgm:prSet/>
      <dgm:spPr>
        <a:xfrm>
          <a:off x="3247959" y="4780807"/>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pPr algn="ctr"/>
          <a:endParaRPr lang="en-US" sz="1000" b="1">
            <a:latin typeface="Arial" panose="020B0604020202020204" pitchFamily="34" charset="0"/>
            <a:cs typeface="Arial" panose="020B0604020202020204" pitchFamily="34" charset="0"/>
          </a:endParaRPr>
        </a:p>
      </dgm:t>
    </dgm:pt>
    <dgm:pt modelId="{9CB99576-A767-41B3-8D8E-E3D01C4F0761}" type="sibTrans" cxnId="{181672C2-0688-4937-901C-D38BBFF59D6D}">
      <dgm:prSet/>
      <dgm:spPr/>
      <dgm:t>
        <a:bodyPr/>
        <a:lstStyle/>
        <a:p>
          <a:pPr algn="ctr"/>
          <a:endParaRPr lang="en-US" sz="1000" b="1">
            <a:latin typeface="Arial" panose="020B0604020202020204" pitchFamily="34" charset="0"/>
            <a:cs typeface="Arial" panose="020B0604020202020204" pitchFamily="34" charset="0"/>
          </a:endParaRPr>
        </a:p>
      </dgm:t>
    </dgm:pt>
    <dgm:pt modelId="{5D3537CA-497F-4854-8D64-5D97BFA654AB}" type="pres">
      <dgm:prSet presAssocID="{0FD273A5-6EEC-4391-8AE3-F90110C4C35A}" presName="hierChild1" presStyleCnt="0">
        <dgm:presLayoutVars>
          <dgm:orgChart val="1"/>
          <dgm:chPref val="1"/>
          <dgm:dir/>
          <dgm:animOne val="branch"/>
          <dgm:animLvl val="lvl"/>
          <dgm:resizeHandles/>
        </dgm:presLayoutVars>
      </dgm:prSet>
      <dgm:spPr/>
    </dgm:pt>
    <dgm:pt modelId="{EFF12FA3-4092-4C32-81FD-86CD48DC398A}" type="pres">
      <dgm:prSet presAssocID="{B79B8042-615A-4681-A3BA-AF0F80106308}" presName="hierRoot1" presStyleCnt="0">
        <dgm:presLayoutVars>
          <dgm:hierBranch val="init"/>
        </dgm:presLayoutVars>
      </dgm:prSet>
      <dgm:spPr/>
    </dgm:pt>
    <dgm:pt modelId="{D5DB528A-616B-4299-ABD3-D4C1B159BDFF}" type="pres">
      <dgm:prSet presAssocID="{B79B8042-615A-4681-A3BA-AF0F80106308}" presName="rootComposite1" presStyleCnt="0"/>
      <dgm:spPr/>
    </dgm:pt>
    <dgm:pt modelId="{22C248C3-8BF8-4BB8-9F9F-374A744EB619}" type="pres">
      <dgm:prSet presAssocID="{B79B8042-615A-4681-A3BA-AF0F80106308}" presName="rootText1" presStyleLbl="node0" presStyleIdx="0" presStyleCnt="1" custScaleX="164092">
        <dgm:presLayoutVars>
          <dgm:chPref val="3"/>
        </dgm:presLayoutVars>
      </dgm:prSet>
      <dgm:spPr/>
    </dgm:pt>
    <dgm:pt modelId="{D4F42505-2052-4E57-BE19-B2E1AD80EF34}" type="pres">
      <dgm:prSet presAssocID="{B79B8042-615A-4681-A3BA-AF0F80106308}" presName="rootConnector1" presStyleLbl="node1" presStyleIdx="0" presStyleCnt="0"/>
      <dgm:spPr/>
    </dgm:pt>
    <dgm:pt modelId="{FFB60DF2-CDA4-413F-ACF1-2169066D9F30}" type="pres">
      <dgm:prSet presAssocID="{B79B8042-615A-4681-A3BA-AF0F80106308}" presName="hierChild2" presStyleCnt="0"/>
      <dgm:spPr/>
    </dgm:pt>
    <dgm:pt modelId="{B50F20E6-9E85-47D8-B7CF-BB10C7BE75FB}" type="pres">
      <dgm:prSet presAssocID="{403017F0-AECB-43D3-9972-EB1F3CAC3431}" presName="Name37" presStyleLbl="parChTrans1D2" presStyleIdx="0" presStyleCnt="2"/>
      <dgm:spPr/>
    </dgm:pt>
    <dgm:pt modelId="{A3C782EF-4E68-41FE-B321-52752F70CE1F}" type="pres">
      <dgm:prSet presAssocID="{39B7E58E-7D94-48E1-A365-C84FF084EF2C}" presName="hierRoot2" presStyleCnt="0">
        <dgm:presLayoutVars>
          <dgm:hierBranch val="init"/>
        </dgm:presLayoutVars>
      </dgm:prSet>
      <dgm:spPr/>
    </dgm:pt>
    <dgm:pt modelId="{9BA1C75B-4E77-4E9C-ABBE-C5241C7398C7}" type="pres">
      <dgm:prSet presAssocID="{39B7E58E-7D94-48E1-A365-C84FF084EF2C}" presName="rootComposite" presStyleCnt="0"/>
      <dgm:spPr/>
    </dgm:pt>
    <dgm:pt modelId="{BE5C5DE6-49BB-4442-877D-7ED08B0F7B98}" type="pres">
      <dgm:prSet presAssocID="{39B7E58E-7D94-48E1-A365-C84FF084EF2C}" presName="rootText" presStyleLbl="node2" presStyleIdx="0" presStyleCnt="1" custScaleX="129934">
        <dgm:presLayoutVars>
          <dgm:chPref val="3"/>
        </dgm:presLayoutVars>
      </dgm:prSet>
      <dgm:spPr/>
    </dgm:pt>
    <dgm:pt modelId="{600A49F0-206A-4C80-BB7C-60F4DA256B3D}" type="pres">
      <dgm:prSet presAssocID="{39B7E58E-7D94-48E1-A365-C84FF084EF2C}" presName="rootConnector" presStyleLbl="node2" presStyleIdx="0" presStyleCnt="1"/>
      <dgm:spPr/>
    </dgm:pt>
    <dgm:pt modelId="{B4B93F82-609B-478C-BEC9-F1F2E23BBE28}" type="pres">
      <dgm:prSet presAssocID="{39B7E58E-7D94-48E1-A365-C84FF084EF2C}" presName="hierChild4" presStyleCnt="0"/>
      <dgm:spPr/>
    </dgm:pt>
    <dgm:pt modelId="{F800943A-33A8-42F5-BDD5-676B759DA230}" type="pres">
      <dgm:prSet presAssocID="{55970ABF-19F4-40AA-AF8C-7862FD3BA5C0}" presName="Name37" presStyleLbl="parChTrans1D3" presStyleIdx="0" presStyleCnt="2"/>
      <dgm:spPr/>
    </dgm:pt>
    <dgm:pt modelId="{142B22D7-98EA-4BA8-8A57-711BDAC0EC81}" type="pres">
      <dgm:prSet presAssocID="{572632F8-F2F9-4134-B725-2506BF0CD7FE}" presName="hierRoot2" presStyleCnt="0">
        <dgm:presLayoutVars>
          <dgm:hierBranch val="init"/>
        </dgm:presLayoutVars>
      </dgm:prSet>
      <dgm:spPr/>
    </dgm:pt>
    <dgm:pt modelId="{595D5DCE-B6FA-4B33-BB0E-68E013AF9D1C}" type="pres">
      <dgm:prSet presAssocID="{572632F8-F2F9-4134-B725-2506BF0CD7FE}" presName="rootComposite" presStyleCnt="0"/>
      <dgm:spPr/>
    </dgm:pt>
    <dgm:pt modelId="{4A1154A2-DA9F-4455-91FC-5308AEE5ACFD}" type="pres">
      <dgm:prSet presAssocID="{572632F8-F2F9-4134-B725-2506BF0CD7FE}" presName="rootText" presStyleLbl="node3" presStyleIdx="0" presStyleCnt="1" custScaleX="163722">
        <dgm:presLayoutVars>
          <dgm:chPref val="3"/>
        </dgm:presLayoutVars>
      </dgm:prSet>
      <dgm:spPr/>
    </dgm:pt>
    <dgm:pt modelId="{BDEA63E2-7529-4CC4-BD2C-BD8A5C2E1158}" type="pres">
      <dgm:prSet presAssocID="{572632F8-F2F9-4134-B725-2506BF0CD7FE}" presName="rootConnector" presStyleLbl="node3" presStyleIdx="0" presStyleCnt="1"/>
      <dgm:spPr/>
    </dgm:pt>
    <dgm:pt modelId="{BE0A1952-7FE1-460F-B3FE-9E2D703E7E83}" type="pres">
      <dgm:prSet presAssocID="{572632F8-F2F9-4134-B725-2506BF0CD7FE}" presName="hierChild4" presStyleCnt="0"/>
      <dgm:spPr/>
    </dgm:pt>
    <dgm:pt modelId="{7D146E69-88D2-4FD6-A4C2-FF5BA2C2DD8F}" type="pres">
      <dgm:prSet presAssocID="{8AD46B8A-21DE-43CE-A3F8-9BC736A177E5}" presName="Name37" presStyleLbl="parChTrans1D4" presStyleIdx="0" presStyleCnt="6"/>
      <dgm:spPr/>
    </dgm:pt>
    <dgm:pt modelId="{D4CAA383-5B11-4B5A-8A4E-7C1A3B56DCC1}" type="pres">
      <dgm:prSet presAssocID="{D18E49A9-E335-480B-B6AB-10FC0BFAA8FB}" presName="hierRoot2" presStyleCnt="0">
        <dgm:presLayoutVars>
          <dgm:hierBranch val="init"/>
        </dgm:presLayoutVars>
      </dgm:prSet>
      <dgm:spPr/>
    </dgm:pt>
    <dgm:pt modelId="{119FB368-EBDD-4A41-9944-0E937BE5391A}" type="pres">
      <dgm:prSet presAssocID="{D18E49A9-E335-480B-B6AB-10FC0BFAA8FB}" presName="rootComposite" presStyleCnt="0"/>
      <dgm:spPr/>
    </dgm:pt>
    <dgm:pt modelId="{957D6C2F-2895-4523-BB93-20ED244205F4}" type="pres">
      <dgm:prSet presAssocID="{D18E49A9-E335-480B-B6AB-10FC0BFAA8FB}" presName="rootText" presStyleLbl="node4" presStyleIdx="0" presStyleCnt="4" custScaleX="272524">
        <dgm:presLayoutVars>
          <dgm:chPref val="3"/>
        </dgm:presLayoutVars>
      </dgm:prSet>
      <dgm:spPr/>
    </dgm:pt>
    <dgm:pt modelId="{FE6E8BD8-720B-4DE3-A078-B5505D07CB6C}" type="pres">
      <dgm:prSet presAssocID="{D18E49A9-E335-480B-B6AB-10FC0BFAA8FB}" presName="rootConnector" presStyleLbl="node4" presStyleIdx="0" presStyleCnt="4"/>
      <dgm:spPr/>
    </dgm:pt>
    <dgm:pt modelId="{D6F64832-2B53-4214-9F4E-892964E5801C}" type="pres">
      <dgm:prSet presAssocID="{D18E49A9-E335-480B-B6AB-10FC0BFAA8FB}" presName="hierChild4" presStyleCnt="0"/>
      <dgm:spPr/>
    </dgm:pt>
    <dgm:pt modelId="{3137AD3C-3E40-4C97-881C-9D8E83BE8AF4}" type="pres">
      <dgm:prSet presAssocID="{17055FFC-8B75-499D-A974-546D7A6FE8C3}" presName="Name37" presStyleLbl="parChTrans1D4" presStyleIdx="1" presStyleCnt="6"/>
      <dgm:spPr/>
    </dgm:pt>
    <dgm:pt modelId="{8060B154-5C86-437F-9B99-C34DF743F894}" type="pres">
      <dgm:prSet presAssocID="{7F6EF7E1-08A1-48E9-84A0-7A8167BD8928}" presName="hierRoot2" presStyleCnt="0">
        <dgm:presLayoutVars>
          <dgm:hierBranch/>
        </dgm:presLayoutVars>
      </dgm:prSet>
      <dgm:spPr/>
    </dgm:pt>
    <dgm:pt modelId="{1E293B15-6751-4A17-8286-38A2C074083E}" type="pres">
      <dgm:prSet presAssocID="{7F6EF7E1-08A1-48E9-84A0-7A8167BD8928}" presName="rootComposite" presStyleCnt="0"/>
      <dgm:spPr/>
    </dgm:pt>
    <dgm:pt modelId="{E7AB72E9-510C-4F7F-B32A-325E6535386A}" type="pres">
      <dgm:prSet presAssocID="{7F6EF7E1-08A1-48E9-84A0-7A8167BD8928}" presName="rootText" presStyleLbl="node4" presStyleIdx="1" presStyleCnt="4" custScaleX="123146">
        <dgm:presLayoutVars>
          <dgm:chPref val="3"/>
        </dgm:presLayoutVars>
      </dgm:prSet>
      <dgm:spPr/>
    </dgm:pt>
    <dgm:pt modelId="{3D74EB2D-8CA6-4F18-8BB6-1EEAA96B76FE}" type="pres">
      <dgm:prSet presAssocID="{7F6EF7E1-08A1-48E9-84A0-7A8167BD8928}" presName="rootConnector" presStyleLbl="node4" presStyleIdx="1" presStyleCnt="4"/>
      <dgm:spPr/>
    </dgm:pt>
    <dgm:pt modelId="{DA6A6961-0CD7-4FC1-B651-2C6337F9BCA5}" type="pres">
      <dgm:prSet presAssocID="{7F6EF7E1-08A1-48E9-84A0-7A8167BD8928}" presName="hierChild4" presStyleCnt="0"/>
      <dgm:spPr/>
    </dgm:pt>
    <dgm:pt modelId="{9D025CC0-F786-4B77-AD75-5466411B43CE}" type="pres">
      <dgm:prSet presAssocID="{873339E3-E65A-44F6-A1EE-484577C46D23}" presName="Name35" presStyleLbl="parChTrans1D4" presStyleIdx="2" presStyleCnt="6"/>
      <dgm:spPr/>
    </dgm:pt>
    <dgm:pt modelId="{2D1C3530-CCEB-4409-9D5E-60956487794D}" type="pres">
      <dgm:prSet presAssocID="{51867995-A044-4F30-8CCC-F6B1DD58E9D8}" presName="hierRoot2" presStyleCnt="0">
        <dgm:presLayoutVars>
          <dgm:hierBranch/>
        </dgm:presLayoutVars>
      </dgm:prSet>
      <dgm:spPr/>
    </dgm:pt>
    <dgm:pt modelId="{76EE58AA-88A2-48DC-AF50-45796CD16856}" type="pres">
      <dgm:prSet presAssocID="{51867995-A044-4F30-8CCC-F6B1DD58E9D8}" presName="rootComposite" presStyleCnt="0"/>
      <dgm:spPr/>
    </dgm:pt>
    <dgm:pt modelId="{BD2F3E99-78E2-481E-B32A-1E2D3214119B}" type="pres">
      <dgm:prSet presAssocID="{51867995-A044-4F30-8CCC-F6B1DD58E9D8}" presName="rootText" presStyleLbl="node4" presStyleIdx="2" presStyleCnt="4" custScaleX="122308" custLinFactY="320905" custLinFactNeighborX="1137" custLinFactNeighborY="400000">
        <dgm:presLayoutVars>
          <dgm:chPref val="3"/>
        </dgm:presLayoutVars>
      </dgm:prSet>
      <dgm:spPr/>
    </dgm:pt>
    <dgm:pt modelId="{FE8672F2-1118-475A-B53B-FAE67D33E5EF}" type="pres">
      <dgm:prSet presAssocID="{51867995-A044-4F30-8CCC-F6B1DD58E9D8}" presName="rootConnector" presStyleLbl="node4" presStyleIdx="2" presStyleCnt="4"/>
      <dgm:spPr/>
    </dgm:pt>
    <dgm:pt modelId="{EB05E6B2-A2ED-4CD3-B5E6-4EDE5736AE8E}" type="pres">
      <dgm:prSet presAssocID="{51867995-A044-4F30-8CCC-F6B1DD58E9D8}" presName="hierChild4" presStyleCnt="0"/>
      <dgm:spPr/>
    </dgm:pt>
    <dgm:pt modelId="{4D61BD0C-D06B-46BB-969B-DAC74FDD7F44}" type="pres">
      <dgm:prSet presAssocID="{51867995-A044-4F30-8CCC-F6B1DD58E9D8}" presName="hierChild5" presStyleCnt="0"/>
      <dgm:spPr/>
    </dgm:pt>
    <dgm:pt modelId="{9E597EAE-3A05-4A88-9D5C-D7EFD8FFC3AB}" type="pres">
      <dgm:prSet presAssocID="{C48A9F23-EDC2-41C7-8A9A-80A4D26F40C4}" presName="Name35" presStyleLbl="parChTrans1D4" presStyleIdx="3" presStyleCnt="6"/>
      <dgm:spPr/>
    </dgm:pt>
    <dgm:pt modelId="{EC4BCDD6-927D-491E-B0C5-72B42908CAF8}" type="pres">
      <dgm:prSet presAssocID="{861BB3EA-E624-4A6E-9040-25B1A96D60B7}" presName="hierRoot2" presStyleCnt="0">
        <dgm:presLayoutVars>
          <dgm:hierBranch/>
        </dgm:presLayoutVars>
      </dgm:prSet>
      <dgm:spPr/>
    </dgm:pt>
    <dgm:pt modelId="{C9295F44-D0AA-4A86-9508-9134A3E1F2A5}" type="pres">
      <dgm:prSet presAssocID="{861BB3EA-E624-4A6E-9040-25B1A96D60B7}" presName="rootComposite" presStyleCnt="0"/>
      <dgm:spPr/>
    </dgm:pt>
    <dgm:pt modelId="{DB5C1DAC-DBE0-4530-877D-F4FBF47D8893}" type="pres">
      <dgm:prSet presAssocID="{861BB3EA-E624-4A6E-9040-25B1A96D60B7}" presName="rootText" presStyleLbl="node4" presStyleIdx="3" presStyleCnt="4" custScaleX="125420" custLinFactY="320905" custLinFactNeighborX="1137" custLinFactNeighborY="400000">
        <dgm:presLayoutVars>
          <dgm:chPref val="3"/>
        </dgm:presLayoutVars>
      </dgm:prSet>
      <dgm:spPr/>
    </dgm:pt>
    <dgm:pt modelId="{6E277FF4-DAE8-4C9B-99E9-E14052A8F7C3}" type="pres">
      <dgm:prSet presAssocID="{861BB3EA-E624-4A6E-9040-25B1A96D60B7}" presName="rootConnector" presStyleLbl="node4" presStyleIdx="3" presStyleCnt="4"/>
      <dgm:spPr/>
    </dgm:pt>
    <dgm:pt modelId="{E41AC8FF-18AC-4D5D-9663-D76E5ABB2086}" type="pres">
      <dgm:prSet presAssocID="{861BB3EA-E624-4A6E-9040-25B1A96D60B7}" presName="hierChild4" presStyleCnt="0"/>
      <dgm:spPr/>
    </dgm:pt>
    <dgm:pt modelId="{76FDF1DE-FF67-48C8-952E-F7B94622B6D3}" type="pres">
      <dgm:prSet presAssocID="{861BB3EA-E624-4A6E-9040-25B1A96D60B7}" presName="hierChild5" presStyleCnt="0"/>
      <dgm:spPr/>
    </dgm:pt>
    <dgm:pt modelId="{C59A98B9-8E42-400C-986E-EF998D51A22D}" type="pres">
      <dgm:prSet presAssocID="{7F6EF7E1-08A1-48E9-84A0-7A8167BD8928}" presName="hierChild5" presStyleCnt="0"/>
      <dgm:spPr/>
    </dgm:pt>
    <dgm:pt modelId="{D2F56CE2-1ECA-44B8-B522-E2BA34A9BAD7}" type="pres">
      <dgm:prSet presAssocID="{D18E49A9-E335-480B-B6AB-10FC0BFAA8FB}" presName="hierChild5" presStyleCnt="0"/>
      <dgm:spPr/>
    </dgm:pt>
    <dgm:pt modelId="{1B0ADE2B-C785-430D-9AA3-7FF9F6739AE7}" type="pres">
      <dgm:prSet presAssocID="{3BAC7973-3A61-4F58-967A-97A761566EFB}" presName="Name111" presStyleLbl="parChTrans1D4" presStyleIdx="4" presStyleCnt="6"/>
      <dgm:spPr/>
    </dgm:pt>
    <dgm:pt modelId="{E37578DA-DB96-4E13-8F6F-65A4A26C335E}" type="pres">
      <dgm:prSet presAssocID="{B1FE0A52-356F-49CA-8A46-B308AE8833D1}" presName="hierRoot3" presStyleCnt="0">
        <dgm:presLayoutVars>
          <dgm:hierBranch val="init"/>
        </dgm:presLayoutVars>
      </dgm:prSet>
      <dgm:spPr/>
    </dgm:pt>
    <dgm:pt modelId="{AB3C38FF-4217-4FDC-8481-FE2718D2D8FF}" type="pres">
      <dgm:prSet presAssocID="{B1FE0A52-356F-49CA-8A46-B308AE8833D1}" presName="rootComposite3" presStyleCnt="0"/>
      <dgm:spPr/>
    </dgm:pt>
    <dgm:pt modelId="{CF895502-F636-46A1-A018-25455AB34255}" type="pres">
      <dgm:prSet presAssocID="{B1FE0A52-356F-49CA-8A46-B308AE8833D1}" presName="rootText3" presStyleLbl="asst4" presStyleIdx="0" presStyleCnt="1">
        <dgm:presLayoutVars>
          <dgm:chPref val="3"/>
        </dgm:presLayoutVars>
      </dgm:prSet>
      <dgm:spPr/>
    </dgm:pt>
    <dgm:pt modelId="{377A6E1E-80A2-4F8F-9F27-745C5BA1E53D}" type="pres">
      <dgm:prSet presAssocID="{B1FE0A52-356F-49CA-8A46-B308AE8833D1}" presName="rootConnector3" presStyleLbl="asst4" presStyleIdx="0" presStyleCnt="1"/>
      <dgm:spPr/>
    </dgm:pt>
    <dgm:pt modelId="{AB01809F-3D4F-4AFB-B56B-542D98939978}" type="pres">
      <dgm:prSet presAssocID="{B1FE0A52-356F-49CA-8A46-B308AE8833D1}" presName="hierChild6" presStyleCnt="0"/>
      <dgm:spPr/>
    </dgm:pt>
    <dgm:pt modelId="{8D2758E2-EE4C-4DD4-9044-F9FEA109A029}" type="pres">
      <dgm:prSet presAssocID="{B1FE0A52-356F-49CA-8A46-B308AE8833D1}" presName="hierChild7" presStyleCnt="0"/>
      <dgm:spPr/>
    </dgm:pt>
    <dgm:pt modelId="{E30C46D0-0C0E-4FB0-A5FF-2719D00EF1A6}" type="pres">
      <dgm:prSet presAssocID="{572632F8-F2F9-4134-B725-2506BF0CD7FE}" presName="hierChild5" presStyleCnt="0"/>
      <dgm:spPr/>
    </dgm:pt>
    <dgm:pt modelId="{1B01F418-2657-4013-938B-11BFC165063F}" type="pres">
      <dgm:prSet presAssocID="{6F5D68D4-07A9-4478-A553-51129509A6AA}" presName="Name111" presStyleLbl="parChTrans1D4" presStyleIdx="5" presStyleCnt="6"/>
      <dgm:spPr/>
    </dgm:pt>
    <dgm:pt modelId="{A1126812-C13F-4F5B-AD1A-1F9350C85EA6}" type="pres">
      <dgm:prSet presAssocID="{BDFE79D1-AB28-41E8-932B-F8CE6C4DE6A9}" presName="hierRoot3" presStyleCnt="0">
        <dgm:presLayoutVars>
          <dgm:hierBranch val="init"/>
        </dgm:presLayoutVars>
      </dgm:prSet>
      <dgm:spPr/>
    </dgm:pt>
    <dgm:pt modelId="{C80D8D3C-FC09-4C6A-B356-14FDB7515EF0}" type="pres">
      <dgm:prSet presAssocID="{BDFE79D1-AB28-41E8-932B-F8CE6C4DE6A9}" presName="rootComposite3" presStyleCnt="0"/>
      <dgm:spPr/>
    </dgm:pt>
    <dgm:pt modelId="{6EDA365F-0B46-421E-ACC9-1654121EF773}" type="pres">
      <dgm:prSet presAssocID="{BDFE79D1-AB28-41E8-932B-F8CE6C4DE6A9}" presName="rootText3" presStyleLbl="asst3" presStyleIdx="0" presStyleCnt="1" custScaleX="216964">
        <dgm:presLayoutVars>
          <dgm:chPref val="3"/>
        </dgm:presLayoutVars>
      </dgm:prSet>
      <dgm:spPr/>
    </dgm:pt>
    <dgm:pt modelId="{DAAF417F-7FFC-4621-9D48-7DDFABC42E72}" type="pres">
      <dgm:prSet presAssocID="{BDFE79D1-AB28-41E8-932B-F8CE6C4DE6A9}" presName="rootConnector3" presStyleLbl="asst3" presStyleIdx="0" presStyleCnt="1"/>
      <dgm:spPr/>
    </dgm:pt>
    <dgm:pt modelId="{0DA86422-3160-4C96-9EA2-511768ED8B4A}" type="pres">
      <dgm:prSet presAssocID="{BDFE79D1-AB28-41E8-932B-F8CE6C4DE6A9}" presName="hierChild6" presStyleCnt="0"/>
      <dgm:spPr/>
    </dgm:pt>
    <dgm:pt modelId="{291AB299-B6FB-4DA8-AC35-DC6D0C1127E0}" type="pres">
      <dgm:prSet presAssocID="{BDFE79D1-AB28-41E8-932B-F8CE6C4DE6A9}" presName="hierChild7" presStyleCnt="0"/>
      <dgm:spPr/>
    </dgm:pt>
    <dgm:pt modelId="{8717B251-9AB1-4354-84AE-C9BC88BADB53}" type="pres">
      <dgm:prSet presAssocID="{39B7E58E-7D94-48E1-A365-C84FF084EF2C}" presName="hierChild5" presStyleCnt="0"/>
      <dgm:spPr/>
    </dgm:pt>
    <dgm:pt modelId="{28B98EB6-3B6F-4AAD-8A32-CD3AD891B358}" type="pres">
      <dgm:prSet presAssocID="{8E8FF442-7B06-4975-B8E5-4E0A92587B73}" presName="Name111" presStyleLbl="parChTrans1D3" presStyleIdx="1" presStyleCnt="2"/>
      <dgm:spPr/>
    </dgm:pt>
    <dgm:pt modelId="{575D6C17-ADC3-478C-B66A-B39187D4940E}" type="pres">
      <dgm:prSet presAssocID="{E52CF6DA-9FE9-49BE-8070-13007E35F324}" presName="hierRoot3" presStyleCnt="0">
        <dgm:presLayoutVars>
          <dgm:hierBranch val="init"/>
        </dgm:presLayoutVars>
      </dgm:prSet>
      <dgm:spPr/>
    </dgm:pt>
    <dgm:pt modelId="{A2A0C642-D743-4F3B-9436-ABDD6F0F75AF}" type="pres">
      <dgm:prSet presAssocID="{E52CF6DA-9FE9-49BE-8070-13007E35F324}" presName="rootComposite3" presStyleCnt="0"/>
      <dgm:spPr/>
    </dgm:pt>
    <dgm:pt modelId="{27D8AB6F-ACD0-4B55-B28F-375078F26DED}" type="pres">
      <dgm:prSet presAssocID="{E52CF6DA-9FE9-49BE-8070-13007E35F324}" presName="rootText3" presStyleLbl="asst2" presStyleIdx="0" presStyleCnt="1" custScaleX="141917">
        <dgm:presLayoutVars>
          <dgm:chPref val="3"/>
        </dgm:presLayoutVars>
      </dgm:prSet>
      <dgm:spPr/>
    </dgm:pt>
    <dgm:pt modelId="{1B89C52E-A6D1-4F5D-B535-483C2ADD69BB}" type="pres">
      <dgm:prSet presAssocID="{E52CF6DA-9FE9-49BE-8070-13007E35F324}" presName="rootConnector3" presStyleLbl="asst2" presStyleIdx="0" presStyleCnt="1"/>
      <dgm:spPr/>
    </dgm:pt>
    <dgm:pt modelId="{470C5532-BC4E-4955-8B94-FC39F292A8C0}" type="pres">
      <dgm:prSet presAssocID="{E52CF6DA-9FE9-49BE-8070-13007E35F324}" presName="hierChild6" presStyleCnt="0"/>
      <dgm:spPr/>
    </dgm:pt>
    <dgm:pt modelId="{7255D2EC-D078-4186-9ED0-04654C107210}" type="pres">
      <dgm:prSet presAssocID="{E52CF6DA-9FE9-49BE-8070-13007E35F324}" presName="hierChild7" presStyleCnt="0"/>
      <dgm:spPr/>
    </dgm:pt>
    <dgm:pt modelId="{99D86C6D-4531-4BB8-8E15-1679DE352F42}" type="pres">
      <dgm:prSet presAssocID="{B79B8042-615A-4681-A3BA-AF0F80106308}" presName="hierChild3" presStyleCnt="0"/>
      <dgm:spPr/>
    </dgm:pt>
    <dgm:pt modelId="{1978B189-7198-42DA-A510-CBEF5BEB4FDF}" type="pres">
      <dgm:prSet presAssocID="{0FD44F83-52FD-4A4C-BA99-9A0018AFFA28}" presName="Name111" presStyleLbl="parChTrans1D2" presStyleIdx="1" presStyleCnt="2"/>
      <dgm:spPr/>
    </dgm:pt>
    <dgm:pt modelId="{56ECFEF0-23B0-4D55-93A7-B44FFC8F01A5}" type="pres">
      <dgm:prSet presAssocID="{644B8ABA-8906-48E2-84E2-9E059BAC5A92}" presName="hierRoot3" presStyleCnt="0">
        <dgm:presLayoutVars>
          <dgm:hierBranch val="init"/>
        </dgm:presLayoutVars>
      </dgm:prSet>
      <dgm:spPr/>
    </dgm:pt>
    <dgm:pt modelId="{471A4EA3-9E45-4A6C-977C-1CD53D578C57}" type="pres">
      <dgm:prSet presAssocID="{644B8ABA-8906-48E2-84E2-9E059BAC5A92}" presName="rootComposite3" presStyleCnt="0"/>
      <dgm:spPr/>
    </dgm:pt>
    <dgm:pt modelId="{3A27B0F1-D3FB-4237-B88E-B4B264F9D5FD}" type="pres">
      <dgm:prSet presAssocID="{644B8ABA-8906-48E2-84E2-9E059BAC5A92}" presName="rootText3" presStyleLbl="asst1" presStyleIdx="0" presStyleCnt="1" custScaleX="121288">
        <dgm:presLayoutVars>
          <dgm:chPref val="3"/>
        </dgm:presLayoutVars>
      </dgm:prSet>
      <dgm:spPr/>
    </dgm:pt>
    <dgm:pt modelId="{9FF4F380-7B6C-4330-B07F-2EC85BFB7C09}" type="pres">
      <dgm:prSet presAssocID="{644B8ABA-8906-48E2-84E2-9E059BAC5A92}" presName="rootConnector3" presStyleLbl="asst1" presStyleIdx="0" presStyleCnt="1"/>
      <dgm:spPr/>
    </dgm:pt>
    <dgm:pt modelId="{BECB4F29-6F1A-4DED-973D-D2A150BBA58E}" type="pres">
      <dgm:prSet presAssocID="{644B8ABA-8906-48E2-84E2-9E059BAC5A92}" presName="hierChild6" presStyleCnt="0"/>
      <dgm:spPr/>
    </dgm:pt>
    <dgm:pt modelId="{B4456C59-E5AF-4730-9D40-07849F7B67FE}" type="pres">
      <dgm:prSet presAssocID="{644B8ABA-8906-48E2-84E2-9E059BAC5A92}" presName="hierChild7" presStyleCnt="0"/>
      <dgm:spPr/>
    </dgm:pt>
  </dgm:ptLst>
  <dgm:cxnLst>
    <dgm:cxn modelId="{7E47070B-BD2A-4AEA-BCD5-EE13AACA62CC}" type="presOf" srcId="{572632F8-F2F9-4134-B725-2506BF0CD7FE}" destId="{BDEA63E2-7529-4CC4-BD2C-BD8A5C2E1158}" srcOrd="1" destOrd="0" presId="urn:microsoft.com/office/officeart/2005/8/layout/orgChart1"/>
    <dgm:cxn modelId="{0E344017-DE04-4A40-890D-AD0F47B6075B}" srcId="{39B7E58E-7D94-48E1-A365-C84FF084EF2C}" destId="{572632F8-F2F9-4134-B725-2506BF0CD7FE}" srcOrd="0" destOrd="0" parTransId="{55970ABF-19F4-40AA-AF8C-7862FD3BA5C0}" sibTransId="{FDED8100-F4FD-44C3-AF07-69A58DF2A550}"/>
    <dgm:cxn modelId="{722AFD1E-29D2-4CF3-AC52-7741E4C03D26}" type="presOf" srcId="{7F6EF7E1-08A1-48E9-84A0-7A8167BD8928}" destId="{E7AB72E9-510C-4F7F-B32A-325E6535386A}" srcOrd="0" destOrd="0" presId="urn:microsoft.com/office/officeart/2005/8/layout/orgChart1"/>
    <dgm:cxn modelId="{7E54F722-8C6C-4FD5-990A-A47B11EF2979}" type="presOf" srcId="{39B7E58E-7D94-48E1-A365-C84FF084EF2C}" destId="{600A49F0-206A-4C80-BB7C-60F4DA256B3D}" srcOrd="1" destOrd="0" presId="urn:microsoft.com/office/officeart/2005/8/layout/orgChart1"/>
    <dgm:cxn modelId="{6C8F0728-DD0C-41D2-A04E-DED981114B7B}" type="presOf" srcId="{403017F0-AECB-43D3-9972-EB1F3CAC3431}" destId="{B50F20E6-9E85-47D8-B7CF-BB10C7BE75FB}" srcOrd="0" destOrd="0" presId="urn:microsoft.com/office/officeart/2005/8/layout/orgChart1"/>
    <dgm:cxn modelId="{8CB90D2B-84D0-4B6C-81DA-D332B705F670}" type="presOf" srcId="{644B8ABA-8906-48E2-84E2-9E059BAC5A92}" destId="{3A27B0F1-D3FB-4237-B88E-B4B264F9D5FD}" srcOrd="0" destOrd="0" presId="urn:microsoft.com/office/officeart/2005/8/layout/orgChart1"/>
    <dgm:cxn modelId="{34105933-7863-42B6-A480-595B508E8AC0}" srcId="{39B7E58E-7D94-48E1-A365-C84FF084EF2C}" destId="{E52CF6DA-9FE9-49BE-8070-13007E35F324}" srcOrd="1" destOrd="0" parTransId="{8E8FF442-7B06-4975-B8E5-4E0A92587B73}" sibTransId="{8ED53CCC-0B25-4A54-990B-5F857425BFD2}"/>
    <dgm:cxn modelId="{AF22B833-5217-4EBA-AD44-CD36BE4FA0BD}" type="presOf" srcId="{39B7E58E-7D94-48E1-A365-C84FF084EF2C}" destId="{BE5C5DE6-49BB-4442-877D-7ED08B0F7B98}" srcOrd="0" destOrd="0" presId="urn:microsoft.com/office/officeart/2005/8/layout/orgChart1"/>
    <dgm:cxn modelId="{4780535B-39A6-4D4C-A643-4524A2BA7FAF}" type="presOf" srcId="{17055FFC-8B75-499D-A974-546D7A6FE8C3}" destId="{3137AD3C-3E40-4C97-881C-9D8E83BE8AF4}" srcOrd="0" destOrd="0" presId="urn:microsoft.com/office/officeart/2005/8/layout/orgChart1"/>
    <dgm:cxn modelId="{D37EAD5F-5B2D-4153-87A0-8C690B4F129C}" type="presOf" srcId="{55970ABF-19F4-40AA-AF8C-7862FD3BA5C0}" destId="{F800943A-33A8-42F5-BDD5-676B759DA230}" srcOrd="0" destOrd="0" presId="urn:microsoft.com/office/officeart/2005/8/layout/orgChart1"/>
    <dgm:cxn modelId="{93AA3463-1B5F-4E76-8958-A0B886FCB2C0}" type="presOf" srcId="{7F6EF7E1-08A1-48E9-84A0-7A8167BD8928}" destId="{3D74EB2D-8CA6-4F18-8BB6-1EEAA96B76FE}" srcOrd="1" destOrd="0" presId="urn:microsoft.com/office/officeart/2005/8/layout/orgChart1"/>
    <dgm:cxn modelId="{EBDA3D64-D282-4056-ADB3-A9F34272330A}" type="presOf" srcId="{8AD46B8A-21DE-43CE-A3F8-9BC736A177E5}" destId="{7D146E69-88D2-4FD6-A4C2-FF5BA2C2DD8F}" srcOrd="0" destOrd="0" presId="urn:microsoft.com/office/officeart/2005/8/layout/orgChart1"/>
    <dgm:cxn modelId="{163C6B46-12E7-45D5-8A27-AD3DFD6F3C88}" type="presOf" srcId="{D18E49A9-E335-480B-B6AB-10FC0BFAA8FB}" destId="{FE6E8BD8-720B-4DE3-A078-B5505D07CB6C}" srcOrd="1" destOrd="0" presId="urn:microsoft.com/office/officeart/2005/8/layout/orgChart1"/>
    <dgm:cxn modelId="{1D84C047-44BA-4C7C-BFF1-BB0FB44E1687}" srcId="{B79B8042-615A-4681-A3BA-AF0F80106308}" destId="{644B8ABA-8906-48E2-84E2-9E059BAC5A92}" srcOrd="0" destOrd="0" parTransId="{0FD44F83-52FD-4A4C-BA99-9A0018AFFA28}" sibTransId="{F8BA43B4-F8EE-4CCD-8DDA-DE82D12D4BD6}"/>
    <dgm:cxn modelId="{39B76068-CC95-4438-ACAD-09C58D1B06E0}" type="presOf" srcId="{0FD273A5-6EEC-4391-8AE3-F90110C4C35A}" destId="{5D3537CA-497F-4854-8D64-5D97BFA654AB}" srcOrd="0" destOrd="0" presId="urn:microsoft.com/office/officeart/2005/8/layout/orgChart1"/>
    <dgm:cxn modelId="{172E6249-C4B8-4E21-8034-A97A49FC5981}" type="presOf" srcId="{BDFE79D1-AB28-41E8-932B-F8CE6C4DE6A9}" destId="{6EDA365F-0B46-421E-ACC9-1654121EF773}" srcOrd="0" destOrd="0" presId="urn:microsoft.com/office/officeart/2005/8/layout/orgChart1"/>
    <dgm:cxn modelId="{1A8D9D4A-C36B-4632-BAEB-D30517615A74}" srcId="{7F6EF7E1-08A1-48E9-84A0-7A8167BD8928}" destId="{861BB3EA-E624-4A6E-9040-25B1A96D60B7}" srcOrd="1" destOrd="0" parTransId="{C48A9F23-EDC2-41C7-8A9A-80A4D26F40C4}" sibTransId="{D15ABEEB-A560-4F45-ABAF-A512F50E997A}"/>
    <dgm:cxn modelId="{1AEB876C-BF0A-4534-B7F5-363D0609C6B8}" srcId="{572632F8-F2F9-4134-B725-2506BF0CD7FE}" destId="{D18E49A9-E335-480B-B6AB-10FC0BFAA8FB}" srcOrd="0" destOrd="0" parTransId="{8AD46B8A-21DE-43CE-A3F8-9BC736A177E5}" sibTransId="{891EA798-9E1B-4DF0-9994-7457A8ADA0F6}"/>
    <dgm:cxn modelId="{7D23BC71-7D43-4CC6-8EF4-9DD26EE3A158}" type="presOf" srcId="{D18E49A9-E335-480B-B6AB-10FC0BFAA8FB}" destId="{957D6C2F-2895-4523-BB93-20ED244205F4}" srcOrd="0" destOrd="0" presId="urn:microsoft.com/office/officeart/2005/8/layout/orgChart1"/>
    <dgm:cxn modelId="{71B97477-1D61-40C6-B978-A06CF233A104}" srcId="{0FD273A5-6EEC-4391-8AE3-F90110C4C35A}" destId="{B79B8042-615A-4681-A3BA-AF0F80106308}" srcOrd="0" destOrd="0" parTransId="{8DF57633-01E6-43C2-B503-1489F75608B6}" sibTransId="{D657679C-4B76-4B78-8338-A3A1E331878F}"/>
    <dgm:cxn modelId="{69104359-FB06-4DBE-A29B-A2CE6C86C9D4}" type="presOf" srcId="{644B8ABA-8906-48E2-84E2-9E059BAC5A92}" destId="{9FF4F380-7B6C-4330-B07F-2EC85BFB7C09}" srcOrd="1" destOrd="0" presId="urn:microsoft.com/office/officeart/2005/8/layout/orgChart1"/>
    <dgm:cxn modelId="{D1CFC979-530F-43F1-9664-C1139D04B1C6}" type="presOf" srcId="{51867995-A044-4F30-8CCC-F6B1DD58E9D8}" destId="{FE8672F2-1118-475A-B53B-FAE67D33E5EF}" srcOrd="1" destOrd="0" presId="urn:microsoft.com/office/officeart/2005/8/layout/orgChart1"/>
    <dgm:cxn modelId="{AD2EAA5A-ACF0-4755-A93F-AAE4E968FFF1}" type="presOf" srcId="{3BAC7973-3A61-4F58-967A-97A761566EFB}" destId="{1B0ADE2B-C785-430D-9AA3-7FF9F6739AE7}" srcOrd="0" destOrd="0" presId="urn:microsoft.com/office/officeart/2005/8/layout/orgChart1"/>
    <dgm:cxn modelId="{845FFC5A-2F45-497A-9A2F-5F4BF0B299CD}" type="presOf" srcId="{572632F8-F2F9-4134-B725-2506BF0CD7FE}" destId="{4A1154A2-DA9F-4455-91FC-5308AEE5ACFD}" srcOrd="0" destOrd="0" presId="urn:microsoft.com/office/officeart/2005/8/layout/orgChart1"/>
    <dgm:cxn modelId="{15C1F482-BB90-4CAF-BA94-032A7754E386}" srcId="{572632F8-F2F9-4134-B725-2506BF0CD7FE}" destId="{BDFE79D1-AB28-41E8-932B-F8CE6C4DE6A9}" srcOrd="1" destOrd="0" parTransId="{6F5D68D4-07A9-4478-A553-51129509A6AA}" sibTransId="{DFE9F546-608D-42EB-8516-22E5F66AE544}"/>
    <dgm:cxn modelId="{9D475C88-66D9-4063-AD7D-8F4875126387}" type="presOf" srcId="{E52CF6DA-9FE9-49BE-8070-13007E35F324}" destId="{1B89C52E-A6D1-4F5D-B535-483C2ADD69BB}" srcOrd="1" destOrd="0" presId="urn:microsoft.com/office/officeart/2005/8/layout/orgChart1"/>
    <dgm:cxn modelId="{0DD0F78A-0EDE-489E-B0BA-8D4154A0979B}" type="presOf" srcId="{0FD44F83-52FD-4A4C-BA99-9A0018AFFA28}" destId="{1978B189-7198-42DA-A510-CBEF5BEB4FDF}" srcOrd="0" destOrd="0" presId="urn:microsoft.com/office/officeart/2005/8/layout/orgChart1"/>
    <dgm:cxn modelId="{A84BF38B-DA64-489D-9A9A-0AE74CECCB69}" srcId="{D18E49A9-E335-480B-B6AB-10FC0BFAA8FB}" destId="{7F6EF7E1-08A1-48E9-84A0-7A8167BD8928}" srcOrd="0" destOrd="0" parTransId="{17055FFC-8B75-499D-A974-546D7A6FE8C3}" sibTransId="{0677FF22-62A9-448B-8CB0-A4A55B84A6FA}"/>
    <dgm:cxn modelId="{BD04678F-C34C-4887-8B8F-2A61FECAA0C5}" srcId="{7F6EF7E1-08A1-48E9-84A0-7A8167BD8928}" destId="{51867995-A044-4F30-8CCC-F6B1DD58E9D8}" srcOrd="0" destOrd="0" parTransId="{873339E3-E65A-44F6-A1EE-484577C46D23}" sibTransId="{57B393CE-8AF4-45F3-9114-1543407F9696}"/>
    <dgm:cxn modelId="{81F187A9-EB47-40C2-847E-5395815C850B}" type="presOf" srcId="{B1FE0A52-356F-49CA-8A46-B308AE8833D1}" destId="{377A6E1E-80A2-4F8F-9F27-745C5BA1E53D}" srcOrd="1" destOrd="0" presId="urn:microsoft.com/office/officeart/2005/8/layout/orgChart1"/>
    <dgm:cxn modelId="{85D658B7-4869-4AD9-93B3-2C60142444FC}" type="presOf" srcId="{B79B8042-615A-4681-A3BA-AF0F80106308}" destId="{D4F42505-2052-4E57-BE19-B2E1AD80EF34}" srcOrd="1" destOrd="0" presId="urn:microsoft.com/office/officeart/2005/8/layout/orgChart1"/>
    <dgm:cxn modelId="{181672C2-0688-4937-901C-D38BBFF59D6D}" srcId="{D18E49A9-E335-480B-B6AB-10FC0BFAA8FB}" destId="{B1FE0A52-356F-49CA-8A46-B308AE8833D1}" srcOrd="1" destOrd="0" parTransId="{3BAC7973-3A61-4F58-967A-97A761566EFB}" sibTransId="{9CB99576-A767-41B3-8D8E-E3D01C4F0761}"/>
    <dgm:cxn modelId="{9686EACB-2088-4557-9D46-8715FF8EAC36}" type="presOf" srcId="{873339E3-E65A-44F6-A1EE-484577C46D23}" destId="{9D025CC0-F786-4B77-AD75-5466411B43CE}" srcOrd="0" destOrd="0" presId="urn:microsoft.com/office/officeart/2005/8/layout/orgChart1"/>
    <dgm:cxn modelId="{87FDEFCF-237F-4FAA-9042-C00DD7AA58DD}" type="presOf" srcId="{51867995-A044-4F30-8CCC-F6B1DD58E9D8}" destId="{BD2F3E99-78E2-481E-B32A-1E2D3214119B}" srcOrd="0" destOrd="0" presId="urn:microsoft.com/office/officeart/2005/8/layout/orgChart1"/>
    <dgm:cxn modelId="{208323D0-ADF9-473B-9361-5A54DBD07CC9}" type="presOf" srcId="{861BB3EA-E624-4A6E-9040-25B1A96D60B7}" destId="{6E277FF4-DAE8-4C9B-99E9-E14052A8F7C3}" srcOrd="1" destOrd="0" presId="urn:microsoft.com/office/officeart/2005/8/layout/orgChart1"/>
    <dgm:cxn modelId="{4D2476D1-5ABB-4D5F-AE42-C127ADD2A787}" type="presOf" srcId="{6F5D68D4-07A9-4478-A553-51129509A6AA}" destId="{1B01F418-2657-4013-938B-11BFC165063F}" srcOrd="0" destOrd="0" presId="urn:microsoft.com/office/officeart/2005/8/layout/orgChart1"/>
    <dgm:cxn modelId="{C1F80ADC-3F5B-42F0-AB60-90EBA95D0EAD}" type="presOf" srcId="{BDFE79D1-AB28-41E8-932B-F8CE6C4DE6A9}" destId="{DAAF417F-7FFC-4621-9D48-7DDFABC42E72}" srcOrd="1" destOrd="0" presId="urn:microsoft.com/office/officeart/2005/8/layout/orgChart1"/>
    <dgm:cxn modelId="{14323EE6-38E5-45AE-8030-CBEBE94763BA}" type="presOf" srcId="{C48A9F23-EDC2-41C7-8A9A-80A4D26F40C4}" destId="{9E597EAE-3A05-4A88-9D5C-D7EFD8FFC3AB}" srcOrd="0" destOrd="0" presId="urn:microsoft.com/office/officeart/2005/8/layout/orgChart1"/>
    <dgm:cxn modelId="{D6A014EA-066A-437A-BA8D-92EB39260228}" type="presOf" srcId="{8E8FF442-7B06-4975-B8E5-4E0A92587B73}" destId="{28B98EB6-3B6F-4AAD-8A32-CD3AD891B358}" srcOrd="0" destOrd="0" presId="urn:microsoft.com/office/officeart/2005/8/layout/orgChart1"/>
    <dgm:cxn modelId="{04059FEB-A70F-4DDF-ACD0-DA5F309F374E}" type="presOf" srcId="{B1FE0A52-356F-49CA-8A46-B308AE8833D1}" destId="{CF895502-F636-46A1-A018-25455AB34255}" srcOrd="0" destOrd="0" presId="urn:microsoft.com/office/officeart/2005/8/layout/orgChart1"/>
    <dgm:cxn modelId="{40A68AEF-5023-4F68-B26C-36E166B78D30}" srcId="{B79B8042-615A-4681-A3BA-AF0F80106308}" destId="{39B7E58E-7D94-48E1-A365-C84FF084EF2C}" srcOrd="1" destOrd="0" parTransId="{403017F0-AECB-43D3-9972-EB1F3CAC3431}" sibTransId="{B72BBFB8-8D2E-4E46-87B9-EE191BC8000C}"/>
    <dgm:cxn modelId="{63EF47F0-E8D8-43B9-BD0E-CE42A140D0F5}" type="presOf" srcId="{861BB3EA-E624-4A6E-9040-25B1A96D60B7}" destId="{DB5C1DAC-DBE0-4530-877D-F4FBF47D8893}" srcOrd="0" destOrd="0" presId="urn:microsoft.com/office/officeart/2005/8/layout/orgChart1"/>
    <dgm:cxn modelId="{5C5FC6F3-8B22-4791-8A58-D9D68B30CD91}" type="presOf" srcId="{B79B8042-615A-4681-A3BA-AF0F80106308}" destId="{22C248C3-8BF8-4BB8-9F9F-374A744EB619}" srcOrd="0" destOrd="0" presId="urn:microsoft.com/office/officeart/2005/8/layout/orgChart1"/>
    <dgm:cxn modelId="{582219FD-F122-45C7-8A46-EB26E8F62C7E}" type="presOf" srcId="{E52CF6DA-9FE9-49BE-8070-13007E35F324}" destId="{27D8AB6F-ACD0-4B55-B28F-375078F26DED}" srcOrd="0" destOrd="0" presId="urn:microsoft.com/office/officeart/2005/8/layout/orgChart1"/>
    <dgm:cxn modelId="{760C0D87-24F3-41EE-8955-4CE4CEF40AF2}" type="presParOf" srcId="{5D3537CA-497F-4854-8D64-5D97BFA654AB}" destId="{EFF12FA3-4092-4C32-81FD-86CD48DC398A}" srcOrd="0" destOrd="0" presId="urn:microsoft.com/office/officeart/2005/8/layout/orgChart1"/>
    <dgm:cxn modelId="{431FC215-30FF-4D45-906A-BE0D0C65B162}" type="presParOf" srcId="{EFF12FA3-4092-4C32-81FD-86CD48DC398A}" destId="{D5DB528A-616B-4299-ABD3-D4C1B159BDFF}" srcOrd="0" destOrd="0" presId="urn:microsoft.com/office/officeart/2005/8/layout/orgChart1"/>
    <dgm:cxn modelId="{083DE4D7-646C-4557-B5B2-D97FFC6AB45B}" type="presParOf" srcId="{D5DB528A-616B-4299-ABD3-D4C1B159BDFF}" destId="{22C248C3-8BF8-4BB8-9F9F-374A744EB619}" srcOrd="0" destOrd="0" presId="urn:microsoft.com/office/officeart/2005/8/layout/orgChart1"/>
    <dgm:cxn modelId="{F919AEDD-1A9A-4A33-99C1-AB3C3E438522}" type="presParOf" srcId="{D5DB528A-616B-4299-ABD3-D4C1B159BDFF}" destId="{D4F42505-2052-4E57-BE19-B2E1AD80EF34}" srcOrd="1" destOrd="0" presId="urn:microsoft.com/office/officeart/2005/8/layout/orgChart1"/>
    <dgm:cxn modelId="{AF91D44C-080E-40E4-8C0E-B0523416CC58}" type="presParOf" srcId="{EFF12FA3-4092-4C32-81FD-86CD48DC398A}" destId="{FFB60DF2-CDA4-413F-ACF1-2169066D9F30}" srcOrd="1" destOrd="0" presId="urn:microsoft.com/office/officeart/2005/8/layout/orgChart1"/>
    <dgm:cxn modelId="{6773034F-4B9E-455E-946D-0AB10227B652}" type="presParOf" srcId="{FFB60DF2-CDA4-413F-ACF1-2169066D9F30}" destId="{B50F20E6-9E85-47D8-B7CF-BB10C7BE75FB}" srcOrd="0" destOrd="0" presId="urn:microsoft.com/office/officeart/2005/8/layout/orgChart1"/>
    <dgm:cxn modelId="{EF29AE8F-875A-4302-8BC7-D27A421D54E2}" type="presParOf" srcId="{FFB60DF2-CDA4-413F-ACF1-2169066D9F30}" destId="{A3C782EF-4E68-41FE-B321-52752F70CE1F}" srcOrd="1" destOrd="0" presId="urn:microsoft.com/office/officeart/2005/8/layout/orgChart1"/>
    <dgm:cxn modelId="{5480AC4A-22BD-4E75-BA4B-05F38D64C693}" type="presParOf" srcId="{A3C782EF-4E68-41FE-B321-52752F70CE1F}" destId="{9BA1C75B-4E77-4E9C-ABBE-C5241C7398C7}" srcOrd="0" destOrd="0" presId="urn:microsoft.com/office/officeart/2005/8/layout/orgChart1"/>
    <dgm:cxn modelId="{6CAC3FCA-7A99-412D-A88B-415B37CD66F2}" type="presParOf" srcId="{9BA1C75B-4E77-4E9C-ABBE-C5241C7398C7}" destId="{BE5C5DE6-49BB-4442-877D-7ED08B0F7B98}" srcOrd="0" destOrd="0" presId="urn:microsoft.com/office/officeart/2005/8/layout/orgChart1"/>
    <dgm:cxn modelId="{99B09229-7F75-41D7-BEFB-19F5DFAAF80E}" type="presParOf" srcId="{9BA1C75B-4E77-4E9C-ABBE-C5241C7398C7}" destId="{600A49F0-206A-4C80-BB7C-60F4DA256B3D}" srcOrd="1" destOrd="0" presId="urn:microsoft.com/office/officeart/2005/8/layout/orgChart1"/>
    <dgm:cxn modelId="{AF3669E4-9D9B-47AD-A796-0F858ABF0E4F}" type="presParOf" srcId="{A3C782EF-4E68-41FE-B321-52752F70CE1F}" destId="{B4B93F82-609B-478C-BEC9-F1F2E23BBE28}" srcOrd="1" destOrd="0" presId="urn:microsoft.com/office/officeart/2005/8/layout/orgChart1"/>
    <dgm:cxn modelId="{F36F0865-098D-4EBD-A30D-CE2EF60A066B}" type="presParOf" srcId="{B4B93F82-609B-478C-BEC9-F1F2E23BBE28}" destId="{F800943A-33A8-42F5-BDD5-676B759DA230}" srcOrd="0" destOrd="0" presId="urn:microsoft.com/office/officeart/2005/8/layout/orgChart1"/>
    <dgm:cxn modelId="{3E3B46CB-1C09-41CB-B14D-485B2230991D}" type="presParOf" srcId="{B4B93F82-609B-478C-BEC9-F1F2E23BBE28}" destId="{142B22D7-98EA-4BA8-8A57-711BDAC0EC81}" srcOrd="1" destOrd="0" presId="urn:microsoft.com/office/officeart/2005/8/layout/orgChart1"/>
    <dgm:cxn modelId="{B57D3F8E-5D3C-42D5-973A-E7B54B131843}" type="presParOf" srcId="{142B22D7-98EA-4BA8-8A57-711BDAC0EC81}" destId="{595D5DCE-B6FA-4B33-BB0E-68E013AF9D1C}" srcOrd="0" destOrd="0" presId="urn:microsoft.com/office/officeart/2005/8/layout/orgChart1"/>
    <dgm:cxn modelId="{C15C0980-E15F-41EC-8106-52F0A09AD26F}" type="presParOf" srcId="{595D5DCE-B6FA-4B33-BB0E-68E013AF9D1C}" destId="{4A1154A2-DA9F-4455-91FC-5308AEE5ACFD}" srcOrd="0" destOrd="0" presId="urn:microsoft.com/office/officeart/2005/8/layout/orgChart1"/>
    <dgm:cxn modelId="{29902EF1-F5F6-44B0-83FA-8965766FDE41}" type="presParOf" srcId="{595D5DCE-B6FA-4B33-BB0E-68E013AF9D1C}" destId="{BDEA63E2-7529-4CC4-BD2C-BD8A5C2E1158}" srcOrd="1" destOrd="0" presId="urn:microsoft.com/office/officeart/2005/8/layout/orgChart1"/>
    <dgm:cxn modelId="{B460F871-5B39-40AA-99B4-4B3F101AB776}" type="presParOf" srcId="{142B22D7-98EA-4BA8-8A57-711BDAC0EC81}" destId="{BE0A1952-7FE1-460F-B3FE-9E2D703E7E83}" srcOrd="1" destOrd="0" presId="urn:microsoft.com/office/officeart/2005/8/layout/orgChart1"/>
    <dgm:cxn modelId="{7663041A-92FE-476F-AB82-C45B61733A25}" type="presParOf" srcId="{BE0A1952-7FE1-460F-B3FE-9E2D703E7E83}" destId="{7D146E69-88D2-4FD6-A4C2-FF5BA2C2DD8F}" srcOrd="0" destOrd="0" presId="urn:microsoft.com/office/officeart/2005/8/layout/orgChart1"/>
    <dgm:cxn modelId="{06F25762-AD22-4BEC-A14F-E5A14AAFDAD4}" type="presParOf" srcId="{BE0A1952-7FE1-460F-B3FE-9E2D703E7E83}" destId="{D4CAA383-5B11-4B5A-8A4E-7C1A3B56DCC1}" srcOrd="1" destOrd="0" presId="urn:microsoft.com/office/officeart/2005/8/layout/orgChart1"/>
    <dgm:cxn modelId="{F47CF9D8-FFCB-43E0-BC0C-1E1500781C50}" type="presParOf" srcId="{D4CAA383-5B11-4B5A-8A4E-7C1A3B56DCC1}" destId="{119FB368-EBDD-4A41-9944-0E937BE5391A}" srcOrd="0" destOrd="0" presId="urn:microsoft.com/office/officeart/2005/8/layout/orgChart1"/>
    <dgm:cxn modelId="{27FC8151-ABD4-44D0-AB5C-B7503A74CE35}" type="presParOf" srcId="{119FB368-EBDD-4A41-9944-0E937BE5391A}" destId="{957D6C2F-2895-4523-BB93-20ED244205F4}" srcOrd="0" destOrd="0" presId="urn:microsoft.com/office/officeart/2005/8/layout/orgChart1"/>
    <dgm:cxn modelId="{FF824D05-675E-4832-A884-AD964326B376}" type="presParOf" srcId="{119FB368-EBDD-4A41-9944-0E937BE5391A}" destId="{FE6E8BD8-720B-4DE3-A078-B5505D07CB6C}" srcOrd="1" destOrd="0" presId="urn:microsoft.com/office/officeart/2005/8/layout/orgChart1"/>
    <dgm:cxn modelId="{9ECFE2D7-9E73-4800-B45E-7EDD9D630C44}" type="presParOf" srcId="{D4CAA383-5B11-4B5A-8A4E-7C1A3B56DCC1}" destId="{D6F64832-2B53-4214-9F4E-892964E5801C}" srcOrd="1" destOrd="0" presId="urn:microsoft.com/office/officeart/2005/8/layout/orgChart1"/>
    <dgm:cxn modelId="{B17E3FA6-2CFE-4B4D-93D0-4566DAFF4AA4}" type="presParOf" srcId="{D6F64832-2B53-4214-9F4E-892964E5801C}" destId="{3137AD3C-3E40-4C97-881C-9D8E83BE8AF4}" srcOrd="0" destOrd="0" presId="urn:microsoft.com/office/officeart/2005/8/layout/orgChart1"/>
    <dgm:cxn modelId="{4EC56158-7FC0-4478-A737-AD9D0FE5C7E0}" type="presParOf" srcId="{D6F64832-2B53-4214-9F4E-892964E5801C}" destId="{8060B154-5C86-437F-9B99-C34DF743F894}" srcOrd="1" destOrd="0" presId="urn:microsoft.com/office/officeart/2005/8/layout/orgChart1"/>
    <dgm:cxn modelId="{1DD45C23-8B8F-4B4A-97D8-FED3629B5464}" type="presParOf" srcId="{8060B154-5C86-437F-9B99-C34DF743F894}" destId="{1E293B15-6751-4A17-8286-38A2C074083E}" srcOrd="0" destOrd="0" presId="urn:microsoft.com/office/officeart/2005/8/layout/orgChart1"/>
    <dgm:cxn modelId="{1ACC00AF-2B74-430B-A949-760C10356BCE}" type="presParOf" srcId="{1E293B15-6751-4A17-8286-38A2C074083E}" destId="{E7AB72E9-510C-4F7F-B32A-325E6535386A}" srcOrd="0" destOrd="0" presId="urn:microsoft.com/office/officeart/2005/8/layout/orgChart1"/>
    <dgm:cxn modelId="{9F2846DB-8618-4B08-BDC4-17A585D8872E}" type="presParOf" srcId="{1E293B15-6751-4A17-8286-38A2C074083E}" destId="{3D74EB2D-8CA6-4F18-8BB6-1EEAA96B76FE}" srcOrd="1" destOrd="0" presId="urn:microsoft.com/office/officeart/2005/8/layout/orgChart1"/>
    <dgm:cxn modelId="{1BE5E742-2D60-4D57-8B06-BFF27348E4E6}" type="presParOf" srcId="{8060B154-5C86-437F-9B99-C34DF743F894}" destId="{DA6A6961-0CD7-4FC1-B651-2C6337F9BCA5}" srcOrd="1" destOrd="0" presId="urn:microsoft.com/office/officeart/2005/8/layout/orgChart1"/>
    <dgm:cxn modelId="{EB99391A-9F6E-4811-94BB-20AF9748B3CF}" type="presParOf" srcId="{DA6A6961-0CD7-4FC1-B651-2C6337F9BCA5}" destId="{9D025CC0-F786-4B77-AD75-5466411B43CE}" srcOrd="0" destOrd="0" presId="urn:microsoft.com/office/officeart/2005/8/layout/orgChart1"/>
    <dgm:cxn modelId="{67F24B4B-343B-40D7-8D51-7E5EA5EB08FA}" type="presParOf" srcId="{DA6A6961-0CD7-4FC1-B651-2C6337F9BCA5}" destId="{2D1C3530-CCEB-4409-9D5E-60956487794D}" srcOrd="1" destOrd="0" presId="urn:microsoft.com/office/officeart/2005/8/layout/orgChart1"/>
    <dgm:cxn modelId="{9642D652-D27B-4AFD-B70F-928EF25A6689}" type="presParOf" srcId="{2D1C3530-CCEB-4409-9D5E-60956487794D}" destId="{76EE58AA-88A2-48DC-AF50-45796CD16856}" srcOrd="0" destOrd="0" presId="urn:microsoft.com/office/officeart/2005/8/layout/orgChart1"/>
    <dgm:cxn modelId="{FF7CFDC5-F2A8-401B-B0D1-38FA27CC3A55}" type="presParOf" srcId="{76EE58AA-88A2-48DC-AF50-45796CD16856}" destId="{BD2F3E99-78E2-481E-B32A-1E2D3214119B}" srcOrd="0" destOrd="0" presId="urn:microsoft.com/office/officeart/2005/8/layout/orgChart1"/>
    <dgm:cxn modelId="{8DF13C8E-333A-401A-BFCD-A0E586DD553D}" type="presParOf" srcId="{76EE58AA-88A2-48DC-AF50-45796CD16856}" destId="{FE8672F2-1118-475A-B53B-FAE67D33E5EF}" srcOrd="1" destOrd="0" presId="urn:microsoft.com/office/officeart/2005/8/layout/orgChart1"/>
    <dgm:cxn modelId="{69749C48-26A4-44DB-9E89-B2B5D15C94C0}" type="presParOf" srcId="{2D1C3530-CCEB-4409-9D5E-60956487794D}" destId="{EB05E6B2-A2ED-4CD3-B5E6-4EDE5736AE8E}" srcOrd="1" destOrd="0" presId="urn:microsoft.com/office/officeart/2005/8/layout/orgChart1"/>
    <dgm:cxn modelId="{B5A32426-6E10-4666-944F-73AD289D04EE}" type="presParOf" srcId="{2D1C3530-CCEB-4409-9D5E-60956487794D}" destId="{4D61BD0C-D06B-46BB-969B-DAC74FDD7F44}" srcOrd="2" destOrd="0" presId="urn:microsoft.com/office/officeart/2005/8/layout/orgChart1"/>
    <dgm:cxn modelId="{0D5CE543-E27E-43CE-B078-D570DE2CE1F9}" type="presParOf" srcId="{DA6A6961-0CD7-4FC1-B651-2C6337F9BCA5}" destId="{9E597EAE-3A05-4A88-9D5C-D7EFD8FFC3AB}" srcOrd="2" destOrd="0" presId="urn:microsoft.com/office/officeart/2005/8/layout/orgChart1"/>
    <dgm:cxn modelId="{B49F1070-CF24-4DEB-8BFD-25FAD939925B}" type="presParOf" srcId="{DA6A6961-0CD7-4FC1-B651-2C6337F9BCA5}" destId="{EC4BCDD6-927D-491E-B0C5-72B42908CAF8}" srcOrd="3" destOrd="0" presId="urn:microsoft.com/office/officeart/2005/8/layout/orgChart1"/>
    <dgm:cxn modelId="{3A4D9512-CAE7-4568-B42F-3E3D5D441996}" type="presParOf" srcId="{EC4BCDD6-927D-491E-B0C5-72B42908CAF8}" destId="{C9295F44-D0AA-4A86-9508-9134A3E1F2A5}" srcOrd="0" destOrd="0" presId="urn:microsoft.com/office/officeart/2005/8/layout/orgChart1"/>
    <dgm:cxn modelId="{69D970C8-AC6F-4EC7-B115-3718B3E8FB76}" type="presParOf" srcId="{C9295F44-D0AA-4A86-9508-9134A3E1F2A5}" destId="{DB5C1DAC-DBE0-4530-877D-F4FBF47D8893}" srcOrd="0" destOrd="0" presId="urn:microsoft.com/office/officeart/2005/8/layout/orgChart1"/>
    <dgm:cxn modelId="{4AE81D6A-CA1D-43F6-8920-3E58C70D540E}" type="presParOf" srcId="{C9295F44-D0AA-4A86-9508-9134A3E1F2A5}" destId="{6E277FF4-DAE8-4C9B-99E9-E14052A8F7C3}" srcOrd="1" destOrd="0" presId="urn:microsoft.com/office/officeart/2005/8/layout/orgChart1"/>
    <dgm:cxn modelId="{0EB35E18-486D-454F-91AF-777F956D22B4}" type="presParOf" srcId="{EC4BCDD6-927D-491E-B0C5-72B42908CAF8}" destId="{E41AC8FF-18AC-4D5D-9663-D76E5ABB2086}" srcOrd="1" destOrd="0" presId="urn:microsoft.com/office/officeart/2005/8/layout/orgChart1"/>
    <dgm:cxn modelId="{ECACE10C-412F-4D53-B0F9-F33A27A79643}" type="presParOf" srcId="{EC4BCDD6-927D-491E-B0C5-72B42908CAF8}" destId="{76FDF1DE-FF67-48C8-952E-F7B94622B6D3}" srcOrd="2" destOrd="0" presId="urn:microsoft.com/office/officeart/2005/8/layout/orgChart1"/>
    <dgm:cxn modelId="{9B0E5AB4-50EA-4C8C-A38C-6DFDCC58F06B}" type="presParOf" srcId="{8060B154-5C86-437F-9B99-C34DF743F894}" destId="{C59A98B9-8E42-400C-986E-EF998D51A22D}" srcOrd="2" destOrd="0" presId="urn:microsoft.com/office/officeart/2005/8/layout/orgChart1"/>
    <dgm:cxn modelId="{141FDB4A-98E8-498C-9FFA-B798B389B9DA}" type="presParOf" srcId="{D4CAA383-5B11-4B5A-8A4E-7C1A3B56DCC1}" destId="{D2F56CE2-1ECA-44B8-B522-E2BA34A9BAD7}" srcOrd="2" destOrd="0" presId="urn:microsoft.com/office/officeart/2005/8/layout/orgChart1"/>
    <dgm:cxn modelId="{38D90762-BE85-4C8D-AACB-1ADE8164EA9A}" type="presParOf" srcId="{D2F56CE2-1ECA-44B8-B522-E2BA34A9BAD7}" destId="{1B0ADE2B-C785-430D-9AA3-7FF9F6739AE7}" srcOrd="0" destOrd="0" presId="urn:microsoft.com/office/officeart/2005/8/layout/orgChart1"/>
    <dgm:cxn modelId="{3890C82D-E122-4B15-B20C-6C705DB31296}" type="presParOf" srcId="{D2F56CE2-1ECA-44B8-B522-E2BA34A9BAD7}" destId="{E37578DA-DB96-4E13-8F6F-65A4A26C335E}" srcOrd="1" destOrd="0" presId="urn:microsoft.com/office/officeart/2005/8/layout/orgChart1"/>
    <dgm:cxn modelId="{6FFC6467-B243-4A44-B0E6-37BF99FB147E}" type="presParOf" srcId="{E37578DA-DB96-4E13-8F6F-65A4A26C335E}" destId="{AB3C38FF-4217-4FDC-8481-FE2718D2D8FF}" srcOrd="0" destOrd="0" presId="urn:microsoft.com/office/officeart/2005/8/layout/orgChart1"/>
    <dgm:cxn modelId="{987449D9-EB10-437A-B071-A08152EB24E4}" type="presParOf" srcId="{AB3C38FF-4217-4FDC-8481-FE2718D2D8FF}" destId="{CF895502-F636-46A1-A018-25455AB34255}" srcOrd="0" destOrd="0" presId="urn:microsoft.com/office/officeart/2005/8/layout/orgChart1"/>
    <dgm:cxn modelId="{CCDAD9AA-DF4B-4F10-BECA-59926331A874}" type="presParOf" srcId="{AB3C38FF-4217-4FDC-8481-FE2718D2D8FF}" destId="{377A6E1E-80A2-4F8F-9F27-745C5BA1E53D}" srcOrd="1" destOrd="0" presId="urn:microsoft.com/office/officeart/2005/8/layout/orgChart1"/>
    <dgm:cxn modelId="{5494C413-9E9D-4CD2-919C-0F47F788AED0}" type="presParOf" srcId="{E37578DA-DB96-4E13-8F6F-65A4A26C335E}" destId="{AB01809F-3D4F-4AFB-B56B-542D98939978}" srcOrd="1" destOrd="0" presId="urn:microsoft.com/office/officeart/2005/8/layout/orgChart1"/>
    <dgm:cxn modelId="{B03A1BA0-4D1B-42FB-AC46-777A50782E44}" type="presParOf" srcId="{E37578DA-DB96-4E13-8F6F-65A4A26C335E}" destId="{8D2758E2-EE4C-4DD4-9044-F9FEA109A029}" srcOrd="2" destOrd="0" presId="urn:microsoft.com/office/officeart/2005/8/layout/orgChart1"/>
    <dgm:cxn modelId="{94FB1E10-02BA-411D-9E46-2AF5A07D4B08}" type="presParOf" srcId="{142B22D7-98EA-4BA8-8A57-711BDAC0EC81}" destId="{E30C46D0-0C0E-4FB0-A5FF-2719D00EF1A6}" srcOrd="2" destOrd="0" presId="urn:microsoft.com/office/officeart/2005/8/layout/orgChart1"/>
    <dgm:cxn modelId="{234DD5EC-4FF1-4DCE-AFE0-7760C7D0DCF7}" type="presParOf" srcId="{E30C46D0-0C0E-4FB0-A5FF-2719D00EF1A6}" destId="{1B01F418-2657-4013-938B-11BFC165063F}" srcOrd="0" destOrd="0" presId="urn:microsoft.com/office/officeart/2005/8/layout/orgChart1"/>
    <dgm:cxn modelId="{4FF4C6C5-61FD-490D-897F-91EA41A901E5}" type="presParOf" srcId="{E30C46D0-0C0E-4FB0-A5FF-2719D00EF1A6}" destId="{A1126812-C13F-4F5B-AD1A-1F9350C85EA6}" srcOrd="1" destOrd="0" presId="urn:microsoft.com/office/officeart/2005/8/layout/orgChart1"/>
    <dgm:cxn modelId="{ACD37207-2E02-4124-AD14-1A1F892AF4F5}" type="presParOf" srcId="{A1126812-C13F-4F5B-AD1A-1F9350C85EA6}" destId="{C80D8D3C-FC09-4C6A-B356-14FDB7515EF0}" srcOrd="0" destOrd="0" presId="urn:microsoft.com/office/officeart/2005/8/layout/orgChart1"/>
    <dgm:cxn modelId="{1FEF9AB4-C4FC-42E8-9F04-71F37DBF8550}" type="presParOf" srcId="{C80D8D3C-FC09-4C6A-B356-14FDB7515EF0}" destId="{6EDA365F-0B46-421E-ACC9-1654121EF773}" srcOrd="0" destOrd="0" presId="urn:microsoft.com/office/officeart/2005/8/layout/orgChart1"/>
    <dgm:cxn modelId="{FE7F9D35-1FAF-4740-BE95-0150C697857B}" type="presParOf" srcId="{C80D8D3C-FC09-4C6A-B356-14FDB7515EF0}" destId="{DAAF417F-7FFC-4621-9D48-7DDFABC42E72}" srcOrd="1" destOrd="0" presId="urn:microsoft.com/office/officeart/2005/8/layout/orgChart1"/>
    <dgm:cxn modelId="{AA907E3E-09C6-472A-B06A-D3715C86E625}" type="presParOf" srcId="{A1126812-C13F-4F5B-AD1A-1F9350C85EA6}" destId="{0DA86422-3160-4C96-9EA2-511768ED8B4A}" srcOrd="1" destOrd="0" presId="urn:microsoft.com/office/officeart/2005/8/layout/orgChart1"/>
    <dgm:cxn modelId="{8AC53DB7-08D6-4896-A15C-197F89D80DBD}" type="presParOf" srcId="{A1126812-C13F-4F5B-AD1A-1F9350C85EA6}" destId="{291AB299-B6FB-4DA8-AC35-DC6D0C1127E0}" srcOrd="2" destOrd="0" presId="urn:microsoft.com/office/officeart/2005/8/layout/orgChart1"/>
    <dgm:cxn modelId="{7F75FC86-3E7B-404A-88BC-321EC02599C5}" type="presParOf" srcId="{A3C782EF-4E68-41FE-B321-52752F70CE1F}" destId="{8717B251-9AB1-4354-84AE-C9BC88BADB53}" srcOrd="2" destOrd="0" presId="urn:microsoft.com/office/officeart/2005/8/layout/orgChart1"/>
    <dgm:cxn modelId="{11C31658-6D8F-4478-B153-FD23EA40796B}" type="presParOf" srcId="{8717B251-9AB1-4354-84AE-C9BC88BADB53}" destId="{28B98EB6-3B6F-4AAD-8A32-CD3AD891B358}" srcOrd="0" destOrd="0" presId="urn:microsoft.com/office/officeart/2005/8/layout/orgChart1"/>
    <dgm:cxn modelId="{728A76B6-5BF2-40E2-8F4E-771AAEFBC2D9}" type="presParOf" srcId="{8717B251-9AB1-4354-84AE-C9BC88BADB53}" destId="{575D6C17-ADC3-478C-B66A-B39187D4940E}" srcOrd="1" destOrd="0" presId="urn:microsoft.com/office/officeart/2005/8/layout/orgChart1"/>
    <dgm:cxn modelId="{5D72CC6A-F2C5-42F5-8F8F-3589DBE88F9D}" type="presParOf" srcId="{575D6C17-ADC3-478C-B66A-B39187D4940E}" destId="{A2A0C642-D743-4F3B-9436-ABDD6F0F75AF}" srcOrd="0" destOrd="0" presId="urn:microsoft.com/office/officeart/2005/8/layout/orgChart1"/>
    <dgm:cxn modelId="{765D995D-6422-4DF5-B90E-B24D9CBD4A9C}" type="presParOf" srcId="{A2A0C642-D743-4F3B-9436-ABDD6F0F75AF}" destId="{27D8AB6F-ACD0-4B55-B28F-375078F26DED}" srcOrd="0" destOrd="0" presId="urn:microsoft.com/office/officeart/2005/8/layout/orgChart1"/>
    <dgm:cxn modelId="{961FB913-3A6B-4157-ADAF-FF2D0E815DF7}" type="presParOf" srcId="{A2A0C642-D743-4F3B-9436-ABDD6F0F75AF}" destId="{1B89C52E-A6D1-4F5D-B535-483C2ADD69BB}" srcOrd="1" destOrd="0" presId="urn:microsoft.com/office/officeart/2005/8/layout/orgChart1"/>
    <dgm:cxn modelId="{AF4C1251-6572-41F0-8B01-742CCF37940B}" type="presParOf" srcId="{575D6C17-ADC3-478C-B66A-B39187D4940E}" destId="{470C5532-BC4E-4955-8B94-FC39F292A8C0}" srcOrd="1" destOrd="0" presId="urn:microsoft.com/office/officeart/2005/8/layout/orgChart1"/>
    <dgm:cxn modelId="{2FA0230B-E70C-4D30-9126-243F1D252756}" type="presParOf" srcId="{575D6C17-ADC3-478C-B66A-B39187D4940E}" destId="{7255D2EC-D078-4186-9ED0-04654C107210}" srcOrd="2" destOrd="0" presId="urn:microsoft.com/office/officeart/2005/8/layout/orgChart1"/>
    <dgm:cxn modelId="{2853BEC2-6872-4D63-9274-E544BA1D8B86}" type="presParOf" srcId="{EFF12FA3-4092-4C32-81FD-86CD48DC398A}" destId="{99D86C6D-4531-4BB8-8E15-1679DE352F42}" srcOrd="2" destOrd="0" presId="urn:microsoft.com/office/officeart/2005/8/layout/orgChart1"/>
    <dgm:cxn modelId="{C4941424-9E9B-471E-92F8-351D30F036EC}" type="presParOf" srcId="{99D86C6D-4531-4BB8-8E15-1679DE352F42}" destId="{1978B189-7198-42DA-A510-CBEF5BEB4FDF}" srcOrd="0" destOrd="0" presId="urn:microsoft.com/office/officeart/2005/8/layout/orgChart1"/>
    <dgm:cxn modelId="{D56A1942-FADD-45BF-80C4-F3F35CD09844}" type="presParOf" srcId="{99D86C6D-4531-4BB8-8E15-1679DE352F42}" destId="{56ECFEF0-23B0-4D55-93A7-B44FFC8F01A5}" srcOrd="1" destOrd="0" presId="urn:microsoft.com/office/officeart/2005/8/layout/orgChart1"/>
    <dgm:cxn modelId="{C20BAD16-2562-489C-A8E6-FC96E7BD53A7}" type="presParOf" srcId="{56ECFEF0-23B0-4D55-93A7-B44FFC8F01A5}" destId="{471A4EA3-9E45-4A6C-977C-1CD53D578C57}" srcOrd="0" destOrd="0" presId="urn:microsoft.com/office/officeart/2005/8/layout/orgChart1"/>
    <dgm:cxn modelId="{83AAD6F4-3A3A-4FB9-B2D1-EC8C78B4CA54}" type="presParOf" srcId="{471A4EA3-9E45-4A6C-977C-1CD53D578C57}" destId="{3A27B0F1-D3FB-4237-B88E-B4B264F9D5FD}" srcOrd="0" destOrd="0" presId="urn:microsoft.com/office/officeart/2005/8/layout/orgChart1"/>
    <dgm:cxn modelId="{A190E768-951D-44FE-95D5-4310902E7A5B}" type="presParOf" srcId="{471A4EA3-9E45-4A6C-977C-1CD53D578C57}" destId="{9FF4F380-7B6C-4330-B07F-2EC85BFB7C09}" srcOrd="1" destOrd="0" presId="urn:microsoft.com/office/officeart/2005/8/layout/orgChart1"/>
    <dgm:cxn modelId="{3BF5372B-C09D-4151-90F3-11BB13EF6EEB}" type="presParOf" srcId="{56ECFEF0-23B0-4D55-93A7-B44FFC8F01A5}" destId="{BECB4F29-6F1A-4DED-973D-D2A150BBA58E}" srcOrd="1" destOrd="0" presId="urn:microsoft.com/office/officeart/2005/8/layout/orgChart1"/>
    <dgm:cxn modelId="{D0BF9347-DAD5-45A7-80BD-42AEE0CAEE82}" type="presParOf" srcId="{56ECFEF0-23B0-4D55-93A7-B44FFC8F01A5}" destId="{B4456C59-E5AF-4730-9D40-07849F7B67FE}"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8B189-7198-42DA-A510-CBEF5BEB4FDF}">
      <dsp:nvSpPr>
        <dsp:cNvPr id="0" name=""/>
        <dsp:cNvSpPr/>
      </dsp:nvSpPr>
      <dsp:spPr>
        <a:xfrm>
          <a:off x="3247959" y="504424"/>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B98EB6-3B6F-4AAD-8A32-CD3AD891B358}">
      <dsp:nvSpPr>
        <dsp:cNvPr id="0" name=""/>
        <dsp:cNvSpPr/>
      </dsp:nvSpPr>
      <dsp:spPr>
        <a:xfrm>
          <a:off x="3247959" y="1929885"/>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01F418-2657-4013-938B-11BFC165063F}">
      <dsp:nvSpPr>
        <dsp:cNvPr id="0" name=""/>
        <dsp:cNvSpPr/>
      </dsp:nvSpPr>
      <dsp:spPr>
        <a:xfrm>
          <a:off x="3247959" y="3355346"/>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0ADE2B-C785-430D-9AA3-7FF9F6739AE7}">
      <dsp:nvSpPr>
        <dsp:cNvPr id="0" name=""/>
        <dsp:cNvSpPr/>
      </dsp:nvSpPr>
      <dsp:spPr>
        <a:xfrm>
          <a:off x="3247959" y="4780807"/>
          <a:ext cx="105403" cy="461769"/>
        </a:xfrm>
        <a:custGeom>
          <a:avLst/>
          <a:gdLst/>
          <a:ahLst/>
          <a:cxnLst/>
          <a:rect l="0" t="0" r="0" b="0"/>
          <a:pathLst>
            <a:path>
              <a:moveTo>
                <a:pt x="105403" y="0"/>
              </a:moveTo>
              <a:lnTo>
                <a:pt x="105403" y="461769"/>
              </a:lnTo>
              <a:lnTo>
                <a:pt x="0" y="46176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597EAE-3A05-4A88-9D5C-D7EFD8FFC3AB}">
      <dsp:nvSpPr>
        <dsp:cNvPr id="0" name=""/>
        <dsp:cNvSpPr/>
      </dsp:nvSpPr>
      <dsp:spPr>
        <a:xfrm>
          <a:off x="3353363" y="6206267"/>
          <a:ext cx="730709" cy="213309"/>
        </a:xfrm>
        <a:custGeom>
          <a:avLst/>
          <a:gdLst/>
          <a:ahLst/>
          <a:cxnLst/>
          <a:rect l="0" t="0" r="0" b="0"/>
          <a:pathLst>
            <a:path>
              <a:moveTo>
                <a:pt x="0" y="0"/>
              </a:moveTo>
              <a:lnTo>
                <a:pt x="0" y="107905"/>
              </a:lnTo>
              <a:lnTo>
                <a:pt x="730709" y="107905"/>
              </a:lnTo>
              <a:lnTo>
                <a:pt x="730709" y="21330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025CC0-F786-4B77-AD75-5466411B43CE}">
      <dsp:nvSpPr>
        <dsp:cNvPr id="0" name=""/>
        <dsp:cNvSpPr/>
      </dsp:nvSpPr>
      <dsp:spPr>
        <a:xfrm>
          <a:off x="2629861" y="6206267"/>
          <a:ext cx="723501" cy="213309"/>
        </a:xfrm>
        <a:custGeom>
          <a:avLst/>
          <a:gdLst/>
          <a:ahLst/>
          <a:cxnLst/>
          <a:rect l="0" t="0" r="0" b="0"/>
          <a:pathLst>
            <a:path>
              <a:moveTo>
                <a:pt x="723501" y="0"/>
              </a:moveTo>
              <a:lnTo>
                <a:pt x="723501" y="107905"/>
              </a:lnTo>
              <a:lnTo>
                <a:pt x="0" y="107905"/>
              </a:lnTo>
              <a:lnTo>
                <a:pt x="0" y="213309"/>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37AD3C-3E40-4C97-881C-9D8E83BE8AF4}">
      <dsp:nvSpPr>
        <dsp:cNvPr id="0" name=""/>
        <dsp:cNvSpPr/>
      </dsp:nvSpPr>
      <dsp:spPr>
        <a:xfrm>
          <a:off x="3307643" y="4780807"/>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146E69-88D2-4FD6-A4C2-FF5BA2C2DD8F}">
      <dsp:nvSpPr>
        <dsp:cNvPr id="0" name=""/>
        <dsp:cNvSpPr/>
      </dsp:nvSpPr>
      <dsp:spPr>
        <a:xfrm>
          <a:off x="3307643" y="3355346"/>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00943A-33A8-42F5-BDD5-676B759DA230}">
      <dsp:nvSpPr>
        <dsp:cNvPr id="0" name=""/>
        <dsp:cNvSpPr/>
      </dsp:nvSpPr>
      <dsp:spPr>
        <a:xfrm>
          <a:off x="3307643" y="1929885"/>
          <a:ext cx="91440" cy="923538"/>
        </a:xfrm>
        <a:custGeom>
          <a:avLst/>
          <a:gdLst/>
          <a:ahLst/>
          <a:cxnLst/>
          <a:rect l="0" t="0" r="0" b="0"/>
          <a:pathLst>
            <a:path>
              <a:moveTo>
                <a:pt x="45720" y="0"/>
              </a:moveTo>
              <a:lnTo>
                <a:pt x="45720" y="92353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0F20E6-9E85-47D8-B7CF-BB10C7BE75FB}">
      <dsp:nvSpPr>
        <dsp:cNvPr id="0" name=""/>
        <dsp:cNvSpPr/>
      </dsp:nvSpPr>
      <dsp:spPr>
        <a:xfrm>
          <a:off x="3307643" y="504424"/>
          <a:ext cx="91440" cy="923538"/>
        </a:xfrm>
        <a:custGeom>
          <a:avLst/>
          <a:gdLst/>
          <a:ahLst/>
          <a:cxnLst/>
          <a:rect l="0" t="0" r="0" b="0"/>
          <a:pathLst>
            <a:path>
              <a:moveTo>
                <a:pt x="45720" y="0"/>
              </a:moveTo>
              <a:lnTo>
                <a:pt x="45720" y="923538"/>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C248C3-8BF8-4BB8-9F9F-374A744EB619}">
      <dsp:nvSpPr>
        <dsp:cNvPr id="0" name=""/>
        <dsp:cNvSpPr/>
      </dsp:nvSpPr>
      <dsp:spPr>
        <a:xfrm>
          <a:off x="2529748" y="2501"/>
          <a:ext cx="1647230"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Total samples received</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N=7629</a:t>
          </a:r>
        </a:p>
      </dsp:txBody>
      <dsp:txXfrm>
        <a:off x="2529748" y="2501"/>
        <a:ext cx="1647230" cy="501922"/>
      </dsp:txXfrm>
    </dsp:sp>
    <dsp:sp modelId="{BE5C5DE6-49BB-4442-877D-7ED08B0F7B98}">
      <dsp:nvSpPr>
        <dsp:cNvPr id="0" name=""/>
        <dsp:cNvSpPr/>
      </dsp:nvSpPr>
      <dsp:spPr>
        <a:xfrm>
          <a:off x="2701195" y="1427962"/>
          <a:ext cx="1304336"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Positive</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2046</a:t>
          </a:r>
        </a:p>
      </dsp:txBody>
      <dsp:txXfrm>
        <a:off x="2701195" y="1427962"/>
        <a:ext cx="1304336" cy="501922"/>
      </dsp:txXfrm>
    </dsp:sp>
    <dsp:sp modelId="{4A1154A2-DA9F-4455-91FC-5308AEE5ACFD}">
      <dsp:nvSpPr>
        <dsp:cNvPr id="0" name=""/>
        <dsp:cNvSpPr/>
      </dsp:nvSpPr>
      <dsp:spPr>
        <a:xfrm>
          <a:off x="2531605" y="2853423"/>
          <a:ext cx="1643516"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Gram-negative bacteria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1424</a:t>
          </a:r>
        </a:p>
      </dsp:txBody>
      <dsp:txXfrm>
        <a:off x="2531605" y="2853423"/>
        <a:ext cx="1643516" cy="501922"/>
      </dsp:txXfrm>
    </dsp:sp>
    <dsp:sp modelId="{957D6C2F-2895-4523-BB93-20ED244205F4}">
      <dsp:nvSpPr>
        <dsp:cNvPr id="0" name=""/>
        <dsp:cNvSpPr/>
      </dsp:nvSpPr>
      <dsp:spPr>
        <a:xfrm>
          <a:off x="1985503" y="4278884"/>
          <a:ext cx="2735720"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Non-fermentative Gram-negative bacilli (GNB)</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120</a:t>
          </a:r>
        </a:p>
      </dsp:txBody>
      <dsp:txXfrm>
        <a:off x="1985503" y="4278884"/>
        <a:ext cx="2735720" cy="501922"/>
      </dsp:txXfrm>
    </dsp:sp>
    <dsp:sp modelId="{E7AB72E9-510C-4F7F-B32A-325E6535386A}">
      <dsp:nvSpPr>
        <dsp:cNvPr id="0" name=""/>
        <dsp:cNvSpPr/>
      </dsp:nvSpPr>
      <dsp:spPr>
        <a:xfrm>
          <a:off x="2735265" y="5704345"/>
          <a:ext cx="1236195"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Study population</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80</a:t>
          </a:r>
        </a:p>
      </dsp:txBody>
      <dsp:txXfrm>
        <a:off x="2735265" y="5704345"/>
        <a:ext cx="1236195" cy="501922"/>
      </dsp:txXfrm>
    </dsp:sp>
    <dsp:sp modelId="{BD2F3E99-78E2-481E-B32A-1E2D3214119B}">
      <dsp:nvSpPr>
        <dsp:cNvPr id="0" name=""/>
        <dsp:cNvSpPr/>
      </dsp:nvSpPr>
      <dsp:spPr>
        <a:xfrm>
          <a:off x="2015970" y="6419577"/>
          <a:ext cx="1227783"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1"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P. aeruginosa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34 (42,5)</a:t>
          </a:r>
        </a:p>
      </dsp:txBody>
      <dsp:txXfrm>
        <a:off x="2015970" y="6419577"/>
        <a:ext cx="1227783" cy="501922"/>
      </dsp:txXfrm>
    </dsp:sp>
    <dsp:sp modelId="{DB5C1DAC-DBE0-4530-877D-F4FBF47D8893}">
      <dsp:nvSpPr>
        <dsp:cNvPr id="0" name=""/>
        <dsp:cNvSpPr/>
      </dsp:nvSpPr>
      <dsp:spPr>
        <a:xfrm>
          <a:off x="3454561" y="6419577"/>
          <a:ext cx="1259023"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i="1"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A. baumannii</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46 (57,5)</a:t>
          </a:r>
        </a:p>
      </dsp:txBody>
      <dsp:txXfrm>
        <a:off x="3454561" y="6419577"/>
        <a:ext cx="1259023" cy="501922"/>
      </dsp:txXfrm>
    </dsp:sp>
    <dsp:sp modelId="{CF895502-F636-46A1-A018-25455AB34255}">
      <dsp:nvSpPr>
        <dsp:cNvPr id="0" name=""/>
        <dsp:cNvSpPr/>
      </dsp:nvSpPr>
      <dsp:spPr>
        <a:xfrm>
          <a:off x="2244114" y="4991614"/>
          <a:ext cx="1003845"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GNB</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40</a:t>
          </a:r>
        </a:p>
      </dsp:txBody>
      <dsp:txXfrm>
        <a:off x="2244114" y="4991614"/>
        <a:ext cx="1003845" cy="501922"/>
      </dsp:txXfrm>
    </dsp:sp>
    <dsp:sp modelId="{6EDA365F-0B46-421E-ACC9-1654121EF773}">
      <dsp:nvSpPr>
        <dsp:cNvPr id="0" name=""/>
        <dsp:cNvSpPr/>
      </dsp:nvSpPr>
      <dsp:spPr>
        <a:xfrm>
          <a:off x="1069976" y="3566153"/>
          <a:ext cx="2177983"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Others Gram-negative bacteria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1304</a:t>
          </a:r>
        </a:p>
      </dsp:txBody>
      <dsp:txXfrm>
        <a:off x="1069976" y="3566153"/>
        <a:ext cx="2177983" cy="501922"/>
      </dsp:txXfrm>
    </dsp:sp>
    <dsp:sp modelId="{27D8AB6F-ACD0-4B55-B28F-375078F26DED}">
      <dsp:nvSpPr>
        <dsp:cNvPr id="0" name=""/>
        <dsp:cNvSpPr/>
      </dsp:nvSpPr>
      <dsp:spPr>
        <a:xfrm>
          <a:off x="1823332" y="2140692"/>
          <a:ext cx="1424627"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Gram-positive bacteria</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622</a:t>
          </a:r>
        </a:p>
      </dsp:txBody>
      <dsp:txXfrm>
        <a:off x="1823332" y="2140692"/>
        <a:ext cx="1424627" cy="501922"/>
      </dsp:txXfrm>
    </dsp:sp>
    <dsp:sp modelId="{3A27B0F1-D3FB-4237-B88E-B4B264F9D5FD}">
      <dsp:nvSpPr>
        <dsp:cNvPr id="0" name=""/>
        <dsp:cNvSpPr/>
      </dsp:nvSpPr>
      <dsp:spPr>
        <a:xfrm>
          <a:off x="2030415" y="715232"/>
          <a:ext cx="1217544" cy="501922"/>
        </a:xfrm>
        <a:prstGeom prst="rect">
          <a:avLst/>
        </a:prstGeom>
        <a:no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Tested Négative</a:t>
          </a:r>
        </a:p>
        <a:p>
          <a:pPr marL="0" lvl="0" indent="0" algn="ctr" defTabSz="444500">
            <a:lnSpc>
              <a:spcPct val="90000"/>
            </a:lnSpc>
            <a:spcBef>
              <a:spcPct val="0"/>
            </a:spcBef>
            <a:spcAft>
              <a:spcPct val="35000"/>
            </a:spcAft>
            <a:buNone/>
          </a:pPr>
          <a:r>
            <a:rPr lang="en-US" sz="1000" b="0" kern="1200" cap="none" spc="0">
              <a:ln w="0">
                <a:solidFill>
                  <a:sysClr val="windowText" lastClr="000000"/>
                </a:solidFill>
              </a:ln>
              <a:solidFill>
                <a:sysClr val="windowText" lastClr="000000"/>
              </a:solidFill>
              <a:effectLst/>
              <a:latin typeface="Arial" panose="020B0604020202020204" pitchFamily="34" charset="0"/>
              <a:ea typeface="+mn-ea"/>
              <a:cs typeface="Arial" panose="020B0604020202020204" pitchFamily="34" charset="0"/>
            </a:rPr>
            <a:t>5583</a:t>
          </a:r>
        </a:p>
      </dsp:txBody>
      <dsp:txXfrm>
        <a:off x="2030415" y="715232"/>
        <a:ext cx="1217544" cy="5019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E8C7-13B6-4A2E-ACF2-690927C3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12391</Words>
  <Characters>70634</Characters>
  <Application>Microsoft Office Word</Application>
  <DocSecurity>0</DocSecurity>
  <Lines>588</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 GUILAVOGUI</dc:creator>
  <cp:keywords/>
  <dc:description/>
  <cp:lastModifiedBy>SDI 1180</cp:lastModifiedBy>
  <cp:revision>42</cp:revision>
  <dcterms:created xsi:type="dcterms:W3CDTF">2025-09-19T16:13:00Z</dcterms:created>
  <dcterms:modified xsi:type="dcterms:W3CDTF">2025-09-20T10:57:00Z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id="mmXHh2Iw"/&gt;&lt;style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