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ABC9E" w14:textId="77777777" w:rsidR="00754C9A" w:rsidRDefault="00754C9A" w:rsidP="00441B6F">
      <w:pPr>
        <w:pStyle w:val="Title"/>
        <w:spacing w:after="0"/>
        <w:jc w:val="both"/>
        <w:rPr>
          <w:rFonts w:ascii="Arial" w:hAnsi="Arial" w:cs="Arial"/>
        </w:rPr>
      </w:pPr>
    </w:p>
    <w:p w14:paraId="4540158E" w14:textId="77777777" w:rsidR="00404FB8" w:rsidRPr="00114F8E" w:rsidRDefault="00404FB8" w:rsidP="00404FB8">
      <w:pPr>
        <w:jc w:val="center"/>
        <w:rPr>
          <w:rFonts w:ascii="Times New Roman" w:hAnsi="Times New Roman"/>
          <w:b/>
          <w:sz w:val="32"/>
          <w:szCs w:val="24"/>
        </w:rPr>
      </w:pPr>
      <w:bookmarkStart w:id="0" w:name="_Hlk211337035"/>
      <w:r w:rsidRPr="00114F8E">
        <w:rPr>
          <w:rFonts w:ascii="Times New Roman" w:hAnsi="Times New Roman"/>
          <w:b/>
          <w:sz w:val="32"/>
          <w:szCs w:val="24"/>
        </w:rPr>
        <w:t>Precision Agriculture: Implementing Real-Time Sensors for Sustainable Crop Production</w:t>
      </w:r>
    </w:p>
    <w:bookmarkEnd w:id="0"/>
    <w:p w14:paraId="37E348DC" w14:textId="77777777" w:rsidR="00A258C3" w:rsidRPr="00790ADA" w:rsidRDefault="00A258C3" w:rsidP="00441B6F">
      <w:pPr>
        <w:pStyle w:val="Author"/>
        <w:spacing w:line="240" w:lineRule="auto"/>
        <w:jc w:val="both"/>
        <w:rPr>
          <w:rFonts w:ascii="Arial" w:hAnsi="Arial" w:cs="Arial"/>
          <w:sz w:val="36"/>
        </w:rPr>
      </w:pPr>
    </w:p>
    <w:p w14:paraId="7D6A6C05" w14:textId="77777777" w:rsidR="005E554A" w:rsidRPr="0083216F" w:rsidRDefault="005E554A" w:rsidP="00441B6F">
      <w:pPr>
        <w:pStyle w:val="Affiliation"/>
        <w:spacing w:after="0" w:line="240" w:lineRule="auto"/>
        <w:rPr>
          <w:rFonts w:ascii="Arial" w:hAnsi="Arial" w:cs="Arial"/>
          <w:i/>
        </w:rPr>
      </w:pPr>
    </w:p>
    <w:bookmarkStart w:id="1" w:name="_GoBack"/>
    <w:bookmarkEnd w:id="1"/>
    <w:p w14:paraId="0DF4491F" w14:textId="77777777" w:rsidR="00B01FCD" w:rsidRPr="00FB3A86" w:rsidRDefault="00255E8A" w:rsidP="00441B6F">
      <w:pPr>
        <w:pStyle w:val="Copyright"/>
        <w:spacing w:after="0" w:line="240" w:lineRule="auto"/>
        <w:jc w:val="both"/>
        <w:rPr>
          <w:rFonts w:ascii="Arial" w:hAnsi="Arial" w:cs="Arial"/>
        </w:rPr>
        <w:sectPr w:rsidR="00B01FCD" w:rsidRPr="00FB3A86" w:rsidSect="00E832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35FB98" wp14:editId="0601D322">
                <wp:extent cx="5303520" cy="635"/>
                <wp:effectExtent l="0" t="0" r="11430" b="18415"/>
                <wp:docPr id="1087928998"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66DDAE"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6FA5EA2C" w14:textId="7B13900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1597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55E4D7" w14:textId="77777777" w:rsidTr="001E44FE">
        <w:tc>
          <w:tcPr>
            <w:tcW w:w="9576" w:type="dxa"/>
            <w:shd w:val="clear" w:color="auto" w:fill="F2F2F2"/>
          </w:tcPr>
          <w:p w14:paraId="4B718E05" w14:textId="53D2B5F3" w:rsidR="00404FB8" w:rsidRPr="00404FB8" w:rsidRDefault="00404FB8" w:rsidP="00404FB8">
            <w:pPr>
              <w:jc w:val="both"/>
              <w:rPr>
                <w:rFonts w:ascii="Arial" w:hAnsi="Arial" w:cs="Arial"/>
              </w:rPr>
            </w:pPr>
            <w:r w:rsidRPr="00404FB8">
              <w:rPr>
                <w:rFonts w:ascii="Arial" w:hAnsi="Arial" w:cs="Arial"/>
              </w:rPr>
              <w:t xml:space="preserve">Agriculture plays a crucial role in India’s economy, providing livelihoods for over 70% of rural households. However, with rapid population growth and increasing food demands, the agriculture sector faces significant challenges such as land scarcity, resource depletion, and environmental degradation. Precision agriculture technologies, including </w:t>
            </w:r>
            <w:r>
              <w:rPr>
                <w:rFonts w:ascii="Arial" w:hAnsi="Arial" w:cs="Arial"/>
              </w:rPr>
              <w:t>w</w:t>
            </w:r>
            <w:r w:rsidRPr="00404FB8">
              <w:rPr>
                <w:rFonts w:ascii="Arial" w:hAnsi="Arial" w:cs="Arial"/>
              </w:rPr>
              <w:t xml:space="preserve">ireless </w:t>
            </w:r>
            <w:r>
              <w:rPr>
                <w:rFonts w:ascii="Arial" w:hAnsi="Arial" w:cs="Arial"/>
              </w:rPr>
              <w:t>s</w:t>
            </w:r>
            <w:r w:rsidRPr="00404FB8">
              <w:rPr>
                <w:rFonts w:ascii="Arial" w:hAnsi="Arial" w:cs="Arial"/>
              </w:rPr>
              <w:t xml:space="preserve">ensor </w:t>
            </w:r>
            <w:r>
              <w:rPr>
                <w:rFonts w:ascii="Arial" w:hAnsi="Arial" w:cs="Arial"/>
              </w:rPr>
              <w:t>n</w:t>
            </w:r>
            <w:r w:rsidRPr="00404FB8">
              <w:rPr>
                <w:rFonts w:ascii="Arial" w:hAnsi="Arial" w:cs="Arial"/>
              </w:rPr>
              <w:t>etworks and real-time nutrient sensors, offer innovative solutions to improve crop production and sustainability. These technologies allow for the monitoring of key environmental factors such as soil moisture, temperature, pH, and nutrient levels, enabling farmers to optimize resource use and improve crop yields. Real-time nutrient sensors, specifically optical and electrochemical sensors, help farmers manage fertilizer applications more effectively by providing instant feedback on nutrient deficiencies, ensuring timely and precise interventions. The integration of real-time data into farming practices enhances nutrient management, reduces environmental impact, and improves productivity. As agricultural challenges continue to evolve, the adoption of precision agriculture tools, including real-time nutrient sensors, becomes increasingly important for sustainable and efficient farming practices.</w:t>
            </w:r>
          </w:p>
          <w:p w14:paraId="19095CBA" w14:textId="733AA63F" w:rsidR="00404FB8" w:rsidRDefault="00404FB8" w:rsidP="00404FB8">
            <w:pPr>
              <w:pStyle w:val="Body"/>
              <w:spacing w:after="0"/>
              <w:rPr>
                <w:rFonts w:ascii="Arial" w:eastAsia="Calibri" w:hAnsi="Arial" w:cs="Arial"/>
                <w:color w:val="FF0000"/>
                <w:szCs w:val="22"/>
              </w:rPr>
            </w:pPr>
          </w:p>
          <w:p w14:paraId="17370F62" w14:textId="6A029ECB"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1838D577" w14:textId="77777777" w:rsidR="00636EB2" w:rsidRDefault="00636EB2" w:rsidP="00441B6F">
      <w:pPr>
        <w:pStyle w:val="Body"/>
        <w:spacing w:after="0"/>
        <w:rPr>
          <w:rFonts w:ascii="Arial" w:hAnsi="Arial" w:cs="Arial"/>
          <w:i/>
        </w:rPr>
      </w:pPr>
    </w:p>
    <w:p w14:paraId="614FC1EF" w14:textId="7AEEE9F4" w:rsidR="00790ADA" w:rsidRDefault="00A24E7E" w:rsidP="00441B6F">
      <w:pPr>
        <w:pStyle w:val="Body"/>
        <w:spacing w:after="0"/>
        <w:rPr>
          <w:rFonts w:ascii="Arial" w:hAnsi="Arial" w:cs="Arial"/>
          <w:i/>
        </w:rPr>
      </w:pPr>
      <w:r>
        <w:rPr>
          <w:rFonts w:ascii="Arial" w:hAnsi="Arial" w:cs="Arial"/>
          <w:i/>
        </w:rPr>
        <w:t>Keywords:</w:t>
      </w:r>
      <w:r w:rsidR="00087F61">
        <w:rPr>
          <w:rFonts w:ascii="Arial" w:hAnsi="Arial" w:cs="Arial"/>
          <w:i/>
        </w:rPr>
        <w:t xml:space="preserve"> </w:t>
      </w:r>
      <w:r w:rsidR="00404FB8" w:rsidRPr="00404FB8">
        <w:rPr>
          <w:rFonts w:ascii="Arial" w:hAnsi="Arial" w:cs="Arial"/>
          <w:i/>
        </w:rPr>
        <w:t xml:space="preserve">Precision agriculture, agricultural sensors, </w:t>
      </w:r>
      <w:r w:rsidR="00087F61">
        <w:rPr>
          <w:rFonts w:ascii="Arial" w:hAnsi="Arial" w:cs="Arial"/>
          <w:i/>
        </w:rPr>
        <w:t>real-time</w:t>
      </w:r>
      <w:r w:rsidR="00404FB8" w:rsidRPr="00404FB8">
        <w:rPr>
          <w:rFonts w:ascii="Arial" w:hAnsi="Arial" w:cs="Arial"/>
          <w:i/>
        </w:rPr>
        <w:t xml:space="preserve"> data, sustainability</w:t>
      </w:r>
      <w:r w:rsidRPr="00404FB8">
        <w:rPr>
          <w:rFonts w:ascii="Arial" w:hAnsi="Arial" w:cs="Arial"/>
          <w:i/>
          <w:sz w:val="22"/>
        </w:rPr>
        <w:t xml:space="preserve"> </w:t>
      </w:r>
    </w:p>
    <w:p w14:paraId="30549105" w14:textId="77777777" w:rsidR="00404FB8" w:rsidRDefault="00404FB8" w:rsidP="00441B6F">
      <w:pPr>
        <w:pStyle w:val="Body"/>
        <w:spacing w:after="0"/>
        <w:rPr>
          <w:rFonts w:ascii="Arial" w:hAnsi="Arial" w:cs="Arial"/>
          <w:i/>
        </w:rPr>
      </w:pPr>
    </w:p>
    <w:p w14:paraId="4D1AFAE6" w14:textId="51BCE1EF" w:rsidR="0024282C" w:rsidRDefault="0024282C" w:rsidP="00404FB8">
      <w:pPr>
        <w:pStyle w:val="Body"/>
        <w:spacing w:after="0"/>
        <w:rPr>
          <w:rFonts w:ascii="Arial" w:hAnsi="Arial" w:cs="Arial"/>
          <w:i/>
          <w:sz w:val="18"/>
        </w:rPr>
      </w:pPr>
    </w:p>
    <w:p w14:paraId="1F182B8B" w14:textId="77777777" w:rsidR="00505F06" w:rsidRPr="00A24E7E" w:rsidRDefault="00505F06" w:rsidP="00441B6F">
      <w:pPr>
        <w:pStyle w:val="Body"/>
        <w:spacing w:after="0"/>
        <w:rPr>
          <w:rFonts w:ascii="Arial" w:hAnsi="Arial" w:cs="Arial"/>
          <w:i/>
        </w:rPr>
      </w:pPr>
    </w:p>
    <w:p w14:paraId="7D4B4550" w14:textId="48C5CFB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BAF1BC0" w14:textId="77777777" w:rsidR="00790ADA" w:rsidRPr="00FB3A86" w:rsidRDefault="00790ADA" w:rsidP="00441B6F">
      <w:pPr>
        <w:pStyle w:val="AbstHead"/>
        <w:spacing w:after="0"/>
        <w:jc w:val="both"/>
        <w:rPr>
          <w:rFonts w:ascii="Arial" w:hAnsi="Arial" w:cs="Arial"/>
        </w:rPr>
      </w:pPr>
    </w:p>
    <w:p w14:paraId="3B4683E4" w14:textId="75FD18A8" w:rsidR="00790ADA" w:rsidRDefault="00B90913" w:rsidP="00B90913">
      <w:pPr>
        <w:pStyle w:val="Body"/>
        <w:spacing w:after="0"/>
        <w:rPr>
          <w:rFonts w:ascii="Arial" w:hAnsi="Arial" w:cs="Arial"/>
        </w:rPr>
      </w:pPr>
      <w:r w:rsidRPr="00B90913">
        <w:rPr>
          <w:rFonts w:ascii="Arial" w:hAnsi="Arial" w:cs="Arial"/>
        </w:rPr>
        <w:t>The world is facing an impending agricultural crisis, as current crop yield increases are insufficient to meet the projected food demands (Ray et al., 2013). While the global population and food demand continue to rise, the land available for agriculture remains limited and is, in many regions, declining. Rapid urbanization, driven by population growth, has intensified competition for land, leading to the conversion of fertile agricultural areas into residential, commercial, and industrial zones (</w:t>
      </w:r>
      <w:proofErr w:type="spellStart"/>
      <w:r w:rsidRPr="00B90913">
        <w:rPr>
          <w:rFonts w:ascii="Arial" w:hAnsi="Arial" w:cs="Arial"/>
        </w:rPr>
        <w:t>Samat</w:t>
      </w:r>
      <w:proofErr w:type="spellEnd"/>
      <w:r w:rsidRPr="00B90913">
        <w:rPr>
          <w:rFonts w:ascii="Arial" w:hAnsi="Arial" w:cs="Arial"/>
        </w:rPr>
        <w:t xml:space="preserve"> and </w:t>
      </w:r>
      <w:proofErr w:type="spellStart"/>
      <w:r w:rsidRPr="00B90913">
        <w:rPr>
          <w:rFonts w:ascii="Arial" w:hAnsi="Arial" w:cs="Arial"/>
        </w:rPr>
        <w:t>Elhadary</w:t>
      </w:r>
      <w:proofErr w:type="spellEnd"/>
      <w:r w:rsidRPr="00B90913">
        <w:rPr>
          <w:rFonts w:ascii="Arial" w:hAnsi="Arial" w:cs="Arial"/>
        </w:rPr>
        <w:t>, 2011)</w:t>
      </w:r>
      <w:r>
        <w:rPr>
          <w:rFonts w:ascii="Arial" w:hAnsi="Arial" w:cs="Arial"/>
        </w:rPr>
        <w:t xml:space="preserve">. </w:t>
      </w:r>
      <w:r w:rsidRPr="00C63603">
        <w:rPr>
          <w:rFonts w:ascii="Arial" w:hAnsi="Arial" w:cs="Arial"/>
        </w:rPr>
        <w:t>The overuse of limited resources is becoming a serious issue, and farmers, scientists, and policymakers must act to manage these resources more sustainably for the sake of our food, water, environment, and economy. Focusing on sustainable resource management in agriculture is key to improving efficiency and ensuring a better future for all.</w:t>
      </w:r>
    </w:p>
    <w:p w14:paraId="6F245721" w14:textId="2A31129B" w:rsidR="00B90913" w:rsidRDefault="00B90913" w:rsidP="00B90913">
      <w:pPr>
        <w:pStyle w:val="NormalWeb"/>
        <w:jc w:val="both"/>
        <w:rPr>
          <w:rFonts w:ascii="Arial" w:hAnsi="Arial" w:cs="Arial"/>
          <w:sz w:val="20"/>
          <w:szCs w:val="20"/>
        </w:rPr>
      </w:pPr>
      <w:r w:rsidRPr="00C63603">
        <w:rPr>
          <w:rFonts w:ascii="Arial" w:hAnsi="Arial" w:cs="Arial"/>
          <w:sz w:val="20"/>
          <w:szCs w:val="20"/>
        </w:rPr>
        <w:t xml:space="preserve">Precision agriculture technologies can revolutionize crop production by promoting more sustainable and efficient farming practices. By using data-driven methods, these technologies help optimize the management of crops, soil, and resources, leading to improved productivity and environmental sustainability (Getahun </w:t>
      </w:r>
      <w:r w:rsidRPr="00C63603">
        <w:rPr>
          <w:rFonts w:ascii="Arial" w:hAnsi="Arial" w:cs="Arial"/>
          <w:i/>
          <w:sz w:val="20"/>
          <w:szCs w:val="20"/>
        </w:rPr>
        <w:t>et al.</w:t>
      </w:r>
      <w:r w:rsidRPr="00C63603">
        <w:rPr>
          <w:rFonts w:ascii="Arial" w:hAnsi="Arial" w:cs="Arial"/>
          <w:sz w:val="20"/>
          <w:szCs w:val="20"/>
        </w:rPr>
        <w:t xml:space="preserve">, 2024). </w:t>
      </w:r>
      <w:r>
        <w:rPr>
          <w:rFonts w:ascii="Arial" w:hAnsi="Arial" w:cs="Arial"/>
          <w:sz w:val="20"/>
          <w:szCs w:val="20"/>
        </w:rPr>
        <w:t>A</w:t>
      </w:r>
      <w:r w:rsidRPr="00C63603">
        <w:rPr>
          <w:rFonts w:ascii="Arial" w:hAnsi="Arial" w:cs="Arial"/>
          <w:sz w:val="20"/>
          <w:szCs w:val="20"/>
        </w:rPr>
        <w:t xml:space="preserve"> precision farming system's core element is managing variability. In order to manage the variability that exists in a field, precision farming technology includes components such as remote sensing (RS), geographical information system (GIS), global positioning system (GPS), variable rate technology (VRT), sensors, etc</w:t>
      </w:r>
      <w:r>
        <w:rPr>
          <w:rFonts w:ascii="Arial" w:hAnsi="Arial" w:cs="Arial"/>
          <w:sz w:val="20"/>
          <w:szCs w:val="20"/>
        </w:rPr>
        <w:t xml:space="preserve"> (</w:t>
      </w:r>
      <w:r w:rsidR="0094156E" w:rsidRPr="0094156E">
        <w:rPr>
          <w:rFonts w:ascii="Arial" w:hAnsi="Arial" w:cs="Arial"/>
          <w:sz w:val="20"/>
          <w:szCs w:val="20"/>
          <w:lang w:val="en-US"/>
        </w:rPr>
        <w:t>Mandal</w:t>
      </w:r>
      <w:r w:rsidR="0094156E">
        <w:rPr>
          <w:rFonts w:ascii="Arial" w:hAnsi="Arial" w:cs="Arial"/>
          <w:sz w:val="20"/>
          <w:szCs w:val="20"/>
          <w:lang w:val="en-US"/>
        </w:rPr>
        <w:t xml:space="preserve"> </w:t>
      </w:r>
      <w:r w:rsidR="0094156E" w:rsidRPr="0094156E">
        <w:rPr>
          <w:rFonts w:ascii="Arial" w:hAnsi="Arial" w:cs="Arial"/>
          <w:sz w:val="20"/>
          <w:szCs w:val="20"/>
          <w:lang w:val="en-US"/>
        </w:rPr>
        <w:t>&amp; Ghosh</w:t>
      </w:r>
      <w:r w:rsidR="0094156E">
        <w:rPr>
          <w:rFonts w:ascii="Arial" w:hAnsi="Arial" w:cs="Arial"/>
          <w:sz w:val="20"/>
          <w:szCs w:val="20"/>
          <w:lang w:val="en-US"/>
        </w:rPr>
        <w:t xml:space="preserve">, </w:t>
      </w:r>
      <w:r w:rsidR="0094156E" w:rsidRPr="0094156E">
        <w:rPr>
          <w:rFonts w:ascii="Arial" w:hAnsi="Arial" w:cs="Arial"/>
          <w:sz w:val="20"/>
          <w:szCs w:val="20"/>
          <w:lang w:val="en-US"/>
        </w:rPr>
        <w:t xml:space="preserve">2000). </w:t>
      </w:r>
    </w:p>
    <w:p w14:paraId="73FAB2DC" w14:textId="5D2D3126" w:rsidR="00087F61" w:rsidRDefault="00B90913" w:rsidP="008036E4">
      <w:pPr>
        <w:pStyle w:val="NormalWeb"/>
        <w:jc w:val="both"/>
        <w:rPr>
          <w:rFonts w:ascii="Arial" w:hAnsi="Arial" w:cs="Arial"/>
          <w:sz w:val="20"/>
          <w:szCs w:val="20"/>
        </w:rPr>
      </w:pPr>
      <w:r w:rsidRPr="00B90913">
        <w:rPr>
          <w:rFonts w:ascii="Arial" w:hAnsi="Arial" w:cs="Arial"/>
          <w:sz w:val="20"/>
          <w:szCs w:val="20"/>
          <w:lang w:val="en-US"/>
        </w:rPr>
        <w:t xml:space="preserve">Recently, the incorporation of wireless sensor network (WSN) technology into precision agriculture has gained significant attention due to its potential to enhance real-time monitoring and data-driven decision-making. WSNs facilitate the seamless integration of heterogeneous sensors and communication modules, enabling continuous acquisition of environmental and </w:t>
      </w:r>
      <w:r w:rsidRPr="00B90913">
        <w:rPr>
          <w:rFonts w:ascii="Arial" w:hAnsi="Arial" w:cs="Arial"/>
          <w:sz w:val="20"/>
          <w:szCs w:val="20"/>
          <w:lang w:val="en-US"/>
        </w:rPr>
        <w:lastRenderedPageBreak/>
        <w:t>crop-related parameters</w:t>
      </w:r>
      <w:r w:rsidR="0021408C">
        <w:rPr>
          <w:rFonts w:ascii="Arial" w:hAnsi="Arial" w:cs="Arial"/>
          <w:sz w:val="20"/>
          <w:szCs w:val="20"/>
          <w:lang w:val="en-US"/>
        </w:rPr>
        <w:t xml:space="preserve"> </w:t>
      </w:r>
      <w:r w:rsidRPr="00B90913">
        <w:rPr>
          <w:rFonts w:ascii="Arial" w:hAnsi="Arial" w:cs="Arial"/>
          <w:sz w:val="20"/>
          <w:szCs w:val="20"/>
          <w:lang w:val="en-US"/>
        </w:rPr>
        <w:t>(Garcia et al., 2011)</w:t>
      </w:r>
      <w:r w:rsidR="0021408C">
        <w:rPr>
          <w:rFonts w:ascii="Arial" w:hAnsi="Arial" w:cs="Arial"/>
          <w:sz w:val="20"/>
          <w:szCs w:val="20"/>
          <w:lang w:val="en-US"/>
        </w:rPr>
        <w:t xml:space="preserve">. </w:t>
      </w:r>
      <w:r w:rsidR="0021408C" w:rsidRPr="00C63603">
        <w:rPr>
          <w:rFonts w:ascii="Arial" w:hAnsi="Arial" w:cs="Arial"/>
          <w:sz w:val="20"/>
          <w:szCs w:val="20"/>
        </w:rPr>
        <w:t xml:space="preserve">Precision agriculture extensively utilizes WSNs to monitor key environmental factors like humidity, temperature, soil moisture, and pH levels, aiming to improve both the quality and quantity of crops. Additionally, WSNs contribute to more efficient use of natural resources in farming, helping reduce overall consumption (Thakur </w:t>
      </w:r>
      <w:r w:rsidR="0021408C" w:rsidRPr="00C63603">
        <w:rPr>
          <w:rFonts w:ascii="Arial" w:hAnsi="Arial" w:cs="Arial"/>
          <w:i/>
          <w:sz w:val="20"/>
          <w:szCs w:val="20"/>
        </w:rPr>
        <w:t>et al</w:t>
      </w:r>
      <w:r w:rsidR="0021408C" w:rsidRPr="00C63603">
        <w:rPr>
          <w:rFonts w:ascii="Arial" w:hAnsi="Arial" w:cs="Arial"/>
          <w:sz w:val="20"/>
          <w:szCs w:val="20"/>
        </w:rPr>
        <w:t>., 2019).</w:t>
      </w:r>
    </w:p>
    <w:p w14:paraId="29C3732C" w14:textId="0182F9FC" w:rsidR="00C17162" w:rsidRDefault="00625D8D" w:rsidP="00C17162">
      <w:pPr>
        <w:pStyle w:val="NormalWeb"/>
        <w:jc w:val="center"/>
        <w:rPr>
          <w:rFonts w:ascii="Arial" w:hAnsi="Arial" w:cs="Arial"/>
          <w:sz w:val="20"/>
          <w:szCs w:val="20"/>
        </w:rPr>
      </w:pPr>
      <w:r>
        <w:rPr>
          <w:rFonts w:ascii="Arial" w:hAnsi="Arial" w:cs="Arial"/>
          <w:noProof/>
          <w:sz w:val="20"/>
          <w:szCs w:val="20"/>
        </w:rPr>
        <w:drawing>
          <wp:inline distT="0" distB="0" distL="0" distR="0" wp14:anchorId="644F91C8" wp14:editId="7FA53F86">
            <wp:extent cx="2806700" cy="2806700"/>
            <wp:effectExtent l="0" t="0" r="0" b="0"/>
            <wp:docPr id="3" name="Picture 3" descr="C:\Users\mayoo\AppData\Local\Microsoft\Windows\INetCache\Content.MSO\3EB737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yoo\AppData\Local\Microsoft\Windows\INetCache\Content.MSO\3EB73765.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6700" cy="2806700"/>
                    </a:xfrm>
                    <a:prstGeom prst="rect">
                      <a:avLst/>
                    </a:prstGeom>
                    <a:noFill/>
                    <a:ln>
                      <a:noFill/>
                    </a:ln>
                  </pic:spPr>
                </pic:pic>
              </a:graphicData>
            </a:graphic>
          </wp:inline>
        </w:drawing>
      </w:r>
    </w:p>
    <w:p w14:paraId="633A3D09" w14:textId="368D95E7" w:rsidR="00C17162" w:rsidRDefault="00A1499C" w:rsidP="00C17162">
      <w:pPr>
        <w:pStyle w:val="NormalWeb"/>
        <w:jc w:val="center"/>
        <w:rPr>
          <w:rFonts w:ascii="Arial" w:hAnsi="Arial" w:cs="Arial"/>
          <w:sz w:val="20"/>
          <w:szCs w:val="20"/>
        </w:rPr>
      </w:pPr>
      <w:r>
        <w:rPr>
          <w:rFonts w:ascii="Arial" w:hAnsi="Arial" w:cs="Arial"/>
          <w:sz w:val="20"/>
          <w:szCs w:val="20"/>
        </w:rPr>
        <w:t xml:space="preserve">Fig .1 </w:t>
      </w:r>
      <w:r w:rsidR="00C17162">
        <w:rPr>
          <w:rFonts w:ascii="Arial" w:hAnsi="Arial" w:cs="Arial"/>
          <w:sz w:val="20"/>
          <w:szCs w:val="20"/>
        </w:rPr>
        <w:t>Components of Precision Agriculture</w:t>
      </w:r>
    </w:p>
    <w:p w14:paraId="20F30293" w14:textId="38745ABB" w:rsidR="0021408C" w:rsidRPr="0021408C" w:rsidRDefault="00E041A0" w:rsidP="0021408C">
      <w:pPr>
        <w:pStyle w:val="NormalWeb"/>
        <w:spacing w:before="0" w:beforeAutospacing="0"/>
        <w:jc w:val="both"/>
        <w:rPr>
          <w:rFonts w:ascii="Arial" w:hAnsi="Arial" w:cs="Arial"/>
          <w:b/>
          <w:sz w:val="22"/>
          <w:szCs w:val="20"/>
        </w:rPr>
      </w:pPr>
      <w:r>
        <w:rPr>
          <w:rFonts w:ascii="Arial" w:hAnsi="Arial" w:cs="Arial"/>
          <w:b/>
          <w:sz w:val="22"/>
          <w:szCs w:val="20"/>
        </w:rPr>
        <w:t xml:space="preserve">2. </w:t>
      </w:r>
      <w:r w:rsidR="0021408C" w:rsidRPr="0021408C">
        <w:rPr>
          <w:rFonts w:ascii="Arial" w:hAnsi="Arial" w:cs="Arial"/>
          <w:b/>
          <w:sz w:val="22"/>
          <w:szCs w:val="20"/>
        </w:rPr>
        <w:t>APPLICATIONS OF SENSORS IN AGRICULTURE</w:t>
      </w:r>
    </w:p>
    <w:p w14:paraId="25B689A3" w14:textId="43B5B2A4" w:rsidR="0021408C" w:rsidRDefault="0021408C" w:rsidP="0021408C">
      <w:pPr>
        <w:pStyle w:val="NormalWeb"/>
        <w:spacing w:before="0" w:beforeAutospacing="0"/>
        <w:jc w:val="both"/>
        <w:rPr>
          <w:rFonts w:ascii="Arial" w:hAnsi="Arial" w:cs="Arial"/>
          <w:sz w:val="20"/>
          <w:szCs w:val="20"/>
        </w:rPr>
      </w:pPr>
      <w:r w:rsidRPr="00C63603">
        <w:rPr>
          <w:rFonts w:ascii="Arial" w:hAnsi="Arial" w:cs="Arial"/>
          <w:sz w:val="20"/>
          <w:szCs w:val="20"/>
        </w:rPr>
        <w:t xml:space="preserve">Sensors are widely used in agriculture to provide valuable data that </w:t>
      </w:r>
      <w:r w:rsidR="00E23294">
        <w:rPr>
          <w:rFonts w:ascii="Arial" w:hAnsi="Arial" w:cs="Arial"/>
          <w:sz w:val="20"/>
          <w:szCs w:val="20"/>
        </w:rPr>
        <w:t>improves</w:t>
      </w:r>
      <w:r w:rsidRPr="00C63603">
        <w:rPr>
          <w:rFonts w:ascii="Arial" w:hAnsi="Arial" w:cs="Arial"/>
          <w:sz w:val="20"/>
          <w:szCs w:val="20"/>
        </w:rPr>
        <w:t xml:space="preserve"> farming practices. A key application of sensors in agriculture is</w:t>
      </w:r>
      <w:bookmarkStart w:id="2" w:name="_Hlk193550308"/>
      <w:r w:rsidRPr="00C63603">
        <w:rPr>
          <w:rFonts w:ascii="Arial" w:hAnsi="Arial" w:cs="Arial"/>
          <w:sz w:val="20"/>
          <w:szCs w:val="20"/>
        </w:rPr>
        <w:t xml:space="preserve"> soil monitoring</w:t>
      </w:r>
      <w:bookmarkEnd w:id="2"/>
      <w:r w:rsidRPr="00C63603">
        <w:rPr>
          <w:rFonts w:ascii="Arial" w:hAnsi="Arial" w:cs="Arial"/>
          <w:sz w:val="20"/>
          <w:szCs w:val="20"/>
        </w:rPr>
        <w:t xml:space="preserve">. It includes measurement of soil moisture, temperature, pH, and nutrients. Crop health monitoring using sensors </w:t>
      </w:r>
      <w:r w:rsidR="00E23294">
        <w:rPr>
          <w:rFonts w:ascii="Arial" w:hAnsi="Arial" w:cs="Arial"/>
          <w:sz w:val="20"/>
          <w:szCs w:val="20"/>
        </w:rPr>
        <w:t>detects</w:t>
      </w:r>
      <w:r w:rsidRPr="00C63603">
        <w:rPr>
          <w:rFonts w:ascii="Arial" w:hAnsi="Arial" w:cs="Arial"/>
          <w:sz w:val="20"/>
          <w:szCs w:val="20"/>
        </w:rPr>
        <w:t xml:space="preserve"> plant </w:t>
      </w:r>
      <w:r w:rsidR="00E041A0">
        <w:rPr>
          <w:rFonts w:ascii="Arial" w:hAnsi="Arial" w:cs="Arial"/>
          <w:sz w:val="20"/>
          <w:szCs w:val="20"/>
        </w:rPr>
        <w:t>di</w:t>
      </w:r>
      <w:r w:rsidRPr="00C63603">
        <w:rPr>
          <w:rFonts w:ascii="Arial" w:hAnsi="Arial" w:cs="Arial"/>
          <w:sz w:val="20"/>
          <w:szCs w:val="20"/>
        </w:rPr>
        <w:t>stress, diseases, and nutrient deficiencies for timely intervention. Additionally, weather monitoring using sensors can track temperature, humidity, rainfall, and wind to inform farming decisions.</w:t>
      </w:r>
    </w:p>
    <w:p w14:paraId="30EA27BC" w14:textId="77777777" w:rsidR="00574F92" w:rsidRDefault="00574F92" w:rsidP="0021408C">
      <w:pPr>
        <w:pStyle w:val="NormalWeb"/>
        <w:spacing w:before="0" w:beforeAutospacing="0"/>
        <w:jc w:val="both"/>
        <w:rPr>
          <w:rFonts w:ascii="Arial" w:hAnsi="Arial" w:cs="Arial"/>
          <w:b/>
          <w:sz w:val="22"/>
          <w:szCs w:val="22"/>
        </w:rPr>
      </w:pPr>
    </w:p>
    <w:p w14:paraId="77161308" w14:textId="25CFD34E" w:rsidR="00E041A0" w:rsidRDefault="00E041A0" w:rsidP="0021408C">
      <w:pPr>
        <w:pStyle w:val="NormalWeb"/>
        <w:spacing w:before="0" w:beforeAutospacing="0"/>
        <w:jc w:val="both"/>
        <w:rPr>
          <w:rFonts w:ascii="Arial" w:hAnsi="Arial" w:cs="Arial"/>
          <w:b/>
          <w:sz w:val="22"/>
          <w:szCs w:val="22"/>
        </w:rPr>
      </w:pPr>
      <w:r w:rsidRPr="00E041A0">
        <w:rPr>
          <w:rFonts w:ascii="Arial" w:hAnsi="Arial" w:cs="Arial"/>
          <w:b/>
          <w:sz w:val="22"/>
          <w:szCs w:val="22"/>
        </w:rPr>
        <w:t xml:space="preserve">3. </w:t>
      </w:r>
      <w:r>
        <w:rPr>
          <w:rFonts w:ascii="Arial" w:hAnsi="Arial" w:cs="Arial"/>
          <w:b/>
          <w:sz w:val="22"/>
          <w:szCs w:val="22"/>
        </w:rPr>
        <w:t>AGRICULTURAL SENSORS AND ITS TYPES</w:t>
      </w:r>
    </w:p>
    <w:p w14:paraId="40AC0D20" w14:textId="0DBCEB54" w:rsidR="00574F92" w:rsidRDefault="00E041A0" w:rsidP="006B6034">
      <w:pPr>
        <w:pStyle w:val="NormalWeb"/>
        <w:spacing w:before="0"/>
        <w:jc w:val="both"/>
        <w:rPr>
          <w:rFonts w:ascii="Arial" w:hAnsi="Arial" w:cs="Arial"/>
          <w:b/>
          <w:sz w:val="22"/>
          <w:szCs w:val="22"/>
        </w:rPr>
      </w:pPr>
      <w:bookmarkStart w:id="3" w:name="_Hlk211343618"/>
      <w:r>
        <w:rPr>
          <w:rFonts w:ascii="Arial" w:hAnsi="Arial" w:cs="Arial"/>
          <w:b/>
          <w:sz w:val="22"/>
          <w:szCs w:val="22"/>
        </w:rPr>
        <w:t xml:space="preserve">3.1 </w:t>
      </w:r>
      <w:r w:rsidRPr="00E041A0">
        <w:rPr>
          <w:rFonts w:ascii="Arial" w:hAnsi="Arial" w:cs="Arial"/>
          <w:b/>
          <w:sz w:val="22"/>
          <w:szCs w:val="22"/>
        </w:rPr>
        <w:t>Soil Moisture Sensors: Technologies and Applications</w:t>
      </w:r>
    </w:p>
    <w:bookmarkEnd w:id="3"/>
    <w:p w14:paraId="51C2C7D6" w14:textId="254FF3CB" w:rsidR="00DB050D" w:rsidRDefault="00DB050D" w:rsidP="00DB050D">
      <w:pPr>
        <w:spacing w:before="100" w:beforeAutospacing="1" w:after="100" w:afterAutospacing="1"/>
        <w:jc w:val="both"/>
        <w:rPr>
          <w:rFonts w:ascii="Arial" w:hAnsi="Arial" w:cs="Arial"/>
          <w:lang w:eastAsia="en-IN"/>
        </w:rPr>
      </w:pPr>
      <w:r w:rsidRPr="00C63603">
        <w:rPr>
          <w:rFonts w:ascii="Arial" w:hAnsi="Arial" w:cs="Arial"/>
          <w:lang w:eastAsia="en-IN"/>
        </w:rPr>
        <w:t>Soil moisture plays a crucial role in determining how effectively plants can absorb water and nutrients, which directly influences their ability to harness sunlight for photosynthesis. Adequate moisture enables plants to perform photosynthesis efficiently, promoting healthy growth and higher crop yields. Proper moisture levels ensure that crops can thrive, while also contributing to the sustainable management of water resources (Henderson-Sellers, 1996).</w:t>
      </w:r>
    </w:p>
    <w:p w14:paraId="3A95C85A" w14:textId="2817AF4E" w:rsidR="00DB050D" w:rsidRDefault="00DB050D" w:rsidP="00DB050D">
      <w:pPr>
        <w:spacing w:before="100" w:beforeAutospacing="1" w:after="100" w:afterAutospacing="1"/>
        <w:jc w:val="both"/>
        <w:rPr>
          <w:rFonts w:ascii="Arial" w:hAnsi="Arial" w:cs="Arial"/>
          <w:lang w:eastAsia="en-IN"/>
        </w:rPr>
      </w:pPr>
      <w:r w:rsidRPr="00C63603">
        <w:rPr>
          <w:rFonts w:ascii="Arial" w:hAnsi="Arial" w:cs="Arial"/>
          <w:lang w:eastAsia="en-IN"/>
        </w:rPr>
        <w:t xml:space="preserve">Soil moisture sensors come in various types, each utilizing different measurement principles. Capacitance sensors detect changes in the soil's dielectric constant to measure moisture content, while resistance sensors gauge moisture by measuring the resistance between electrodes, with performance varying by moisture levels. Time-Domain Reflectometry (TDR) sensors provide high-precision measurements through high-speed waveform generation, and matrix sensors allow for simultaneous readings across multiple points for improved accuracy. Additionally, hybrid sensors combine multiple measurement techniques to enhance reliability and adaptability in diverse soil conditions (Yu </w:t>
      </w:r>
      <w:r w:rsidRPr="00C63603">
        <w:rPr>
          <w:rFonts w:ascii="Arial" w:hAnsi="Arial" w:cs="Arial"/>
          <w:i/>
          <w:lang w:eastAsia="en-IN"/>
        </w:rPr>
        <w:t>et al</w:t>
      </w:r>
      <w:r w:rsidRPr="00C63603">
        <w:rPr>
          <w:rFonts w:ascii="Arial" w:hAnsi="Arial" w:cs="Arial"/>
          <w:lang w:eastAsia="en-IN"/>
        </w:rPr>
        <w:t xml:space="preserve">., 2021). Soil moisture sensor senses the moisture content based on soil properties like resistance, dielectric constant, interaction with neutrons, and based on environmental factors like soil type, temperature, and electrical conductivity (Balakrishna and </w:t>
      </w:r>
      <w:proofErr w:type="spellStart"/>
      <w:r w:rsidRPr="00C63603">
        <w:rPr>
          <w:rFonts w:ascii="Arial" w:hAnsi="Arial" w:cs="Arial"/>
          <w:lang w:eastAsia="en-IN"/>
        </w:rPr>
        <w:t>Moparthi</w:t>
      </w:r>
      <w:proofErr w:type="spellEnd"/>
      <w:r w:rsidRPr="00C63603">
        <w:rPr>
          <w:rFonts w:ascii="Arial" w:hAnsi="Arial" w:cs="Arial"/>
          <w:lang w:eastAsia="en-IN"/>
        </w:rPr>
        <w:t>, 2020).</w:t>
      </w:r>
    </w:p>
    <w:p w14:paraId="527DA13B" w14:textId="3FD6E9DF" w:rsidR="00DB050D" w:rsidRPr="00DB050D" w:rsidRDefault="00DB050D" w:rsidP="00DB050D">
      <w:pPr>
        <w:spacing w:before="100" w:beforeAutospacing="1" w:after="100" w:afterAutospacing="1"/>
        <w:jc w:val="both"/>
        <w:rPr>
          <w:rFonts w:ascii="Arial" w:eastAsia="Calibri" w:hAnsi="Arial" w:cs="Arial"/>
          <w:kern w:val="2"/>
          <w:lang w:val="en-IN"/>
          <w14:ligatures w14:val="standardContextual"/>
        </w:rPr>
      </w:pPr>
      <w:r w:rsidRPr="00DB050D">
        <w:rPr>
          <w:rFonts w:ascii="Arial" w:eastAsia="Calibri" w:hAnsi="Arial" w:cs="Arial"/>
          <w:kern w:val="2"/>
          <w:lang w:val="en-IN"/>
          <w14:ligatures w14:val="standardContextual"/>
        </w:rPr>
        <w:t xml:space="preserve">A study </w:t>
      </w:r>
      <w:r w:rsidR="00E23294">
        <w:rPr>
          <w:rFonts w:ascii="Arial" w:eastAsia="Calibri" w:hAnsi="Arial" w:cs="Arial"/>
          <w:kern w:val="2"/>
          <w:lang w:val="en-IN"/>
          <w14:ligatures w14:val="standardContextual"/>
        </w:rPr>
        <w:t xml:space="preserve">was </w:t>
      </w:r>
      <w:r w:rsidRPr="00DB050D">
        <w:rPr>
          <w:rFonts w:ascii="Arial" w:eastAsia="Calibri" w:hAnsi="Arial" w:cs="Arial"/>
          <w:kern w:val="2"/>
          <w:lang w:val="en-IN"/>
          <w14:ligatures w14:val="standardContextual"/>
        </w:rPr>
        <w:t xml:space="preserve">conducted </w:t>
      </w:r>
      <w:r>
        <w:rPr>
          <w:rFonts w:ascii="Arial" w:eastAsia="Calibri" w:hAnsi="Arial" w:cs="Arial"/>
          <w:kern w:val="2"/>
          <w:lang w:val="en-IN"/>
          <w14:ligatures w14:val="standardContextual"/>
        </w:rPr>
        <w:t>to</w:t>
      </w:r>
      <w:r w:rsidRPr="00DB050D">
        <w:rPr>
          <w:rFonts w:ascii="Arial" w:eastAsia="Calibri" w:hAnsi="Arial" w:cs="Arial"/>
          <w:kern w:val="2"/>
          <w:lang w:val="en-IN"/>
          <w14:ligatures w14:val="standardContextual"/>
        </w:rPr>
        <w:t xml:space="preserve"> investigate</w:t>
      </w:r>
      <w:r>
        <w:rPr>
          <w:rFonts w:ascii="Arial" w:eastAsia="Calibri" w:hAnsi="Arial" w:cs="Arial"/>
          <w:kern w:val="2"/>
          <w:lang w:val="en-IN"/>
          <w14:ligatures w14:val="standardContextual"/>
        </w:rPr>
        <w:t xml:space="preserve"> </w:t>
      </w:r>
      <w:r w:rsidRPr="00DB050D">
        <w:rPr>
          <w:rFonts w:ascii="Arial" w:eastAsia="Calibri" w:hAnsi="Arial" w:cs="Arial"/>
          <w:kern w:val="2"/>
          <w:lang w:val="en-IN"/>
          <w14:ligatures w14:val="standardContextual"/>
        </w:rPr>
        <w:t xml:space="preserve">how the depth of soil moisture sensors impacts water use efficiency and cabbage yield under automatic irrigation. They placed sensors at depths of 7.5 cm, 10 cm, and 12.5 cm. The irrigation system was activated when soil moisture fell below 50% of the available water content. The results showed that the 7.5 cm depth sensor </w:t>
      </w:r>
      <w:r w:rsidRPr="00DB050D">
        <w:rPr>
          <w:rFonts w:ascii="Arial" w:eastAsia="Calibri" w:hAnsi="Arial" w:cs="Arial"/>
          <w:kern w:val="2"/>
          <w:lang w:val="en-IN"/>
          <w14:ligatures w14:val="standardContextual"/>
        </w:rPr>
        <w:lastRenderedPageBreak/>
        <w:t>achieved the best water use efficiency (19.5 q ha</w:t>
      </w:r>
      <w:r w:rsidRPr="00DB050D">
        <w:rPr>
          <w:rFonts w:ascii="Cambria Math" w:eastAsia="Calibri" w:hAnsi="Cambria Math" w:cs="Cambria Math"/>
          <w:kern w:val="2"/>
          <w:lang w:val="en-IN"/>
          <w14:ligatures w14:val="standardContextual"/>
        </w:rPr>
        <w:t>⁻</w:t>
      </w:r>
      <w:r w:rsidRPr="00DB050D">
        <w:rPr>
          <w:rFonts w:ascii="Arial" w:eastAsia="Calibri" w:hAnsi="Arial" w:cs="Arial"/>
          <w:kern w:val="2"/>
          <w:lang w:val="en-IN"/>
          <w14:ligatures w14:val="standardContextual"/>
        </w:rPr>
        <w:t>¹cm</w:t>
      </w:r>
      <w:r w:rsidRPr="00DB050D">
        <w:rPr>
          <w:rFonts w:ascii="Cambria Math" w:eastAsia="Calibri" w:hAnsi="Cambria Math" w:cs="Cambria Math"/>
          <w:kern w:val="2"/>
          <w:lang w:val="en-IN"/>
          <w14:ligatures w14:val="standardContextual"/>
        </w:rPr>
        <w:t>⁻</w:t>
      </w:r>
      <w:r w:rsidRPr="00DB050D">
        <w:rPr>
          <w:rFonts w:ascii="Arial" w:eastAsia="Calibri" w:hAnsi="Arial" w:cs="Arial"/>
          <w:kern w:val="2"/>
          <w:lang w:val="en-IN"/>
          <w14:ligatures w14:val="standardContextual"/>
        </w:rPr>
        <w:t>¹), yield (44.25 t ha</w:t>
      </w:r>
      <w:r w:rsidRPr="00DB050D">
        <w:rPr>
          <w:rFonts w:ascii="Cambria Math" w:eastAsia="Calibri" w:hAnsi="Cambria Math" w:cs="Cambria Math"/>
          <w:kern w:val="2"/>
          <w:lang w:val="en-IN"/>
          <w14:ligatures w14:val="standardContextual"/>
        </w:rPr>
        <w:t>⁻</w:t>
      </w:r>
      <w:r w:rsidRPr="00DB050D">
        <w:rPr>
          <w:rFonts w:ascii="Arial" w:eastAsia="Calibri" w:hAnsi="Arial" w:cs="Arial"/>
          <w:kern w:val="2"/>
          <w:lang w:val="en-IN"/>
          <w14:ligatures w14:val="standardContextual"/>
        </w:rPr>
        <w:t>¹), and benefit-cost ratio (2.32). This depth was optimal for cabbage, a shallow-rooted crop, as it aligned with the crop's active root zone, ensuring better moisture availability and nutrient absorption, which improved growth and yields</w:t>
      </w:r>
      <w:r>
        <w:rPr>
          <w:rFonts w:ascii="Arial" w:eastAsia="Calibri" w:hAnsi="Arial" w:cs="Arial"/>
          <w:kern w:val="2"/>
          <w:lang w:val="en-IN"/>
          <w14:ligatures w14:val="standardContextual"/>
        </w:rPr>
        <w:t xml:space="preserve"> (</w:t>
      </w:r>
      <w:r w:rsidRPr="00DB050D">
        <w:rPr>
          <w:rFonts w:ascii="Arial" w:eastAsia="Calibri" w:hAnsi="Arial" w:cs="Arial"/>
          <w:kern w:val="2"/>
          <w:lang w:val="en-IN"/>
          <w14:ligatures w14:val="standardContextual"/>
        </w:rPr>
        <w:t xml:space="preserve">Mane </w:t>
      </w:r>
      <w:r w:rsidRPr="00DB050D">
        <w:rPr>
          <w:rFonts w:ascii="Arial" w:eastAsia="Calibri" w:hAnsi="Arial" w:cs="Arial"/>
          <w:i/>
          <w:kern w:val="2"/>
          <w:lang w:val="en-IN"/>
          <w14:ligatures w14:val="standardContextual"/>
        </w:rPr>
        <w:t>et al</w:t>
      </w:r>
      <w:r w:rsidRPr="00DB050D">
        <w:rPr>
          <w:rFonts w:ascii="Arial" w:eastAsia="Calibri" w:hAnsi="Arial" w:cs="Arial"/>
          <w:kern w:val="2"/>
          <w:lang w:val="en-IN"/>
          <w14:ligatures w14:val="standardContextual"/>
        </w:rPr>
        <w:t>.</w:t>
      </w:r>
      <w:r>
        <w:rPr>
          <w:rFonts w:ascii="Arial" w:eastAsia="Calibri" w:hAnsi="Arial" w:cs="Arial"/>
          <w:kern w:val="2"/>
          <w:lang w:val="en-IN"/>
          <w14:ligatures w14:val="standardContextual"/>
        </w:rPr>
        <w:t>,</w:t>
      </w:r>
      <w:r w:rsidRPr="00DB050D">
        <w:rPr>
          <w:rFonts w:ascii="Arial" w:eastAsia="Calibri" w:hAnsi="Arial" w:cs="Arial"/>
          <w:kern w:val="2"/>
          <w:lang w:val="en-IN"/>
          <w14:ligatures w14:val="standardContextual"/>
        </w:rPr>
        <w:t xml:space="preserve">2021) </w:t>
      </w:r>
    </w:p>
    <w:p w14:paraId="389F388A" w14:textId="1D089191" w:rsidR="00DB050D" w:rsidRDefault="00E23294" w:rsidP="00DB050D">
      <w:pPr>
        <w:spacing w:before="100" w:beforeAutospacing="1" w:after="100" w:afterAutospacing="1"/>
        <w:jc w:val="both"/>
        <w:rPr>
          <w:rFonts w:ascii="Arial" w:hAnsi="Arial" w:cs="Arial"/>
          <w:lang w:val="en-IN" w:eastAsia="en-IN"/>
        </w:rPr>
      </w:pPr>
      <w:r>
        <w:rPr>
          <w:rFonts w:ascii="Arial" w:hAnsi="Arial" w:cs="Arial"/>
          <w:lang w:val="en-IN" w:eastAsia="en-IN"/>
        </w:rPr>
        <w:t>A</w:t>
      </w:r>
      <w:r w:rsidR="00DB050D" w:rsidRPr="00DB050D">
        <w:rPr>
          <w:rFonts w:ascii="Arial" w:hAnsi="Arial" w:cs="Arial"/>
          <w:lang w:val="en-IN" w:eastAsia="en-IN"/>
        </w:rPr>
        <w:t xml:space="preserve"> drip irrigation system controlled by soil moisture sensors and a Soil Water Balance (SWB) model </w:t>
      </w:r>
      <w:r>
        <w:rPr>
          <w:rFonts w:ascii="Arial" w:hAnsi="Arial" w:cs="Arial"/>
          <w:lang w:val="en-IN" w:eastAsia="en-IN"/>
        </w:rPr>
        <w:t xml:space="preserve">was developed </w:t>
      </w:r>
      <w:r w:rsidRPr="00DB050D">
        <w:rPr>
          <w:rFonts w:ascii="Arial" w:hAnsi="Arial" w:cs="Arial"/>
          <w:lang w:val="en-IN" w:eastAsia="en-IN"/>
        </w:rPr>
        <w:t xml:space="preserve">for </w:t>
      </w:r>
      <w:r>
        <w:rPr>
          <w:rFonts w:ascii="Arial" w:hAnsi="Arial" w:cs="Arial"/>
          <w:lang w:val="en-IN" w:eastAsia="en-IN"/>
        </w:rPr>
        <w:t>cassava and</w:t>
      </w:r>
      <w:r w:rsidR="00DB050D" w:rsidRPr="00DB050D">
        <w:rPr>
          <w:rFonts w:ascii="Arial" w:hAnsi="Arial" w:cs="Arial"/>
          <w:lang w:val="en-IN" w:eastAsia="en-IN"/>
        </w:rPr>
        <w:t xml:space="preserve"> tested in different soil types (sandy clay loam and loamy sand) and seasons. The irrigated treatments (T2, using soil moisture sensor data, and T3, using SWB data) resulted in higher storage root yield, starch content, and water use efficiency compared to the rainfed treatment (T1). No significant differences were found between T2 and T3, indicating both methods were effective, with T2 offering more immediate responsiveness to soil conditions</w:t>
      </w:r>
      <w:r>
        <w:rPr>
          <w:rFonts w:ascii="Arial" w:hAnsi="Arial" w:cs="Arial"/>
          <w:lang w:val="en-IN" w:eastAsia="en-IN"/>
        </w:rPr>
        <w:t xml:space="preserve"> (</w:t>
      </w:r>
      <w:r w:rsidRPr="00DB050D">
        <w:rPr>
          <w:rFonts w:ascii="Arial" w:hAnsi="Arial" w:cs="Arial"/>
          <w:lang w:val="en-IN" w:eastAsia="en-IN"/>
        </w:rPr>
        <w:t xml:space="preserve">Xie </w:t>
      </w:r>
      <w:r w:rsidRPr="00DB050D">
        <w:rPr>
          <w:rFonts w:ascii="Arial" w:hAnsi="Arial" w:cs="Arial"/>
          <w:i/>
          <w:lang w:val="en-IN" w:eastAsia="en-IN"/>
        </w:rPr>
        <w:t>et al.</w:t>
      </w:r>
      <w:r>
        <w:rPr>
          <w:rFonts w:ascii="Arial" w:hAnsi="Arial" w:cs="Arial"/>
          <w:lang w:val="en-IN" w:eastAsia="en-IN"/>
        </w:rPr>
        <w:t xml:space="preserve">, </w:t>
      </w:r>
      <w:r w:rsidRPr="00DB050D">
        <w:rPr>
          <w:rFonts w:ascii="Arial" w:hAnsi="Arial" w:cs="Arial"/>
          <w:lang w:val="en-IN" w:eastAsia="en-IN"/>
        </w:rPr>
        <w:t>2020)</w:t>
      </w:r>
      <w:r>
        <w:rPr>
          <w:rFonts w:ascii="Arial" w:hAnsi="Arial" w:cs="Arial"/>
          <w:lang w:val="en-IN" w:eastAsia="en-IN"/>
        </w:rPr>
        <w:t>.</w:t>
      </w:r>
    </w:p>
    <w:p w14:paraId="23243F2C" w14:textId="48876BA7" w:rsidR="00F00B03" w:rsidRPr="00F00B03" w:rsidRDefault="00BF5E34" w:rsidP="00F00B03">
      <w:pPr>
        <w:spacing w:before="100"/>
        <w:rPr>
          <w:rFonts w:ascii="Arial" w:hAnsi="Arial" w:cs="Arial"/>
          <w:b/>
          <w:sz w:val="22"/>
          <w:szCs w:val="22"/>
        </w:rPr>
      </w:pPr>
      <w:r w:rsidRPr="00BF5E34">
        <w:rPr>
          <w:rFonts w:ascii="Arial" w:hAnsi="Arial" w:cs="Arial"/>
          <w:b/>
          <w:sz w:val="22"/>
          <w:szCs w:val="22"/>
          <w:lang w:val="en-IN" w:eastAsia="en-IN"/>
        </w:rPr>
        <w:t>3.</w:t>
      </w:r>
      <w:r w:rsidR="008F073B">
        <w:rPr>
          <w:rFonts w:ascii="Arial" w:hAnsi="Arial" w:cs="Arial"/>
          <w:b/>
          <w:sz w:val="22"/>
          <w:szCs w:val="22"/>
          <w:lang w:val="en-IN" w:eastAsia="en-IN"/>
        </w:rPr>
        <w:t>2</w:t>
      </w:r>
      <w:r w:rsidRPr="00BF5E34">
        <w:rPr>
          <w:rFonts w:ascii="Arial" w:hAnsi="Arial" w:cs="Arial"/>
          <w:b/>
          <w:sz w:val="22"/>
          <w:szCs w:val="22"/>
          <w:lang w:val="en-IN" w:eastAsia="en-IN"/>
        </w:rPr>
        <w:t xml:space="preserve"> </w:t>
      </w:r>
      <w:r w:rsidR="00F00B03" w:rsidRPr="00F00B03">
        <w:rPr>
          <w:rFonts w:ascii="Arial" w:hAnsi="Arial" w:cs="Arial"/>
          <w:b/>
          <w:sz w:val="22"/>
          <w:szCs w:val="22"/>
        </w:rPr>
        <w:t xml:space="preserve">Soil </w:t>
      </w:r>
      <w:r w:rsidR="00F00B03">
        <w:rPr>
          <w:rFonts w:ascii="Arial" w:hAnsi="Arial" w:cs="Arial"/>
          <w:b/>
          <w:sz w:val="22"/>
          <w:szCs w:val="22"/>
        </w:rPr>
        <w:t xml:space="preserve">Temperature </w:t>
      </w:r>
      <w:r w:rsidR="00F00B03" w:rsidRPr="00F00B03">
        <w:rPr>
          <w:rFonts w:ascii="Arial" w:hAnsi="Arial" w:cs="Arial"/>
          <w:b/>
          <w:sz w:val="22"/>
          <w:szCs w:val="22"/>
        </w:rPr>
        <w:t>Sensors: Technologies and Applications</w:t>
      </w:r>
    </w:p>
    <w:p w14:paraId="5056DDCC" w14:textId="77777777" w:rsidR="00F00B03" w:rsidRDefault="00F00B03" w:rsidP="00BF5E34">
      <w:pPr>
        <w:spacing w:after="160" w:line="259" w:lineRule="auto"/>
        <w:jc w:val="both"/>
        <w:rPr>
          <w:rFonts w:ascii="Arial" w:hAnsi="Arial" w:cs="Arial"/>
          <w:b/>
          <w:sz w:val="22"/>
          <w:szCs w:val="22"/>
          <w:lang w:val="en-IN" w:eastAsia="en-IN"/>
        </w:rPr>
      </w:pPr>
    </w:p>
    <w:p w14:paraId="72B0A79A" w14:textId="0F0866A7" w:rsidR="00BF5E34" w:rsidRDefault="00BF5E34" w:rsidP="00BF5E34">
      <w:pPr>
        <w:spacing w:after="160" w:line="259" w:lineRule="auto"/>
        <w:jc w:val="both"/>
        <w:rPr>
          <w:rFonts w:ascii="Arial" w:eastAsia="Calibri" w:hAnsi="Arial" w:cs="Arial"/>
          <w:kern w:val="2"/>
          <w:lang w:val="en-IN"/>
          <w14:ligatures w14:val="standardContextual"/>
        </w:rPr>
      </w:pPr>
      <w:r w:rsidRPr="00BF5E34">
        <w:rPr>
          <w:rFonts w:ascii="Arial" w:eastAsia="Calibri" w:hAnsi="Arial" w:cs="Arial"/>
          <w:kern w:val="2"/>
          <w:lang w:val="en-IN"/>
          <w14:ligatures w14:val="standardContextual"/>
        </w:rPr>
        <w:t xml:space="preserve">Soil temperature is a key factor that impacts soil properties and the processes necessary for plant growth. </w:t>
      </w:r>
      <w:r>
        <w:rPr>
          <w:rFonts w:ascii="Arial" w:eastAsia="Calibri" w:hAnsi="Arial" w:cs="Arial"/>
          <w:kern w:val="2"/>
          <w:lang w:val="en-IN"/>
          <w14:ligatures w14:val="standardContextual"/>
        </w:rPr>
        <w:t>S</w:t>
      </w:r>
      <w:r w:rsidRPr="00BF5E34">
        <w:rPr>
          <w:rFonts w:ascii="Arial" w:eastAsia="Calibri" w:hAnsi="Arial" w:cs="Arial"/>
          <w:kern w:val="2"/>
          <w:lang w:val="en-IN"/>
          <w14:ligatures w14:val="standardContextual"/>
        </w:rPr>
        <w:t>oil temperature plays a crucial role in plant growth, with optimal temperatures being essential for healthy development. When soil temperatures fall below certain thresholds, plant growth is significantly reduced. Maintaining optimal soil temperatures is vital for ensuring maximum plant growth and productivity (Wilcox, and Pfeiffer, 1990).</w:t>
      </w:r>
    </w:p>
    <w:p w14:paraId="353E99ED" w14:textId="77777777" w:rsidR="00416850" w:rsidRDefault="001A6F06" w:rsidP="001A6F06">
      <w:pPr>
        <w:jc w:val="both"/>
        <w:rPr>
          <w:rFonts w:ascii="Arial" w:hAnsi="Arial" w:cs="Arial"/>
        </w:rPr>
      </w:pPr>
      <w:r w:rsidRPr="00C63603">
        <w:rPr>
          <w:rFonts w:ascii="Arial" w:hAnsi="Arial" w:cs="Arial"/>
        </w:rPr>
        <w:t>A lab prototype system was developed for wireless temperature measurement using a 13.56-MHz RFID passive tag. The system utilizes a thermometer Integrated Circuit (IC) that generates a Pulse Width Modulated (PWM) signal, which is monitored and averaged by a Motorola 68HC11 microcontroller before being sent to the RFID tag. The tag transmits temperature data to a receiving unit, which then sends it to a data collection PC</w:t>
      </w:r>
      <w:r>
        <w:rPr>
          <w:rFonts w:ascii="Arial" w:hAnsi="Arial" w:cs="Arial"/>
        </w:rPr>
        <w:t xml:space="preserve"> (</w:t>
      </w:r>
      <w:proofErr w:type="spellStart"/>
      <w:r w:rsidRPr="00C63603">
        <w:rPr>
          <w:rFonts w:ascii="Arial" w:hAnsi="Arial" w:cs="Arial"/>
        </w:rPr>
        <w:t>Hamrita</w:t>
      </w:r>
      <w:proofErr w:type="spellEnd"/>
      <w:r>
        <w:rPr>
          <w:rFonts w:ascii="Arial" w:hAnsi="Arial" w:cs="Arial"/>
        </w:rPr>
        <w:t xml:space="preserve"> </w:t>
      </w:r>
      <w:r w:rsidRPr="00C63603">
        <w:rPr>
          <w:rFonts w:ascii="Arial" w:hAnsi="Arial" w:cs="Arial"/>
        </w:rPr>
        <w:t xml:space="preserve">and </w:t>
      </w:r>
      <w:proofErr w:type="spellStart"/>
      <w:r w:rsidRPr="00C63603">
        <w:rPr>
          <w:rFonts w:ascii="Arial" w:hAnsi="Arial" w:cs="Arial"/>
        </w:rPr>
        <w:t>Hoffacker</w:t>
      </w:r>
      <w:proofErr w:type="spellEnd"/>
      <w:r>
        <w:rPr>
          <w:rFonts w:ascii="Arial" w:hAnsi="Arial" w:cs="Arial"/>
        </w:rPr>
        <w:t>, 2005</w:t>
      </w:r>
      <w:r w:rsidRPr="00C63603">
        <w:rPr>
          <w:rFonts w:ascii="Arial" w:hAnsi="Arial" w:cs="Arial"/>
        </w:rPr>
        <w:t xml:space="preserve">). </w:t>
      </w:r>
    </w:p>
    <w:p w14:paraId="5A667F31" w14:textId="77777777" w:rsidR="00416850" w:rsidRDefault="00416850" w:rsidP="001A6F06">
      <w:pPr>
        <w:jc w:val="both"/>
        <w:rPr>
          <w:rFonts w:ascii="Arial" w:hAnsi="Arial" w:cs="Arial"/>
        </w:rPr>
      </w:pPr>
    </w:p>
    <w:p w14:paraId="02F67AC6" w14:textId="304ECEF6" w:rsidR="001A6F06" w:rsidRDefault="001A6F06" w:rsidP="001A6F06">
      <w:pPr>
        <w:jc w:val="both"/>
        <w:rPr>
          <w:rFonts w:ascii="Arial" w:hAnsi="Arial" w:cs="Arial"/>
        </w:rPr>
      </w:pPr>
      <w:r w:rsidRPr="00C63603">
        <w:rPr>
          <w:rFonts w:ascii="Arial" w:hAnsi="Arial" w:cs="Arial"/>
        </w:rPr>
        <w:t xml:space="preserve">MEMS </w:t>
      </w:r>
      <w:r>
        <w:rPr>
          <w:rFonts w:ascii="Arial" w:hAnsi="Arial" w:cs="Arial"/>
        </w:rPr>
        <w:t xml:space="preserve">is a </w:t>
      </w:r>
      <w:r w:rsidRPr="00C63603">
        <w:rPr>
          <w:rFonts w:ascii="Arial" w:hAnsi="Arial" w:cs="Arial"/>
        </w:rPr>
        <w:t>sensor for monitoring soil temperature and moisture featuring microcantilever beams that detect changes in soil conditions. These beams are coupled with a nano-polymer sensing element sensitive to water vapor, improving measurement precision. Preliminary results show that the wireless MEMS sensors provide accurate soil temperature and moisture readings, performing reliably across different conditions. This suggests the sensors could offer a cost-effective solution for soil monitoring</w:t>
      </w:r>
      <w:r>
        <w:rPr>
          <w:rFonts w:ascii="Arial" w:hAnsi="Arial" w:cs="Arial"/>
        </w:rPr>
        <w:t xml:space="preserve"> (</w:t>
      </w:r>
      <w:r w:rsidRPr="00C63603">
        <w:rPr>
          <w:rFonts w:ascii="Arial" w:hAnsi="Arial" w:cs="Arial"/>
        </w:rPr>
        <w:t xml:space="preserve">Jackson </w:t>
      </w:r>
      <w:r w:rsidRPr="00C63603">
        <w:rPr>
          <w:rFonts w:ascii="Arial" w:hAnsi="Arial" w:cs="Arial"/>
          <w:i/>
        </w:rPr>
        <w:t>et al</w:t>
      </w:r>
      <w:r w:rsidRPr="00C63603">
        <w:rPr>
          <w:rFonts w:ascii="Arial" w:hAnsi="Arial" w:cs="Arial"/>
        </w:rPr>
        <w:t>.</w:t>
      </w:r>
      <w:r>
        <w:rPr>
          <w:rFonts w:ascii="Arial" w:hAnsi="Arial" w:cs="Arial"/>
        </w:rPr>
        <w:t xml:space="preserve">, </w:t>
      </w:r>
      <w:r w:rsidRPr="00C63603">
        <w:rPr>
          <w:rFonts w:ascii="Arial" w:hAnsi="Arial" w:cs="Arial"/>
        </w:rPr>
        <w:t xml:space="preserve">2008) </w:t>
      </w:r>
    </w:p>
    <w:p w14:paraId="3FD9D144" w14:textId="77777777" w:rsidR="001A6F06" w:rsidRPr="00C63603" w:rsidRDefault="001A6F06" w:rsidP="001A6F06">
      <w:pPr>
        <w:jc w:val="both"/>
        <w:rPr>
          <w:rFonts w:ascii="Arial" w:hAnsi="Arial" w:cs="Arial"/>
        </w:rPr>
      </w:pPr>
    </w:p>
    <w:p w14:paraId="28DC8A92" w14:textId="77777777" w:rsidR="001A6F06" w:rsidRPr="00C63603" w:rsidRDefault="001A6F06" w:rsidP="001A6F06">
      <w:pPr>
        <w:jc w:val="both"/>
        <w:rPr>
          <w:rFonts w:ascii="Arial" w:hAnsi="Arial" w:cs="Arial"/>
        </w:rPr>
      </w:pPr>
      <w:r w:rsidRPr="00C63603">
        <w:rPr>
          <w:rFonts w:ascii="Arial" w:hAnsi="Arial" w:cs="Arial"/>
        </w:rPr>
        <w:t>A TDR-based soil moisture monitoring system was designed</w:t>
      </w:r>
      <w:r>
        <w:rPr>
          <w:rFonts w:ascii="Arial" w:hAnsi="Arial" w:cs="Arial"/>
        </w:rPr>
        <w:t xml:space="preserve"> </w:t>
      </w:r>
      <w:r w:rsidRPr="00C63603">
        <w:rPr>
          <w:rFonts w:ascii="Arial" w:hAnsi="Arial" w:cs="Arial"/>
        </w:rPr>
        <w:t xml:space="preserve">and </w:t>
      </w:r>
      <w:r>
        <w:rPr>
          <w:rFonts w:ascii="Arial" w:hAnsi="Arial" w:cs="Arial"/>
        </w:rPr>
        <w:t xml:space="preserve">a </w:t>
      </w:r>
      <w:r w:rsidRPr="00C63603">
        <w:rPr>
          <w:rFonts w:ascii="Arial" w:hAnsi="Arial" w:cs="Arial"/>
        </w:rPr>
        <w:t>field evaluation of the results demonstrated the effectiveness of the TDR monitoring system in accurately measuring soil temperature, moisture, and electrical conductivity. The system achieved a temperature measurement error of ±0.5°C, with successful temperature drift corrections, ensuring high accuracy. The relative error in measurements ranged from 0.21% to 0.33% across various tests, highlighting the system's reliability</w:t>
      </w:r>
      <w:r>
        <w:rPr>
          <w:rFonts w:ascii="Arial" w:hAnsi="Arial" w:cs="Arial"/>
        </w:rPr>
        <w:t xml:space="preserve"> (</w:t>
      </w:r>
      <w:proofErr w:type="spellStart"/>
      <w:r w:rsidRPr="00C63603">
        <w:rPr>
          <w:rFonts w:ascii="Arial" w:hAnsi="Arial" w:cs="Arial"/>
        </w:rPr>
        <w:t>Skierucha</w:t>
      </w:r>
      <w:proofErr w:type="spellEnd"/>
      <w:r w:rsidRPr="00C63603">
        <w:rPr>
          <w:rFonts w:ascii="Arial" w:hAnsi="Arial" w:cs="Arial"/>
        </w:rPr>
        <w:t xml:space="preserve"> </w:t>
      </w:r>
      <w:r w:rsidRPr="00C63603">
        <w:rPr>
          <w:rFonts w:ascii="Arial" w:hAnsi="Arial" w:cs="Arial"/>
          <w:i/>
        </w:rPr>
        <w:t>et al</w:t>
      </w:r>
      <w:r w:rsidRPr="00C63603">
        <w:rPr>
          <w:rFonts w:ascii="Arial" w:hAnsi="Arial" w:cs="Arial"/>
        </w:rPr>
        <w:t>.</w:t>
      </w:r>
      <w:r>
        <w:rPr>
          <w:rFonts w:ascii="Arial" w:hAnsi="Arial" w:cs="Arial"/>
        </w:rPr>
        <w:t>,</w:t>
      </w:r>
      <w:r w:rsidRPr="00C63603">
        <w:rPr>
          <w:rFonts w:ascii="Arial" w:hAnsi="Arial" w:cs="Arial"/>
        </w:rPr>
        <w:t xml:space="preserve"> 2012)</w:t>
      </w:r>
      <w:r>
        <w:rPr>
          <w:rFonts w:ascii="Arial" w:hAnsi="Arial" w:cs="Arial"/>
        </w:rPr>
        <w:t>.</w:t>
      </w:r>
      <w:r w:rsidRPr="00C63603">
        <w:rPr>
          <w:rFonts w:ascii="Arial" w:hAnsi="Arial" w:cs="Arial"/>
        </w:rPr>
        <w:t xml:space="preserve"> </w:t>
      </w:r>
    </w:p>
    <w:p w14:paraId="78FC1172" w14:textId="6DB6B57D" w:rsidR="001A6F06" w:rsidRDefault="001A6F06" w:rsidP="001A6F06">
      <w:pPr>
        <w:jc w:val="both"/>
        <w:rPr>
          <w:rFonts w:ascii="Arial" w:hAnsi="Arial" w:cs="Arial"/>
        </w:rPr>
      </w:pPr>
    </w:p>
    <w:p w14:paraId="108F0721" w14:textId="236894BD" w:rsidR="008F073B" w:rsidRDefault="008F073B" w:rsidP="00F00B03">
      <w:pPr>
        <w:pStyle w:val="NormalWeb"/>
        <w:spacing w:before="0"/>
        <w:jc w:val="both"/>
        <w:rPr>
          <w:rFonts w:ascii="Arial" w:hAnsi="Arial" w:cs="Arial"/>
          <w:b/>
          <w:sz w:val="22"/>
          <w:szCs w:val="22"/>
        </w:rPr>
      </w:pPr>
      <w:r w:rsidRPr="00BF5E34">
        <w:rPr>
          <w:rFonts w:ascii="Arial" w:hAnsi="Arial" w:cs="Arial"/>
          <w:b/>
          <w:sz w:val="22"/>
          <w:szCs w:val="22"/>
        </w:rPr>
        <w:t>3.</w:t>
      </w:r>
      <w:r>
        <w:rPr>
          <w:rFonts w:ascii="Arial" w:hAnsi="Arial" w:cs="Arial"/>
          <w:b/>
          <w:sz w:val="22"/>
          <w:szCs w:val="22"/>
        </w:rPr>
        <w:t>3</w:t>
      </w:r>
      <w:r w:rsidR="00F00B03">
        <w:rPr>
          <w:rFonts w:ascii="Arial" w:hAnsi="Arial" w:cs="Arial"/>
          <w:b/>
          <w:sz w:val="22"/>
          <w:szCs w:val="22"/>
        </w:rPr>
        <w:t xml:space="preserve"> </w:t>
      </w:r>
      <w:r w:rsidR="00F00B03" w:rsidRPr="00E041A0">
        <w:rPr>
          <w:rFonts w:ascii="Arial" w:hAnsi="Arial" w:cs="Arial"/>
          <w:b/>
          <w:sz w:val="22"/>
          <w:szCs w:val="22"/>
        </w:rPr>
        <w:t xml:space="preserve">Soil </w:t>
      </w:r>
      <w:r w:rsidR="00F00B03">
        <w:rPr>
          <w:rFonts w:ascii="Arial" w:hAnsi="Arial" w:cs="Arial"/>
          <w:b/>
          <w:sz w:val="22"/>
          <w:szCs w:val="22"/>
        </w:rPr>
        <w:t>Nutrient</w:t>
      </w:r>
      <w:r w:rsidR="00F00B03" w:rsidRPr="00E041A0">
        <w:rPr>
          <w:rFonts w:ascii="Arial" w:hAnsi="Arial" w:cs="Arial"/>
          <w:b/>
          <w:sz w:val="22"/>
          <w:szCs w:val="22"/>
        </w:rPr>
        <w:t xml:space="preserve"> Sensors: Technologies and Applications</w:t>
      </w:r>
    </w:p>
    <w:p w14:paraId="1B5C0AF4" w14:textId="3F6F4439" w:rsidR="008F073B" w:rsidRDefault="008F073B" w:rsidP="008F073B">
      <w:pPr>
        <w:jc w:val="both"/>
        <w:rPr>
          <w:rFonts w:ascii="Arial" w:hAnsi="Arial" w:cs="Arial"/>
        </w:rPr>
      </w:pPr>
      <w:r w:rsidRPr="008F073B">
        <w:rPr>
          <w:rFonts w:ascii="Arial" w:eastAsia="Calibri" w:hAnsi="Arial" w:cs="Arial"/>
          <w:kern w:val="2"/>
          <w:lang w:val="en-IN"/>
          <w14:ligatures w14:val="standardContextual"/>
        </w:rPr>
        <w:t>Timely application of fertilizers is crucial for maximizing crop growth and yield</w:t>
      </w:r>
      <w:r>
        <w:rPr>
          <w:rFonts w:ascii="Arial" w:eastAsia="Calibri" w:hAnsi="Arial" w:cs="Arial"/>
          <w:kern w:val="2"/>
          <w:lang w:val="en-IN"/>
          <w14:ligatures w14:val="standardContextual"/>
        </w:rPr>
        <w:t xml:space="preserve">. </w:t>
      </w:r>
      <w:r w:rsidRPr="00C63603">
        <w:rPr>
          <w:rFonts w:ascii="Arial" w:hAnsi="Arial" w:cs="Arial"/>
        </w:rPr>
        <w:t>Effective nutrient management optimizes crop production and sustainability by creating site-specific nutrient recommendations, applying balanced NPK doses, and using timely, appropriate fertilization methods (Prasad, 2009). Incorporating real-time nutrient sensors into agricultural practices can enhance nutrient management, leading to increased productivity and sustainability (</w:t>
      </w:r>
      <w:r w:rsidR="006355CA" w:rsidRPr="006355CA">
        <w:rPr>
          <w:rFonts w:ascii="Arial" w:hAnsi="Arial" w:cs="Arial"/>
        </w:rPr>
        <w:t>Ravikumar</w:t>
      </w:r>
      <w:r w:rsidR="006355CA">
        <w:rPr>
          <w:rFonts w:ascii="Arial" w:hAnsi="Arial" w:cs="Arial"/>
        </w:rPr>
        <w:t xml:space="preserve"> </w:t>
      </w:r>
      <w:r w:rsidRPr="00C63603">
        <w:rPr>
          <w:rFonts w:ascii="Arial" w:hAnsi="Arial" w:cs="Arial"/>
          <w:i/>
        </w:rPr>
        <w:t>et al</w:t>
      </w:r>
      <w:r w:rsidRPr="00C63603">
        <w:rPr>
          <w:rFonts w:ascii="Arial" w:hAnsi="Arial" w:cs="Arial"/>
        </w:rPr>
        <w:t>., 2024)</w:t>
      </w:r>
      <w:r>
        <w:rPr>
          <w:rFonts w:ascii="Arial" w:hAnsi="Arial" w:cs="Arial"/>
        </w:rPr>
        <w:t>.</w:t>
      </w:r>
    </w:p>
    <w:p w14:paraId="5CC247B7" w14:textId="5920E725" w:rsidR="008F073B" w:rsidRDefault="008F073B" w:rsidP="008F073B">
      <w:pPr>
        <w:jc w:val="both"/>
        <w:rPr>
          <w:rFonts w:ascii="Arial" w:hAnsi="Arial" w:cs="Arial"/>
        </w:rPr>
      </w:pPr>
      <w:r w:rsidRPr="00C63603">
        <w:rPr>
          <w:rFonts w:ascii="Arial" w:hAnsi="Arial" w:cs="Arial"/>
        </w:rPr>
        <w:t xml:space="preserve">Nutrient sensors can be classified into two main categories: Optical sensors and electrochemical sensors. Optical sensors, such as Visible-Near Infrared (Vis-NIR), Visible-Mid Infrared (Vis-MIR), Attenuated Total Reflectance (ATR), and Raman spectroscopy, utilize light reflectance to analyze soil nutrient content and are capable of providing rapid, non-destructive measurements in both laboratory and field settings. On the other hand, electrochemical sensors, including ion-selective electrodes (ISE) and ion selective field-effect transistors (ISFET), measure the concentration of specific ions in the soil by generating a current or voltage response, making them suitable for in situ nutrient determination (Burton </w:t>
      </w:r>
      <w:r w:rsidRPr="00C63603">
        <w:rPr>
          <w:rFonts w:ascii="Arial" w:hAnsi="Arial" w:cs="Arial"/>
          <w:i/>
        </w:rPr>
        <w:t>et al</w:t>
      </w:r>
      <w:r w:rsidRPr="00C63603">
        <w:rPr>
          <w:rFonts w:ascii="Arial" w:hAnsi="Arial" w:cs="Arial"/>
        </w:rPr>
        <w:t>., 2020).</w:t>
      </w:r>
    </w:p>
    <w:p w14:paraId="713147F1" w14:textId="77777777" w:rsidR="006355CA" w:rsidRDefault="006355CA" w:rsidP="008F073B">
      <w:pPr>
        <w:jc w:val="both"/>
        <w:rPr>
          <w:rFonts w:ascii="Arial" w:eastAsia="Calibri" w:hAnsi="Arial" w:cs="Arial"/>
          <w:kern w:val="2"/>
          <w:lang w:val="en-IN"/>
          <w14:ligatures w14:val="standardContextual"/>
        </w:rPr>
      </w:pPr>
    </w:p>
    <w:p w14:paraId="5E505719" w14:textId="0F59557D" w:rsidR="00C876E1" w:rsidRDefault="00C876E1" w:rsidP="008F073B">
      <w:pPr>
        <w:jc w:val="both"/>
        <w:rPr>
          <w:rFonts w:ascii="Arial" w:hAnsi="Arial" w:cs="Arial"/>
        </w:rPr>
      </w:pPr>
      <w:r>
        <w:rPr>
          <w:rFonts w:ascii="Arial" w:eastAsia="Calibri" w:hAnsi="Arial" w:cs="Arial"/>
          <w:kern w:val="2"/>
          <w:lang w:val="en-IN"/>
          <w14:ligatures w14:val="standardContextual"/>
        </w:rPr>
        <w:t>P</w:t>
      </w:r>
      <w:r w:rsidRPr="00C876E1">
        <w:rPr>
          <w:rFonts w:ascii="Arial" w:eastAsia="Calibri" w:hAnsi="Arial" w:cs="Arial"/>
          <w:kern w:val="2"/>
          <w:lang w:val="en-IN"/>
          <w14:ligatures w14:val="standardContextual"/>
        </w:rPr>
        <w:t xml:space="preserve">recision nitrogen management using plant sensors (green seeker, Soil Plant Analysis Development (SPAD) meter), and Leaf </w:t>
      </w:r>
      <w:proofErr w:type="spellStart"/>
      <w:r w:rsidRPr="00C876E1">
        <w:rPr>
          <w:rFonts w:ascii="Arial" w:eastAsia="Calibri" w:hAnsi="Arial" w:cs="Arial"/>
          <w:kern w:val="2"/>
          <w:lang w:val="en-IN"/>
          <w14:ligatures w14:val="standardContextual"/>
        </w:rPr>
        <w:t>Color</w:t>
      </w:r>
      <w:proofErr w:type="spellEnd"/>
      <w:r w:rsidRPr="00C876E1">
        <w:rPr>
          <w:rFonts w:ascii="Arial" w:eastAsia="Calibri" w:hAnsi="Arial" w:cs="Arial"/>
          <w:kern w:val="2"/>
          <w:lang w:val="en-IN"/>
          <w14:ligatures w14:val="standardContextual"/>
        </w:rPr>
        <w:t xml:space="preserve"> Chart (LCC)</w:t>
      </w:r>
      <w:r>
        <w:rPr>
          <w:rFonts w:ascii="Arial" w:eastAsia="Calibri" w:hAnsi="Arial" w:cs="Arial"/>
          <w:kern w:val="2"/>
          <w:lang w:val="en-IN"/>
          <w14:ligatures w14:val="standardContextual"/>
        </w:rPr>
        <w:t xml:space="preserve"> was evaluated</w:t>
      </w:r>
      <w:r w:rsidRPr="00C876E1">
        <w:rPr>
          <w:rFonts w:ascii="Arial" w:eastAsia="Calibri" w:hAnsi="Arial" w:cs="Arial"/>
          <w:kern w:val="2"/>
          <w:lang w:val="en-IN"/>
          <w14:ligatures w14:val="standardContextual"/>
        </w:rPr>
        <w:t>. The highest grain yield was recorded with the green seeker-based nitrogen management (5.53 t ha-1), followed by LCC-based nitrogen application (5.30 t ha-1), while the control treatment (no nitrogen application) yielded the lowest (2.60 t ha-1). The green seeker-directed nitrogen application yielded better due to its precision in assessing crop nitrogen needs. This method allowed for timely and accurate nitrogen application, minimized excess use and also ensured that the crop received the necessary nutrients for optimal growth</w:t>
      </w:r>
      <w:r>
        <w:rPr>
          <w:rFonts w:ascii="Arial" w:eastAsia="Calibri" w:hAnsi="Arial" w:cs="Arial"/>
          <w:kern w:val="2"/>
          <w:lang w:val="en-IN"/>
          <w14:ligatures w14:val="standardContextual"/>
        </w:rPr>
        <w:t xml:space="preserve"> (</w:t>
      </w:r>
      <w:r w:rsidRPr="00C63603">
        <w:rPr>
          <w:rFonts w:ascii="Arial" w:hAnsi="Arial" w:cs="Arial"/>
        </w:rPr>
        <w:t xml:space="preserve">Kumar </w:t>
      </w:r>
      <w:r w:rsidRPr="00C63603">
        <w:rPr>
          <w:rFonts w:ascii="Arial" w:hAnsi="Arial" w:cs="Arial"/>
          <w:i/>
        </w:rPr>
        <w:t>et al</w:t>
      </w:r>
      <w:r w:rsidRPr="00C63603">
        <w:rPr>
          <w:rFonts w:ascii="Arial" w:hAnsi="Arial" w:cs="Arial"/>
        </w:rPr>
        <w:t>.</w:t>
      </w:r>
      <w:r>
        <w:rPr>
          <w:rFonts w:ascii="Arial" w:hAnsi="Arial" w:cs="Arial"/>
        </w:rPr>
        <w:t xml:space="preserve">, </w:t>
      </w:r>
      <w:r w:rsidRPr="00C63603">
        <w:rPr>
          <w:rFonts w:ascii="Arial" w:hAnsi="Arial" w:cs="Arial"/>
        </w:rPr>
        <w:t>2021)</w:t>
      </w:r>
      <w:r>
        <w:rPr>
          <w:rFonts w:ascii="Arial" w:hAnsi="Arial" w:cs="Arial"/>
        </w:rPr>
        <w:t>.</w:t>
      </w:r>
    </w:p>
    <w:p w14:paraId="51790985" w14:textId="5B6ECD34" w:rsidR="00FC6609" w:rsidRDefault="00FC6609" w:rsidP="00FC6609">
      <w:pPr>
        <w:spacing w:after="160" w:line="259" w:lineRule="auto"/>
        <w:jc w:val="both"/>
        <w:rPr>
          <w:rFonts w:ascii="Arial" w:eastAsia="Calibri" w:hAnsi="Arial" w:cs="Arial"/>
          <w:kern w:val="2"/>
          <w:lang w:val="en-IN"/>
          <w14:ligatures w14:val="standardContextual"/>
        </w:rPr>
      </w:pPr>
      <w:r>
        <w:rPr>
          <w:rFonts w:ascii="Arial" w:eastAsia="Calibri" w:hAnsi="Arial" w:cs="Arial"/>
          <w:kern w:val="2"/>
          <w:lang w:val="en-IN"/>
          <w14:ligatures w14:val="standardContextual"/>
        </w:rPr>
        <w:t>T</w:t>
      </w:r>
      <w:r w:rsidRPr="00FC6609">
        <w:rPr>
          <w:rFonts w:ascii="Arial" w:eastAsia="Calibri" w:hAnsi="Arial" w:cs="Arial"/>
          <w:kern w:val="2"/>
          <w:lang w:val="en-IN"/>
          <w14:ligatures w14:val="standardContextual"/>
        </w:rPr>
        <w:t>he effectiveness of chlorophyll meters and optical sensors for nitrogen management in direct-seeded rice</w:t>
      </w:r>
      <w:r>
        <w:rPr>
          <w:rFonts w:ascii="Arial" w:eastAsia="Calibri" w:hAnsi="Arial" w:cs="Arial"/>
          <w:kern w:val="2"/>
          <w:lang w:val="en-IN"/>
          <w14:ligatures w14:val="standardContextual"/>
        </w:rPr>
        <w:t xml:space="preserve"> was evaluated and</w:t>
      </w:r>
      <w:r w:rsidRPr="00FC6609">
        <w:rPr>
          <w:rFonts w:ascii="Arial" w:eastAsia="Calibri" w:hAnsi="Arial" w:cs="Arial"/>
          <w:kern w:val="2"/>
          <w:lang w:val="en-IN"/>
          <w14:ligatures w14:val="standardContextual"/>
        </w:rPr>
        <w:t xml:space="preserve"> </w:t>
      </w:r>
      <w:r>
        <w:rPr>
          <w:rFonts w:ascii="Arial" w:eastAsia="Calibri" w:hAnsi="Arial" w:cs="Arial"/>
          <w:kern w:val="2"/>
          <w:lang w:val="en-IN"/>
          <w14:ligatures w14:val="standardContextual"/>
        </w:rPr>
        <w:t>i</w:t>
      </w:r>
      <w:r w:rsidRPr="00FC6609">
        <w:rPr>
          <w:rFonts w:ascii="Arial" w:eastAsia="Calibri" w:hAnsi="Arial" w:cs="Arial"/>
          <w:kern w:val="2"/>
          <w:lang w:val="en-IN"/>
          <w14:ligatures w14:val="standardContextual"/>
        </w:rPr>
        <w:t xml:space="preserve">t was observed that the SPAD readings and (Normalized Difference Vegetation Index) NDVI values increased with higher applied doses of nitrogen across different growth stages. They also studied the correlation coefficients between </w:t>
      </w:r>
      <w:r w:rsidRPr="00FC6609">
        <w:rPr>
          <w:rFonts w:ascii="Arial" w:eastAsia="Calibri" w:hAnsi="Arial" w:cs="Arial"/>
          <w:kern w:val="2"/>
          <w:lang w:val="en-IN"/>
          <w14:ligatures w14:val="standardContextual"/>
        </w:rPr>
        <w:lastRenderedPageBreak/>
        <w:t>SPAD readings, NDVI values, leaf chlorophyll, and nitrogen content with final grain yield and it were generally positive</w:t>
      </w:r>
      <w:r>
        <w:rPr>
          <w:rFonts w:ascii="Arial" w:eastAsia="Calibri" w:hAnsi="Arial" w:cs="Arial"/>
          <w:kern w:val="2"/>
          <w:lang w:val="en-IN"/>
          <w14:ligatures w14:val="standardContextual"/>
        </w:rPr>
        <w:t xml:space="preserve"> (</w:t>
      </w:r>
      <w:proofErr w:type="spellStart"/>
      <w:r w:rsidRPr="00FC6609">
        <w:rPr>
          <w:rFonts w:ascii="Arial" w:eastAsia="Calibri" w:hAnsi="Arial" w:cs="Arial"/>
          <w:kern w:val="2"/>
          <w:lang w:val="en-IN"/>
          <w14:ligatures w14:val="standardContextual"/>
        </w:rPr>
        <w:t>Pateel</w:t>
      </w:r>
      <w:proofErr w:type="spellEnd"/>
      <w:r w:rsidRPr="00FC6609">
        <w:rPr>
          <w:rFonts w:ascii="Arial" w:eastAsia="Calibri" w:hAnsi="Arial" w:cs="Arial"/>
          <w:kern w:val="2"/>
          <w:lang w:val="en-IN"/>
          <w14:ligatures w14:val="standardContextual"/>
        </w:rPr>
        <w:t xml:space="preserve"> </w:t>
      </w:r>
      <w:r w:rsidRPr="00FC6609">
        <w:rPr>
          <w:rFonts w:ascii="Arial" w:eastAsia="Calibri" w:hAnsi="Arial" w:cs="Arial"/>
          <w:i/>
          <w:kern w:val="2"/>
          <w:lang w:val="en-IN"/>
          <w14:ligatures w14:val="standardContextual"/>
        </w:rPr>
        <w:t>et al.</w:t>
      </w:r>
      <w:r>
        <w:rPr>
          <w:rFonts w:ascii="Arial" w:eastAsia="Calibri" w:hAnsi="Arial" w:cs="Arial"/>
          <w:i/>
          <w:kern w:val="2"/>
          <w:lang w:val="en-IN"/>
          <w14:ligatures w14:val="standardContextual"/>
        </w:rPr>
        <w:t>,</w:t>
      </w:r>
      <w:r w:rsidRPr="00FC6609">
        <w:rPr>
          <w:rFonts w:ascii="Arial" w:eastAsia="Calibri" w:hAnsi="Arial" w:cs="Arial"/>
          <w:kern w:val="2"/>
          <w:lang w:val="en-IN"/>
          <w14:ligatures w14:val="standardContextual"/>
        </w:rPr>
        <w:t xml:space="preserve"> 2017).</w:t>
      </w:r>
    </w:p>
    <w:p w14:paraId="21F79B26" w14:textId="22B7C29D" w:rsidR="00F00B03" w:rsidRDefault="00FC6609" w:rsidP="00F00B03">
      <w:pPr>
        <w:pStyle w:val="NormalWeb"/>
        <w:spacing w:before="0"/>
        <w:jc w:val="both"/>
        <w:rPr>
          <w:rFonts w:ascii="Arial" w:hAnsi="Arial" w:cs="Arial"/>
          <w:b/>
          <w:sz w:val="22"/>
          <w:szCs w:val="22"/>
        </w:rPr>
      </w:pPr>
      <w:r>
        <w:rPr>
          <w:rFonts w:ascii="Arial" w:hAnsi="Arial" w:cs="Arial"/>
          <w:b/>
          <w:sz w:val="22"/>
        </w:rPr>
        <w:t xml:space="preserve">3.4 </w:t>
      </w:r>
      <w:r w:rsidR="00F00B03" w:rsidRPr="00F00B03">
        <w:rPr>
          <w:rFonts w:ascii="Arial" w:hAnsi="Arial" w:cs="Arial"/>
          <w:b/>
          <w:sz w:val="22"/>
          <w:szCs w:val="22"/>
          <w:lang w:val="en-US"/>
        </w:rPr>
        <w:t>Sensors in Plant Disease Diagnostics</w:t>
      </w:r>
      <w:r w:rsidR="00F00B03" w:rsidRPr="00E041A0">
        <w:rPr>
          <w:rFonts w:ascii="Arial" w:hAnsi="Arial" w:cs="Arial"/>
          <w:b/>
          <w:sz w:val="22"/>
          <w:szCs w:val="22"/>
        </w:rPr>
        <w:t>: Technologies and Applications</w:t>
      </w:r>
    </w:p>
    <w:p w14:paraId="5C72197F" w14:textId="78F6A35C" w:rsidR="00FC6609" w:rsidRDefault="00FC6609" w:rsidP="00FC6609">
      <w:pPr>
        <w:jc w:val="both"/>
        <w:rPr>
          <w:rFonts w:ascii="Arial" w:hAnsi="Arial" w:cs="Arial"/>
        </w:rPr>
      </w:pPr>
      <w:r w:rsidRPr="00C63603">
        <w:rPr>
          <w:rFonts w:ascii="Arial" w:hAnsi="Arial" w:cs="Arial"/>
        </w:rPr>
        <w:t xml:space="preserve">Diseases can lead to significant yield losses in crops by directly affecting plant health and productivity. Primary losses include reduced yield, diminished quality, and increased costs for control, harvesting, and grading. Secondary losses, such as contamination of planting material and the spread of soil-borne diseases, can further weaken plants, leading to long-term reductions in crop </w:t>
      </w:r>
      <w:r>
        <w:rPr>
          <w:rFonts w:ascii="Arial" w:hAnsi="Arial" w:cs="Arial"/>
        </w:rPr>
        <w:t>yield</w:t>
      </w:r>
      <w:r w:rsidRPr="00C63603">
        <w:rPr>
          <w:rFonts w:ascii="Arial" w:hAnsi="Arial" w:cs="Arial"/>
        </w:rPr>
        <w:t xml:space="preserve"> (Savary </w:t>
      </w:r>
      <w:r w:rsidRPr="00C63603">
        <w:rPr>
          <w:rFonts w:ascii="Arial" w:hAnsi="Arial" w:cs="Arial"/>
          <w:i/>
        </w:rPr>
        <w:t>et al</w:t>
      </w:r>
      <w:r w:rsidRPr="00C63603">
        <w:rPr>
          <w:rFonts w:ascii="Arial" w:hAnsi="Arial" w:cs="Arial"/>
        </w:rPr>
        <w:t>., 2012). The detection and identification of plant diseases are essential for effectively applying plant protection measures in crop production</w:t>
      </w:r>
      <w:r>
        <w:rPr>
          <w:rFonts w:ascii="Arial" w:hAnsi="Arial" w:cs="Arial"/>
        </w:rPr>
        <w:t>. Recent</w:t>
      </w:r>
      <w:r w:rsidRPr="00C63603">
        <w:rPr>
          <w:rFonts w:ascii="Arial" w:hAnsi="Arial" w:cs="Arial"/>
        </w:rPr>
        <w:t xml:space="preserve"> research focusing on innovative optical methods like hyperspectral sensors </w:t>
      </w:r>
      <w:r>
        <w:rPr>
          <w:rFonts w:ascii="Arial" w:hAnsi="Arial" w:cs="Arial"/>
        </w:rPr>
        <w:t>offers</w:t>
      </w:r>
      <w:r w:rsidRPr="00C63603">
        <w:rPr>
          <w:rFonts w:ascii="Arial" w:hAnsi="Arial" w:cs="Arial"/>
        </w:rPr>
        <w:t xml:space="preserve"> a non-invasive, objective way to measure pathogen-induced changes in plant physiology, providing valuable tools for disease detection, identification, and quantification at various scales, from tissue to canopy level, with applications across laboratories, greenhouses, and fields (Thomas </w:t>
      </w:r>
      <w:r w:rsidRPr="00C63603">
        <w:rPr>
          <w:rFonts w:ascii="Arial" w:hAnsi="Arial" w:cs="Arial"/>
          <w:i/>
        </w:rPr>
        <w:t>et al</w:t>
      </w:r>
      <w:r w:rsidRPr="00C63603">
        <w:rPr>
          <w:rFonts w:ascii="Arial" w:hAnsi="Arial" w:cs="Arial"/>
        </w:rPr>
        <w:t>., 2018)</w:t>
      </w:r>
      <w:r>
        <w:rPr>
          <w:rFonts w:ascii="Arial" w:hAnsi="Arial" w:cs="Arial"/>
        </w:rPr>
        <w:t>.</w:t>
      </w:r>
    </w:p>
    <w:p w14:paraId="28E60785" w14:textId="75D578D4" w:rsidR="00FC6609" w:rsidRDefault="00FC6609" w:rsidP="00FC6609">
      <w:pPr>
        <w:jc w:val="both"/>
        <w:rPr>
          <w:rFonts w:ascii="Arial" w:hAnsi="Arial" w:cs="Arial"/>
        </w:rPr>
      </w:pPr>
      <w:r w:rsidRPr="00C63603">
        <w:rPr>
          <w:rFonts w:ascii="Arial" w:hAnsi="Arial" w:cs="Arial"/>
        </w:rPr>
        <w:t>Unmanned Aerial Vehicle (UAV)-based hyperspectral imaging</w:t>
      </w:r>
      <w:r w:rsidR="00FD701B">
        <w:rPr>
          <w:rFonts w:ascii="Arial" w:hAnsi="Arial" w:cs="Arial"/>
        </w:rPr>
        <w:t xml:space="preserve"> was developed</w:t>
      </w:r>
      <w:r w:rsidRPr="00C63603">
        <w:rPr>
          <w:rFonts w:ascii="Arial" w:hAnsi="Arial" w:cs="Arial"/>
        </w:rPr>
        <w:t xml:space="preserve"> for identifying powdery mildew disease in summer squash (</w:t>
      </w:r>
      <w:r w:rsidRPr="005449C6">
        <w:rPr>
          <w:rFonts w:ascii="Arial" w:hAnsi="Arial" w:cs="Arial"/>
          <w:i/>
        </w:rPr>
        <w:t>Cucurbita pepo</w:t>
      </w:r>
      <w:r w:rsidRPr="00C63603">
        <w:rPr>
          <w:rFonts w:ascii="Arial" w:hAnsi="Arial" w:cs="Arial"/>
        </w:rPr>
        <w:t xml:space="preserve">) caused by the fungus </w:t>
      </w:r>
      <w:proofErr w:type="spellStart"/>
      <w:r w:rsidRPr="00C63603">
        <w:rPr>
          <w:rFonts w:ascii="Arial" w:hAnsi="Arial" w:cs="Arial"/>
          <w:i/>
        </w:rPr>
        <w:t>Podosphaera</w:t>
      </w:r>
      <w:proofErr w:type="spellEnd"/>
      <w:r w:rsidRPr="00C63603">
        <w:rPr>
          <w:rFonts w:ascii="Arial" w:hAnsi="Arial" w:cs="Arial"/>
          <w:i/>
        </w:rPr>
        <w:t xml:space="preserve"> </w:t>
      </w:r>
      <w:proofErr w:type="spellStart"/>
      <w:r w:rsidRPr="00C63603">
        <w:rPr>
          <w:rFonts w:ascii="Arial" w:hAnsi="Arial" w:cs="Arial"/>
          <w:i/>
        </w:rPr>
        <w:t>xanthii</w:t>
      </w:r>
      <w:proofErr w:type="spellEnd"/>
      <w:r w:rsidRPr="00C63603">
        <w:rPr>
          <w:rFonts w:ascii="Arial" w:hAnsi="Arial" w:cs="Arial"/>
          <w:i/>
        </w:rPr>
        <w:t>,</w:t>
      </w:r>
      <w:r w:rsidRPr="00C63603">
        <w:rPr>
          <w:rFonts w:ascii="Arial" w:hAnsi="Arial" w:cs="Arial"/>
        </w:rPr>
        <w:t xml:space="preserve"> at different stages. The study categorized the plants into six stages, from healthy to very advanced disease stages. They collected hyperspectral data in both laboratory and field conditions and observed differences in spectral reflectance patterns between healthy and infected plants. Reflectance values increased in the blue (400 nm), green (520-550 nm), and red (630 nm) spectral ranges as the disease progressed. Late-stage infections showed higher reflectance in the red range due to a loss of chlorophyll, reduced moisture, and increased brown pigmentation, making it easier to detect advanced infections. After getting the spectral signature, an artificial neural network called </w:t>
      </w:r>
      <w:proofErr w:type="spellStart"/>
      <w:r w:rsidRPr="00C63603">
        <w:rPr>
          <w:rFonts w:ascii="Arial" w:hAnsi="Arial" w:cs="Arial"/>
        </w:rPr>
        <w:t>rbf</w:t>
      </w:r>
      <w:proofErr w:type="spellEnd"/>
      <w:r w:rsidRPr="00C63603">
        <w:rPr>
          <w:rFonts w:ascii="Arial" w:hAnsi="Arial" w:cs="Arial"/>
        </w:rPr>
        <w:t xml:space="preserve"> – radio basis function was used to compare healthy plants and plants at different stages of infection. This network was able to classify between healthy plants and infected plants even during the initial stages with high accuracy</w:t>
      </w:r>
      <w:r>
        <w:rPr>
          <w:rFonts w:ascii="Arial" w:hAnsi="Arial" w:cs="Arial"/>
        </w:rPr>
        <w:t xml:space="preserve"> (</w:t>
      </w:r>
      <w:proofErr w:type="spellStart"/>
      <w:r w:rsidRPr="00C63603">
        <w:rPr>
          <w:rFonts w:ascii="Arial" w:hAnsi="Arial" w:cs="Arial"/>
        </w:rPr>
        <w:t>Abdulridha</w:t>
      </w:r>
      <w:proofErr w:type="spellEnd"/>
      <w:r w:rsidRPr="00C63603">
        <w:rPr>
          <w:rFonts w:ascii="Arial" w:hAnsi="Arial" w:cs="Arial"/>
        </w:rPr>
        <w:t xml:space="preserve"> </w:t>
      </w:r>
      <w:r w:rsidRPr="00C63603">
        <w:rPr>
          <w:rFonts w:ascii="Arial" w:hAnsi="Arial" w:cs="Arial"/>
          <w:i/>
        </w:rPr>
        <w:t>et al.</w:t>
      </w:r>
      <w:r>
        <w:rPr>
          <w:rFonts w:ascii="Arial" w:hAnsi="Arial" w:cs="Arial"/>
        </w:rPr>
        <w:t xml:space="preserve">, </w:t>
      </w:r>
      <w:r w:rsidRPr="00C63603">
        <w:rPr>
          <w:rFonts w:ascii="Arial" w:hAnsi="Arial" w:cs="Arial"/>
        </w:rPr>
        <w:t>2020)</w:t>
      </w:r>
      <w:r>
        <w:rPr>
          <w:rFonts w:ascii="Arial" w:hAnsi="Arial" w:cs="Arial"/>
        </w:rPr>
        <w:t>.</w:t>
      </w:r>
    </w:p>
    <w:p w14:paraId="071555AC" w14:textId="0651DA4C" w:rsidR="00FC6609" w:rsidRDefault="00955A63" w:rsidP="00FC6609">
      <w:pPr>
        <w:jc w:val="both"/>
        <w:rPr>
          <w:rFonts w:ascii="Arial" w:hAnsi="Arial" w:cs="Arial"/>
        </w:rPr>
      </w:pPr>
      <w:r w:rsidRPr="00955A63">
        <w:rPr>
          <w:rFonts w:ascii="Arial" w:hAnsi="Arial" w:cs="Arial"/>
        </w:rPr>
        <w:t>Crop health assessment can be effectively performed using hyperspectral data. In this approach, a total of 80 leaf samples</w:t>
      </w:r>
      <w:r>
        <w:rPr>
          <w:rFonts w:ascii="Arial" w:hAnsi="Arial" w:cs="Arial"/>
        </w:rPr>
        <w:t xml:space="preserve"> </w:t>
      </w:r>
      <w:r w:rsidRPr="00955A63">
        <w:rPr>
          <w:rFonts w:ascii="Arial" w:hAnsi="Arial" w:cs="Arial"/>
        </w:rPr>
        <w:t>comprising 40 healthy and 40 unhealthy specimens of cotton and maize</w:t>
      </w:r>
      <w:r>
        <w:rPr>
          <w:rFonts w:ascii="Arial" w:hAnsi="Arial" w:cs="Arial"/>
        </w:rPr>
        <w:t xml:space="preserve"> </w:t>
      </w:r>
      <w:r w:rsidRPr="00955A63">
        <w:rPr>
          <w:rFonts w:ascii="Arial" w:hAnsi="Arial" w:cs="Arial"/>
        </w:rPr>
        <w:t>were randomly collected</w:t>
      </w:r>
      <w:r>
        <w:rPr>
          <w:rFonts w:ascii="Arial" w:hAnsi="Arial" w:cs="Arial"/>
        </w:rPr>
        <w:t xml:space="preserve">. </w:t>
      </w:r>
      <w:r w:rsidRPr="00955A63">
        <w:rPr>
          <w:rFonts w:ascii="Arial" w:hAnsi="Arial" w:cs="Arial"/>
        </w:rPr>
        <w:t>Spectral reflectance measurements were obtained using an ASD FieldSpec4 hyperspectral sensor. From the acquired data, the Normalized Difference Vegetation Index (NDVI) and Carotenoid Reflectance Index (CRI2) were computed. Healthy plants exhibited NDVI values greater than 0.75 and CRI2 values lower than 5.0. Classification of crop health status was carried out using Support Vector Machine (SVM) and K-Nearest Neighbor (KNN) algorithms, both of which demonstrated high accuracy in differentiating between healthy and unhealthy samples. Specifically, SVM achieved superior performance in maize health classification (90% accuracy), whereas KNN yielded higher accuracy for cotton (92.5%)</w:t>
      </w:r>
      <w:r>
        <w:rPr>
          <w:rFonts w:ascii="Arial" w:hAnsi="Arial" w:cs="Arial"/>
        </w:rPr>
        <w:t xml:space="preserve"> (</w:t>
      </w:r>
      <w:proofErr w:type="spellStart"/>
      <w:r w:rsidRPr="00C63603">
        <w:rPr>
          <w:rFonts w:ascii="Arial" w:hAnsi="Arial" w:cs="Arial"/>
        </w:rPr>
        <w:t>Shejul</w:t>
      </w:r>
      <w:proofErr w:type="spellEnd"/>
      <w:r w:rsidRPr="00C63603">
        <w:rPr>
          <w:rFonts w:ascii="Arial" w:hAnsi="Arial" w:cs="Arial"/>
        </w:rPr>
        <w:t xml:space="preserve"> </w:t>
      </w:r>
      <w:r w:rsidRPr="00C63603">
        <w:rPr>
          <w:rFonts w:ascii="Arial" w:hAnsi="Arial" w:cs="Arial"/>
          <w:i/>
        </w:rPr>
        <w:t>et al.</w:t>
      </w:r>
      <w:r>
        <w:rPr>
          <w:rFonts w:ascii="Arial" w:hAnsi="Arial" w:cs="Arial"/>
        </w:rPr>
        <w:t>,</w:t>
      </w:r>
      <w:r w:rsidRPr="00C63603">
        <w:rPr>
          <w:rFonts w:ascii="Arial" w:hAnsi="Arial" w:cs="Arial"/>
        </w:rPr>
        <w:t xml:space="preserve"> 2023)</w:t>
      </w:r>
      <w:r>
        <w:rPr>
          <w:rFonts w:ascii="Arial" w:hAnsi="Arial" w:cs="Arial"/>
        </w:rPr>
        <w:t>.</w:t>
      </w:r>
    </w:p>
    <w:p w14:paraId="32E5824C" w14:textId="68D126AD" w:rsidR="00955A63" w:rsidRDefault="00955A63" w:rsidP="00FC6609">
      <w:pPr>
        <w:jc w:val="both"/>
        <w:rPr>
          <w:rFonts w:ascii="Arial" w:hAnsi="Arial" w:cs="Arial"/>
        </w:rPr>
      </w:pPr>
    </w:p>
    <w:p w14:paraId="3AC5AAB7" w14:textId="5D35604B" w:rsidR="00955A63" w:rsidRDefault="00955A63" w:rsidP="00FC6609">
      <w:pPr>
        <w:jc w:val="both"/>
        <w:rPr>
          <w:rFonts w:ascii="Arial" w:hAnsi="Arial" w:cs="Arial"/>
          <w:b/>
          <w:sz w:val="22"/>
        </w:rPr>
      </w:pPr>
      <w:r w:rsidRPr="00955A63">
        <w:rPr>
          <w:rFonts w:ascii="Arial" w:hAnsi="Arial" w:cs="Arial"/>
          <w:b/>
          <w:sz w:val="22"/>
        </w:rPr>
        <w:t xml:space="preserve">3.5 Soil pH </w:t>
      </w:r>
      <w:r w:rsidR="00F00B03" w:rsidRPr="00955A63">
        <w:rPr>
          <w:rFonts w:ascii="Arial" w:hAnsi="Arial" w:cs="Arial"/>
          <w:b/>
          <w:sz w:val="22"/>
        </w:rPr>
        <w:t>Sensors</w:t>
      </w:r>
      <w:r w:rsidR="00F00B03">
        <w:rPr>
          <w:rFonts w:ascii="Arial" w:hAnsi="Arial" w:cs="Arial"/>
          <w:b/>
          <w:sz w:val="22"/>
        </w:rPr>
        <w:t xml:space="preserve">: </w:t>
      </w:r>
      <w:r w:rsidR="00F00B03" w:rsidRPr="00E041A0">
        <w:rPr>
          <w:rFonts w:ascii="Arial" w:hAnsi="Arial" w:cs="Arial"/>
          <w:b/>
          <w:sz w:val="22"/>
          <w:szCs w:val="22"/>
        </w:rPr>
        <w:t xml:space="preserve">Technologies and </w:t>
      </w:r>
      <w:r w:rsidR="00F00B03">
        <w:rPr>
          <w:rFonts w:ascii="Arial" w:hAnsi="Arial" w:cs="Arial"/>
          <w:b/>
          <w:sz w:val="22"/>
          <w:szCs w:val="22"/>
        </w:rPr>
        <w:t>Applications</w:t>
      </w:r>
    </w:p>
    <w:p w14:paraId="100455BC" w14:textId="03AF1EF8" w:rsidR="00955A63" w:rsidRDefault="00955A63" w:rsidP="00FC6609">
      <w:pPr>
        <w:jc w:val="both"/>
        <w:rPr>
          <w:rFonts w:ascii="Arial" w:hAnsi="Arial" w:cs="Arial"/>
          <w:b/>
          <w:sz w:val="22"/>
        </w:rPr>
      </w:pPr>
    </w:p>
    <w:p w14:paraId="68C670AD" w14:textId="1705F097" w:rsidR="00955A63" w:rsidRPr="00C63603" w:rsidRDefault="00955A63" w:rsidP="00955A63">
      <w:pPr>
        <w:jc w:val="both"/>
        <w:rPr>
          <w:rFonts w:ascii="Arial" w:hAnsi="Arial" w:cs="Arial"/>
        </w:rPr>
      </w:pPr>
      <w:r w:rsidRPr="00C63603">
        <w:rPr>
          <w:rFonts w:ascii="Arial" w:hAnsi="Arial" w:cs="Arial"/>
        </w:rPr>
        <w:t>Soil pH plays a crucial role in the natural environment, significantly impacting soil biogeochemical processes. Often referred to as the "master soil variable," it affects a wide range of biological, chemical, and physical properties and processes in the soil, which in turn influence plant growth and biomass production (Neina, 2019)</w:t>
      </w:r>
      <w:r>
        <w:rPr>
          <w:rFonts w:ascii="Arial" w:hAnsi="Arial" w:cs="Arial"/>
        </w:rPr>
        <w:t>.</w:t>
      </w:r>
      <w:r w:rsidRPr="00C63603">
        <w:rPr>
          <w:rFonts w:ascii="Arial" w:hAnsi="Arial" w:cs="Arial"/>
        </w:rPr>
        <w:t xml:space="preserve"> The different methods of pH sensing include glass electrodes, which provide fast and accurate readings but are complex and fragile. Ion Sensitive Field Effect Transistors (ISFET) offer a miniaturized approach by replacing the gate metal with a reference electrode, making them sensitive to pH changes. Conductimetric sensors utilize two identical electrodes with a sensing layer to measure changes in conductivity related to pH levels (Kumar </w:t>
      </w:r>
      <w:r w:rsidRPr="00C63603">
        <w:rPr>
          <w:rFonts w:ascii="Arial" w:hAnsi="Arial" w:cs="Arial"/>
          <w:i/>
        </w:rPr>
        <w:t>et al</w:t>
      </w:r>
      <w:r w:rsidRPr="00C63603">
        <w:rPr>
          <w:rFonts w:ascii="Arial" w:hAnsi="Arial" w:cs="Arial"/>
        </w:rPr>
        <w:t xml:space="preserve">., 2015) </w:t>
      </w:r>
    </w:p>
    <w:p w14:paraId="4AB9E2DE" w14:textId="123745E9" w:rsidR="007E62E5" w:rsidRPr="007E62E5" w:rsidRDefault="007E62E5" w:rsidP="00955A63">
      <w:pPr>
        <w:jc w:val="both"/>
        <w:rPr>
          <w:rFonts w:ascii="Arial" w:hAnsi="Arial" w:cs="Arial"/>
        </w:rPr>
      </w:pPr>
      <w:r w:rsidRPr="007E62E5">
        <w:rPr>
          <w:rFonts w:ascii="Arial" w:hAnsi="Arial" w:cs="Arial"/>
        </w:rPr>
        <w:t xml:space="preserve">An </w:t>
      </w:r>
      <w:r w:rsidRPr="007E62E5">
        <w:rPr>
          <w:rFonts w:ascii="Arial" w:hAnsi="Arial" w:cs="Arial"/>
          <w:bCs/>
        </w:rPr>
        <w:t>in-situ soil pH sensor</w:t>
      </w:r>
      <w:r w:rsidRPr="007E62E5">
        <w:rPr>
          <w:rFonts w:ascii="Arial" w:hAnsi="Arial" w:cs="Arial"/>
        </w:rPr>
        <w:t xml:space="preserve"> was developed to address several limitations associated with conventional pH analysis methods. The sensor employs </w:t>
      </w:r>
      <w:r w:rsidRPr="007E62E5">
        <w:rPr>
          <w:rFonts w:ascii="Arial" w:hAnsi="Arial" w:cs="Arial"/>
          <w:bCs/>
        </w:rPr>
        <w:t>antimony</w:t>
      </w:r>
      <w:r w:rsidRPr="007E62E5">
        <w:rPr>
          <w:rFonts w:ascii="Arial" w:hAnsi="Arial" w:cs="Arial"/>
        </w:rPr>
        <w:t xml:space="preserve"> as the sensing electrode, coupled with a newly designed </w:t>
      </w:r>
      <w:r w:rsidRPr="007E62E5">
        <w:rPr>
          <w:rFonts w:ascii="Arial" w:hAnsi="Arial" w:cs="Arial"/>
          <w:bCs/>
        </w:rPr>
        <w:t>solid-state reference electrode</w:t>
      </w:r>
      <w:r w:rsidRPr="007E62E5">
        <w:rPr>
          <w:rFonts w:ascii="Arial" w:hAnsi="Arial" w:cs="Arial"/>
        </w:rPr>
        <w:t xml:space="preserve"> fabricated by coating </w:t>
      </w:r>
      <w:proofErr w:type="spellStart"/>
      <w:r w:rsidRPr="007E62E5">
        <w:rPr>
          <w:rFonts w:ascii="Arial" w:hAnsi="Arial" w:cs="Arial"/>
        </w:rPr>
        <w:t>KCl</w:t>
      </w:r>
      <w:proofErr w:type="spellEnd"/>
      <w:r w:rsidRPr="007E62E5">
        <w:rPr>
          <w:rFonts w:ascii="Arial" w:hAnsi="Arial" w:cs="Arial"/>
        </w:rPr>
        <w:t>-saturated Araldite onto the surface of an AgCl-coated Ag electrode. This configuration enables stable and accurate measurements within a pH range of 3 to 8, exhibiting a sensitivity of −38.2 mV/pH and a strong linear correlation</w:t>
      </w:r>
      <w:r>
        <w:rPr>
          <w:rFonts w:ascii="Arial" w:hAnsi="Arial" w:cs="Arial"/>
        </w:rPr>
        <w:t xml:space="preserve"> </w:t>
      </w:r>
      <w:r w:rsidRPr="007E62E5">
        <w:rPr>
          <w:rFonts w:ascii="Arial" w:hAnsi="Arial" w:cs="Arial"/>
        </w:rPr>
        <w:t xml:space="preserve">(Nair </w:t>
      </w:r>
      <w:r w:rsidRPr="007E62E5">
        <w:rPr>
          <w:rFonts w:ascii="Arial" w:hAnsi="Arial" w:cs="Arial"/>
          <w:i/>
        </w:rPr>
        <w:t>et al</w:t>
      </w:r>
      <w:r w:rsidRPr="007E62E5">
        <w:rPr>
          <w:rFonts w:ascii="Arial" w:hAnsi="Arial" w:cs="Arial"/>
        </w:rPr>
        <w:t>., 2022).</w:t>
      </w:r>
    </w:p>
    <w:p w14:paraId="0F8F9F72" w14:textId="1680F024" w:rsidR="007E62E5" w:rsidRDefault="007E62E5" w:rsidP="00955A63">
      <w:pPr>
        <w:jc w:val="both"/>
        <w:rPr>
          <w:rFonts w:ascii="Arial" w:hAnsi="Arial" w:cs="Arial"/>
        </w:rPr>
      </w:pPr>
    </w:p>
    <w:p w14:paraId="1FDD7DA8" w14:textId="5613F0F7" w:rsidR="00955A63" w:rsidRPr="00C63603" w:rsidRDefault="007E62E5" w:rsidP="00955A63">
      <w:pPr>
        <w:jc w:val="both"/>
        <w:rPr>
          <w:rFonts w:ascii="Arial" w:hAnsi="Arial" w:cs="Arial"/>
        </w:rPr>
      </w:pPr>
      <w:r>
        <w:rPr>
          <w:rFonts w:ascii="Arial" w:hAnsi="Arial" w:cs="Arial"/>
        </w:rPr>
        <w:t>Another</w:t>
      </w:r>
      <w:r w:rsidR="00955A63" w:rsidRPr="00C63603">
        <w:rPr>
          <w:rFonts w:ascii="Arial" w:hAnsi="Arial" w:cs="Arial"/>
        </w:rPr>
        <w:t xml:space="preserve"> low-cost, paper-based soil pH sensor using a three-electrode system fabricated through screen printing. By employing square wave voltammetry, the sensor demonstrated a sensitivity of 60.61 mV/pH for </w:t>
      </w:r>
      <w:proofErr w:type="spellStart"/>
      <w:r w:rsidR="00955A63" w:rsidRPr="00C63603">
        <w:rPr>
          <w:rFonts w:ascii="Arial" w:hAnsi="Arial" w:cs="Arial"/>
        </w:rPr>
        <w:t>KCl</w:t>
      </w:r>
      <w:proofErr w:type="spellEnd"/>
      <w:r w:rsidR="00955A63" w:rsidRPr="00C63603">
        <w:rPr>
          <w:rFonts w:ascii="Arial" w:hAnsi="Arial" w:cs="Arial"/>
        </w:rPr>
        <w:t xml:space="preserve"> and 65.16 mV/pH for CaCl2 solutions, with relative errors in pH measurements of ≤4.9% and ≤7.9%, respectively. The results indicated that the sensor could accurately measure the pH of various soil </w:t>
      </w:r>
      <w:r>
        <w:rPr>
          <w:rFonts w:ascii="Arial" w:hAnsi="Arial" w:cs="Arial"/>
        </w:rPr>
        <w:t>samples (</w:t>
      </w:r>
      <w:r w:rsidRPr="00C63603">
        <w:rPr>
          <w:rFonts w:ascii="Arial" w:hAnsi="Arial" w:cs="Arial"/>
        </w:rPr>
        <w:t xml:space="preserve">Singh </w:t>
      </w:r>
      <w:r w:rsidRPr="00C63603">
        <w:rPr>
          <w:rFonts w:ascii="Arial" w:hAnsi="Arial" w:cs="Arial"/>
          <w:i/>
        </w:rPr>
        <w:t>et al</w:t>
      </w:r>
      <w:r w:rsidRPr="00C63603">
        <w:rPr>
          <w:rFonts w:ascii="Arial" w:hAnsi="Arial" w:cs="Arial"/>
        </w:rPr>
        <w:t>.</w:t>
      </w:r>
      <w:r>
        <w:rPr>
          <w:rFonts w:ascii="Arial" w:hAnsi="Arial" w:cs="Arial"/>
        </w:rPr>
        <w:t>,</w:t>
      </w:r>
      <w:r w:rsidRPr="00C63603">
        <w:rPr>
          <w:rFonts w:ascii="Arial" w:hAnsi="Arial" w:cs="Arial"/>
        </w:rPr>
        <w:t xml:space="preserve"> 2019)</w:t>
      </w:r>
      <w:r w:rsidR="00955A63" w:rsidRPr="00C63603">
        <w:rPr>
          <w:rFonts w:ascii="Arial" w:hAnsi="Arial" w:cs="Arial"/>
        </w:rPr>
        <w:t>.</w:t>
      </w:r>
    </w:p>
    <w:p w14:paraId="7043B46E" w14:textId="77777777" w:rsidR="00955A63" w:rsidRPr="00955A63" w:rsidRDefault="00955A63" w:rsidP="00FC6609">
      <w:pPr>
        <w:jc w:val="both"/>
        <w:rPr>
          <w:rFonts w:ascii="Arial" w:hAnsi="Arial" w:cs="Arial"/>
          <w:b/>
          <w:sz w:val="22"/>
        </w:rPr>
      </w:pPr>
    </w:p>
    <w:p w14:paraId="00D73B70" w14:textId="0EEB46D5" w:rsidR="00FC6609" w:rsidRDefault="007E62E5" w:rsidP="00FC6609">
      <w:pPr>
        <w:spacing w:after="160" w:line="259" w:lineRule="auto"/>
        <w:jc w:val="both"/>
        <w:rPr>
          <w:b/>
          <w:sz w:val="22"/>
          <w:szCs w:val="22"/>
        </w:rPr>
      </w:pPr>
      <w:r w:rsidRPr="007E62E5">
        <w:rPr>
          <w:rFonts w:ascii="Arial" w:eastAsia="Calibri" w:hAnsi="Arial" w:cs="Arial"/>
          <w:b/>
          <w:kern w:val="2"/>
          <w:sz w:val="22"/>
          <w:szCs w:val="22"/>
          <w:lang w:val="en-IN"/>
          <w14:ligatures w14:val="standardContextual"/>
        </w:rPr>
        <w:t xml:space="preserve">3.6 </w:t>
      </w:r>
      <w:r w:rsidR="00F00B03" w:rsidRPr="007E62E5">
        <w:rPr>
          <w:b/>
          <w:sz w:val="22"/>
          <w:szCs w:val="22"/>
        </w:rPr>
        <w:t>Sensor</w:t>
      </w:r>
      <w:r w:rsidR="00F00B03">
        <w:rPr>
          <w:b/>
          <w:sz w:val="22"/>
          <w:szCs w:val="22"/>
        </w:rPr>
        <w:t xml:space="preserve">s for </w:t>
      </w:r>
      <w:r w:rsidRPr="007E62E5">
        <w:rPr>
          <w:b/>
          <w:sz w:val="22"/>
          <w:szCs w:val="22"/>
        </w:rPr>
        <w:t>Weed</w:t>
      </w:r>
      <w:r w:rsidR="00F00B03">
        <w:rPr>
          <w:b/>
          <w:sz w:val="22"/>
          <w:szCs w:val="22"/>
        </w:rPr>
        <w:t xml:space="preserve"> Detection: </w:t>
      </w:r>
      <w:r w:rsidR="00F00B03" w:rsidRPr="00E041A0">
        <w:rPr>
          <w:rFonts w:ascii="Arial" w:hAnsi="Arial" w:cs="Arial"/>
          <w:b/>
          <w:sz w:val="22"/>
          <w:szCs w:val="22"/>
        </w:rPr>
        <w:t xml:space="preserve">Technologies and </w:t>
      </w:r>
      <w:r w:rsidR="00F00B03">
        <w:rPr>
          <w:rFonts w:ascii="Arial" w:hAnsi="Arial" w:cs="Arial"/>
          <w:b/>
          <w:sz w:val="22"/>
          <w:szCs w:val="22"/>
        </w:rPr>
        <w:t>Applications</w:t>
      </w:r>
    </w:p>
    <w:p w14:paraId="2C1A2E92" w14:textId="745C3306" w:rsidR="007E62E5" w:rsidRDefault="007E62E5" w:rsidP="00FC6609">
      <w:pPr>
        <w:spacing w:after="160" w:line="259" w:lineRule="auto"/>
        <w:jc w:val="both"/>
        <w:rPr>
          <w:rFonts w:ascii="Arial" w:hAnsi="Arial" w:cs="Arial"/>
        </w:rPr>
      </w:pPr>
      <w:r w:rsidRPr="00C63603">
        <w:rPr>
          <w:rFonts w:ascii="Arial" w:hAnsi="Arial" w:cs="Arial"/>
        </w:rPr>
        <w:t>Weeds are regarded as one of the most detrimental biotic constraints to agricultural production, in addition to negatively impacting agrobiodiversity and natural water bodies. They also affect crop production indirectly by competing with crops for resources, providing shelter for pests, disrupting water management, lowering yield and quality, and ultimately increasing processing costs (Zimdahl, 2013). The timing of weed management is crucial, as delays in controlling weeds during key growth stages can lead to significant yield losses that cannot be fully recovered later in the crop cycle.</w:t>
      </w:r>
    </w:p>
    <w:p w14:paraId="3DDA92B9" w14:textId="347C5AA2" w:rsidR="007E62E5" w:rsidRDefault="007E62E5" w:rsidP="007E62E5">
      <w:pPr>
        <w:spacing w:after="160" w:line="259" w:lineRule="auto"/>
        <w:jc w:val="both"/>
        <w:rPr>
          <w:rFonts w:ascii="Arial" w:eastAsia="Calibri" w:hAnsi="Arial" w:cs="Arial"/>
          <w:kern w:val="2"/>
          <w:lang w:val="en-IN"/>
          <w14:ligatures w14:val="standardContextual"/>
        </w:rPr>
      </w:pPr>
      <w:r>
        <w:rPr>
          <w:rFonts w:ascii="Arial" w:eastAsia="Calibri" w:hAnsi="Arial" w:cs="Arial"/>
          <w:kern w:val="2"/>
          <w:lang w:val="en-IN"/>
          <w14:ligatures w14:val="standardContextual"/>
        </w:rPr>
        <w:lastRenderedPageBreak/>
        <w:t>M</w:t>
      </w:r>
      <w:r w:rsidRPr="007E62E5">
        <w:rPr>
          <w:rFonts w:ascii="Arial" w:eastAsia="Calibri" w:hAnsi="Arial" w:cs="Arial"/>
          <w:kern w:val="2"/>
          <w:lang w:val="en-IN"/>
          <w14:ligatures w14:val="standardContextual"/>
        </w:rPr>
        <w:t xml:space="preserve">otorized finger weeders equipped with a bi-spectral camera </w:t>
      </w:r>
      <w:r>
        <w:rPr>
          <w:rFonts w:ascii="Arial" w:eastAsia="Calibri" w:hAnsi="Arial" w:cs="Arial"/>
          <w:kern w:val="2"/>
          <w:lang w:val="en-IN"/>
          <w14:ligatures w14:val="standardContextual"/>
        </w:rPr>
        <w:t xml:space="preserve">were used </w:t>
      </w:r>
      <w:r w:rsidRPr="007E62E5">
        <w:rPr>
          <w:rFonts w:ascii="Arial" w:eastAsia="Calibri" w:hAnsi="Arial" w:cs="Arial"/>
          <w:kern w:val="2"/>
          <w:lang w:val="en-IN"/>
          <w14:ligatures w14:val="standardContextual"/>
        </w:rPr>
        <w:t xml:space="preserve">for </w:t>
      </w:r>
      <w:proofErr w:type="spellStart"/>
      <w:r w:rsidRPr="007E62E5">
        <w:rPr>
          <w:rFonts w:ascii="Arial" w:eastAsia="Calibri" w:hAnsi="Arial" w:cs="Arial"/>
          <w:kern w:val="2"/>
          <w:lang w:val="en-IN"/>
          <w14:ligatures w14:val="standardContextual"/>
        </w:rPr>
        <w:t>intrarow</w:t>
      </w:r>
      <w:proofErr w:type="spellEnd"/>
      <w:r w:rsidRPr="007E62E5">
        <w:rPr>
          <w:rFonts w:ascii="Arial" w:eastAsia="Calibri" w:hAnsi="Arial" w:cs="Arial"/>
          <w:kern w:val="2"/>
          <w:lang w:val="en-IN"/>
          <w14:ligatures w14:val="standardContextual"/>
        </w:rPr>
        <w:t xml:space="preserve"> mechanical weed control in sugar beets over two years. The sensor system enabled effective identification of crop plants, achieving weed control efficacy comparable to conventional herbicide applications without negatively impacting sugar beet yields. There were no significant differences in sugar beet yields between the motorized finger weeders and conventional herbicide applications</w:t>
      </w:r>
      <w:r>
        <w:rPr>
          <w:rFonts w:ascii="Arial" w:eastAsia="Calibri" w:hAnsi="Arial" w:cs="Arial"/>
          <w:kern w:val="2"/>
          <w:lang w:val="en-IN"/>
          <w14:ligatures w14:val="standardContextual"/>
        </w:rPr>
        <w:t xml:space="preserve"> (</w:t>
      </w:r>
      <w:proofErr w:type="spellStart"/>
      <w:r w:rsidRPr="007E62E5">
        <w:rPr>
          <w:rFonts w:ascii="Arial" w:eastAsia="Calibri" w:hAnsi="Arial" w:cs="Arial"/>
          <w:kern w:val="2"/>
          <w:lang w:val="en-IN"/>
          <w14:ligatures w14:val="standardContextual"/>
        </w:rPr>
        <w:t>Machleb</w:t>
      </w:r>
      <w:proofErr w:type="spellEnd"/>
      <w:r w:rsidRPr="007E62E5">
        <w:rPr>
          <w:rFonts w:ascii="Arial" w:eastAsia="Calibri" w:hAnsi="Arial" w:cs="Arial"/>
          <w:kern w:val="2"/>
          <w:lang w:val="en-IN"/>
          <w14:ligatures w14:val="standardContextual"/>
        </w:rPr>
        <w:t xml:space="preserve"> </w:t>
      </w:r>
      <w:r w:rsidRPr="007E62E5">
        <w:rPr>
          <w:rFonts w:ascii="Arial" w:eastAsia="Calibri" w:hAnsi="Arial" w:cs="Arial"/>
          <w:i/>
          <w:kern w:val="2"/>
          <w:lang w:val="en-IN"/>
          <w14:ligatures w14:val="standardContextual"/>
        </w:rPr>
        <w:t>et al.</w:t>
      </w:r>
      <w:r>
        <w:rPr>
          <w:rFonts w:ascii="Arial" w:eastAsia="Calibri" w:hAnsi="Arial" w:cs="Arial"/>
          <w:kern w:val="2"/>
          <w:lang w:val="en-IN"/>
          <w14:ligatures w14:val="standardContextual"/>
        </w:rPr>
        <w:t xml:space="preserve">, </w:t>
      </w:r>
      <w:r w:rsidRPr="007E62E5">
        <w:rPr>
          <w:rFonts w:ascii="Arial" w:eastAsia="Calibri" w:hAnsi="Arial" w:cs="Arial"/>
          <w:kern w:val="2"/>
          <w:lang w:val="en-IN"/>
          <w14:ligatures w14:val="standardContextual"/>
        </w:rPr>
        <w:t>2021)</w:t>
      </w:r>
      <w:r>
        <w:rPr>
          <w:rFonts w:ascii="Arial" w:eastAsia="Calibri" w:hAnsi="Arial" w:cs="Arial"/>
          <w:kern w:val="2"/>
          <w:lang w:val="en-IN"/>
          <w14:ligatures w14:val="standardContextual"/>
        </w:rPr>
        <w:t>.</w:t>
      </w:r>
    </w:p>
    <w:p w14:paraId="6CF92B6D" w14:textId="0B16D0B9" w:rsidR="007E62E5" w:rsidRDefault="007E62E5" w:rsidP="007E62E5">
      <w:pPr>
        <w:spacing w:after="160" w:line="259" w:lineRule="auto"/>
        <w:jc w:val="both"/>
        <w:rPr>
          <w:rFonts w:ascii="Arial" w:eastAsia="Calibri" w:hAnsi="Arial" w:cs="Arial"/>
          <w:kern w:val="2"/>
          <w:lang w:val="en-IN"/>
          <w14:ligatures w14:val="standardContextual"/>
        </w:rPr>
      </w:pPr>
      <w:r w:rsidRPr="007E62E5">
        <w:rPr>
          <w:rFonts w:ascii="Arial" w:eastAsia="Calibri" w:hAnsi="Arial" w:cs="Arial"/>
          <w:kern w:val="2"/>
          <w:lang w:val="en-IN"/>
          <w14:ligatures w14:val="standardContextual"/>
        </w:rPr>
        <w:t xml:space="preserve">Weed Warden </w:t>
      </w:r>
      <w:r>
        <w:rPr>
          <w:rFonts w:ascii="Arial" w:eastAsia="Calibri" w:hAnsi="Arial" w:cs="Arial"/>
          <w:kern w:val="2"/>
          <w:lang w:val="en-IN"/>
          <w14:ligatures w14:val="standardContextual"/>
        </w:rPr>
        <w:t xml:space="preserve">is </w:t>
      </w:r>
      <w:r w:rsidRPr="007E62E5">
        <w:rPr>
          <w:rFonts w:ascii="Arial" w:eastAsia="Calibri" w:hAnsi="Arial" w:cs="Arial"/>
          <w:kern w:val="2"/>
          <w:lang w:val="en-IN"/>
          <w14:ligatures w14:val="standardContextual"/>
        </w:rPr>
        <w:t>a cost-effective device for detecting weeds in agricultural systems, aiming to minimize herbicide usage. It employs an open-source multispectral sensor to differentiate live vegetation from bare soil using various vegetation indices such as Enhanced Normalized Difference Vegetation Index (ENDVI), Normalized Difference Vegetation Index (NDVI), Enhanced Vegetation Index (EVI), Pigment-Specific Normalized Difference (PSND)</w:t>
      </w:r>
      <w:r w:rsidR="008F7C33">
        <w:rPr>
          <w:rFonts w:ascii="Arial" w:eastAsia="Calibri" w:hAnsi="Arial" w:cs="Arial"/>
          <w:kern w:val="2"/>
          <w:lang w:val="en-IN"/>
          <w14:ligatures w14:val="standardContextual"/>
        </w:rPr>
        <w:t xml:space="preserve"> (</w:t>
      </w:r>
      <w:r w:rsidR="008F7C33" w:rsidRPr="007E62E5">
        <w:rPr>
          <w:rFonts w:ascii="Arial" w:eastAsia="Calibri" w:hAnsi="Arial" w:cs="Arial"/>
          <w:kern w:val="2"/>
          <w:lang w:val="en-IN"/>
          <w14:ligatures w14:val="standardContextual"/>
        </w:rPr>
        <w:t xml:space="preserve">Duncan </w:t>
      </w:r>
      <w:r w:rsidR="008F7C33" w:rsidRPr="007E62E5">
        <w:rPr>
          <w:rFonts w:ascii="Arial" w:eastAsia="Calibri" w:hAnsi="Arial" w:cs="Arial"/>
          <w:i/>
          <w:kern w:val="2"/>
          <w:lang w:val="en-IN"/>
          <w14:ligatures w14:val="standardContextual"/>
        </w:rPr>
        <w:t>et al.</w:t>
      </w:r>
      <w:r w:rsidR="008F7C33">
        <w:rPr>
          <w:rFonts w:ascii="Arial" w:eastAsia="Calibri" w:hAnsi="Arial" w:cs="Arial"/>
          <w:kern w:val="2"/>
          <w:lang w:val="en-IN"/>
          <w14:ligatures w14:val="standardContextual"/>
        </w:rPr>
        <w:t xml:space="preserve">, </w:t>
      </w:r>
      <w:r w:rsidR="008F7C33" w:rsidRPr="007E62E5">
        <w:rPr>
          <w:rFonts w:ascii="Arial" w:eastAsia="Calibri" w:hAnsi="Arial" w:cs="Arial"/>
          <w:kern w:val="2"/>
          <w:lang w:val="en-IN"/>
          <w14:ligatures w14:val="standardContextual"/>
        </w:rPr>
        <w:t>2022)</w:t>
      </w:r>
      <w:r w:rsidR="008F7C33">
        <w:rPr>
          <w:rFonts w:ascii="Arial" w:eastAsia="Calibri" w:hAnsi="Arial" w:cs="Arial"/>
          <w:kern w:val="2"/>
          <w:lang w:val="en-IN"/>
          <w14:ligatures w14:val="standardContextual"/>
        </w:rPr>
        <w:t>.</w:t>
      </w:r>
    </w:p>
    <w:p w14:paraId="0551F139" w14:textId="0789F106" w:rsidR="008036E4" w:rsidRDefault="008036E4" w:rsidP="007E62E5">
      <w:pPr>
        <w:spacing w:after="160" w:line="259" w:lineRule="auto"/>
        <w:jc w:val="both"/>
        <w:rPr>
          <w:rFonts w:ascii="Arial" w:eastAsia="Calibri" w:hAnsi="Arial" w:cs="Arial"/>
          <w:b/>
          <w:kern w:val="2"/>
          <w:sz w:val="22"/>
          <w:lang w:val="en-IN"/>
          <w14:ligatures w14:val="standardContextual"/>
        </w:rPr>
      </w:pPr>
      <w:r>
        <w:rPr>
          <w:rFonts w:ascii="Arial" w:eastAsia="Calibri" w:hAnsi="Arial" w:cs="Arial"/>
          <w:b/>
          <w:kern w:val="2"/>
          <w:sz w:val="22"/>
          <w:lang w:val="en-IN"/>
          <w14:ligatures w14:val="standardContextual"/>
        </w:rPr>
        <w:t xml:space="preserve">3.7 </w:t>
      </w:r>
      <w:r w:rsidRPr="008036E4">
        <w:rPr>
          <w:rFonts w:ascii="Arial" w:eastAsia="Calibri" w:hAnsi="Arial" w:cs="Arial"/>
          <w:b/>
          <w:kern w:val="2"/>
          <w:sz w:val="22"/>
          <w:lang w:val="en-IN"/>
          <w14:ligatures w14:val="standardContextual"/>
        </w:rPr>
        <w:t>Advancements in Multimodal Sensing Technologies for Precision Agriculture</w:t>
      </w:r>
    </w:p>
    <w:p w14:paraId="3B5D2DCB" w14:textId="4422ED8D" w:rsidR="00C17162" w:rsidRDefault="00C17162" w:rsidP="00C17162">
      <w:pPr>
        <w:spacing w:after="160" w:line="259" w:lineRule="auto"/>
        <w:jc w:val="both"/>
        <w:rPr>
          <w:rFonts w:ascii="Arial" w:eastAsia="Calibri" w:hAnsi="Arial" w:cs="Arial"/>
          <w:kern w:val="2"/>
          <w:lang w:val="en-IN"/>
          <w14:ligatures w14:val="standardContextual"/>
        </w:rPr>
      </w:pPr>
      <w:r w:rsidRPr="00C17162">
        <w:rPr>
          <w:rFonts w:ascii="Arial" w:eastAsia="Calibri" w:hAnsi="Arial" w:cs="Arial"/>
          <w:kern w:val="2"/>
          <w:lang w:val="en-IN"/>
          <w14:ligatures w14:val="standardContextual"/>
        </w:rPr>
        <w:t xml:space="preserve">A multimodal sensor in agriculture refers to a technology that integrates multiple sensing modalities to monitor various aspects of plant health and environmental conditions. These sensors can detect factors such as plant water content, volatile organic compounds (VOCs), hormones released by plants, and environmental parameters like humidity, temperature, wind speed, and light intensity. By combining different sensing principles, multimodal sensors provide a comprehensive, multidimensional assessment of plant health and microclimates, enabling more accurate and detailed monitoring (Wang </w:t>
      </w:r>
      <w:r w:rsidRPr="00C17162">
        <w:rPr>
          <w:rFonts w:ascii="Arial" w:eastAsia="Calibri" w:hAnsi="Arial" w:cs="Arial"/>
          <w:i/>
          <w:kern w:val="2"/>
          <w:lang w:val="en-IN"/>
          <w14:ligatures w14:val="standardContextual"/>
        </w:rPr>
        <w:t>et al</w:t>
      </w:r>
      <w:r w:rsidRPr="00C17162">
        <w:rPr>
          <w:rFonts w:ascii="Arial" w:eastAsia="Calibri" w:hAnsi="Arial" w:cs="Arial"/>
          <w:kern w:val="2"/>
          <w:lang w:val="en-IN"/>
          <w14:ligatures w14:val="standardContextual"/>
        </w:rPr>
        <w:t>., 2024).</w:t>
      </w:r>
    </w:p>
    <w:p w14:paraId="0B00042E" w14:textId="6BF48FB7" w:rsidR="00C17162" w:rsidRDefault="00C17162" w:rsidP="00C17162">
      <w:pPr>
        <w:spacing w:after="160" w:line="259" w:lineRule="auto"/>
        <w:jc w:val="both"/>
        <w:rPr>
          <w:rFonts w:ascii="Arial" w:eastAsia="Calibri" w:hAnsi="Arial" w:cs="Arial"/>
          <w:kern w:val="2"/>
          <w:lang w:val="en-IN"/>
          <w14:ligatures w14:val="standardContextual"/>
        </w:rPr>
      </w:pPr>
      <w:r>
        <w:rPr>
          <w:rFonts w:ascii="Arial" w:eastAsia="Calibri" w:hAnsi="Arial" w:cs="Arial"/>
          <w:kern w:val="2"/>
          <w:lang w:val="en-IN"/>
          <w14:ligatures w14:val="standardContextual"/>
        </w:rPr>
        <w:t xml:space="preserve">A </w:t>
      </w:r>
      <w:r w:rsidRPr="00C17162">
        <w:rPr>
          <w:rFonts w:ascii="Arial" w:eastAsia="Calibri" w:hAnsi="Arial" w:cs="Arial"/>
          <w:kern w:val="2"/>
          <w:lang w:val="en-IN"/>
          <w14:ligatures w14:val="standardContextual"/>
        </w:rPr>
        <w:t>multimodal sensor for precision agriculture</w:t>
      </w:r>
      <w:r>
        <w:rPr>
          <w:rFonts w:ascii="Arial" w:eastAsia="Calibri" w:hAnsi="Arial" w:cs="Arial"/>
          <w:kern w:val="2"/>
          <w:lang w:val="en-IN"/>
          <w14:ligatures w14:val="standardContextual"/>
        </w:rPr>
        <w:t xml:space="preserve"> was developed </w:t>
      </w:r>
      <w:r w:rsidRPr="00C17162">
        <w:rPr>
          <w:rFonts w:ascii="Arial" w:eastAsia="Calibri" w:hAnsi="Arial" w:cs="Arial"/>
          <w:kern w:val="2"/>
          <w:lang w:val="en-IN"/>
          <w14:ligatures w14:val="standardContextual"/>
        </w:rPr>
        <w:t>to measure soil pH, electrical conductivity (EC), and temperature. The sensor consists of an Ion-Sensitive Field Effect Transistor (ISFET) for measuring pH, platinum electrodes for measuring EC, and p-n junction diodes for temperature sensing. A validation study was also conducted to assess the accuracy and reliability of the sensor. The study confirmed that the sensor accurately measured all three parameters without any interference</w:t>
      </w:r>
      <w:r>
        <w:rPr>
          <w:rFonts w:ascii="Arial" w:eastAsia="Calibri" w:hAnsi="Arial" w:cs="Arial"/>
          <w:kern w:val="2"/>
          <w:lang w:val="en-IN"/>
          <w14:ligatures w14:val="standardContextual"/>
        </w:rPr>
        <w:t xml:space="preserve"> (</w:t>
      </w:r>
      <w:proofErr w:type="spellStart"/>
      <w:r w:rsidRPr="00C17162">
        <w:rPr>
          <w:rFonts w:ascii="Arial" w:eastAsia="Calibri" w:hAnsi="Arial" w:cs="Arial"/>
          <w:kern w:val="2"/>
          <w:lang w:val="en-IN"/>
          <w14:ligatures w14:val="standardContextual"/>
        </w:rPr>
        <w:t>Futagawa</w:t>
      </w:r>
      <w:proofErr w:type="spellEnd"/>
      <w:r w:rsidRPr="00C17162">
        <w:rPr>
          <w:rFonts w:ascii="Arial" w:eastAsia="Calibri" w:hAnsi="Arial" w:cs="Arial"/>
          <w:kern w:val="2"/>
          <w:lang w:val="en-IN"/>
          <w14:ligatures w14:val="standardContextual"/>
        </w:rPr>
        <w:t xml:space="preserve"> </w:t>
      </w:r>
      <w:r w:rsidRPr="00C17162">
        <w:rPr>
          <w:rFonts w:ascii="Arial" w:eastAsia="Calibri" w:hAnsi="Arial" w:cs="Arial"/>
          <w:i/>
          <w:kern w:val="2"/>
          <w:lang w:val="en-IN"/>
          <w14:ligatures w14:val="standardContextual"/>
        </w:rPr>
        <w:t>et al</w:t>
      </w:r>
      <w:r w:rsidRPr="00C17162">
        <w:rPr>
          <w:rFonts w:ascii="Arial" w:eastAsia="Calibri" w:hAnsi="Arial" w:cs="Arial"/>
          <w:kern w:val="2"/>
          <w:lang w:val="en-IN"/>
          <w14:ligatures w14:val="standardContextual"/>
        </w:rPr>
        <w:t>.</w:t>
      </w:r>
      <w:r>
        <w:rPr>
          <w:rFonts w:ascii="Arial" w:eastAsia="Calibri" w:hAnsi="Arial" w:cs="Arial"/>
          <w:kern w:val="2"/>
          <w:lang w:val="en-IN"/>
          <w14:ligatures w14:val="standardContextual"/>
        </w:rPr>
        <w:t xml:space="preserve">, </w:t>
      </w:r>
      <w:r w:rsidRPr="00C17162">
        <w:rPr>
          <w:rFonts w:ascii="Arial" w:eastAsia="Calibri" w:hAnsi="Arial" w:cs="Arial"/>
          <w:kern w:val="2"/>
          <w:lang w:val="en-IN"/>
          <w14:ligatures w14:val="standardContextual"/>
        </w:rPr>
        <w:t>2012</w:t>
      </w:r>
      <w:r>
        <w:rPr>
          <w:rFonts w:ascii="Arial" w:eastAsia="Calibri" w:hAnsi="Arial" w:cs="Arial"/>
          <w:kern w:val="2"/>
          <w:lang w:val="en-IN"/>
          <w14:ligatures w14:val="standardContextual"/>
        </w:rPr>
        <w:t>).</w:t>
      </w:r>
    </w:p>
    <w:p w14:paraId="203A47DC" w14:textId="6A2C0264" w:rsidR="00C17162" w:rsidRDefault="00C17162" w:rsidP="00C17162">
      <w:pPr>
        <w:spacing w:after="160" w:line="259" w:lineRule="auto"/>
        <w:jc w:val="both"/>
        <w:rPr>
          <w:rFonts w:ascii="Arial" w:eastAsia="Calibri" w:hAnsi="Arial" w:cs="Arial"/>
          <w:kern w:val="2"/>
          <w:lang w:val="en-IN"/>
          <w14:ligatures w14:val="standardContextual"/>
        </w:rPr>
      </w:pPr>
      <w:r>
        <w:rPr>
          <w:rFonts w:ascii="Arial" w:eastAsia="Calibri" w:hAnsi="Arial" w:cs="Arial"/>
          <w:kern w:val="2"/>
          <w:lang w:val="en-IN"/>
          <w14:ligatures w14:val="standardContextual"/>
        </w:rPr>
        <w:t>A</w:t>
      </w:r>
      <w:r w:rsidRPr="00C17162">
        <w:rPr>
          <w:rFonts w:ascii="Arial" w:eastAsia="Calibri" w:hAnsi="Arial" w:cs="Arial"/>
          <w:kern w:val="2"/>
          <w:lang w:val="en-IN"/>
          <w14:ligatures w14:val="standardContextual"/>
        </w:rPr>
        <w:t xml:space="preserve">n automated irrigation system </w:t>
      </w:r>
      <w:r>
        <w:rPr>
          <w:rFonts w:ascii="Arial" w:eastAsia="Calibri" w:hAnsi="Arial" w:cs="Arial"/>
          <w:kern w:val="2"/>
          <w:lang w:val="en-IN"/>
          <w14:ligatures w14:val="standardContextual"/>
        </w:rPr>
        <w:t xml:space="preserve">was developed </w:t>
      </w:r>
      <w:r w:rsidRPr="00C17162">
        <w:rPr>
          <w:rFonts w:ascii="Arial" w:eastAsia="Calibri" w:hAnsi="Arial" w:cs="Arial"/>
          <w:kern w:val="2"/>
          <w:lang w:val="en-IN"/>
          <w14:ligatures w14:val="standardContextual"/>
        </w:rPr>
        <w:t>using soil moisture and temperature sensors. Temperature and moisture levels of different soils were recorded multiple times a day and compared with the threshold values of moisture and temperature (moisture at 72% and temperature at 40°C). The relay activates the motor when moisture is below the threshold, watering the field and the motor turns off automatically when moisture exceeds the threshold value, minimizing water wastage. A modem was also integrated for sending SMS updates to farmers about the motor's status in the field</w:t>
      </w:r>
      <w:r>
        <w:rPr>
          <w:rFonts w:ascii="Arial" w:eastAsia="Calibri" w:hAnsi="Arial" w:cs="Arial"/>
          <w:kern w:val="2"/>
          <w:lang w:val="en-IN"/>
          <w14:ligatures w14:val="standardContextual"/>
        </w:rPr>
        <w:t xml:space="preserve"> (</w:t>
      </w:r>
      <w:proofErr w:type="spellStart"/>
      <w:r w:rsidRPr="00C17162">
        <w:rPr>
          <w:rFonts w:ascii="Arial" w:eastAsia="Calibri" w:hAnsi="Arial" w:cs="Arial"/>
          <w:kern w:val="2"/>
          <w:lang w:val="en-IN"/>
          <w14:ligatures w14:val="standardContextual"/>
        </w:rPr>
        <w:t>Srilikhitha</w:t>
      </w:r>
      <w:proofErr w:type="spellEnd"/>
      <w:r w:rsidRPr="00C17162">
        <w:rPr>
          <w:rFonts w:ascii="Arial" w:eastAsia="Calibri" w:hAnsi="Arial" w:cs="Arial"/>
          <w:kern w:val="2"/>
          <w:lang w:val="en-IN"/>
          <w14:ligatures w14:val="standardContextual"/>
        </w:rPr>
        <w:t xml:space="preserve"> </w:t>
      </w:r>
      <w:r w:rsidRPr="00C17162">
        <w:rPr>
          <w:rFonts w:ascii="Arial" w:eastAsia="Calibri" w:hAnsi="Arial" w:cs="Arial"/>
          <w:i/>
          <w:kern w:val="2"/>
          <w:lang w:val="en-IN"/>
          <w14:ligatures w14:val="standardContextual"/>
        </w:rPr>
        <w:t>et al.</w:t>
      </w:r>
      <w:r w:rsidRPr="00C17162">
        <w:rPr>
          <w:rFonts w:ascii="Arial" w:eastAsia="Calibri" w:hAnsi="Arial" w:cs="Arial"/>
          <w:kern w:val="2"/>
          <w:lang w:val="en-IN"/>
          <w14:ligatures w14:val="standardContextual"/>
        </w:rPr>
        <w:t>,</w:t>
      </w:r>
      <w:r>
        <w:rPr>
          <w:rFonts w:ascii="Arial" w:eastAsia="Calibri" w:hAnsi="Arial" w:cs="Arial"/>
          <w:i/>
          <w:kern w:val="2"/>
          <w:lang w:val="en-IN"/>
          <w14:ligatures w14:val="standardContextual"/>
        </w:rPr>
        <w:t xml:space="preserve"> </w:t>
      </w:r>
      <w:r w:rsidRPr="00C17162">
        <w:rPr>
          <w:rFonts w:ascii="Arial" w:eastAsia="Calibri" w:hAnsi="Arial" w:cs="Arial"/>
          <w:kern w:val="2"/>
          <w:lang w:val="en-IN"/>
          <w14:ligatures w14:val="standardContextual"/>
        </w:rPr>
        <w:t xml:space="preserve">2017) </w:t>
      </w:r>
    </w:p>
    <w:p w14:paraId="3564A7FF" w14:textId="283B0C3D" w:rsidR="00C17162" w:rsidRPr="00C17162" w:rsidRDefault="00C17162" w:rsidP="00C17162">
      <w:pPr>
        <w:spacing w:after="160" w:line="259" w:lineRule="auto"/>
        <w:jc w:val="both"/>
        <w:rPr>
          <w:rFonts w:ascii="Arial" w:eastAsia="Calibri" w:hAnsi="Arial" w:cs="Arial"/>
          <w:kern w:val="2"/>
          <w:lang w:val="en-IN"/>
          <w14:ligatures w14:val="standardContextual"/>
        </w:rPr>
      </w:pPr>
      <w:r w:rsidRPr="00C17162">
        <w:rPr>
          <w:rFonts w:ascii="Arial" w:eastAsia="Calibri" w:hAnsi="Arial" w:cs="Arial"/>
          <w:kern w:val="2"/>
          <w:lang w:val="en-IN"/>
          <w14:ligatures w14:val="standardContextual"/>
        </w:rPr>
        <w:t>Another study investigated the effectiveness of sensor-based irrigation management for soilless-grown strawberries, comparing it to traditional timer-based irrigation methods. It focused on real-time monitoring of moisture content and EC of the substrate and ambient temperature using sensors to optimize water and nutrient delivery. It was found that sensor-based irrigation resulted in a total fruit yield of 332 g plant</w:t>
      </w:r>
      <w:r w:rsidRPr="00C17162">
        <w:rPr>
          <w:rFonts w:ascii="Arial" w:eastAsia="Calibri" w:hAnsi="Arial" w:cs="Arial"/>
          <w:kern w:val="2"/>
          <w:vertAlign w:val="superscript"/>
          <w:lang w:val="en-IN"/>
          <w14:ligatures w14:val="standardContextual"/>
        </w:rPr>
        <w:t>-1</w:t>
      </w:r>
      <w:r w:rsidRPr="00C17162">
        <w:rPr>
          <w:rFonts w:ascii="Arial" w:eastAsia="Calibri" w:hAnsi="Arial" w:cs="Arial"/>
          <w:kern w:val="2"/>
          <w:lang w:val="en-IN"/>
          <w14:ligatures w14:val="standardContextual"/>
        </w:rPr>
        <w:t>, compared to 308 g plant</w:t>
      </w:r>
      <w:r w:rsidRPr="00C17162">
        <w:rPr>
          <w:rFonts w:ascii="Arial" w:eastAsia="Calibri" w:hAnsi="Arial" w:cs="Arial"/>
          <w:kern w:val="2"/>
          <w:vertAlign w:val="superscript"/>
          <w:lang w:val="en-IN"/>
          <w14:ligatures w14:val="standardContextual"/>
        </w:rPr>
        <w:t>-1</w:t>
      </w:r>
      <w:r w:rsidRPr="00C17162">
        <w:rPr>
          <w:rFonts w:ascii="Arial" w:eastAsia="Calibri" w:hAnsi="Arial" w:cs="Arial"/>
          <w:kern w:val="2"/>
          <w:lang w:val="en-IN"/>
          <w14:ligatures w14:val="standardContextual"/>
        </w:rPr>
        <w:t xml:space="preserve"> with timer-based irrigation, indicating a significant improvement in actual yield. Water use efficiency was 19 g L</w:t>
      </w:r>
      <w:r w:rsidRPr="00C17162">
        <w:rPr>
          <w:rFonts w:ascii="Arial" w:eastAsia="Calibri" w:hAnsi="Arial" w:cs="Arial"/>
          <w:kern w:val="2"/>
          <w:vertAlign w:val="superscript"/>
          <w:lang w:val="en-IN"/>
          <w14:ligatures w14:val="standardContextual"/>
        </w:rPr>
        <w:t>−1</w:t>
      </w:r>
      <w:r w:rsidRPr="00C17162">
        <w:rPr>
          <w:rFonts w:ascii="Arial" w:eastAsia="Calibri" w:hAnsi="Arial" w:cs="Arial"/>
          <w:kern w:val="2"/>
          <w:lang w:val="en-IN"/>
          <w14:ligatures w14:val="standardContextual"/>
        </w:rPr>
        <w:t xml:space="preserve"> for sensor-based irrigation against 13 g L</w:t>
      </w:r>
      <w:r w:rsidRPr="00C17162">
        <w:rPr>
          <w:rFonts w:ascii="Arial" w:eastAsia="Calibri" w:hAnsi="Arial" w:cs="Arial"/>
          <w:kern w:val="2"/>
          <w:vertAlign w:val="superscript"/>
          <w:lang w:val="en-IN"/>
          <w14:ligatures w14:val="standardContextual"/>
        </w:rPr>
        <w:t>−1</w:t>
      </w:r>
      <w:r w:rsidRPr="00C17162">
        <w:rPr>
          <w:rFonts w:ascii="Arial" w:eastAsia="Calibri" w:hAnsi="Arial" w:cs="Arial"/>
          <w:kern w:val="2"/>
          <w:lang w:val="en-IN"/>
          <w14:ligatures w14:val="standardContextual"/>
        </w:rPr>
        <w:t xml:space="preserve"> for timer-based irrigation, reflecting a 46% increase in water use efficiency. Sensor-based irrigation was efficient because it provided water and nutrient solutions based on real-time measurements of substrate moisture and EC (Bonelli </w:t>
      </w:r>
      <w:r w:rsidRPr="00C17162">
        <w:rPr>
          <w:rFonts w:ascii="Arial" w:eastAsia="Calibri" w:hAnsi="Arial" w:cs="Arial"/>
          <w:i/>
          <w:kern w:val="2"/>
          <w:lang w:val="en-IN"/>
          <w14:ligatures w14:val="standardContextual"/>
        </w:rPr>
        <w:t>et al</w:t>
      </w:r>
      <w:r w:rsidRPr="00C17162">
        <w:rPr>
          <w:rFonts w:ascii="Arial" w:eastAsia="Calibri" w:hAnsi="Arial" w:cs="Arial"/>
          <w:kern w:val="2"/>
          <w:lang w:val="en-IN"/>
          <w14:ligatures w14:val="standardContextual"/>
        </w:rPr>
        <w:t>., 2024).</w:t>
      </w:r>
    </w:p>
    <w:p w14:paraId="51F01CC4" w14:textId="77777777" w:rsidR="00C17162" w:rsidRPr="008036E4" w:rsidRDefault="00C17162" w:rsidP="007E62E5">
      <w:pPr>
        <w:spacing w:after="160" w:line="259" w:lineRule="auto"/>
        <w:jc w:val="both"/>
        <w:rPr>
          <w:rFonts w:ascii="Arial" w:eastAsia="Calibri" w:hAnsi="Arial" w:cs="Arial"/>
          <w:b/>
          <w:kern w:val="2"/>
          <w:sz w:val="22"/>
          <w:lang w:val="en-IN"/>
          <w14:ligatures w14:val="standardContextual"/>
        </w:rPr>
      </w:pPr>
    </w:p>
    <w:p w14:paraId="21ADC162" w14:textId="44287772" w:rsidR="007E62E5" w:rsidRPr="008F7C33" w:rsidRDefault="008F7C33" w:rsidP="007E62E5">
      <w:pPr>
        <w:spacing w:after="160" w:line="259" w:lineRule="auto"/>
        <w:jc w:val="both"/>
        <w:rPr>
          <w:rFonts w:ascii="Arial" w:eastAsia="Calibri" w:hAnsi="Arial" w:cs="Arial"/>
          <w:b/>
          <w:kern w:val="2"/>
          <w:sz w:val="22"/>
          <w:lang w:val="en-IN"/>
          <w14:ligatures w14:val="standardContextual"/>
        </w:rPr>
      </w:pPr>
      <w:r w:rsidRPr="008F7C33">
        <w:rPr>
          <w:rFonts w:ascii="Arial" w:eastAsia="Calibri" w:hAnsi="Arial" w:cs="Arial"/>
          <w:b/>
          <w:kern w:val="2"/>
          <w:sz w:val="22"/>
          <w:lang w:val="en-IN"/>
          <w14:ligatures w14:val="standardContextual"/>
        </w:rPr>
        <w:t>4.</w:t>
      </w:r>
      <w:r w:rsidR="00F00B03">
        <w:rPr>
          <w:rFonts w:ascii="Arial" w:eastAsia="Calibri" w:hAnsi="Arial" w:cs="Arial"/>
          <w:b/>
          <w:kern w:val="2"/>
          <w:sz w:val="22"/>
          <w:lang w:val="en-IN"/>
          <w14:ligatures w14:val="standardContextual"/>
        </w:rPr>
        <w:t xml:space="preserve"> </w:t>
      </w:r>
      <w:r w:rsidRPr="008F7C33">
        <w:rPr>
          <w:rFonts w:ascii="Arial" w:eastAsia="Calibri" w:hAnsi="Arial" w:cs="Arial"/>
          <w:b/>
          <w:kern w:val="2"/>
          <w:sz w:val="22"/>
          <w:lang w:val="en-IN"/>
          <w14:ligatures w14:val="standardContextual"/>
        </w:rPr>
        <w:t>CONCLUSION</w:t>
      </w:r>
    </w:p>
    <w:p w14:paraId="79679E75" w14:textId="3A33C9F8" w:rsidR="00790ADA" w:rsidRDefault="008F7C33" w:rsidP="008F7C33">
      <w:pPr>
        <w:spacing w:after="160" w:line="259" w:lineRule="auto"/>
        <w:jc w:val="both"/>
        <w:rPr>
          <w:rFonts w:ascii="Arial" w:eastAsia="Calibri" w:hAnsi="Arial" w:cs="Arial"/>
          <w:kern w:val="2"/>
          <w14:ligatures w14:val="standardContextual"/>
        </w:rPr>
      </w:pPr>
      <w:r w:rsidRPr="008F7C33">
        <w:rPr>
          <w:rFonts w:ascii="Arial" w:eastAsia="Calibri" w:hAnsi="Arial" w:cs="Arial"/>
          <w:kern w:val="2"/>
          <w14:ligatures w14:val="standardContextual"/>
        </w:rPr>
        <w:t>Modern agriculture increasingly depends on an array of advanced sensors to convert environmental measurements into practical management decisions, fostering more sustainable and productive farming practices. Soil moisture and temperature sensors help fine-tune irrigation to match crop needs and maintain optimal root-zone conditions, while nutrient sensors ensure fertilizers are applied precisely where and when they are needed, reducing waste and protecting water quality. Early-warning systems for pests, diseases, and weeds allow targeted interventions, lowering crop losses and minimizing chemical inputs. By linking these sensors through wireless networks and IoT platforms, farmers gain real-time visibility into field conditions, empowering data-driven strategies that boost yields, conserve resources, and support long-term environmental health. As sensor technology becomes more accurate, affordable, and interoperable, its role in addressing global food security and sustainability goals will only grow more vital.</w:t>
      </w:r>
    </w:p>
    <w:p w14:paraId="7828659C" w14:textId="77777777" w:rsidR="002B685A" w:rsidRDefault="002B685A" w:rsidP="00441B6F">
      <w:pPr>
        <w:pStyle w:val="ReferHead"/>
        <w:spacing w:after="0"/>
        <w:jc w:val="both"/>
        <w:rPr>
          <w:rFonts w:ascii="Arial" w:hAnsi="Arial" w:cs="Arial"/>
          <w:b w:val="0"/>
          <w:caps w:val="0"/>
          <w:sz w:val="20"/>
        </w:rPr>
      </w:pPr>
    </w:p>
    <w:p w14:paraId="754974D3" w14:textId="77777777" w:rsidR="005C784C" w:rsidRDefault="005C784C" w:rsidP="00441B6F">
      <w:pPr>
        <w:pStyle w:val="ReferHead"/>
        <w:spacing w:after="0"/>
        <w:jc w:val="both"/>
        <w:rPr>
          <w:rFonts w:ascii="Arial" w:hAnsi="Arial" w:cs="Arial"/>
          <w:b w:val="0"/>
          <w:caps w:val="0"/>
          <w:sz w:val="20"/>
        </w:rPr>
      </w:pPr>
    </w:p>
    <w:p w14:paraId="302722F2" w14:textId="37742834" w:rsidR="00B01FCD" w:rsidRDefault="00087F61" w:rsidP="00441B6F">
      <w:pPr>
        <w:pStyle w:val="ReferHead"/>
        <w:spacing w:after="0"/>
        <w:jc w:val="both"/>
        <w:rPr>
          <w:rFonts w:ascii="Arial" w:hAnsi="Arial" w:cs="Arial"/>
        </w:rPr>
      </w:pPr>
      <w:r>
        <w:rPr>
          <w:rFonts w:ascii="Arial" w:hAnsi="Arial" w:cs="Arial"/>
        </w:rPr>
        <w:t xml:space="preserve">      </w:t>
      </w:r>
      <w:r w:rsidR="00B01FCD" w:rsidRPr="00FB3A86">
        <w:rPr>
          <w:rFonts w:ascii="Arial" w:hAnsi="Arial" w:cs="Arial"/>
        </w:rPr>
        <w:t>References</w:t>
      </w:r>
    </w:p>
    <w:p w14:paraId="7D8EDC0C" w14:textId="0908D9AA" w:rsidR="00E769F6" w:rsidRDefault="00E769F6" w:rsidP="00441B6F">
      <w:pPr>
        <w:pStyle w:val="Body"/>
        <w:spacing w:after="0"/>
        <w:rPr>
          <w:rFonts w:ascii="Arial" w:hAnsi="Arial" w:cs="Arial"/>
        </w:rPr>
      </w:pPr>
    </w:p>
    <w:p w14:paraId="74FEF0C8" w14:textId="25BA5C81" w:rsidR="00954112" w:rsidRPr="002C57D2" w:rsidRDefault="00954112" w:rsidP="00ED2F54">
      <w:pPr>
        <w:pStyle w:val="Body"/>
        <w:numPr>
          <w:ilvl w:val="0"/>
          <w:numId w:val="35"/>
        </w:numPr>
        <w:spacing w:after="0"/>
        <w:rPr>
          <w:rFonts w:ascii="Arial" w:hAnsi="Arial" w:cs="Arial"/>
        </w:rPr>
      </w:pPr>
      <w:r w:rsidRPr="00954112">
        <w:rPr>
          <w:rFonts w:ascii="Arial" w:hAnsi="Arial" w:cs="Arial"/>
        </w:rPr>
        <w:lastRenderedPageBreak/>
        <w:t>Ray, D. K., Mueller, N. D., West, P. C., &amp; Foley, J. A. (2013). Yield trends are insufficient to double global crop production by 2050. </w:t>
      </w:r>
      <w:proofErr w:type="spellStart"/>
      <w:r w:rsidRPr="00762567">
        <w:rPr>
          <w:rFonts w:ascii="Arial" w:hAnsi="Arial" w:cs="Arial"/>
          <w:i/>
          <w:iCs/>
        </w:rPr>
        <w:t>PloS</w:t>
      </w:r>
      <w:proofErr w:type="spellEnd"/>
      <w:r w:rsidRPr="00762567">
        <w:rPr>
          <w:rFonts w:ascii="Arial" w:hAnsi="Arial" w:cs="Arial"/>
          <w:i/>
          <w:iCs/>
        </w:rPr>
        <w:t xml:space="preserve"> one</w:t>
      </w:r>
      <w:r w:rsidRPr="00954112">
        <w:rPr>
          <w:rFonts w:ascii="Arial" w:hAnsi="Arial" w:cs="Arial"/>
        </w:rPr>
        <w:t>, </w:t>
      </w:r>
      <w:r w:rsidRPr="00954112">
        <w:rPr>
          <w:rFonts w:ascii="Arial" w:hAnsi="Arial" w:cs="Arial"/>
          <w:i/>
          <w:iCs/>
        </w:rPr>
        <w:t>8</w:t>
      </w:r>
      <w:r w:rsidRPr="00954112">
        <w:rPr>
          <w:rFonts w:ascii="Arial" w:hAnsi="Arial" w:cs="Arial"/>
        </w:rPr>
        <w:t>(6), e66428.</w:t>
      </w:r>
    </w:p>
    <w:p w14:paraId="70E706A5" w14:textId="797B7E27" w:rsidR="00954112" w:rsidRDefault="00954112" w:rsidP="00ED2F54">
      <w:pPr>
        <w:pStyle w:val="Body"/>
        <w:numPr>
          <w:ilvl w:val="0"/>
          <w:numId w:val="35"/>
        </w:numPr>
        <w:spacing w:after="0"/>
        <w:rPr>
          <w:rFonts w:ascii="Arial" w:hAnsi="Arial" w:cs="Arial"/>
        </w:rPr>
      </w:pPr>
      <w:r w:rsidRPr="00954112">
        <w:rPr>
          <w:rFonts w:ascii="Arial" w:hAnsi="Arial" w:cs="Arial"/>
        </w:rPr>
        <w:t xml:space="preserve">Samat, N., Hasni, R., &amp; </w:t>
      </w:r>
      <w:proofErr w:type="spellStart"/>
      <w:r w:rsidRPr="00954112">
        <w:rPr>
          <w:rFonts w:ascii="Arial" w:hAnsi="Arial" w:cs="Arial"/>
        </w:rPr>
        <w:t>Elhadary</w:t>
      </w:r>
      <w:proofErr w:type="spellEnd"/>
      <w:r w:rsidRPr="00954112">
        <w:rPr>
          <w:rFonts w:ascii="Arial" w:hAnsi="Arial" w:cs="Arial"/>
        </w:rPr>
        <w:t>, Y. A. E. (2011). Modelling land use changes at the peri-urban areas using geographic information systems and cellular automata model</w:t>
      </w:r>
      <w:r w:rsidRPr="00762567">
        <w:rPr>
          <w:rFonts w:ascii="Arial" w:hAnsi="Arial" w:cs="Arial"/>
          <w:i/>
        </w:rPr>
        <w:t>. </w:t>
      </w:r>
      <w:r w:rsidRPr="00762567">
        <w:rPr>
          <w:rFonts w:ascii="Arial" w:hAnsi="Arial" w:cs="Arial"/>
          <w:i/>
          <w:iCs/>
        </w:rPr>
        <w:t>Journal of Sustainable Development</w:t>
      </w:r>
      <w:r w:rsidRPr="00954112">
        <w:rPr>
          <w:rFonts w:ascii="Arial" w:hAnsi="Arial" w:cs="Arial"/>
        </w:rPr>
        <w:t>, </w:t>
      </w:r>
      <w:r w:rsidRPr="00954112">
        <w:rPr>
          <w:rFonts w:ascii="Arial" w:hAnsi="Arial" w:cs="Arial"/>
          <w:iCs/>
        </w:rPr>
        <w:t>4</w:t>
      </w:r>
      <w:r w:rsidRPr="00954112">
        <w:rPr>
          <w:rFonts w:ascii="Arial" w:hAnsi="Arial" w:cs="Arial"/>
        </w:rPr>
        <w:t>(6), 72.</w:t>
      </w:r>
    </w:p>
    <w:p w14:paraId="65C0E963" w14:textId="11A38E57" w:rsidR="00954112" w:rsidRDefault="00954112" w:rsidP="00ED2F54">
      <w:pPr>
        <w:pStyle w:val="Body"/>
        <w:numPr>
          <w:ilvl w:val="0"/>
          <w:numId w:val="35"/>
        </w:numPr>
        <w:spacing w:after="0"/>
        <w:rPr>
          <w:rFonts w:ascii="Arial" w:hAnsi="Arial" w:cs="Arial"/>
        </w:rPr>
      </w:pPr>
      <w:r w:rsidRPr="00954112">
        <w:rPr>
          <w:rFonts w:ascii="Arial" w:hAnsi="Arial" w:cs="Arial"/>
        </w:rPr>
        <w:t xml:space="preserve">Getahun, S., </w:t>
      </w:r>
      <w:proofErr w:type="spellStart"/>
      <w:r w:rsidRPr="00954112">
        <w:rPr>
          <w:rFonts w:ascii="Arial" w:hAnsi="Arial" w:cs="Arial"/>
        </w:rPr>
        <w:t>Kefale</w:t>
      </w:r>
      <w:proofErr w:type="spellEnd"/>
      <w:r w:rsidRPr="00954112">
        <w:rPr>
          <w:rFonts w:ascii="Arial" w:hAnsi="Arial" w:cs="Arial"/>
        </w:rPr>
        <w:t xml:space="preserve">, H., &amp; </w:t>
      </w:r>
      <w:proofErr w:type="spellStart"/>
      <w:r w:rsidRPr="00954112">
        <w:rPr>
          <w:rFonts w:ascii="Arial" w:hAnsi="Arial" w:cs="Arial"/>
        </w:rPr>
        <w:t>Gelaye</w:t>
      </w:r>
      <w:proofErr w:type="spellEnd"/>
      <w:r w:rsidRPr="00954112">
        <w:rPr>
          <w:rFonts w:ascii="Arial" w:hAnsi="Arial" w:cs="Arial"/>
        </w:rPr>
        <w:t>, Y. (2024). Application of precision agriculture technologies for sustainable crop production and environmental sustainability: A systematic review. </w:t>
      </w:r>
      <w:r w:rsidRPr="00762567">
        <w:rPr>
          <w:rFonts w:ascii="Arial" w:hAnsi="Arial" w:cs="Arial"/>
          <w:i/>
          <w:iCs/>
        </w:rPr>
        <w:t>The Scientific World Journal</w:t>
      </w:r>
      <w:r w:rsidRPr="00954112">
        <w:rPr>
          <w:rFonts w:ascii="Arial" w:hAnsi="Arial" w:cs="Arial"/>
        </w:rPr>
        <w:t>, </w:t>
      </w:r>
      <w:r w:rsidRPr="00954112">
        <w:rPr>
          <w:rFonts w:ascii="Arial" w:hAnsi="Arial" w:cs="Arial"/>
          <w:iCs/>
        </w:rPr>
        <w:t>2024</w:t>
      </w:r>
      <w:r w:rsidRPr="00954112">
        <w:rPr>
          <w:rFonts w:ascii="Arial" w:hAnsi="Arial" w:cs="Arial"/>
        </w:rPr>
        <w:t>(1), 2126734.</w:t>
      </w:r>
    </w:p>
    <w:p w14:paraId="35A64819" w14:textId="4A984FEF" w:rsidR="00954112" w:rsidRDefault="0094156E" w:rsidP="00ED2F54">
      <w:pPr>
        <w:pStyle w:val="Body"/>
        <w:numPr>
          <w:ilvl w:val="0"/>
          <w:numId w:val="35"/>
        </w:numPr>
        <w:spacing w:after="0"/>
        <w:rPr>
          <w:rFonts w:ascii="Arial" w:hAnsi="Arial" w:cs="Arial"/>
        </w:rPr>
      </w:pPr>
      <w:bookmarkStart w:id="4" w:name="_Hlk211366991"/>
      <w:r w:rsidRPr="0094156E">
        <w:rPr>
          <w:rFonts w:ascii="Arial" w:hAnsi="Arial" w:cs="Arial"/>
        </w:rPr>
        <w:t xml:space="preserve">Mandal, D., &amp; Ghosh, S. K. (2000). </w:t>
      </w:r>
      <w:bookmarkEnd w:id="4"/>
      <w:r w:rsidRPr="0094156E">
        <w:rPr>
          <w:rFonts w:ascii="Arial" w:hAnsi="Arial" w:cs="Arial"/>
        </w:rPr>
        <w:t>Precision farming–The emerging concept of agriculture for today and tomorrow. </w:t>
      </w:r>
      <w:r w:rsidRPr="00762567">
        <w:rPr>
          <w:rFonts w:ascii="Arial" w:hAnsi="Arial" w:cs="Arial"/>
          <w:i/>
          <w:iCs/>
        </w:rPr>
        <w:t>Current Science</w:t>
      </w:r>
      <w:r w:rsidRPr="0094156E">
        <w:rPr>
          <w:rFonts w:ascii="Arial" w:hAnsi="Arial" w:cs="Arial"/>
        </w:rPr>
        <w:t>, </w:t>
      </w:r>
      <w:r w:rsidRPr="0094156E">
        <w:rPr>
          <w:rFonts w:ascii="Arial" w:hAnsi="Arial" w:cs="Arial"/>
          <w:iCs/>
        </w:rPr>
        <w:t>79</w:t>
      </w:r>
      <w:r w:rsidRPr="0094156E">
        <w:rPr>
          <w:rFonts w:ascii="Arial" w:hAnsi="Arial" w:cs="Arial"/>
        </w:rPr>
        <w:t>(12), 1644-1647.</w:t>
      </w:r>
    </w:p>
    <w:p w14:paraId="49410057" w14:textId="503F63BB" w:rsidR="0094156E" w:rsidRDefault="0094156E" w:rsidP="00ED2F54">
      <w:pPr>
        <w:pStyle w:val="Body"/>
        <w:numPr>
          <w:ilvl w:val="0"/>
          <w:numId w:val="35"/>
        </w:numPr>
        <w:spacing w:after="0"/>
        <w:rPr>
          <w:rFonts w:ascii="Arial" w:hAnsi="Arial" w:cs="Arial"/>
        </w:rPr>
      </w:pPr>
      <w:r w:rsidRPr="0094156E">
        <w:rPr>
          <w:rFonts w:ascii="Arial" w:hAnsi="Arial" w:cs="Arial"/>
        </w:rPr>
        <w:t>Garcia-Sanchez, A. J., Garcia-Sanchez, F., &amp; Garcia-Haro, J. (2011). Wireless sensor network deployment for integrating video-surveillance and data-monitoring in precision agriculture over distributed crops. </w:t>
      </w:r>
      <w:r w:rsidRPr="00762567">
        <w:rPr>
          <w:rFonts w:ascii="Arial" w:hAnsi="Arial" w:cs="Arial"/>
          <w:i/>
          <w:iCs/>
        </w:rPr>
        <w:t>Computers and electronics in agriculture</w:t>
      </w:r>
      <w:r w:rsidRPr="0094156E">
        <w:rPr>
          <w:rFonts w:ascii="Arial" w:hAnsi="Arial" w:cs="Arial"/>
        </w:rPr>
        <w:t>, </w:t>
      </w:r>
      <w:r w:rsidRPr="0094156E">
        <w:rPr>
          <w:rFonts w:ascii="Arial" w:hAnsi="Arial" w:cs="Arial"/>
          <w:iCs/>
        </w:rPr>
        <w:t>75</w:t>
      </w:r>
      <w:r w:rsidRPr="0094156E">
        <w:rPr>
          <w:rFonts w:ascii="Arial" w:hAnsi="Arial" w:cs="Arial"/>
        </w:rPr>
        <w:t>(2), 288-303.</w:t>
      </w:r>
    </w:p>
    <w:p w14:paraId="00D2C493" w14:textId="2AE1E9F5" w:rsidR="00E23294" w:rsidRDefault="0094156E" w:rsidP="00ED2F54">
      <w:pPr>
        <w:pStyle w:val="Body"/>
        <w:numPr>
          <w:ilvl w:val="0"/>
          <w:numId w:val="35"/>
        </w:numPr>
        <w:spacing w:after="0"/>
        <w:rPr>
          <w:rFonts w:ascii="Arial" w:hAnsi="Arial" w:cs="Arial"/>
        </w:rPr>
      </w:pPr>
      <w:r w:rsidRPr="0094156E">
        <w:rPr>
          <w:rFonts w:ascii="Arial" w:hAnsi="Arial" w:cs="Arial"/>
        </w:rPr>
        <w:t>Thakur, D., Kumar, Y., Kumar, A., &amp; Singh, P. K. (2019). Applicability of wireless sensor networks in precision agriculture: A review. </w:t>
      </w:r>
      <w:r w:rsidRPr="00762567">
        <w:rPr>
          <w:rFonts w:ascii="Arial" w:hAnsi="Arial" w:cs="Arial"/>
          <w:i/>
          <w:iCs/>
        </w:rPr>
        <w:t>Wireless Personal Communications</w:t>
      </w:r>
      <w:r w:rsidRPr="0094156E">
        <w:rPr>
          <w:rFonts w:ascii="Arial" w:hAnsi="Arial" w:cs="Arial"/>
        </w:rPr>
        <w:t>, </w:t>
      </w:r>
      <w:r w:rsidRPr="0094156E">
        <w:rPr>
          <w:rFonts w:ascii="Arial" w:hAnsi="Arial" w:cs="Arial"/>
          <w:iCs/>
        </w:rPr>
        <w:t>107</w:t>
      </w:r>
      <w:r w:rsidRPr="0094156E">
        <w:rPr>
          <w:rFonts w:ascii="Arial" w:hAnsi="Arial" w:cs="Arial"/>
        </w:rPr>
        <w:t>(1), 471-512.</w:t>
      </w:r>
    </w:p>
    <w:p w14:paraId="3208305C" w14:textId="37D91A7F" w:rsidR="00E23294" w:rsidRDefault="00E23294" w:rsidP="00ED2F54">
      <w:pPr>
        <w:pStyle w:val="Body"/>
        <w:numPr>
          <w:ilvl w:val="0"/>
          <w:numId w:val="35"/>
        </w:numPr>
        <w:spacing w:after="0"/>
        <w:rPr>
          <w:rFonts w:ascii="Arial" w:hAnsi="Arial" w:cs="Arial"/>
        </w:rPr>
      </w:pPr>
      <w:r w:rsidRPr="00E23294">
        <w:rPr>
          <w:rFonts w:ascii="Arial" w:hAnsi="Arial" w:cs="Arial"/>
        </w:rPr>
        <w:t>Henderson-Sellers, A. (1996). Soil moisture: A critical focus for global change studies</w:t>
      </w:r>
      <w:r w:rsidRPr="00762567">
        <w:rPr>
          <w:rFonts w:ascii="Arial" w:hAnsi="Arial" w:cs="Arial"/>
          <w:i/>
        </w:rPr>
        <w:t>. </w:t>
      </w:r>
      <w:r w:rsidRPr="00762567">
        <w:rPr>
          <w:rFonts w:ascii="Arial" w:hAnsi="Arial" w:cs="Arial"/>
          <w:i/>
          <w:iCs/>
        </w:rPr>
        <w:t>Global and Planetary Change</w:t>
      </w:r>
      <w:r w:rsidRPr="00E23294">
        <w:rPr>
          <w:rFonts w:ascii="Arial" w:hAnsi="Arial" w:cs="Arial"/>
        </w:rPr>
        <w:t>, </w:t>
      </w:r>
      <w:r w:rsidRPr="00E23294">
        <w:rPr>
          <w:rFonts w:ascii="Arial" w:hAnsi="Arial" w:cs="Arial"/>
          <w:iCs/>
        </w:rPr>
        <w:t>13</w:t>
      </w:r>
      <w:r w:rsidRPr="00E23294">
        <w:rPr>
          <w:rFonts w:ascii="Arial" w:hAnsi="Arial" w:cs="Arial"/>
        </w:rPr>
        <w:t>(1-4), 3-9.</w:t>
      </w:r>
    </w:p>
    <w:p w14:paraId="50A3A9C4" w14:textId="1EDA4059" w:rsidR="00E23294" w:rsidRDefault="00E23294" w:rsidP="00ED2F54">
      <w:pPr>
        <w:pStyle w:val="Body"/>
        <w:numPr>
          <w:ilvl w:val="0"/>
          <w:numId w:val="35"/>
        </w:numPr>
        <w:spacing w:after="0"/>
        <w:rPr>
          <w:rFonts w:ascii="Arial" w:hAnsi="Arial" w:cs="Arial"/>
        </w:rPr>
      </w:pPr>
      <w:r w:rsidRPr="00E23294">
        <w:rPr>
          <w:rFonts w:ascii="Arial" w:hAnsi="Arial" w:cs="Arial"/>
        </w:rPr>
        <w:t xml:space="preserve">Yu, L., Gao, W., </w:t>
      </w:r>
      <w:proofErr w:type="spellStart"/>
      <w:r w:rsidRPr="00E23294">
        <w:rPr>
          <w:rFonts w:ascii="Arial" w:hAnsi="Arial" w:cs="Arial"/>
        </w:rPr>
        <w:t>Shamshiri</w:t>
      </w:r>
      <w:proofErr w:type="spellEnd"/>
      <w:r w:rsidRPr="00E23294">
        <w:rPr>
          <w:rFonts w:ascii="Arial" w:hAnsi="Arial" w:cs="Arial"/>
        </w:rPr>
        <w:t>, R. R., Tao, S., Ren, Y., Zhang, Y., &amp; Su, G. (2021). Review of research progress on soil moisture sensor technology</w:t>
      </w:r>
      <w:r w:rsidRPr="00762567">
        <w:rPr>
          <w:rFonts w:ascii="Arial" w:hAnsi="Arial" w:cs="Arial"/>
          <w:i/>
        </w:rPr>
        <w:t>. </w:t>
      </w:r>
      <w:r w:rsidRPr="00762567">
        <w:rPr>
          <w:rFonts w:ascii="Arial" w:hAnsi="Arial" w:cs="Arial"/>
          <w:i/>
          <w:iCs/>
        </w:rPr>
        <w:t>International Journal of Agricultural and Biological Engineering</w:t>
      </w:r>
      <w:r w:rsidRPr="00E23294">
        <w:rPr>
          <w:rFonts w:ascii="Arial" w:hAnsi="Arial" w:cs="Arial"/>
        </w:rPr>
        <w:t>, </w:t>
      </w:r>
      <w:r w:rsidRPr="00E23294">
        <w:rPr>
          <w:rFonts w:ascii="Arial" w:hAnsi="Arial" w:cs="Arial"/>
          <w:iCs/>
        </w:rPr>
        <w:t>14</w:t>
      </w:r>
      <w:r w:rsidRPr="00E23294">
        <w:rPr>
          <w:rFonts w:ascii="Arial" w:hAnsi="Arial" w:cs="Arial"/>
        </w:rPr>
        <w:t>(4), 32-42.</w:t>
      </w:r>
    </w:p>
    <w:p w14:paraId="0E5E777D" w14:textId="35E35160" w:rsidR="00E23294" w:rsidRDefault="00E23294" w:rsidP="00ED2F54">
      <w:pPr>
        <w:pStyle w:val="Body"/>
        <w:numPr>
          <w:ilvl w:val="0"/>
          <w:numId w:val="35"/>
        </w:numPr>
        <w:spacing w:after="0"/>
        <w:rPr>
          <w:rFonts w:ascii="Arial" w:hAnsi="Arial" w:cs="Arial"/>
        </w:rPr>
      </w:pPr>
      <w:r w:rsidRPr="00E23294">
        <w:rPr>
          <w:rFonts w:ascii="Arial" w:hAnsi="Arial" w:cs="Arial"/>
        </w:rPr>
        <w:t xml:space="preserve">Balakrishna, G., &amp; </w:t>
      </w:r>
      <w:proofErr w:type="spellStart"/>
      <w:r w:rsidRPr="00E23294">
        <w:rPr>
          <w:rFonts w:ascii="Arial" w:hAnsi="Arial" w:cs="Arial"/>
        </w:rPr>
        <w:t>Moparthi</w:t>
      </w:r>
      <w:proofErr w:type="spellEnd"/>
      <w:r w:rsidRPr="00E23294">
        <w:rPr>
          <w:rFonts w:ascii="Arial" w:hAnsi="Arial" w:cs="Arial"/>
        </w:rPr>
        <w:t>, N. R. (2020). Study report on Indian agriculture with IoT. </w:t>
      </w:r>
      <w:r w:rsidRPr="00762567">
        <w:rPr>
          <w:rFonts w:ascii="Arial" w:hAnsi="Arial" w:cs="Arial"/>
          <w:i/>
          <w:iCs/>
        </w:rPr>
        <w:t>International Journal of Electrical and Computer Engineering</w:t>
      </w:r>
      <w:r w:rsidRPr="00762567">
        <w:rPr>
          <w:rFonts w:ascii="Arial" w:hAnsi="Arial" w:cs="Arial"/>
          <w:i/>
        </w:rPr>
        <w:t>,</w:t>
      </w:r>
      <w:r w:rsidRPr="00E23294">
        <w:rPr>
          <w:rFonts w:ascii="Arial" w:hAnsi="Arial" w:cs="Arial"/>
        </w:rPr>
        <w:t> </w:t>
      </w:r>
      <w:r w:rsidRPr="00E23294">
        <w:rPr>
          <w:rFonts w:ascii="Arial" w:hAnsi="Arial" w:cs="Arial"/>
          <w:iCs/>
        </w:rPr>
        <w:t>10</w:t>
      </w:r>
      <w:r w:rsidRPr="00E23294">
        <w:rPr>
          <w:rFonts w:ascii="Arial" w:hAnsi="Arial" w:cs="Arial"/>
        </w:rPr>
        <w:t>(3), 2322.</w:t>
      </w:r>
    </w:p>
    <w:p w14:paraId="26D3F58B" w14:textId="6CB5AECF" w:rsidR="00E23294" w:rsidRPr="00E23294" w:rsidRDefault="00E23294" w:rsidP="00ED2F54">
      <w:pPr>
        <w:pStyle w:val="Body"/>
        <w:numPr>
          <w:ilvl w:val="0"/>
          <w:numId w:val="35"/>
        </w:numPr>
        <w:spacing w:after="0"/>
        <w:rPr>
          <w:rFonts w:ascii="Arial" w:hAnsi="Arial" w:cs="Arial"/>
        </w:rPr>
      </w:pPr>
      <w:r w:rsidRPr="00E23294">
        <w:rPr>
          <w:rFonts w:ascii="Arial" w:hAnsi="Arial" w:cs="Arial"/>
        </w:rPr>
        <w:t xml:space="preserve">Xie, X., </w:t>
      </w:r>
      <w:proofErr w:type="spellStart"/>
      <w:r w:rsidRPr="00E23294">
        <w:rPr>
          <w:rFonts w:ascii="Arial" w:hAnsi="Arial" w:cs="Arial"/>
        </w:rPr>
        <w:t>Machikowa</w:t>
      </w:r>
      <w:proofErr w:type="spellEnd"/>
      <w:r w:rsidRPr="00E23294">
        <w:rPr>
          <w:rFonts w:ascii="Arial" w:hAnsi="Arial" w:cs="Arial"/>
        </w:rPr>
        <w:t xml:space="preserve">, T., &amp; </w:t>
      </w:r>
      <w:proofErr w:type="spellStart"/>
      <w:r w:rsidRPr="00E23294">
        <w:rPr>
          <w:rFonts w:ascii="Arial" w:hAnsi="Arial" w:cs="Arial"/>
        </w:rPr>
        <w:t>Wonprasaid</w:t>
      </w:r>
      <w:proofErr w:type="spellEnd"/>
      <w:r w:rsidRPr="00E23294">
        <w:rPr>
          <w:rFonts w:ascii="Arial" w:hAnsi="Arial" w:cs="Arial"/>
        </w:rPr>
        <w:t>, S. (2020). Drip irrigation systems controlled by soil moisture sensors and a soil water balance model for cassava grown in soils of two different textures. </w:t>
      </w:r>
      <w:r w:rsidRPr="00762567">
        <w:rPr>
          <w:rFonts w:ascii="Arial" w:hAnsi="Arial" w:cs="Arial"/>
          <w:i/>
          <w:iCs/>
        </w:rPr>
        <w:t>South African Journal of Plant and Soil</w:t>
      </w:r>
      <w:r w:rsidRPr="00E23294">
        <w:rPr>
          <w:rFonts w:ascii="Arial" w:hAnsi="Arial" w:cs="Arial"/>
        </w:rPr>
        <w:t>, </w:t>
      </w:r>
      <w:r w:rsidRPr="00E23294">
        <w:rPr>
          <w:rFonts w:ascii="Arial" w:hAnsi="Arial" w:cs="Arial"/>
          <w:iCs/>
        </w:rPr>
        <w:t>37</w:t>
      </w:r>
      <w:r w:rsidRPr="00E23294">
        <w:rPr>
          <w:rFonts w:ascii="Arial" w:hAnsi="Arial" w:cs="Arial"/>
        </w:rPr>
        <w:t>(4), 255-264.</w:t>
      </w:r>
    </w:p>
    <w:p w14:paraId="63D64D0C" w14:textId="11001A5D" w:rsidR="00E23294" w:rsidRDefault="00E23294" w:rsidP="00ED2F54">
      <w:pPr>
        <w:pStyle w:val="Body"/>
        <w:numPr>
          <w:ilvl w:val="0"/>
          <w:numId w:val="35"/>
        </w:numPr>
        <w:spacing w:after="0"/>
        <w:rPr>
          <w:rFonts w:ascii="Arial" w:hAnsi="Arial" w:cs="Arial"/>
        </w:rPr>
      </w:pPr>
      <w:r w:rsidRPr="00E23294">
        <w:rPr>
          <w:rFonts w:ascii="Arial" w:hAnsi="Arial" w:cs="Arial"/>
        </w:rPr>
        <w:t>Mane, S. S., Mane, M. S., &amp; Kadam, U. S. (2021). Performance evaluation of automatic irrigation system under three different depths of placement of sensor. </w:t>
      </w:r>
      <w:r w:rsidRPr="00762567">
        <w:rPr>
          <w:rFonts w:ascii="Arial" w:hAnsi="Arial" w:cs="Arial"/>
          <w:i/>
          <w:iCs/>
        </w:rPr>
        <w:t>Int. J. Curr. Microbiol</w:t>
      </w:r>
      <w:r w:rsidRPr="00E23294">
        <w:rPr>
          <w:rFonts w:ascii="Arial" w:hAnsi="Arial" w:cs="Arial"/>
          <w:iCs/>
        </w:rPr>
        <w:t xml:space="preserve">. </w:t>
      </w:r>
      <w:r w:rsidRPr="00762567">
        <w:rPr>
          <w:rFonts w:ascii="Arial" w:hAnsi="Arial" w:cs="Arial"/>
          <w:i/>
          <w:iCs/>
        </w:rPr>
        <w:t>App. Sci</w:t>
      </w:r>
      <w:r w:rsidRPr="00E23294">
        <w:rPr>
          <w:rFonts w:ascii="Arial" w:hAnsi="Arial" w:cs="Arial"/>
        </w:rPr>
        <w:t>, </w:t>
      </w:r>
      <w:r w:rsidRPr="00E23294">
        <w:rPr>
          <w:rFonts w:ascii="Arial" w:hAnsi="Arial" w:cs="Arial"/>
          <w:iCs/>
        </w:rPr>
        <w:t>10</w:t>
      </w:r>
      <w:r w:rsidRPr="00E23294">
        <w:rPr>
          <w:rFonts w:ascii="Arial" w:hAnsi="Arial" w:cs="Arial"/>
        </w:rPr>
        <w:t>(07), 170-181.</w:t>
      </w:r>
    </w:p>
    <w:p w14:paraId="52595038" w14:textId="4C000946" w:rsidR="00416850" w:rsidRDefault="00416850" w:rsidP="00ED2F54">
      <w:pPr>
        <w:pStyle w:val="Body"/>
        <w:numPr>
          <w:ilvl w:val="0"/>
          <w:numId w:val="35"/>
        </w:numPr>
        <w:spacing w:after="0"/>
        <w:rPr>
          <w:rFonts w:ascii="Arial" w:hAnsi="Arial" w:cs="Arial"/>
        </w:rPr>
      </w:pPr>
      <w:r w:rsidRPr="00416850">
        <w:rPr>
          <w:rFonts w:ascii="Arial" w:hAnsi="Arial" w:cs="Arial"/>
        </w:rPr>
        <w:t>Wilcox, G. E., &amp; Pfeiffer, C. L. (1990). Temperature effect on seed germination, seedling root development and growth of several vegetables. </w:t>
      </w:r>
      <w:r w:rsidRPr="00762567">
        <w:rPr>
          <w:rFonts w:ascii="Arial" w:hAnsi="Arial" w:cs="Arial"/>
          <w:i/>
          <w:iCs/>
        </w:rPr>
        <w:t>Journal of plant nutrition</w:t>
      </w:r>
      <w:r w:rsidRPr="00416850">
        <w:rPr>
          <w:rFonts w:ascii="Arial" w:hAnsi="Arial" w:cs="Arial"/>
        </w:rPr>
        <w:t>, </w:t>
      </w:r>
      <w:r w:rsidRPr="00416850">
        <w:rPr>
          <w:rFonts w:ascii="Arial" w:hAnsi="Arial" w:cs="Arial"/>
          <w:iCs/>
        </w:rPr>
        <w:t>13</w:t>
      </w:r>
      <w:r w:rsidRPr="00416850">
        <w:rPr>
          <w:rFonts w:ascii="Arial" w:hAnsi="Arial" w:cs="Arial"/>
        </w:rPr>
        <w:t>(11), 1393-1403.</w:t>
      </w:r>
    </w:p>
    <w:p w14:paraId="156CA213" w14:textId="387091B4" w:rsidR="00416850" w:rsidRDefault="00416850" w:rsidP="00ED2F54">
      <w:pPr>
        <w:pStyle w:val="Body"/>
        <w:numPr>
          <w:ilvl w:val="0"/>
          <w:numId w:val="35"/>
        </w:numPr>
        <w:spacing w:after="0"/>
        <w:rPr>
          <w:rFonts w:ascii="Arial" w:hAnsi="Arial" w:cs="Arial"/>
        </w:rPr>
      </w:pPr>
      <w:proofErr w:type="spellStart"/>
      <w:r w:rsidRPr="00416850">
        <w:rPr>
          <w:rFonts w:ascii="Arial" w:hAnsi="Arial" w:cs="Arial"/>
        </w:rPr>
        <w:t>Hamrita</w:t>
      </w:r>
      <w:proofErr w:type="spellEnd"/>
      <w:r w:rsidRPr="00416850">
        <w:rPr>
          <w:rFonts w:ascii="Arial" w:hAnsi="Arial" w:cs="Arial"/>
        </w:rPr>
        <w:t>, T. K., &amp; Hoffacker, E. C. (2005). Development of a “smart” wireless soil monitoring sensor prototype using RFID technology. </w:t>
      </w:r>
      <w:r w:rsidRPr="00762567">
        <w:rPr>
          <w:rFonts w:ascii="Arial" w:hAnsi="Arial" w:cs="Arial"/>
          <w:i/>
          <w:iCs/>
        </w:rPr>
        <w:t>Applied Engineering in Agriculture</w:t>
      </w:r>
      <w:r w:rsidRPr="00416850">
        <w:rPr>
          <w:rFonts w:ascii="Arial" w:hAnsi="Arial" w:cs="Arial"/>
        </w:rPr>
        <w:t>, </w:t>
      </w:r>
      <w:r w:rsidRPr="00416850">
        <w:rPr>
          <w:rFonts w:ascii="Arial" w:hAnsi="Arial" w:cs="Arial"/>
          <w:iCs/>
        </w:rPr>
        <w:t>21</w:t>
      </w:r>
      <w:r w:rsidRPr="00416850">
        <w:rPr>
          <w:rFonts w:ascii="Arial" w:hAnsi="Arial" w:cs="Arial"/>
        </w:rPr>
        <w:t>(1), 139-143.</w:t>
      </w:r>
    </w:p>
    <w:p w14:paraId="6C2690FB" w14:textId="519286F9" w:rsidR="00416850" w:rsidRDefault="00416850" w:rsidP="00ED2F54">
      <w:pPr>
        <w:pStyle w:val="Body"/>
        <w:numPr>
          <w:ilvl w:val="0"/>
          <w:numId w:val="35"/>
        </w:numPr>
        <w:spacing w:after="0"/>
        <w:rPr>
          <w:rFonts w:ascii="Arial" w:hAnsi="Arial" w:cs="Arial"/>
        </w:rPr>
      </w:pPr>
      <w:r w:rsidRPr="00416850">
        <w:rPr>
          <w:rFonts w:ascii="Arial" w:hAnsi="Arial" w:cs="Arial"/>
        </w:rPr>
        <w:t>Jackson, T., Mansfield, K., Saafi, M., Colman, T., &amp; Romine, P. (2008). Measuring soil temperature and moisture using wireless MEMS sensors. </w:t>
      </w:r>
      <w:r w:rsidRPr="00762567">
        <w:rPr>
          <w:rFonts w:ascii="Arial" w:hAnsi="Arial" w:cs="Arial"/>
          <w:i/>
          <w:iCs/>
        </w:rPr>
        <w:t>Measurement</w:t>
      </w:r>
      <w:r w:rsidRPr="00416850">
        <w:rPr>
          <w:rFonts w:ascii="Arial" w:hAnsi="Arial" w:cs="Arial"/>
        </w:rPr>
        <w:t>, </w:t>
      </w:r>
      <w:r w:rsidRPr="00416850">
        <w:rPr>
          <w:rFonts w:ascii="Arial" w:hAnsi="Arial" w:cs="Arial"/>
          <w:iCs/>
        </w:rPr>
        <w:t>41</w:t>
      </w:r>
      <w:r w:rsidRPr="00416850">
        <w:rPr>
          <w:rFonts w:ascii="Arial" w:hAnsi="Arial" w:cs="Arial"/>
        </w:rPr>
        <w:t>(4), 381-390.</w:t>
      </w:r>
    </w:p>
    <w:p w14:paraId="0717060E" w14:textId="7D50DD76" w:rsidR="00416850" w:rsidRDefault="00416850" w:rsidP="00ED2F54">
      <w:pPr>
        <w:pStyle w:val="Body"/>
        <w:numPr>
          <w:ilvl w:val="0"/>
          <w:numId w:val="35"/>
        </w:numPr>
        <w:spacing w:after="0"/>
        <w:rPr>
          <w:rFonts w:ascii="Arial" w:hAnsi="Arial" w:cs="Arial"/>
        </w:rPr>
      </w:pPr>
      <w:proofErr w:type="spellStart"/>
      <w:r w:rsidRPr="00416850">
        <w:rPr>
          <w:rFonts w:ascii="Arial" w:hAnsi="Arial" w:cs="Arial"/>
        </w:rPr>
        <w:t>Skierucha</w:t>
      </w:r>
      <w:proofErr w:type="spellEnd"/>
      <w:r w:rsidRPr="00416850">
        <w:rPr>
          <w:rFonts w:ascii="Arial" w:hAnsi="Arial" w:cs="Arial"/>
        </w:rPr>
        <w:t xml:space="preserve">, W., Wilczek, A., </w:t>
      </w:r>
      <w:proofErr w:type="spellStart"/>
      <w:r w:rsidRPr="00416850">
        <w:rPr>
          <w:rFonts w:ascii="Arial" w:hAnsi="Arial" w:cs="Arial"/>
        </w:rPr>
        <w:t>Szypłowska</w:t>
      </w:r>
      <w:proofErr w:type="spellEnd"/>
      <w:r w:rsidRPr="00416850">
        <w:rPr>
          <w:rFonts w:ascii="Arial" w:hAnsi="Arial" w:cs="Arial"/>
        </w:rPr>
        <w:t xml:space="preserve">, A., Sławiński, C., &amp; </w:t>
      </w:r>
      <w:proofErr w:type="spellStart"/>
      <w:r w:rsidRPr="00416850">
        <w:rPr>
          <w:rFonts w:ascii="Arial" w:hAnsi="Arial" w:cs="Arial"/>
        </w:rPr>
        <w:t>Lamorski</w:t>
      </w:r>
      <w:proofErr w:type="spellEnd"/>
      <w:r w:rsidRPr="00416850">
        <w:rPr>
          <w:rFonts w:ascii="Arial" w:hAnsi="Arial" w:cs="Arial"/>
        </w:rPr>
        <w:t>, K. (2012). A TDR-based soil moisture monitoring system with simultaneous measurement of soil temperature and electrical conductivity. </w:t>
      </w:r>
      <w:r w:rsidRPr="00762567">
        <w:rPr>
          <w:rFonts w:ascii="Arial" w:hAnsi="Arial" w:cs="Arial"/>
          <w:i/>
          <w:iCs/>
        </w:rPr>
        <w:t>Sensors</w:t>
      </w:r>
      <w:r w:rsidRPr="00416850">
        <w:rPr>
          <w:rFonts w:ascii="Arial" w:hAnsi="Arial" w:cs="Arial"/>
        </w:rPr>
        <w:t>, </w:t>
      </w:r>
      <w:r w:rsidRPr="00416850">
        <w:rPr>
          <w:rFonts w:ascii="Arial" w:hAnsi="Arial" w:cs="Arial"/>
          <w:iCs/>
        </w:rPr>
        <w:t>12</w:t>
      </w:r>
      <w:r w:rsidRPr="00416850">
        <w:rPr>
          <w:rFonts w:ascii="Arial" w:hAnsi="Arial" w:cs="Arial"/>
        </w:rPr>
        <w:t>(10), 13545-13566.</w:t>
      </w:r>
    </w:p>
    <w:p w14:paraId="43BD208A" w14:textId="224D045C" w:rsidR="00E23294" w:rsidRDefault="00416850" w:rsidP="00ED2F54">
      <w:pPr>
        <w:pStyle w:val="Body"/>
        <w:numPr>
          <w:ilvl w:val="0"/>
          <w:numId w:val="35"/>
        </w:numPr>
        <w:spacing w:after="0"/>
        <w:rPr>
          <w:rFonts w:ascii="Arial" w:hAnsi="Arial" w:cs="Arial"/>
        </w:rPr>
      </w:pPr>
      <w:r w:rsidRPr="00416850">
        <w:rPr>
          <w:rFonts w:ascii="Arial" w:hAnsi="Arial" w:cs="Arial"/>
        </w:rPr>
        <w:t>Prasad, R. (2009). Efficient fertilizer use: The key to food security and better environment. </w:t>
      </w:r>
      <w:r w:rsidRPr="00762567">
        <w:rPr>
          <w:rFonts w:ascii="Arial" w:hAnsi="Arial" w:cs="Arial"/>
          <w:i/>
          <w:iCs/>
        </w:rPr>
        <w:t>Journal of tropical agriculture</w:t>
      </w:r>
      <w:r w:rsidRPr="00416850">
        <w:rPr>
          <w:rFonts w:ascii="Arial" w:hAnsi="Arial" w:cs="Arial"/>
        </w:rPr>
        <w:t>, </w:t>
      </w:r>
      <w:r w:rsidRPr="00416850">
        <w:rPr>
          <w:rFonts w:ascii="Arial" w:hAnsi="Arial" w:cs="Arial"/>
          <w:iCs/>
        </w:rPr>
        <w:t>47</w:t>
      </w:r>
      <w:r w:rsidRPr="00416850">
        <w:rPr>
          <w:rFonts w:ascii="Arial" w:hAnsi="Arial" w:cs="Arial"/>
        </w:rPr>
        <w:t>(1), 1-17.</w:t>
      </w:r>
    </w:p>
    <w:p w14:paraId="4A018D56" w14:textId="7FAD0713" w:rsidR="006355CA" w:rsidRDefault="006355CA" w:rsidP="00ED2F54">
      <w:pPr>
        <w:pStyle w:val="Body"/>
        <w:numPr>
          <w:ilvl w:val="0"/>
          <w:numId w:val="35"/>
        </w:numPr>
        <w:spacing w:after="0"/>
        <w:rPr>
          <w:rFonts w:ascii="Arial" w:hAnsi="Arial" w:cs="Arial"/>
        </w:rPr>
      </w:pPr>
      <w:bookmarkStart w:id="5" w:name="_Hlk211368527"/>
      <w:r w:rsidRPr="006355CA">
        <w:rPr>
          <w:rFonts w:ascii="Arial" w:hAnsi="Arial" w:cs="Arial"/>
        </w:rPr>
        <w:t>Ravikumar</w:t>
      </w:r>
      <w:bookmarkEnd w:id="5"/>
      <w:r w:rsidRPr="006355CA">
        <w:rPr>
          <w:rFonts w:ascii="Arial" w:hAnsi="Arial" w:cs="Arial"/>
        </w:rPr>
        <w:t xml:space="preserve">, S., </w:t>
      </w:r>
      <w:proofErr w:type="spellStart"/>
      <w:r w:rsidRPr="006355CA">
        <w:rPr>
          <w:rFonts w:ascii="Arial" w:hAnsi="Arial" w:cs="Arial"/>
        </w:rPr>
        <w:t>Vellingiri</w:t>
      </w:r>
      <w:proofErr w:type="spellEnd"/>
      <w:r w:rsidRPr="006355CA">
        <w:rPr>
          <w:rFonts w:ascii="Arial" w:hAnsi="Arial" w:cs="Arial"/>
        </w:rPr>
        <w:t xml:space="preserve">, G., </w:t>
      </w:r>
      <w:proofErr w:type="spellStart"/>
      <w:r w:rsidRPr="006355CA">
        <w:rPr>
          <w:rFonts w:ascii="Arial" w:hAnsi="Arial" w:cs="Arial"/>
        </w:rPr>
        <w:t>Sellaperumal</w:t>
      </w:r>
      <w:proofErr w:type="spellEnd"/>
      <w:r w:rsidRPr="006355CA">
        <w:rPr>
          <w:rFonts w:ascii="Arial" w:hAnsi="Arial" w:cs="Arial"/>
        </w:rPr>
        <w:t xml:space="preserve">, P., Pandian, K., Sivasankar, A., &amp; </w:t>
      </w:r>
      <w:proofErr w:type="spellStart"/>
      <w:r w:rsidRPr="006355CA">
        <w:rPr>
          <w:rFonts w:ascii="Arial" w:hAnsi="Arial" w:cs="Arial"/>
        </w:rPr>
        <w:t>Sangchul</w:t>
      </w:r>
      <w:proofErr w:type="spellEnd"/>
      <w:r w:rsidRPr="006355CA">
        <w:rPr>
          <w:rFonts w:ascii="Arial" w:hAnsi="Arial" w:cs="Arial"/>
        </w:rPr>
        <w:t>, H. (2024). Real-time nitrogen monitoring and management to augment N use efficiency and ecosystem sustainability–A review. </w:t>
      </w:r>
      <w:r w:rsidRPr="00762567">
        <w:rPr>
          <w:rFonts w:ascii="Arial" w:hAnsi="Arial" w:cs="Arial"/>
          <w:i/>
          <w:iCs/>
        </w:rPr>
        <w:t>Journal of Hazardous Materials Advances</w:t>
      </w:r>
      <w:r w:rsidRPr="006355CA">
        <w:rPr>
          <w:rFonts w:ascii="Arial" w:hAnsi="Arial" w:cs="Arial"/>
        </w:rPr>
        <w:t>, </w:t>
      </w:r>
      <w:r w:rsidRPr="006355CA">
        <w:rPr>
          <w:rFonts w:ascii="Arial" w:hAnsi="Arial" w:cs="Arial"/>
          <w:iCs/>
        </w:rPr>
        <w:t>16</w:t>
      </w:r>
      <w:r w:rsidRPr="006355CA">
        <w:rPr>
          <w:rFonts w:ascii="Arial" w:hAnsi="Arial" w:cs="Arial"/>
        </w:rPr>
        <w:t>, 100466.</w:t>
      </w:r>
    </w:p>
    <w:p w14:paraId="739EEF7B" w14:textId="2BF552F3" w:rsidR="006355CA" w:rsidRDefault="006355CA" w:rsidP="00ED2F54">
      <w:pPr>
        <w:pStyle w:val="Body"/>
        <w:numPr>
          <w:ilvl w:val="0"/>
          <w:numId w:val="35"/>
        </w:numPr>
        <w:spacing w:after="0"/>
        <w:rPr>
          <w:rFonts w:ascii="Arial" w:hAnsi="Arial" w:cs="Arial"/>
        </w:rPr>
      </w:pPr>
      <w:r w:rsidRPr="006355CA">
        <w:rPr>
          <w:rFonts w:ascii="Arial" w:hAnsi="Arial" w:cs="Arial"/>
        </w:rPr>
        <w:t>Burton, L., Jayachandran, K., &amp; Bhansali, S. (2020). The “Real-Time” revolution for in situ soil nutrient sensing. </w:t>
      </w:r>
      <w:r w:rsidRPr="00762567">
        <w:rPr>
          <w:rFonts w:ascii="Arial" w:hAnsi="Arial" w:cs="Arial"/>
          <w:i/>
          <w:iCs/>
        </w:rPr>
        <w:t>Journal of The Electrochemical Society</w:t>
      </w:r>
      <w:r w:rsidRPr="006355CA">
        <w:rPr>
          <w:rFonts w:ascii="Arial" w:hAnsi="Arial" w:cs="Arial"/>
        </w:rPr>
        <w:t>, </w:t>
      </w:r>
      <w:r w:rsidRPr="006355CA">
        <w:rPr>
          <w:rFonts w:ascii="Arial" w:hAnsi="Arial" w:cs="Arial"/>
          <w:iCs/>
        </w:rPr>
        <w:t>167</w:t>
      </w:r>
      <w:r w:rsidRPr="006355CA">
        <w:rPr>
          <w:rFonts w:ascii="Arial" w:hAnsi="Arial" w:cs="Arial"/>
        </w:rPr>
        <w:t>(3), 037569.</w:t>
      </w:r>
    </w:p>
    <w:p w14:paraId="190CEAA3" w14:textId="7D7BEF3E" w:rsidR="006355CA" w:rsidRDefault="006355CA" w:rsidP="00ED2F54">
      <w:pPr>
        <w:pStyle w:val="Body"/>
        <w:numPr>
          <w:ilvl w:val="0"/>
          <w:numId w:val="35"/>
        </w:numPr>
        <w:spacing w:after="0"/>
        <w:rPr>
          <w:rFonts w:ascii="Arial" w:hAnsi="Arial" w:cs="Arial"/>
        </w:rPr>
      </w:pPr>
      <w:r w:rsidRPr="006355CA">
        <w:rPr>
          <w:rFonts w:ascii="Arial" w:hAnsi="Arial" w:cs="Arial"/>
        </w:rPr>
        <w:t>Kumar, Y. S., Basha, S. J., Rao, E. N., Babu, D. V., &amp; Vardhan, K. M. V. (2021). Effect of plant sensor based real time nitrogen management on growth, yield and economics of rice (Oryza sativa L.) crop. </w:t>
      </w:r>
      <w:r w:rsidRPr="00762567">
        <w:rPr>
          <w:i/>
        </w:rPr>
        <w:t>Annals of Soil and Plant Research</w:t>
      </w:r>
      <w:r w:rsidRPr="006355CA">
        <w:rPr>
          <w:rFonts w:ascii="Arial" w:hAnsi="Arial" w:cs="Arial"/>
        </w:rPr>
        <w:t>, </w:t>
      </w:r>
      <w:r w:rsidRPr="006355CA">
        <w:rPr>
          <w:rFonts w:ascii="Arial" w:hAnsi="Arial" w:cs="Arial"/>
          <w:iCs/>
        </w:rPr>
        <w:t>23</w:t>
      </w:r>
      <w:r w:rsidRPr="006355CA">
        <w:rPr>
          <w:rFonts w:ascii="Arial" w:hAnsi="Arial" w:cs="Arial"/>
        </w:rPr>
        <w:t>, 415-418.</w:t>
      </w:r>
    </w:p>
    <w:p w14:paraId="34CF9A90" w14:textId="16961BDB" w:rsidR="006355CA" w:rsidRDefault="006355CA" w:rsidP="00ED2F54">
      <w:pPr>
        <w:pStyle w:val="Body"/>
        <w:numPr>
          <w:ilvl w:val="0"/>
          <w:numId w:val="35"/>
        </w:numPr>
        <w:spacing w:after="0"/>
        <w:rPr>
          <w:rFonts w:ascii="Arial" w:hAnsi="Arial" w:cs="Arial"/>
        </w:rPr>
      </w:pPr>
      <w:proofErr w:type="spellStart"/>
      <w:r w:rsidRPr="006355CA">
        <w:rPr>
          <w:rFonts w:ascii="Arial" w:hAnsi="Arial" w:cs="Arial"/>
        </w:rPr>
        <w:t>Pateel</w:t>
      </w:r>
      <w:proofErr w:type="spellEnd"/>
      <w:r w:rsidRPr="006355CA">
        <w:rPr>
          <w:rFonts w:ascii="Arial" w:hAnsi="Arial" w:cs="Arial"/>
        </w:rPr>
        <w:t xml:space="preserve">, V. L., Veeresh, H., Narayana, K. R., Gaddi, A. K., &amp; </w:t>
      </w:r>
      <w:proofErr w:type="spellStart"/>
      <w:r w:rsidRPr="006355CA">
        <w:rPr>
          <w:rFonts w:ascii="Arial" w:hAnsi="Arial" w:cs="Arial"/>
        </w:rPr>
        <w:t>Basavanneppa</w:t>
      </w:r>
      <w:proofErr w:type="spellEnd"/>
      <w:r w:rsidRPr="006355CA">
        <w:rPr>
          <w:rFonts w:ascii="Arial" w:hAnsi="Arial" w:cs="Arial"/>
        </w:rPr>
        <w:t>, M. A. (2017). Use of chlorophyll meter and optical sensors for nitrogen management in direct seeded rice. </w:t>
      </w:r>
      <w:r w:rsidRPr="00762567">
        <w:rPr>
          <w:rFonts w:cs="Helvetica"/>
          <w:i/>
          <w:color w:val="000000"/>
          <w:shd w:val="clear" w:color="auto" w:fill="FFFFFF"/>
        </w:rPr>
        <w:t>Journal of Farm Sciences</w:t>
      </w:r>
      <w:r w:rsidRPr="006355CA">
        <w:rPr>
          <w:rFonts w:ascii="Arial" w:hAnsi="Arial" w:cs="Arial"/>
        </w:rPr>
        <w:t>, </w:t>
      </w:r>
      <w:r w:rsidRPr="006355CA">
        <w:rPr>
          <w:rFonts w:ascii="Arial" w:hAnsi="Arial" w:cs="Arial"/>
          <w:iCs/>
        </w:rPr>
        <w:t>30</w:t>
      </w:r>
      <w:r w:rsidRPr="006355CA">
        <w:rPr>
          <w:rFonts w:ascii="Arial" w:hAnsi="Arial" w:cs="Arial"/>
        </w:rPr>
        <w:t>, 365-369.</w:t>
      </w:r>
    </w:p>
    <w:p w14:paraId="04D55D81" w14:textId="17B75DA1" w:rsidR="006355CA" w:rsidRDefault="006355CA" w:rsidP="00ED2F54">
      <w:pPr>
        <w:pStyle w:val="Body"/>
        <w:numPr>
          <w:ilvl w:val="0"/>
          <w:numId w:val="35"/>
        </w:numPr>
        <w:spacing w:after="0"/>
        <w:rPr>
          <w:rFonts w:ascii="Arial" w:hAnsi="Arial" w:cs="Arial"/>
        </w:rPr>
      </w:pPr>
      <w:r w:rsidRPr="006355CA">
        <w:rPr>
          <w:rFonts w:ascii="Arial" w:hAnsi="Arial" w:cs="Arial"/>
        </w:rPr>
        <w:t xml:space="preserve">Savary, S., Ficke, A., </w:t>
      </w:r>
      <w:proofErr w:type="spellStart"/>
      <w:r w:rsidRPr="006355CA">
        <w:rPr>
          <w:rFonts w:ascii="Arial" w:hAnsi="Arial" w:cs="Arial"/>
        </w:rPr>
        <w:t>Aubertot</w:t>
      </w:r>
      <w:proofErr w:type="spellEnd"/>
      <w:r w:rsidRPr="006355CA">
        <w:rPr>
          <w:rFonts w:ascii="Arial" w:hAnsi="Arial" w:cs="Arial"/>
        </w:rPr>
        <w:t>, J. N., &amp; Hollier, C. (2012). Crop losses due to diseases and their implications for global food production losses and food security. </w:t>
      </w:r>
      <w:r w:rsidRPr="006355CA">
        <w:rPr>
          <w:rFonts w:ascii="Arial" w:hAnsi="Arial" w:cs="Arial"/>
          <w:i/>
          <w:iCs/>
        </w:rPr>
        <w:t>Food security</w:t>
      </w:r>
      <w:r w:rsidRPr="006355CA">
        <w:rPr>
          <w:rFonts w:ascii="Arial" w:hAnsi="Arial" w:cs="Arial"/>
        </w:rPr>
        <w:t>, </w:t>
      </w:r>
      <w:r w:rsidRPr="006355CA">
        <w:rPr>
          <w:rFonts w:ascii="Arial" w:hAnsi="Arial" w:cs="Arial"/>
          <w:i/>
          <w:iCs/>
        </w:rPr>
        <w:t>4</w:t>
      </w:r>
      <w:r w:rsidRPr="006355CA">
        <w:rPr>
          <w:rFonts w:ascii="Arial" w:hAnsi="Arial" w:cs="Arial"/>
        </w:rPr>
        <w:t>(4), 519-537.</w:t>
      </w:r>
    </w:p>
    <w:p w14:paraId="45A508A8" w14:textId="708F9E63" w:rsidR="002643C1" w:rsidRDefault="006355CA" w:rsidP="00ED2F54">
      <w:pPr>
        <w:pStyle w:val="Body"/>
        <w:numPr>
          <w:ilvl w:val="0"/>
          <w:numId w:val="35"/>
        </w:numPr>
        <w:spacing w:after="0"/>
        <w:rPr>
          <w:rFonts w:ascii="Arial" w:hAnsi="Arial" w:cs="Arial"/>
        </w:rPr>
      </w:pPr>
      <w:r w:rsidRPr="006355CA">
        <w:rPr>
          <w:rFonts w:ascii="Arial" w:hAnsi="Arial" w:cs="Arial"/>
        </w:rPr>
        <w:t xml:space="preserve">Thomas, S., Kuska, M. T., Bohnenkamp, D., Brugger, A., </w:t>
      </w:r>
      <w:proofErr w:type="spellStart"/>
      <w:r w:rsidRPr="006355CA">
        <w:rPr>
          <w:rFonts w:ascii="Arial" w:hAnsi="Arial" w:cs="Arial"/>
        </w:rPr>
        <w:t>Alisaac</w:t>
      </w:r>
      <w:proofErr w:type="spellEnd"/>
      <w:r w:rsidRPr="006355CA">
        <w:rPr>
          <w:rFonts w:ascii="Arial" w:hAnsi="Arial" w:cs="Arial"/>
        </w:rPr>
        <w:t xml:space="preserve">, E., </w:t>
      </w:r>
      <w:proofErr w:type="spellStart"/>
      <w:r w:rsidRPr="006355CA">
        <w:rPr>
          <w:rFonts w:ascii="Arial" w:hAnsi="Arial" w:cs="Arial"/>
        </w:rPr>
        <w:t>Wahabzada</w:t>
      </w:r>
      <w:proofErr w:type="spellEnd"/>
      <w:r w:rsidRPr="006355CA">
        <w:rPr>
          <w:rFonts w:ascii="Arial" w:hAnsi="Arial" w:cs="Arial"/>
        </w:rPr>
        <w:t xml:space="preserve">, M., </w:t>
      </w:r>
      <w:r w:rsidR="002643C1">
        <w:rPr>
          <w:rFonts w:ascii="Arial" w:hAnsi="Arial" w:cs="Arial"/>
        </w:rPr>
        <w:t>et al.</w:t>
      </w:r>
      <w:r w:rsidRPr="006355CA">
        <w:rPr>
          <w:rFonts w:ascii="Arial" w:hAnsi="Arial" w:cs="Arial"/>
        </w:rPr>
        <w:t xml:space="preserve"> (2018). Benefits of hyperspectral imaging for plant disease detection and plant protection: a technical perspective. </w:t>
      </w:r>
      <w:r w:rsidRPr="00762567">
        <w:rPr>
          <w:rFonts w:ascii="Arial" w:hAnsi="Arial" w:cs="Arial"/>
          <w:i/>
          <w:iCs/>
        </w:rPr>
        <w:t>Journal of Plant Diseases and Protection</w:t>
      </w:r>
      <w:r w:rsidRPr="002643C1">
        <w:rPr>
          <w:rFonts w:ascii="Arial" w:hAnsi="Arial" w:cs="Arial"/>
        </w:rPr>
        <w:t>, </w:t>
      </w:r>
      <w:r w:rsidRPr="002643C1">
        <w:rPr>
          <w:rFonts w:ascii="Arial" w:hAnsi="Arial" w:cs="Arial"/>
          <w:iCs/>
        </w:rPr>
        <w:t>125</w:t>
      </w:r>
      <w:r w:rsidRPr="002643C1">
        <w:rPr>
          <w:rFonts w:ascii="Arial" w:hAnsi="Arial" w:cs="Arial"/>
        </w:rPr>
        <w:t>(1), 5-20.</w:t>
      </w:r>
    </w:p>
    <w:p w14:paraId="37A251EF" w14:textId="50BC1EF2" w:rsidR="002643C1" w:rsidRDefault="002643C1" w:rsidP="00ED2F54">
      <w:pPr>
        <w:pStyle w:val="Body"/>
        <w:numPr>
          <w:ilvl w:val="0"/>
          <w:numId w:val="35"/>
        </w:numPr>
        <w:spacing w:after="0"/>
        <w:rPr>
          <w:rFonts w:ascii="Arial" w:hAnsi="Arial" w:cs="Arial"/>
        </w:rPr>
      </w:pPr>
      <w:r w:rsidRPr="002643C1">
        <w:rPr>
          <w:rFonts w:ascii="Arial" w:hAnsi="Arial" w:cs="Arial"/>
        </w:rPr>
        <w:t xml:space="preserve">Abdulridha, J., </w:t>
      </w:r>
      <w:proofErr w:type="spellStart"/>
      <w:r w:rsidRPr="002643C1">
        <w:rPr>
          <w:rFonts w:ascii="Arial" w:hAnsi="Arial" w:cs="Arial"/>
        </w:rPr>
        <w:t>Ampatzidis</w:t>
      </w:r>
      <w:proofErr w:type="spellEnd"/>
      <w:r w:rsidRPr="002643C1">
        <w:rPr>
          <w:rFonts w:ascii="Arial" w:hAnsi="Arial" w:cs="Arial"/>
        </w:rPr>
        <w:t>, Y., Roberts, P., &amp; Kakarla, S. C. (2020). Detecting powdery mildew disease in squash at different stages using UAV-based hyperspectral imaging and artificial intelligence. </w:t>
      </w:r>
      <w:r w:rsidRPr="00762567">
        <w:rPr>
          <w:rFonts w:ascii="Arial" w:hAnsi="Arial" w:cs="Arial"/>
          <w:i/>
          <w:iCs/>
        </w:rPr>
        <w:t>Biosystems engineering</w:t>
      </w:r>
      <w:r w:rsidRPr="002643C1">
        <w:rPr>
          <w:rFonts w:ascii="Arial" w:hAnsi="Arial" w:cs="Arial"/>
        </w:rPr>
        <w:t>, </w:t>
      </w:r>
      <w:r w:rsidRPr="002643C1">
        <w:rPr>
          <w:rFonts w:ascii="Arial" w:hAnsi="Arial" w:cs="Arial"/>
          <w:iCs/>
        </w:rPr>
        <w:t>197</w:t>
      </w:r>
      <w:r w:rsidRPr="002643C1">
        <w:rPr>
          <w:rFonts w:ascii="Arial" w:hAnsi="Arial" w:cs="Arial"/>
        </w:rPr>
        <w:t>, 135-148.</w:t>
      </w:r>
    </w:p>
    <w:p w14:paraId="74B6B0C4" w14:textId="5BFC01CE" w:rsidR="005D2366" w:rsidRDefault="002643C1" w:rsidP="00ED2F54">
      <w:pPr>
        <w:pStyle w:val="Body"/>
        <w:numPr>
          <w:ilvl w:val="0"/>
          <w:numId w:val="35"/>
        </w:numPr>
        <w:spacing w:after="0"/>
        <w:rPr>
          <w:rFonts w:ascii="Arial" w:hAnsi="Arial" w:cs="Arial"/>
        </w:rPr>
      </w:pPr>
      <w:proofErr w:type="spellStart"/>
      <w:r w:rsidRPr="002643C1">
        <w:rPr>
          <w:rFonts w:ascii="Arial" w:hAnsi="Arial" w:cs="Arial"/>
        </w:rPr>
        <w:t>Shejul</w:t>
      </w:r>
      <w:proofErr w:type="spellEnd"/>
      <w:r w:rsidRPr="002643C1">
        <w:rPr>
          <w:rFonts w:ascii="Arial" w:hAnsi="Arial" w:cs="Arial"/>
        </w:rPr>
        <w:t xml:space="preserve">, S., Dhole, P., Dhangar, V., &amp; </w:t>
      </w:r>
      <w:proofErr w:type="spellStart"/>
      <w:r w:rsidRPr="002643C1">
        <w:rPr>
          <w:rFonts w:ascii="Arial" w:hAnsi="Arial" w:cs="Arial"/>
        </w:rPr>
        <w:t>Gawali</w:t>
      </w:r>
      <w:proofErr w:type="spellEnd"/>
      <w:r w:rsidRPr="002643C1">
        <w:rPr>
          <w:rFonts w:ascii="Arial" w:hAnsi="Arial" w:cs="Arial"/>
        </w:rPr>
        <w:t>, B. (2023, May). Crop Health Analysis with the Help of Soil Parameters by Using ASDFieldspec4. In </w:t>
      </w:r>
      <w:r w:rsidRPr="002643C1">
        <w:rPr>
          <w:rFonts w:ascii="Arial" w:hAnsi="Arial" w:cs="Arial"/>
          <w:iCs/>
        </w:rPr>
        <w:t>Proceedings of the International Conference on Applications of Machine Intelligence and Data Analytics (ICAMIDA 2022)</w:t>
      </w:r>
      <w:r w:rsidRPr="002643C1">
        <w:rPr>
          <w:rFonts w:ascii="Arial" w:hAnsi="Arial" w:cs="Arial"/>
        </w:rPr>
        <w:t> (Vol. 105, p. 415). Springer Nature.</w:t>
      </w:r>
    </w:p>
    <w:p w14:paraId="66BE60BC" w14:textId="6DDE1825" w:rsidR="005D2366" w:rsidRDefault="005D2366" w:rsidP="00ED2F54">
      <w:pPr>
        <w:pStyle w:val="Body"/>
        <w:numPr>
          <w:ilvl w:val="0"/>
          <w:numId w:val="35"/>
        </w:numPr>
        <w:spacing w:after="0"/>
        <w:rPr>
          <w:rFonts w:ascii="Arial" w:hAnsi="Arial" w:cs="Arial"/>
        </w:rPr>
      </w:pPr>
      <w:r w:rsidRPr="005D2366">
        <w:rPr>
          <w:rFonts w:ascii="Arial" w:hAnsi="Arial" w:cs="Arial"/>
        </w:rPr>
        <w:lastRenderedPageBreak/>
        <w:t>Neina, D. (2019). The role of soil pH in plant nutrition and soil remediation</w:t>
      </w:r>
      <w:r w:rsidRPr="00762567">
        <w:rPr>
          <w:rFonts w:ascii="Arial" w:hAnsi="Arial" w:cs="Arial"/>
          <w:i/>
        </w:rPr>
        <w:t>. </w:t>
      </w:r>
      <w:r w:rsidRPr="00762567">
        <w:rPr>
          <w:rFonts w:ascii="Arial" w:hAnsi="Arial" w:cs="Arial"/>
          <w:i/>
          <w:iCs/>
        </w:rPr>
        <w:t>Applied and environmental soil science</w:t>
      </w:r>
      <w:r w:rsidRPr="005D2366">
        <w:rPr>
          <w:rFonts w:ascii="Arial" w:hAnsi="Arial" w:cs="Arial"/>
        </w:rPr>
        <w:t>, </w:t>
      </w:r>
      <w:r w:rsidRPr="005D2366">
        <w:rPr>
          <w:rFonts w:ascii="Arial" w:hAnsi="Arial" w:cs="Arial"/>
          <w:iCs/>
        </w:rPr>
        <w:t>2019</w:t>
      </w:r>
      <w:r w:rsidRPr="005D2366">
        <w:rPr>
          <w:rFonts w:ascii="Arial" w:hAnsi="Arial" w:cs="Arial"/>
        </w:rPr>
        <w:t>(1), 5794869.</w:t>
      </w:r>
    </w:p>
    <w:p w14:paraId="11C1EDF1" w14:textId="7C513B40" w:rsidR="005D2366" w:rsidRDefault="005D2366" w:rsidP="00ED2F54">
      <w:pPr>
        <w:pStyle w:val="Body"/>
        <w:numPr>
          <w:ilvl w:val="0"/>
          <w:numId w:val="35"/>
        </w:numPr>
        <w:spacing w:after="0"/>
        <w:rPr>
          <w:rFonts w:ascii="Arial" w:hAnsi="Arial" w:cs="Arial"/>
        </w:rPr>
      </w:pPr>
      <w:r w:rsidRPr="005D2366">
        <w:rPr>
          <w:rFonts w:ascii="Arial" w:hAnsi="Arial" w:cs="Arial"/>
        </w:rPr>
        <w:t xml:space="preserve">Kumar, S., </w:t>
      </w:r>
      <w:proofErr w:type="spellStart"/>
      <w:r w:rsidRPr="005D2366">
        <w:rPr>
          <w:rFonts w:ascii="Arial" w:hAnsi="Arial" w:cs="Arial"/>
        </w:rPr>
        <w:t>Babankumar</w:t>
      </w:r>
      <w:proofErr w:type="spellEnd"/>
      <w:r w:rsidRPr="005D2366">
        <w:rPr>
          <w:rFonts w:ascii="Arial" w:hAnsi="Arial" w:cs="Arial"/>
        </w:rPr>
        <w:t>, R. T., &amp; Kumar, M. (2015). Soil pH sensing techniques and technologies. </w:t>
      </w:r>
      <w:r w:rsidRPr="00762567">
        <w:rPr>
          <w:rFonts w:ascii="Arial" w:hAnsi="Arial" w:cs="Arial"/>
          <w:i/>
          <w:iCs/>
        </w:rPr>
        <w:t>International Journal of Advanced Research in Electrical, Electronics and Instrumentation Engineering</w:t>
      </w:r>
      <w:r w:rsidRPr="005D2366">
        <w:rPr>
          <w:rFonts w:ascii="Arial" w:hAnsi="Arial" w:cs="Arial"/>
        </w:rPr>
        <w:t>, </w:t>
      </w:r>
      <w:r w:rsidRPr="005D2366">
        <w:rPr>
          <w:rFonts w:ascii="Arial" w:hAnsi="Arial" w:cs="Arial"/>
          <w:iCs/>
        </w:rPr>
        <w:t>4</w:t>
      </w:r>
      <w:r w:rsidRPr="005D2366">
        <w:rPr>
          <w:rFonts w:ascii="Arial" w:hAnsi="Arial" w:cs="Arial"/>
        </w:rPr>
        <w:t>(5), 1-3.</w:t>
      </w:r>
    </w:p>
    <w:p w14:paraId="69678CB9" w14:textId="535AF12C" w:rsidR="005D2366" w:rsidRDefault="005D2366" w:rsidP="00ED2F54">
      <w:pPr>
        <w:pStyle w:val="Body"/>
        <w:numPr>
          <w:ilvl w:val="0"/>
          <w:numId w:val="35"/>
        </w:numPr>
        <w:spacing w:after="0"/>
        <w:rPr>
          <w:rFonts w:ascii="Arial" w:hAnsi="Arial" w:cs="Arial"/>
        </w:rPr>
      </w:pPr>
      <w:r w:rsidRPr="005D2366">
        <w:rPr>
          <w:rFonts w:ascii="Arial" w:hAnsi="Arial" w:cs="Arial"/>
        </w:rPr>
        <w:t>Nair, N., Akshaya, A. V., &amp; Joseph, J. (2022). An in-situ soil pH sensor with solid electrodes. </w:t>
      </w:r>
      <w:r w:rsidRPr="00762567">
        <w:rPr>
          <w:rFonts w:ascii="Arial" w:hAnsi="Arial" w:cs="Arial"/>
          <w:i/>
          <w:iCs/>
        </w:rPr>
        <w:t>IEEE sensors letters</w:t>
      </w:r>
      <w:r w:rsidRPr="005D2366">
        <w:rPr>
          <w:rFonts w:ascii="Arial" w:hAnsi="Arial" w:cs="Arial"/>
        </w:rPr>
        <w:t>, </w:t>
      </w:r>
      <w:r w:rsidRPr="005D2366">
        <w:rPr>
          <w:rFonts w:ascii="Arial" w:hAnsi="Arial" w:cs="Arial"/>
          <w:iCs/>
        </w:rPr>
        <w:t>6</w:t>
      </w:r>
      <w:r w:rsidRPr="005D2366">
        <w:rPr>
          <w:rFonts w:ascii="Arial" w:hAnsi="Arial" w:cs="Arial"/>
        </w:rPr>
        <w:t>(8), 1-4.</w:t>
      </w:r>
    </w:p>
    <w:p w14:paraId="1FF61388" w14:textId="62E3069D" w:rsidR="005D2366" w:rsidRDefault="005D2366" w:rsidP="00ED2F54">
      <w:pPr>
        <w:pStyle w:val="Body"/>
        <w:numPr>
          <w:ilvl w:val="0"/>
          <w:numId w:val="35"/>
        </w:numPr>
        <w:spacing w:after="0"/>
        <w:rPr>
          <w:rFonts w:ascii="Arial" w:hAnsi="Arial" w:cs="Arial"/>
        </w:rPr>
      </w:pPr>
      <w:r w:rsidRPr="005D2366">
        <w:rPr>
          <w:rFonts w:ascii="Arial" w:hAnsi="Arial" w:cs="Arial"/>
        </w:rPr>
        <w:t xml:space="preserve">Singh, M., Patkar, R. S., </w:t>
      </w:r>
      <w:proofErr w:type="spellStart"/>
      <w:r w:rsidRPr="005D2366">
        <w:rPr>
          <w:rFonts w:ascii="Arial" w:hAnsi="Arial" w:cs="Arial"/>
        </w:rPr>
        <w:t>Vinchurkar</w:t>
      </w:r>
      <w:proofErr w:type="spellEnd"/>
      <w:r w:rsidRPr="005D2366">
        <w:rPr>
          <w:rFonts w:ascii="Arial" w:hAnsi="Arial" w:cs="Arial"/>
        </w:rPr>
        <w:t xml:space="preserve">, M., &amp; </w:t>
      </w:r>
      <w:proofErr w:type="spellStart"/>
      <w:r w:rsidRPr="005D2366">
        <w:rPr>
          <w:rFonts w:ascii="Arial" w:hAnsi="Arial" w:cs="Arial"/>
        </w:rPr>
        <w:t>Baghini</w:t>
      </w:r>
      <w:proofErr w:type="spellEnd"/>
      <w:r w:rsidRPr="005D2366">
        <w:rPr>
          <w:rFonts w:ascii="Arial" w:hAnsi="Arial" w:cs="Arial"/>
        </w:rPr>
        <w:t>, M. S. (2019). Cost effective soil pH sensor using carbon-based screen-printed electrodes. </w:t>
      </w:r>
      <w:r w:rsidRPr="00762567">
        <w:rPr>
          <w:rFonts w:ascii="Arial" w:hAnsi="Arial" w:cs="Arial"/>
          <w:i/>
          <w:iCs/>
        </w:rPr>
        <w:t>IEEE Sensors Journal</w:t>
      </w:r>
      <w:r w:rsidRPr="005D2366">
        <w:rPr>
          <w:rFonts w:ascii="Arial" w:hAnsi="Arial" w:cs="Arial"/>
        </w:rPr>
        <w:t>, </w:t>
      </w:r>
      <w:r w:rsidRPr="005D2366">
        <w:rPr>
          <w:rFonts w:ascii="Arial" w:hAnsi="Arial" w:cs="Arial"/>
          <w:i/>
          <w:iCs/>
        </w:rPr>
        <w:t>20</w:t>
      </w:r>
      <w:r w:rsidRPr="005D2366">
        <w:rPr>
          <w:rFonts w:ascii="Arial" w:hAnsi="Arial" w:cs="Arial"/>
        </w:rPr>
        <w:t>(1), 47-54.</w:t>
      </w:r>
    </w:p>
    <w:p w14:paraId="6272FFFD" w14:textId="3A81A8E0" w:rsidR="005D2366" w:rsidRDefault="005D2366" w:rsidP="00ED2F54">
      <w:pPr>
        <w:pStyle w:val="Body"/>
        <w:numPr>
          <w:ilvl w:val="0"/>
          <w:numId w:val="35"/>
        </w:numPr>
        <w:spacing w:after="0"/>
        <w:rPr>
          <w:rFonts w:ascii="Arial" w:hAnsi="Arial" w:cs="Arial"/>
        </w:rPr>
      </w:pPr>
      <w:r w:rsidRPr="005D2366">
        <w:rPr>
          <w:rFonts w:ascii="Arial" w:hAnsi="Arial" w:cs="Arial"/>
        </w:rPr>
        <w:t>Zimdahl, R. L., &amp; Basinger, N. T. (2024). </w:t>
      </w:r>
      <w:r w:rsidRPr="005D2366">
        <w:rPr>
          <w:rFonts w:ascii="Arial" w:hAnsi="Arial" w:cs="Arial"/>
          <w:iCs/>
        </w:rPr>
        <w:t>Fundamentals of weed science</w:t>
      </w:r>
      <w:r w:rsidRPr="005D2366">
        <w:rPr>
          <w:rFonts w:ascii="Arial" w:hAnsi="Arial" w:cs="Arial"/>
        </w:rPr>
        <w:t>. Elsevier.</w:t>
      </w:r>
    </w:p>
    <w:p w14:paraId="527EF8D6" w14:textId="1B386C2C" w:rsidR="005D2366" w:rsidRDefault="005D2366" w:rsidP="00ED2F54">
      <w:pPr>
        <w:pStyle w:val="Body"/>
        <w:numPr>
          <w:ilvl w:val="0"/>
          <w:numId w:val="35"/>
        </w:numPr>
        <w:spacing w:after="0"/>
        <w:rPr>
          <w:rFonts w:ascii="Arial" w:hAnsi="Arial" w:cs="Arial"/>
        </w:rPr>
      </w:pPr>
      <w:r w:rsidRPr="005D2366">
        <w:rPr>
          <w:rFonts w:ascii="Arial" w:hAnsi="Arial" w:cs="Arial"/>
        </w:rPr>
        <w:t xml:space="preserve">Machleb, J., </w:t>
      </w:r>
      <w:proofErr w:type="spellStart"/>
      <w:r w:rsidRPr="005D2366">
        <w:rPr>
          <w:rFonts w:ascii="Arial" w:hAnsi="Arial" w:cs="Arial"/>
        </w:rPr>
        <w:t>Peteinatos</w:t>
      </w:r>
      <w:proofErr w:type="spellEnd"/>
      <w:r w:rsidRPr="005D2366">
        <w:rPr>
          <w:rFonts w:ascii="Arial" w:hAnsi="Arial" w:cs="Arial"/>
        </w:rPr>
        <w:t xml:space="preserve">, G. G., </w:t>
      </w:r>
      <w:proofErr w:type="spellStart"/>
      <w:r w:rsidRPr="005D2366">
        <w:rPr>
          <w:rFonts w:ascii="Arial" w:hAnsi="Arial" w:cs="Arial"/>
        </w:rPr>
        <w:t>Sökefeld</w:t>
      </w:r>
      <w:proofErr w:type="spellEnd"/>
      <w:r w:rsidRPr="005D2366">
        <w:rPr>
          <w:rFonts w:ascii="Arial" w:hAnsi="Arial" w:cs="Arial"/>
        </w:rPr>
        <w:t xml:space="preserve">, M., &amp; Gerhards, R. (2021). Sensor-based </w:t>
      </w:r>
      <w:proofErr w:type="spellStart"/>
      <w:r w:rsidRPr="005D2366">
        <w:rPr>
          <w:rFonts w:ascii="Arial" w:hAnsi="Arial" w:cs="Arial"/>
        </w:rPr>
        <w:t>intrarow</w:t>
      </w:r>
      <w:proofErr w:type="spellEnd"/>
      <w:r w:rsidRPr="005D2366">
        <w:rPr>
          <w:rFonts w:ascii="Arial" w:hAnsi="Arial" w:cs="Arial"/>
        </w:rPr>
        <w:t xml:space="preserve"> mechanical weed control in sugar beets with motorized finger weeders. </w:t>
      </w:r>
      <w:r w:rsidRPr="00762567">
        <w:rPr>
          <w:rFonts w:ascii="Arial" w:hAnsi="Arial" w:cs="Arial"/>
          <w:i/>
          <w:iCs/>
        </w:rPr>
        <w:t>Agronomy</w:t>
      </w:r>
      <w:r w:rsidRPr="00762567">
        <w:rPr>
          <w:rFonts w:ascii="Arial" w:hAnsi="Arial" w:cs="Arial"/>
          <w:i/>
        </w:rPr>
        <w:t>,</w:t>
      </w:r>
      <w:r w:rsidRPr="005D2366">
        <w:rPr>
          <w:rFonts w:ascii="Arial" w:hAnsi="Arial" w:cs="Arial"/>
        </w:rPr>
        <w:t> </w:t>
      </w:r>
      <w:r w:rsidRPr="005D2366">
        <w:rPr>
          <w:rFonts w:ascii="Arial" w:hAnsi="Arial" w:cs="Arial"/>
          <w:iCs/>
        </w:rPr>
        <w:t>11</w:t>
      </w:r>
      <w:r w:rsidRPr="005D2366">
        <w:rPr>
          <w:rFonts w:ascii="Arial" w:hAnsi="Arial" w:cs="Arial"/>
        </w:rPr>
        <w:t>(8), 1517.</w:t>
      </w:r>
    </w:p>
    <w:p w14:paraId="567A4D92" w14:textId="5E9AA2CF" w:rsidR="00C17162" w:rsidRDefault="007B2269" w:rsidP="00ED2F54">
      <w:pPr>
        <w:pStyle w:val="Body"/>
        <w:numPr>
          <w:ilvl w:val="0"/>
          <w:numId w:val="35"/>
        </w:numPr>
        <w:spacing w:after="0"/>
        <w:rPr>
          <w:rFonts w:ascii="Arial" w:hAnsi="Arial" w:cs="Arial"/>
        </w:rPr>
      </w:pPr>
      <w:r w:rsidRPr="007B2269">
        <w:rPr>
          <w:rFonts w:ascii="Arial" w:hAnsi="Arial" w:cs="Arial"/>
        </w:rPr>
        <w:t>Duncan, L., Miller, B., Shaw, C., Graebner, R., Moretti, M. L., Walter, C., ... &amp; Udell, C. (2022). Weed Warden: A low-cost weed detection device implemented with spectral triad sensor for agricultural applications. </w:t>
      </w:r>
      <w:proofErr w:type="spellStart"/>
      <w:r w:rsidRPr="007B2269">
        <w:rPr>
          <w:rFonts w:ascii="Arial" w:hAnsi="Arial" w:cs="Arial"/>
          <w:i/>
          <w:iCs/>
        </w:rPr>
        <w:t>HardwareX</w:t>
      </w:r>
      <w:proofErr w:type="spellEnd"/>
      <w:r w:rsidRPr="007B2269">
        <w:rPr>
          <w:rFonts w:ascii="Arial" w:hAnsi="Arial" w:cs="Arial"/>
        </w:rPr>
        <w:t>, </w:t>
      </w:r>
      <w:r w:rsidRPr="007B2269">
        <w:rPr>
          <w:rFonts w:ascii="Arial" w:hAnsi="Arial" w:cs="Arial"/>
          <w:i/>
          <w:iCs/>
        </w:rPr>
        <w:t>11</w:t>
      </w:r>
      <w:r w:rsidRPr="007B2269">
        <w:rPr>
          <w:rFonts w:ascii="Arial" w:hAnsi="Arial" w:cs="Arial"/>
        </w:rPr>
        <w:t>, e00303.</w:t>
      </w:r>
    </w:p>
    <w:p w14:paraId="31450B3C" w14:textId="6D64BC55" w:rsidR="00C17162" w:rsidRDefault="00C17162" w:rsidP="00ED2F54">
      <w:pPr>
        <w:pStyle w:val="Body"/>
        <w:numPr>
          <w:ilvl w:val="0"/>
          <w:numId w:val="35"/>
        </w:numPr>
        <w:spacing w:after="0"/>
        <w:rPr>
          <w:rFonts w:ascii="Arial" w:hAnsi="Arial" w:cs="Arial"/>
        </w:rPr>
      </w:pPr>
      <w:r w:rsidRPr="00C17162">
        <w:rPr>
          <w:rFonts w:ascii="Arial" w:hAnsi="Arial" w:cs="Arial"/>
        </w:rPr>
        <w:t>Wang, L., Xiao, M., Guo, X., Yang, Y., Zhang, Z., &amp; Lee, C. (2024). Sensing technologies for outdoor/indoor farming. </w:t>
      </w:r>
      <w:r w:rsidRPr="00C17162">
        <w:rPr>
          <w:rFonts w:ascii="Arial" w:hAnsi="Arial" w:cs="Arial"/>
          <w:i/>
          <w:iCs/>
        </w:rPr>
        <w:t>Biosensors</w:t>
      </w:r>
      <w:r w:rsidRPr="00C17162">
        <w:rPr>
          <w:rFonts w:ascii="Arial" w:hAnsi="Arial" w:cs="Arial"/>
        </w:rPr>
        <w:t>, </w:t>
      </w:r>
      <w:r w:rsidRPr="00C17162">
        <w:rPr>
          <w:rFonts w:ascii="Arial" w:hAnsi="Arial" w:cs="Arial"/>
          <w:i/>
          <w:iCs/>
        </w:rPr>
        <w:t>14</w:t>
      </w:r>
      <w:r w:rsidRPr="00C17162">
        <w:rPr>
          <w:rFonts w:ascii="Arial" w:hAnsi="Arial" w:cs="Arial"/>
        </w:rPr>
        <w:t>(12), 629.</w:t>
      </w:r>
    </w:p>
    <w:p w14:paraId="5BD1C89A" w14:textId="4C9A009D" w:rsidR="00C17162" w:rsidRDefault="00C17162" w:rsidP="00ED2F54">
      <w:pPr>
        <w:pStyle w:val="Body"/>
        <w:numPr>
          <w:ilvl w:val="0"/>
          <w:numId w:val="35"/>
        </w:numPr>
        <w:spacing w:after="0"/>
        <w:rPr>
          <w:rFonts w:ascii="Arial" w:hAnsi="Arial" w:cs="Arial"/>
        </w:rPr>
      </w:pPr>
      <w:proofErr w:type="spellStart"/>
      <w:r w:rsidRPr="00C17162">
        <w:rPr>
          <w:rFonts w:ascii="Arial" w:hAnsi="Arial" w:cs="Arial"/>
        </w:rPr>
        <w:t>Futagawa</w:t>
      </w:r>
      <w:proofErr w:type="spellEnd"/>
      <w:r w:rsidRPr="00C17162">
        <w:rPr>
          <w:rFonts w:ascii="Arial" w:hAnsi="Arial" w:cs="Arial"/>
        </w:rPr>
        <w:t>, M., Iwasaki, T., Murata, H., Ishida, M., &amp; Sawada, K. (2012). A miniature integrated multimodal sensor for measuring pH, EC and temperature for precision agriculture. </w:t>
      </w:r>
      <w:r w:rsidRPr="00C17162">
        <w:rPr>
          <w:rFonts w:ascii="Arial" w:hAnsi="Arial" w:cs="Arial"/>
          <w:i/>
          <w:iCs/>
        </w:rPr>
        <w:t>Sensors</w:t>
      </w:r>
      <w:r w:rsidRPr="00C17162">
        <w:rPr>
          <w:rFonts w:ascii="Arial" w:hAnsi="Arial" w:cs="Arial"/>
        </w:rPr>
        <w:t>, </w:t>
      </w:r>
      <w:r w:rsidRPr="00C17162">
        <w:rPr>
          <w:rFonts w:ascii="Arial" w:hAnsi="Arial" w:cs="Arial"/>
          <w:i/>
          <w:iCs/>
        </w:rPr>
        <w:t>12</w:t>
      </w:r>
      <w:r w:rsidRPr="00C17162">
        <w:rPr>
          <w:rFonts w:ascii="Arial" w:hAnsi="Arial" w:cs="Arial"/>
        </w:rPr>
        <w:t>(6), 8338-8354.</w:t>
      </w:r>
    </w:p>
    <w:p w14:paraId="4DDAAEB3" w14:textId="4B166B10" w:rsidR="00D27872" w:rsidRDefault="00D27872" w:rsidP="00ED2F54">
      <w:pPr>
        <w:pStyle w:val="Body"/>
        <w:numPr>
          <w:ilvl w:val="0"/>
          <w:numId w:val="35"/>
        </w:numPr>
        <w:spacing w:after="0"/>
        <w:rPr>
          <w:rFonts w:ascii="Arial" w:hAnsi="Arial" w:cs="Arial"/>
        </w:rPr>
      </w:pPr>
      <w:proofErr w:type="spellStart"/>
      <w:r w:rsidRPr="00D27872">
        <w:rPr>
          <w:rFonts w:ascii="Arial" w:hAnsi="Arial" w:cs="Arial"/>
        </w:rPr>
        <w:t>Srilikhitha</w:t>
      </w:r>
      <w:proofErr w:type="spellEnd"/>
      <w:r w:rsidRPr="00D27872">
        <w:rPr>
          <w:rFonts w:ascii="Arial" w:hAnsi="Arial" w:cs="Arial"/>
        </w:rPr>
        <w:t>, I., Saikumar, M. M., Rajan, N., Neha, M. L., &amp; Ganesan, M. (2017, July). Automatic irrigation system using soil moisture sensor and temperature sensor with microcontroller AT89S52. In </w:t>
      </w:r>
      <w:r w:rsidRPr="00D27872">
        <w:rPr>
          <w:rFonts w:ascii="Arial" w:hAnsi="Arial" w:cs="Arial"/>
          <w:i/>
          <w:iCs/>
        </w:rPr>
        <w:t>2017 International Conference on Signal Processing and Communication (ICSPC)</w:t>
      </w:r>
      <w:r w:rsidRPr="00D27872">
        <w:rPr>
          <w:rFonts w:ascii="Arial" w:hAnsi="Arial" w:cs="Arial"/>
        </w:rPr>
        <w:t> (pp. 186-190). IEEE.</w:t>
      </w:r>
    </w:p>
    <w:p w14:paraId="0C188072" w14:textId="32D10FB6" w:rsidR="00D27872" w:rsidRDefault="00D27872" w:rsidP="00ED2F54">
      <w:pPr>
        <w:pStyle w:val="Body"/>
        <w:numPr>
          <w:ilvl w:val="0"/>
          <w:numId w:val="35"/>
        </w:numPr>
        <w:spacing w:after="0"/>
        <w:rPr>
          <w:rFonts w:ascii="Arial" w:hAnsi="Arial" w:cs="Arial"/>
        </w:rPr>
      </w:pPr>
      <w:r w:rsidRPr="00D27872">
        <w:rPr>
          <w:rFonts w:ascii="Arial" w:hAnsi="Arial" w:cs="Arial"/>
        </w:rPr>
        <w:t xml:space="preserve">Bonelli, L., Montesano, F. F., D’Imperio, M., Gonnella, M., </w:t>
      </w:r>
      <w:proofErr w:type="spellStart"/>
      <w:r w:rsidRPr="00D27872">
        <w:rPr>
          <w:rFonts w:ascii="Arial" w:hAnsi="Arial" w:cs="Arial"/>
        </w:rPr>
        <w:t>Boari</w:t>
      </w:r>
      <w:proofErr w:type="spellEnd"/>
      <w:r w:rsidRPr="00D27872">
        <w:rPr>
          <w:rFonts w:ascii="Arial" w:hAnsi="Arial" w:cs="Arial"/>
        </w:rPr>
        <w:t>, A., Leoni, B., &amp; Serio, F. (2024). Sensor-based fertigation management enhances resource utilization and crop performance in soilless strawberry cultivation. </w:t>
      </w:r>
      <w:r w:rsidRPr="00D27872">
        <w:rPr>
          <w:rFonts w:ascii="Arial" w:hAnsi="Arial" w:cs="Arial"/>
          <w:i/>
          <w:iCs/>
        </w:rPr>
        <w:t>Agronomy</w:t>
      </w:r>
      <w:r w:rsidRPr="00D27872">
        <w:rPr>
          <w:rFonts w:ascii="Arial" w:hAnsi="Arial" w:cs="Arial"/>
        </w:rPr>
        <w:t>, </w:t>
      </w:r>
      <w:r w:rsidRPr="00D27872">
        <w:rPr>
          <w:rFonts w:ascii="Arial" w:hAnsi="Arial" w:cs="Arial"/>
          <w:i/>
          <w:iCs/>
        </w:rPr>
        <w:t>14</w:t>
      </w:r>
      <w:r w:rsidRPr="00D27872">
        <w:rPr>
          <w:rFonts w:ascii="Arial" w:hAnsi="Arial" w:cs="Arial"/>
        </w:rPr>
        <w:t>(3), 465.</w:t>
      </w:r>
    </w:p>
    <w:p w14:paraId="02D898EA" w14:textId="77777777" w:rsidR="005D2366" w:rsidRDefault="005D2366" w:rsidP="005D2366">
      <w:pPr>
        <w:pStyle w:val="Body"/>
        <w:spacing w:after="0"/>
        <w:rPr>
          <w:rFonts w:ascii="Arial" w:hAnsi="Arial" w:cs="Arial"/>
        </w:rPr>
      </w:pPr>
    </w:p>
    <w:p w14:paraId="0324B561" w14:textId="3F7A4352" w:rsidR="002643C1" w:rsidRDefault="002643C1" w:rsidP="00954112">
      <w:pPr>
        <w:pStyle w:val="Body"/>
        <w:spacing w:after="0"/>
        <w:rPr>
          <w:rFonts w:ascii="Arial" w:hAnsi="Arial" w:cs="Arial"/>
        </w:rPr>
      </w:pPr>
    </w:p>
    <w:p w14:paraId="5075893D" w14:textId="77777777" w:rsidR="00727584" w:rsidRDefault="00727584" w:rsidP="00954112">
      <w:pPr>
        <w:pStyle w:val="Body"/>
        <w:spacing w:after="0"/>
        <w:rPr>
          <w:rFonts w:ascii="Arial" w:hAnsi="Arial" w:cs="Arial"/>
        </w:rPr>
      </w:pPr>
    </w:p>
    <w:p w14:paraId="754C2A8C" w14:textId="77777777" w:rsidR="002643C1" w:rsidRPr="002643C1" w:rsidRDefault="002643C1" w:rsidP="00954112">
      <w:pPr>
        <w:pStyle w:val="Body"/>
        <w:spacing w:after="0"/>
        <w:rPr>
          <w:rFonts w:ascii="Arial" w:hAnsi="Arial" w:cs="Arial"/>
        </w:rPr>
      </w:pPr>
    </w:p>
    <w:p w14:paraId="22A870E4" w14:textId="44791532" w:rsidR="006355CA" w:rsidRDefault="006355CA" w:rsidP="00954112">
      <w:pPr>
        <w:pStyle w:val="Body"/>
        <w:spacing w:after="0"/>
        <w:rPr>
          <w:rFonts w:ascii="Arial" w:hAnsi="Arial" w:cs="Arial"/>
        </w:rPr>
      </w:pPr>
    </w:p>
    <w:p w14:paraId="742EFF38" w14:textId="77777777" w:rsidR="006355CA" w:rsidRPr="00E23294" w:rsidRDefault="006355CA" w:rsidP="00954112">
      <w:pPr>
        <w:pStyle w:val="Body"/>
        <w:spacing w:after="0"/>
        <w:rPr>
          <w:rFonts w:ascii="Arial" w:hAnsi="Arial" w:cs="Arial"/>
        </w:rPr>
      </w:pPr>
    </w:p>
    <w:p w14:paraId="76269DED" w14:textId="77777777" w:rsidR="0094156E" w:rsidRPr="0094156E" w:rsidRDefault="0094156E" w:rsidP="00954112">
      <w:pPr>
        <w:pStyle w:val="Body"/>
        <w:spacing w:after="0"/>
        <w:rPr>
          <w:rFonts w:ascii="Arial" w:hAnsi="Arial" w:cs="Arial"/>
        </w:rPr>
      </w:pPr>
    </w:p>
    <w:p w14:paraId="01E99D69" w14:textId="55EC7C4E" w:rsidR="002C57D2" w:rsidRPr="002C57D2" w:rsidRDefault="002C57D2" w:rsidP="00441B6F">
      <w:pPr>
        <w:pStyle w:val="Body"/>
        <w:spacing w:after="0"/>
        <w:rPr>
          <w:rFonts w:ascii="Arial" w:hAnsi="Arial" w:cs="Arial"/>
        </w:rPr>
      </w:pPr>
    </w:p>
    <w:p w14:paraId="7A48850E" w14:textId="77777777" w:rsidR="00790ADA" w:rsidRDefault="00790ADA" w:rsidP="00441B6F">
      <w:pPr>
        <w:pStyle w:val="Body"/>
        <w:spacing w:after="0"/>
        <w:rPr>
          <w:rFonts w:ascii="Arial" w:hAnsi="Arial" w:cs="Arial"/>
        </w:rPr>
      </w:pPr>
    </w:p>
    <w:p w14:paraId="5EB516BB" w14:textId="77777777" w:rsidR="00B01FCD" w:rsidRPr="00FB3A86" w:rsidRDefault="00B01FCD" w:rsidP="00441B6F">
      <w:pPr>
        <w:pStyle w:val="Appendix"/>
        <w:spacing w:after="0"/>
        <w:jc w:val="both"/>
        <w:rPr>
          <w:rFonts w:ascii="Arial" w:hAnsi="Arial" w:cs="Arial"/>
          <w:b w:val="0"/>
        </w:rPr>
      </w:pPr>
    </w:p>
    <w:sectPr w:rsidR="00B01FCD" w:rsidRPr="00FB3A86" w:rsidSect="00E83251">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3F0D0" w14:textId="77777777" w:rsidR="00863108" w:rsidRDefault="00863108" w:rsidP="00C37E61">
      <w:r>
        <w:separator/>
      </w:r>
    </w:p>
  </w:endnote>
  <w:endnote w:type="continuationSeparator" w:id="0">
    <w:p w14:paraId="5EC23673" w14:textId="77777777" w:rsidR="00863108" w:rsidRDefault="008631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FBCE" w14:textId="77777777" w:rsidR="00E83251" w:rsidRDefault="00E83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582AE" w14:textId="379B7E7A"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FCFD" w14:textId="2F6E5065" w:rsidR="00754C9A" w:rsidRPr="005E554A" w:rsidRDefault="00754C9A" w:rsidP="005E55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9AF0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7EF33" w14:textId="77777777" w:rsidR="00863108" w:rsidRDefault="00863108" w:rsidP="00C37E61">
      <w:r>
        <w:separator/>
      </w:r>
    </w:p>
  </w:footnote>
  <w:footnote w:type="continuationSeparator" w:id="0">
    <w:p w14:paraId="1BCDDE98" w14:textId="77777777" w:rsidR="00863108" w:rsidRDefault="008631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13FF" w14:textId="3D72E770" w:rsidR="00E83251" w:rsidRDefault="00E83251">
    <w:pPr>
      <w:pStyle w:val="Header"/>
    </w:pPr>
    <w:r>
      <w:rPr>
        <w:noProof/>
      </w:rPr>
      <w:pict w14:anchorId="7BBDD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92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8545" w14:textId="16185360" w:rsidR="00E83251" w:rsidRDefault="00E83251">
    <w:pPr>
      <w:pStyle w:val="Header"/>
    </w:pPr>
    <w:r>
      <w:rPr>
        <w:noProof/>
      </w:rPr>
      <w:pict w14:anchorId="3C474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92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C8826" w14:textId="6D427C0E" w:rsidR="00296529" w:rsidRPr="00296529" w:rsidRDefault="00E83251" w:rsidP="00296529">
    <w:pPr>
      <w:ind w:left="2160"/>
      <w:jc w:val="center"/>
      <w:rPr>
        <w:rFonts w:ascii="Times New Roman" w:eastAsia="Calibri" w:hAnsi="Times New Roman"/>
        <w:i/>
        <w:sz w:val="18"/>
        <w:szCs w:val="22"/>
      </w:rPr>
    </w:pPr>
    <w:r>
      <w:rPr>
        <w:noProof/>
      </w:rPr>
      <w:pict w14:anchorId="536BE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92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E900C1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2BE88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8462A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C971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02DE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8DBBA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5439" w14:textId="4B6EE7FB" w:rsidR="00E83251" w:rsidRDefault="00E83251">
    <w:pPr>
      <w:pStyle w:val="Header"/>
    </w:pPr>
    <w:r>
      <w:rPr>
        <w:noProof/>
      </w:rPr>
      <w:pict w14:anchorId="41C20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92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030D" w14:textId="26E7D353" w:rsidR="00E83251" w:rsidRDefault="00E83251">
    <w:pPr>
      <w:pStyle w:val="Header"/>
    </w:pPr>
    <w:r>
      <w:rPr>
        <w:noProof/>
      </w:rPr>
      <w:pict w14:anchorId="2ED11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92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9897" w14:textId="1203FA59" w:rsidR="00E83251" w:rsidRDefault="00E83251">
    <w:pPr>
      <w:pStyle w:val="Header"/>
    </w:pPr>
    <w:r>
      <w:rPr>
        <w:noProof/>
      </w:rPr>
      <w:pict w14:anchorId="2452A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92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3C1457"/>
    <w:multiLevelType w:val="hybridMultilevel"/>
    <w:tmpl w:val="DD8AA0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2A4636"/>
    <w:multiLevelType w:val="hybridMultilevel"/>
    <w:tmpl w:val="ACEA3F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150C74"/>
    <w:multiLevelType w:val="hybridMultilevel"/>
    <w:tmpl w:val="C4EA000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379877D7"/>
    <w:multiLevelType w:val="hybridMultilevel"/>
    <w:tmpl w:val="9A66E8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E71B5D"/>
    <w:multiLevelType w:val="hybridMultilevel"/>
    <w:tmpl w:val="F274F8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6"/>
  </w:num>
  <w:num w:numId="19">
    <w:abstractNumId w:val="33"/>
  </w:num>
  <w:num w:numId="20">
    <w:abstractNumId w:val="13"/>
  </w:num>
  <w:num w:numId="21">
    <w:abstractNumId w:val="11"/>
  </w:num>
  <w:num w:numId="22">
    <w:abstractNumId w:val="15"/>
  </w:num>
  <w:num w:numId="23">
    <w:abstractNumId w:val="23"/>
  </w:num>
  <w:num w:numId="24">
    <w:abstractNumId w:val="31"/>
  </w:num>
  <w:num w:numId="25">
    <w:abstractNumId w:val="4"/>
  </w:num>
  <w:num w:numId="26">
    <w:abstractNumId w:val="20"/>
  </w:num>
  <w:num w:numId="27">
    <w:abstractNumId w:val="24"/>
  </w:num>
  <w:num w:numId="28">
    <w:abstractNumId w:val="32"/>
  </w:num>
  <w:num w:numId="29">
    <w:abstractNumId w:val="29"/>
  </w:num>
  <w:num w:numId="30">
    <w:abstractNumId w:val="12"/>
  </w:num>
  <w:num w:numId="31">
    <w:abstractNumId w:val="9"/>
  </w:num>
  <w:num w:numId="32">
    <w:abstractNumId w:val="28"/>
  </w:num>
  <w:num w:numId="33">
    <w:abstractNumId w:val="18"/>
  </w:num>
  <w:num w:numId="34">
    <w:abstractNumId w:val="1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39E"/>
    <w:rsid w:val="0004579C"/>
    <w:rsid w:val="00087F61"/>
    <w:rsid w:val="00096A38"/>
    <w:rsid w:val="000A47FA"/>
    <w:rsid w:val="000A65D3"/>
    <w:rsid w:val="000B1E33"/>
    <w:rsid w:val="000D689F"/>
    <w:rsid w:val="000E7B7B"/>
    <w:rsid w:val="000E7D62"/>
    <w:rsid w:val="00103357"/>
    <w:rsid w:val="00117BE5"/>
    <w:rsid w:val="00123C9F"/>
    <w:rsid w:val="00126190"/>
    <w:rsid w:val="00130F17"/>
    <w:rsid w:val="001320BF"/>
    <w:rsid w:val="00163BC4"/>
    <w:rsid w:val="00180451"/>
    <w:rsid w:val="00191062"/>
    <w:rsid w:val="00192B72"/>
    <w:rsid w:val="001A29D8"/>
    <w:rsid w:val="001A5CAA"/>
    <w:rsid w:val="001A6F06"/>
    <w:rsid w:val="001B0427"/>
    <w:rsid w:val="001D3A51"/>
    <w:rsid w:val="001E10D2"/>
    <w:rsid w:val="001E25B4"/>
    <w:rsid w:val="001E44FE"/>
    <w:rsid w:val="00200595"/>
    <w:rsid w:val="00204835"/>
    <w:rsid w:val="0021408C"/>
    <w:rsid w:val="00231920"/>
    <w:rsid w:val="0023195C"/>
    <w:rsid w:val="0024282C"/>
    <w:rsid w:val="002460DC"/>
    <w:rsid w:val="00250985"/>
    <w:rsid w:val="002556F6"/>
    <w:rsid w:val="00255E8A"/>
    <w:rsid w:val="002643C1"/>
    <w:rsid w:val="00283105"/>
    <w:rsid w:val="00284C4C"/>
    <w:rsid w:val="00287E68"/>
    <w:rsid w:val="00296529"/>
    <w:rsid w:val="002B27FB"/>
    <w:rsid w:val="002B5E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4FB8"/>
    <w:rsid w:val="0041027F"/>
    <w:rsid w:val="00412475"/>
    <w:rsid w:val="00416850"/>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4F92"/>
    <w:rsid w:val="005C45DA"/>
    <w:rsid w:val="005C784C"/>
    <w:rsid w:val="005D17F6"/>
    <w:rsid w:val="005D2366"/>
    <w:rsid w:val="005E5539"/>
    <w:rsid w:val="005E554A"/>
    <w:rsid w:val="00602BF5"/>
    <w:rsid w:val="00617FDD"/>
    <w:rsid w:val="00625D8D"/>
    <w:rsid w:val="00633614"/>
    <w:rsid w:val="00633F68"/>
    <w:rsid w:val="006355CA"/>
    <w:rsid w:val="00636EB2"/>
    <w:rsid w:val="006375B8"/>
    <w:rsid w:val="0066510A"/>
    <w:rsid w:val="00673F9F"/>
    <w:rsid w:val="00686953"/>
    <w:rsid w:val="00687DEA"/>
    <w:rsid w:val="00687E67"/>
    <w:rsid w:val="006967F7"/>
    <w:rsid w:val="006A250C"/>
    <w:rsid w:val="006B21D3"/>
    <w:rsid w:val="006B57D0"/>
    <w:rsid w:val="006B6034"/>
    <w:rsid w:val="006D30FF"/>
    <w:rsid w:val="006D5666"/>
    <w:rsid w:val="006D6940"/>
    <w:rsid w:val="006F11EC"/>
    <w:rsid w:val="0070082C"/>
    <w:rsid w:val="00727584"/>
    <w:rsid w:val="007369E6"/>
    <w:rsid w:val="00746E59"/>
    <w:rsid w:val="00754C9A"/>
    <w:rsid w:val="0075599A"/>
    <w:rsid w:val="00761D52"/>
    <w:rsid w:val="00762567"/>
    <w:rsid w:val="0077749E"/>
    <w:rsid w:val="00790ADA"/>
    <w:rsid w:val="00797378"/>
    <w:rsid w:val="007B2269"/>
    <w:rsid w:val="007D2288"/>
    <w:rsid w:val="007E088F"/>
    <w:rsid w:val="007E62E5"/>
    <w:rsid w:val="007F7B32"/>
    <w:rsid w:val="008036E4"/>
    <w:rsid w:val="00804BC2"/>
    <w:rsid w:val="0081431A"/>
    <w:rsid w:val="008219BE"/>
    <w:rsid w:val="0083216F"/>
    <w:rsid w:val="00860000"/>
    <w:rsid w:val="00863108"/>
    <w:rsid w:val="00863BD3"/>
    <w:rsid w:val="008641ED"/>
    <w:rsid w:val="00866D66"/>
    <w:rsid w:val="008671C6"/>
    <w:rsid w:val="00875803"/>
    <w:rsid w:val="008B459E"/>
    <w:rsid w:val="008E13AE"/>
    <w:rsid w:val="008E1506"/>
    <w:rsid w:val="008E710C"/>
    <w:rsid w:val="008F073B"/>
    <w:rsid w:val="008F69D6"/>
    <w:rsid w:val="008F7C33"/>
    <w:rsid w:val="00902823"/>
    <w:rsid w:val="00915CA6"/>
    <w:rsid w:val="00927834"/>
    <w:rsid w:val="0093634F"/>
    <w:rsid w:val="0094156E"/>
    <w:rsid w:val="009500A6"/>
    <w:rsid w:val="00954112"/>
    <w:rsid w:val="00955A63"/>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499C"/>
    <w:rsid w:val="00A24E7E"/>
    <w:rsid w:val="00A258C3"/>
    <w:rsid w:val="00A2768D"/>
    <w:rsid w:val="00A347C0"/>
    <w:rsid w:val="00A51431"/>
    <w:rsid w:val="00A539AD"/>
    <w:rsid w:val="00A94063"/>
    <w:rsid w:val="00AA6219"/>
    <w:rsid w:val="00AA74E0"/>
    <w:rsid w:val="00AB703F"/>
    <w:rsid w:val="00AC6BB8"/>
    <w:rsid w:val="00AE008F"/>
    <w:rsid w:val="00B01FCD"/>
    <w:rsid w:val="00B1776C"/>
    <w:rsid w:val="00B52583"/>
    <w:rsid w:val="00B52896"/>
    <w:rsid w:val="00B90913"/>
    <w:rsid w:val="00B95236"/>
    <w:rsid w:val="00B96BD9"/>
    <w:rsid w:val="00BA1B01"/>
    <w:rsid w:val="00BA2641"/>
    <w:rsid w:val="00BA4142"/>
    <w:rsid w:val="00BB37AA"/>
    <w:rsid w:val="00BC53A0"/>
    <w:rsid w:val="00BE62AD"/>
    <w:rsid w:val="00BF121F"/>
    <w:rsid w:val="00BF1F80"/>
    <w:rsid w:val="00BF5E34"/>
    <w:rsid w:val="00C166EF"/>
    <w:rsid w:val="00C17162"/>
    <w:rsid w:val="00C17EB0"/>
    <w:rsid w:val="00C27F5F"/>
    <w:rsid w:val="00C30A0F"/>
    <w:rsid w:val="00C37E61"/>
    <w:rsid w:val="00C70F1B"/>
    <w:rsid w:val="00C71A47"/>
    <w:rsid w:val="00C7464C"/>
    <w:rsid w:val="00C85588"/>
    <w:rsid w:val="00C876E1"/>
    <w:rsid w:val="00CD6755"/>
    <w:rsid w:val="00CD6856"/>
    <w:rsid w:val="00CE0089"/>
    <w:rsid w:val="00CE793C"/>
    <w:rsid w:val="00CF193C"/>
    <w:rsid w:val="00D173F1"/>
    <w:rsid w:val="00D27872"/>
    <w:rsid w:val="00D54F1A"/>
    <w:rsid w:val="00D74CB0"/>
    <w:rsid w:val="00D8295D"/>
    <w:rsid w:val="00DA2C67"/>
    <w:rsid w:val="00DB050D"/>
    <w:rsid w:val="00DC2A65"/>
    <w:rsid w:val="00DE15F0"/>
    <w:rsid w:val="00DE5663"/>
    <w:rsid w:val="00DE78AA"/>
    <w:rsid w:val="00E041A0"/>
    <w:rsid w:val="00E053D0"/>
    <w:rsid w:val="00E15994"/>
    <w:rsid w:val="00E23294"/>
    <w:rsid w:val="00E3114E"/>
    <w:rsid w:val="00E31A70"/>
    <w:rsid w:val="00E35B02"/>
    <w:rsid w:val="00E66496"/>
    <w:rsid w:val="00E66B35"/>
    <w:rsid w:val="00E66E10"/>
    <w:rsid w:val="00E769F6"/>
    <w:rsid w:val="00E83251"/>
    <w:rsid w:val="00E8407C"/>
    <w:rsid w:val="00E84F3C"/>
    <w:rsid w:val="00EA012C"/>
    <w:rsid w:val="00EC6A55"/>
    <w:rsid w:val="00ED0288"/>
    <w:rsid w:val="00ED2F54"/>
    <w:rsid w:val="00EE52CB"/>
    <w:rsid w:val="00EF581D"/>
    <w:rsid w:val="00EF7FD8"/>
    <w:rsid w:val="00F00B03"/>
    <w:rsid w:val="00F06F59"/>
    <w:rsid w:val="00F17988"/>
    <w:rsid w:val="00F469F0"/>
    <w:rsid w:val="00F53273"/>
    <w:rsid w:val="00F755E4"/>
    <w:rsid w:val="00F77D02"/>
    <w:rsid w:val="00FB1D78"/>
    <w:rsid w:val="00FB3A86"/>
    <w:rsid w:val="00FC6609"/>
    <w:rsid w:val="00FD36C8"/>
    <w:rsid w:val="00FD701B"/>
    <w:rsid w:val="00FE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0C703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041A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90913"/>
    <w:pPr>
      <w:spacing w:before="100" w:beforeAutospacing="1" w:after="100" w:afterAutospacing="1"/>
    </w:pPr>
    <w:rPr>
      <w:rFonts w:ascii="Times New Roman" w:hAnsi="Times New Roman"/>
      <w:sz w:val="24"/>
      <w:szCs w:val="24"/>
      <w:lang w:val="en-IN" w:eastAsia="en-IN"/>
    </w:rPr>
  </w:style>
  <w:style w:type="character" w:customStyle="1" w:styleId="Heading2Char">
    <w:name w:val="Heading 2 Char"/>
    <w:basedOn w:val="DefaultParagraphFont"/>
    <w:link w:val="Heading2"/>
    <w:uiPriority w:val="9"/>
    <w:rsid w:val="00E041A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267666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873298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02195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146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9316A-1D9A-4280-80A7-13E0AD93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7</Pages>
  <Words>4324</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28920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2025-10-14T17:35:00Z</dcterms:created>
  <dcterms:modified xsi:type="dcterms:W3CDTF">2025-10-16T08:27:00Z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9f3bb915-d321-470b-a62f-5a631ef65d28</vt:lpwstr>
  </property>
</Properties>
</file>