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52D55" w14:textId="1BA56E3B" w:rsidR="00F14D86" w:rsidRPr="00596F7F" w:rsidRDefault="00EC53D2" w:rsidP="00690713">
      <w:pPr>
        <w:spacing w:line="360" w:lineRule="auto"/>
        <w:jc w:val="right"/>
        <w:rPr>
          <w:rFonts w:ascii="Arial" w:hAnsi="Arial" w:cs="Arial"/>
          <w:b/>
          <w:bCs/>
        </w:rPr>
      </w:pPr>
      <w:r w:rsidRPr="00EC53D2">
        <w:rPr>
          <w:rFonts w:ascii="Arial" w:hAnsi="Arial" w:cs="Arial"/>
          <w:b/>
          <w:bCs/>
        </w:rPr>
        <w:t xml:space="preserve">Original Research Article </w:t>
      </w:r>
      <w:r>
        <w:rPr>
          <w:rFonts w:ascii="Arial" w:hAnsi="Arial" w:cs="Arial"/>
          <w:b/>
          <w:bCs/>
        </w:rPr>
        <w:br/>
      </w:r>
      <w:r w:rsidR="00F14D86" w:rsidRPr="00596F7F">
        <w:rPr>
          <w:rFonts w:ascii="Arial" w:hAnsi="Arial" w:cs="Arial"/>
          <w:b/>
          <w:bCs/>
        </w:rPr>
        <w:t>Performance of Field Pea (</w:t>
      </w:r>
      <w:r w:rsidR="00F14D86" w:rsidRPr="00596F7F">
        <w:rPr>
          <w:rFonts w:ascii="Arial" w:hAnsi="Arial" w:cs="Arial"/>
          <w:b/>
          <w:bCs/>
          <w:i/>
          <w:iCs/>
        </w:rPr>
        <w:t>Pisum sativum</w:t>
      </w:r>
      <w:r w:rsidR="00F14D86" w:rsidRPr="00596F7F">
        <w:rPr>
          <w:rFonts w:ascii="Arial" w:hAnsi="Arial" w:cs="Arial"/>
          <w:b/>
          <w:bCs/>
        </w:rPr>
        <w:t xml:space="preserve"> L.) Genotypes against Pod Borer (</w:t>
      </w:r>
      <w:r w:rsidR="00F14D86" w:rsidRPr="00596F7F">
        <w:rPr>
          <w:rFonts w:ascii="Arial" w:hAnsi="Arial" w:cs="Arial"/>
          <w:b/>
          <w:bCs/>
          <w:i/>
          <w:iCs/>
        </w:rPr>
        <w:t>Helicoverpa armigera</w:t>
      </w:r>
      <w:r w:rsidR="00F14D86" w:rsidRPr="00596F7F">
        <w:rPr>
          <w:rFonts w:ascii="Arial" w:hAnsi="Arial" w:cs="Arial"/>
          <w:b/>
          <w:bCs/>
        </w:rPr>
        <w:t xml:space="preserve"> Hübner)</w:t>
      </w:r>
    </w:p>
    <w:p w14:paraId="73F3A871" w14:textId="77777777" w:rsidR="007C6AC5" w:rsidRPr="005E7864" w:rsidRDefault="007C6AC5" w:rsidP="005E7864">
      <w:pPr>
        <w:tabs>
          <w:tab w:val="center" w:pos="4680"/>
          <w:tab w:val="left" w:pos="8091"/>
        </w:tabs>
        <w:spacing w:line="240" w:lineRule="auto"/>
        <w:jc w:val="right"/>
        <w:rPr>
          <w:rFonts w:ascii="Arial" w:hAnsi="Arial" w:cs="Arial"/>
        </w:rPr>
      </w:pPr>
    </w:p>
    <w:p w14:paraId="5445068B" w14:textId="735BC4CD" w:rsidR="00E9179C" w:rsidRPr="009D1B53" w:rsidRDefault="0070040C" w:rsidP="00C14493">
      <w:pPr>
        <w:spacing w:line="360" w:lineRule="auto"/>
        <w:rPr>
          <w:rFonts w:ascii="Arial" w:hAnsi="Arial" w:cs="Arial"/>
          <w:b/>
          <w:bCs/>
        </w:rPr>
      </w:pPr>
      <w:r w:rsidRPr="009D1B53">
        <w:rPr>
          <w:rFonts w:ascii="Arial" w:hAnsi="Arial" w:cs="Arial"/>
          <w:b/>
          <w:bCs/>
        </w:rPr>
        <w:t>ABSTRACT</w:t>
      </w:r>
    </w:p>
    <w:p w14:paraId="76F06330" w14:textId="19F7071F" w:rsidR="00373FA5" w:rsidRPr="009D1B53" w:rsidRDefault="003D0CC6" w:rsidP="00C14493">
      <w:pPr>
        <w:spacing w:after="0" w:line="360" w:lineRule="auto"/>
        <w:ind w:firstLine="720"/>
        <w:jc w:val="both"/>
        <w:rPr>
          <w:rFonts w:ascii="Arial" w:eastAsia="Times New Roman" w:hAnsi="Arial" w:cs="Arial"/>
          <w:color w:val="000000"/>
          <w:sz w:val="20"/>
          <w:szCs w:val="20"/>
          <w:lang w:eastAsia="en-IN"/>
        </w:rPr>
      </w:pPr>
      <w:r w:rsidRPr="009D1B53">
        <w:rPr>
          <w:rFonts w:ascii="Arial" w:eastAsia="Times New Roman" w:hAnsi="Arial" w:cs="Arial"/>
          <w:color w:val="000000"/>
          <w:sz w:val="20"/>
          <w:szCs w:val="20"/>
          <w:lang w:eastAsia="en-IN"/>
        </w:rPr>
        <w:t>The present study evaluated the resistance of sixteen field pea (</w:t>
      </w:r>
      <w:r w:rsidRPr="009D1B53">
        <w:rPr>
          <w:rFonts w:ascii="Arial" w:eastAsia="Times New Roman" w:hAnsi="Arial" w:cs="Arial"/>
          <w:i/>
          <w:iCs/>
          <w:color w:val="000000"/>
          <w:sz w:val="20"/>
          <w:szCs w:val="20"/>
          <w:lang w:eastAsia="en-IN"/>
        </w:rPr>
        <w:t>Pisum sativum</w:t>
      </w:r>
      <w:r w:rsidRPr="009D1B53">
        <w:rPr>
          <w:rFonts w:ascii="Arial" w:eastAsia="Times New Roman" w:hAnsi="Arial" w:cs="Arial"/>
          <w:color w:val="000000"/>
          <w:sz w:val="20"/>
          <w:szCs w:val="20"/>
          <w:lang w:eastAsia="en-IN"/>
        </w:rPr>
        <w:t xml:space="preserve"> L.) genotypes, including the reference genotype FPD 21-148, against </w:t>
      </w:r>
      <w:r w:rsidRPr="009D1B53">
        <w:rPr>
          <w:rFonts w:ascii="Arial" w:eastAsia="Times New Roman" w:hAnsi="Arial" w:cs="Arial"/>
          <w:i/>
          <w:iCs/>
          <w:color w:val="000000"/>
          <w:sz w:val="20"/>
          <w:szCs w:val="20"/>
          <w:lang w:eastAsia="en-IN"/>
        </w:rPr>
        <w:t>Helicoverpa armigera</w:t>
      </w:r>
      <w:r w:rsidRPr="009D1B53">
        <w:rPr>
          <w:rFonts w:ascii="Arial" w:eastAsia="Times New Roman" w:hAnsi="Arial" w:cs="Arial"/>
          <w:color w:val="000000"/>
          <w:sz w:val="20"/>
          <w:szCs w:val="20"/>
          <w:lang w:eastAsia="en-IN"/>
        </w:rPr>
        <w:t xml:space="preserve">, a destructive pod borer pest causing significant yield losses, in </w:t>
      </w:r>
      <w:proofErr w:type="spellStart"/>
      <w:r w:rsidRPr="009D1B53">
        <w:rPr>
          <w:rFonts w:ascii="Arial" w:eastAsia="Times New Roman" w:hAnsi="Arial" w:cs="Arial"/>
          <w:color w:val="000000"/>
          <w:sz w:val="20"/>
          <w:szCs w:val="20"/>
          <w:lang w:eastAsia="en-IN"/>
        </w:rPr>
        <w:t>Sehore</w:t>
      </w:r>
      <w:proofErr w:type="spellEnd"/>
      <w:r w:rsidRPr="009D1B53">
        <w:rPr>
          <w:rFonts w:ascii="Arial" w:eastAsia="Times New Roman" w:hAnsi="Arial" w:cs="Arial"/>
          <w:color w:val="000000"/>
          <w:sz w:val="20"/>
          <w:szCs w:val="20"/>
          <w:lang w:eastAsia="en-IN"/>
        </w:rPr>
        <w:t xml:space="preserve"> district, </w:t>
      </w:r>
      <w:proofErr w:type="spellStart"/>
      <w:r w:rsidRPr="009D1B53">
        <w:rPr>
          <w:rFonts w:ascii="Arial" w:eastAsia="Times New Roman" w:hAnsi="Arial" w:cs="Arial"/>
          <w:color w:val="000000"/>
          <w:sz w:val="20"/>
          <w:szCs w:val="20"/>
          <w:lang w:eastAsia="en-IN"/>
        </w:rPr>
        <w:t>Malwa</w:t>
      </w:r>
      <w:proofErr w:type="spellEnd"/>
      <w:r w:rsidRPr="009D1B53">
        <w:rPr>
          <w:rFonts w:ascii="Arial" w:eastAsia="Times New Roman" w:hAnsi="Arial" w:cs="Arial"/>
          <w:color w:val="000000"/>
          <w:sz w:val="20"/>
          <w:szCs w:val="20"/>
          <w:lang w:eastAsia="en-IN"/>
        </w:rPr>
        <w:t xml:space="preserve"> region, Madhya Pradesh, during the </w:t>
      </w:r>
      <w:r w:rsidRPr="009D1B53">
        <w:rPr>
          <w:rFonts w:ascii="Arial" w:eastAsia="Times New Roman" w:hAnsi="Arial" w:cs="Arial"/>
          <w:i/>
          <w:iCs/>
          <w:color w:val="000000"/>
          <w:sz w:val="20"/>
          <w:szCs w:val="20"/>
          <w:lang w:eastAsia="en-IN"/>
        </w:rPr>
        <w:t>rabi</w:t>
      </w:r>
      <w:r w:rsidRPr="009D1B53">
        <w:rPr>
          <w:rFonts w:ascii="Arial" w:eastAsia="Times New Roman" w:hAnsi="Arial" w:cs="Arial"/>
          <w:color w:val="000000"/>
          <w:sz w:val="20"/>
          <w:szCs w:val="20"/>
          <w:lang w:eastAsia="en-IN"/>
        </w:rPr>
        <w:t xml:space="preserve"> season. Screening was conducted under field conditions, and pest incidence was monitored from pod initiation to harvest by recording the weekly mean larval population on 10 randomly selected plants per genotype. At harvest, pod damage percentage and grain yield were assessed on three plants per genotype. Results revealed that FPD 21-150, FPD 21-151, FPD 21-155, and FPD 21-159 were moderately susceptible, whereas FPD 21-148, FPD 21-149, and FPD 21-158 exhibited the least susceptibility to infestation. The remaining genotypes were highly s</w:t>
      </w:r>
      <w:bookmarkStart w:id="0" w:name="_GoBack"/>
      <w:bookmarkEnd w:id="0"/>
      <w:r w:rsidRPr="009D1B53">
        <w:rPr>
          <w:rFonts w:ascii="Arial" w:eastAsia="Times New Roman" w:hAnsi="Arial" w:cs="Arial"/>
          <w:color w:val="000000"/>
          <w:sz w:val="20"/>
          <w:szCs w:val="20"/>
          <w:lang w:eastAsia="en-IN"/>
        </w:rPr>
        <w:t>usceptible. The larval population was lowest in FPD 21-148 (2.22 larvae/plant) and highest in FPD 21-154 (4.78 larvae/plant). Grain yield ranged from 2815 kg/ha (FPD 21-148) to 1045 kg/ha (FPD 21-154), while pod damage varied from 23.09% to 41.81%, respectively. A strong negative association was observed between infestation level and yield. The findings emphasize the potential of incorporating host plant resistance into integrated pest management for sustainable field pea cultivation.</w:t>
      </w:r>
    </w:p>
    <w:p w14:paraId="45997835" w14:textId="66D9CF3F" w:rsidR="00930532" w:rsidRPr="009D1B53" w:rsidRDefault="00930532" w:rsidP="00C14493">
      <w:pPr>
        <w:spacing w:after="0" w:line="360" w:lineRule="auto"/>
        <w:jc w:val="both"/>
        <w:rPr>
          <w:rFonts w:ascii="Arial" w:eastAsia="Times New Roman" w:hAnsi="Arial" w:cs="Arial"/>
          <w:color w:val="000000"/>
          <w:sz w:val="20"/>
          <w:szCs w:val="20"/>
          <w:lang w:eastAsia="en-IN"/>
        </w:rPr>
      </w:pPr>
      <w:r w:rsidRPr="009D1B53">
        <w:rPr>
          <w:rFonts w:ascii="Arial" w:hAnsi="Arial" w:cs="Arial"/>
          <w:b/>
          <w:bCs/>
          <w:i/>
          <w:iCs/>
          <w:sz w:val="20"/>
          <w:szCs w:val="20"/>
        </w:rPr>
        <w:t>Keywords</w:t>
      </w:r>
      <w:r w:rsidRPr="009D1B53">
        <w:rPr>
          <w:rFonts w:ascii="Arial" w:hAnsi="Arial" w:cs="Arial"/>
          <w:b/>
          <w:bCs/>
          <w:sz w:val="20"/>
          <w:szCs w:val="20"/>
        </w:rPr>
        <w:t xml:space="preserve">: </w:t>
      </w:r>
      <w:r w:rsidR="003710D2" w:rsidRPr="009D1B53">
        <w:rPr>
          <w:rFonts w:ascii="Arial" w:eastAsia="Times New Roman" w:hAnsi="Arial" w:cs="Arial"/>
          <w:i/>
          <w:iCs/>
          <w:color w:val="000000"/>
          <w:sz w:val="20"/>
          <w:szCs w:val="20"/>
          <w:lang w:eastAsia="en-IN"/>
        </w:rPr>
        <w:t>Helicoverpa armigera</w:t>
      </w:r>
      <w:r w:rsidR="003710D2" w:rsidRPr="009D1B53">
        <w:rPr>
          <w:rFonts w:ascii="Arial" w:hAnsi="Arial" w:cs="Arial"/>
          <w:sz w:val="20"/>
          <w:szCs w:val="20"/>
        </w:rPr>
        <w:t>,</w:t>
      </w:r>
      <w:r w:rsidR="003710D2" w:rsidRPr="009D1B53">
        <w:rPr>
          <w:rFonts w:ascii="Arial" w:hAnsi="Arial" w:cs="Arial"/>
          <w:i/>
          <w:iCs/>
          <w:sz w:val="20"/>
          <w:szCs w:val="20"/>
        </w:rPr>
        <w:t xml:space="preserve"> Pisum sativum</w:t>
      </w:r>
      <w:r w:rsidR="003966F1" w:rsidRPr="009D1B53">
        <w:rPr>
          <w:rFonts w:ascii="Arial" w:hAnsi="Arial" w:cs="Arial"/>
          <w:sz w:val="20"/>
          <w:szCs w:val="20"/>
        </w:rPr>
        <w:t>,</w:t>
      </w:r>
      <w:r w:rsidR="00A30AB1" w:rsidRPr="009D1B53">
        <w:rPr>
          <w:rFonts w:ascii="Arial" w:hAnsi="Arial" w:cs="Arial"/>
          <w:sz w:val="20"/>
          <w:szCs w:val="20"/>
        </w:rPr>
        <w:t xml:space="preserve"> screening</w:t>
      </w:r>
      <w:r w:rsidR="003710D2" w:rsidRPr="009D1B53">
        <w:rPr>
          <w:rFonts w:ascii="Arial" w:hAnsi="Arial" w:cs="Arial"/>
          <w:sz w:val="20"/>
          <w:szCs w:val="20"/>
        </w:rPr>
        <w:t xml:space="preserve">, </w:t>
      </w:r>
      <w:r w:rsidRPr="009D1B53">
        <w:rPr>
          <w:rFonts w:ascii="Arial" w:hAnsi="Arial" w:cs="Arial"/>
          <w:sz w:val="20"/>
          <w:szCs w:val="20"/>
        </w:rPr>
        <w:t>genotypes</w:t>
      </w:r>
      <w:r w:rsidR="003D0CC6" w:rsidRPr="009D1B53">
        <w:rPr>
          <w:rFonts w:ascii="Arial" w:hAnsi="Arial" w:cs="Arial"/>
          <w:sz w:val="20"/>
          <w:szCs w:val="20"/>
        </w:rPr>
        <w:t xml:space="preserve">, </w:t>
      </w:r>
      <w:r w:rsidR="003710D2" w:rsidRPr="009D1B53">
        <w:rPr>
          <w:rFonts w:ascii="Arial" w:hAnsi="Arial" w:cs="Arial"/>
          <w:sz w:val="20"/>
          <w:szCs w:val="20"/>
        </w:rPr>
        <w:t>susceptibility</w:t>
      </w:r>
      <w:r w:rsidR="009D1B53">
        <w:rPr>
          <w:rFonts w:ascii="Arial" w:hAnsi="Arial" w:cs="Arial"/>
          <w:sz w:val="20"/>
          <w:szCs w:val="20"/>
        </w:rPr>
        <w:t xml:space="preserve">, resistance and field pea. </w:t>
      </w:r>
    </w:p>
    <w:p w14:paraId="37F31BA9" w14:textId="1C02C156" w:rsidR="00930532" w:rsidRPr="009D1B53" w:rsidRDefault="0070040C" w:rsidP="00C14493">
      <w:pPr>
        <w:pStyle w:val="ListParagraph"/>
        <w:numPr>
          <w:ilvl w:val="0"/>
          <w:numId w:val="3"/>
        </w:numPr>
        <w:spacing w:line="360" w:lineRule="auto"/>
        <w:ind w:left="0" w:firstLine="0"/>
        <w:rPr>
          <w:rFonts w:ascii="Arial" w:hAnsi="Arial" w:cs="Arial"/>
          <w:b/>
          <w:bCs/>
          <w:sz w:val="22"/>
          <w:szCs w:val="22"/>
        </w:rPr>
      </w:pPr>
      <w:r w:rsidRPr="009D1B53">
        <w:rPr>
          <w:rFonts w:ascii="Arial" w:hAnsi="Arial" w:cs="Arial"/>
          <w:b/>
          <w:bCs/>
          <w:sz w:val="22"/>
          <w:szCs w:val="22"/>
        </w:rPr>
        <w:t>INTRODUCTION</w:t>
      </w:r>
    </w:p>
    <w:p w14:paraId="19F65E17" w14:textId="438BBA1B" w:rsidR="0046261A" w:rsidRPr="009D1B53" w:rsidRDefault="00F24A26" w:rsidP="00C14493">
      <w:pPr>
        <w:spacing w:line="360" w:lineRule="auto"/>
        <w:ind w:firstLine="720"/>
        <w:jc w:val="both"/>
        <w:rPr>
          <w:rFonts w:ascii="Arial" w:hAnsi="Arial" w:cs="Arial"/>
          <w:sz w:val="20"/>
          <w:szCs w:val="20"/>
        </w:rPr>
      </w:pPr>
      <w:r w:rsidRPr="009D1B53">
        <w:rPr>
          <w:rFonts w:ascii="Arial" w:hAnsi="Arial" w:cs="Arial"/>
          <w:sz w:val="20"/>
          <w:szCs w:val="20"/>
        </w:rPr>
        <w:t>Pea (</w:t>
      </w:r>
      <w:r w:rsidRPr="009D1B53">
        <w:rPr>
          <w:rFonts w:ascii="Arial" w:hAnsi="Arial" w:cs="Arial"/>
          <w:i/>
          <w:iCs/>
          <w:sz w:val="20"/>
          <w:szCs w:val="20"/>
        </w:rPr>
        <w:t>Pisum sativum</w:t>
      </w:r>
      <w:r w:rsidRPr="009D1B53">
        <w:rPr>
          <w:rFonts w:ascii="Arial" w:hAnsi="Arial" w:cs="Arial"/>
          <w:sz w:val="20"/>
          <w:szCs w:val="20"/>
        </w:rPr>
        <w:t xml:space="preserve"> L.), a leguminous crop belonging to the family Fabaceae, contains a high amount of protein with essential amino acids, particularly lysine </w:t>
      </w:r>
      <w:r w:rsidR="00DD432B" w:rsidRPr="009D1B53">
        <w:rPr>
          <w:rFonts w:ascii="Arial" w:hAnsi="Arial" w:cs="Arial"/>
          <w:sz w:val="20"/>
          <w:szCs w:val="20"/>
        </w:rPr>
        <w:t>(</w:t>
      </w:r>
      <w:proofErr w:type="spellStart"/>
      <w:r w:rsidR="00DD432B" w:rsidRPr="009D1B53">
        <w:rPr>
          <w:rFonts w:ascii="Arial" w:hAnsi="Arial" w:cs="Arial"/>
          <w:bCs/>
          <w:sz w:val="20"/>
          <w:szCs w:val="20"/>
        </w:rPr>
        <w:t>Gurmu</w:t>
      </w:r>
      <w:proofErr w:type="spellEnd"/>
      <w:r w:rsidR="00DD432B" w:rsidRPr="009D1B53">
        <w:rPr>
          <w:rFonts w:ascii="Arial" w:hAnsi="Arial" w:cs="Arial"/>
          <w:bCs/>
          <w:sz w:val="20"/>
          <w:szCs w:val="20"/>
        </w:rPr>
        <w:t xml:space="preserve"> </w:t>
      </w:r>
      <w:r w:rsidR="0007365D" w:rsidRPr="0007365D">
        <w:rPr>
          <w:rFonts w:ascii="Arial" w:hAnsi="Arial" w:cs="Arial"/>
          <w:bCs/>
          <w:i/>
          <w:iCs/>
          <w:sz w:val="20"/>
          <w:szCs w:val="20"/>
        </w:rPr>
        <w:t>et al</w:t>
      </w:r>
      <w:r w:rsidR="00DD432B" w:rsidRPr="009D1B53">
        <w:rPr>
          <w:rFonts w:ascii="Arial" w:hAnsi="Arial" w:cs="Arial"/>
          <w:bCs/>
          <w:sz w:val="20"/>
          <w:szCs w:val="20"/>
        </w:rPr>
        <w:t>., 2022)</w:t>
      </w:r>
      <w:r w:rsidR="00930532" w:rsidRPr="009D1B53">
        <w:rPr>
          <w:rFonts w:ascii="Arial" w:hAnsi="Arial" w:cs="Arial"/>
          <w:sz w:val="20"/>
          <w:szCs w:val="20"/>
        </w:rPr>
        <w:t xml:space="preserve">. </w:t>
      </w:r>
      <w:r w:rsidRPr="009D1B53">
        <w:rPr>
          <w:rFonts w:ascii="Arial" w:hAnsi="Arial" w:cs="Arial"/>
          <w:sz w:val="20"/>
          <w:szCs w:val="20"/>
        </w:rPr>
        <w:t xml:space="preserve">It occupies a unique position due to its high-quality nutrition, offering valuable and easily digestible protein (typically 20–25% of its dry weight), fat (about 1.2%), and minerals such as calcium and iron, as well as vitamins like riboflavin, thiamine, and niacin. Among all grain legumes, pea ranks second in importance after soybean </w:t>
      </w:r>
      <w:r w:rsidR="00930532" w:rsidRPr="009D1B53">
        <w:rPr>
          <w:rFonts w:ascii="Arial" w:hAnsi="Arial" w:cs="Arial"/>
          <w:sz w:val="20"/>
          <w:szCs w:val="20"/>
        </w:rPr>
        <w:t xml:space="preserve">(Mihailovic </w:t>
      </w:r>
      <w:r w:rsidR="0007365D" w:rsidRPr="0007365D">
        <w:rPr>
          <w:rFonts w:ascii="Arial" w:hAnsi="Arial" w:cs="Arial"/>
          <w:i/>
          <w:iCs/>
          <w:sz w:val="20"/>
          <w:szCs w:val="20"/>
        </w:rPr>
        <w:t>et al</w:t>
      </w:r>
      <w:r w:rsidR="005E7864">
        <w:rPr>
          <w:rFonts w:ascii="Arial" w:hAnsi="Arial" w:cs="Arial"/>
          <w:i/>
          <w:iCs/>
          <w:sz w:val="20"/>
          <w:szCs w:val="20"/>
        </w:rPr>
        <w:t>.</w:t>
      </w:r>
      <w:r w:rsidR="00930532" w:rsidRPr="009D1B53">
        <w:rPr>
          <w:rFonts w:ascii="Arial" w:hAnsi="Arial" w:cs="Arial"/>
          <w:sz w:val="20"/>
          <w:szCs w:val="20"/>
        </w:rPr>
        <w:t>, 2005; Singh and Bhatt, 2012).</w:t>
      </w:r>
      <w:r w:rsidR="00DD432B" w:rsidRPr="009D1B53">
        <w:rPr>
          <w:rFonts w:ascii="Arial" w:hAnsi="Arial" w:cs="Arial"/>
          <w:sz w:val="20"/>
          <w:szCs w:val="20"/>
        </w:rPr>
        <w:t xml:space="preserve"> </w:t>
      </w:r>
      <w:r w:rsidRPr="009D1B53">
        <w:rPr>
          <w:rFonts w:ascii="Arial" w:hAnsi="Arial" w:cs="Arial"/>
          <w:sz w:val="20"/>
          <w:szCs w:val="20"/>
        </w:rPr>
        <w:t xml:space="preserve">In addition to being used as a forage crop for cattle and as a cover crop to prevent soil erosion, peas are primarily cultivated for their mature seeds, which are consumed by humans </w:t>
      </w:r>
      <w:r w:rsidR="00DD432B" w:rsidRPr="009D1B53">
        <w:rPr>
          <w:rFonts w:ascii="Arial" w:hAnsi="Arial" w:cs="Arial"/>
          <w:sz w:val="20"/>
          <w:szCs w:val="20"/>
        </w:rPr>
        <w:t>(</w:t>
      </w:r>
      <w:hyperlink r:id="rId8" w:history="1">
        <w:r w:rsidR="00DD432B" w:rsidRPr="009D1B53">
          <w:rPr>
            <w:rStyle w:val="Hyperlink"/>
            <w:rFonts w:ascii="Arial" w:hAnsi="Arial" w:cs="Arial"/>
            <w:sz w:val="20"/>
            <w:szCs w:val="20"/>
          </w:rPr>
          <w:t>https://dpd.gov.in/Pea.PDF</w:t>
        </w:r>
      </w:hyperlink>
      <w:r w:rsidR="00DD432B" w:rsidRPr="009D1B53">
        <w:rPr>
          <w:rFonts w:ascii="Arial" w:hAnsi="Arial" w:cs="Arial"/>
          <w:sz w:val="20"/>
          <w:szCs w:val="20"/>
        </w:rPr>
        <w:t>)</w:t>
      </w:r>
      <w:r w:rsidR="00E540D0" w:rsidRPr="009D1B53">
        <w:rPr>
          <w:rFonts w:ascii="Arial" w:hAnsi="Arial" w:cs="Arial"/>
          <w:sz w:val="20"/>
          <w:szCs w:val="20"/>
        </w:rPr>
        <w:t xml:space="preserve">. </w:t>
      </w:r>
      <w:r w:rsidRPr="009D1B53">
        <w:rPr>
          <w:rFonts w:ascii="Arial" w:hAnsi="Arial" w:cs="Arial"/>
          <w:color w:val="000000" w:themeColor="text1"/>
          <w:sz w:val="20"/>
          <w:szCs w:val="20"/>
        </w:rPr>
        <w:t xml:space="preserve">Field pea is grown primarily in rotation with cereals to capture the benefits of symbiotic nitrogen fixation and reduced crop water use </w:t>
      </w:r>
      <w:r w:rsidR="00CB5B54" w:rsidRPr="009D1B53">
        <w:rPr>
          <w:rFonts w:ascii="Arial" w:hAnsi="Arial" w:cs="Arial"/>
          <w:color w:val="000000" w:themeColor="text1"/>
          <w:sz w:val="20"/>
          <w:szCs w:val="20"/>
        </w:rPr>
        <w:t>(</w:t>
      </w:r>
      <w:r w:rsidR="00CB5B54" w:rsidRPr="009D1B53">
        <w:rPr>
          <w:rFonts w:ascii="Arial" w:hAnsi="Arial" w:cs="Arial"/>
          <w:bCs/>
          <w:color w:val="000000" w:themeColor="text1"/>
          <w:sz w:val="20"/>
          <w:szCs w:val="20"/>
          <w:lang w:val="en-US"/>
        </w:rPr>
        <w:t xml:space="preserve">Lake </w:t>
      </w:r>
      <w:r w:rsidR="0007365D" w:rsidRPr="0007365D">
        <w:rPr>
          <w:rFonts w:ascii="Arial" w:hAnsi="Arial" w:cs="Arial"/>
          <w:bCs/>
          <w:i/>
          <w:iCs/>
          <w:color w:val="000000" w:themeColor="text1"/>
          <w:sz w:val="20"/>
          <w:szCs w:val="20"/>
          <w:lang w:val="en-US"/>
        </w:rPr>
        <w:t>et al</w:t>
      </w:r>
      <w:r w:rsidR="00CB5B54" w:rsidRPr="009D1B53">
        <w:rPr>
          <w:rFonts w:ascii="Arial" w:hAnsi="Arial" w:cs="Arial"/>
          <w:bCs/>
          <w:color w:val="000000" w:themeColor="text1"/>
          <w:sz w:val="20"/>
          <w:szCs w:val="20"/>
          <w:lang w:val="en-US"/>
        </w:rPr>
        <w:t>., 2021)</w:t>
      </w:r>
      <w:r w:rsidR="00CB5B54" w:rsidRPr="009D1B53">
        <w:rPr>
          <w:rFonts w:ascii="Arial" w:hAnsi="Arial" w:cs="Arial"/>
          <w:color w:val="000000" w:themeColor="text1"/>
          <w:sz w:val="20"/>
          <w:szCs w:val="20"/>
        </w:rPr>
        <w:t xml:space="preserve">. </w:t>
      </w:r>
      <w:r w:rsidR="0046261A" w:rsidRPr="009D1B53">
        <w:rPr>
          <w:rFonts w:ascii="Arial" w:hAnsi="Arial" w:cs="Arial"/>
          <w:color w:val="000000" w:themeColor="text1"/>
          <w:sz w:val="20"/>
          <w:szCs w:val="20"/>
        </w:rPr>
        <w:t>Globally, pea serves as a significant export and cash crop, contributing approximately 40% of the total world pulse trade. Notably, it has the unique ability to fix atmospheric nitrogen, making it available for plant use and thereby enhancing its agricultural value (Abhilasha</w:t>
      </w:r>
      <w:r w:rsidR="006E6C6F" w:rsidRPr="009D1B53">
        <w:rPr>
          <w:rFonts w:ascii="Arial" w:eastAsia="SimSun" w:hAnsi="Arial" w:cs="Arial"/>
          <w:bCs/>
          <w:kern w:val="3"/>
          <w:sz w:val="20"/>
          <w:szCs w:val="20"/>
          <w:lang w:val="en-US" w:eastAsia="zh-CN" w:bidi="hi-IN"/>
        </w:rPr>
        <w:t xml:space="preserve"> and </w:t>
      </w:r>
      <w:proofErr w:type="spellStart"/>
      <w:r w:rsidR="006E6C6F" w:rsidRPr="009D1B53">
        <w:rPr>
          <w:rFonts w:ascii="Arial" w:eastAsia="SimSun" w:hAnsi="Arial" w:cs="Arial"/>
          <w:bCs/>
          <w:kern w:val="3"/>
          <w:sz w:val="20"/>
          <w:szCs w:val="20"/>
          <w:lang w:val="en-US" w:eastAsia="zh-CN" w:bidi="hi-IN"/>
        </w:rPr>
        <w:t>Shekharappa</w:t>
      </w:r>
      <w:proofErr w:type="spellEnd"/>
      <w:r w:rsidR="0046261A" w:rsidRPr="009D1B53">
        <w:rPr>
          <w:rFonts w:ascii="Arial" w:hAnsi="Arial" w:cs="Arial"/>
          <w:color w:val="000000" w:themeColor="text1"/>
          <w:sz w:val="20"/>
          <w:szCs w:val="20"/>
        </w:rPr>
        <w:t>, 2017;</w:t>
      </w:r>
      <w:r w:rsidR="00CA6EF2" w:rsidRPr="009D1B53">
        <w:rPr>
          <w:rFonts w:ascii="Arial" w:hAnsi="Arial" w:cs="Arial"/>
          <w:color w:val="000000" w:themeColor="text1"/>
          <w:sz w:val="20"/>
          <w:szCs w:val="20"/>
        </w:rPr>
        <w:t xml:space="preserve"> Ceyhan and Avci, </w:t>
      </w:r>
      <w:r w:rsidR="002B33D7" w:rsidRPr="009D1B53">
        <w:rPr>
          <w:rFonts w:ascii="Arial" w:hAnsi="Arial" w:cs="Arial"/>
          <w:color w:val="000000" w:themeColor="text1"/>
          <w:sz w:val="20"/>
          <w:szCs w:val="20"/>
        </w:rPr>
        <w:t>2005;</w:t>
      </w:r>
      <w:r w:rsidR="0046261A" w:rsidRPr="009D1B53">
        <w:rPr>
          <w:rFonts w:ascii="Arial" w:hAnsi="Arial" w:cs="Arial"/>
          <w:color w:val="000000" w:themeColor="text1"/>
          <w:sz w:val="20"/>
          <w:szCs w:val="20"/>
        </w:rPr>
        <w:t xml:space="preserve"> Chatterjee </w:t>
      </w:r>
      <w:r w:rsidR="0007365D" w:rsidRPr="0007365D">
        <w:rPr>
          <w:rFonts w:ascii="Arial" w:hAnsi="Arial" w:cs="Arial"/>
          <w:i/>
          <w:iCs/>
          <w:color w:val="000000" w:themeColor="text1"/>
          <w:sz w:val="20"/>
          <w:szCs w:val="20"/>
        </w:rPr>
        <w:t>et al</w:t>
      </w:r>
      <w:r w:rsidR="0046261A" w:rsidRPr="009D1B53">
        <w:rPr>
          <w:rFonts w:ascii="Arial" w:hAnsi="Arial" w:cs="Arial"/>
          <w:color w:val="000000" w:themeColor="text1"/>
          <w:sz w:val="20"/>
          <w:szCs w:val="20"/>
        </w:rPr>
        <w:t xml:space="preserve">., 2019; Chauhan </w:t>
      </w:r>
      <w:r w:rsidR="0007365D" w:rsidRPr="0007365D">
        <w:rPr>
          <w:rFonts w:ascii="Arial" w:hAnsi="Arial" w:cs="Arial"/>
          <w:i/>
          <w:iCs/>
          <w:color w:val="000000" w:themeColor="text1"/>
          <w:sz w:val="20"/>
          <w:szCs w:val="20"/>
        </w:rPr>
        <w:t>et al</w:t>
      </w:r>
      <w:r w:rsidR="0046261A" w:rsidRPr="009D1B53">
        <w:rPr>
          <w:rFonts w:ascii="Arial" w:hAnsi="Arial" w:cs="Arial"/>
          <w:color w:val="000000" w:themeColor="text1"/>
          <w:sz w:val="20"/>
          <w:szCs w:val="20"/>
        </w:rPr>
        <w:t>., 2018).</w:t>
      </w:r>
      <w:r w:rsidR="0046261A" w:rsidRPr="009D1B53">
        <w:rPr>
          <w:rFonts w:ascii="Arial" w:hAnsi="Arial" w:cs="Arial"/>
          <w:color w:val="EE0000"/>
          <w:sz w:val="20"/>
          <w:szCs w:val="20"/>
        </w:rPr>
        <w:t xml:space="preserve"> </w:t>
      </w:r>
      <w:r w:rsidR="0046261A" w:rsidRPr="009D1B53">
        <w:rPr>
          <w:rFonts w:ascii="Arial" w:hAnsi="Arial" w:cs="Arial"/>
          <w:sz w:val="20"/>
          <w:szCs w:val="20"/>
        </w:rPr>
        <w:t xml:space="preserve">In India, pea is cultivated over an area of 7.62 lakh hectares, with an average production of 10.04 lakh tonnes and a productivity of 1318 kg/ha (Anonymous, 2024). India is the second-largest producer of pea in the world (FAOSTAT, 2021). However, its productivity remains low compared to cereals, primarily due to cultivation on marginal lands, imbalanced fertilizer application, and damage caused by diseases and insect pests </w:t>
      </w:r>
      <w:r w:rsidR="0046261A" w:rsidRPr="009D1B53">
        <w:rPr>
          <w:rFonts w:ascii="Arial" w:hAnsi="Arial" w:cs="Arial"/>
          <w:sz w:val="20"/>
          <w:szCs w:val="20"/>
        </w:rPr>
        <w:lastRenderedPageBreak/>
        <w:t>(Zohary and Maria, 2000). Among these, insect pest attacks at different stages of crop growth are a major factor limiting the production of this crop (</w:t>
      </w:r>
      <w:r w:rsidR="00AF422A" w:rsidRPr="009D1B53">
        <w:rPr>
          <w:rFonts w:ascii="Arial" w:hAnsi="Arial" w:cs="Arial"/>
          <w:sz w:val="20"/>
          <w:szCs w:val="20"/>
        </w:rPr>
        <w:t xml:space="preserve">Verma </w:t>
      </w:r>
      <w:r w:rsidR="0007365D" w:rsidRPr="0007365D">
        <w:rPr>
          <w:rFonts w:ascii="Arial" w:hAnsi="Arial" w:cs="Arial"/>
          <w:i/>
          <w:iCs/>
          <w:sz w:val="20"/>
          <w:szCs w:val="20"/>
        </w:rPr>
        <w:t>et al</w:t>
      </w:r>
      <w:r w:rsidR="0046261A" w:rsidRPr="009D1B53">
        <w:rPr>
          <w:rFonts w:ascii="Arial" w:hAnsi="Arial" w:cs="Arial"/>
          <w:sz w:val="20"/>
          <w:szCs w:val="20"/>
        </w:rPr>
        <w:t>., 2019). The major insect pests of pea include the pea leaf miner (</w:t>
      </w:r>
      <w:proofErr w:type="spellStart"/>
      <w:r w:rsidR="0046261A" w:rsidRPr="009D1B53">
        <w:rPr>
          <w:rFonts w:ascii="Arial" w:hAnsi="Arial" w:cs="Arial"/>
          <w:i/>
          <w:iCs/>
          <w:sz w:val="20"/>
          <w:szCs w:val="20"/>
        </w:rPr>
        <w:t>Chromatomyia</w:t>
      </w:r>
      <w:proofErr w:type="spellEnd"/>
      <w:r w:rsidR="0046261A" w:rsidRPr="009D1B53">
        <w:rPr>
          <w:rFonts w:ascii="Arial" w:hAnsi="Arial" w:cs="Arial"/>
          <w:i/>
          <w:iCs/>
          <w:sz w:val="20"/>
          <w:szCs w:val="20"/>
        </w:rPr>
        <w:t xml:space="preserve"> </w:t>
      </w:r>
      <w:proofErr w:type="spellStart"/>
      <w:r w:rsidR="0046261A" w:rsidRPr="009D1B53">
        <w:rPr>
          <w:rFonts w:ascii="Arial" w:hAnsi="Arial" w:cs="Arial"/>
          <w:i/>
          <w:iCs/>
          <w:sz w:val="20"/>
          <w:szCs w:val="20"/>
        </w:rPr>
        <w:t>horticola</w:t>
      </w:r>
      <w:proofErr w:type="spellEnd"/>
      <w:r w:rsidR="0046261A" w:rsidRPr="009D1B53">
        <w:rPr>
          <w:rFonts w:ascii="Arial" w:hAnsi="Arial" w:cs="Arial"/>
          <w:sz w:val="20"/>
          <w:szCs w:val="20"/>
        </w:rPr>
        <w:t xml:space="preserve"> </w:t>
      </w:r>
      <w:proofErr w:type="spellStart"/>
      <w:r w:rsidR="0046261A" w:rsidRPr="009D1B53">
        <w:rPr>
          <w:rFonts w:ascii="Arial" w:hAnsi="Arial" w:cs="Arial"/>
          <w:sz w:val="20"/>
          <w:szCs w:val="20"/>
        </w:rPr>
        <w:t>Goureau</w:t>
      </w:r>
      <w:proofErr w:type="spellEnd"/>
      <w:r w:rsidR="0046261A" w:rsidRPr="009D1B53">
        <w:rPr>
          <w:rFonts w:ascii="Arial" w:hAnsi="Arial" w:cs="Arial"/>
          <w:sz w:val="20"/>
          <w:szCs w:val="20"/>
        </w:rPr>
        <w:t>), gram pod borer (</w:t>
      </w:r>
      <w:r w:rsidR="0046261A" w:rsidRPr="009D1B53">
        <w:rPr>
          <w:rFonts w:ascii="Arial" w:hAnsi="Arial" w:cs="Arial"/>
          <w:i/>
          <w:iCs/>
          <w:sz w:val="20"/>
          <w:szCs w:val="20"/>
        </w:rPr>
        <w:t>H</w:t>
      </w:r>
      <w:r w:rsidR="00A87B5B" w:rsidRPr="009D1B53">
        <w:rPr>
          <w:rFonts w:ascii="Arial" w:hAnsi="Arial" w:cs="Arial"/>
          <w:i/>
          <w:iCs/>
          <w:sz w:val="20"/>
          <w:szCs w:val="20"/>
        </w:rPr>
        <w:t>.</w:t>
      </w:r>
      <w:r w:rsidR="00010838">
        <w:rPr>
          <w:rFonts w:ascii="Arial" w:hAnsi="Arial" w:cs="Arial"/>
          <w:i/>
          <w:iCs/>
          <w:sz w:val="20"/>
          <w:szCs w:val="20"/>
        </w:rPr>
        <w:t xml:space="preserve"> </w:t>
      </w:r>
      <w:r w:rsidR="0046261A" w:rsidRPr="009D1B53">
        <w:rPr>
          <w:rFonts w:ascii="Arial" w:hAnsi="Arial" w:cs="Arial"/>
          <w:i/>
          <w:iCs/>
          <w:sz w:val="20"/>
          <w:szCs w:val="20"/>
        </w:rPr>
        <w:t>armigera</w:t>
      </w:r>
      <w:r w:rsidR="0046261A" w:rsidRPr="009D1B53">
        <w:rPr>
          <w:rFonts w:ascii="Arial" w:hAnsi="Arial" w:cs="Arial"/>
          <w:sz w:val="20"/>
          <w:szCs w:val="20"/>
        </w:rPr>
        <w:t xml:space="preserve"> Hübner), pea spiny pod borer (</w:t>
      </w:r>
      <w:proofErr w:type="spellStart"/>
      <w:r w:rsidR="0046261A" w:rsidRPr="009D1B53">
        <w:rPr>
          <w:rFonts w:ascii="Arial" w:hAnsi="Arial" w:cs="Arial"/>
          <w:i/>
          <w:iCs/>
          <w:sz w:val="20"/>
          <w:szCs w:val="20"/>
        </w:rPr>
        <w:t>Etiella</w:t>
      </w:r>
      <w:proofErr w:type="spellEnd"/>
      <w:r w:rsidR="0046261A" w:rsidRPr="009D1B53">
        <w:rPr>
          <w:rFonts w:ascii="Arial" w:hAnsi="Arial" w:cs="Arial"/>
          <w:i/>
          <w:iCs/>
          <w:sz w:val="20"/>
          <w:szCs w:val="20"/>
        </w:rPr>
        <w:t xml:space="preserve"> </w:t>
      </w:r>
      <w:proofErr w:type="spellStart"/>
      <w:r w:rsidR="0046261A" w:rsidRPr="009D1B53">
        <w:rPr>
          <w:rFonts w:ascii="Arial" w:hAnsi="Arial" w:cs="Arial"/>
          <w:i/>
          <w:iCs/>
          <w:sz w:val="20"/>
          <w:szCs w:val="20"/>
        </w:rPr>
        <w:t>zinckenella</w:t>
      </w:r>
      <w:proofErr w:type="spellEnd"/>
      <w:r w:rsidR="0046261A" w:rsidRPr="009D1B53">
        <w:rPr>
          <w:rFonts w:ascii="Arial" w:hAnsi="Arial" w:cs="Arial"/>
          <w:sz w:val="20"/>
          <w:szCs w:val="20"/>
        </w:rPr>
        <w:t xml:space="preserve"> Treitschke), blue butterfly (</w:t>
      </w:r>
      <w:proofErr w:type="spellStart"/>
      <w:r w:rsidR="0046261A" w:rsidRPr="009D1B53">
        <w:rPr>
          <w:rFonts w:ascii="Arial" w:hAnsi="Arial" w:cs="Arial"/>
          <w:i/>
          <w:iCs/>
          <w:sz w:val="20"/>
          <w:szCs w:val="20"/>
        </w:rPr>
        <w:t>Lampides</w:t>
      </w:r>
      <w:proofErr w:type="spellEnd"/>
      <w:r w:rsidR="0046261A" w:rsidRPr="009D1B53">
        <w:rPr>
          <w:rFonts w:ascii="Arial" w:hAnsi="Arial" w:cs="Arial"/>
          <w:i/>
          <w:iCs/>
          <w:sz w:val="20"/>
          <w:szCs w:val="20"/>
        </w:rPr>
        <w:t xml:space="preserve"> </w:t>
      </w:r>
      <w:proofErr w:type="spellStart"/>
      <w:r w:rsidR="0046261A" w:rsidRPr="009D1B53">
        <w:rPr>
          <w:rFonts w:ascii="Arial" w:hAnsi="Arial" w:cs="Arial"/>
          <w:i/>
          <w:iCs/>
          <w:sz w:val="20"/>
          <w:szCs w:val="20"/>
        </w:rPr>
        <w:t>boeticus</w:t>
      </w:r>
      <w:proofErr w:type="spellEnd"/>
      <w:r w:rsidR="0046261A" w:rsidRPr="009D1B53">
        <w:rPr>
          <w:rFonts w:ascii="Arial" w:hAnsi="Arial" w:cs="Arial"/>
          <w:sz w:val="20"/>
          <w:szCs w:val="20"/>
        </w:rPr>
        <w:t xml:space="preserve"> L.), cutworm (</w:t>
      </w:r>
      <w:proofErr w:type="spellStart"/>
      <w:r w:rsidR="0046261A" w:rsidRPr="009D1B53">
        <w:rPr>
          <w:rFonts w:ascii="Arial" w:hAnsi="Arial" w:cs="Arial"/>
          <w:i/>
          <w:iCs/>
          <w:sz w:val="20"/>
          <w:szCs w:val="20"/>
        </w:rPr>
        <w:t>Agrotis</w:t>
      </w:r>
      <w:proofErr w:type="spellEnd"/>
      <w:r w:rsidR="0046261A" w:rsidRPr="009D1B53">
        <w:rPr>
          <w:rFonts w:ascii="Arial" w:hAnsi="Arial" w:cs="Arial"/>
          <w:i/>
          <w:iCs/>
          <w:sz w:val="20"/>
          <w:szCs w:val="20"/>
        </w:rPr>
        <w:t xml:space="preserve"> </w:t>
      </w:r>
      <w:proofErr w:type="spellStart"/>
      <w:r w:rsidR="0046261A" w:rsidRPr="009D1B53">
        <w:rPr>
          <w:rFonts w:ascii="Arial" w:hAnsi="Arial" w:cs="Arial"/>
          <w:i/>
          <w:iCs/>
          <w:sz w:val="20"/>
          <w:szCs w:val="20"/>
        </w:rPr>
        <w:t>ipsilon</w:t>
      </w:r>
      <w:proofErr w:type="spellEnd"/>
      <w:r w:rsidR="0046261A" w:rsidRPr="009D1B53">
        <w:rPr>
          <w:rFonts w:ascii="Arial" w:hAnsi="Arial" w:cs="Arial"/>
          <w:sz w:val="20"/>
          <w:szCs w:val="20"/>
        </w:rPr>
        <w:t xml:space="preserve"> </w:t>
      </w:r>
      <w:proofErr w:type="spellStart"/>
      <w:r w:rsidR="0046261A" w:rsidRPr="009D1B53">
        <w:rPr>
          <w:rFonts w:ascii="Arial" w:hAnsi="Arial" w:cs="Arial"/>
          <w:sz w:val="20"/>
          <w:szCs w:val="20"/>
        </w:rPr>
        <w:t>Hüfnagel</w:t>
      </w:r>
      <w:proofErr w:type="spellEnd"/>
      <w:r w:rsidR="0046261A" w:rsidRPr="009D1B53">
        <w:rPr>
          <w:rFonts w:ascii="Arial" w:hAnsi="Arial" w:cs="Arial"/>
          <w:sz w:val="20"/>
          <w:szCs w:val="20"/>
        </w:rPr>
        <w:t>), pea stem fly (</w:t>
      </w:r>
      <w:proofErr w:type="spellStart"/>
      <w:r w:rsidR="0046261A" w:rsidRPr="009D1B53">
        <w:rPr>
          <w:rFonts w:ascii="Arial" w:hAnsi="Arial" w:cs="Arial"/>
          <w:i/>
          <w:iCs/>
          <w:sz w:val="20"/>
          <w:szCs w:val="20"/>
        </w:rPr>
        <w:t>Ophiomyia</w:t>
      </w:r>
      <w:proofErr w:type="spellEnd"/>
      <w:r w:rsidR="0046261A" w:rsidRPr="009D1B53">
        <w:rPr>
          <w:rFonts w:ascii="Arial" w:hAnsi="Arial" w:cs="Arial"/>
          <w:i/>
          <w:iCs/>
          <w:sz w:val="20"/>
          <w:szCs w:val="20"/>
        </w:rPr>
        <w:t xml:space="preserve"> phaseoli</w:t>
      </w:r>
      <w:r w:rsidR="0046261A" w:rsidRPr="009D1B53">
        <w:rPr>
          <w:rFonts w:ascii="Arial" w:hAnsi="Arial" w:cs="Arial"/>
          <w:sz w:val="20"/>
          <w:szCs w:val="20"/>
        </w:rPr>
        <w:t xml:space="preserve"> Tryon), pea aphid (</w:t>
      </w:r>
      <w:proofErr w:type="spellStart"/>
      <w:r w:rsidR="0046261A" w:rsidRPr="009D1B53">
        <w:rPr>
          <w:rFonts w:ascii="Arial" w:hAnsi="Arial" w:cs="Arial"/>
          <w:i/>
          <w:iCs/>
          <w:sz w:val="20"/>
          <w:szCs w:val="20"/>
        </w:rPr>
        <w:t>Acyrthosiphon</w:t>
      </w:r>
      <w:proofErr w:type="spellEnd"/>
      <w:r w:rsidR="0046261A" w:rsidRPr="009D1B53">
        <w:rPr>
          <w:rFonts w:ascii="Arial" w:hAnsi="Arial" w:cs="Arial"/>
          <w:i/>
          <w:iCs/>
          <w:sz w:val="20"/>
          <w:szCs w:val="20"/>
        </w:rPr>
        <w:t xml:space="preserve"> </w:t>
      </w:r>
      <w:proofErr w:type="spellStart"/>
      <w:r w:rsidR="0046261A" w:rsidRPr="009D1B53">
        <w:rPr>
          <w:rFonts w:ascii="Arial" w:hAnsi="Arial" w:cs="Arial"/>
          <w:i/>
          <w:iCs/>
          <w:sz w:val="20"/>
          <w:szCs w:val="20"/>
        </w:rPr>
        <w:t>pisum</w:t>
      </w:r>
      <w:proofErr w:type="spellEnd"/>
      <w:r w:rsidR="0046261A" w:rsidRPr="009D1B53">
        <w:rPr>
          <w:rFonts w:ascii="Arial" w:hAnsi="Arial" w:cs="Arial"/>
          <w:sz w:val="20"/>
          <w:szCs w:val="20"/>
        </w:rPr>
        <w:t xml:space="preserve"> Harris), and pod fly (</w:t>
      </w:r>
      <w:proofErr w:type="spellStart"/>
      <w:r w:rsidR="0046261A" w:rsidRPr="009D1B53">
        <w:rPr>
          <w:rFonts w:ascii="Arial" w:hAnsi="Arial" w:cs="Arial"/>
          <w:i/>
          <w:iCs/>
          <w:sz w:val="20"/>
          <w:szCs w:val="20"/>
        </w:rPr>
        <w:t>Melanogromyza</w:t>
      </w:r>
      <w:proofErr w:type="spellEnd"/>
      <w:r w:rsidR="0046261A" w:rsidRPr="009D1B53">
        <w:rPr>
          <w:rFonts w:ascii="Arial" w:hAnsi="Arial" w:cs="Arial"/>
          <w:i/>
          <w:iCs/>
          <w:sz w:val="20"/>
          <w:szCs w:val="20"/>
        </w:rPr>
        <w:t xml:space="preserve"> </w:t>
      </w:r>
      <w:proofErr w:type="spellStart"/>
      <w:r w:rsidR="0046261A" w:rsidRPr="009D1B53">
        <w:rPr>
          <w:rFonts w:ascii="Arial" w:hAnsi="Arial" w:cs="Arial"/>
          <w:i/>
          <w:iCs/>
          <w:sz w:val="20"/>
          <w:szCs w:val="20"/>
        </w:rPr>
        <w:t>obtusa</w:t>
      </w:r>
      <w:proofErr w:type="spellEnd"/>
      <w:r w:rsidR="0046261A" w:rsidRPr="009D1B53">
        <w:rPr>
          <w:rFonts w:ascii="Arial" w:hAnsi="Arial" w:cs="Arial"/>
          <w:sz w:val="20"/>
          <w:szCs w:val="20"/>
        </w:rPr>
        <w:t xml:space="preserve"> Malloch), all of which collectively cause severe yield losses (Mittal</w:t>
      </w:r>
      <w:r w:rsidR="00536CDA" w:rsidRPr="009D1B53">
        <w:rPr>
          <w:rFonts w:ascii="Arial" w:hAnsi="Arial" w:cs="Arial"/>
          <w:sz w:val="20"/>
          <w:szCs w:val="20"/>
        </w:rPr>
        <w:t xml:space="preserve"> and </w:t>
      </w:r>
      <w:proofErr w:type="spellStart"/>
      <w:r w:rsidR="00536CDA" w:rsidRPr="009D1B53">
        <w:rPr>
          <w:rFonts w:ascii="Arial" w:hAnsi="Arial" w:cs="Arial"/>
          <w:bCs/>
          <w:sz w:val="20"/>
          <w:szCs w:val="20"/>
          <w:lang w:val="en-US"/>
        </w:rPr>
        <w:t>Ujagir</w:t>
      </w:r>
      <w:proofErr w:type="spellEnd"/>
      <w:r w:rsidR="00536CDA" w:rsidRPr="009D1B53">
        <w:rPr>
          <w:rFonts w:ascii="Arial" w:hAnsi="Arial" w:cs="Arial"/>
          <w:bCs/>
          <w:sz w:val="20"/>
          <w:szCs w:val="20"/>
          <w:lang w:val="en-US"/>
        </w:rPr>
        <w:t xml:space="preserve">, </w:t>
      </w:r>
      <w:r w:rsidR="0046261A" w:rsidRPr="009D1B53">
        <w:rPr>
          <w:rFonts w:ascii="Arial" w:hAnsi="Arial" w:cs="Arial"/>
          <w:sz w:val="20"/>
          <w:szCs w:val="20"/>
        </w:rPr>
        <w:t xml:space="preserve">2007; Yadav </w:t>
      </w:r>
      <w:r w:rsidR="0007365D" w:rsidRPr="0007365D">
        <w:rPr>
          <w:rFonts w:ascii="Arial" w:hAnsi="Arial" w:cs="Arial"/>
          <w:i/>
          <w:iCs/>
          <w:sz w:val="20"/>
          <w:szCs w:val="20"/>
        </w:rPr>
        <w:t>et al</w:t>
      </w:r>
      <w:r w:rsidR="0046261A" w:rsidRPr="009D1B53">
        <w:rPr>
          <w:rFonts w:ascii="Arial" w:hAnsi="Arial" w:cs="Arial"/>
          <w:sz w:val="20"/>
          <w:szCs w:val="20"/>
        </w:rPr>
        <w:t xml:space="preserve">., 2015; Yadav </w:t>
      </w:r>
      <w:r w:rsidR="0007365D" w:rsidRPr="0007365D">
        <w:rPr>
          <w:rFonts w:ascii="Arial" w:hAnsi="Arial" w:cs="Arial"/>
          <w:i/>
          <w:iCs/>
          <w:sz w:val="20"/>
          <w:szCs w:val="20"/>
        </w:rPr>
        <w:t>et al</w:t>
      </w:r>
      <w:r w:rsidR="0046261A" w:rsidRPr="009D1B53">
        <w:rPr>
          <w:rFonts w:ascii="Arial" w:hAnsi="Arial" w:cs="Arial"/>
          <w:sz w:val="20"/>
          <w:szCs w:val="20"/>
        </w:rPr>
        <w:t>., 2018).</w:t>
      </w:r>
    </w:p>
    <w:p w14:paraId="444EC9CE" w14:textId="0D7F347C" w:rsidR="0046261A" w:rsidRPr="009D1B53" w:rsidRDefault="0046261A" w:rsidP="00C14493">
      <w:pPr>
        <w:spacing w:line="360" w:lineRule="auto"/>
        <w:ind w:firstLine="720"/>
        <w:jc w:val="both"/>
        <w:rPr>
          <w:rFonts w:ascii="Arial" w:hAnsi="Arial" w:cs="Arial"/>
          <w:color w:val="000000" w:themeColor="text1"/>
          <w:sz w:val="20"/>
          <w:szCs w:val="20"/>
        </w:rPr>
      </w:pPr>
      <w:r w:rsidRPr="009D1B53">
        <w:rPr>
          <w:rFonts w:ascii="Arial" w:hAnsi="Arial" w:cs="Arial"/>
          <w:color w:val="000000" w:themeColor="text1"/>
          <w:sz w:val="20"/>
          <w:szCs w:val="20"/>
        </w:rPr>
        <w:t xml:space="preserve">Among insect pests, the pod borer is a major lepidopteran pest that causes significant damage to the field pea crop. In field pea, pod borer complexes have been reported to cause 13.45–40.38% pod damage (Dahiya and Naresh, 1993). Similarly, 7.20–31.17% pod damage has been reported by pod borers (Pal </w:t>
      </w:r>
      <w:r w:rsidR="0007365D" w:rsidRPr="0007365D">
        <w:rPr>
          <w:rFonts w:ascii="Arial" w:hAnsi="Arial" w:cs="Arial"/>
          <w:i/>
          <w:iCs/>
          <w:color w:val="000000" w:themeColor="text1"/>
          <w:sz w:val="20"/>
          <w:szCs w:val="20"/>
        </w:rPr>
        <w:t>et al</w:t>
      </w:r>
      <w:r w:rsidRPr="009D1B53">
        <w:rPr>
          <w:rFonts w:ascii="Arial" w:hAnsi="Arial" w:cs="Arial"/>
          <w:color w:val="000000" w:themeColor="text1"/>
          <w:sz w:val="20"/>
          <w:szCs w:val="20"/>
        </w:rPr>
        <w:t xml:space="preserve">., 2020), while damage ranging from 5.5–12.5% has also been documented for lepidopteran pod borers (Khan </w:t>
      </w:r>
      <w:r w:rsidR="0007365D" w:rsidRPr="0007365D">
        <w:rPr>
          <w:rFonts w:ascii="Arial" w:hAnsi="Arial" w:cs="Arial"/>
          <w:i/>
          <w:iCs/>
          <w:color w:val="000000" w:themeColor="text1"/>
          <w:sz w:val="20"/>
          <w:szCs w:val="20"/>
        </w:rPr>
        <w:t>et al</w:t>
      </w:r>
      <w:r w:rsidRPr="009D1B53">
        <w:rPr>
          <w:rFonts w:ascii="Arial" w:hAnsi="Arial" w:cs="Arial"/>
          <w:color w:val="000000" w:themeColor="text1"/>
          <w:sz w:val="20"/>
          <w:szCs w:val="20"/>
        </w:rPr>
        <w:t>., 2015).</w:t>
      </w:r>
    </w:p>
    <w:p w14:paraId="25132BE8" w14:textId="35D1E42C" w:rsidR="0046261A" w:rsidRPr="009D1B53" w:rsidRDefault="0046261A" w:rsidP="00C14493">
      <w:pPr>
        <w:spacing w:line="360" w:lineRule="auto"/>
        <w:ind w:firstLine="720"/>
        <w:jc w:val="both"/>
        <w:rPr>
          <w:rFonts w:ascii="Arial" w:hAnsi="Arial" w:cs="Arial"/>
          <w:color w:val="000000" w:themeColor="text1"/>
          <w:sz w:val="20"/>
          <w:szCs w:val="20"/>
          <w:lang w:val="en-US"/>
        </w:rPr>
      </w:pPr>
      <w:r w:rsidRPr="009D1B53">
        <w:rPr>
          <w:rFonts w:ascii="Arial" w:hAnsi="Arial" w:cs="Arial"/>
          <w:color w:val="000000" w:themeColor="text1"/>
          <w:sz w:val="20"/>
          <w:szCs w:val="20"/>
          <w:lang w:val="en-US"/>
        </w:rPr>
        <w:t xml:space="preserve">For the management of insect pests, various practices have been adopted by different researchers, including the use of biocontrol agents, botanicals, resistant/tolerant varieties, and insecticidal sprays (Kumari </w:t>
      </w:r>
      <w:r w:rsidR="0007365D" w:rsidRPr="0007365D">
        <w:rPr>
          <w:rFonts w:ascii="Arial" w:hAnsi="Arial" w:cs="Arial"/>
          <w:i/>
          <w:iCs/>
          <w:color w:val="000000" w:themeColor="text1"/>
          <w:sz w:val="20"/>
          <w:szCs w:val="20"/>
          <w:lang w:val="en-US"/>
        </w:rPr>
        <w:t>et al</w:t>
      </w:r>
      <w:r w:rsidRPr="009D1B53">
        <w:rPr>
          <w:rFonts w:ascii="Arial" w:hAnsi="Arial" w:cs="Arial"/>
          <w:color w:val="000000" w:themeColor="text1"/>
          <w:sz w:val="20"/>
          <w:szCs w:val="20"/>
          <w:lang w:val="en-US"/>
        </w:rPr>
        <w:t xml:space="preserve">., 2024). However, the predominant approach for controlling these pests remains the application of insecticides. Excessive reliance on insecticides can lead to several adverse effects, including pest resurgence, environmental pollution, and health hazards (Tare </w:t>
      </w:r>
      <w:r w:rsidR="0007365D" w:rsidRPr="0007365D">
        <w:rPr>
          <w:rFonts w:ascii="Arial" w:hAnsi="Arial" w:cs="Arial"/>
          <w:i/>
          <w:iCs/>
          <w:color w:val="000000" w:themeColor="text1"/>
          <w:sz w:val="20"/>
          <w:szCs w:val="20"/>
          <w:lang w:val="en-US"/>
        </w:rPr>
        <w:t>et al</w:t>
      </w:r>
      <w:r w:rsidRPr="009D1B53">
        <w:rPr>
          <w:rFonts w:ascii="Arial" w:hAnsi="Arial" w:cs="Arial"/>
          <w:color w:val="000000" w:themeColor="text1"/>
          <w:sz w:val="20"/>
          <w:szCs w:val="20"/>
          <w:lang w:val="en-US"/>
        </w:rPr>
        <w:t>., 2024).</w:t>
      </w:r>
    </w:p>
    <w:p w14:paraId="7B221D1C" w14:textId="26760916" w:rsidR="0046261A" w:rsidRPr="009D1B53" w:rsidRDefault="0046261A" w:rsidP="00C14493">
      <w:pPr>
        <w:spacing w:line="360" w:lineRule="auto"/>
        <w:ind w:firstLine="360"/>
        <w:jc w:val="both"/>
        <w:rPr>
          <w:rFonts w:ascii="Arial" w:hAnsi="Arial" w:cs="Arial"/>
          <w:sz w:val="20"/>
          <w:szCs w:val="20"/>
        </w:rPr>
      </w:pPr>
      <w:r w:rsidRPr="009D1B53">
        <w:rPr>
          <w:rFonts w:ascii="Arial" w:hAnsi="Arial" w:cs="Arial"/>
          <w:sz w:val="20"/>
          <w:szCs w:val="20"/>
        </w:rPr>
        <w:t>Growing resistant genotypes is an important component of integrated pest management (IPM) due to its environmental safety and compatibility with other control methods. Keeping this in view, field pea genotypes were screened for their relative susceptibility to the pod borer</w:t>
      </w:r>
      <w:r w:rsidR="00A83F91" w:rsidRPr="009D1B53">
        <w:rPr>
          <w:rFonts w:ascii="Arial" w:hAnsi="Arial" w:cs="Arial"/>
          <w:sz w:val="20"/>
          <w:szCs w:val="20"/>
        </w:rPr>
        <w:t xml:space="preserve"> </w:t>
      </w:r>
      <w:r w:rsidRPr="009D1B53">
        <w:rPr>
          <w:rFonts w:ascii="Arial" w:hAnsi="Arial" w:cs="Arial"/>
          <w:sz w:val="20"/>
          <w:szCs w:val="20"/>
        </w:rPr>
        <w:t>from the</w:t>
      </w:r>
      <w:r w:rsidR="00A83F91" w:rsidRPr="009D1B53">
        <w:rPr>
          <w:rFonts w:ascii="Arial" w:hAnsi="Arial" w:cs="Arial"/>
          <w:sz w:val="20"/>
          <w:szCs w:val="20"/>
        </w:rPr>
        <w:t xml:space="preserve"> </w:t>
      </w:r>
      <w:r w:rsidRPr="009D1B53">
        <w:rPr>
          <w:rFonts w:ascii="Arial" w:hAnsi="Arial" w:cs="Arial"/>
          <w:sz w:val="20"/>
          <w:szCs w:val="20"/>
        </w:rPr>
        <w:t>pod formation</w:t>
      </w:r>
      <w:r w:rsidR="00A83F91" w:rsidRPr="009D1B53">
        <w:rPr>
          <w:rFonts w:ascii="Arial" w:hAnsi="Arial" w:cs="Arial"/>
          <w:sz w:val="20"/>
          <w:szCs w:val="20"/>
        </w:rPr>
        <w:t xml:space="preserve"> to harvesting </w:t>
      </w:r>
      <w:r w:rsidRPr="009D1B53">
        <w:rPr>
          <w:rFonts w:ascii="Arial" w:hAnsi="Arial" w:cs="Arial"/>
          <w:sz w:val="20"/>
          <w:szCs w:val="20"/>
        </w:rPr>
        <w:t xml:space="preserve">stage. Understanding the resistance patterns of field pea genotypes aids in selecting cultivars with enhanced resistance and productivity for sustainable agricultural practices (Chouhan </w:t>
      </w:r>
      <w:r w:rsidR="0007365D" w:rsidRPr="0007365D">
        <w:rPr>
          <w:rFonts w:ascii="Arial" w:hAnsi="Arial" w:cs="Arial"/>
          <w:i/>
          <w:iCs/>
          <w:sz w:val="20"/>
          <w:szCs w:val="20"/>
        </w:rPr>
        <w:t>et al</w:t>
      </w:r>
      <w:r w:rsidRPr="009D1B53">
        <w:rPr>
          <w:rFonts w:ascii="Arial" w:hAnsi="Arial" w:cs="Arial"/>
          <w:sz w:val="20"/>
          <w:szCs w:val="20"/>
        </w:rPr>
        <w:t xml:space="preserve">., 2023). Therefore, the present study provides insights into the susceptibility and resistance patterns of selected field pea genotypes against the pod borer, </w:t>
      </w:r>
      <w:r w:rsidRPr="009D1B53">
        <w:rPr>
          <w:rFonts w:ascii="Arial" w:hAnsi="Arial" w:cs="Arial"/>
          <w:i/>
          <w:iCs/>
          <w:sz w:val="20"/>
          <w:szCs w:val="20"/>
        </w:rPr>
        <w:t>H. armigera</w:t>
      </w:r>
      <w:r w:rsidRPr="009D1B53">
        <w:rPr>
          <w:rFonts w:ascii="Arial" w:hAnsi="Arial" w:cs="Arial"/>
          <w:sz w:val="20"/>
          <w:szCs w:val="20"/>
        </w:rPr>
        <w:t>.</w:t>
      </w:r>
    </w:p>
    <w:p w14:paraId="514D03E5" w14:textId="21F3CDC9" w:rsidR="00930532" w:rsidRPr="009D1B53" w:rsidRDefault="0070040C" w:rsidP="00C14493">
      <w:pPr>
        <w:pStyle w:val="ListParagraph"/>
        <w:numPr>
          <w:ilvl w:val="0"/>
          <w:numId w:val="3"/>
        </w:numPr>
        <w:spacing w:line="360" w:lineRule="auto"/>
        <w:ind w:left="360" w:firstLine="0"/>
        <w:rPr>
          <w:rFonts w:ascii="Arial" w:hAnsi="Arial" w:cs="Arial"/>
          <w:b/>
          <w:bCs/>
          <w:sz w:val="22"/>
          <w:szCs w:val="22"/>
        </w:rPr>
      </w:pPr>
      <w:r w:rsidRPr="009D1B53">
        <w:rPr>
          <w:rFonts w:ascii="Arial" w:hAnsi="Arial" w:cs="Arial"/>
          <w:b/>
          <w:bCs/>
          <w:sz w:val="22"/>
          <w:szCs w:val="22"/>
        </w:rPr>
        <w:t>MATERIAL AND METHODS</w:t>
      </w:r>
    </w:p>
    <w:p w14:paraId="1603276A" w14:textId="1E0C0A38" w:rsidR="0046261A" w:rsidRDefault="0046261A" w:rsidP="00C14493">
      <w:pPr>
        <w:spacing w:line="360" w:lineRule="auto"/>
        <w:ind w:firstLine="720"/>
        <w:jc w:val="both"/>
        <w:rPr>
          <w:rFonts w:ascii="Arial" w:hAnsi="Arial" w:cs="Arial"/>
          <w:sz w:val="20"/>
          <w:szCs w:val="20"/>
        </w:rPr>
      </w:pPr>
      <w:r w:rsidRPr="009D1B53">
        <w:rPr>
          <w:rFonts w:ascii="Arial" w:hAnsi="Arial" w:cs="Arial"/>
          <w:sz w:val="20"/>
          <w:szCs w:val="20"/>
        </w:rPr>
        <w:t xml:space="preserve">The current investigation was carried out at the Agricultural Research Farm of Rafi Ahmed Kidwai College of Agriculture, </w:t>
      </w:r>
      <w:proofErr w:type="spellStart"/>
      <w:r w:rsidRPr="009D1B53">
        <w:rPr>
          <w:rFonts w:ascii="Arial" w:hAnsi="Arial" w:cs="Arial"/>
          <w:sz w:val="20"/>
          <w:szCs w:val="20"/>
        </w:rPr>
        <w:t>Sehore</w:t>
      </w:r>
      <w:proofErr w:type="spellEnd"/>
      <w:r w:rsidRPr="009D1B53">
        <w:rPr>
          <w:rFonts w:ascii="Arial" w:hAnsi="Arial" w:cs="Arial"/>
          <w:sz w:val="20"/>
          <w:szCs w:val="20"/>
        </w:rPr>
        <w:t xml:space="preserve">, </w:t>
      </w:r>
      <w:proofErr w:type="spellStart"/>
      <w:r w:rsidRPr="009D1B53">
        <w:rPr>
          <w:rFonts w:ascii="Arial" w:hAnsi="Arial" w:cs="Arial"/>
          <w:sz w:val="20"/>
          <w:szCs w:val="20"/>
        </w:rPr>
        <w:t>Malwa</w:t>
      </w:r>
      <w:proofErr w:type="spellEnd"/>
      <w:r w:rsidRPr="009D1B53">
        <w:rPr>
          <w:rFonts w:ascii="Arial" w:hAnsi="Arial" w:cs="Arial"/>
          <w:sz w:val="20"/>
          <w:szCs w:val="20"/>
        </w:rPr>
        <w:t xml:space="preserve"> region, Madhya Pradesh, from mid-November 2021 to mid-March 2022</w:t>
      </w:r>
      <w:r w:rsidR="00564B7F">
        <w:rPr>
          <w:rFonts w:ascii="Arial" w:hAnsi="Arial" w:cs="Arial"/>
          <w:sz w:val="20"/>
          <w:szCs w:val="20"/>
        </w:rPr>
        <w:t xml:space="preserve"> (</w:t>
      </w:r>
      <w:r w:rsidR="00564B7F" w:rsidRPr="00564B7F">
        <w:rPr>
          <w:rFonts w:ascii="Arial" w:hAnsi="Arial" w:cs="Arial"/>
          <w:i/>
          <w:iCs/>
          <w:sz w:val="20"/>
          <w:szCs w:val="20"/>
        </w:rPr>
        <w:t>Rabi</w:t>
      </w:r>
      <w:r w:rsidR="00564B7F">
        <w:rPr>
          <w:rFonts w:ascii="Arial" w:hAnsi="Arial" w:cs="Arial"/>
          <w:sz w:val="20"/>
          <w:szCs w:val="20"/>
        </w:rPr>
        <w:t xml:space="preserve"> season)</w:t>
      </w:r>
      <w:r w:rsidRPr="009D1B53">
        <w:rPr>
          <w:rFonts w:ascii="Arial" w:hAnsi="Arial" w:cs="Arial"/>
          <w:sz w:val="20"/>
          <w:szCs w:val="20"/>
        </w:rPr>
        <w:t>. Fifteen field pea genotypes, namely FPD 21-149, FPD 21-150, FPD 21-151, FPD 21-152, FPD 21-153, FPD 21-154, FPD 21-155, FPD 21-156, FPD 21-157, FPD 21-158, FPD 21-159, and FPD 21-160, along with a single check genotype (FPD 21-148), were evaluated in a randomized block design (RBD) with three replications. All recommended agronomic practices for raising a good crop were followed, except for pest control measures. The crop was planted at a spacing of 30 × 10 cm (row-to-row × plant-to-plant), with each plot measuring 1.8 × 4.0 m². A distance of 1 m was maintained between replications.</w:t>
      </w:r>
    </w:p>
    <w:p w14:paraId="0048D450" w14:textId="7E3854C1" w:rsidR="00C14493" w:rsidRPr="00C14493" w:rsidRDefault="00C14493" w:rsidP="00C14493">
      <w:pPr>
        <w:spacing w:line="360" w:lineRule="auto"/>
        <w:jc w:val="both"/>
        <w:rPr>
          <w:rFonts w:ascii="Arial" w:hAnsi="Arial" w:cs="Arial"/>
          <w:b/>
          <w:bCs/>
          <w:sz w:val="20"/>
          <w:szCs w:val="20"/>
        </w:rPr>
      </w:pPr>
      <w:r w:rsidRPr="00C14493">
        <w:rPr>
          <w:rFonts w:ascii="Arial" w:hAnsi="Arial" w:cs="Arial"/>
          <w:b/>
          <w:bCs/>
          <w:sz w:val="20"/>
          <w:szCs w:val="20"/>
        </w:rPr>
        <w:t>2.1 Observation methodology</w:t>
      </w:r>
    </w:p>
    <w:p w14:paraId="69AEF26A" w14:textId="0D32CD9F" w:rsidR="0046261A" w:rsidRPr="009D1B53" w:rsidRDefault="0046261A" w:rsidP="00C14493">
      <w:pPr>
        <w:spacing w:line="360" w:lineRule="auto"/>
        <w:ind w:firstLine="720"/>
        <w:jc w:val="both"/>
        <w:rPr>
          <w:rFonts w:ascii="Arial" w:hAnsi="Arial" w:cs="Arial"/>
          <w:color w:val="000000"/>
          <w:sz w:val="20"/>
          <w:szCs w:val="20"/>
          <w:lang w:val="en-US"/>
        </w:rPr>
      </w:pPr>
      <w:r w:rsidRPr="009D1B53">
        <w:rPr>
          <w:rFonts w:ascii="Arial" w:hAnsi="Arial" w:cs="Arial"/>
          <w:color w:val="000000"/>
          <w:sz w:val="20"/>
          <w:szCs w:val="20"/>
          <w:lang w:val="en-US"/>
        </w:rPr>
        <w:t xml:space="preserve">The borer infestation was assessed based on pod damage. The larval population of pod borer was recorded at weekly intervals from 10 randomly selected plants, starting at pod initiation and </w:t>
      </w:r>
      <w:r w:rsidRPr="009D1B53">
        <w:rPr>
          <w:rFonts w:ascii="Arial" w:hAnsi="Arial" w:cs="Arial"/>
          <w:color w:val="000000"/>
          <w:sz w:val="20"/>
          <w:szCs w:val="20"/>
          <w:lang w:val="en-US"/>
        </w:rPr>
        <w:lastRenderedPageBreak/>
        <w:t xml:space="preserve">continuing until harvest, and the overall mean population was calculated. Larvae were counted using the ground sheet method. The genotypes were screened for their susceptibility to pod borer under natural field infestation. For this, pod damage and yield were recorded from three randomly selected plants at the harvesting stage. Pod damage caused by </w:t>
      </w:r>
      <w:r w:rsidRPr="009D1B53">
        <w:rPr>
          <w:rFonts w:ascii="Arial" w:hAnsi="Arial" w:cs="Arial"/>
          <w:i/>
          <w:iCs/>
          <w:color w:val="000000"/>
          <w:sz w:val="20"/>
          <w:szCs w:val="20"/>
          <w:lang w:val="en-US"/>
        </w:rPr>
        <w:t>H. armigera</w:t>
      </w:r>
      <w:r w:rsidRPr="009D1B53">
        <w:rPr>
          <w:rFonts w:ascii="Arial" w:hAnsi="Arial" w:cs="Arial"/>
          <w:color w:val="000000"/>
          <w:sz w:val="20"/>
          <w:szCs w:val="20"/>
          <w:lang w:val="en-US"/>
        </w:rPr>
        <w:t xml:space="preserve"> was identified by the presence of clear, round holes on the pods. </w:t>
      </w:r>
      <w:r w:rsidRPr="009D1B53">
        <w:rPr>
          <w:rFonts w:ascii="Arial" w:eastAsia="Arial Italic" w:hAnsi="Arial" w:cs="Arial"/>
          <w:color w:val="000000"/>
          <w:sz w:val="20"/>
          <w:szCs w:val="20"/>
        </w:rPr>
        <w:t xml:space="preserve">To determine the percentage of pod damage, the total number of pods and the number of damaged pods were counted, and the data were statistically </w:t>
      </w:r>
      <w:proofErr w:type="spellStart"/>
      <w:r w:rsidRPr="009D1B53">
        <w:rPr>
          <w:rFonts w:ascii="Arial" w:eastAsia="Arial Italic" w:hAnsi="Arial" w:cs="Arial"/>
          <w:color w:val="000000"/>
          <w:sz w:val="20"/>
          <w:szCs w:val="20"/>
        </w:rPr>
        <w:t>analyzed</w:t>
      </w:r>
      <w:proofErr w:type="spellEnd"/>
      <w:r w:rsidRPr="009D1B53">
        <w:rPr>
          <w:rFonts w:ascii="Arial" w:eastAsia="Arial Italic" w:hAnsi="Arial" w:cs="Arial"/>
          <w:color w:val="000000"/>
          <w:sz w:val="20"/>
          <w:szCs w:val="20"/>
        </w:rPr>
        <w:t xml:space="preserve"> using the following formula:</w:t>
      </w:r>
    </w:p>
    <w:p w14:paraId="4B1FDB80" w14:textId="74997EE3" w:rsidR="00C908F6" w:rsidRPr="009D1B53" w:rsidRDefault="009D02B7" w:rsidP="00C14493">
      <w:pPr>
        <w:spacing w:after="0" w:line="360" w:lineRule="auto"/>
        <w:jc w:val="center"/>
        <w:rPr>
          <w:rFonts w:ascii="Arial" w:eastAsia="SimSun" w:hAnsi="Arial" w:cs="Arial"/>
          <w:color w:val="000000"/>
          <w:sz w:val="20"/>
          <w:szCs w:val="20"/>
        </w:rPr>
      </w:pPr>
      <w:r w:rsidRPr="009D1B53">
        <w:rPr>
          <w:rFonts w:ascii="Arial" w:hAnsi="Arial" w:cs="Arial"/>
          <w:color w:val="000000"/>
          <w:sz w:val="20"/>
          <w:szCs w:val="20"/>
        </w:rPr>
        <w:t xml:space="preserve">Pod damage % = </w:t>
      </w:r>
      <m:oMath>
        <m:f>
          <m:fPr>
            <m:ctrlPr>
              <w:rPr>
                <w:rFonts w:ascii="Cambria Math" w:hAnsi="Cambria Math" w:cs="Arial"/>
                <w:color w:val="000000"/>
                <w:sz w:val="20"/>
                <w:szCs w:val="20"/>
              </w:rPr>
            </m:ctrlPr>
          </m:fPr>
          <m:num>
            <m:r>
              <m:rPr>
                <m:sty m:val="p"/>
              </m:rPr>
              <w:rPr>
                <w:rFonts w:ascii="Cambria Math" w:hAnsi="Cambria Math" w:cs="Arial"/>
                <w:color w:val="000000"/>
                <w:sz w:val="20"/>
                <w:szCs w:val="20"/>
              </w:rPr>
              <m:t>No.  of damaged pods per plant</m:t>
            </m:r>
          </m:num>
          <m:den>
            <m:r>
              <m:rPr>
                <m:sty m:val="p"/>
              </m:rPr>
              <w:rPr>
                <w:rFonts w:ascii="Cambria Math" w:hAnsi="Cambria Math" w:cs="Arial"/>
                <w:color w:val="000000"/>
                <w:sz w:val="20"/>
                <w:szCs w:val="20"/>
              </w:rPr>
              <m:t>Total no.  of pods per plant</m:t>
            </m:r>
          </m:den>
        </m:f>
      </m:oMath>
      <w:r w:rsidRPr="009D1B53">
        <w:rPr>
          <w:rFonts w:ascii="Arial" w:eastAsia="SimSun" w:hAnsi="Arial" w:cs="Arial"/>
          <w:color w:val="000000"/>
          <w:sz w:val="20"/>
          <w:szCs w:val="20"/>
        </w:rPr>
        <w:t xml:space="preserve"> x 100</w:t>
      </w:r>
    </w:p>
    <w:p w14:paraId="338A7D50" w14:textId="77777777" w:rsidR="00F14D86" w:rsidRPr="009D1B53" w:rsidRDefault="00F14D86" w:rsidP="00C14493">
      <w:pPr>
        <w:autoSpaceDE w:val="0"/>
        <w:adjustRightInd w:val="0"/>
        <w:spacing w:after="0" w:line="360" w:lineRule="auto"/>
        <w:jc w:val="both"/>
        <w:rPr>
          <w:rFonts w:ascii="Arial" w:hAnsi="Arial" w:cs="Arial"/>
          <w:color w:val="000000"/>
          <w:sz w:val="20"/>
          <w:szCs w:val="20"/>
        </w:rPr>
      </w:pPr>
      <w:r w:rsidRPr="009D1B53">
        <w:rPr>
          <w:rFonts w:ascii="Arial" w:hAnsi="Arial" w:cs="Arial"/>
          <w:color w:val="000000"/>
          <w:sz w:val="20"/>
          <w:szCs w:val="20"/>
        </w:rPr>
        <w:t>FPD 21-148 genotype was used as a susceptible check, and the Pest Susceptibility Rating (PSR) was computed based on the total pod damage caused by the pod borer. The PSR was calculated using pod damage data, following the formula proposed by Abbott (1925).</w:t>
      </w:r>
    </w:p>
    <w:p w14:paraId="2684663A" w14:textId="6DB77EDB" w:rsidR="009D02B7" w:rsidRPr="009D1B53" w:rsidRDefault="009D02B7" w:rsidP="00C14493">
      <w:pPr>
        <w:autoSpaceDE w:val="0"/>
        <w:adjustRightInd w:val="0"/>
        <w:spacing w:after="0" w:line="360" w:lineRule="auto"/>
        <w:jc w:val="center"/>
        <w:rPr>
          <w:rFonts w:ascii="Arial" w:hAnsi="Arial" w:cs="Arial"/>
          <w:color w:val="000000"/>
          <w:sz w:val="20"/>
          <w:szCs w:val="20"/>
        </w:rPr>
      </w:pPr>
      <w:r w:rsidRPr="009D1B53">
        <w:rPr>
          <w:rFonts w:ascii="Arial" w:hAnsi="Arial" w:cs="Arial"/>
          <w:color w:val="000000"/>
          <w:sz w:val="20"/>
          <w:szCs w:val="20"/>
        </w:rPr>
        <w:t xml:space="preserve">Pest susceptibility percent = </w:t>
      </w:r>
      <m:oMath>
        <m:f>
          <m:fPr>
            <m:ctrlPr>
              <w:rPr>
                <w:rFonts w:ascii="Cambria Math" w:hAnsi="Cambria Math" w:cs="Arial"/>
                <w:i/>
                <w:color w:val="000000"/>
                <w:sz w:val="20"/>
                <w:szCs w:val="20"/>
              </w:rPr>
            </m:ctrlPr>
          </m:fPr>
          <m:num>
            <m:r>
              <m:rPr>
                <m:sty m:val="p"/>
              </m:rPr>
              <w:rPr>
                <w:rFonts w:ascii="Cambria Math" w:hAnsi="Cambria Math" w:cs="Arial"/>
                <w:color w:val="000000"/>
                <w:sz w:val="20"/>
                <w:szCs w:val="20"/>
              </w:rPr>
              <m:t>P.D.  in check -  P.D.  in test entry</m:t>
            </m:r>
          </m:num>
          <m:den>
            <m:r>
              <m:rPr>
                <m:sty m:val="p"/>
              </m:rPr>
              <w:rPr>
                <w:rFonts w:ascii="Cambria Math" w:hAnsi="Cambria Math" w:cs="Arial"/>
                <w:color w:val="000000"/>
                <w:sz w:val="20"/>
                <w:szCs w:val="20"/>
              </w:rPr>
              <m:t xml:space="preserve">P.D. in check </m:t>
            </m:r>
          </m:den>
        </m:f>
      </m:oMath>
      <w:r w:rsidRPr="009D1B53">
        <w:rPr>
          <w:rFonts w:ascii="Arial" w:eastAsia="SimSun" w:hAnsi="Arial" w:cs="Arial"/>
          <w:color w:val="000000"/>
          <w:sz w:val="20"/>
          <w:szCs w:val="20"/>
        </w:rPr>
        <w:t xml:space="preserve"> x</w:t>
      </w:r>
      <w:r w:rsidR="00B05701" w:rsidRPr="009D1B53">
        <w:rPr>
          <w:rFonts w:ascii="Arial" w:eastAsia="SimSun" w:hAnsi="Arial" w:cs="Arial"/>
          <w:color w:val="000000"/>
          <w:sz w:val="20"/>
          <w:szCs w:val="20"/>
        </w:rPr>
        <w:t xml:space="preserve"> </w:t>
      </w:r>
      <w:r w:rsidRPr="009D1B53">
        <w:rPr>
          <w:rFonts w:ascii="Arial" w:eastAsia="SimSun" w:hAnsi="Arial" w:cs="Arial"/>
          <w:color w:val="000000"/>
          <w:sz w:val="20"/>
          <w:szCs w:val="20"/>
        </w:rPr>
        <w:t>100</w:t>
      </w:r>
    </w:p>
    <w:p w14:paraId="4052795D" w14:textId="0A904DD6" w:rsidR="009D02B7" w:rsidRPr="009D1B53" w:rsidRDefault="00B56155" w:rsidP="00C14493">
      <w:pPr>
        <w:spacing w:after="0" w:line="360" w:lineRule="auto"/>
        <w:contextualSpacing/>
        <w:jc w:val="both"/>
        <w:rPr>
          <w:rFonts w:ascii="Arial" w:hAnsi="Arial" w:cs="Arial"/>
          <w:color w:val="000000"/>
          <w:sz w:val="20"/>
          <w:szCs w:val="20"/>
        </w:rPr>
      </w:pPr>
      <w:r w:rsidRPr="009D1B53">
        <w:rPr>
          <w:rFonts w:ascii="Arial" w:hAnsi="Arial" w:cs="Arial"/>
          <w:color w:val="000000"/>
          <w:sz w:val="20"/>
          <w:szCs w:val="20"/>
        </w:rPr>
        <w:t>W</w:t>
      </w:r>
      <w:r w:rsidR="009D02B7" w:rsidRPr="009D1B53">
        <w:rPr>
          <w:rFonts w:ascii="Arial" w:hAnsi="Arial" w:cs="Arial"/>
          <w:color w:val="000000"/>
          <w:sz w:val="20"/>
          <w:szCs w:val="20"/>
        </w:rPr>
        <w:t>here, P. D. = Mean</w:t>
      </w:r>
      <w:r w:rsidR="00B05701" w:rsidRPr="009D1B53">
        <w:rPr>
          <w:rFonts w:ascii="Arial" w:hAnsi="Arial" w:cs="Arial"/>
          <w:color w:val="000000"/>
          <w:sz w:val="20"/>
          <w:szCs w:val="20"/>
        </w:rPr>
        <w:t xml:space="preserve"> </w:t>
      </w:r>
      <w:r w:rsidR="009D02B7" w:rsidRPr="009D1B53">
        <w:rPr>
          <w:rFonts w:ascii="Arial" w:hAnsi="Arial" w:cs="Arial"/>
          <w:color w:val="000000"/>
          <w:sz w:val="20"/>
          <w:szCs w:val="20"/>
        </w:rPr>
        <w:t>per cent pod</w:t>
      </w:r>
      <w:r w:rsidR="00B05701" w:rsidRPr="009D1B53">
        <w:rPr>
          <w:rFonts w:ascii="Arial" w:hAnsi="Arial" w:cs="Arial"/>
          <w:color w:val="000000"/>
          <w:sz w:val="20"/>
          <w:szCs w:val="20"/>
        </w:rPr>
        <w:t xml:space="preserve"> </w:t>
      </w:r>
      <w:r w:rsidR="009D02B7" w:rsidRPr="009D1B53">
        <w:rPr>
          <w:rFonts w:ascii="Arial" w:hAnsi="Arial" w:cs="Arial"/>
          <w:color w:val="000000"/>
          <w:sz w:val="20"/>
          <w:szCs w:val="20"/>
        </w:rPr>
        <w:t>damag</w:t>
      </w:r>
      <w:r w:rsidR="00B05701" w:rsidRPr="009D1B53">
        <w:rPr>
          <w:rFonts w:ascii="Arial" w:hAnsi="Arial" w:cs="Arial"/>
          <w:color w:val="000000"/>
          <w:sz w:val="20"/>
          <w:szCs w:val="20"/>
        </w:rPr>
        <w:t xml:space="preserve">e </w:t>
      </w:r>
      <w:r w:rsidR="009D02B7" w:rsidRPr="009D1B53">
        <w:rPr>
          <w:rFonts w:ascii="Arial" w:hAnsi="Arial" w:cs="Arial"/>
          <w:color w:val="000000"/>
          <w:sz w:val="20"/>
          <w:szCs w:val="20"/>
        </w:rPr>
        <w:t xml:space="preserve"> </w:t>
      </w:r>
    </w:p>
    <w:p w14:paraId="33540391" w14:textId="3A151189" w:rsidR="00F14D86" w:rsidRPr="009D1B53" w:rsidRDefault="00F14D86" w:rsidP="00C14493">
      <w:pPr>
        <w:spacing w:after="0" w:line="360" w:lineRule="auto"/>
        <w:ind w:firstLine="720"/>
        <w:jc w:val="center"/>
        <w:rPr>
          <w:rFonts w:ascii="Arial" w:hAnsi="Arial" w:cs="Arial"/>
          <w:color w:val="000000"/>
          <w:sz w:val="20"/>
          <w:szCs w:val="20"/>
        </w:rPr>
      </w:pPr>
      <w:r w:rsidRPr="009D1B53">
        <w:rPr>
          <w:rFonts w:ascii="Arial" w:hAnsi="Arial" w:cs="Arial"/>
          <w:color w:val="000000"/>
          <w:sz w:val="20"/>
          <w:szCs w:val="20"/>
        </w:rPr>
        <w:t>Pest susceptibility to pod borer damage was scored on a 1–9 scale as described by Vishal</w:t>
      </w:r>
      <w:r w:rsidR="00536CDA" w:rsidRPr="009D1B53">
        <w:rPr>
          <w:rFonts w:ascii="Arial" w:hAnsi="Arial" w:cs="Arial"/>
          <w:color w:val="000000"/>
          <w:sz w:val="20"/>
          <w:szCs w:val="20"/>
        </w:rPr>
        <w:t xml:space="preserve"> and Ram </w:t>
      </w:r>
      <w:r w:rsidRPr="009D1B53">
        <w:rPr>
          <w:rFonts w:ascii="Arial" w:hAnsi="Arial" w:cs="Arial"/>
          <w:color w:val="000000"/>
          <w:sz w:val="20"/>
          <w:szCs w:val="20"/>
        </w:rPr>
        <w:t>(2005). The percentage of pest susceptibility was then transformed into the following rating scale, ranging from 1 to 9:</w:t>
      </w:r>
    </w:p>
    <w:p w14:paraId="6585213C" w14:textId="1FE8716C" w:rsidR="005F6574" w:rsidRPr="009D1B53" w:rsidRDefault="005F6574" w:rsidP="00C14493">
      <w:pPr>
        <w:spacing w:after="0" w:line="360" w:lineRule="auto"/>
        <w:ind w:firstLine="720"/>
        <w:jc w:val="center"/>
        <w:rPr>
          <w:rFonts w:ascii="Arial" w:hAnsi="Arial" w:cs="Arial"/>
          <w:b/>
          <w:bCs/>
          <w:color w:val="000000"/>
          <w:sz w:val="20"/>
          <w:szCs w:val="20"/>
        </w:rPr>
      </w:pPr>
      <w:r w:rsidRPr="009D1B53">
        <w:rPr>
          <w:rFonts w:ascii="Arial" w:hAnsi="Arial" w:cs="Arial"/>
          <w:b/>
          <w:bCs/>
          <w:color w:val="000000"/>
          <w:sz w:val="20"/>
          <w:szCs w:val="20"/>
        </w:rPr>
        <w:t>Table 1. Pest Susceptibility Rating (PSR)- 1 to 9 scale</w:t>
      </w:r>
    </w:p>
    <w:tbl>
      <w:tblPr>
        <w:tblW w:w="5000" w:type="pct"/>
        <w:jc w:val="center"/>
        <w:tblCellMar>
          <w:right w:w="115" w:type="dxa"/>
        </w:tblCellMar>
        <w:tblLook w:val="04A0" w:firstRow="1" w:lastRow="0" w:firstColumn="1" w:lastColumn="0" w:noHBand="0" w:noVBand="1"/>
      </w:tblPr>
      <w:tblGrid>
        <w:gridCol w:w="2686"/>
        <w:gridCol w:w="3737"/>
        <w:gridCol w:w="2593"/>
      </w:tblGrid>
      <w:tr w:rsidR="009D02B7" w:rsidRPr="009D1B53" w14:paraId="1950991A" w14:textId="77777777">
        <w:trPr>
          <w:trHeight w:val="40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1A9D7CD9" w14:textId="77777777" w:rsidR="009D02B7" w:rsidRPr="009D1B53" w:rsidRDefault="009D02B7" w:rsidP="00C14493">
            <w:pPr>
              <w:spacing w:after="0" w:line="360" w:lineRule="auto"/>
              <w:jc w:val="center"/>
              <w:rPr>
                <w:rFonts w:ascii="Arial" w:hAnsi="Arial" w:cs="Arial"/>
                <w:b/>
                <w:bCs/>
                <w:color w:val="000000"/>
                <w:sz w:val="20"/>
                <w:szCs w:val="20"/>
              </w:rPr>
            </w:pPr>
            <w:r w:rsidRPr="009D1B53">
              <w:rPr>
                <w:rFonts w:ascii="Arial" w:hAnsi="Arial" w:cs="Arial"/>
                <w:b/>
                <w:bCs/>
                <w:color w:val="000000"/>
                <w:sz w:val="20"/>
                <w:szCs w:val="20"/>
              </w:rPr>
              <w:t>Pest Susceptibility Rating (PSR)</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26CB5ACA" w14:textId="77777777" w:rsidR="009D02B7" w:rsidRPr="009D1B53" w:rsidRDefault="009D02B7" w:rsidP="00C14493">
            <w:pPr>
              <w:spacing w:after="0" w:line="360" w:lineRule="auto"/>
              <w:jc w:val="center"/>
              <w:rPr>
                <w:rFonts w:ascii="Arial" w:hAnsi="Arial" w:cs="Arial"/>
                <w:b/>
                <w:bCs/>
                <w:color w:val="000000"/>
                <w:sz w:val="20"/>
                <w:szCs w:val="20"/>
              </w:rPr>
            </w:pPr>
            <w:r w:rsidRPr="009D1B53">
              <w:rPr>
                <w:rFonts w:ascii="Arial" w:hAnsi="Arial" w:cs="Arial"/>
                <w:b/>
                <w:bCs/>
                <w:color w:val="000000"/>
                <w:sz w:val="20"/>
                <w:szCs w:val="20"/>
              </w:rPr>
              <w:t>Pest susceptibility (%)/ resistance (%)</w:t>
            </w:r>
          </w:p>
        </w:tc>
        <w:tc>
          <w:tcPr>
            <w:tcW w:w="2058" w:type="dxa"/>
            <w:tcBorders>
              <w:top w:val="single" w:sz="4" w:space="0" w:color="000000"/>
              <w:left w:val="single" w:sz="4" w:space="0" w:color="000000"/>
              <w:bottom w:val="single" w:sz="4" w:space="0" w:color="000000"/>
              <w:right w:val="single" w:sz="4" w:space="0" w:color="000000"/>
            </w:tcBorders>
            <w:vAlign w:val="center"/>
          </w:tcPr>
          <w:p w14:paraId="6266B592" w14:textId="77777777" w:rsidR="009D02B7" w:rsidRPr="009D1B53" w:rsidRDefault="009D02B7" w:rsidP="00C14493">
            <w:pPr>
              <w:spacing w:after="0" w:line="360" w:lineRule="auto"/>
              <w:jc w:val="center"/>
              <w:rPr>
                <w:rFonts w:ascii="Arial" w:hAnsi="Arial" w:cs="Arial"/>
                <w:b/>
                <w:bCs/>
                <w:color w:val="000000"/>
                <w:sz w:val="20"/>
                <w:szCs w:val="20"/>
              </w:rPr>
            </w:pPr>
            <w:r w:rsidRPr="009D1B53">
              <w:rPr>
                <w:rFonts w:ascii="Arial" w:hAnsi="Arial" w:cs="Arial"/>
                <w:b/>
                <w:bCs/>
                <w:color w:val="000000"/>
                <w:sz w:val="20"/>
                <w:szCs w:val="20"/>
              </w:rPr>
              <w:t>Remarks</w:t>
            </w:r>
          </w:p>
        </w:tc>
      </w:tr>
      <w:tr w:rsidR="009D02B7" w:rsidRPr="009D1B53" w14:paraId="4A891272"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440E45F9"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1</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729F3EE4"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100%</w:t>
            </w:r>
          </w:p>
        </w:tc>
        <w:tc>
          <w:tcPr>
            <w:tcW w:w="2058" w:type="dxa"/>
            <w:vMerge w:val="restart"/>
            <w:tcBorders>
              <w:top w:val="single" w:sz="4" w:space="0" w:color="000000"/>
              <w:left w:val="single" w:sz="4" w:space="0" w:color="000000"/>
              <w:right w:val="single" w:sz="4" w:space="0" w:color="000000"/>
            </w:tcBorders>
            <w:vAlign w:val="center"/>
          </w:tcPr>
          <w:p w14:paraId="623C9E12"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Highly resistant</w:t>
            </w:r>
          </w:p>
        </w:tc>
      </w:tr>
      <w:tr w:rsidR="009D02B7" w:rsidRPr="009D1B53" w14:paraId="3D2F48D2"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07958D90"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2</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0F64813E"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75 to 99.9%</w:t>
            </w:r>
          </w:p>
        </w:tc>
        <w:tc>
          <w:tcPr>
            <w:tcW w:w="2058" w:type="dxa"/>
            <w:vMerge/>
            <w:tcBorders>
              <w:left w:val="single" w:sz="4" w:space="0" w:color="000000"/>
              <w:right w:val="single" w:sz="4" w:space="0" w:color="000000"/>
            </w:tcBorders>
            <w:vAlign w:val="center"/>
          </w:tcPr>
          <w:p w14:paraId="1DBED648" w14:textId="77777777" w:rsidR="009D02B7" w:rsidRPr="009D1B53" w:rsidRDefault="009D02B7" w:rsidP="00C14493">
            <w:pPr>
              <w:spacing w:after="0" w:line="360" w:lineRule="auto"/>
              <w:jc w:val="center"/>
              <w:rPr>
                <w:rFonts w:ascii="Arial" w:hAnsi="Arial" w:cs="Arial"/>
                <w:color w:val="000000"/>
                <w:sz w:val="20"/>
                <w:szCs w:val="20"/>
              </w:rPr>
            </w:pPr>
          </w:p>
        </w:tc>
      </w:tr>
      <w:tr w:rsidR="009D02B7" w:rsidRPr="009D1B53" w14:paraId="18B63CE7"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5A0970C3"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3</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3737C5D4"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50 to 74.9%</w:t>
            </w:r>
          </w:p>
        </w:tc>
        <w:tc>
          <w:tcPr>
            <w:tcW w:w="2058" w:type="dxa"/>
            <w:vMerge/>
            <w:tcBorders>
              <w:left w:val="single" w:sz="4" w:space="0" w:color="000000"/>
              <w:bottom w:val="single" w:sz="4" w:space="0" w:color="000000"/>
              <w:right w:val="single" w:sz="4" w:space="0" w:color="000000"/>
            </w:tcBorders>
            <w:vAlign w:val="center"/>
          </w:tcPr>
          <w:p w14:paraId="71AD1973" w14:textId="77777777" w:rsidR="009D02B7" w:rsidRPr="009D1B53" w:rsidRDefault="009D02B7" w:rsidP="00C14493">
            <w:pPr>
              <w:spacing w:after="0" w:line="360" w:lineRule="auto"/>
              <w:jc w:val="center"/>
              <w:rPr>
                <w:rFonts w:ascii="Arial" w:hAnsi="Arial" w:cs="Arial"/>
                <w:color w:val="000000"/>
                <w:sz w:val="20"/>
                <w:szCs w:val="20"/>
              </w:rPr>
            </w:pPr>
          </w:p>
        </w:tc>
      </w:tr>
      <w:tr w:rsidR="009D02B7" w:rsidRPr="009D1B53" w14:paraId="5F8C41ED"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224B2198"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4</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3754761F"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25 to 49.9%</w:t>
            </w:r>
          </w:p>
        </w:tc>
        <w:tc>
          <w:tcPr>
            <w:tcW w:w="2058" w:type="dxa"/>
            <w:vMerge w:val="restart"/>
            <w:tcBorders>
              <w:top w:val="single" w:sz="4" w:space="0" w:color="000000"/>
              <w:left w:val="single" w:sz="4" w:space="0" w:color="000000"/>
              <w:right w:val="single" w:sz="4" w:space="0" w:color="000000"/>
            </w:tcBorders>
            <w:vAlign w:val="center"/>
          </w:tcPr>
          <w:p w14:paraId="3E445C0D"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Least susceptible</w:t>
            </w:r>
          </w:p>
        </w:tc>
      </w:tr>
      <w:tr w:rsidR="009D02B7" w:rsidRPr="009D1B53" w14:paraId="23199563"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22CA0DD2"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5</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3C80FA45"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10 to 24.9%</w:t>
            </w:r>
          </w:p>
        </w:tc>
        <w:tc>
          <w:tcPr>
            <w:tcW w:w="2058" w:type="dxa"/>
            <w:vMerge/>
            <w:tcBorders>
              <w:left w:val="single" w:sz="4" w:space="0" w:color="000000"/>
              <w:bottom w:val="single" w:sz="4" w:space="0" w:color="000000"/>
              <w:right w:val="single" w:sz="4" w:space="0" w:color="000000"/>
            </w:tcBorders>
            <w:vAlign w:val="center"/>
          </w:tcPr>
          <w:p w14:paraId="3B0DFFC2" w14:textId="77777777" w:rsidR="009D02B7" w:rsidRPr="009D1B53" w:rsidRDefault="009D02B7" w:rsidP="00C14493">
            <w:pPr>
              <w:spacing w:after="0" w:line="360" w:lineRule="auto"/>
              <w:jc w:val="center"/>
              <w:rPr>
                <w:rFonts w:ascii="Arial" w:hAnsi="Arial" w:cs="Arial"/>
                <w:color w:val="000000"/>
                <w:sz w:val="20"/>
                <w:szCs w:val="20"/>
              </w:rPr>
            </w:pPr>
          </w:p>
        </w:tc>
      </w:tr>
      <w:tr w:rsidR="009D02B7" w:rsidRPr="009D1B53" w14:paraId="54600BB7"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2784BDA0"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6</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2A6B619E"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-10 to 9.9%</w:t>
            </w:r>
          </w:p>
        </w:tc>
        <w:tc>
          <w:tcPr>
            <w:tcW w:w="2058" w:type="dxa"/>
            <w:vMerge w:val="restart"/>
            <w:tcBorders>
              <w:top w:val="single" w:sz="4" w:space="0" w:color="000000"/>
              <w:left w:val="single" w:sz="4" w:space="0" w:color="000000"/>
              <w:right w:val="single" w:sz="4" w:space="0" w:color="000000"/>
            </w:tcBorders>
            <w:vAlign w:val="center"/>
          </w:tcPr>
          <w:p w14:paraId="748CB09A"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Moderately susceptible</w:t>
            </w:r>
          </w:p>
        </w:tc>
      </w:tr>
      <w:tr w:rsidR="009D02B7" w:rsidRPr="009D1B53" w14:paraId="6997F3FD"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03AE4A6B"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7</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5069A3AB"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-25 to -9.9%</w:t>
            </w:r>
          </w:p>
        </w:tc>
        <w:tc>
          <w:tcPr>
            <w:tcW w:w="2058" w:type="dxa"/>
            <w:vMerge/>
            <w:tcBorders>
              <w:left w:val="single" w:sz="4" w:space="0" w:color="000000"/>
              <w:bottom w:val="single" w:sz="4" w:space="0" w:color="000000"/>
              <w:right w:val="single" w:sz="4" w:space="0" w:color="000000"/>
            </w:tcBorders>
            <w:vAlign w:val="center"/>
          </w:tcPr>
          <w:p w14:paraId="7FB8A4D1" w14:textId="77777777" w:rsidR="009D02B7" w:rsidRPr="009D1B53" w:rsidRDefault="009D02B7" w:rsidP="00C14493">
            <w:pPr>
              <w:spacing w:after="0" w:line="360" w:lineRule="auto"/>
              <w:jc w:val="center"/>
              <w:rPr>
                <w:rFonts w:ascii="Arial" w:hAnsi="Arial" w:cs="Arial"/>
                <w:color w:val="000000"/>
                <w:sz w:val="20"/>
                <w:szCs w:val="20"/>
              </w:rPr>
            </w:pPr>
          </w:p>
        </w:tc>
      </w:tr>
      <w:tr w:rsidR="009D02B7" w:rsidRPr="009D1B53" w14:paraId="29CA19FB"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057819BD"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8</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6B801F8E"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-50 to -24.9%</w:t>
            </w:r>
          </w:p>
        </w:tc>
        <w:tc>
          <w:tcPr>
            <w:tcW w:w="2058" w:type="dxa"/>
            <w:vMerge w:val="restart"/>
            <w:tcBorders>
              <w:top w:val="single" w:sz="4" w:space="0" w:color="000000"/>
              <w:left w:val="single" w:sz="4" w:space="0" w:color="000000"/>
              <w:right w:val="single" w:sz="4" w:space="0" w:color="000000"/>
            </w:tcBorders>
            <w:vAlign w:val="center"/>
          </w:tcPr>
          <w:p w14:paraId="2D4777C2"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Highly susceptible</w:t>
            </w:r>
          </w:p>
        </w:tc>
      </w:tr>
      <w:tr w:rsidR="009D02B7" w:rsidRPr="009D1B53" w14:paraId="22FA3F26"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4953771E"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9</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220D97F0"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-50% or less</w:t>
            </w:r>
          </w:p>
        </w:tc>
        <w:tc>
          <w:tcPr>
            <w:tcW w:w="2058" w:type="dxa"/>
            <w:vMerge/>
            <w:tcBorders>
              <w:left w:val="single" w:sz="4" w:space="0" w:color="000000"/>
              <w:bottom w:val="single" w:sz="4" w:space="0" w:color="000000"/>
              <w:right w:val="single" w:sz="4" w:space="0" w:color="000000"/>
            </w:tcBorders>
            <w:vAlign w:val="center"/>
          </w:tcPr>
          <w:p w14:paraId="7E8A8416" w14:textId="77777777" w:rsidR="009D02B7" w:rsidRPr="009D1B53" w:rsidRDefault="009D02B7" w:rsidP="00C14493">
            <w:pPr>
              <w:spacing w:after="0" w:line="360" w:lineRule="auto"/>
              <w:jc w:val="center"/>
              <w:rPr>
                <w:rFonts w:ascii="Arial" w:hAnsi="Arial" w:cs="Arial"/>
                <w:color w:val="000000"/>
                <w:sz w:val="20"/>
                <w:szCs w:val="20"/>
              </w:rPr>
            </w:pPr>
          </w:p>
        </w:tc>
      </w:tr>
    </w:tbl>
    <w:p w14:paraId="47FAD382" w14:textId="77777777" w:rsidR="00C14493" w:rsidRDefault="00C14493" w:rsidP="00C14493">
      <w:pPr>
        <w:pStyle w:val="Standard"/>
        <w:spacing w:line="360" w:lineRule="auto"/>
        <w:jc w:val="both"/>
        <w:rPr>
          <w:rFonts w:ascii="Arial" w:hAnsi="Arial" w:cs="Arial"/>
          <w:b/>
          <w:bCs/>
          <w:sz w:val="20"/>
          <w:szCs w:val="20"/>
        </w:rPr>
      </w:pPr>
    </w:p>
    <w:p w14:paraId="2ADCC93A" w14:textId="072C425E" w:rsidR="00601E8D" w:rsidRPr="009D1B53" w:rsidRDefault="00727520" w:rsidP="00C14493">
      <w:pPr>
        <w:pStyle w:val="Standard"/>
        <w:spacing w:line="360" w:lineRule="auto"/>
        <w:jc w:val="both"/>
        <w:rPr>
          <w:rFonts w:ascii="Arial" w:hAnsi="Arial" w:cs="Arial"/>
          <w:sz w:val="20"/>
          <w:szCs w:val="20"/>
        </w:rPr>
      </w:pPr>
      <w:r w:rsidRPr="009D1B53">
        <w:rPr>
          <w:rFonts w:ascii="Arial" w:hAnsi="Arial" w:cs="Arial"/>
          <w:b/>
          <w:bCs/>
          <w:sz w:val="20"/>
          <w:szCs w:val="20"/>
        </w:rPr>
        <w:t>2.</w:t>
      </w:r>
      <w:r w:rsidR="00C14493">
        <w:rPr>
          <w:rFonts w:ascii="Arial" w:hAnsi="Arial" w:cs="Arial"/>
          <w:b/>
          <w:bCs/>
          <w:sz w:val="20"/>
          <w:szCs w:val="20"/>
        </w:rPr>
        <w:t>2</w:t>
      </w:r>
      <w:r w:rsidRPr="009D1B53">
        <w:rPr>
          <w:rFonts w:ascii="Arial" w:hAnsi="Arial" w:cs="Arial"/>
          <w:b/>
          <w:bCs/>
          <w:sz w:val="20"/>
          <w:szCs w:val="20"/>
        </w:rPr>
        <w:t xml:space="preserve"> </w:t>
      </w:r>
      <w:r w:rsidR="00601E8D" w:rsidRPr="009D1B53">
        <w:rPr>
          <w:rFonts w:ascii="Arial" w:hAnsi="Arial" w:cs="Arial"/>
          <w:b/>
          <w:bCs/>
          <w:sz w:val="20"/>
          <w:szCs w:val="20"/>
        </w:rPr>
        <w:t>Grain yield:</w:t>
      </w:r>
      <w:r w:rsidR="00601E8D" w:rsidRPr="009D1B53">
        <w:rPr>
          <w:rFonts w:ascii="Arial" w:hAnsi="Arial" w:cs="Arial"/>
          <w:sz w:val="20"/>
          <w:szCs w:val="20"/>
        </w:rPr>
        <w:t xml:space="preserve"> The grain yield (g) per plant was recorded at harvest and converted into kg/ha and calculated under different treatments as given below: </w:t>
      </w:r>
    </w:p>
    <w:p w14:paraId="7320771B" w14:textId="77777777" w:rsidR="00601E8D" w:rsidRPr="009D1B53" w:rsidRDefault="00601E8D" w:rsidP="00C14493">
      <w:pPr>
        <w:pStyle w:val="Default"/>
        <w:spacing w:line="360" w:lineRule="auto"/>
        <w:jc w:val="center"/>
        <w:rPr>
          <w:color w:val="auto"/>
          <w:sz w:val="20"/>
          <w:szCs w:val="20"/>
        </w:rPr>
      </w:pPr>
      <w:r w:rsidRPr="009D1B53">
        <w:rPr>
          <w:color w:val="auto"/>
          <w:sz w:val="20"/>
          <w:szCs w:val="20"/>
        </w:rPr>
        <w:t>Yield/ha = Factor grain yield/plot</w:t>
      </w:r>
    </w:p>
    <w:p w14:paraId="721FD526" w14:textId="6AB274EC" w:rsidR="00601E8D" w:rsidRPr="009D1B53" w:rsidRDefault="00601E8D" w:rsidP="00C14493">
      <w:pPr>
        <w:pStyle w:val="Default"/>
        <w:spacing w:line="360" w:lineRule="auto"/>
        <w:jc w:val="both"/>
        <w:rPr>
          <w:color w:val="auto"/>
          <w:sz w:val="20"/>
          <w:szCs w:val="20"/>
        </w:rPr>
      </w:pPr>
      <w:r w:rsidRPr="009D1B53">
        <w:rPr>
          <w:color w:val="auto"/>
          <w:sz w:val="20"/>
          <w:szCs w:val="20"/>
        </w:rPr>
        <w:t xml:space="preserve">Where, Factor = (10,000/Net plot size) in sq. m. </w:t>
      </w:r>
    </w:p>
    <w:p w14:paraId="6EEC55D0" w14:textId="008A495E" w:rsidR="00727520" w:rsidRPr="00C14493" w:rsidRDefault="00C2781E" w:rsidP="00C14493">
      <w:pPr>
        <w:pStyle w:val="ListParagraph"/>
        <w:numPr>
          <w:ilvl w:val="1"/>
          <w:numId w:val="6"/>
        </w:numPr>
        <w:spacing w:line="360" w:lineRule="auto"/>
        <w:jc w:val="both"/>
        <w:rPr>
          <w:rFonts w:ascii="Arial" w:hAnsi="Arial" w:cs="Arial"/>
          <w:sz w:val="20"/>
          <w:szCs w:val="20"/>
          <w:lang w:val="en-US"/>
        </w:rPr>
      </w:pPr>
      <w:r w:rsidRPr="00C14493">
        <w:rPr>
          <w:rFonts w:ascii="Arial" w:hAnsi="Arial" w:cs="Arial"/>
          <w:b/>
          <w:bCs/>
          <w:sz w:val="20"/>
          <w:szCs w:val="20"/>
          <w:lang w:val="en-US"/>
        </w:rPr>
        <w:t xml:space="preserve">Statistical analysis: </w:t>
      </w:r>
      <w:r w:rsidR="0004577B" w:rsidRPr="00C14493">
        <w:rPr>
          <w:rFonts w:ascii="Arial" w:hAnsi="Arial" w:cs="Arial"/>
          <w:sz w:val="20"/>
          <w:szCs w:val="20"/>
        </w:rPr>
        <w:t xml:space="preserve">The collected data were converted into transformed values and </w:t>
      </w:r>
      <w:proofErr w:type="spellStart"/>
      <w:r w:rsidR="0004577B" w:rsidRPr="00C14493">
        <w:rPr>
          <w:rFonts w:ascii="Arial" w:hAnsi="Arial" w:cs="Arial"/>
          <w:sz w:val="20"/>
          <w:szCs w:val="20"/>
        </w:rPr>
        <w:t>analyzed</w:t>
      </w:r>
      <w:proofErr w:type="spellEnd"/>
      <w:r w:rsidR="0004577B" w:rsidRPr="00C14493">
        <w:rPr>
          <w:rFonts w:ascii="Arial" w:hAnsi="Arial" w:cs="Arial"/>
          <w:sz w:val="20"/>
          <w:szCs w:val="20"/>
        </w:rPr>
        <w:t xml:space="preserve"> statistically using Analysis of Variance (ANOVA) at the 5% significance level </w:t>
      </w:r>
      <w:r w:rsidRPr="00C14493">
        <w:rPr>
          <w:rFonts w:ascii="Arial" w:hAnsi="Arial" w:cs="Arial"/>
          <w:sz w:val="20"/>
          <w:szCs w:val="20"/>
          <w:lang w:val="en-US"/>
        </w:rPr>
        <w:t xml:space="preserve">using OPSTAT. </w:t>
      </w:r>
    </w:p>
    <w:p w14:paraId="30796F44" w14:textId="77777777" w:rsidR="00C14493" w:rsidRDefault="00C14493" w:rsidP="00C14493">
      <w:pPr>
        <w:pStyle w:val="ListParagraph"/>
        <w:spacing w:line="360" w:lineRule="auto"/>
        <w:ind w:left="0"/>
        <w:rPr>
          <w:rFonts w:ascii="Arial" w:hAnsi="Arial" w:cs="Arial"/>
          <w:sz w:val="20"/>
          <w:szCs w:val="20"/>
          <w:lang w:val="en-US"/>
        </w:rPr>
      </w:pPr>
    </w:p>
    <w:p w14:paraId="0B161B13" w14:textId="7FFB8367" w:rsidR="00D635CA" w:rsidRPr="009D1B53" w:rsidRDefault="0070040C" w:rsidP="00C14493">
      <w:pPr>
        <w:pStyle w:val="ListParagraph"/>
        <w:numPr>
          <w:ilvl w:val="0"/>
          <w:numId w:val="3"/>
        </w:numPr>
        <w:spacing w:line="360" w:lineRule="auto"/>
        <w:ind w:left="0" w:firstLine="0"/>
        <w:rPr>
          <w:rFonts w:ascii="Arial" w:hAnsi="Arial" w:cs="Arial"/>
          <w:b/>
          <w:bCs/>
          <w:szCs w:val="24"/>
          <w:lang w:val="en-US"/>
        </w:rPr>
      </w:pPr>
      <w:r w:rsidRPr="009D1B53">
        <w:rPr>
          <w:rFonts w:ascii="Arial" w:hAnsi="Arial" w:cs="Arial"/>
          <w:b/>
          <w:bCs/>
          <w:szCs w:val="24"/>
          <w:lang w:val="en-US"/>
        </w:rPr>
        <w:t>RESULTS AND DISCUSSION</w:t>
      </w:r>
    </w:p>
    <w:p w14:paraId="6B0FFBC1" w14:textId="77777777" w:rsidR="00F14D86" w:rsidRPr="009D1B53" w:rsidRDefault="00F14D86" w:rsidP="00C14493">
      <w:pPr>
        <w:spacing w:line="360" w:lineRule="auto"/>
        <w:ind w:firstLine="720"/>
        <w:jc w:val="both"/>
        <w:rPr>
          <w:rFonts w:ascii="Arial" w:hAnsi="Arial" w:cs="Arial"/>
          <w:sz w:val="20"/>
          <w:szCs w:val="20"/>
        </w:rPr>
      </w:pPr>
      <w:r w:rsidRPr="009D1B53">
        <w:rPr>
          <w:rFonts w:ascii="Arial" w:hAnsi="Arial" w:cs="Arial"/>
          <w:sz w:val="20"/>
          <w:szCs w:val="20"/>
        </w:rPr>
        <w:t xml:space="preserve">The results of the present investigation revealed that </w:t>
      </w:r>
      <w:r w:rsidRPr="009D1B53">
        <w:rPr>
          <w:rFonts w:ascii="Arial" w:hAnsi="Arial" w:cs="Arial"/>
          <w:i/>
          <w:iCs/>
          <w:sz w:val="20"/>
          <w:szCs w:val="20"/>
        </w:rPr>
        <w:t>H. armigera</w:t>
      </w:r>
      <w:r w:rsidRPr="009D1B53">
        <w:rPr>
          <w:rFonts w:ascii="Arial" w:hAnsi="Arial" w:cs="Arial"/>
          <w:sz w:val="20"/>
          <w:szCs w:val="20"/>
        </w:rPr>
        <w:t xml:space="preserve"> larvae fed on leaves, flowers, buds, developing pods, and mature seeds of field pea, causing significant economic losses. Among the </w:t>
      </w:r>
      <w:r w:rsidRPr="009D1B53">
        <w:rPr>
          <w:rFonts w:ascii="Arial" w:hAnsi="Arial" w:cs="Arial"/>
          <w:sz w:val="20"/>
          <w:szCs w:val="20"/>
        </w:rPr>
        <w:lastRenderedPageBreak/>
        <w:t xml:space="preserve">tested genotypes, FPD 21-148 recorded the lowest larval population (2.22 larvae/plant) and pod damage (23.09%), followed by FPD 21-149 (2.46 larvae/plant; 23.91% pod damage) and FPD 21-158 (2.57 larvae/plant; 24.97% pod damage). These genotypes were classified as least susceptible (PSR 4–5). Furthermore, genotypes FPD 21-150 (2.69 larvae/plant), FPD 21-155 (2.74 larvae/plant), FPD 21-151 (2.89 larvae/plant), and FPD 21-159 (3.12 larvae/plant) were classified as moderately susceptible (PSR 6–7), with pod damage of 25.80%, 26.67%, 27.29%, and 28.12%, respectively. However, genotypes FPD 21-152 (3.22 larvae/plant; 30.46% pod damage), FPD 21-153 (3.28 larvae/plant; 30.74% pod damage), FPD 21-156 (3.35 larvae/plant; 31.99% pod damage), FPD 21-157 (3.42 larvae/plant; 32.25% pod damage), FPD 21-160 (3.54 larvae/plant; 34.22% pod damage), FPD 21-161 (3.67 larvae/plant; 35.45% pod damage), FPD 21-162 (3.78 larvae/plant; 38.56% pod damage), and FPD 21-163 (4.22 larvae/plant; 39.79% pod damage) were classified as highly susceptible (PSR 8) to </w:t>
      </w:r>
      <w:r w:rsidRPr="009D1B53">
        <w:rPr>
          <w:rFonts w:ascii="Arial" w:hAnsi="Arial" w:cs="Arial"/>
          <w:i/>
          <w:iCs/>
          <w:sz w:val="20"/>
          <w:szCs w:val="20"/>
        </w:rPr>
        <w:t>H. armigera</w:t>
      </w:r>
      <w:r w:rsidRPr="009D1B53">
        <w:rPr>
          <w:rFonts w:ascii="Arial" w:hAnsi="Arial" w:cs="Arial"/>
          <w:sz w:val="20"/>
          <w:szCs w:val="20"/>
        </w:rPr>
        <w:t>. The highest larval population (4.78 larvae/plant) with maximum pod damage (41.81%) was recorded in genotype FPD 21-154, which was classified as highly susceptible (PSR 9) (Table 2 and Fig. 1).</w:t>
      </w:r>
    </w:p>
    <w:p w14:paraId="6537DBCB" w14:textId="78F90C0C" w:rsidR="00F14D86" w:rsidRPr="009D1B53" w:rsidRDefault="00F14D86" w:rsidP="00C14493">
      <w:pPr>
        <w:spacing w:line="360" w:lineRule="auto"/>
        <w:ind w:firstLine="720"/>
        <w:jc w:val="both"/>
        <w:rPr>
          <w:rFonts w:ascii="Arial" w:hAnsi="Arial" w:cs="Arial"/>
          <w:sz w:val="20"/>
          <w:szCs w:val="20"/>
        </w:rPr>
      </w:pPr>
      <w:r w:rsidRPr="009D1B53">
        <w:rPr>
          <w:rFonts w:ascii="Arial" w:hAnsi="Arial" w:cs="Arial"/>
          <w:sz w:val="20"/>
          <w:szCs w:val="20"/>
        </w:rPr>
        <w:t xml:space="preserve">The present investigation confirmed findings similar to those reported by Omar </w:t>
      </w:r>
      <w:r w:rsidR="0007365D" w:rsidRPr="0007365D">
        <w:rPr>
          <w:rFonts w:ascii="Arial" w:hAnsi="Arial" w:cs="Arial"/>
          <w:i/>
          <w:iCs/>
          <w:sz w:val="20"/>
          <w:szCs w:val="20"/>
        </w:rPr>
        <w:t>et al</w:t>
      </w:r>
      <w:r w:rsidRPr="009D1B53">
        <w:rPr>
          <w:rFonts w:ascii="Arial" w:hAnsi="Arial" w:cs="Arial"/>
          <w:sz w:val="20"/>
          <w:szCs w:val="20"/>
        </w:rPr>
        <w:t xml:space="preserve">. (2023), who observed the maximum pod borer population in field pea germplasm VL 201 (4.47 pod borers per 5 plants) and the minimum in germplasms IPFD 12-2, Pant P 222, RAU 37, HUDP 1302, Pant 243, IPF 13-13, HFP 5, IPF 13-14, HFP 8909, and Pant P 195 (0.00 pod borers per 5 plants). Similarly, Krishna </w:t>
      </w:r>
      <w:r w:rsidR="0007365D" w:rsidRPr="0007365D">
        <w:rPr>
          <w:rFonts w:ascii="Arial" w:hAnsi="Arial" w:cs="Arial"/>
          <w:i/>
          <w:iCs/>
          <w:sz w:val="20"/>
          <w:szCs w:val="20"/>
        </w:rPr>
        <w:t>et al</w:t>
      </w:r>
      <w:r w:rsidRPr="009D1B53">
        <w:rPr>
          <w:rFonts w:ascii="Arial" w:hAnsi="Arial" w:cs="Arial"/>
          <w:sz w:val="20"/>
          <w:szCs w:val="20"/>
        </w:rPr>
        <w:t xml:space="preserve">. (2019) screened 50 field pea germplasms and found that VL 58 and Pant P 195 recorded the highest pod borer population (4.47/5 plants), while IPFD 12-2 and RG 3 recorded the lowest population (0.17 pod borers/5 plants). Chauhan </w:t>
      </w:r>
      <w:r w:rsidR="0007365D" w:rsidRPr="0007365D">
        <w:rPr>
          <w:rFonts w:ascii="Arial" w:hAnsi="Arial" w:cs="Arial"/>
          <w:i/>
          <w:iCs/>
          <w:sz w:val="20"/>
          <w:szCs w:val="20"/>
        </w:rPr>
        <w:t>et al</w:t>
      </w:r>
      <w:r w:rsidRPr="009D1B53">
        <w:rPr>
          <w:rFonts w:ascii="Arial" w:hAnsi="Arial" w:cs="Arial"/>
          <w:sz w:val="20"/>
          <w:szCs w:val="20"/>
        </w:rPr>
        <w:t xml:space="preserve">. (2023) screened 15 genotypes of field pea germplasm against different insect pests of field pea and reported that </w:t>
      </w:r>
      <w:r w:rsidRPr="009D1B53">
        <w:rPr>
          <w:rFonts w:ascii="Arial" w:hAnsi="Arial" w:cs="Arial"/>
          <w:i/>
          <w:iCs/>
          <w:sz w:val="20"/>
          <w:szCs w:val="20"/>
        </w:rPr>
        <w:t>H. armigera</w:t>
      </w:r>
      <w:r w:rsidRPr="009D1B53">
        <w:rPr>
          <w:rFonts w:ascii="Arial" w:hAnsi="Arial" w:cs="Arial"/>
          <w:sz w:val="20"/>
          <w:szCs w:val="20"/>
        </w:rPr>
        <w:t xml:space="preserve"> larval population was significantly lowest (0.39 larvae/plant) on germplasm Pant P 418, which also recorded significantly lower pod damage (3.24%). The present study conformed with the findings of Verma </w:t>
      </w:r>
      <w:r w:rsidR="0007365D" w:rsidRPr="0007365D">
        <w:rPr>
          <w:rFonts w:ascii="Arial" w:hAnsi="Arial" w:cs="Arial"/>
          <w:i/>
          <w:iCs/>
          <w:sz w:val="20"/>
          <w:szCs w:val="20"/>
        </w:rPr>
        <w:t>et al</w:t>
      </w:r>
      <w:r w:rsidRPr="009D1B53">
        <w:rPr>
          <w:rFonts w:ascii="Arial" w:hAnsi="Arial" w:cs="Arial"/>
          <w:sz w:val="20"/>
          <w:szCs w:val="20"/>
        </w:rPr>
        <w:t>. (2025), who evaluated 36 advanced field pea genotypes against gram pod borer (</w:t>
      </w:r>
      <w:r w:rsidRPr="009D1B53">
        <w:rPr>
          <w:rFonts w:ascii="Arial" w:hAnsi="Arial" w:cs="Arial"/>
          <w:i/>
          <w:iCs/>
          <w:sz w:val="20"/>
          <w:szCs w:val="20"/>
        </w:rPr>
        <w:t>H. armigera</w:t>
      </w:r>
      <w:r w:rsidRPr="009D1B53">
        <w:rPr>
          <w:rFonts w:ascii="Arial" w:hAnsi="Arial" w:cs="Arial"/>
          <w:sz w:val="20"/>
          <w:szCs w:val="20"/>
        </w:rPr>
        <w:t>) and lentil pod borer (</w:t>
      </w:r>
      <w:r w:rsidRPr="009D1B53">
        <w:rPr>
          <w:rFonts w:ascii="Arial" w:hAnsi="Arial" w:cs="Arial"/>
          <w:i/>
          <w:iCs/>
          <w:sz w:val="20"/>
          <w:szCs w:val="20"/>
        </w:rPr>
        <w:t>E</w:t>
      </w:r>
      <w:r w:rsidR="00A87B5B" w:rsidRPr="009D1B53">
        <w:rPr>
          <w:rFonts w:ascii="Arial" w:hAnsi="Arial" w:cs="Arial"/>
          <w:i/>
          <w:iCs/>
          <w:sz w:val="20"/>
          <w:szCs w:val="20"/>
        </w:rPr>
        <w:t xml:space="preserve">. </w:t>
      </w:r>
      <w:proofErr w:type="spellStart"/>
      <w:r w:rsidRPr="009D1B53">
        <w:rPr>
          <w:rFonts w:ascii="Arial" w:hAnsi="Arial" w:cs="Arial"/>
          <w:i/>
          <w:iCs/>
          <w:sz w:val="20"/>
          <w:szCs w:val="20"/>
        </w:rPr>
        <w:t>zinckenella</w:t>
      </w:r>
      <w:proofErr w:type="spellEnd"/>
      <w:r w:rsidRPr="009D1B53">
        <w:rPr>
          <w:rFonts w:ascii="Arial" w:hAnsi="Arial" w:cs="Arial"/>
          <w:sz w:val="20"/>
          <w:szCs w:val="20"/>
        </w:rPr>
        <w:t xml:space="preserve">). Among the tall genotypes, the minimum pod damage was recorded in HFP 1463 (3.62%) and HFP 1445 (3.98%), respectively, whereas the maximum was observed in HFP 1132 (13.24%) and HFP 1130 (11.11%), respectively. However, among the dwarf field pea genotypes, HFP 1428 and HFP 1426 showed minimum pod damage, whereas HFP 1125 and HFP 1036 recorded the maximum pod damage by </w:t>
      </w:r>
      <w:r w:rsidRPr="009D1B53">
        <w:rPr>
          <w:rFonts w:ascii="Arial" w:hAnsi="Arial" w:cs="Arial"/>
          <w:i/>
          <w:iCs/>
          <w:sz w:val="20"/>
          <w:szCs w:val="20"/>
        </w:rPr>
        <w:t>H. armigera</w:t>
      </w:r>
      <w:r w:rsidRPr="009D1B53">
        <w:rPr>
          <w:rFonts w:ascii="Arial" w:hAnsi="Arial" w:cs="Arial"/>
          <w:sz w:val="20"/>
          <w:szCs w:val="20"/>
        </w:rPr>
        <w:t xml:space="preserve"> and </w:t>
      </w:r>
      <w:r w:rsidRPr="009D1B53">
        <w:rPr>
          <w:rFonts w:ascii="Arial" w:hAnsi="Arial" w:cs="Arial"/>
          <w:i/>
          <w:iCs/>
          <w:sz w:val="20"/>
          <w:szCs w:val="20"/>
        </w:rPr>
        <w:t xml:space="preserve">E. </w:t>
      </w:r>
      <w:proofErr w:type="spellStart"/>
      <w:r w:rsidRPr="009D1B53">
        <w:rPr>
          <w:rFonts w:ascii="Arial" w:hAnsi="Arial" w:cs="Arial"/>
          <w:i/>
          <w:iCs/>
          <w:sz w:val="20"/>
          <w:szCs w:val="20"/>
        </w:rPr>
        <w:t>zinckenella</w:t>
      </w:r>
      <w:proofErr w:type="spellEnd"/>
      <w:r w:rsidRPr="009D1B53">
        <w:rPr>
          <w:rFonts w:ascii="Arial" w:hAnsi="Arial" w:cs="Arial"/>
          <w:sz w:val="20"/>
          <w:szCs w:val="20"/>
        </w:rPr>
        <w:t xml:space="preserve">, respectively. The findings are also in close agreement with those of Verma </w:t>
      </w:r>
      <w:r w:rsidR="0007365D" w:rsidRPr="0007365D">
        <w:rPr>
          <w:rFonts w:ascii="Arial" w:hAnsi="Arial" w:cs="Arial"/>
          <w:i/>
          <w:iCs/>
          <w:sz w:val="20"/>
          <w:szCs w:val="20"/>
        </w:rPr>
        <w:t>et al</w:t>
      </w:r>
      <w:r w:rsidRPr="009D1B53">
        <w:rPr>
          <w:rFonts w:ascii="Arial" w:hAnsi="Arial" w:cs="Arial"/>
          <w:sz w:val="20"/>
          <w:szCs w:val="20"/>
        </w:rPr>
        <w:t xml:space="preserve">. (2019), who classified three genotypes (HFP-1137, HFP-530B, and HFP-529) as resistant (PSR 2), thirteen genotypes as moderately resistant (PSR 3–5), and one genotype (HFP-8712) as highly susceptible (PSR 8) against </w:t>
      </w:r>
      <w:r w:rsidRPr="009D1B53">
        <w:rPr>
          <w:rFonts w:ascii="Arial" w:hAnsi="Arial" w:cs="Arial"/>
          <w:i/>
          <w:iCs/>
          <w:sz w:val="20"/>
          <w:szCs w:val="20"/>
        </w:rPr>
        <w:t>H. armigera</w:t>
      </w:r>
      <w:r w:rsidRPr="009D1B53">
        <w:rPr>
          <w:rFonts w:ascii="Arial" w:hAnsi="Arial" w:cs="Arial"/>
          <w:sz w:val="20"/>
          <w:szCs w:val="20"/>
        </w:rPr>
        <w:t>.</w:t>
      </w:r>
    </w:p>
    <w:p w14:paraId="08BBA128" w14:textId="550A4ADB" w:rsidR="009D1B53" w:rsidRDefault="00F14D86" w:rsidP="00C14493">
      <w:pPr>
        <w:spacing w:line="360" w:lineRule="auto"/>
        <w:ind w:firstLine="720"/>
        <w:jc w:val="both"/>
        <w:rPr>
          <w:rFonts w:ascii="Arial" w:hAnsi="Arial" w:cs="Arial"/>
          <w:sz w:val="20"/>
          <w:szCs w:val="20"/>
        </w:rPr>
      </w:pPr>
      <w:r w:rsidRPr="009D1B53">
        <w:rPr>
          <w:rFonts w:ascii="Arial" w:hAnsi="Arial" w:cs="Arial"/>
          <w:sz w:val="20"/>
          <w:szCs w:val="20"/>
        </w:rPr>
        <w:t xml:space="preserve">The present study revealed significant variation in grain yield among the field pea genotypes (Table 2 and Fig. 2). The highest yield (2815 kg/ha) was recorded in genotype FPD 21-148, followed by FPD 21-149 (2765 kg/ha) and FPD 21-158 (2752 kg/ha). Grain yield showed a decreasing trend with an increase in larval population and percentage pod damage. The lowest yield (1045 kg/ha) was recorded in FPD 21-154, which was found to be highly susceptible to </w:t>
      </w:r>
      <w:r w:rsidRPr="009D1B53">
        <w:rPr>
          <w:rFonts w:ascii="Arial" w:hAnsi="Arial" w:cs="Arial"/>
          <w:i/>
          <w:iCs/>
          <w:sz w:val="20"/>
          <w:szCs w:val="20"/>
        </w:rPr>
        <w:t>H. armigera</w:t>
      </w:r>
      <w:r w:rsidRPr="009D1B53">
        <w:rPr>
          <w:rFonts w:ascii="Arial" w:hAnsi="Arial" w:cs="Arial"/>
          <w:sz w:val="20"/>
          <w:szCs w:val="20"/>
        </w:rPr>
        <w:t>.</w:t>
      </w:r>
      <w:r w:rsidR="00A87B5B" w:rsidRPr="009D1B53">
        <w:rPr>
          <w:rFonts w:ascii="Arial" w:hAnsi="Arial" w:cs="Arial"/>
          <w:sz w:val="20"/>
          <w:szCs w:val="20"/>
        </w:rPr>
        <w:t xml:space="preserve"> </w:t>
      </w:r>
      <w:r w:rsidRPr="009D1B53">
        <w:rPr>
          <w:rFonts w:ascii="Arial" w:hAnsi="Arial" w:cs="Arial"/>
          <w:sz w:val="20"/>
          <w:szCs w:val="20"/>
        </w:rPr>
        <w:t xml:space="preserve">Tare </w:t>
      </w:r>
      <w:r w:rsidR="0007365D" w:rsidRPr="0007365D">
        <w:rPr>
          <w:rFonts w:ascii="Arial" w:hAnsi="Arial" w:cs="Arial"/>
          <w:i/>
          <w:iCs/>
          <w:sz w:val="20"/>
          <w:szCs w:val="20"/>
        </w:rPr>
        <w:t>et al</w:t>
      </w:r>
      <w:r w:rsidRPr="009D1B53">
        <w:rPr>
          <w:rFonts w:ascii="Arial" w:hAnsi="Arial" w:cs="Arial"/>
          <w:sz w:val="20"/>
          <w:szCs w:val="20"/>
        </w:rPr>
        <w:t xml:space="preserve">. (2024) reported that Pant P 484 (2818 kg/ha) had the highest yield, whereas the lowest yield was recorded </w:t>
      </w:r>
      <w:r w:rsidRPr="009D1B53">
        <w:rPr>
          <w:rFonts w:ascii="Arial" w:hAnsi="Arial" w:cs="Arial"/>
          <w:sz w:val="20"/>
          <w:szCs w:val="20"/>
        </w:rPr>
        <w:lastRenderedPageBreak/>
        <w:t xml:space="preserve">from KPMR 942 (919 kg/ha). The present findings are in agreement with those of Verma </w:t>
      </w:r>
      <w:r w:rsidR="0007365D" w:rsidRPr="0007365D">
        <w:rPr>
          <w:rFonts w:ascii="Arial" w:hAnsi="Arial" w:cs="Arial"/>
          <w:i/>
          <w:iCs/>
          <w:sz w:val="20"/>
          <w:szCs w:val="20"/>
        </w:rPr>
        <w:t>et al</w:t>
      </w:r>
      <w:r w:rsidRPr="009D1B53">
        <w:rPr>
          <w:rFonts w:ascii="Arial" w:hAnsi="Arial" w:cs="Arial"/>
          <w:sz w:val="20"/>
          <w:szCs w:val="20"/>
        </w:rPr>
        <w:t xml:space="preserve">. (2025), who observed that the maximum field pea yield was obtained from HFP 1445 (2445.83 kg/ha) with minimum pod damage (3.98%). Similarly, Chouhan </w:t>
      </w:r>
      <w:r w:rsidR="0007365D" w:rsidRPr="0007365D">
        <w:rPr>
          <w:rFonts w:ascii="Arial" w:hAnsi="Arial" w:cs="Arial"/>
          <w:i/>
          <w:iCs/>
          <w:sz w:val="20"/>
          <w:szCs w:val="20"/>
        </w:rPr>
        <w:t>et al</w:t>
      </w:r>
      <w:r w:rsidRPr="009D1B53">
        <w:rPr>
          <w:rFonts w:ascii="Arial" w:hAnsi="Arial" w:cs="Arial"/>
          <w:sz w:val="20"/>
          <w:szCs w:val="20"/>
        </w:rPr>
        <w:t>. (2023) evaluated 71 field pea genotypes against aphid, leafhopper, and gram pod borer and reported that the minimum yield (1023 kg/ha) was recorded in the genotype Safed Batra Gudda.</w:t>
      </w:r>
    </w:p>
    <w:p w14:paraId="56F3BF15" w14:textId="77777777" w:rsidR="00596F7F" w:rsidRPr="009D1B53" w:rsidRDefault="00727520" w:rsidP="005E7864">
      <w:pPr>
        <w:spacing w:after="0" w:line="360" w:lineRule="auto"/>
        <w:jc w:val="both"/>
        <w:rPr>
          <w:rFonts w:ascii="Arial" w:hAnsi="Arial" w:cs="Arial"/>
          <w:sz w:val="24"/>
          <w:szCs w:val="24"/>
        </w:rPr>
      </w:pPr>
      <w:r w:rsidRPr="009D1B53">
        <w:rPr>
          <w:rFonts w:ascii="Arial" w:hAnsi="Arial" w:cs="Arial"/>
          <w:b/>
          <w:bCs/>
          <w:sz w:val="20"/>
          <w:szCs w:val="20"/>
        </w:rPr>
        <w:t xml:space="preserve">Table 2. Larval population (per plant), pod damage (%), pest susceptibility rating (PSR), and grain yield (kg/ha) of field pea genotypes tested against </w:t>
      </w:r>
      <w:r w:rsidRPr="00010838">
        <w:rPr>
          <w:rFonts w:ascii="Arial" w:hAnsi="Arial" w:cs="Arial"/>
          <w:b/>
          <w:bCs/>
          <w:i/>
          <w:iCs/>
          <w:sz w:val="20"/>
          <w:szCs w:val="20"/>
        </w:rPr>
        <w:t>H. armigera</w:t>
      </w:r>
      <w:r w:rsidRPr="009D1B53">
        <w:rPr>
          <w:rFonts w:ascii="Arial" w:hAnsi="Arial" w:cs="Arial"/>
          <w:b/>
          <w:bCs/>
          <w:sz w:val="20"/>
          <w:szCs w:val="20"/>
        </w:rPr>
        <w:t xml:space="preserve"> during </w:t>
      </w:r>
      <w:r w:rsidRPr="00C14493">
        <w:rPr>
          <w:rFonts w:ascii="Arial" w:hAnsi="Arial" w:cs="Arial"/>
          <w:b/>
          <w:bCs/>
          <w:i/>
          <w:iCs/>
          <w:sz w:val="20"/>
          <w:szCs w:val="20"/>
        </w:rPr>
        <w:t>rabi</w:t>
      </w:r>
      <w:r w:rsidRPr="009D1B53">
        <w:rPr>
          <w:rFonts w:ascii="Arial" w:hAnsi="Arial" w:cs="Arial"/>
          <w:b/>
          <w:bCs/>
          <w:sz w:val="20"/>
          <w:szCs w:val="20"/>
        </w:rPr>
        <w:t xml:space="preserve"> 2021–22.</w:t>
      </w:r>
      <w:r w:rsidR="00596F7F" w:rsidRPr="00596F7F">
        <w:rPr>
          <w:rFonts w:ascii="Arial" w:hAnsi="Arial" w:cs="Arial"/>
          <w:sz w:val="24"/>
          <w:szCs w:val="24"/>
        </w:rPr>
        <w:t xml:space="preserve"> </w:t>
      </w:r>
    </w:p>
    <w:tbl>
      <w:tblPr>
        <w:tblStyle w:val="TableGrid"/>
        <w:tblpPr w:leftFromText="180" w:rightFromText="180" w:vertAnchor="text" w:horzAnchor="margin" w:tblpY="2"/>
        <w:tblW w:w="9290" w:type="dxa"/>
        <w:tblLook w:val="04A0" w:firstRow="1" w:lastRow="0" w:firstColumn="1" w:lastColumn="0" w:noHBand="0" w:noVBand="1"/>
      </w:tblPr>
      <w:tblGrid>
        <w:gridCol w:w="586"/>
        <w:gridCol w:w="1457"/>
        <w:gridCol w:w="1507"/>
        <w:gridCol w:w="1113"/>
        <w:gridCol w:w="1059"/>
        <w:gridCol w:w="1773"/>
        <w:gridCol w:w="1795"/>
      </w:tblGrid>
      <w:tr w:rsidR="00596F7F" w:rsidRPr="00596F7F" w14:paraId="6BF23768" w14:textId="77777777" w:rsidTr="00596F7F">
        <w:trPr>
          <w:trHeight w:val="968"/>
        </w:trPr>
        <w:tc>
          <w:tcPr>
            <w:tcW w:w="0" w:type="auto"/>
            <w:vAlign w:val="center"/>
          </w:tcPr>
          <w:p w14:paraId="5FF672E0"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Sr. No.</w:t>
            </w:r>
          </w:p>
        </w:tc>
        <w:tc>
          <w:tcPr>
            <w:tcW w:w="1457" w:type="dxa"/>
            <w:vAlign w:val="center"/>
          </w:tcPr>
          <w:p w14:paraId="0CA1EAF2"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Genotypes</w:t>
            </w:r>
          </w:p>
        </w:tc>
        <w:tc>
          <w:tcPr>
            <w:tcW w:w="0" w:type="auto"/>
            <w:vAlign w:val="center"/>
          </w:tcPr>
          <w:p w14:paraId="3ABF0B26" w14:textId="77777777" w:rsidR="00596F7F" w:rsidRPr="00596F7F" w:rsidRDefault="00596F7F" w:rsidP="00C14493">
            <w:pPr>
              <w:autoSpaceDE w:val="0"/>
              <w:autoSpaceDN w:val="0"/>
              <w:adjustRightInd w:val="0"/>
              <w:spacing w:line="360" w:lineRule="auto"/>
              <w:jc w:val="center"/>
              <w:rPr>
                <w:rFonts w:ascii="Arial" w:hAnsi="Arial" w:cs="Arial"/>
                <w:b/>
                <w:bCs/>
                <w:i/>
                <w:iCs/>
              </w:rPr>
            </w:pPr>
            <w:r w:rsidRPr="00596F7F">
              <w:rPr>
                <w:rFonts w:ascii="Arial" w:hAnsi="Arial" w:cs="Arial"/>
                <w:b/>
                <w:bCs/>
              </w:rPr>
              <w:t>Larval population (per plant) #</w:t>
            </w:r>
          </w:p>
        </w:tc>
        <w:tc>
          <w:tcPr>
            <w:tcW w:w="0" w:type="auto"/>
            <w:vAlign w:val="center"/>
          </w:tcPr>
          <w:p w14:paraId="4E1B8459" w14:textId="77777777" w:rsidR="00596F7F" w:rsidRPr="00596F7F" w:rsidRDefault="00596F7F" w:rsidP="00C14493">
            <w:pPr>
              <w:autoSpaceDE w:val="0"/>
              <w:autoSpaceDN w:val="0"/>
              <w:adjustRightInd w:val="0"/>
              <w:spacing w:line="360" w:lineRule="auto"/>
              <w:jc w:val="center"/>
              <w:rPr>
                <w:rFonts w:ascii="Arial" w:hAnsi="Arial" w:cs="Arial"/>
                <w:b/>
                <w:bCs/>
                <w:i/>
                <w:iCs/>
              </w:rPr>
            </w:pPr>
            <w:r w:rsidRPr="00596F7F">
              <w:rPr>
                <w:rFonts w:ascii="Arial" w:hAnsi="Arial" w:cs="Arial"/>
                <w:b/>
                <w:bCs/>
              </w:rPr>
              <w:t>Pod damage (</w:t>
            </w:r>
            <w:proofErr w:type="gramStart"/>
            <w:r w:rsidRPr="00596F7F">
              <w:rPr>
                <w:rFonts w:ascii="Arial" w:hAnsi="Arial" w:cs="Arial"/>
                <w:b/>
                <w:bCs/>
              </w:rPr>
              <w:t>% )</w:t>
            </w:r>
            <w:proofErr w:type="gramEnd"/>
            <w:r w:rsidRPr="00596F7F">
              <w:rPr>
                <w:rFonts w:ascii="Arial" w:hAnsi="Arial" w:cs="Arial"/>
                <w:b/>
                <w:bCs/>
              </w:rPr>
              <w:t>#</w:t>
            </w:r>
          </w:p>
        </w:tc>
        <w:tc>
          <w:tcPr>
            <w:tcW w:w="0" w:type="auto"/>
            <w:vAlign w:val="center"/>
          </w:tcPr>
          <w:p w14:paraId="10B1387B"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Grain Yield (kg/ha) #</w:t>
            </w:r>
          </w:p>
        </w:tc>
        <w:tc>
          <w:tcPr>
            <w:tcW w:w="0" w:type="auto"/>
            <w:vAlign w:val="center"/>
          </w:tcPr>
          <w:p w14:paraId="79D07A9B"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Pest Susceptibility Rating (PSR)</w:t>
            </w:r>
          </w:p>
        </w:tc>
        <w:tc>
          <w:tcPr>
            <w:tcW w:w="0" w:type="auto"/>
            <w:vAlign w:val="center"/>
          </w:tcPr>
          <w:p w14:paraId="4DFC87CA"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Categorization of genotypes</w:t>
            </w:r>
          </w:p>
        </w:tc>
      </w:tr>
      <w:tr w:rsidR="00596F7F" w:rsidRPr="00596F7F" w14:paraId="527687D3" w14:textId="77777777" w:rsidTr="00596F7F">
        <w:trPr>
          <w:trHeight w:val="409"/>
        </w:trPr>
        <w:tc>
          <w:tcPr>
            <w:tcW w:w="0" w:type="auto"/>
            <w:vAlign w:val="center"/>
          </w:tcPr>
          <w:p w14:paraId="4644879E"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w:t>
            </w:r>
          </w:p>
        </w:tc>
        <w:tc>
          <w:tcPr>
            <w:tcW w:w="1457" w:type="dxa"/>
            <w:vAlign w:val="center"/>
          </w:tcPr>
          <w:p w14:paraId="4E139589"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21-148</w:t>
            </w:r>
          </w:p>
        </w:tc>
        <w:tc>
          <w:tcPr>
            <w:tcW w:w="0" w:type="auto"/>
            <w:vAlign w:val="center"/>
          </w:tcPr>
          <w:p w14:paraId="605C7A24" w14:textId="77777777" w:rsidR="00596F7F" w:rsidRPr="00596F7F" w:rsidRDefault="00596F7F" w:rsidP="00C14493">
            <w:pPr>
              <w:spacing w:line="360" w:lineRule="auto"/>
              <w:jc w:val="center"/>
              <w:rPr>
                <w:rFonts w:ascii="Arial" w:hAnsi="Arial" w:cs="Arial"/>
              </w:rPr>
            </w:pPr>
            <w:r w:rsidRPr="00596F7F">
              <w:rPr>
                <w:rFonts w:ascii="Arial" w:hAnsi="Arial" w:cs="Arial"/>
              </w:rPr>
              <w:t>2.22</w:t>
            </w:r>
          </w:p>
          <w:p w14:paraId="56C69AF5" w14:textId="77777777" w:rsidR="00596F7F" w:rsidRPr="00596F7F" w:rsidRDefault="00596F7F" w:rsidP="00C14493">
            <w:pPr>
              <w:spacing w:line="360" w:lineRule="auto"/>
              <w:jc w:val="center"/>
              <w:rPr>
                <w:rFonts w:ascii="Arial" w:hAnsi="Arial" w:cs="Arial"/>
              </w:rPr>
            </w:pPr>
            <w:r w:rsidRPr="00596F7F">
              <w:rPr>
                <w:rFonts w:ascii="Arial" w:hAnsi="Arial" w:cs="Arial"/>
              </w:rPr>
              <w:t>(</w:t>
            </w:r>
            <w:proofErr w:type="gramStart"/>
            <w:r w:rsidRPr="00596F7F">
              <w:rPr>
                <w:rFonts w:ascii="Arial" w:hAnsi="Arial" w:cs="Arial"/>
              </w:rPr>
              <w:t>1.65)*</w:t>
            </w:r>
            <w:proofErr w:type="gramEnd"/>
          </w:p>
        </w:tc>
        <w:tc>
          <w:tcPr>
            <w:tcW w:w="0" w:type="auto"/>
            <w:vAlign w:val="center"/>
          </w:tcPr>
          <w:p w14:paraId="1C3387B7" w14:textId="77777777" w:rsidR="00596F7F" w:rsidRPr="00596F7F" w:rsidRDefault="00596F7F" w:rsidP="00C14493">
            <w:pPr>
              <w:spacing w:line="360" w:lineRule="auto"/>
              <w:jc w:val="center"/>
              <w:rPr>
                <w:rFonts w:ascii="Arial" w:hAnsi="Arial" w:cs="Arial"/>
              </w:rPr>
            </w:pPr>
            <w:r w:rsidRPr="00596F7F">
              <w:rPr>
                <w:rFonts w:ascii="Arial" w:hAnsi="Arial" w:cs="Arial"/>
              </w:rPr>
              <w:t>23.09</w:t>
            </w:r>
          </w:p>
          <w:p w14:paraId="7FEA41BB" w14:textId="77777777" w:rsidR="00596F7F" w:rsidRPr="00596F7F" w:rsidRDefault="00596F7F" w:rsidP="00C14493">
            <w:pPr>
              <w:spacing w:line="360" w:lineRule="auto"/>
              <w:jc w:val="center"/>
              <w:rPr>
                <w:rFonts w:ascii="Arial" w:hAnsi="Arial" w:cs="Arial"/>
              </w:rPr>
            </w:pPr>
            <w:r w:rsidRPr="00596F7F">
              <w:rPr>
                <w:rFonts w:ascii="Arial" w:hAnsi="Arial" w:cs="Arial"/>
              </w:rPr>
              <w:t>(28.71) **</w:t>
            </w:r>
          </w:p>
        </w:tc>
        <w:tc>
          <w:tcPr>
            <w:tcW w:w="0" w:type="auto"/>
            <w:vAlign w:val="center"/>
          </w:tcPr>
          <w:p w14:paraId="58E8A35C" w14:textId="77777777" w:rsidR="00596F7F" w:rsidRPr="00596F7F" w:rsidRDefault="00596F7F" w:rsidP="00C14493">
            <w:pPr>
              <w:spacing w:line="360" w:lineRule="auto"/>
              <w:jc w:val="center"/>
              <w:rPr>
                <w:rFonts w:ascii="Arial" w:hAnsi="Arial" w:cs="Arial"/>
              </w:rPr>
            </w:pPr>
            <w:r w:rsidRPr="00596F7F">
              <w:rPr>
                <w:rFonts w:ascii="Arial" w:hAnsi="Arial" w:cs="Arial"/>
              </w:rPr>
              <w:t>2815</w:t>
            </w:r>
          </w:p>
        </w:tc>
        <w:tc>
          <w:tcPr>
            <w:tcW w:w="0" w:type="auto"/>
            <w:vAlign w:val="center"/>
          </w:tcPr>
          <w:p w14:paraId="6FCFE725" w14:textId="77777777" w:rsidR="00596F7F" w:rsidRPr="00596F7F" w:rsidRDefault="00596F7F" w:rsidP="00C14493">
            <w:pPr>
              <w:spacing w:line="360" w:lineRule="auto"/>
              <w:jc w:val="center"/>
              <w:rPr>
                <w:rFonts w:ascii="Arial" w:hAnsi="Arial" w:cs="Arial"/>
              </w:rPr>
            </w:pPr>
            <w:r w:rsidRPr="00596F7F">
              <w:rPr>
                <w:rFonts w:ascii="Arial" w:hAnsi="Arial" w:cs="Arial"/>
              </w:rPr>
              <w:t>4</w:t>
            </w:r>
          </w:p>
        </w:tc>
        <w:tc>
          <w:tcPr>
            <w:tcW w:w="0" w:type="auto"/>
            <w:vAlign w:val="center"/>
          </w:tcPr>
          <w:p w14:paraId="15E377C5"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LS</w:t>
            </w:r>
          </w:p>
        </w:tc>
      </w:tr>
      <w:tr w:rsidR="00596F7F" w:rsidRPr="00596F7F" w14:paraId="445E712C" w14:textId="77777777" w:rsidTr="00596F7F">
        <w:trPr>
          <w:trHeight w:val="310"/>
        </w:trPr>
        <w:tc>
          <w:tcPr>
            <w:tcW w:w="0" w:type="auto"/>
            <w:vAlign w:val="center"/>
          </w:tcPr>
          <w:p w14:paraId="28457987"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2</w:t>
            </w:r>
          </w:p>
        </w:tc>
        <w:tc>
          <w:tcPr>
            <w:tcW w:w="1457" w:type="dxa"/>
            <w:vAlign w:val="center"/>
          </w:tcPr>
          <w:p w14:paraId="0C53FBA6"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21-149</w:t>
            </w:r>
          </w:p>
        </w:tc>
        <w:tc>
          <w:tcPr>
            <w:tcW w:w="0" w:type="auto"/>
            <w:vAlign w:val="center"/>
          </w:tcPr>
          <w:p w14:paraId="0CE9CD59" w14:textId="77777777" w:rsidR="00596F7F" w:rsidRPr="00596F7F" w:rsidRDefault="00596F7F" w:rsidP="00C14493">
            <w:pPr>
              <w:spacing w:line="360" w:lineRule="auto"/>
              <w:jc w:val="center"/>
              <w:rPr>
                <w:rFonts w:ascii="Arial" w:hAnsi="Arial" w:cs="Arial"/>
              </w:rPr>
            </w:pPr>
            <w:r w:rsidRPr="00596F7F">
              <w:rPr>
                <w:rFonts w:ascii="Arial" w:hAnsi="Arial" w:cs="Arial"/>
              </w:rPr>
              <w:t>2.46</w:t>
            </w:r>
          </w:p>
          <w:p w14:paraId="00779219" w14:textId="77777777" w:rsidR="00596F7F" w:rsidRPr="00596F7F" w:rsidRDefault="00596F7F" w:rsidP="00C14493">
            <w:pPr>
              <w:spacing w:line="360" w:lineRule="auto"/>
              <w:jc w:val="center"/>
              <w:rPr>
                <w:rFonts w:ascii="Arial" w:hAnsi="Arial" w:cs="Arial"/>
              </w:rPr>
            </w:pPr>
            <w:r w:rsidRPr="00596F7F">
              <w:rPr>
                <w:rFonts w:ascii="Arial" w:hAnsi="Arial" w:cs="Arial"/>
              </w:rPr>
              <w:t>(1.72)</w:t>
            </w:r>
          </w:p>
        </w:tc>
        <w:tc>
          <w:tcPr>
            <w:tcW w:w="0" w:type="auto"/>
            <w:vAlign w:val="center"/>
          </w:tcPr>
          <w:p w14:paraId="062C767E" w14:textId="77777777" w:rsidR="00596F7F" w:rsidRPr="00596F7F" w:rsidRDefault="00596F7F" w:rsidP="00C14493">
            <w:pPr>
              <w:spacing w:line="360" w:lineRule="auto"/>
              <w:jc w:val="center"/>
              <w:rPr>
                <w:rFonts w:ascii="Arial" w:hAnsi="Arial" w:cs="Arial"/>
              </w:rPr>
            </w:pPr>
            <w:r w:rsidRPr="00596F7F">
              <w:rPr>
                <w:rFonts w:ascii="Arial" w:hAnsi="Arial" w:cs="Arial"/>
              </w:rPr>
              <w:t>23.91</w:t>
            </w:r>
          </w:p>
          <w:p w14:paraId="72CA7618" w14:textId="77777777" w:rsidR="00596F7F" w:rsidRPr="00596F7F" w:rsidRDefault="00596F7F" w:rsidP="00C14493">
            <w:pPr>
              <w:spacing w:line="360" w:lineRule="auto"/>
              <w:jc w:val="center"/>
              <w:rPr>
                <w:rFonts w:ascii="Arial" w:hAnsi="Arial" w:cs="Arial"/>
              </w:rPr>
            </w:pPr>
            <w:r w:rsidRPr="00596F7F">
              <w:rPr>
                <w:rFonts w:ascii="Arial" w:hAnsi="Arial" w:cs="Arial"/>
              </w:rPr>
              <w:t>(29.26)</w:t>
            </w:r>
          </w:p>
        </w:tc>
        <w:tc>
          <w:tcPr>
            <w:tcW w:w="0" w:type="auto"/>
            <w:vAlign w:val="center"/>
          </w:tcPr>
          <w:p w14:paraId="5C217681" w14:textId="77777777" w:rsidR="00596F7F" w:rsidRPr="00596F7F" w:rsidRDefault="00596F7F" w:rsidP="00C14493">
            <w:pPr>
              <w:spacing w:line="360" w:lineRule="auto"/>
              <w:jc w:val="center"/>
              <w:rPr>
                <w:rFonts w:ascii="Arial" w:hAnsi="Arial" w:cs="Arial"/>
              </w:rPr>
            </w:pPr>
            <w:r w:rsidRPr="00596F7F">
              <w:rPr>
                <w:rFonts w:ascii="Arial" w:hAnsi="Arial" w:cs="Arial"/>
              </w:rPr>
              <w:t>2765</w:t>
            </w:r>
          </w:p>
        </w:tc>
        <w:tc>
          <w:tcPr>
            <w:tcW w:w="0" w:type="auto"/>
            <w:vAlign w:val="center"/>
          </w:tcPr>
          <w:p w14:paraId="0ACC1027" w14:textId="77777777" w:rsidR="00596F7F" w:rsidRPr="00596F7F" w:rsidRDefault="00596F7F" w:rsidP="00C14493">
            <w:pPr>
              <w:spacing w:line="360" w:lineRule="auto"/>
              <w:jc w:val="center"/>
              <w:rPr>
                <w:rFonts w:ascii="Arial" w:hAnsi="Arial" w:cs="Arial"/>
              </w:rPr>
            </w:pPr>
            <w:r w:rsidRPr="00596F7F">
              <w:rPr>
                <w:rFonts w:ascii="Arial" w:hAnsi="Arial" w:cs="Arial"/>
              </w:rPr>
              <w:t>5</w:t>
            </w:r>
          </w:p>
        </w:tc>
        <w:tc>
          <w:tcPr>
            <w:tcW w:w="0" w:type="auto"/>
            <w:vAlign w:val="center"/>
          </w:tcPr>
          <w:p w14:paraId="5194611D"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LS</w:t>
            </w:r>
          </w:p>
        </w:tc>
      </w:tr>
      <w:tr w:rsidR="00596F7F" w:rsidRPr="00596F7F" w14:paraId="323D882D" w14:textId="77777777" w:rsidTr="00596F7F">
        <w:trPr>
          <w:trHeight w:val="326"/>
        </w:trPr>
        <w:tc>
          <w:tcPr>
            <w:tcW w:w="0" w:type="auto"/>
            <w:vAlign w:val="center"/>
          </w:tcPr>
          <w:p w14:paraId="76288471"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3</w:t>
            </w:r>
          </w:p>
        </w:tc>
        <w:tc>
          <w:tcPr>
            <w:tcW w:w="1457" w:type="dxa"/>
            <w:vAlign w:val="center"/>
          </w:tcPr>
          <w:p w14:paraId="0B6DCCA1"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21-150</w:t>
            </w:r>
          </w:p>
        </w:tc>
        <w:tc>
          <w:tcPr>
            <w:tcW w:w="0" w:type="auto"/>
            <w:vAlign w:val="center"/>
          </w:tcPr>
          <w:p w14:paraId="0E4FED6B" w14:textId="77777777" w:rsidR="00596F7F" w:rsidRPr="00596F7F" w:rsidRDefault="00596F7F" w:rsidP="00C14493">
            <w:pPr>
              <w:spacing w:line="360" w:lineRule="auto"/>
              <w:jc w:val="center"/>
              <w:rPr>
                <w:rFonts w:ascii="Arial" w:hAnsi="Arial" w:cs="Arial"/>
              </w:rPr>
            </w:pPr>
            <w:r w:rsidRPr="00596F7F">
              <w:rPr>
                <w:rFonts w:ascii="Arial" w:hAnsi="Arial" w:cs="Arial"/>
              </w:rPr>
              <w:t>2.69</w:t>
            </w:r>
          </w:p>
          <w:p w14:paraId="2B53ECCD" w14:textId="77777777" w:rsidR="00596F7F" w:rsidRPr="00596F7F" w:rsidRDefault="00596F7F" w:rsidP="00C14493">
            <w:pPr>
              <w:spacing w:line="360" w:lineRule="auto"/>
              <w:jc w:val="center"/>
              <w:rPr>
                <w:rFonts w:ascii="Arial" w:hAnsi="Arial" w:cs="Arial"/>
              </w:rPr>
            </w:pPr>
            <w:r w:rsidRPr="00596F7F">
              <w:rPr>
                <w:rFonts w:ascii="Arial" w:hAnsi="Arial" w:cs="Arial"/>
              </w:rPr>
              <w:t>(1.79)</w:t>
            </w:r>
          </w:p>
        </w:tc>
        <w:tc>
          <w:tcPr>
            <w:tcW w:w="0" w:type="auto"/>
            <w:vAlign w:val="center"/>
          </w:tcPr>
          <w:p w14:paraId="4DB04086" w14:textId="77777777" w:rsidR="00596F7F" w:rsidRPr="00596F7F" w:rsidRDefault="00596F7F" w:rsidP="00C14493">
            <w:pPr>
              <w:spacing w:line="360" w:lineRule="auto"/>
              <w:jc w:val="center"/>
              <w:rPr>
                <w:rFonts w:ascii="Arial" w:hAnsi="Arial" w:cs="Arial"/>
              </w:rPr>
            </w:pPr>
            <w:r w:rsidRPr="00596F7F">
              <w:rPr>
                <w:rFonts w:ascii="Arial" w:hAnsi="Arial" w:cs="Arial"/>
              </w:rPr>
              <w:t>25.80</w:t>
            </w:r>
          </w:p>
          <w:p w14:paraId="7DA83C87" w14:textId="77777777" w:rsidR="00596F7F" w:rsidRPr="00596F7F" w:rsidRDefault="00596F7F" w:rsidP="00C14493">
            <w:pPr>
              <w:spacing w:line="360" w:lineRule="auto"/>
              <w:jc w:val="center"/>
              <w:rPr>
                <w:rFonts w:ascii="Arial" w:hAnsi="Arial" w:cs="Arial"/>
              </w:rPr>
            </w:pPr>
            <w:r w:rsidRPr="00596F7F">
              <w:rPr>
                <w:rFonts w:ascii="Arial" w:hAnsi="Arial" w:cs="Arial"/>
              </w:rPr>
              <w:t>(30.51)</w:t>
            </w:r>
          </w:p>
        </w:tc>
        <w:tc>
          <w:tcPr>
            <w:tcW w:w="0" w:type="auto"/>
            <w:vAlign w:val="center"/>
          </w:tcPr>
          <w:p w14:paraId="3A26FDCE" w14:textId="77777777" w:rsidR="00596F7F" w:rsidRPr="00596F7F" w:rsidRDefault="00596F7F" w:rsidP="00C14493">
            <w:pPr>
              <w:spacing w:line="360" w:lineRule="auto"/>
              <w:jc w:val="center"/>
              <w:rPr>
                <w:rFonts w:ascii="Arial" w:hAnsi="Arial" w:cs="Arial"/>
              </w:rPr>
            </w:pPr>
            <w:r w:rsidRPr="00596F7F">
              <w:rPr>
                <w:rFonts w:ascii="Arial" w:hAnsi="Arial" w:cs="Arial"/>
              </w:rPr>
              <w:t>2734</w:t>
            </w:r>
          </w:p>
        </w:tc>
        <w:tc>
          <w:tcPr>
            <w:tcW w:w="0" w:type="auto"/>
            <w:vAlign w:val="center"/>
          </w:tcPr>
          <w:p w14:paraId="04E39DEF" w14:textId="77777777" w:rsidR="00596F7F" w:rsidRPr="00596F7F" w:rsidRDefault="00596F7F" w:rsidP="00C14493">
            <w:pPr>
              <w:spacing w:line="360" w:lineRule="auto"/>
              <w:jc w:val="center"/>
              <w:rPr>
                <w:rFonts w:ascii="Arial" w:hAnsi="Arial" w:cs="Arial"/>
              </w:rPr>
            </w:pPr>
            <w:r w:rsidRPr="00596F7F">
              <w:rPr>
                <w:rFonts w:ascii="Arial" w:hAnsi="Arial" w:cs="Arial"/>
              </w:rPr>
              <w:t>6</w:t>
            </w:r>
          </w:p>
        </w:tc>
        <w:tc>
          <w:tcPr>
            <w:tcW w:w="0" w:type="auto"/>
            <w:vAlign w:val="center"/>
          </w:tcPr>
          <w:p w14:paraId="2B2E81FD"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MS</w:t>
            </w:r>
          </w:p>
        </w:tc>
      </w:tr>
      <w:tr w:rsidR="00596F7F" w:rsidRPr="00596F7F" w14:paraId="290F6642" w14:textId="77777777" w:rsidTr="00596F7F">
        <w:trPr>
          <w:trHeight w:val="64"/>
        </w:trPr>
        <w:tc>
          <w:tcPr>
            <w:tcW w:w="0" w:type="auto"/>
          </w:tcPr>
          <w:p w14:paraId="7D9DE1D6"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4</w:t>
            </w:r>
          </w:p>
        </w:tc>
        <w:tc>
          <w:tcPr>
            <w:tcW w:w="1457" w:type="dxa"/>
          </w:tcPr>
          <w:p w14:paraId="2CEDD77D"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21-151</w:t>
            </w:r>
          </w:p>
        </w:tc>
        <w:tc>
          <w:tcPr>
            <w:tcW w:w="0" w:type="auto"/>
          </w:tcPr>
          <w:p w14:paraId="3B709CEB" w14:textId="77777777" w:rsidR="00596F7F" w:rsidRPr="00596F7F" w:rsidRDefault="00596F7F" w:rsidP="00C14493">
            <w:pPr>
              <w:spacing w:line="360" w:lineRule="auto"/>
              <w:jc w:val="center"/>
              <w:rPr>
                <w:rFonts w:ascii="Arial" w:hAnsi="Arial" w:cs="Arial"/>
              </w:rPr>
            </w:pPr>
            <w:r w:rsidRPr="00596F7F">
              <w:rPr>
                <w:rFonts w:ascii="Arial" w:hAnsi="Arial" w:cs="Arial"/>
              </w:rPr>
              <w:t>2.89</w:t>
            </w:r>
          </w:p>
          <w:p w14:paraId="6A40BA49" w14:textId="77777777" w:rsidR="00596F7F" w:rsidRPr="00596F7F" w:rsidRDefault="00596F7F" w:rsidP="00C14493">
            <w:pPr>
              <w:spacing w:line="360" w:lineRule="auto"/>
              <w:jc w:val="center"/>
              <w:rPr>
                <w:rFonts w:ascii="Arial" w:hAnsi="Arial" w:cs="Arial"/>
              </w:rPr>
            </w:pPr>
            <w:r w:rsidRPr="00596F7F">
              <w:rPr>
                <w:rFonts w:ascii="Arial" w:hAnsi="Arial" w:cs="Arial"/>
              </w:rPr>
              <w:t>(1.84)</w:t>
            </w:r>
          </w:p>
        </w:tc>
        <w:tc>
          <w:tcPr>
            <w:tcW w:w="0" w:type="auto"/>
            <w:vAlign w:val="center"/>
          </w:tcPr>
          <w:p w14:paraId="50377755" w14:textId="77777777" w:rsidR="00596F7F" w:rsidRPr="00596F7F" w:rsidRDefault="00596F7F" w:rsidP="00C14493">
            <w:pPr>
              <w:spacing w:line="360" w:lineRule="auto"/>
              <w:jc w:val="center"/>
              <w:rPr>
                <w:rFonts w:ascii="Arial" w:hAnsi="Arial" w:cs="Arial"/>
              </w:rPr>
            </w:pPr>
            <w:r w:rsidRPr="00596F7F">
              <w:rPr>
                <w:rFonts w:ascii="Arial" w:hAnsi="Arial" w:cs="Arial"/>
              </w:rPr>
              <w:t>27.29</w:t>
            </w:r>
          </w:p>
          <w:p w14:paraId="7AE9D888" w14:textId="77777777" w:rsidR="00596F7F" w:rsidRPr="00596F7F" w:rsidRDefault="00596F7F" w:rsidP="00C14493">
            <w:pPr>
              <w:spacing w:line="360" w:lineRule="auto"/>
              <w:jc w:val="center"/>
              <w:rPr>
                <w:rFonts w:ascii="Arial" w:hAnsi="Arial" w:cs="Arial"/>
              </w:rPr>
            </w:pPr>
            <w:r w:rsidRPr="00596F7F">
              <w:rPr>
                <w:rFonts w:ascii="Arial" w:hAnsi="Arial" w:cs="Arial"/>
              </w:rPr>
              <w:t>(31.48)</w:t>
            </w:r>
          </w:p>
        </w:tc>
        <w:tc>
          <w:tcPr>
            <w:tcW w:w="0" w:type="auto"/>
            <w:vAlign w:val="center"/>
          </w:tcPr>
          <w:p w14:paraId="7824E5BE" w14:textId="77777777" w:rsidR="00596F7F" w:rsidRPr="00596F7F" w:rsidRDefault="00596F7F" w:rsidP="00C14493">
            <w:pPr>
              <w:spacing w:line="360" w:lineRule="auto"/>
              <w:jc w:val="center"/>
              <w:rPr>
                <w:rFonts w:ascii="Arial" w:hAnsi="Arial" w:cs="Arial"/>
              </w:rPr>
            </w:pPr>
            <w:r w:rsidRPr="00596F7F">
              <w:rPr>
                <w:rFonts w:ascii="Arial" w:hAnsi="Arial" w:cs="Arial"/>
              </w:rPr>
              <w:t>2628</w:t>
            </w:r>
          </w:p>
        </w:tc>
        <w:tc>
          <w:tcPr>
            <w:tcW w:w="0" w:type="auto"/>
            <w:vAlign w:val="center"/>
          </w:tcPr>
          <w:p w14:paraId="3A8EB278" w14:textId="77777777" w:rsidR="00596F7F" w:rsidRPr="00596F7F" w:rsidRDefault="00596F7F" w:rsidP="00C14493">
            <w:pPr>
              <w:spacing w:line="360" w:lineRule="auto"/>
              <w:jc w:val="center"/>
              <w:rPr>
                <w:rFonts w:ascii="Arial" w:hAnsi="Arial" w:cs="Arial"/>
              </w:rPr>
            </w:pPr>
            <w:r w:rsidRPr="00596F7F">
              <w:rPr>
                <w:rFonts w:ascii="Arial" w:hAnsi="Arial" w:cs="Arial"/>
              </w:rPr>
              <w:t>7</w:t>
            </w:r>
          </w:p>
        </w:tc>
        <w:tc>
          <w:tcPr>
            <w:tcW w:w="0" w:type="auto"/>
            <w:vAlign w:val="center"/>
          </w:tcPr>
          <w:p w14:paraId="0F617698"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MS</w:t>
            </w:r>
          </w:p>
        </w:tc>
      </w:tr>
      <w:tr w:rsidR="00596F7F" w:rsidRPr="00596F7F" w14:paraId="641D8FF4" w14:textId="77777777" w:rsidTr="00596F7F">
        <w:trPr>
          <w:trHeight w:val="326"/>
        </w:trPr>
        <w:tc>
          <w:tcPr>
            <w:tcW w:w="0" w:type="auto"/>
            <w:vAlign w:val="center"/>
          </w:tcPr>
          <w:p w14:paraId="4ED2BEED"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5</w:t>
            </w:r>
          </w:p>
        </w:tc>
        <w:tc>
          <w:tcPr>
            <w:tcW w:w="1457" w:type="dxa"/>
            <w:vAlign w:val="center"/>
          </w:tcPr>
          <w:p w14:paraId="05F378D8" w14:textId="77777777" w:rsidR="00596F7F" w:rsidRPr="00596F7F" w:rsidRDefault="00596F7F" w:rsidP="00C14493">
            <w:pPr>
              <w:autoSpaceDE w:val="0"/>
              <w:autoSpaceDN w:val="0"/>
              <w:adjustRightInd w:val="0"/>
              <w:spacing w:line="360" w:lineRule="auto"/>
              <w:jc w:val="center"/>
              <w:rPr>
                <w:rFonts w:ascii="Arial" w:hAnsi="Arial" w:cs="Arial"/>
                <w:bCs/>
              </w:rPr>
            </w:pPr>
            <w:bookmarkStart w:id="1" w:name="_Hlk205677024"/>
            <w:r w:rsidRPr="00596F7F">
              <w:rPr>
                <w:rFonts w:ascii="Arial" w:hAnsi="Arial" w:cs="Arial"/>
                <w:bCs/>
              </w:rPr>
              <w:t>FPD 21-152</w:t>
            </w:r>
            <w:bookmarkEnd w:id="1"/>
          </w:p>
        </w:tc>
        <w:tc>
          <w:tcPr>
            <w:tcW w:w="0" w:type="auto"/>
            <w:vAlign w:val="center"/>
          </w:tcPr>
          <w:p w14:paraId="686FBBC6" w14:textId="77777777" w:rsidR="00596F7F" w:rsidRPr="00596F7F" w:rsidRDefault="00596F7F" w:rsidP="00C14493">
            <w:pPr>
              <w:spacing w:line="360" w:lineRule="auto"/>
              <w:jc w:val="center"/>
              <w:rPr>
                <w:rFonts w:ascii="Arial" w:hAnsi="Arial" w:cs="Arial"/>
              </w:rPr>
            </w:pPr>
            <w:r w:rsidRPr="00596F7F">
              <w:rPr>
                <w:rFonts w:ascii="Arial" w:hAnsi="Arial" w:cs="Arial"/>
              </w:rPr>
              <w:t>3.22</w:t>
            </w:r>
          </w:p>
          <w:p w14:paraId="21839BCF" w14:textId="77777777" w:rsidR="00596F7F" w:rsidRPr="00596F7F" w:rsidRDefault="00596F7F" w:rsidP="00C14493">
            <w:pPr>
              <w:spacing w:line="360" w:lineRule="auto"/>
              <w:jc w:val="center"/>
              <w:rPr>
                <w:rFonts w:ascii="Arial" w:hAnsi="Arial" w:cs="Arial"/>
              </w:rPr>
            </w:pPr>
            <w:r w:rsidRPr="00596F7F">
              <w:rPr>
                <w:rFonts w:ascii="Arial" w:hAnsi="Arial" w:cs="Arial"/>
              </w:rPr>
              <w:t>(1.93)</w:t>
            </w:r>
          </w:p>
        </w:tc>
        <w:tc>
          <w:tcPr>
            <w:tcW w:w="0" w:type="auto"/>
            <w:vAlign w:val="center"/>
          </w:tcPr>
          <w:p w14:paraId="50FD17DC" w14:textId="77777777" w:rsidR="00596F7F" w:rsidRPr="00596F7F" w:rsidRDefault="00596F7F" w:rsidP="00C14493">
            <w:pPr>
              <w:spacing w:line="360" w:lineRule="auto"/>
              <w:jc w:val="center"/>
              <w:rPr>
                <w:rFonts w:ascii="Arial" w:hAnsi="Arial" w:cs="Arial"/>
              </w:rPr>
            </w:pPr>
            <w:r w:rsidRPr="00596F7F">
              <w:rPr>
                <w:rFonts w:ascii="Arial" w:hAnsi="Arial" w:cs="Arial"/>
              </w:rPr>
              <w:t>30.46</w:t>
            </w:r>
          </w:p>
          <w:p w14:paraId="18892D96" w14:textId="77777777" w:rsidR="00596F7F" w:rsidRPr="00596F7F" w:rsidRDefault="00596F7F" w:rsidP="00C14493">
            <w:pPr>
              <w:spacing w:line="360" w:lineRule="auto"/>
              <w:jc w:val="center"/>
              <w:rPr>
                <w:rFonts w:ascii="Arial" w:hAnsi="Arial" w:cs="Arial"/>
              </w:rPr>
            </w:pPr>
            <w:r w:rsidRPr="00596F7F">
              <w:rPr>
                <w:rFonts w:ascii="Arial" w:hAnsi="Arial" w:cs="Arial"/>
              </w:rPr>
              <w:t>(33.48)</w:t>
            </w:r>
          </w:p>
        </w:tc>
        <w:tc>
          <w:tcPr>
            <w:tcW w:w="0" w:type="auto"/>
            <w:vAlign w:val="center"/>
          </w:tcPr>
          <w:p w14:paraId="61A6A516" w14:textId="77777777" w:rsidR="00596F7F" w:rsidRPr="00596F7F" w:rsidRDefault="00596F7F" w:rsidP="00C14493">
            <w:pPr>
              <w:spacing w:line="360" w:lineRule="auto"/>
              <w:jc w:val="center"/>
              <w:rPr>
                <w:rFonts w:ascii="Arial" w:hAnsi="Arial" w:cs="Arial"/>
              </w:rPr>
            </w:pPr>
            <w:r w:rsidRPr="00596F7F">
              <w:rPr>
                <w:rFonts w:ascii="Arial" w:hAnsi="Arial" w:cs="Arial"/>
              </w:rPr>
              <w:t>2560</w:t>
            </w:r>
          </w:p>
        </w:tc>
        <w:tc>
          <w:tcPr>
            <w:tcW w:w="0" w:type="auto"/>
            <w:vAlign w:val="center"/>
          </w:tcPr>
          <w:p w14:paraId="511835C7" w14:textId="77777777"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14:paraId="28D3E5A4"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04125B91" w14:textId="77777777" w:rsidTr="00596F7F">
        <w:trPr>
          <w:trHeight w:val="326"/>
        </w:trPr>
        <w:tc>
          <w:tcPr>
            <w:tcW w:w="0" w:type="auto"/>
            <w:vAlign w:val="center"/>
          </w:tcPr>
          <w:p w14:paraId="5D287980"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6</w:t>
            </w:r>
          </w:p>
        </w:tc>
        <w:tc>
          <w:tcPr>
            <w:tcW w:w="1457" w:type="dxa"/>
            <w:vAlign w:val="center"/>
          </w:tcPr>
          <w:p w14:paraId="74CA18FC"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21-153</w:t>
            </w:r>
          </w:p>
        </w:tc>
        <w:tc>
          <w:tcPr>
            <w:tcW w:w="0" w:type="auto"/>
            <w:vAlign w:val="center"/>
          </w:tcPr>
          <w:p w14:paraId="082D748F" w14:textId="77777777" w:rsidR="00596F7F" w:rsidRPr="00596F7F" w:rsidRDefault="00596F7F" w:rsidP="00C14493">
            <w:pPr>
              <w:spacing w:line="360" w:lineRule="auto"/>
              <w:jc w:val="center"/>
              <w:rPr>
                <w:rFonts w:ascii="Arial" w:hAnsi="Arial" w:cs="Arial"/>
              </w:rPr>
            </w:pPr>
            <w:r w:rsidRPr="00596F7F">
              <w:rPr>
                <w:rFonts w:ascii="Arial" w:hAnsi="Arial" w:cs="Arial"/>
              </w:rPr>
              <w:t>3.28</w:t>
            </w:r>
          </w:p>
          <w:p w14:paraId="52DD52E9" w14:textId="77777777" w:rsidR="00596F7F" w:rsidRPr="00596F7F" w:rsidRDefault="00596F7F" w:rsidP="00C14493">
            <w:pPr>
              <w:spacing w:line="360" w:lineRule="auto"/>
              <w:jc w:val="center"/>
              <w:rPr>
                <w:rFonts w:ascii="Arial" w:hAnsi="Arial" w:cs="Arial"/>
              </w:rPr>
            </w:pPr>
            <w:r w:rsidRPr="00596F7F">
              <w:rPr>
                <w:rFonts w:ascii="Arial" w:hAnsi="Arial" w:cs="Arial"/>
              </w:rPr>
              <w:t>(1.94)</w:t>
            </w:r>
          </w:p>
        </w:tc>
        <w:tc>
          <w:tcPr>
            <w:tcW w:w="0" w:type="auto"/>
            <w:vAlign w:val="center"/>
          </w:tcPr>
          <w:p w14:paraId="0FC2A0FE" w14:textId="77777777" w:rsidR="00596F7F" w:rsidRPr="00596F7F" w:rsidRDefault="00596F7F" w:rsidP="00C14493">
            <w:pPr>
              <w:spacing w:line="360" w:lineRule="auto"/>
              <w:jc w:val="center"/>
              <w:rPr>
                <w:rFonts w:ascii="Arial" w:hAnsi="Arial" w:cs="Arial"/>
              </w:rPr>
            </w:pPr>
            <w:r w:rsidRPr="00596F7F">
              <w:rPr>
                <w:rFonts w:ascii="Arial" w:hAnsi="Arial" w:cs="Arial"/>
              </w:rPr>
              <w:t>30.74</w:t>
            </w:r>
          </w:p>
          <w:p w14:paraId="38A6FCC7" w14:textId="77777777" w:rsidR="00596F7F" w:rsidRPr="00596F7F" w:rsidRDefault="00596F7F" w:rsidP="00C14493">
            <w:pPr>
              <w:spacing w:line="360" w:lineRule="auto"/>
              <w:jc w:val="center"/>
              <w:rPr>
                <w:rFonts w:ascii="Arial" w:hAnsi="Arial" w:cs="Arial"/>
              </w:rPr>
            </w:pPr>
            <w:r w:rsidRPr="00596F7F">
              <w:rPr>
                <w:rFonts w:ascii="Arial" w:hAnsi="Arial" w:cs="Arial"/>
              </w:rPr>
              <w:t>(33.66)</w:t>
            </w:r>
          </w:p>
        </w:tc>
        <w:tc>
          <w:tcPr>
            <w:tcW w:w="0" w:type="auto"/>
            <w:vAlign w:val="center"/>
          </w:tcPr>
          <w:p w14:paraId="793C2339" w14:textId="77777777" w:rsidR="00596F7F" w:rsidRPr="00596F7F" w:rsidRDefault="00596F7F" w:rsidP="00C14493">
            <w:pPr>
              <w:spacing w:line="360" w:lineRule="auto"/>
              <w:jc w:val="center"/>
              <w:rPr>
                <w:rFonts w:ascii="Arial" w:hAnsi="Arial" w:cs="Arial"/>
              </w:rPr>
            </w:pPr>
            <w:r w:rsidRPr="00596F7F">
              <w:rPr>
                <w:rFonts w:ascii="Arial" w:hAnsi="Arial" w:cs="Arial"/>
              </w:rPr>
              <w:t>2487</w:t>
            </w:r>
          </w:p>
        </w:tc>
        <w:tc>
          <w:tcPr>
            <w:tcW w:w="0" w:type="auto"/>
            <w:vAlign w:val="center"/>
          </w:tcPr>
          <w:p w14:paraId="1320461C" w14:textId="77777777"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14:paraId="582E5226"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438AEBE3" w14:textId="77777777" w:rsidTr="00596F7F">
        <w:trPr>
          <w:trHeight w:val="310"/>
        </w:trPr>
        <w:tc>
          <w:tcPr>
            <w:tcW w:w="0" w:type="auto"/>
            <w:vAlign w:val="center"/>
          </w:tcPr>
          <w:p w14:paraId="4F4F8265"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7</w:t>
            </w:r>
          </w:p>
        </w:tc>
        <w:tc>
          <w:tcPr>
            <w:tcW w:w="1457" w:type="dxa"/>
            <w:vAlign w:val="center"/>
          </w:tcPr>
          <w:p w14:paraId="384A49CA"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21-154</w:t>
            </w:r>
          </w:p>
        </w:tc>
        <w:tc>
          <w:tcPr>
            <w:tcW w:w="0" w:type="auto"/>
            <w:vAlign w:val="center"/>
          </w:tcPr>
          <w:p w14:paraId="14FD8FD8" w14:textId="77777777" w:rsidR="00596F7F" w:rsidRPr="00596F7F" w:rsidRDefault="00596F7F" w:rsidP="00C14493">
            <w:pPr>
              <w:spacing w:line="360" w:lineRule="auto"/>
              <w:jc w:val="center"/>
              <w:rPr>
                <w:rFonts w:ascii="Arial" w:hAnsi="Arial" w:cs="Arial"/>
              </w:rPr>
            </w:pPr>
            <w:r w:rsidRPr="00596F7F">
              <w:rPr>
                <w:rFonts w:ascii="Arial" w:hAnsi="Arial" w:cs="Arial"/>
              </w:rPr>
              <w:t>4.78</w:t>
            </w:r>
          </w:p>
          <w:p w14:paraId="5E84138E" w14:textId="77777777" w:rsidR="00596F7F" w:rsidRPr="00596F7F" w:rsidRDefault="00596F7F" w:rsidP="00C14493">
            <w:pPr>
              <w:spacing w:line="360" w:lineRule="auto"/>
              <w:jc w:val="center"/>
              <w:rPr>
                <w:rFonts w:ascii="Arial" w:hAnsi="Arial" w:cs="Arial"/>
              </w:rPr>
            </w:pPr>
            <w:r w:rsidRPr="00596F7F">
              <w:rPr>
                <w:rFonts w:ascii="Arial" w:hAnsi="Arial" w:cs="Arial"/>
              </w:rPr>
              <w:t>(2.30)</w:t>
            </w:r>
          </w:p>
        </w:tc>
        <w:tc>
          <w:tcPr>
            <w:tcW w:w="0" w:type="auto"/>
            <w:vAlign w:val="center"/>
          </w:tcPr>
          <w:p w14:paraId="0BEF105F" w14:textId="77777777" w:rsidR="00596F7F" w:rsidRPr="00596F7F" w:rsidRDefault="00596F7F" w:rsidP="00C14493">
            <w:pPr>
              <w:spacing w:line="360" w:lineRule="auto"/>
              <w:jc w:val="center"/>
              <w:rPr>
                <w:rFonts w:ascii="Arial" w:hAnsi="Arial" w:cs="Arial"/>
              </w:rPr>
            </w:pPr>
            <w:r w:rsidRPr="00596F7F">
              <w:rPr>
                <w:rFonts w:ascii="Arial" w:hAnsi="Arial" w:cs="Arial"/>
              </w:rPr>
              <w:t>41.81</w:t>
            </w:r>
          </w:p>
          <w:p w14:paraId="6D53C18F" w14:textId="77777777" w:rsidR="00596F7F" w:rsidRPr="00596F7F" w:rsidRDefault="00596F7F" w:rsidP="00C14493">
            <w:pPr>
              <w:spacing w:line="360" w:lineRule="auto"/>
              <w:jc w:val="center"/>
              <w:rPr>
                <w:rFonts w:ascii="Arial" w:hAnsi="Arial" w:cs="Arial"/>
              </w:rPr>
            </w:pPr>
            <w:r w:rsidRPr="00596F7F">
              <w:rPr>
                <w:rFonts w:ascii="Arial" w:hAnsi="Arial" w:cs="Arial"/>
              </w:rPr>
              <w:t>(40.27)</w:t>
            </w:r>
          </w:p>
        </w:tc>
        <w:tc>
          <w:tcPr>
            <w:tcW w:w="0" w:type="auto"/>
            <w:vAlign w:val="center"/>
          </w:tcPr>
          <w:p w14:paraId="41357BDE" w14:textId="77777777" w:rsidR="00596F7F" w:rsidRPr="00596F7F" w:rsidRDefault="00596F7F" w:rsidP="00C14493">
            <w:pPr>
              <w:spacing w:line="360" w:lineRule="auto"/>
              <w:jc w:val="center"/>
              <w:rPr>
                <w:rFonts w:ascii="Arial" w:hAnsi="Arial" w:cs="Arial"/>
              </w:rPr>
            </w:pPr>
            <w:r w:rsidRPr="00596F7F">
              <w:rPr>
                <w:rFonts w:ascii="Arial" w:hAnsi="Arial" w:cs="Arial"/>
              </w:rPr>
              <w:t>1045</w:t>
            </w:r>
          </w:p>
        </w:tc>
        <w:tc>
          <w:tcPr>
            <w:tcW w:w="0" w:type="auto"/>
            <w:vAlign w:val="center"/>
          </w:tcPr>
          <w:p w14:paraId="3BDDC34C" w14:textId="77777777" w:rsidR="00596F7F" w:rsidRPr="00596F7F" w:rsidRDefault="00596F7F" w:rsidP="00C14493">
            <w:pPr>
              <w:spacing w:line="360" w:lineRule="auto"/>
              <w:jc w:val="center"/>
              <w:rPr>
                <w:rFonts w:ascii="Arial" w:hAnsi="Arial" w:cs="Arial"/>
              </w:rPr>
            </w:pPr>
            <w:r w:rsidRPr="00596F7F">
              <w:rPr>
                <w:rFonts w:ascii="Arial" w:hAnsi="Arial" w:cs="Arial"/>
              </w:rPr>
              <w:t>9</w:t>
            </w:r>
          </w:p>
        </w:tc>
        <w:tc>
          <w:tcPr>
            <w:tcW w:w="0" w:type="auto"/>
            <w:vAlign w:val="center"/>
          </w:tcPr>
          <w:p w14:paraId="459A17AC"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002A899E" w14:textId="77777777" w:rsidTr="00596F7F">
        <w:trPr>
          <w:trHeight w:val="326"/>
        </w:trPr>
        <w:tc>
          <w:tcPr>
            <w:tcW w:w="0" w:type="auto"/>
            <w:vAlign w:val="center"/>
          </w:tcPr>
          <w:p w14:paraId="43884B77"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8</w:t>
            </w:r>
          </w:p>
        </w:tc>
        <w:tc>
          <w:tcPr>
            <w:tcW w:w="1457" w:type="dxa"/>
            <w:vAlign w:val="center"/>
          </w:tcPr>
          <w:p w14:paraId="5EC3F290"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21-155</w:t>
            </w:r>
          </w:p>
        </w:tc>
        <w:tc>
          <w:tcPr>
            <w:tcW w:w="0" w:type="auto"/>
            <w:vAlign w:val="center"/>
          </w:tcPr>
          <w:p w14:paraId="1E3D7274" w14:textId="77777777" w:rsidR="00596F7F" w:rsidRPr="00596F7F" w:rsidRDefault="00596F7F" w:rsidP="00C14493">
            <w:pPr>
              <w:spacing w:line="360" w:lineRule="auto"/>
              <w:jc w:val="center"/>
              <w:rPr>
                <w:rFonts w:ascii="Arial" w:hAnsi="Arial" w:cs="Arial"/>
              </w:rPr>
            </w:pPr>
            <w:r w:rsidRPr="00596F7F">
              <w:rPr>
                <w:rFonts w:ascii="Arial" w:hAnsi="Arial" w:cs="Arial"/>
              </w:rPr>
              <w:t>2.74</w:t>
            </w:r>
          </w:p>
          <w:p w14:paraId="365C9473" w14:textId="77777777" w:rsidR="00596F7F" w:rsidRPr="00596F7F" w:rsidRDefault="00596F7F" w:rsidP="00C14493">
            <w:pPr>
              <w:spacing w:line="360" w:lineRule="auto"/>
              <w:jc w:val="center"/>
              <w:rPr>
                <w:rFonts w:ascii="Arial" w:hAnsi="Arial" w:cs="Arial"/>
              </w:rPr>
            </w:pPr>
            <w:r w:rsidRPr="00596F7F">
              <w:rPr>
                <w:rFonts w:ascii="Arial" w:hAnsi="Arial" w:cs="Arial"/>
              </w:rPr>
              <w:t>(1.80)</w:t>
            </w:r>
          </w:p>
        </w:tc>
        <w:tc>
          <w:tcPr>
            <w:tcW w:w="0" w:type="auto"/>
            <w:vAlign w:val="center"/>
          </w:tcPr>
          <w:p w14:paraId="18B7BE1F" w14:textId="77777777" w:rsidR="00596F7F" w:rsidRPr="00596F7F" w:rsidRDefault="00596F7F" w:rsidP="00C14493">
            <w:pPr>
              <w:spacing w:line="360" w:lineRule="auto"/>
              <w:jc w:val="center"/>
              <w:rPr>
                <w:rFonts w:ascii="Arial" w:hAnsi="Arial" w:cs="Arial"/>
              </w:rPr>
            </w:pPr>
            <w:r w:rsidRPr="00596F7F">
              <w:rPr>
                <w:rFonts w:ascii="Arial" w:hAnsi="Arial" w:cs="Arial"/>
              </w:rPr>
              <w:t>26.67</w:t>
            </w:r>
          </w:p>
          <w:p w14:paraId="5C056388" w14:textId="77777777" w:rsidR="00596F7F" w:rsidRPr="00596F7F" w:rsidRDefault="00596F7F" w:rsidP="00C14493">
            <w:pPr>
              <w:spacing w:line="360" w:lineRule="auto"/>
              <w:jc w:val="center"/>
              <w:rPr>
                <w:rFonts w:ascii="Arial" w:hAnsi="Arial" w:cs="Arial"/>
              </w:rPr>
            </w:pPr>
            <w:r w:rsidRPr="00596F7F">
              <w:rPr>
                <w:rFonts w:ascii="Arial" w:hAnsi="Arial" w:cs="Arial"/>
              </w:rPr>
              <w:t>(31.08)</w:t>
            </w:r>
          </w:p>
        </w:tc>
        <w:tc>
          <w:tcPr>
            <w:tcW w:w="0" w:type="auto"/>
            <w:vAlign w:val="center"/>
          </w:tcPr>
          <w:p w14:paraId="55C8420E" w14:textId="77777777" w:rsidR="00596F7F" w:rsidRPr="00596F7F" w:rsidRDefault="00596F7F" w:rsidP="00C14493">
            <w:pPr>
              <w:spacing w:line="360" w:lineRule="auto"/>
              <w:jc w:val="center"/>
              <w:rPr>
                <w:rFonts w:ascii="Arial" w:hAnsi="Arial" w:cs="Arial"/>
              </w:rPr>
            </w:pPr>
            <w:r w:rsidRPr="00596F7F">
              <w:rPr>
                <w:rFonts w:ascii="Arial" w:hAnsi="Arial" w:cs="Arial"/>
              </w:rPr>
              <w:t>2663</w:t>
            </w:r>
          </w:p>
        </w:tc>
        <w:tc>
          <w:tcPr>
            <w:tcW w:w="0" w:type="auto"/>
            <w:vAlign w:val="center"/>
          </w:tcPr>
          <w:p w14:paraId="7E9AF144" w14:textId="77777777" w:rsidR="00596F7F" w:rsidRPr="00596F7F" w:rsidRDefault="00596F7F" w:rsidP="00C14493">
            <w:pPr>
              <w:spacing w:line="360" w:lineRule="auto"/>
              <w:jc w:val="center"/>
              <w:rPr>
                <w:rFonts w:ascii="Arial" w:hAnsi="Arial" w:cs="Arial"/>
              </w:rPr>
            </w:pPr>
            <w:r w:rsidRPr="00596F7F">
              <w:rPr>
                <w:rFonts w:ascii="Arial" w:hAnsi="Arial" w:cs="Arial"/>
              </w:rPr>
              <w:t>6</w:t>
            </w:r>
          </w:p>
        </w:tc>
        <w:tc>
          <w:tcPr>
            <w:tcW w:w="0" w:type="auto"/>
            <w:vAlign w:val="center"/>
          </w:tcPr>
          <w:p w14:paraId="1926CA45"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MS</w:t>
            </w:r>
          </w:p>
        </w:tc>
      </w:tr>
      <w:tr w:rsidR="00596F7F" w:rsidRPr="00596F7F" w14:paraId="033E0565" w14:textId="77777777" w:rsidTr="00596F7F">
        <w:trPr>
          <w:trHeight w:val="310"/>
        </w:trPr>
        <w:tc>
          <w:tcPr>
            <w:tcW w:w="0" w:type="auto"/>
            <w:vAlign w:val="center"/>
          </w:tcPr>
          <w:p w14:paraId="7AEE2FFC"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9</w:t>
            </w:r>
          </w:p>
        </w:tc>
        <w:tc>
          <w:tcPr>
            <w:tcW w:w="1457" w:type="dxa"/>
            <w:vAlign w:val="center"/>
          </w:tcPr>
          <w:p w14:paraId="1EB3E297"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21-156</w:t>
            </w:r>
          </w:p>
        </w:tc>
        <w:tc>
          <w:tcPr>
            <w:tcW w:w="0" w:type="auto"/>
            <w:vAlign w:val="center"/>
          </w:tcPr>
          <w:p w14:paraId="76088F72" w14:textId="77777777" w:rsidR="00596F7F" w:rsidRPr="00596F7F" w:rsidRDefault="00596F7F" w:rsidP="00C14493">
            <w:pPr>
              <w:spacing w:line="360" w:lineRule="auto"/>
              <w:jc w:val="center"/>
              <w:rPr>
                <w:rFonts w:ascii="Arial" w:hAnsi="Arial" w:cs="Arial"/>
              </w:rPr>
            </w:pPr>
            <w:r w:rsidRPr="00596F7F">
              <w:rPr>
                <w:rFonts w:ascii="Arial" w:hAnsi="Arial" w:cs="Arial"/>
              </w:rPr>
              <w:t>3.35</w:t>
            </w:r>
          </w:p>
          <w:p w14:paraId="41740B64" w14:textId="77777777" w:rsidR="00596F7F" w:rsidRPr="00596F7F" w:rsidRDefault="00596F7F" w:rsidP="00C14493">
            <w:pPr>
              <w:spacing w:line="360" w:lineRule="auto"/>
              <w:jc w:val="center"/>
              <w:rPr>
                <w:rFonts w:ascii="Arial" w:hAnsi="Arial" w:cs="Arial"/>
              </w:rPr>
            </w:pPr>
            <w:r w:rsidRPr="00596F7F">
              <w:rPr>
                <w:rFonts w:ascii="Arial" w:hAnsi="Arial" w:cs="Arial"/>
              </w:rPr>
              <w:t>(1.96)</w:t>
            </w:r>
          </w:p>
        </w:tc>
        <w:tc>
          <w:tcPr>
            <w:tcW w:w="0" w:type="auto"/>
            <w:vAlign w:val="center"/>
          </w:tcPr>
          <w:p w14:paraId="1BE5C24A" w14:textId="77777777" w:rsidR="00596F7F" w:rsidRPr="00596F7F" w:rsidRDefault="00596F7F" w:rsidP="00C14493">
            <w:pPr>
              <w:spacing w:line="360" w:lineRule="auto"/>
              <w:jc w:val="center"/>
              <w:rPr>
                <w:rFonts w:ascii="Arial" w:hAnsi="Arial" w:cs="Arial"/>
              </w:rPr>
            </w:pPr>
            <w:r w:rsidRPr="00596F7F">
              <w:rPr>
                <w:rFonts w:ascii="Arial" w:hAnsi="Arial" w:cs="Arial"/>
              </w:rPr>
              <w:t>31.99</w:t>
            </w:r>
          </w:p>
          <w:p w14:paraId="585B44E2" w14:textId="77777777" w:rsidR="00596F7F" w:rsidRPr="00596F7F" w:rsidRDefault="00596F7F" w:rsidP="00C14493">
            <w:pPr>
              <w:spacing w:line="360" w:lineRule="auto"/>
              <w:jc w:val="center"/>
              <w:rPr>
                <w:rFonts w:ascii="Arial" w:hAnsi="Arial" w:cs="Arial"/>
              </w:rPr>
            </w:pPr>
            <w:r w:rsidRPr="00596F7F">
              <w:rPr>
                <w:rFonts w:ascii="Arial" w:hAnsi="Arial" w:cs="Arial"/>
              </w:rPr>
              <w:t>(34.43)</w:t>
            </w:r>
          </w:p>
        </w:tc>
        <w:tc>
          <w:tcPr>
            <w:tcW w:w="0" w:type="auto"/>
            <w:vAlign w:val="center"/>
          </w:tcPr>
          <w:p w14:paraId="406E6E30" w14:textId="77777777" w:rsidR="00596F7F" w:rsidRPr="00596F7F" w:rsidRDefault="00596F7F" w:rsidP="00C14493">
            <w:pPr>
              <w:spacing w:line="360" w:lineRule="auto"/>
              <w:jc w:val="center"/>
              <w:rPr>
                <w:rFonts w:ascii="Arial" w:hAnsi="Arial" w:cs="Arial"/>
              </w:rPr>
            </w:pPr>
            <w:r w:rsidRPr="00596F7F">
              <w:rPr>
                <w:rFonts w:ascii="Arial" w:hAnsi="Arial" w:cs="Arial"/>
              </w:rPr>
              <w:t>2291</w:t>
            </w:r>
          </w:p>
        </w:tc>
        <w:tc>
          <w:tcPr>
            <w:tcW w:w="0" w:type="auto"/>
            <w:vAlign w:val="center"/>
          </w:tcPr>
          <w:p w14:paraId="67860A57" w14:textId="77777777"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14:paraId="1C47A2D2"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23C80384" w14:textId="77777777" w:rsidTr="00596F7F">
        <w:trPr>
          <w:trHeight w:val="326"/>
        </w:trPr>
        <w:tc>
          <w:tcPr>
            <w:tcW w:w="0" w:type="auto"/>
            <w:vAlign w:val="center"/>
          </w:tcPr>
          <w:p w14:paraId="7D61A285"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10</w:t>
            </w:r>
          </w:p>
        </w:tc>
        <w:tc>
          <w:tcPr>
            <w:tcW w:w="1457" w:type="dxa"/>
            <w:vAlign w:val="center"/>
          </w:tcPr>
          <w:p w14:paraId="25A4B651"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21-157</w:t>
            </w:r>
          </w:p>
        </w:tc>
        <w:tc>
          <w:tcPr>
            <w:tcW w:w="0" w:type="auto"/>
            <w:vAlign w:val="center"/>
          </w:tcPr>
          <w:p w14:paraId="3AF2FE7E" w14:textId="77777777" w:rsidR="00596F7F" w:rsidRPr="00596F7F" w:rsidRDefault="00596F7F" w:rsidP="00C14493">
            <w:pPr>
              <w:spacing w:line="360" w:lineRule="auto"/>
              <w:jc w:val="center"/>
              <w:rPr>
                <w:rFonts w:ascii="Arial" w:hAnsi="Arial" w:cs="Arial"/>
              </w:rPr>
            </w:pPr>
            <w:r w:rsidRPr="00596F7F">
              <w:rPr>
                <w:rFonts w:ascii="Arial" w:hAnsi="Arial" w:cs="Arial"/>
              </w:rPr>
              <w:t>3.42</w:t>
            </w:r>
          </w:p>
          <w:p w14:paraId="171A030A" w14:textId="77777777" w:rsidR="00596F7F" w:rsidRPr="00596F7F" w:rsidRDefault="00596F7F" w:rsidP="00C14493">
            <w:pPr>
              <w:spacing w:line="360" w:lineRule="auto"/>
              <w:jc w:val="center"/>
              <w:rPr>
                <w:rFonts w:ascii="Arial" w:hAnsi="Arial" w:cs="Arial"/>
              </w:rPr>
            </w:pPr>
            <w:r w:rsidRPr="00596F7F">
              <w:rPr>
                <w:rFonts w:ascii="Arial" w:hAnsi="Arial" w:cs="Arial"/>
              </w:rPr>
              <w:t>(1.98)</w:t>
            </w:r>
          </w:p>
        </w:tc>
        <w:tc>
          <w:tcPr>
            <w:tcW w:w="0" w:type="auto"/>
            <w:vAlign w:val="center"/>
          </w:tcPr>
          <w:p w14:paraId="5BF35340" w14:textId="77777777" w:rsidR="00596F7F" w:rsidRPr="00596F7F" w:rsidRDefault="00596F7F" w:rsidP="00C14493">
            <w:pPr>
              <w:spacing w:line="360" w:lineRule="auto"/>
              <w:jc w:val="center"/>
              <w:rPr>
                <w:rFonts w:ascii="Arial" w:hAnsi="Arial" w:cs="Arial"/>
              </w:rPr>
            </w:pPr>
            <w:r w:rsidRPr="00596F7F">
              <w:rPr>
                <w:rFonts w:ascii="Arial" w:hAnsi="Arial" w:cs="Arial"/>
              </w:rPr>
              <w:t>32.25</w:t>
            </w:r>
          </w:p>
          <w:p w14:paraId="20CD9611" w14:textId="77777777" w:rsidR="00596F7F" w:rsidRPr="00596F7F" w:rsidRDefault="00596F7F" w:rsidP="00C14493">
            <w:pPr>
              <w:spacing w:line="360" w:lineRule="auto"/>
              <w:jc w:val="center"/>
              <w:rPr>
                <w:rFonts w:ascii="Arial" w:hAnsi="Arial" w:cs="Arial"/>
              </w:rPr>
            </w:pPr>
            <w:r w:rsidRPr="00596F7F">
              <w:rPr>
                <w:rFonts w:ascii="Arial" w:hAnsi="Arial" w:cs="Arial"/>
              </w:rPr>
              <w:t>(34.59)</w:t>
            </w:r>
          </w:p>
        </w:tc>
        <w:tc>
          <w:tcPr>
            <w:tcW w:w="0" w:type="auto"/>
            <w:vAlign w:val="center"/>
          </w:tcPr>
          <w:p w14:paraId="0A02DF86" w14:textId="77777777" w:rsidR="00596F7F" w:rsidRPr="00596F7F" w:rsidRDefault="00596F7F" w:rsidP="00C14493">
            <w:pPr>
              <w:spacing w:line="360" w:lineRule="auto"/>
              <w:jc w:val="center"/>
              <w:rPr>
                <w:rFonts w:ascii="Arial" w:hAnsi="Arial" w:cs="Arial"/>
              </w:rPr>
            </w:pPr>
            <w:r w:rsidRPr="00596F7F">
              <w:rPr>
                <w:rFonts w:ascii="Arial" w:hAnsi="Arial" w:cs="Arial"/>
              </w:rPr>
              <w:t>2064</w:t>
            </w:r>
          </w:p>
        </w:tc>
        <w:tc>
          <w:tcPr>
            <w:tcW w:w="0" w:type="auto"/>
            <w:vAlign w:val="center"/>
          </w:tcPr>
          <w:p w14:paraId="2B45C6E3" w14:textId="77777777"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14:paraId="2EEBB693"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7A31A69D" w14:textId="77777777" w:rsidTr="00596F7F">
        <w:trPr>
          <w:trHeight w:val="326"/>
        </w:trPr>
        <w:tc>
          <w:tcPr>
            <w:tcW w:w="0" w:type="auto"/>
            <w:vAlign w:val="center"/>
          </w:tcPr>
          <w:p w14:paraId="4B3B97D3"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11</w:t>
            </w:r>
          </w:p>
        </w:tc>
        <w:tc>
          <w:tcPr>
            <w:tcW w:w="1457" w:type="dxa"/>
            <w:vAlign w:val="center"/>
          </w:tcPr>
          <w:p w14:paraId="483C4E52"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21-158</w:t>
            </w:r>
          </w:p>
        </w:tc>
        <w:tc>
          <w:tcPr>
            <w:tcW w:w="0" w:type="auto"/>
            <w:vAlign w:val="center"/>
          </w:tcPr>
          <w:p w14:paraId="4C95835E" w14:textId="77777777" w:rsidR="00596F7F" w:rsidRPr="00596F7F" w:rsidRDefault="00596F7F" w:rsidP="00C14493">
            <w:pPr>
              <w:spacing w:line="360" w:lineRule="auto"/>
              <w:jc w:val="center"/>
              <w:rPr>
                <w:rFonts w:ascii="Arial" w:hAnsi="Arial" w:cs="Arial"/>
              </w:rPr>
            </w:pPr>
            <w:r w:rsidRPr="00596F7F">
              <w:rPr>
                <w:rFonts w:ascii="Arial" w:hAnsi="Arial" w:cs="Arial"/>
              </w:rPr>
              <w:t>2.57</w:t>
            </w:r>
          </w:p>
          <w:p w14:paraId="1EDD965A" w14:textId="77777777" w:rsidR="00596F7F" w:rsidRPr="00596F7F" w:rsidRDefault="00596F7F" w:rsidP="00C14493">
            <w:pPr>
              <w:spacing w:line="360" w:lineRule="auto"/>
              <w:jc w:val="center"/>
              <w:rPr>
                <w:rFonts w:ascii="Arial" w:hAnsi="Arial" w:cs="Arial"/>
              </w:rPr>
            </w:pPr>
            <w:r w:rsidRPr="00596F7F">
              <w:rPr>
                <w:rFonts w:ascii="Arial" w:hAnsi="Arial" w:cs="Arial"/>
              </w:rPr>
              <w:t>(1.75)</w:t>
            </w:r>
          </w:p>
        </w:tc>
        <w:tc>
          <w:tcPr>
            <w:tcW w:w="0" w:type="auto"/>
            <w:vAlign w:val="center"/>
          </w:tcPr>
          <w:p w14:paraId="35DDAF12" w14:textId="77777777" w:rsidR="00596F7F" w:rsidRPr="00596F7F" w:rsidRDefault="00596F7F" w:rsidP="00C14493">
            <w:pPr>
              <w:spacing w:line="360" w:lineRule="auto"/>
              <w:jc w:val="center"/>
              <w:rPr>
                <w:rFonts w:ascii="Arial" w:hAnsi="Arial" w:cs="Arial"/>
              </w:rPr>
            </w:pPr>
            <w:r w:rsidRPr="00596F7F">
              <w:rPr>
                <w:rFonts w:ascii="Arial" w:hAnsi="Arial" w:cs="Arial"/>
              </w:rPr>
              <w:t>24.97</w:t>
            </w:r>
          </w:p>
          <w:p w14:paraId="14921E1B" w14:textId="77777777" w:rsidR="00596F7F" w:rsidRPr="00596F7F" w:rsidRDefault="00596F7F" w:rsidP="00C14493">
            <w:pPr>
              <w:spacing w:line="360" w:lineRule="auto"/>
              <w:jc w:val="center"/>
              <w:rPr>
                <w:rFonts w:ascii="Arial" w:hAnsi="Arial" w:cs="Arial"/>
              </w:rPr>
            </w:pPr>
            <w:r w:rsidRPr="00596F7F">
              <w:rPr>
                <w:rFonts w:ascii="Arial" w:hAnsi="Arial" w:cs="Arial"/>
              </w:rPr>
              <w:t>(29.97)</w:t>
            </w:r>
          </w:p>
        </w:tc>
        <w:tc>
          <w:tcPr>
            <w:tcW w:w="0" w:type="auto"/>
            <w:vAlign w:val="center"/>
          </w:tcPr>
          <w:p w14:paraId="4499C01C" w14:textId="77777777" w:rsidR="00596F7F" w:rsidRPr="00596F7F" w:rsidRDefault="00596F7F" w:rsidP="00C14493">
            <w:pPr>
              <w:spacing w:line="360" w:lineRule="auto"/>
              <w:jc w:val="center"/>
              <w:rPr>
                <w:rFonts w:ascii="Arial" w:hAnsi="Arial" w:cs="Arial"/>
              </w:rPr>
            </w:pPr>
            <w:r w:rsidRPr="00596F7F">
              <w:rPr>
                <w:rFonts w:ascii="Arial" w:hAnsi="Arial" w:cs="Arial"/>
              </w:rPr>
              <w:t>2752</w:t>
            </w:r>
          </w:p>
        </w:tc>
        <w:tc>
          <w:tcPr>
            <w:tcW w:w="0" w:type="auto"/>
            <w:vAlign w:val="center"/>
          </w:tcPr>
          <w:p w14:paraId="596BC4E4" w14:textId="77777777" w:rsidR="00596F7F" w:rsidRPr="00596F7F" w:rsidRDefault="00596F7F" w:rsidP="00C14493">
            <w:pPr>
              <w:spacing w:line="360" w:lineRule="auto"/>
              <w:jc w:val="center"/>
              <w:rPr>
                <w:rFonts w:ascii="Arial" w:hAnsi="Arial" w:cs="Arial"/>
              </w:rPr>
            </w:pPr>
            <w:r w:rsidRPr="00596F7F">
              <w:rPr>
                <w:rFonts w:ascii="Arial" w:hAnsi="Arial" w:cs="Arial"/>
              </w:rPr>
              <w:t>5</w:t>
            </w:r>
          </w:p>
        </w:tc>
        <w:tc>
          <w:tcPr>
            <w:tcW w:w="0" w:type="auto"/>
            <w:vAlign w:val="center"/>
          </w:tcPr>
          <w:p w14:paraId="166D4D0D"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LS</w:t>
            </w:r>
          </w:p>
        </w:tc>
      </w:tr>
      <w:tr w:rsidR="00596F7F" w:rsidRPr="00596F7F" w14:paraId="519B5129" w14:textId="77777777" w:rsidTr="00596F7F">
        <w:trPr>
          <w:trHeight w:val="310"/>
        </w:trPr>
        <w:tc>
          <w:tcPr>
            <w:tcW w:w="0" w:type="auto"/>
            <w:vAlign w:val="center"/>
          </w:tcPr>
          <w:p w14:paraId="5DD1CC65"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12</w:t>
            </w:r>
          </w:p>
        </w:tc>
        <w:tc>
          <w:tcPr>
            <w:tcW w:w="1457" w:type="dxa"/>
            <w:vAlign w:val="center"/>
          </w:tcPr>
          <w:p w14:paraId="549B262B"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21-159</w:t>
            </w:r>
          </w:p>
        </w:tc>
        <w:tc>
          <w:tcPr>
            <w:tcW w:w="0" w:type="auto"/>
            <w:vAlign w:val="center"/>
          </w:tcPr>
          <w:p w14:paraId="5F14138A" w14:textId="77777777" w:rsidR="00596F7F" w:rsidRPr="00596F7F" w:rsidRDefault="00596F7F" w:rsidP="00C14493">
            <w:pPr>
              <w:spacing w:line="360" w:lineRule="auto"/>
              <w:jc w:val="center"/>
              <w:rPr>
                <w:rFonts w:ascii="Arial" w:hAnsi="Arial" w:cs="Arial"/>
              </w:rPr>
            </w:pPr>
            <w:r w:rsidRPr="00596F7F">
              <w:rPr>
                <w:rFonts w:ascii="Arial" w:hAnsi="Arial" w:cs="Arial"/>
              </w:rPr>
              <w:t>3.12</w:t>
            </w:r>
          </w:p>
          <w:p w14:paraId="203E7FC2" w14:textId="77777777" w:rsidR="00596F7F" w:rsidRPr="00596F7F" w:rsidRDefault="00596F7F" w:rsidP="00C14493">
            <w:pPr>
              <w:spacing w:line="360" w:lineRule="auto"/>
              <w:jc w:val="center"/>
              <w:rPr>
                <w:rFonts w:ascii="Arial" w:hAnsi="Arial" w:cs="Arial"/>
              </w:rPr>
            </w:pPr>
            <w:r w:rsidRPr="00596F7F">
              <w:rPr>
                <w:rFonts w:ascii="Arial" w:hAnsi="Arial" w:cs="Arial"/>
              </w:rPr>
              <w:t>(1.90)</w:t>
            </w:r>
          </w:p>
        </w:tc>
        <w:tc>
          <w:tcPr>
            <w:tcW w:w="0" w:type="auto"/>
            <w:vAlign w:val="center"/>
          </w:tcPr>
          <w:p w14:paraId="18B7FB2A" w14:textId="77777777" w:rsidR="00596F7F" w:rsidRPr="00596F7F" w:rsidRDefault="00596F7F" w:rsidP="00C14493">
            <w:pPr>
              <w:spacing w:line="360" w:lineRule="auto"/>
              <w:jc w:val="center"/>
              <w:rPr>
                <w:rFonts w:ascii="Arial" w:hAnsi="Arial" w:cs="Arial"/>
              </w:rPr>
            </w:pPr>
            <w:r w:rsidRPr="00596F7F">
              <w:rPr>
                <w:rFonts w:ascii="Arial" w:hAnsi="Arial" w:cs="Arial"/>
              </w:rPr>
              <w:t>28.12</w:t>
            </w:r>
          </w:p>
          <w:p w14:paraId="652B2AE2" w14:textId="77777777" w:rsidR="00596F7F" w:rsidRPr="00596F7F" w:rsidRDefault="00596F7F" w:rsidP="00C14493">
            <w:pPr>
              <w:spacing w:line="360" w:lineRule="auto"/>
              <w:jc w:val="center"/>
              <w:rPr>
                <w:rFonts w:ascii="Arial" w:hAnsi="Arial" w:cs="Arial"/>
              </w:rPr>
            </w:pPr>
            <w:r w:rsidRPr="00596F7F">
              <w:rPr>
                <w:rFonts w:ascii="Arial" w:hAnsi="Arial" w:cs="Arial"/>
              </w:rPr>
              <w:t>(32.01)</w:t>
            </w:r>
          </w:p>
        </w:tc>
        <w:tc>
          <w:tcPr>
            <w:tcW w:w="0" w:type="auto"/>
            <w:vAlign w:val="center"/>
          </w:tcPr>
          <w:p w14:paraId="44191BE2" w14:textId="77777777" w:rsidR="00596F7F" w:rsidRPr="00596F7F" w:rsidRDefault="00596F7F" w:rsidP="00C14493">
            <w:pPr>
              <w:spacing w:line="360" w:lineRule="auto"/>
              <w:jc w:val="center"/>
              <w:rPr>
                <w:rFonts w:ascii="Arial" w:hAnsi="Arial" w:cs="Arial"/>
              </w:rPr>
            </w:pPr>
            <w:r w:rsidRPr="00596F7F">
              <w:rPr>
                <w:rFonts w:ascii="Arial" w:hAnsi="Arial" w:cs="Arial"/>
              </w:rPr>
              <w:t>2616</w:t>
            </w:r>
          </w:p>
        </w:tc>
        <w:tc>
          <w:tcPr>
            <w:tcW w:w="0" w:type="auto"/>
            <w:vAlign w:val="center"/>
          </w:tcPr>
          <w:p w14:paraId="124F89A4" w14:textId="77777777" w:rsidR="00596F7F" w:rsidRPr="00596F7F" w:rsidRDefault="00596F7F" w:rsidP="00C14493">
            <w:pPr>
              <w:spacing w:line="360" w:lineRule="auto"/>
              <w:jc w:val="center"/>
              <w:rPr>
                <w:rFonts w:ascii="Arial" w:hAnsi="Arial" w:cs="Arial"/>
              </w:rPr>
            </w:pPr>
            <w:r w:rsidRPr="00596F7F">
              <w:rPr>
                <w:rFonts w:ascii="Arial" w:hAnsi="Arial" w:cs="Arial"/>
              </w:rPr>
              <w:t>7</w:t>
            </w:r>
          </w:p>
        </w:tc>
        <w:tc>
          <w:tcPr>
            <w:tcW w:w="0" w:type="auto"/>
            <w:vAlign w:val="center"/>
          </w:tcPr>
          <w:p w14:paraId="10601892"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MS</w:t>
            </w:r>
          </w:p>
        </w:tc>
      </w:tr>
      <w:tr w:rsidR="00596F7F" w:rsidRPr="00596F7F" w14:paraId="7DF007AA" w14:textId="77777777" w:rsidTr="00596F7F">
        <w:trPr>
          <w:trHeight w:val="326"/>
        </w:trPr>
        <w:tc>
          <w:tcPr>
            <w:tcW w:w="0" w:type="auto"/>
            <w:vAlign w:val="center"/>
          </w:tcPr>
          <w:p w14:paraId="4E856D9B"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13</w:t>
            </w:r>
          </w:p>
        </w:tc>
        <w:tc>
          <w:tcPr>
            <w:tcW w:w="1457" w:type="dxa"/>
            <w:vAlign w:val="center"/>
          </w:tcPr>
          <w:p w14:paraId="6FCAB9BC"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21-160</w:t>
            </w:r>
          </w:p>
        </w:tc>
        <w:tc>
          <w:tcPr>
            <w:tcW w:w="0" w:type="auto"/>
            <w:vAlign w:val="center"/>
          </w:tcPr>
          <w:p w14:paraId="4F4446C0" w14:textId="77777777" w:rsidR="00596F7F" w:rsidRPr="00596F7F" w:rsidRDefault="00596F7F" w:rsidP="00C14493">
            <w:pPr>
              <w:spacing w:line="360" w:lineRule="auto"/>
              <w:jc w:val="center"/>
              <w:rPr>
                <w:rFonts w:ascii="Arial" w:hAnsi="Arial" w:cs="Arial"/>
              </w:rPr>
            </w:pPr>
            <w:r w:rsidRPr="00596F7F">
              <w:rPr>
                <w:rFonts w:ascii="Arial" w:hAnsi="Arial" w:cs="Arial"/>
              </w:rPr>
              <w:t>3.54</w:t>
            </w:r>
          </w:p>
          <w:p w14:paraId="095B0B7F" w14:textId="77777777" w:rsidR="00596F7F" w:rsidRPr="00596F7F" w:rsidRDefault="00596F7F" w:rsidP="00C14493">
            <w:pPr>
              <w:spacing w:line="360" w:lineRule="auto"/>
              <w:jc w:val="center"/>
              <w:rPr>
                <w:rFonts w:ascii="Arial" w:hAnsi="Arial" w:cs="Arial"/>
              </w:rPr>
            </w:pPr>
            <w:r w:rsidRPr="00596F7F">
              <w:rPr>
                <w:rFonts w:ascii="Arial" w:hAnsi="Arial" w:cs="Arial"/>
              </w:rPr>
              <w:t>(2.01)</w:t>
            </w:r>
          </w:p>
        </w:tc>
        <w:tc>
          <w:tcPr>
            <w:tcW w:w="0" w:type="auto"/>
            <w:vAlign w:val="center"/>
          </w:tcPr>
          <w:p w14:paraId="04D4AF27" w14:textId="77777777" w:rsidR="00596F7F" w:rsidRPr="00596F7F" w:rsidRDefault="00596F7F" w:rsidP="00C14493">
            <w:pPr>
              <w:spacing w:line="360" w:lineRule="auto"/>
              <w:jc w:val="center"/>
              <w:rPr>
                <w:rFonts w:ascii="Arial" w:hAnsi="Arial" w:cs="Arial"/>
              </w:rPr>
            </w:pPr>
            <w:r w:rsidRPr="00596F7F">
              <w:rPr>
                <w:rFonts w:ascii="Arial" w:hAnsi="Arial" w:cs="Arial"/>
              </w:rPr>
              <w:t>34.22</w:t>
            </w:r>
          </w:p>
          <w:p w14:paraId="6E501E7E" w14:textId="77777777" w:rsidR="00596F7F" w:rsidRPr="00596F7F" w:rsidRDefault="00596F7F" w:rsidP="00C14493">
            <w:pPr>
              <w:spacing w:line="360" w:lineRule="auto"/>
              <w:jc w:val="center"/>
              <w:rPr>
                <w:rFonts w:ascii="Arial" w:hAnsi="Arial" w:cs="Arial"/>
              </w:rPr>
            </w:pPr>
            <w:r w:rsidRPr="00596F7F">
              <w:rPr>
                <w:rFonts w:ascii="Arial" w:hAnsi="Arial" w:cs="Arial"/>
              </w:rPr>
              <w:t>(35.78)</w:t>
            </w:r>
          </w:p>
        </w:tc>
        <w:tc>
          <w:tcPr>
            <w:tcW w:w="0" w:type="auto"/>
            <w:vAlign w:val="center"/>
          </w:tcPr>
          <w:p w14:paraId="12AEB1E0" w14:textId="77777777" w:rsidR="00596F7F" w:rsidRPr="00596F7F" w:rsidRDefault="00596F7F" w:rsidP="00C14493">
            <w:pPr>
              <w:spacing w:line="360" w:lineRule="auto"/>
              <w:jc w:val="center"/>
              <w:rPr>
                <w:rFonts w:ascii="Arial" w:hAnsi="Arial" w:cs="Arial"/>
              </w:rPr>
            </w:pPr>
            <w:r w:rsidRPr="00596F7F">
              <w:rPr>
                <w:rFonts w:ascii="Arial" w:hAnsi="Arial" w:cs="Arial"/>
              </w:rPr>
              <w:t>1837</w:t>
            </w:r>
          </w:p>
        </w:tc>
        <w:tc>
          <w:tcPr>
            <w:tcW w:w="0" w:type="auto"/>
            <w:vAlign w:val="center"/>
          </w:tcPr>
          <w:p w14:paraId="52EA99A4" w14:textId="77777777"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14:paraId="0D151C6C"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1969D3FD" w14:textId="77777777" w:rsidTr="00596F7F">
        <w:trPr>
          <w:trHeight w:val="310"/>
        </w:trPr>
        <w:tc>
          <w:tcPr>
            <w:tcW w:w="0" w:type="auto"/>
            <w:vAlign w:val="center"/>
          </w:tcPr>
          <w:p w14:paraId="7C62F9F1"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14</w:t>
            </w:r>
          </w:p>
        </w:tc>
        <w:tc>
          <w:tcPr>
            <w:tcW w:w="1457" w:type="dxa"/>
            <w:vAlign w:val="center"/>
          </w:tcPr>
          <w:p w14:paraId="7C1B960C"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21-161</w:t>
            </w:r>
          </w:p>
        </w:tc>
        <w:tc>
          <w:tcPr>
            <w:tcW w:w="0" w:type="auto"/>
            <w:vAlign w:val="center"/>
          </w:tcPr>
          <w:p w14:paraId="4958422B" w14:textId="77777777" w:rsidR="00596F7F" w:rsidRPr="00596F7F" w:rsidRDefault="00596F7F" w:rsidP="00C14493">
            <w:pPr>
              <w:spacing w:line="360" w:lineRule="auto"/>
              <w:jc w:val="center"/>
              <w:rPr>
                <w:rFonts w:ascii="Arial" w:hAnsi="Arial" w:cs="Arial"/>
              </w:rPr>
            </w:pPr>
            <w:r w:rsidRPr="00596F7F">
              <w:rPr>
                <w:rFonts w:ascii="Arial" w:hAnsi="Arial" w:cs="Arial"/>
              </w:rPr>
              <w:t>3.67</w:t>
            </w:r>
          </w:p>
          <w:p w14:paraId="59EF568B" w14:textId="77777777" w:rsidR="00596F7F" w:rsidRPr="00596F7F" w:rsidRDefault="00596F7F" w:rsidP="00C14493">
            <w:pPr>
              <w:spacing w:line="360" w:lineRule="auto"/>
              <w:jc w:val="center"/>
              <w:rPr>
                <w:rFonts w:ascii="Arial" w:hAnsi="Arial" w:cs="Arial"/>
              </w:rPr>
            </w:pPr>
            <w:r w:rsidRPr="00596F7F">
              <w:rPr>
                <w:rFonts w:ascii="Arial" w:hAnsi="Arial" w:cs="Arial"/>
              </w:rPr>
              <w:t>(2.04)</w:t>
            </w:r>
          </w:p>
        </w:tc>
        <w:tc>
          <w:tcPr>
            <w:tcW w:w="0" w:type="auto"/>
            <w:vAlign w:val="center"/>
          </w:tcPr>
          <w:p w14:paraId="4DD7F40D" w14:textId="77777777" w:rsidR="00596F7F" w:rsidRPr="00596F7F" w:rsidRDefault="00596F7F" w:rsidP="00C14493">
            <w:pPr>
              <w:spacing w:line="360" w:lineRule="auto"/>
              <w:jc w:val="center"/>
              <w:rPr>
                <w:rFonts w:ascii="Arial" w:hAnsi="Arial" w:cs="Arial"/>
              </w:rPr>
            </w:pPr>
            <w:r w:rsidRPr="00596F7F">
              <w:rPr>
                <w:rFonts w:ascii="Arial" w:hAnsi="Arial" w:cs="Arial"/>
              </w:rPr>
              <w:t>35.45</w:t>
            </w:r>
          </w:p>
          <w:p w14:paraId="70BA8397" w14:textId="77777777" w:rsidR="00596F7F" w:rsidRPr="00596F7F" w:rsidRDefault="00596F7F" w:rsidP="00C14493">
            <w:pPr>
              <w:spacing w:line="360" w:lineRule="auto"/>
              <w:jc w:val="center"/>
              <w:rPr>
                <w:rFonts w:ascii="Arial" w:hAnsi="Arial" w:cs="Arial"/>
              </w:rPr>
            </w:pPr>
            <w:r w:rsidRPr="00596F7F">
              <w:rPr>
                <w:rFonts w:ascii="Arial" w:hAnsi="Arial" w:cs="Arial"/>
              </w:rPr>
              <w:t>(36.53)</w:t>
            </w:r>
          </w:p>
        </w:tc>
        <w:tc>
          <w:tcPr>
            <w:tcW w:w="0" w:type="auto"/>
            <w:vAlign w:val="center"/>
          </w:tcPr>
          <w:p w14:paraId="3E573523" w14:textId="77777777" w:rsidR="00596F7F" w:rsidRPr="00596F7F" w:rsidRDefault="00596F7F" w:rsidP="00C14493">
            <w:pPr>
              <w:spacing w:line="360" w:lineRule="auto"/>
              <w:jc w:val="center"/>
              <w:rPr>
                <w:rFonts w:ascii="Arial" w:hAnsi="Arial" w:cs="Arial"/>
              </w:rPr>
            </w:pPr>
            <w:r w:rsidRPr="00596F7F">
              <w:rPr>
                <w:rFonts w:ascii="Arial" w:hAnsi="Arial" w:cs="Arial"/>
              </w:rPr>
              <w:t>1684</w:t>
            </w:r>
          </w:p>
        </w:tc>
        <w:tc>
          <w:tcPr>
            <w:tcW w:w="0" w:type="auto"/>
            <w:vAlign w:val="center"/>
          </w:tcPr>
          <w:p w14:paraId="329E4E2A" w14:textId="77777777"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14:paraId="7E2981E9"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3E907976" w14:textId="77777777" w:rsidTr="00596F7F">
        <w:trPr>
          <w:trHeight w:val="326"/>
        </w:trPr>
        <w:tc>
          <w:tcPr>
            <w:tcW w:w="0" w:type="auto"/>
            <w:vAlign w:val="center"/>
          </w:tcPr>
          <w:p w14:paraId="0BF64CA2"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15</w:t>
            </w:r>
          </w:p>
        </w:tc>
        <w:tc>
          <w:tcPr>
            <w:tcW w:w="1457" w:type="dxa"/>
            <w:vAlign w:val="center"/>
          </w:tcPr>
          <w:p w14:paraId="02E68D6A"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21-162</w:t>
            </w:r>
          </w:p>
        </w:tc>
        <w:tc>
          <w:tcPr>
            <w:tcW w:w="0" w:type="auto"/>
            <w:vAlign w:val="center"/>
          </w:tcPr>
          <w:p w14:paraId="61CBD593" w14:textId="77777777" w:rsidR="00596F7F" w:rsidRPr="00596F7F" w:rsidRDefault="00596F7F" w:rsidP="00C14493">
            <w:pPr>
              <w:spacing w:line="360" w:lineRule="auto"/>
              <w:jc w:val="center"/>
              <w:rPr>
                <w:rFonts w:ascii="Arial" w:hAnsi="Arial" w:cs="Arial"/>
              </w:rPr>
            </w:pPr>
            <w:r w:rsidRPr="00596F7F">
              <w:rPr>
                <w:rFonts w:ascii="Arial" w:hAnsi="Arial" w:cs="Arial"/>
              </w:rPr>
              <w:t>3.78</w:t>
            </w:r>
          </w:p>
          <w:p w14:paraId="63CD5FD7" w14:textId="77777777" w:rsidR="00596F7F" w:rsidRPr="00596F7F" w:rsidRDefault="00596F7F" w:rsidP="00C14493">
            <w:pPr>
              <w:spacing w:line="360" w:lineRule="auto"/>
              <w:jc w:val="center"/>
              <w:rPr>
                <w:rFonts w:ascii="Arial" w:hAnsi="Arial" w:cs="Arial"/>
              </w:rPr>
            </w:pPr>
            <w:r w:rsidRPr="00596F7F">
              <w:rPr>
                <w:rFonts w:ascii="Arial" w:hAnsi="Arial" w:cs="Arial"/>
              </w:rPr>
              <w:lastRenderedPageBreak/>
              <w:t>(2.07)</w:t>
            </w:r>
          </w:p>
        </w:tc>
        <w:tc>
          <w:tcPr>
            <w:tcW w:w="0" w:type="auto"/>
            <w:vAlign w:val="center"/>
          </w:tcPr>
          <w:p w14:paraId="58E29A1D" w14:textId="77777777" w:rsidR="00596F7F" w:rsidRPr="00596F7F" w:rsidRDefault="00596F7F" w:rsidP="00C14493">
            <w:pPr>
              <w:spacing w:line="360" w:lineRule="auto"/>
              <w:jc w:val="center"/>
              <w:rPr>
                <w:rFonts w:ascii="Arial" w:hAnsi="Arial" w:cs="Arial"/>
              </w:rPr>
            </w:pPr>
            <w:r w:rsidRPr="00596F7F">
              <w:rPr>
                <w:rFonts w:ascii="Arial" w:hAnsi="Arial" w:cs="Arial"/>
              </w:rPr>
              <w:lastRenderedPageBreak/>
              <w:t>38.56</w:t>
            </w:r>
          </w:p>
          <w:p w14:paraId="083F30AB" w14:textId="77777777" w:rsidR="00596F7F" w:rsidRPr="00596F7F" w:rsidRDefault="00596F7F" w:rsidP="00C14493">
            <w:pPr>
              <w:spacing w:line="360" w:lineRule="auto"/>
              <w:jc w:val="center"/>
              <w:rPr>
                <w:rFonts w:ascii="Arial" w:hAnsi="Arial" w:cs="Arial"/>
              </w:rPr>
            </w:pPr>
            <w:r w:rsidRPr="00596F7F">
              <w:rPr>
                <w:rFonts w:ascii="Arial" w:hAnsi="Arial" w:cs="Arial"/>
              </w:rPr>
              <w:lastRenderedPageBreak/>
              <w:t>(38.37)</w:t>
            </w:r>
          </w:p>
        </w:tc>
        <w:tc>
          <w:tcPr>
            <w:tcW w:w="0" w:type="auto"/>
            <w:vAlign w:val="center"/>
          </w:tcPr>
          <w:p w14:paraId="7B3AB356" w14:textId="77777777" w:rsidR="00596F7F" w:rsidRPr="00596F7F" w:rsidRDefault="00596F7F" w:rsidP="00C14493">
            <w:pPr>
              <w:spacing w:line="360" w:lineRule="auto"/>
              <w:jc w:val="center"/>
              <w:rPr>
                <w:rFonts w:ascii="Arial" w:hAnsi="Arial" w:cs="Arial"/>
              </w:rPr>
            </w:pPr>
            <w:r w:rsidRPr="00596F7F">
              <w:rPr>
                <w:rFonts w:ascii="Arial" w:hAnsi="Arial" w:cs="Arial"/>
              </w:rPr>
              <w:lastRenderedPageBreak/>
              <w:t>1397</w:t>
            </w:r>
          </w:p>
        </w:tc>
        <w:tc>
          <w:tcPr>
            <w:tcW w:w="0" w:type="auto"/>
            <w:vAlign w:val="center"/>
          </w:tcPr>
          <w:p w14:paraId="15FED252" w14:textId="77777777"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14:paraId="6BD752CD"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1DFF570A" w14:textId="77777777" w:rsidTr="00596F7F">
        <w:trPr>
          <w:trHeight w:val="326"/>
        </w:trPr>
        <w:tc>
          <w:tcPr>
            <w:tcW w:w="0" w:type="auto"/>
            <w:vAlign w:val="center"/>
          </w:tcPr>
          <w:p w14:paraId="4790686D"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16</w:t>
            </w:r>
          </w:p>
        </w:tc>
        <w:tc>
          <w:tcPr>
            <w:tcW w:w="1457" w:type="dxa"/>
            <w:vAlign w:val="center"/>
          </w:tcPr>
          <w:p w14:paraId="0A02FF28"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21-163</w:t>
            </w:r>
          </w:p>
        </w:tc>
        <w:tc>
          <w:tcPr>
            <w:tcW w:w="0" w:type="auto"/>
            <w:vAlign w:val="center"/>
          </w:tcPr>
          <w:p w14:paraId="3003680A" w14:textId="77777777" w:rsidR="00596F7F" w:rsidRPr="00596F7F" w:rsidRDefault="00596F7F" w:rsidP="00C14493">
            <w:pPr>
              <w:spacing w:line="360" w:lineRule="auto"/>
              <w:jc w:val="center"/>
              <w:rPr>
                <w:rFonts w:ascii="Arial" w:hAnsi="Arial" w:cs="Arial"/>
              </w:rPr>
            </w:pPr>
            <w:r w:rsidRPr="00596F7F">
              <w:rPr>
                <w:rFonts w:ascii="Arial" w:hAnsi="Arial" w:cs="Arial"/>
              </w:rPr>
              <w:t>4.22</w:t>
            </w:r>
          </w:p>
          <w:p w14:paraId="0DBB1E8E" w14:textId="77777777" w:rsidR="00596F7F" w:rsidRPr="00596F7F" w:rsidRDefault="00596F7F" w:rsidP="00C14493">
            <w:pPr>
              <w:spacing w:line="360" w:lineRule="auto"/>
              <w:jc w:val="center"/>
              <w:rPr>
                <w:rFonts w:ascii="Arial" w:hAnsi="Arial" w:cs="Arial"/>
              </w:rPr>
            </w:pPr>
            <w:r w:rsidRPr="00596F7F">
              <w:rPr>
                <w:rFonts w:ascii="Arial" w:hAnsi="Arial" w:cs="Arial"/>
              </w:rPr>
              <w:t>(2.17)</w:t>
            </w:r>
          </w:p>
        </w:tc>
        <w:tc>
          <w:tcPr>
            <w:tcW w:w="0" w:type="auto"/>
            <w:vAlign w:val="center"/>
          </w:tcPr>
          <w:p w14:paraId="5E8FD5AC" w14:textId="77777777" w:rsidR="00596F7F" w:rsidRPr="00596F7F" w:rsidRDefault="00596F7F" w:rsidP="00C14493">
            <w:pPr>
              <w:spacing w:line="360" w:lineRule="auto"/>
              <w:jc w:val="center"/>
              <w:rPr>
                <w:rFonts w:ascii="Arial" w:hAnsi="Arial" w:cs="Arial"/>
              </w:rPr>
            </w:pPr>
            <w:r w:rsidRPr="00596F7F">
              <w:rPr>
                <w:rFonts w:ascii="Arial" w:hAnsi="Arial" w:cs="Arial"/>
              </w:rPr>
              <w:t>39.79</w:t>
            </w:r>
          </w:p>
          <w:p w14:paraId="4F050824" w14:textId="77777777" w:rsidR="00596F7F" w:rsidRPr="00596F7F" w:rsidRDefault="00596F7F" w:rsidP="00C14493">
            <w:pPr>
              <w:spacing w:line="360" w:lineRule="auto"/>
              <w:jc w:val="center"/>
              <w:rPr>
                <w:rFonts w:ascii="Arial" w:hAnsi="Arial" w:cs="Arial"/>
              </w:rPr>
            </w:pPr>
            <w:r w:rsidRPr="00596F7F">
              <w:rPr>
                <w:rFonts w:ascii="Arial" w:hAnsi="Arial" w:cs="Arial"/>
              </w:rPr>
              <w:t>(39.09)</w:t>
            </w:r>
          </w:p>
        </w:tc>
        <w:tc>
          <w:tcPr>
            <w:tcW w:w="0" w:type="auto"/>
            <w:vAlign w:val="center"/>
          </w:tcPr>
          <w:p w14:paraId="0F16330F" w14:textId="77777777" w:rsidR="00596F7F" w:rsidRPr="00596F7F" w:rsidRDefault="00596F7F" w:rsidP="00C14493">
            <w:pPr>
              <w:spacing w:line="360" w:lineRule="auto"/>
              <w:jc w:val="center"/>
              <w:rPr>
                <w:rFonts w:ascii="Arial" w:hAnsi="Arial" w:cs="Arial"/>
              </w:rPr>
            </w:pPr>
            <w:r w:rsidRPr="00596F7F">
              <w:rPr>
                <w:rFonts w:ascii="Arial" w:hAnsi="Arial" w:cs="Arial"/>
              </w:rPr>
              <w:t>1146</w:t>
            </w:r>
          </w:p>
        </w:tc>
        <w:tc>
          <w:tcPr>
            <w:tcW w:w="0" w:type="auto"/>
            <w:vAlign w:val="center"/>
          </w:tcPr>
          <w:p w14:paraId="61B18217" w14:textId="77777777"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14:paraId="71D89CAC"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70DA2586" w14:textId="77777777" w:rsidTr="00596F7F">
        <w:trPr>
          <w:trHeight w:val="310"/>
        </w:trPr>
        <w:tc>
          <w:tcPr>
            <w:tcW w:w="2060" w:type="dxa"/>
            <w:gridSpan w:val="2"/>
            <w:vAlign w:val="center"/>
          </w:tcPr>
          <w:p w14:paraId="67BAEB7A" w14:textId="77777777" w:rsidR="00596F7F" w:rsidRPr="00596F7F" w:rsidRDefault="00596F7F" w:rsidP="00C14493">
            <w:pPr>
              <w:autoSpaceDE w:val="0"/>
              <w:autoSpaceDN w:val="0"/>
              <w:adjustRightInd w:val="0"/>
              <w:spacing w:line="360" w:lineRule="auto"/>
              <w:jc w:val="both"/>
              <w:rPr>
                <w:rFonts w:ascii="Arial" w:hAnsi="Arial" w:cs="Arial"/>
                <w:b/>
                <w:bCs/>
              </w:rPr>
            </w:pPr>
            <w:r w:rsidRPr="00596F7F">
              <w:rPr>
                <w:rFonts w:ascii="Arial" w:hAnsi="Arial" w:cs="Arial"/>
                <w:b/>
                <w:bCs/>
              </w:rPr>
              <w:t>SEm±</w:t>
            </w:r>
          </w:p>
        </w:tc>
        <w:tc>
          <w:tcPr>
            <w:tcW w:w="0" w:type="auto"/>
            <w:vAlign w:val="center"/>
          </w:tcPr>
          <w:p w14:paraId="08E8A727" w14:textId="77777777"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0.09</w:t>
            </w:r>
          </w:p>
        </w:tc>
        <w:tc>
          <w:tcPr>
            <w:tcW w:w="0" w:type="auto"/>
            <w:vAlign w:val="center"/>
          </w:tcPr>
          <w:p w14:paraId="606131FF" w14:textId="77777777"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0.27</w:t>
            </w:r>
          </w:p>
        </w:tc>
        <w:tc>
          <w:tcPr>
            <w:tcW w:w="0" w:type="auto"/>
            <w:vAlign w:val="center"/>
          </w:tcPr>
          <w:p w14:paraId="0BC7F1A3" w14:textId="77777777"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16.04</w:t>
            </w:r>
          </w:p>
        </w:tc>
        <w:tc>
          <w:tcPr>
            <w:tcW w:w="0" w:type="auto"/>
            <w:vAlign w:val="center"/>
          </w:tcPr>
          <w:p w14:paraId="108DA035"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w:t>
            </w:r>
          </w:p>
        </w:tc>
        <w:tc>
          <w:tcPr>
            <w:tcW w:w="0" w:type="auto"/>
            <w:vAlign w:val="center"/>
          </w:tcPr>
          <w:p w14:paraId="2447C841"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w:t>
            </w:r>
          </w:p>
        </w:tc>
      </w:tr>
      <w:tr w:rsidR="00596F7F" w:rsidRPr="00596F7F" w14:paraId="56DD4DE5" w14:textId="77777777" w:rsidTr="00596F7F">
        <w:trPr>
          <w:trHeight w:val="310"/>
        </w:trPr>
        <w:tc>
          <w:tcPr>
            <w:tcW w:w="2060" w:type="dxa"/>
            <w:gridSpan w:val="2"/>
            <w:vAlign w:val="center"/>
          </w:tcPr>
          <w:p w14:paraId="7BDE838E" w14:textId="77777777" w:rsidR="00596F7F" w:rsidRPr="00596F7F" w:rsidRDefault="00596F7F" w:rsidP="00C14493">
            <w:pPr>
              <w:autoSpaceDE w:val="0"/>
              <w:autoSpaceDN w:val="0"/>
              <w:adjustRightInd w:val="0"/>
              <w:spacing w:line="360" w:lineRule="auto"/>
              <w:jc w:val="both"/>
              <w:rPr>
                <w:rFonts w:ascii="Arial" w:hAnsi="Arial" w:cs="Arial"/>
                <w:b/>
                <w:bCs/>
              </w:rPr>
            </w:pPr>
            <w:r w:rsidRPr="00596F7F">
              <w:rPr>
                <w:rFonts w:ascii="Arial" w:hAnsi="Arial" w:cs="Arial"/>
                <w:b/>
                <w:bCs/>
              </w:rPr>
              <w:t>CD (p = 0.05)</w:t>
            </w:r>
          </w:p>
        </w:tc>
        <w:tc>
          <w:tcPr>
            <w:tcW w:w="0" w:type="auto"/>
            <w:vAlign w:val="center"/>
          </w:tcPr>
          <w:p w14:paraId="2269E4C9" w14:textId="77777777"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0.26</w:t>
            </w:r>
          </w:p>
        </w:tc>
        <w:tc>
          <w:tcPr>
            <w:tcW w:w="0" w:type="auto"/>
            <w:vAlign w:val="center"/>
          </w:tcPr>
          <w:p w14:paraId="537AB2C8" w14:textId="77777777"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0.78</w:t>
            </w:r>
          </w:p>
        </w:tc>
        <w:tc>
          <w:tcPr>
            <w:tcW w:w="0" w:type="auto"/>
            <w:vAlign w:val="center"/>
          </w:tcPr>
          <w:p w14:paraId="2529929A" w14:textId="77777777"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46.32</w:t>
            </w:r>
          </w:p>
        </w:tc>
        <w:tc>
          <w:tcPr>
            <w:tcW w:w="0" w:type="auto"/>
            <w:vAlign w:val="center"/>
          </w:tcPr>
          <w:p w14:paraId="46E9DFA8"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w:t>
            </w:r>
          </w:p>
        </w:tc>
        <w:tc>
          <w:tcPr>
            <w:tcW w:w="0" w:type="auto"/>
            <w:vAlign w:val="center"/>
          </w:tcPr>
          <w:p w14:paraId="15361556"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w:t>
            </w:r>
          </w:p>
        </w:tc>
      </w:tr>
    </w:tbl>
    <w:p w14:paraId="4E0DB118" w14:textId="6062EFE4" w:rsidR="00727520" w:rsidRPr="00C14493" w:rsidRDefault="00596F7F" w:rsidP="00C14493">
      <w:pPr>
        <w:spacing w:after="120" w:line="360" w:lineRule="auto"/>
        <w:jc w:val="both"/>
        <w:rPr>
          <w:rFonts w:ascii="Arial" w:eastAsia="Arial Italic" w:hAnsi="Arial" w:cs="Arial"/>
          <w:iCs/>
          <w:sz w:val="20"/>
          <w:szCs w:val="20"/>
        </w:rPr>
      </w:pPr>
      <w:r w:rsidRPr="00596F7F">
        <w:rPr>
          <w:rFonts w:ascii="Arial" w:hAnsi="Arial" w:cs="Arial"/>
          <w:sz w:val="20"/>
          <w:szCs w:val="20"/>
        </w:rPr>
        <w:t>*</w:t>
      </w:r>
      <w:r w:rsidRPr="00596F7F">
        <w:rPr>
          <w:rFonts w:ascii="Arial" w:eastAsia="Arial Italic" w:hAnsi="Arial" w:cs="Arial"/>
          <w:iCs/>
          <w:sz w:val="20"/>
          <w:szCs w:val="20"/>
        </w:rPr>
        <w:t xml:space="preserve">Figures in the parentheses are </w:t>
      </w:r>
      <m:oMath>
        <m:rad>
          <m:radPr>
            <m:degHide m:val="1"/>
            <m:ctrlPr>
              <w:rPr>
                <w:rFonts w:ascii="Cambria Math" w:eastAsia="Arial Italic" w:hAnsi="Cambria Math" w:cs="Arial"/>
                <w:i/>
                <w:iCs/>
                <w:sz w:val="20"/>
                <w:szCs w:val="20"/>
              </w:rPr>
            </m:ctrlPr>
          </m:radPr>
          <m:deg/>
          <m:e>
            <m:r>
              <w:rPr>
                <w:rFonts w:ascii="Cambria Math" w:eastAsia="Arial Italic" w:hAnsi="Cambria Math" w:cs="Arial"/>
                <w:sz w:val="20"/>
                <w:szCs w:val="20"/>
              </w:rPr>
              <m:t>(x+1)</m:t>
            </m:r>
          </m:e>
        </m:rad>
      </m:oMath>
      <w:r w:rsidRPr="00596F7F">
        <w:rPr>
          <w:rFonts w:ascii="Arial" w:eastAsia="Arial Italic" w:hAnsi="Arial" w:cs="Arial"/>
          <w:iCs/>
          <w:sz w:val="20"/>
          <w:szCs w:val="20"/>
        </w:rPr>
        <w:t xml:space="preserve"> transformed value, </w:t>
      </w:r>
      <w:r w:rsidRPr="00596F7F">
        <w:rPr>
          <w:rFonts w:ascii="Arial" w:hAnsi="Arial" w:cs="Arial"/>
          <w:sz w:val="20"/>
          <w:szCs w:val="20"/>
        </w:rPr>
        <w:t>**</w:t>
      </w:r>
      <w:r w:rsidRPr="00596F7F">
        <w:rPr>
          <w:rFonts w:ascii="Arial" w:eastAsia="Arial Italic" w:hAnsi="Arial" w:cs="Arial"/>
          <w:iCs/>
          <w:sz w:val="20"/>
          <w:szCs w:val="20"/>
        </w:rPr>
        <w:t xml:space="preserve">Figures in the parentheses are arc sine transformed value, # Mean of three spray, LS= Least </w:t>
      </w:r>
      <w:r w:rsidRPr="00596F7F">
        <w:rPr>
          <w:rFonts w:ascii="Arial" w:hAnsi="Arial" w:cs="Arial"/>
          <w:color w:val="000000"/>
          <w:sz w:val="20"/>
          <w:szCs w:val="20"/>
        </w:rPr>
        <w:t xml:space="preserve">susceptible, MS= Moderately susceptible and HS= Highly susceptible  </w:t>
      </w:r>
    </w:p>
    <w:p w14:paraId="58CC3904" w14:textId="058AE2AD" w:rsidR="00D80DB5" w:rsidRPr="009D1B53" w:rsidRDefault="005963B2" w:rsidP="00C14493">
      <w:pPr>
        <w:autoSpaceDE w:val="0"/>
        <w:autoSpaceDN w:val="0"/>
        <w:adjustRightInd w:val="0"/>
        <w:spacing w:line="360" w:lineRule="auto"/>
        <w:jc w:val="center"/>
        <w:rPr>
          <w:rFonts w:ascii="Arial" w:hAnsi="Arial" w:cs="Arial"/>
          <w:bCs/>
          <w:sz w:val="24"/>
          <w:szCs w:val="24"/>
        </w:rPr>
      </w:pPr>
      <w:r w:rsidRPr="009D1B53">
        <w:rPr>
          <w:rFonts w:ascii="Arial" w:hAnsi="Arial" w:cs="Arial"/>
          <w:noProof/>
          <w:sz w:val="24"/>
          <w:szCs w:val="24"/>
        </w:rPr>
        <w:drawing>
          <wp:inline distT="0" distB="0" distL="0" distR="0" wp14:anchorId="51937B3C" wp14:editId="71A0E973">
            <wp:extent cx="5724939" cy="3307743"/>
            <wp:effectExtent l="0" t="0" r="9525" b="6985"/>
            <wp:docPr id="1127050771" name="Chart 1">
              <a:extLst xmlns:a="http://schemas.openxmlformats.org/drawingml/2006/main">
                <a:ext uri="{FF2B5EF4-FFF2-40B4-BE49-F238E27FC236}">
                  <a16:creationId xmlns:a16="http://schemas.microsoft.com/office/drawing/2014/main" id="{518C7829-2653-B5C4-BB68-56758ECDE8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57C5FA" w14:textId="48BE581F" w:rsidR="00A87B5B" w:rsidRPr="00596F7F" w:rsidRDefault="00D0029F" w:rsidP="00C14493">
      <w:pPr>
        <w:autoSpaceDE w:val="0"/>
        <w:autoSpaceDN w:val="0"/>
        <w:adjustRightInd w:val="0"/>
        <w:spacing w:line="360" w:lineRule="auto"/>
        <w:jc w:val="center"/>
        <w:rPr>
          <w:rFonts w:ascii="Arial" w:hAnsi="Arial" w:cs="Arial"/>
          <w:b/>
          <w:i/>
          <w:iCs/>
          <w:color w:val="000000"/>
          <w:sz w:val="20"/>
          <w:szCs w:val="20"/>
        </w:rPr>
      </w:pPr>
      <w:r w:rsidRPr="00596F7F">
        <w:rPr>
          <w:rFonts w:ascii="Arial" w:hAnsi="Arial" w:cs="Arial"/>
          <w:b/>
          <w:sz w:val="20"/>
          <w:szCs w:val="20"/>
        </w:rPr>
        <w:t>Fig. 1 Relationship between larval population, pod damage and pest susceptibility rating for</w:t>
      </w:r>
      <w:r w:rsidR="004B168A" w:rsidRPr="00596F7F">
        <w:rPr>
          <w:rFonts w:ascii="Arial" w:hAnsi="Arial" w:cs="Arial"/>
          <w:b/>
          <w:sz w:val="20"/>
          <w:szCs w:val="20"/>
        </w:rPr>
        <w:t xml:space="preserve"> </w:t>
      </w:r>
      <w:r w:rsidR="004B168A" w:rsidRPr="00596F7F">
        <w:rPr>
          <w:rFonts w:ascii="Arial" w:hAnsi="Arial" w:cs="Arial"/>
          <w:b/>
          <w:i/>
          <w:iCs/>
          <w:color w:val="000000"/>
          <w:sz w:val="20"/>
          <w:szCs w:val="20"/>
        </w:rPr>
        <w:t>H. armigera</w:t>
      </w:r>
    </w:p>
    <w:p w14:paraId="0133C892" w14:textId="511DEF3F" w:rsidR="005963B2" w:rsidRPr="009D1B53" w:rsidRDefault="005963B2" w:rsidP="00C14493">
      <w:pPr>
        <w:autoSpaceDE w:val="0"/>
        <w:autoSpaceDN w:val="0"/>
        <w:adjustRightInd w:val="0"/>
        <w:spacing w:line="360" w:lineRule="auto"/>
        <w:jc w:val="both"/>
        <w:rPr>
          <w:rFonts w:ascii="Arial" w:hAnsi="Arial" w:cs="Arial"/>
          <w:bCs/>
          <w:sz w:val="24"/>
          <w:szCs w:val="24"/>
        </w:rPr>
      </w:pPr>
      <w:r w:rsidRPr="009D1B53">
        <w:rPr>
          <w:rFonts w:ascii="Arial" w:hAnsi="Arial" w:cs="Arial"/>
          <w:noProof/>
          <w:sz w:val="24"/>
          <w:szCs w:val="24"/>
        </w:rPr>
        <w:drawing>
          <wp:inline distT="0" distB="0" distL="0" distR="0" wp14:anchorId="047027D8" wp14:editId="4EF929C4">
            <wp:extent cx="5748793" cy="2568271"/>
            <wp:effectExtent l="0" t="0" r="4445" b="3810"/>
            <wp:docPr id="1960315301" name="Chart 1">
              <a:extLst xmlns:a="http://schemas.openxmlformats.org/drawingml/2006/main">
                <a:ext uri="{FF2B5EF4-FFF2-40B4-BE49-F238E27FC236}">
                  <a16:creationId xmlns:a16="http://schemas.microsoft.com/office/drawing/2014/main" id="{42745133-F901-438C-7091-8B8F6FC0DC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D67B0A" w14:textId="47B1D9CC" w:rsidR="009723D5" w:rsidRPr="00596F7F" w:rsidRDefault="004B168A" w:rsidP="00C14493">
      <w:pPr>
        <w:autoSpaceDE w:val="0"/>
        <w:autoSpaceDN w:val="0"/>
        <w:adjustRightInd w:val="0"/>
        <w:spacing w:line="360" w:lineRule="auto"/>
        <w:jc w:val="center"/>
        <w:rPr>
          <w:rFonts w:ascii="Arial" w:hAnsi="Arial" w:cs="Arial"/>
          <w:b/>
          <w:sz w:val="20"/>
          <w:szCs w:val="20"/>
        </w:rPr>
      </w:pPr>
      <w:r w:rsidRPr="00596F7F">
        <w:rPr>
          <w:rFonts w:ascii="Arial" w:hAnsi="Arial" w:cs="Arial"/>
          <w:b/>
          <w:sz w:val="20"/>
          <w:szCs w:val="20"/>
        </w:rPr>
        <w:lastRenderedPageBreak/>
        <w:t xml:space="preserve">Fig. 2 Relationship of grain yield of tested field pea genotypes and pest susceptibility </w:t>
      </w:r>
      <w:r w:rsidR="00A42E23" w:rsidRPr="00596F7F">
        <w:rPr>
          <w:rFonts w:ascii="Arial" w:hAnsi="Arial" w:cs="Arial"/>
          <w:b/>
          <w:sz w:val="20"/>
          <w:szCs w:val="20"/>
        </w:rPr>
        <w:t>rating for</w:t>
      </w:r>
      <w:r w:rsidRPr="00596F7F">
        <w:rPr>
          <w:rFonts w:ascii="Arial" w:hAnsi="Arial" w:cs="Arial"/>
          <w:b/>
          <w:sz w:val="20"/>
          <w:szCs w:val="20"/>
        </w:rPr>
        <w:t xml:space="preserve"> </w:t>
      </w:r>
      <w:r w:rsidRPr="00596F7F">
        <w:rPr>
          <w:rFonts w:ascii="Arial" w:hAnsi="Arial" w:cs="Arial"/>
          <w:b/>
          <w:i/>
          <w:iCs/>
          <w:color w:val="000000"/>
          <w:sz w:val="20"/>
          <w:szCs w:val="20"/>
        </w:rPr>
        <w:t>H. armigera</w:t>
      </w:r>
    </w:p>
    <w:p w14:paraId="66DE906B" w14:textId="61561A6E" w:rsidR="009723D5" w:rsidRPr="009D1B53" w:rsidRDefault="0070040C" w:rsidP="00C14493">
      <w:pPr>
        <w:pStyle w:val="ListParagraph"/>
        <w:numPr>
          <w:ilvl w:val="0"/>
          <w:numId w:val="3"/>
        </w:numPr>
        <w:autoSpaceDE w:val="0"/>
        <w:adjustRightInd w:val="0"/>
        <w:spacing w:line="360" w:lineRule="auto"/>
        <w:ind w:left="0" w:firstLine="0"/>
        <w:rPr>
          <w:rFonts w:ascii="Arial" w:hAnsi="Arial" w:cs="Arial"/>
          <w:b/>
          <w:szCs w:val="24"/>
        </w:rPr>
      </w:pPr>
      <w:r w:rsidRPr="009D1B53">
        <w:rPr>
          <w:rFonts w:ascii="Arial" w:hAnsi="Arial" w:cs="Arial"/>
          <w:b/>
          <w:szCs w:val="24"/>
        </w:rPr>
        <w:t>CONCLUSION</w:t>
      </w:r>
    </w:p>
    <w:p w14:paraId="46267801" w14:textId="03F64009" w:rsidR="0062521F" w:rsidRPr="00596F7F" w:rsidRDefault="0062521F" w:rsidP="00C14493">
      <w:pPr>
        <w:autoSpaceDE w:val="0"/>
        <w:autoSpaceDN w:val="0"/>
        <w:adjustRightInd w:val="0"/>
        <w:spacing w:line="360" w:lineRule="auto"/>
        <w:ind w:firstLine="720"/>
        <w:jc w:val="both"/>
        <w:rPr>
          <w:rFonts w:ascii="Arial" w:hAnsi="Arial" w:cs="Arial"/>
          <w:bCs/>
          <w:sz w:val="20"/>
          <w:szCs w:val="20"/>
        </w:rPr>
      </w:pPr>
      <w:r w:rsidRPr="00596F7F">
        <w:rPr>
          <w:rFonts w:ascii="Arial" w:hAnsi="Arial" w:cs="Arial"/>
          <w:bCs/>
          <w:sz w:val="20"/>
          <w:szCs w:val="20"/>
        </w:rPr>
        <w:t xml:space="preserve">The present study demonstrated that </w:t>
      </w:r>
      <w:r w:rsidRPr="00596F7F">
        <w:rPr>
          <w:rFonts w:ascii="Arial" w:hAnsi="Arial" w:cs="Arial"/>
          <w:bCs/>
          <w:i/>
          <w:iCs/>
          <w:sz w:val="20"/>
          <w:szCs w:val="20"/>
        </w:rPr>
        <w:t>Helicoverpa armigera</w:t>
      </w:r>
      <w:r w:rsidRPr="00596F7F">
        <w:rPr>
          <w:rFonts w:ascii="Arial" w:hAnsi="Arial" w:cs="Arial"/>
          <w:bCs/>
          <w:sz w:val="20"/>
          <w:szCs w:val="20"/>
        </w:rPr>
        <w:t xml:space="preserve"> infestation caused substantial yield losses in field pea, with significant variation in susceptibility among genotypes. FPD 21-148 (2.22 larvae/plant; 23.09% pod damage; 2815 kg/ha), FPD 21-149, and FPD 21-158 were classified as least susceptible (PSR 4–5). Several genotypes fell into the moderately susceptible category, whereas highly susceptible genotypes, such as FPD 21-154, showed the highest larval incidence (4.78 larvae/plant), maximum pod damage (41.81%), and the lowest yield (1045 kg/ha) (PSR 9). These results highlight the potential of least susceptible genotypes for incorporation into breeding programs and integrated pest management to reduce </w:t>
      </w:r>
      <w:r w:rsidRPr="00596F7F">
        <w:rPr>
          <w:rFonts w:ascii="Arial" w:hAnsi="Arial" w:cs="Arial"/>
          <w:bCs/>
          <w:i/>
          <w:iCs/>
          <w:sz w:val="20"/>
          <w:szCs w:val="20"/>
        </w:rPr>
        <w:t>H. armigera</w:t>
      </w:r>
      <w:r w:rsidRPr="00596F7F">
        <w:rPr>
          <w:rFonts w:ascii="Arial" w:hAnsi="Arial" w:cs="Arial"/>
          <w:bCs/>
          <w:sz w:val="20"/>
          <w:szCs w:val="20"/>
        </w:rPr>
        <w:t>-induced yield losses and lower production costs associated with pod borer control.</w:t>
      </w:r>
    </w:p>
    <w:p w14:paraId="427C4286" w14:textId="418F2BFD" w:rsidR="00852926" w:rsidRPr="00596F7F" w:rsidRDefault="008436D9" w:rsidP="00C14493">
      <w:pPr>
        <w:autoSpaceDE w:val="0"/>
        <w:autoSpaceDN w:val="0"/>
        <w:adjustRightInd w:val="0"/>
        <w:spacing w:line="360" w:lineRule="auto"/>
        <w:jc w:val="both"/>
        <w:rPr>
          <w:rFonts w:ascii="Arial" w:hAnsi="Arial" w:cs="Arial"/>
          <w:b/>
        </w:rPr>
      </w:pPr>
      <w:r w:rsidRPr="00596F7F">
        <w:rPr>
          <w:rFonts w:ascii="Arial" w:hAnsi="Arial" w:cs="Arial"/>
          <w:b/>
        </w:rPr>
        <w:t>REFERENCES</w:t>
      </w:r>
    </w:p>
    <w:p w14:paraId="55B22E57"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 xml:space="preserve">Abhilasha, C. R., &amp; </w:t>
      </w:r>
      <w:proofErr w:type="spellStart"/>
      <w:r w:rsidRPr="00596F7F">
        <w:rPr>
          <w:rFonts w:ascii="Arial" w:hAnsi="Arial" w:cs="Arial"/>
          <w:bCs/>
          <w:sz w:val="20"/>
          <w:szCs w:val="20"/>
          <w:lang w:val="en-US"/>
        </w:rPr>
        <w:t>Shekharappa</w:t>
      </w:r>
      <w:proofErr w:type="spellEnd"/>
      <w:r w:rsidRPr="00596F7F">
        <w:rPr>
          <w:rFonts w:ascii="Arial" w:hAnsi="Arial" w:cs="Arial"/>
          <w:bCs/>
          <w:sz w:val="20"/>
          <w:szCs w:val="20"/>
          <w:lang w:val="en-US"/>
        </w:rPr>
        <w:t xml:space="preserve">. (2017). Field screening of pea, </w:t>
      </w:r>
      <w:r w:rsidRPr="00596F7F">
        <w:rPr>
          <w:rFonts w:ascii="Arial" w:hAnsi="Arial" w:cs="Arial"/>
          <w:bCs/>
          <w:i/>
          <w:iCs/>
          <w:sz w:val="20"/>
          <w:szCs w:val="20"/>
          <w:lang w:val="en-US"/>
        </w:rPr>
        <w:t>Pisum sativum</w:t>
      </w:r>
      <w:r w:rsidRPr="00596F7F">
        <w:rPr>
          <w:rFonts w:ascii="Arial" w:hAnsi="Arial" w:cs="Arial"/>
          <w:bCs/>
          <w:sz w:val="20"/>
          <w:szCs w:val="20"/>
          <w:lang w:val="en-US"/>
        </w:rPr>
        <w:t xml:space="preserve"> L. varieties for resistance against major insect pests. </w:t>
      </w:r>
      <w:r w:rsidRPr="00596F7F">
        <w:rPr>
          <w:rFonts w:ascii="Arial" w:hAnsi="Arial" w:cs="Arial"/>
          <w:bCs/>
          <w:i/>
          <w:iCs/>
          <w:sz w:val="20"/>
          <w:szCs w:val="20"/>
          <w:lang w:val="en-US"/>
        </w:rPr>
        <w:t>The Bioscan, 12</w:t>
      </w:r>
      <w:r w:rsidRPr="00596F7F">
        <w:rPr>
          <w:rFonts w:ascii="Arial" w:hAnsi="Arial" w:cs="Arial"/>
          <w:bCs/>
          <w:sz w:val="20"/>
          <w:szCs w:val="20"/>
          <w:lang w:val="en-US"/>
        </w:rPr>
        <w:t>(2), 815–818.</w:t>
      </w:r>
    </w:p>
    <w:p w14:paraId="2FA892ED"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Abott, W. S. (1925). A method of computing the effectiveness of an insecticide</w:t>
      </w:r>
      <w:r w:rsidRPr="00596F7F">
        <w:rPr>
          <w:rFonts w:ascii="Arial" w:hAnsi="Arial" w:cs="Arial"/>
          <w:bCs/>
          <w:i/>
          <w:iCs/>
          <w:sz w:val="20"/>
          <w:szCs w:val="20"/>
          <w:lang w:val="en-US"/>
        </w:rPr>
        <w:t>. Journal of Economic Entomology, 18</w:t>
      </w:r>
      <w:r w:rsidRPr="00596F7F">
        <w:rPr>
          <w:rFonts w:ascii="Arial" w:hAnsi="Arial" w:cs="Arial"/>
          <w:bCs/>
          <w:sz w:val="20"/>
          <w:szCs w:val="20"/>
          <w:lang w:val="en-US"/>
        </w:rPr>
        <w:t>(2), 265–267.</w:t>
      </w:r>
    </w:p>
    <w:p w14:paraId="71196756"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rPr>
        <w:t>Anonymous. (2024). Crop-wise pulses global scenario:2022. https://www.dpd.gov.in/i.%20%20Global%20(APY)%202022-23.pdf</w:t>
      </w:r>
    </w:p>
    <w:p w14:paraId="769E34E4"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Ceyhan, E., &amp; Avci, M. A. (2005). Combining ability and heterosis for grain yield and some yield components in pea (</w:t>
      </w:r>
      <w:r w:rsidRPr="00596F7F">
        <w:rPr>
          <w:rFonts w:ascii="Arial" w:hAnsi="Arial" w:cs="Arial"/>
          <w:bCs/>
          <w:i/>
          <w:iCs/>
          <w:sz w:val="20"/>
          <w:szCs w:val="20"/>
        </w:rPr>
        <w:t>Pisum sativum</w:t>
      </w:r>
      <w:r w:rsidRPr="00596F7F">
        <w:rPr>
          <w:rFonts w:ascii="Arial" w:hAnsi="Arial" w:cs="Arial"/>
          <w:bCs/>
          <w:sz w:val="20"/>
          <w:szCs w:val="20"/>
        </w:rPr>
        <w:t xml:space="preserve"> L.). </w:t>
      </w:r>
      <w:r w:rsidRPr="00596F7F">
        <w:rPr>
          <w:rFonts w:ascii="Arial" w:hAnsi="Arial" w:cs="Arial"/>
          <w:bCs/>
          <w:i/>
          <w:iCs/>
          <w:sz w:val="20"/>
          <w:szCs w:val="20"/>
        </w:rPr>
        <w:t>Pakistan Journal of Biological Sciences, 8</w:t>
      </w:r>
      <w:r w:rsidRPr="00596F7F">
        <w:rPr>
          <w:rFonts w:ascii="Arial" w:hAnsi="Arial" w:cs="Arial"/>
          <w:bCs/>
          <w:sz w:val="20"/>
          <w:szCs w:val="20"/>
        </w:rPr>
        <w:t>(10), 1447–1452.</w:t>
      </w:r>
    </w:p>
    <w:p w14:paraId="2E600956"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Chatterjee, P., Mondal, S., &amp; Das, A. (2019). Screening of different genotypes of okra (</w:t>
      </w:r>
      <w:r w:rsidRPr="00596F7F">
        <w:rPr>
          <w:rFonts w:ascii="Arial" w:hAnsi="Arial" w:cs="Arial"/>
          <w:bCs/>
          <w:i/>
          <w:iCs/>
          <w:sz w:val="20"/>
          <w:szCs w:val="20"/>
        </w:rPr>
        <w:t>Abelmoschus esculentus</w:t>
      </w:r>
      <w:r w:rsidRPr="00596F7F">
        <w:rPr>
          <w:rFonts w:ascii="Arial" w:hAnsi="Arial" w:cs="Arial"/>
          <w:bCs/>
          <w:sz w:val="20"/>
          <w:szCs w:val="20"/>
        </w:rPr>
        <w:t xml:space="preserve"> L.) against leafhopper (</w:t>
      </w:r>
      <w:proofErr w:type="spellStart"/>
      <w:r w:rsidRPr="00596F7F">
        <w:rPr>
          <w:rFonts w:ascii="Arial" w:hAnsi="Arial" w:cs="Arial"/>
          <w:bCs/>
          <w:i/>
          <w:iCs/>
          <w:sz w:val="20"/>
          <w:szCs w:val="20"/>
        </w:rPr>
        <w:t>Amrasca</w:t>
      </w:r>
      <w:proofErr w:type="spellEnd"/>
      <w:r w:rsidRPr="00596F7F">
        <w:rPr>
          <w:rFonts w:ascii="Arial" w:hAnsi="Arial" w:cs="Arial"/>
          <w:bCs/>
          <w:i/>
          <w:iCs/>
          <w:sz w:val="20"/>
          <w:szCs w:val="20"/>
        </w:rPr>
        <w:t xml:space="preserve"> </w:t>
      </w:r>
      <w:proofErr w:type="spellStart"/>
      <w:r w:rsidRPr="00596F7F">
        <w:rPr>
          <w:rFonts w:ascii="Arial" w:hAnsi="Arial" w:cs="Arial"/>
          <w:bCs/>
          <w:i/>
          <w:iCs/>
          <w:sz w:val="20"/>
          <w:szCs w:val="20"/>
        </w:rPr>
        <w:t>biguttula</w:t>
      </w:r>
      <w:proofErr w:type="spellEnd"/>
      <w:r w:rsidRPr="00596F7F">
        <w:rPr>
          <w:rFonts w:ascii="Arial" w:hAnsi="Arial" w:cs="Arial"/>
          <w:bCs/>
          <w:i/>
          <w:iCs/>
          <w:sz w:val="20"/>
          <w:szCs w:val="20"/>
        </w:rPr>
        <w:t xml:space="preserve"> </w:t>
      </w:r>
      <w:proofErr w:type="spellStart"/>
      <w:r w:rsidRPr="00596F7F">
        <w:rPr>
          <w:rFonts w:ascii="Arial" w:hAnsi="Arial" w:cs="Arial"/>
          <w:bCs/>
          <w:i/>
          <w:iCs/>
          <w:sz w:val="20"/>
          <w:szCs w:val="20"/>
        </w:rPr>
        <w:t>biguttula</w:t>
      </w:r>
      <w:proofErr w:type="spellEnd"/>
      <w:r w:rsidRPr="00596F7F">
        <w:rPr>
          <w:rFonts w:ascii="Arial" w:hAnsi="Arial" w:cs="Arial"/>
          <w:bCs/>
          <w:sz w:val="20"/>
          <w:szCs w:val="20"/>
        </w:rPr>
        <w:t xml:space="preserve"> L) and whitefly (</w:t>
      </w:r>
      <w:proofErr w:type="spellStart"/>
      <w:r w:rsidRPr="00596F7F">
        <w:rPr>
          <w:rFonts w:ascii="Arial" w:hAnsi="Arial" w:cs="Arial"/>
          <w:bCs/>
          <w:i/>
          <w:iCs/>
          <w:sz w:val="20"/>
          <w:szCs w:val="20"/>
        </w:rPr>
        <w:t>Bemisia</w:t>
      </w:r>
      <w:proofErr w:type="spellEnd"/>
      <w:r w:rsidRPr="00596F7F">
        <w:rPr>
          <w:rFonts w:ascii="Arial" w:hAnsi="Arial" w:cs="Arial"/>
          <w:bCs/>
          <w:i/>
          <w:iCs/>
          <w:sz w:val="20"/>
          <w:szCs w:val="20"/>
        </w:rPr>
        <w:t xml:space="preserve"> </w:t>
      </w:r>
      <w:proofErr w:type="spellStart"/>
      <w:r w:rsidRPr="00596F7F">
        <w:rPr>
          <w:rFonts w:ascii="Arial" w:hAnsi="Arial" w:cs="Arial"/>
          <w:bCs/>
          <w:i/>
          <w:iCs/>
          <w:sz w:val="20"/>
          <w:szCs w:val="20"/>
        </w:rPr>
        <w:t>tabaci</w:t>
      </w:r>
      <w:proofErr w:type="spellEnd"/>
      <w:r w:rsidRPr="00596F7F">
        <w:rPr>
          <w:rFonts w:ascii="Arial" w:hAnsi="Arial" w:cs="Arial"/>
          <w:bCs/>
          <w:sz w:val="20"/>
          <w:szCs w:val="20"/>
        </w:rPr>
        <w:t xml:space="preserve"> G.) under New Gangetic Alluvial Zone of West Bengal. </w:t>
      </w:r>
      <w:r w:rsidRPr="00596F7F">
        <w:rPr>
          <w:rFonts w:ascii="Arial" w:hAnsi="Arial" w:cs="Arial"/>
          <w:bCs/>
          <w:i/>
          <w:iCs/>
          <w:sz w:val="20"/>
          <w:szCs w:val="20"/>
        </w:rPr>
        <w:t>International Journal of Current Microbiology and Applied Sciences, 8</w:t>
      </w:r>
      <w:r w:rsidRPr="00596F7F">
        <w:rPr>
          <w:rFonts w:ascii="Arial" w:hAnsi="Arial" w:cs="Arial"/>
          <w:bCs/>
          <w:sz w:val="20"/>
          <w:szCs w:val="20"/>
        </w:rPr>
        <w:t>(3), 1087–1095.</w:t>
      </w:r>
    </w:p>
    <w:p w14:paraId="3553017C"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Chauhan, J. V., Panickar, B. K., Prajapati, A. R., &amp; </w:t>
      </w:r>
      <w:proofErr w:type="spellStart"/>
      <w:r w:rsidRPr="00596F7F">
        <w:rPr>
          <w:rFonts w:ascii="Arial" w:hAnsi="Arial" w:cs="Arial"/>
          <w:bCs/>
          <w:sz w:val="20"/>
          <w:szCs w:val="20"/>
        </w:rPr>
        <w:t>Delvadiya</w:t>
      </w:r>
      <w:proofErr w:type="spellEnd"/>
      <w:r w:rsidRPr="00596F7F">
        <w:rPr>
          <w:rFonts w:ascii="Arial" w:hAnsi="Arial" w:cs="Arial"/>
          <w:bCs/>
          <w:sz w:val="20"/>
          <w:szCs w:val="20"/>
        </w:rPr>
        <w:t xml:space="preserve">, J. B. (2023). Screening of pea germplasms against insect pests. </w:t>
      </w:r>
      <w:r w:rsidRPr="00596F7F">
        <w:rPr>
          <w:rFonts w:ascii="Arial" w:hAnsi="Arial" w:cs="Arial"/>
          <w:bCs/>
          <w:i/>
          <w:iCs/>
          <w:sz w:val="20"/>
          <w:szCs w:val="20"/>
        </w:rPr>
        <w:t>Emergent Life Sciences Research, 9</w:t>
      </w:r>
      <w:r w:rsidRPr="00596F7F">
        <w:rPr>
          <w:rFonts w:ascii="Arial" w:hAnsi="Arial" w:cs="Arial"/>
          <w:bCs/>
          <w:sz w:val="20"/>
          <w:szCs w:val="20"/>
        </w:rPr>
        <w:t>(2), 221–233.</w:t>
      </w:r>
    </w:p>
    <w:p w14:paraId="4C6CB256"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Chauhan, R., Singh, A. K., Sharma, R. K., &amp; Ali, A. (2018). Screening of </w:t>
      </w:r>
      <w:proofErr w:type="spellStart"/>
      <w:r w:rsidRPr="00596F7F">
        <w:rPr>
          <w:rFonts w:ascii="Arial" w:hAnsi="Arial" w:cs="Arial"/>
          <w:bCs/>
          <w:sz w:val="20"/>
          <w:szCs w:val="20"/>
        </w:rPr>
        <w:t>mungbean</w:t>
      </w:r>
      <w:proofErr w:type="spellEnd"/>
      <w:r w:rsidRPr="00596F7F">
        <w:rPr>
          <w:rFonts w:ascii="Arial" w:hAnsi="Arial" w:cs="Arial"/>
          <w:bCs/>
          <w:sz w:val="20"/>
          <w:szCs w:val="20"/>
        </w:rPr>
        <w:t xml:space="preserve"> (</w:t>
      </w:r>
      <w:r w:rsidRPr="00596F7F">
        <w:rPr>
          <w:rFonts w:ascii="Arial" w:hAnsi="Arial" w:cs="Arial"/>
          <w:bCs/>
          <w:i/>
          <w:iCs/>
          <w:sz w:val="20"/>
          <w:szCs w:val="20"/>
        </w:rPr>
        <w:t>Vigna radiata</w:t>
      </w:r>
      <w:r w:rsidRPr="00596F7F">
        <w:rPr>
          <w:rFonts w:ascii="Arial" w:hAnsi="Arial" w:cs="Arial"/>
          <w:bCs/>
          <w:sz w:val="20"/>
          <w:szCs w:val="20"/>
        </w:rPr>
        <w:t xml:space="preserve"> L.) germplasm against major sucking pest. </w:t>
      </w:r>
      <w:r w:rsidRPr="00596F7F">
        <w:rPr>
          <w:rFonts w:ascii="Arial" w:hAnsi="Arial" w:cs="Arial"/>
          <w:bCs/>
          <w:i/>
          <w:iCs/>
          <w:sz w:val="20"/>
          <w:szCs w:val="20"/>
        </w:rPr>
        <w:t>Journal of Pharmacognosy and Phytochemistry, 7</w:t>
      </w:r>
      <w:r w:rsidRPr="00596F7F">
        <w:rPr>
          <w:rFonts w:ascii="Arial" w:hAnsi="Arial" w:cs="Arial"/>
          <w:bCs/>
          <w:sz w:val="20"/>
          <w:szCs w:val="20"/>
        </w:rPr>
        <w:t>(5), 1784–1787.</w:t>
      </w:r>
    </w:p>
    <w:p w14:paraId="0102613E"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Chouhan, B., Vishwakarma, D., Singh, S., </w:t>
      </w:r>
      <w:proofErr w:type="spellStart"/>
      <w:r w:rsidRPr="00596F7F">
        <w:rPr>
          <w:rFonts w:ascii="Arial" w:hAnsi="Arial" w:cs="Arial"/>
          <w:bCs/>
          <w:sz w:val="20"/>
          <w:szCs w:val="20"/>
        </w:rPr>
        <w:t>Soneshwar</w:t>
      </w:r>
      <w:proofErr w:type="spellEnd"/>
      <w:r w:rsidRPr="00596F7F">
        <w:rPr>
          <w:rFonts w:ascii="Arial" w:hAnsi="Arial" w:cs="Arial"/>
          <w:bCs/>
          <w:sz w:val="20"/>
          <w:szCs w:val="20"/>
        </w:rPr>
        <w:t xml:space="preserve">, S., </w:t>
      </w:r>
      <w:proofErr w:type="spellStart"/>
      <w:r w:rsidRPr="00596F7F">
        <w:rPr>
          <w:rFonts w:ascii="Arial" w:hAnsi="Arial" w:cs="Arial"/>
          <w:bCs/>
          <w:sz w:val="20"/>
          <w:szCs w:val="20"/>
        </w:rPr>
        <w:t>Bajya</w:t>
      </w:r>
      <w:proofErr w:type="spellEnd"/>
      <w:r w:rsidRPr="00596F7F">
        <w:rPr>
          <w:rFonts w:ascii="Arial" w:hAnsi="Arial" w:cs="Arial"/>
          <w:bCs/>
          <w:sz w:val="20"/>
          <w:szCs w:val="20"/>
        </w:rPr>
        <w:t xml:space="preserve">, R., Kuma, K., &amp; Bhowmick, A. K. (2023). Evaluating Field Pea Genotypes for Resistance against Key Insect Pests. </w:t>
      </w:r>
      <w:r w:rsidRPr="00596F7F">
        <w:rPr>
          <w:rFonts w:ascii="Arial" w:hAnsi="Arial" w:cs="Arial"/>
          <w:bCs/>
          <w:i/>
          <w:iCs/>
          <w:sz w:val="20"/>
          <w:szCs w:val="20"/>
        </w:rPr>
        <w:t>International Journal of Plant and Soil Science, 35</w:t>
      </w:r>
      <w:r w:rsidRPr="00596F7F">
        <w:rPr>
          <w:rFonts w:ascii="Arial" w:hAnsi="Arial" w:cs="Arial"/>
          <w:bCs/>
          <w:sz w:val="20"/>
          <w:szCs w:val="20"/>
        </w:rPr>
        <w:t>(22), 736–751.</w:t>
      </w:r>
    </w:p>
    <w:p w14:paraId="53592C63"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rPr>
        <w:t xml:space="preserve">Dahiya, B., &amp; Naresh, J. S. (1993). Bio-efficacy of some insecticides against pea pod borer in field pea. In National Conference on Ecofriendly Approaches in the Management of Pests, Diseases and Industrial Effluents, </w:t>
      </w:r>
      <w:r w:rsidRPr="00596F7F">
        <w:rPr>
          <w:rFonts w:ascii="Arial" w:hAnsi="Arial" w:cs="Arial"/>
          <w:bCs/>
          <w:i/>
          <w:iCs/>
          <w:sz w:val="20"/>
          <w:szCs w:val="20"/>
        </w:rPr>
        <w:t xml:space="preserve">University of Agriculture and Technology, Kanpur </w:t>
      </w:r>
      <w:r w:rsidRPr="00596F7F">
        <w:rPr>
          <w:rFonts w:ascii="Arial" w:hAnsi="Arial" w:cs="Arial"/>
          <w:bCs/>
          <w:sz w:val="20"/>
          <w:szCs w:val="20"/>
        </w:rPr>
        <w:t>(pp. 20–22).</w:t>
      </w:r>
    </w:p>
    <w:p w14:paraId="1F08B9E5"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lastRenderedPageBreak/>
        <w:t>FAOSTAT. (</w:t>
      </w:r>
      <w:r w:rsidRPr="00596F7F">
        <w:rPr>
          <w:rFonts w:ascii="Arial" w:hAnsi="Arial" w:cs="Arial"/>
          <w:sz w:val="20"/>
          <w:szCs w:val="20"/>
          <w:lang w:val="en-US"/>
        </w:rPr>
        <w:t>2021)</w:t>
      </w:r>
      <w:r w:rsidRPr="00596F7F">
        <w:rPr>
          <w:rFonts w:ascii="Arial" w:hAnsi="Arial" w:cs="Arial"/>
          <w:bCs/>
          <w:sz w:val="20"/>
          <w:szCs w:val="20"/>
          <w:lang w:val="en-US"/>
        </w:rPr>
        <w:t xml:space="preserve">. Production data of Crops and livestock products. </w:t>
      </w:r>
      <w:hyperlink r:id="rId11" w:anchor="data/QCL" w:history="1">
        <w:r w:rsidRPr="00596F7F">
          <w:rPr>
            <w:rStyle w:val="Hyperlink"/>
            <w:rFonts w:ascii="Arial" w:hAnsi="Arial" w:cs="Arial"/>
            <w:bCs/>
            <w:sz w:val="20"/>
            <w:szCs w:val="20"/>
            <w:lang w:val="en-US"/>
          </w:rPr>
          <w:t>https://www.fao.org/faostat/en/#data/QCL</w:t>
        </w:r>
      </w:hyperlink>
      <w:r w:rsidRPr="00596F7F">
        <w:rPr>
          <w:rFonts w:ascii="Arial" w:hAnsi="Arial" w:cs="Arial"/>
          <w:bCs/>
          <w:sz w:val="20"/>
          <w:szCs w:val="20"/>
          <w:lang w:val="en-US"/>
        </w:rPr>
        <w:t>.</w:t>
      </w:r>
    </w:p>
    <w:p w14:paraId="2CD042A9"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proofErr w:type="spellStart"/>
      <w:r w:rsidRPr="00596F7F">
        <w:rPr>
          <w:rFonts w:ascii="Arial" w:hAnsi="Arial" w:cs="Arial"/>
          <w:bCs/>
          <w:sz w:val="20"/>
          <w:szCs w:val="20"/>
        </w:rPr>
        <w:t>Gurmu</w:t>
      </w:r>
      <w:proofErr w:type="spellEnd"/>
      <w:r w:rsidRPr="00596F7F">
        <w:rPr>
          <w:rFonts w:ascii="Arial" w:hAnsi="Arial" w:cs="Arial"/>
          <w:bCs/>
          <w:sz w:val="20"/>
          <w:szCs w:val="20"/>
        </w:rPr>
        <w:t xml:space="preserve">, G. N., </w:t>
      </w:r>
      <w:proofErr w:type="spellStart"/>
      <w:r w:rsidRPr="00596F7F">
        <w:rPr>
          <w:rFonts w:ascii="Arial" w:hAnsi="Arial" w:cs="Arial"/>
          <w:bCs/>
          <w:sz w:val="20"/>
          <w:szCs w:val="20"/>
        </w:rPr>
        <w:t>Mulisa</w:t>
      </w:r>
      <w:proofErr w:type="spellEnd"/>
      <w:r w:rsidRPr="00596F7F">
        <w:rPr>
          <w:rFonts w:ascii="Arial" w:hAnsi="Arial" w:cs="Arial"/>
          <w:bCs/>
          <w:sz w:val="20"/>
          <w:szCs w:val="20"/>
        </w:rPr>
        <w:t xml:space="preserve">, T. B., Gemechu, A. L., Amena, K. G., &amp; </w:t>
      </w:r>
      <w:proofErr w:type="spellStart"/>
      <w:r w:rsidRPr="00596F7F">
        <w:rPr>
          <w:rFonts w:ascii="Arial" w:hAnsi="Arial" w:cs="Arial"/>
          <w:bCs/>
          <w:sz w:val="20"/>
          <w:szCs w:val="20"/>
        </w:rPr>
        <w:t>Terfa</w:t>
      </w:r>
      <w:proofErr w:type="spellEnd"/>
      <w:r w:rsidRPr="00596F7F">
        <w:rPr>
          <w:rFonts w:ascii="Arial" w:hAnsi="Arial" w:cs="Arial"/>
          <w:bCs/>
          <w:sz w:val="20"/>
          <w:szCs w:val="20"/>
        </w:rPr>
        <w:t>, G. N. (2022). Evaluation of field pea (</w:t>
      </w:r>
      <w:r w:rsidRPr="00596F7F">
        <w:rPr>
          <w:rFonts w:ascii="Arial" w:hAnsi="Arial" w:cs="Arial"/>
          <w:bCs/>
          <w:i/>
          <w:iCs/>
          <w:sz w:val="20"/>
          <w:szCs w:val="20"/>
        </w:rPr>
        <w:t>Pisum sativum</w:t>
      </w:r>
      <w:r w:rsidRPr="00596F7F">
        <w:rPr>
          <w:rFonts w:ascii="Arial" w:hAnsi="Arial" w:cs="Arial"/>
          <w:bCs/>
          <w:sz w:val="20"/>
          <w:szCs w:val="20"/>
        </w:rPr>
        <w:t xml:space="preserve"> L.) varieties for yield and yield-related traits. </w:t>
      </w:r>
      <w:r w:rsidRPr="00596F7F">
        <w:rPr>
          <w:rFonts w:ascii="Arial" w:hAnsi="Arial" w:cs="Arial"/>
          <w:bCs/>
          <w:i/>
          <w:iCs/>
          <w:sz w:val="20"/>
          <w:szCs w:val="20"/>
        </w:rPr>
        <w:t>Sarhad Journal of Agriculture, 38</w:t>
      </w:r>
      <w:r w:rsidRPr="00596F7F">
        <w:rPr>
          <w:rFonts w:ascii="Arial" w:hAnsi="Arial" w:cs="Arial"/>
          <w:bCs/>
          <w:sz w:val="20"/>
          <w:szCs w:val="20"/>
        </w:rPr>
        <w:t>(4), 1219–1227.</w:t>
      </w:r>
    </w:p>
    <w:p w14:paraId="4C9A1746"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Khan, A., Khan, I. A., &amp; Habib, K. (2015). Response of pea varieties to insect pests in Peshawar. </w:t>
      </w:r>
      <w:r w:rsidRPr="00596F7F">
        <w:rPr>
          <w:rFonts w:ascii="Arial" w:hAnsi="Arial" w:cs="Arial"/>
          <w:bCs/>
          <w:i/>
          <w:iCs/>
          <w:sz w:val="20"/>
          <w:szCs w:val="20"/>
        </w:rPr>
        <w:t>Journal of Entomology and Zoological Studies, 3</w:t>
      </w:r>
      <w:r w:rsidRPr="00596F7F">
        <w:rPr>
          <w:rFonts w:ascii="Arial" w:hAnsi="Arial" w:cs="Arial"/>
          <w:bCs/>
          <w:sz w:val="20"/>
          <w:szCs w:val="20"/>
        </w:rPr>
        <w:t>(3), 403–407.</w:t>
      </w:r>
    </w:p>
    <w:p w14:paraId="4E7BB604"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Krishna, H., Singh, A. K., Kumar, P., &amp; Kumar, S. (2019). Germplasm screening against major insect pests in field pea. </w:t>
      </w:r>
      <w:r w:rsidRPr="00596F7F">
        <w:rPr>
          <w:rFonts w:ascii="Arial" w:hAnsi="Arial" w:cs="Arial"/>
          <w:bCs/>
          <w:i/>
          <w:iCs/>
          <w:sz w:val="20"/>
          <w:szCs w:val="20"/>
        </w:rPr>
        <w:t>Journal of Entomology and Zoological Studies, 7</w:t>
      </w:r>
      <w:r w:rsidRPr="00596F7F">
        <w:rPr>
          <w:rFonts w:ascii="Arial" w:hAnsi="Arial" w:cs="Arial"/>
          <w:bCs/>
          <w:sz w:val="20"/>
          <w:szCs w:val="20"/>
        </w:rPr>
        <w:t>(3), 270–272.</w:t>
      </w:r>
    </w:p>
    <w:p w14:paraId="7B028C45"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Kumari, A., Pabbi, S., &amp; Tyagi, A. (2024). Recent advances in enhancing the production of long chain omega-3 fatty acids in microalgae. </w:t>
      </w:r>
      <w:r w:rsidRPr="00596F7F">
        <w:rPr>
          <w:rFonts w:ascii="Arial" w:hAnsi="Arial" w:cs="Arial"/>
          <w:bCs/>
          <w:i/>
          <w:iCs/>
          <w:sz w:val="20"/>
          <w:szCs w:val="20"/>
        </w:rPr>
        <w:t>Critical Reviews in Food Science and Nutrition, 64</w:t>
      </w:r>
      <w:r w:rsidRPr="00596F7F">
        <w:rPr>
          <w:rFonts w:ascii="Arial" w:hAnsi="Arial" w:cs="Arial"/>
          <w:bCs/>
          <w:sz w:val="20"/>
          <w:szCs w:val="20"/>
        </w:rPr>
        <w:t>(29), 10564–10582.</w:t>
      </w:r>
    </w:p>
    <w:p w14:paraId="2BCC2496"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 xml:space="preserve">Lake, L., </w:t>
      </w:r>
      <w:proofErr w:type="spellStart"/>
      <w:r w:rsidRPr="00596F7F">
        <w:rPr>
          <w:rFonts w:ascii="Arial" w:hAnsi="Arial" w:cs="Arial"/>
          <w:bCs/>
          <w:sz w:val="20"/>
          <w:szCs w:val="20"/>
          <w:lang w:val="en-US"/>
        </w:rPr>
        <w:t>Guilioni</w:t>
      </w:r>
      <w:proofErr w:type="spellEnd"/>
      <w:r w:rsidRPr="00596F7F">
        <w:rPr>
          <w:rFonts w:ascii="Arial" w:hAnsi="Arial" w:cs="Arial"/>
          <w:bCs/>
          <w:sz w:val="20"/>
          <w:szCs w:val="20"/>
          <w:lang w:val="en-US"/>
        </w:rPr>
        <w:t xml:space="preserve">, L., French, B., &amp; </w:t>
      </w:r>
      <w:proofErr w:type="spellStart"/>
      <w:r w:rsidRPr="00596F7F">
        <w:rPr>
          <w:rFonts w:ascii="Arial" w:hAnsi="Arial" w:cs="Arial"/>
          <w:bCs/>
          <w:sz w:val="20"/>
          <w:szCs w:val="20"/>
          <w:lang w:val="en-US"/>
        </w:rPr>
        <w:t>Sadras</w:t>
      </w:r>
      <w:proofErr w:type="spellEnd"/>
      <w:r w:rsidRPr="00596F7F">
        <w:rPr>
          <w:rFonts w:ascii="Arial" w:hAnsi="Arial" w:cs="Arial"/>
          <w:bCs/>
          <w:sz w:val="20"/>
          <w:szCs w:val="20"/>
          <w:lang w:val="en-US"/>
        </w:rPr>
        <w:t xml:space="preserve">, V. O. (2021). Chapter 9 - Field pea. In Crop Physiology Case Histories for Major Crops (pp. 320–341). </w:t>
      </w:r>
      <w:r w:rsidRPr="00596F7F">
        <w:rPr>
          <w:rFonts w:ascii="Arial" w:hAnsi="Arial" w:cs="Arial"/>
          <w:bCs/>
          <w:i/>
          <w:iCs/>
          <w:sz w:val="20"/>
          <w:szCs w:val="20"/>
          <w:lang w:val="en-US"/>
        </w:rPr>
        <w:t>Academic Press</w:t>
      </w:r>
      <w:r w:rsidRPr="00596F7F">
        <w:rPr>
          <w:rFonts w:ascii="Arial" w:hAnsi="Arial" w:cs="Arial"/>
          <w:bCs/>
          <w:sz w:val="20"/>
          <w:szCs w:val="20"/>
          <w:lang w:val="en-US"/>
        </w:rPr>
        <w:t>.</w:t>
      </w:r>
    </w:p>
    <w:p w14:paraId="51A44929"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 xml:space="preserve">Mihailovic, V., Mikic, A., </w:t>
      </w:r>
      <w:proofErr w:type="spellStart"/>
      <w:r w:rsidRPr="00596F7F">
        <w:rPr>
          <w:rFonts w:ascii="Arial" w:hAnsi="Arial" w:cs="Arial"/>
          <w:bCs/>
          <w:sz w:val="20"/>
          <w:szCs w:val="20"/>
          <w:lang w:val="en-US"/>
        </w:rPr>
        <w:t>Cupina</w:t>
      </w:r>
      <w:proofErr w:type="spellEnd"/>
      <w:r w:rsidRPr="00596F7F">
        <w:rPr>
          <w:rFonts w:ascii="Arial" w:hAnsi="Arial" w:cs="Arial"/>
          <w:bCs/>
          <w:sz w:val="20"/>
          <w:szCs w:val="20"/>
          <w:lang w:val="en-US"/>
        </w:rPr>
        <w:t xml:space="preserve">, B., &amp; Eric, P. (2005). Field pea and vetches in Serbia and Montenegro. </w:t>
      </w:r>
      <w:r w:rsidRPr="00596F7F">
        <w:rPr>
          <w:rFonts w:ascii="Arial" w:hAnsi="Arial" w:cs="Arial"/>
          <w:bCs/>
          <w:i/>
          <w:iCs/>
          <w:sz w:val="20"/>
          <w:szCs w:val="20"/>
          <w:lang w:val="en-US"/>
        </w:rPr>
        <w:t>Grain Legumes, 44</w:t>
      </w:r>
      <w:r w:rsidRPr="00596F7F">
        <w:rPr>
          <w:rFonts w:ascii="Arial" w:hAnsi="Arial" w:cs="Arial"/>
          <w:bCs/>
          <w:sz w:val="20"/>
          <w:szCs w:val="20"/>
          <w:lang w:val="en-US"/>
        </w:rPr>
        <w:t>, 25–26.</w:t>
      </w:r>
    </w:p>
    <w:p w14:paraId="26978C5A"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 xml:space="preserve">Mittal, V., &amp; </w:t>
      </w:r>
      <w:proofErr w:type="spellStart"/>
      <w:r w:rsidRPr="00596F7F">
        <w:rPr>
          <w:rFonts w:ascii="Arial" w:hAnsi="Arial" w:cs="Arial"/>
          <w:bCs/>
          <w:sz w:val="20"/>
          <w:szCs w:val="20"/>
          <w:lang w:val="en-US"/>
        </w:rPr>
        <w:t>Ujagir</w:t>
      </w:r>
      <w:proofErr w:type="spellEnd"/>
      <w:r w:rsidRPr="00596F7F">
        <w:rPr>
          <w:rFonts w:ascii="Arial" w:hAnsi="Arial" w:cs="Arial"/>
          <w:bCs/>
          <w:sz w:val="20"/>
          <w:szCs w:val="20"/>
          <w:lang w:val="en-US"/>
        </w:rPr>
        <w:t>, R. (2007). Succession of insect pests associated with pea crop (</w:t>
      </w:r>
      <w:r w:rsidRPr="00596F7F">
        <w:rPr>
          <w:rFonts w:ascii="Arial" w:hAnsi="Arial" w:cs="Arial"/>
          <w:bCs/>
          <w:i/>
          <w:iCs/>
          <w:sz w:val="20"/>
          <w:szCs w:val="20"/>
          <w:lang w:val="en-US"/>
        </w:rPr>
        <w:t>Pisum sativum</w:t>
      </w:r>
      <w:r w:rsidRPr="00596F7F">
        <w:rPr>
          <w:rFonts w:ascii="Arial" w:hAnsi="Arial" w:cs="Arial"/>
          <w:bCs/>
          <w:sz w:val="20"/>
          <w:szCs w:val="20"/>
          <w:lang w:val="en-US"/>
        </w:rPr>
        <w:t xml:space="preserve"> Linnaeus) at </w:t>
      </w:r>
      <w:proofErr w:type="spellStart"/>
      <w:r w:rsidRPr="00596F7F">
        <w:rPr>
          <w:rFonts w:ascii="Arial" w:hAnsi="Arial" w:cs="Arial"/>
          <w:bCs/>
          <w:sz w:val="20"/>
          <w:szCs w:val="20"/>
          <w:lang w:val="en-US"/>
        </w:rPr>
        <w:t>Pantnagar</w:t>
      </w:r>
      <w:proofErr w:type="spellEnd"/>
      <w:r w:rsidRPr="00596F7F">
        <w:rPr>
          <w:rFonts w:ascii="Arial" w:hAnsi="Arial" w:cs="Arial"/>
          <w:bCs/>
          <w:sz w:val="20"/>
          <w:szCs w:val="20"/>
          <w:lang w:val="en-US"/>
        </w:rPr>
        <w:t xml:space="preserve">, India. </w:t>
      </w:r>
      <w:r w:rsidRPr="00596F7F">
        <w:rPr>
          <w:rFonts w:ascii="Arial" w:hAnsi="Arial" w:cs="Arial"/>
          <w:bCs/>
          <w:i/>
          <w:iCs/>
          <w:sz w:val="20"/>
          <w:szCs w:val="20"/>
          <w:lang w:val="en-US"/>
        </w:rPr>
        <w:t>Environment and Ecology, 25</w:t>
      </w:r>
      <w:r w:rsidRPr="00596F7F">
        <w:rPr>
          <w:rFonts w:ascii="Arial" w:hAnsi="Arial" w:cs="Arial"/>
          <w:bCs/>
          <w:sz w:val="20"/>
          <w:szCs w:val="20"/>
          <w:lang w:val="en-US"/>
        </w:rPr>
        <w:t>(4), 1030–1035.</w:t>
      </w:r>
    </w:p>
    <w:p w14:paraId="1EF02619"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 xml:space="preserve">Omar, V., Kumar, P., Chandra, U., Singh, S. K., Patel, P. K., Kumar, V., Kumar, A., &amp; Veer, R. (2023). Screening of field pea germplasms against their major insect pests of field pea. </w:t>
      </w:r>
      <w:r w:rsidRPr="00596F7F">
        <w:rPr>
          <w:rFonts w:ascii="Arial" w:hAnsi="Arial" w:cs="Arial"/>
          <w:bCs/>
          <w:i/>
          <w:iCs/>
          <w:sz w:val="20"/>
          <w:szCs w:val="20"/>
          <w:lang w:val="en-US"/>
        </w:rPr>
        <w:t>Journal of Experimental Zoology India, 26</w:t>
      </w:r>
      <w:r w:rsidRPr="00596F7F">
        <w:rPr>
          <w:rFonts w:ascii="Arial" w:hAnsi="Arial" w:cs="Arial"/>
          <w:bCs/>
          <w:sz w:val="20"/>
          <w:szCs w:val="20"/>
          <w:lang w:val="en-US"/>
        </w:rPr>
        <w:t>(1), 121–124.</w:t>
      </w:r>
    </w:p>
    <w:p w14:paraId="7DF258E8"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Pal, S., Samanta, S., &amp; Banerjee, A. (2020). Effect of various plant morphological characters against population fluctuation of major pests occurring on different varieties of field pea (</w:t>
      </w:r>
      <w:r w:rsidRPr="00596F7F">
        <w:rPr>
          <w:rFonts w:ascii="Arial" w:hAnsi="Arial" w:cs="Arial"/>
          <w:bCs/>
          <w:i/>
          <w:iCs/>
          <w:sz w:val="20"/>
          <w:szCs w:val="20"/>
        </w:rPr>
        <w:t>Pisum sativum</w:t>
      </w:r>
      <w:r w:rsidRPr="00596F7F">
        <w:rPr>
          <w:rFonts w:ascii="Arial" w:hAnsi="Arial" w:cs="Arial"/>
          <w:bCs/>
          <w:sz w:val="20"/>
          <w:szCs w:val="20"/>
        </w:rPr>
        <w:t xml:space="preserve"> L.). </w:t>
      </w:r>
      <w:r w:rsidRPr="00596F7F">
        <w:rPr>
          <w:rFonts w:ascii="Arial" w:hAnsi="Arial" w:cs="Arial"/>
          <w:bCs/>
          <w:i/>
          <w:iCs/>
          <w:sz w:val="20"/>
          <w:szCs w:val="20"/>
        </w:rPr>
        <w:t>International Journal of Current Microbiology and Applied Science, 9</w:t>
      </w:r>
      <w:r w:rsidRPr="00596F7F">
        <w:rPr>
          <w:rFonts w:ascii="Arial" w:hAnsi="Arial" w:cs="Arial"/>
          <w:bCs/>
          <w:sz w:val="20"/>
          <w:szCs w:val="20"/>
        </w:rPr>
        <w:t>(8), 29–39.</w:t>
      </w:r>
    </w:p>
    <w:p w14:paraId="5549B597"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Singh, A. K., &amp; Bhatt, B. P. (2012). Faba Bean (</w:t>
      </w:r>
      <w:r w:rsidRPr="00596F7F">
        <w:rPr>
          <w:rFonts w:ascii="Arial" w:hAnsi="Arial" w:cs="Arial"/>
          <w:bCs/>
          <w:i/>
          <w:iCs/>
          <w:sz w:val="20"/>
          <w:szCs w:val="20"/>
        </w:rPr>
        <w:t>Vicia faba</w:t>
      </w:r>
      <w:r w:rsidRPr="00596F7F">
        <w:rPr>
          <w:rFonts w:ascii="Arial" w:hAnsi="Arial" w:cs="Arial"/>
          <w:bCs/>
          <w:sz w:val="20"/>
          <w:szCs w:val="20"/>
        </w:rPr>
        <w:t xml:space="preserve"> L.): A potential leguminous crop of India. ICAR, RC for ER, Patna, p. 518. ISBN 978-93-5067-773-5.</w:t>
      </w:r>
    </w:p>
    <w:p w14:paraId="07C83EB2"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Tare, S., </w:t>
      </w:r>
      <w:proofErr w:type="spellStart"/>
      <w:r w:rsidRPr="00596F7F">
        <w:rPr>
          <w:rFonts w:ascii="Arial" w:hAnsi="Arial" w:cs="Arial"/>
          <w:bCs/>
          <w:sz w:val="20"/>
          <w:szCs w:val="20"/>
        </w:rPr>
        <w:t>Khandwe</w:t>
      </w:r>
      <w:proofErr w:type="spellEnd"/>
      <w:r w:rsidRPr="00596F7F">
        <w:rPr>
          <w:rFonts w:ascii="Arial" w:hAnsi="Arial" w:cs="Arial"/>
          <w:bCs/>
          <w:sz w:val="20"/>
          <w:szCs w:val="20"/>
        </w:rPr>
        <w:t xml:space="preserve">, N., Patnaik, S., &amp; </w:t>
      </w:r>
      <w:proofErr w:type="spellStart"/>
      <w:r w:rsidRPr="00596F7F">
        <w:rPr>
          <w:rFonts w:ascii="Arial" w:hAnsi="Arial" w:cs="Arial"/>
          <w:bCs/>
          <w:sz w:val="20"/>
          <w:szCs w:val="20"/>
        </w:rPr>
        <w:t>Bamaniya</w:t>
      </w:r>
      <w:proofErr w:type="spellEnd"/>
      <w:r w:rsidRPr="00596F7F">
        <w:rPr>
          <w:rFonts w:ascii="Arial" w:hAnsi="Arial" w:cs="Arial"/>
          <w:bCs/>
          <w:sz w:val="20"/>
          <w:szCs w:val="20"/>
        </w:rPr>
        <w:t>, G. (2024). Screening of Field Pea (</w:t>
      </w:r>
      <w:r w:rsidRPr="00596F7F">
        <w:rPr>
          <w:rFonts w:ascii="Arial" w:hAnsi="Arial" w:cs="Arial"/>
          <w:bCs/>
          <w:i/>
          <w:iCs/>
          <w:sz w:val="20"/>
          <w:szCs w:val="20"/>
        </w:rPr>
        <w:t>Pisum sativum</w:t>
      </w:r>
      <w:r w:rsidRPr="00596F7F">
        <w:rPr>
          <w:rFonts w:ascii="Arial" w:hAnsi="Arial" w:cs="Arial"/>
          <w:bCs/>
          <w:sz w:val="20"/>
          <w:szCs w:val="20"/>
        </w:rPr>
        <w:t xml:space="preserve"> L.) Genotypes for Their Susceptibility Against Pod Borers. </w:t>
      </w:r>
      <w:r w:rsidRPr="00596F7F">
        <w:rPr>
          <w:rFonts w:ascii="Arial" w:hAnsi="Arial" w:cs="Arial"/>
          <w:bCs/>
          <w:i/>
          <w:iCs/>
          <w:sz w:val="20"/>
          <w:szCs w:val="20"/>
        </w:rPr>
        <w:t>Journal of Advances in Biology and Biotechnology, 27</w:t>
      </w:r>
      <w:r w:rsidRPr="00596F7F">
        <w:rPr>
          <w:rFonts w:ascii="Arial" w:hAnsi="Arial" w:cs="Arial"/>
          <w:bCs/>
          <w:sz w:val="20"/>
          <w:szCs w:val="20"/>
        </w:rPr>
        <w:t>(8), 1118–1125.</w:t>
      </w:r>
    </w:p>
    <w:p w14:paraId="2819E82A"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Verma, T., Lal, R., &amp; Kumar, G. (2019). Screening of Field pea (</w:t>
      </w:r>
      <w:r w:rsidRPr="00596F7F">
        <w:rPr>
          <w:rFonts w:ascii="Arial" w:hAnsi="Arial" w:cs="Arial"/>
          <w:bCs/>
          <w:i/>
          <w:iCs/>
          <w:sz w:val="20"/>
          <w:szCs w:val="20"/>
        </w:rPr>
        <w:t>Pisum sativum</w:t>
      </w:r>
      <w:r w:rsidRPr="00596F7F">
        <w:rPr>
          <w:rFonts w:ascii="Arial" w:hAnsi="Arial" w:cs="Arial"/>
          <w:bCs/>
          <w:sz w:val="20"/>
          <w:szCs w:val="20"/>
        </w:rPr>
        <w:t xml:space="preserve"> L.) Genotype against Pod Borer Complex. </w:t>
      </w:r>
      <w:r w:rsidRPr="00596F7F">
        <w:rPr>
          <w:rFonts w:ascii="Arial" w:hAnsi="Arial" w:cs="Arial"/>
          <w:bCs/>
          <w:i/>
          <w:iCs/>
          <w:sz w:val="20"/>
          <w:szCs w:val="20"/>
        </w:rPr>
        <w:t>International Journal of Plant and Soil Science, 30</w:t>
      </w:r>
      <w:r w:rsidRPr="00596F7F">
        <w:rPr>
          <w:rFonts w:ascii="Arial" w:hAnsi="Arial" w:cs="Arial"/>
          <w:bCs/>
          <w:sz w:val="20"/>
          <w:szCs w:val="20"/>
        </w:rPr>
        <w:t>(2), 1–5.</w:t>
      </w:r>
    </w:p>
    <w:p w14:paraId="04EC6143"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Verma, T., Yadav, R., </w:t>
      </w:r>
      <w:proofErr w:type="spellStart"/>
      <w:r w:rsidRPr="00596F7F">
        <w:rPr>
          <w:rFonts w:ascii="Arial" w:hAnsi="Arial" w:cs="Arial"/>
          <w:bCs/>
          <w:sz w:val="20"/>
          <w:szCs w:val="20"/>
        </w:rPr>
        <w:t>Ravika</w:t>
      </w:r>
      <w:proofErr w:type="spellEnd"/>
      <w:r w:rsidRPr="00596F7F">
        <w:rPr>
          <w:rFonts w:ascii="Arial" w:hAnsi="Arial" w:cs="Arial"/>
          <w:bCs/>
          <w:sz w:val="20"/>
          <w:szCs w:val="20"/>
        </w:rPr>
        <w:t>, &amp; Kumar, R. (2025). Screening of Advanced Field Pea (</w:t>
      </w:r>
      <w:r w:rsidRPr="00596F7F">
        <w:rPr>
          <w:rFonts w:ascii="Arial" w:hAnsi="Arial" w:cs="Arial"/>
          <w:bCs/>
          <w:i/>
          <w:iCs/>
          <w:sz w:val="20"/>
          <w:szCs w:val="20"/>
        </w:rPr>
        <w:t>Pisum sativum</w:t>
      </w:r>
      <w:r w:rsidRPr="00596F7F">
        <w:rPr>
          <w:rFonts w:ascii="Arial" w:hAnsi="Arial" w:cs="Arial"/>
          <w:bCs/>
          <w:sz w:val="20"/>
          <w:szCs w:val="20"/>
        </w:rPr>
        <w:t xml:space="preserve"> L.) Genotypes Against Pod Borers. </w:t>
      </w:r>
      <w:r w:rsidRPr="00596F7F">
        <w:rPr>
          <w:rFonts w:ascii="Arial" w:hAnsi="Arial" w:cs="Arial"/>
          <w:bCs/>
          <w:i/>
          <w:iCs/>
          <w:sz w:val="20"/>
          <w:szCs w:val="20"/>
        </w:rPr>
        <w:t>Journal of Experimental Agriculture International, 47</w:t>
      </w:r>
      <w:r w:rsidRPr="00596F7F">
        <w:rPr>
          <w:rFonts w:ascii="Arial" w:hAnsi="Arial" w:cs="Arial"/>
          <w:bCs/>
          <w:sz w:val="20"/>
          <w:szCs w:val="20"/>
        </w:rPr>
        <w:t>(2), 43–48.</w:t>
      </w:r>
    </w:p>
    <w:p w14:paraId="7B5BFE2F"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Vishal, M., &amp; Ram, U. (2005). Response of pea, </w:t>
      </w:r>
      <w:r w:rsidRPr="00596F7F">
        <w:rPr>
          <w:rFonts w:ascii="Arial" w:hAnsi="Arial" w:cs="Arial"/>
          <w:bCs/>
          <w:i/>
          <w:iCs/>
          <w:sz w:val="20"/>
          <w:szCs w:val="20"/>
        </w:rPr>
        <w:t>Pisum sativum</w:t>
      </w:r>
      <w:r w:rsidRPr="00596F7F">
        <w:rPr>
          <w:rFonts w:ascii="Arial" w:hAnsi="Arial" w:cs="Arial"/>
          <w:bCs/>
          <w:sz w:val="20"/>
          <w:szCs w:val="20"/>
        </w:rPr>
        <w:t xml:space="preserve"> L. cultivars for incidence and resistance against major insect pests. </w:t>
      </w:r>
      <w:r w:rsidRPr="00596F7F">
        <w:rPr>
          <w:rFonts w:ascii="Arial" w:hAnsi="Arial" w:cs="Arial"/>
          <w:bCs/>
          <w:i/>
          <w:iCs/>
          <w:sz w:val="20"/>
          <w:szCs w:val="20"/>
        </w:rPr>
        <w:t>Environment and Ecology, 23</w:t>
      </w:r>
      <w:r w:rsidRPr="00596F7F">
        <w:rPr>
          <w:rFonts w:ascii="Arial" w:hAnsi="Arial" w:cs="Arial"/>
          <w:bCs/>
          <w:sz w:val="20"/>
          <w:szCs w:val="20"/>
        </w:rPr>
        <w:t>(3), 611–619.</w:t>
      </w:r>
    </w:p>
    <w:p w14:paraId="13334FC8"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Yadav, A., Singh, V., Yadav, T., Kumar, A., Yadav, A., &amp; Singh, H. (2018). Screening of different promising varieties of pea against pea </w:t>
      </w:r>
      <w:proofErr w:type="spellStart"/>
      <w:r w:rsidRPr="00596F7F">
        <w:rPr>
          <w:rFonts w:ascii="Arial" w:hAnsi="Arial" w:cs="Arial"/>
          <w:bCs/>
          <w:sz w:val="20"/>
          <w:szCs w:val="20"/>
        </w:rPr>
        <w:t>stemfly</w:t>
      </w:r>
      <w:proofErr w:type="spellEnd"/>
      <w:r w:rsidRPr="00596F7F">
        <w:rPr>
          <w:rFonts w:ascii="Arial" w:hAnsi="Arial" w:cs="Arial"/>
          <w:bCs/>
          <w:sz w:val="20"/>
          <w:szCs w:val="20"/>
        </w:rPr>
        <w:t xml:space="preserve">, </w:t>
      </w:r>
      <w:proofErr w:type="spellStart"/>
      <w:r w:rsidRPr="00596F7F">
        <w:rPr>
          <w:rFonts w:ascii="Arial" w:hAnsi="Arial" w:cs="Arial"/>
          <w:bCs/>
          <w:i/>
          <w:iCs/>
          <w:sz w:val="20"/>
          <w:szCs w:val="20"/>
        </w:rPr>
        <w:t>Ophiomyia</w:t>
      </w:r>
      <w:proofErr w:type="spellEnd"/>
      <w:r w:rsidRPr="00596F7F">
        <w:rPr>
          <w:rFonts w:ascii="Arial" w:hAnsi="Arial" w:cs="Arial"/>
          <w:bCs/>
          <w:i/>
          <w:iCs/>
          <w:sz w:val="20"/>
          <w:szCs w:val="20"/>
        </w:rPr>
        <w:t xml:space="preserve"> phaseoli</w:t>
      </w:r>
      <w:r w:rsidRPr="00596F7F">
        <w:rPr>
          <w:rFonts w:ascii="Arial" w:hAnsi="Arial" w:cs="Arial"/>
          <w:bCs/>
          <w:sz w:val="20"/>
          <w:szCs w:val="20"/>
        </w:rPr>
        <w:t xml:space="preserve"> (Tryon). </w:t>
      </w:r>
      <w:r w:rsidRPr="00596F7F">
        <w:rPr>
          <w:rFonts w:ascii="Arial" w:hAnsi="Arial" w:cs="Arial"/>
          <w:bCs/>
          <w:i/>
          <w:iCs/>
          <w:sz w:val="20"/>
          <w:szCs w:val="20"/>
        </w:rPr>
        <w:t>Bulletin of Environment, Pharmacology and Life Sciences, 7</w:t>
      </w:r>
      <w:r w:rsidRPr="00596F7F">
        <w:rPr>
          <w:rFonts w:ascii="Arial" w:hAnsi="Arial" w:cs="Arial"/>
          <w:bCs/>
          <w:sz w:val="20"/>
          <w:szCs w:val="20"/>
        </w:rPr>
        <w:t>(10), 120–123.</w:t>
      </w:r>
    </w:p>
    <w:p w14:paraId="32886521"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Yadav, S. K., &amp; Patel, S. (2015). Insect pest complex on </w:t>
      </w:r>
      <w:r w:rsidRPr="00596F7F">
        <w:rPr>
          <w:rFonts w:ascii="Arial" w:hAnsi="Arial" w:cs="Arial"/>
          <w:bCs/>
          <w:i/>
          <w:iCs/>
          <w:sz w:val="20"/>
          <w:szCs w:val="20"/>
        </w:rPr>
        <w:t>Pisum sativum</w:t>
      </w:r>
      <w:r w:rsidRPr="00596F7F">
        <w:rPr>
          <w:rFonts w:ascii="Arial" w:hAnsi="Arial" w:cs="Arial"/>
          <w:bCs/>
          <w:sz w:val="20"/>
          <w:szCs w:val="20"/>
        </w:rPr>
        <w:t xml:space="preserve"> L. and their natural </w:t>
      </w:r>
      <w:r w:rsidRPr="00596F7F">
        <w:rPr>
          <w:rFonts w:ascii="Arial" w:hAnsi="Arial" w:cs="Arial"/>
          <w:bCs/>
          <w:sz w:val="20"/>
          <w:szCs w:val="20"/>
        </w:rPr>
        <w:lastRenderedPageBreak/>
        <w:t xml:space="preserve">enemies at </w:t>
      </w:r>
      <w:proofErr w:type="spellStart"/>
      <w:r w:rsidRPr="00596F7F">
        <w:rPr>
          <w:rFonts w:ascii="Arial" w:hAnsi="Arial" w:cs="Arial"/>
          <w:bCs/>
          <w:sz w:val="20"/>
          <w:szCs w:val="20"/>
        </w:rPr>
        <w:t>Pantnagar</w:t>
      </w:r>
      <w:proofErr w:type="spellEnd"/>
      <w:r w:rsidRPr="00596F7F">
        <w:rPr>
          <w:rFonts w:ascii="Arial" w:hAnsi="Arial" w:cs="Arial"/>
          <w:bCs/>
          <w:sz w:val="20"/>
          <w:szCs w:val="20"/>
        </w:rPr>
        <w:t xml:space="preserve">. </w:t>
      </w:r>
      <w:r w:rsidRPr="00596F7F">
        <w:rPr>
          <w:rFonts w:ascii="Arial" w:hAnsi="Arial" w:cs="Arial"/>
          <w:bCs/>
          <w:i/>
          <w:iCs/>
          <w:sz w:val="20"/>
          <w:szCs w:val="20"/>
        </w:rPr>
        <w:t>Journal of Plant Development Science, 7</w:t>
      </w:r>
      <w:r w:rsidRPr="00596F7F">
        <w:rPr>
          <w:rFonts w:ascii="Arial" w:hAnsi="Arial" w:cs="Arial"/>
          <w:bCs/>
          <w:sz w:val="20"/>
          <w:szCs w:val="20"/>
        </w:rPr>
        <w:t>(11), 839–841.</w:t>
      </w:r>
    </w:p>
    <w:p w14:paraId="359C62AE"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i/>
          <w:iCs/>
          <w:sz w:val="20"/>
          <w:szCs w:val="20"/>
          <w:lang w:val="en-US"/>
        </w:rPr>
      </w:pPr>
      <w:r w:rsidRPr="00596F7F">
        <w:rPr>
          <w:rFonts w:ascii="Arial" w:hAnsi="Arial" w:cs="Arial"/>
          <w:bCs/>
          <w:sz w:val="20"/>
          <w:szCs w:val="20"/>
        </w:rPr>
        <w:t xml:space="preserve">Zohary, D., &amp; Maria, H. (2000). Domestication of Plants in the Old World (3rd ed.). </w:t>
      </w:r>
      <w:r w:rsidRPr="00596F7F">
        <w:rPr>
          <w:rFonts w:ascii="Arial" w:hAnsi="Arial" w:cs="Arial"/>
          <w:bCs/>
          <w:i/>
          <w:iCs/>
          <w:sz w:val="20"/>
          <w:szCs w:val="20"/>
        </w:rPr>
        <w:t>Oxford University Press</w:t>
      </w:r>
      <w:r w:rsidRPr="00596F7F">
        <w:rPr>
          <w:rFonts w:ascii="Arial" w:hAnsi="Arial" w:cs="Arial"/>
          <w:bCs/>
          <w:sz w:val="20"/>
          <w:szCs w:val="20"/>
        </w:rPr>
        <w:t>, p. 106.</w:t>
      </w:r>
    </w:p>
    <w:p w14:paraId="2283E655" w14:textId="77777777" w:rsidR="00596F7F" w:rsidRPr="00596F7F" w:rsidRDefault="00596F7F" w:rsidP="00C14493">
      <w:pPr>
        <w:spacing w:line="360" w:lineRule="auto"/>
        <w:rPr>
          <w:lang w:val="en-US" w:eastAsia="zh-CN" w:bidi="hi-IN"/>
        </w:rPr>
      </w:pPr>
    </w:p>
    <w:p w14:paraId="28CAF38E" w14:textId="77777777" w:rsidR="00596F7F" w:rsidRPr="00596F7F" w:rsidRDefault="00596F7F" w:rsidP="00C14493">
      <w:pPr>
        <w:spacing w:line="360" w:lineRule="auto"/>
        <w:rPr>
          <w:lang w:val="en-US" w:eastAsia="zh-CN" w:bidi="hi-IN"/>
        </w:rPr>
      </w:pPr>
    </w:p>
    <w:p w14:paraId="2DD8F56C" w14:textId="77777777" w:rsidR="00596F7F" w:rsidRPr="00596F7F" w:rsidRDefault="00596F7F" w:rsidP="00C14493">
      <w:pPr>
        <w:spacing w:line="360" w:lineRule="auto"/>
        <w:rPr>
          <w:lang w:val="en-US" w:eastAsia="zh-CN" w:bidi="hi-IN"/>
        </w:rPr>
      </w:pPr>
    </w:p>
    <w:p w14:paraId="395101EA" w14:textId="77777777" w:rsidR="00596F7F" w:rsidRPr="00596F7F" w:rsidRDefault="00596F7F" w:rsidP="00C14493">
      <w:pPr>
        <w:spacing w:line="360" w:lineRule="auto"/>
        <w:rPr>
          <w:lang w:val="en-US" w:eastAsia="zh-CN" w:bidi="hi-IN"/>
        </w:rPr>
      </w:pPr>
    </w:p>
    <w:p w14:paraId="24047463" w14:textId="77777777" w:rsidR="00596F7F" w:rsidRPr="00596F7F" w:rsidRDefault="00596F7F" w:rsidP="00C14493">
      <w:pPr>
        <w:spacing w:line="360" w:lineRule="auto"/>
        <w:rPr>
          <w:lang w:val="en-US" w:eastAsia="zh-CN" w:bidi="hi-IN"/>
        </w:rPr>
      </w:pPr>
    </w:p>
    <w:p w14:paraId="2B746D3C" w14:textId="77777777" w:rsidR="00596F7F" w:rsidRPr="00596F7F" w:rsidRDefault="00596F7F" w:rsidP="00C14493">
      <w:pPr>
        <w:spacing w:line="360" w:lineRule="auto"/>
        <w:rPr>
          <w:lang w:val="en-US" w:eastAsia="zh-CN" w:bidi="hi-IN"/>
        </w:rPr>
      </w:pPr>
    </w:p>
    <w:p w14:paraId="1614AC90" w14:textId="322CC5E3" w:rsidR="00596F7F" w:rsidRPr="00596F7F" w:rsidRDefault="00596F7F" w:rsidP="00C14493">
      <w:pPr>
        <w:tabs>
          <w:tab w:val="left" w:pos="4984"/>
        </w:tabs>
        <w:spacing w:line="360" w:lineRule="auto"/>
        <w:rPr>
          <w:lang w:val="en-US" w:eastAsia="zh-CN" w:bidi="hi-IN"/>
        </w:rPr>
      </w:pPr>
      <w:r>
        <w:rPr>
          <w:lang w:val="en-US" w:eastAsia="zh-CN" w:bidi="hi-IN"/>
        </w:rPr>
        <w:tab/>
      </w:r>
    </w:p>
    <w:sectPr w:rsidR="00596F7F" w:rsidRPr="00596F7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99554" w14:textId="77777777" w:rsidR="00F77BC2" w:rsidRDefault="00F77BC2" w:rsidP="00375F7C">
      <w:pPr>
        <w:spacing w:after="0" w:line="240" w:lineRule="auto"/>
      </w:pPr>
      <w:r>
        <w:separator/>
      </w:r>
    </w:p>
  </w:endnote>
  <w:endnote w:type="continuationSeparator" w:id="0">
    <w:p w14:paraId="00618FB4" w14:textId="77777777" w:rsidR="00F77BC2" w:rsidRDefault="00F77BC2" w:rsidP="0037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Italic">
    <w:altName w:val="MS Mincho"/>
    <w:panose1 w:val="020B0604020202090204"/>
    <w:charset w:val="80"/>
    <w:family w:val="auto"/>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21AFF" w14:textId="77777777" w:rsidR="00375F7C" w:rsidRDefault="00375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5C46" w14:textId="77777777" w:rsidR="00375F7C" w:rsidRDefault="00375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B9DF1" w14:textId="77777777" w:rsidR="00375F7C" w:rsidRDefault="00375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310DB" w14:textId="77777777" w:rsidR="00F77BC2" w:rsidRDefault="00F77BC2" w:rsidP="00375F7C">
      <w:pPr>
        <w:spacing w:after="0" w:line="240" w:lineRule="auto"/>
      </w:pPr>
      <w:r>
        <w:separator/>
      </w:r>
    </w:p>
  </w:footnote>
  <w:footnote w:type="continuationSeparator" w:id="0">
    <w:p w14:paraId="27ABF214" w14:textId="77777777" w:rsidR="00F77BC2" w:rsidRDefault="00F77BC2" w:rsidP="00375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6F3D" w14:textId="701ECB55" w:rsidR="00375F7C" w:rsidRDefault="00375F7C">
    <w:pPr>
      <w:pStyle w:val="Header"/>
    </w:pPr>
    <w:r>
      <w:rPr>
        <w:noProof/>
      </w:rPr>
      <w:pict w14:anchorId="024A1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86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609AF" w14:textId="67BA0648" w:rsidR="00375F7C" w:rsidRDefault="00375F7C">
    <w:pPr>
      <w:pStyle w:val="Header"/>
    </w:pPr>
    <w:r>
      <w:rPr>
        <w:noProof/>
      </w:rPr>
      <w:pict w14:anchorId="3D5B0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86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0B01" w14:textId="340F791C" w:rsidR="00375F7C" w:rsidRDefault="00375F7C">
    <w:pPr>
      <w:pStyle w:val="Header"/>
    </w:pPr>
    <w:r>
      <w:rPr>
        <w:noProof/>
      </w:rPr>
      <w:pict w14:anchorId="5CA7F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86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hybridMultilevel"/>
    <w:tmpl w:val="B5087610"/>
    <w:lvl w:ilvl="0" w:tplc="4009000F">
      <w:start w:val="1"/>
      <w:numFmt w:val="decimal"/>
      <w:lvlText w:val="%1."/>
      <w:lvlJc w:val="left"/>
      <w:pPr>
        <w:ind w:left="2970" w:hanging="360"/>
      </w:pPr>
    </w:lvl>
    <w:lvl w:ilvl="1" w:tplc="40090019" w:tentative="1">
      <w:start w:val="1"/>
      <w:numFmt w:val="lowerLetter"/>
      <w:lvlText w:val="%2."/>
      <w:lvlJc w:val="left"/>
      <w:pPr>
        <w:ind w:left="3690" w:hanging="360"/>
      </w:pPr>
    </w:lvl>
    <w:lvl w:ilvl="2" w:tplc="4009001B" w:tentative="1">
      <w:start w:val="1"/>
      <w:numFmt w:val="lowerRoman"/>
      <w:lvlText w:val="%3."/>
      <w:lvlJc w:val="right"/>
      <w:pPr>
        <w:ind w:left="4410" w:hanging="180"/>
      </w:pPr>
    </w:lvl>
    <w:lvl w:ilvl="3" w:tplc="4009000F" w:tentative="1">
      <w:start w:val="1"/>
      <w:numFmt w:val="decimal"/>
      <w:lvlText w:val="%4."/>
      <w:lvlJc w:val="left"/>
      <w:pPr>
        <w:ind w:left="5130" w:hanging="360"/>
      </w:pPr>
    </w:lvl>
    <w:lvl w:ilvl="4" w:tplc="40090019" w:tentative="1">
      <w:start w:val="1"/>
      <w:numFmt w:val="lowerLetter"/>
      <w:lvlText w:val="%5."/>
      <w:lvlJc w:val="left"/>
      <w:pPr>
        <w:ind w:left="5850" w:hanging="360"/>
      </w:pPr>
    </w:lvl>
    <w:lvl w:ilvl="5" w:tplc="4009001B" w:tentative="1">
      <w:start w:val="1"/>
      <w:numFmt w:val="lowerRoman"/>
      <w:lvlText w:val="%6."/>
      <w:lvlJc w:val="right"/>
      <w:pPr>
        <w:ind w:left="6570" w:hanging="180"/>
      </w:pPr>
    </w:lvl>
    <w:lvl w:ilvl="6" w:tplc="4009000F" w:tentative="1">
      <w:start w:val="1"/>
      <w:numFmt w:val="decimal"/>
      <w:lvlText w:val="%7."/>
      <w:lvlJc w:val="left"/>
      <w:pPr>
        <w:ind w:left="7290" w:hanging="360"/>
      </w:pPr>
    </w:lvl>
    <w:lvl w:ilvl="7" w:tplc="40090019" w:tentative="1">
      <w:start w:val="1"/>
      <w:numFmt w:val="lowerLetter"/>
      <w:lvlText w:val="%8."/>
      <w:lvlJc w:val="left"/>
      <w:pPr>
        <w:ind w:left="8010" w:hanging="360"/>
      </w:pPr>
    </w:lvl>
    <w:lvl w:ilvl="8" w:tplc="4009001B" w:tentative="1">
      <w:start w:val="1"/>
      <w:numFmt w:val="lowerRoman"/>
      <w:lvlText w:val="%9."/>
      <w:lvlJc w:val="right"/>
      <w:pPr>
        <w:ind w:left="8730" w:hanging="180"/>
      </w:pPr>
    </w:lvl>
  </w:abstractNum>
  <w:abstractNum w:abstractNumId="1" w15:restartNumberingAfterBreak="0">
    <w:nsid w:val="14FC3D4A"/>
    <w:multiLevelType w:val="multilevel"/>
    <w:tmpl w:val="E9F86262"/>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6370136C"/>
    <w:multiLevelType w:val="multilevel"/>
    <w:tmpl w:val="80523B6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CEE33DE"/>
    <w:multiLevelType w:val="multilevel"/>
    <w:tmpl w:val="008070B8"/>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7D920E90"/>
    <w:multiLevelType w:val="hybridMultilevel"/>
    <w:tmpl w:val="C5AA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8F54B5"/>
    <w:multiLevelType w:val="multilevel"/>
    <w:tmpl w:val="94643C62"/>
    <w:lvl w:ilvl="0">
      <w:start w:val="1"/>
      <w:numFmt w:val="decimal"/>
      <w:lvlText w:val="%1."/>
      <w:lvlJc w:val="left"/>
      <w:pPr>
        <w:ind w:left="3150" w:hanging="360"/>
      </w:pPr>
      <w:rPr>
        <w:rFonts w:hint="default"/>
      </w:rPr>
    </w:lvl>
    <w:lvl w:ilvl="1">
      <w:start w:val="2"/>
      <w:numFmt w:val="decimal"/>
      <w:isLgl/>
      <w:lvlText w:val="%1.%2."/>
      <w:lvlJc w:val="left"/>
      <w:pPr>
        <w:ind w:left="3150" w:hanging="360"/>
      </w:pPr>
      <w:rPr>
        <w:rFonts w:hint="default"/>
        <w:b/>
      </w:rPr>
    </w:lvl>
    <w:lvl w:ilvl="2">
      <w:start w:val="1"/>
      <w:numFmt w:val="decimal"/>
      <w:isLgl/>
      <w:lvlText w:val="%1.%2.%3."/>
      <w:lvlJc w:val="left"/>
      <w:pPr>
        <w:ind w:left="3510" w:hanging="720"/>
      </w:pPr>
      <w:rPr>
        <w:rFonts w:hint="default"/>
        <w:b/>
      </w:rPr>
    </w:lvl>
    <w:lvl w:ilvl="3">
      <w:start w:val="1"/>
      <w:numFmt w:val="decimal"/>
      <w:isLgl/>
      <w:lvlText w:val="%1.%2.%3.%4."/>
      <w:lvlJc w:val="left"/>
      <w:pPr>
        <w:ind w:left="3510" w:hanging="720"/>
      </w:pPr>
      <w:rPr>
        <w:rFonts w:hint="default"/>
        <w:b/>
      </w:rPr>
    </w:lvl>
    <w:lvl w:ilvl="4">
      <w:start w:val="1"/>
      <w:numFmt w:val="decimal"/>
      <w:isLgl/>
      <w:lvlText w:val="%1.%2.%3.%4.%5."/>
      <w:lvlJc w:val="left"/>
      <w:pPr>
        <w:ind w:left="3870" w:hanging="1080"/>
      </w:pPr>
      <w:rPr>
        <w:rFonts w:hint="default"/>
        <w:b/>
      </w:rPr>
    </w:lvl>
    <w:lvl w:ilvl="5">
      <w:start w:val="1"/>
      <w:numFmt w:val="decimal"/>
      <w:isLgl/>
      <w:lvlText w:val="%1.%2.%3.%4.%5.%6."/>
      <w:lvlJc w:val="left"/>
      <w:pPr>
        <w:ind w:left="3870" w:hanging="1080"/>
      </w:pPr>
      <w:rPr>
        <w:rFonts w:hint="default"/>
        <w:b/>
      </w:rPr>
    </w:lvl>
    <w:lvl w:ilvl="6">
      <w:start w:val="1"/>
      <w:numFmt w:val="decimal"/>
      <w:isLgl/>
      <w:lvlText w:val="%1.%2.%3.%4.%5.%6.%7."/>
      <w:lvlJc w:val="left"/>
      <w:pPr>
        <w:ind w:left="4230" w:hanging="1440"/>
      </w:pPr>
      <w:rPr>
        <w:rFonts w:hint="default"/>
        <w:b/>
      </w:rPr>
    </w:lvl>
    <w:lvl w:ilvl="7">
      <w:start w:val="1"/>
      <w:numFmt w:val="decimal"/>
      <w:isLgl/>
      <w:lvlText w:val="%1.%2.%3.%4.%5.%6.%7.%8."/>
      <w:lvlJc w:val="left"/>
      <w:pPr>
        <w:ind w:left="4230" w:hanging="1440"/>
      </w:pPr>
      <w:rPr>
        <w:rFonts w:hint="default"/>
        <w:b/>
      </w:rPr>
    </w:lvl>
    <w:lvl w:ilvl="8">
      <w:start w:val="1"/>
      <w:numFmt w:val="decimal"/>
      <w:isLgl/>
      <w:lvlText w:val="%1.%2.%3.%4.%5.%6.%7.%8.%9."/>
      <w:lvlJc w:val="left"/>
      <w:pPr>
        <w:ind w:left="4590" w:hanging="1800"/>
      </w:pPr>
      <w:rPr>
        <w:rFonts w:hint="default"/>
        <w:b/>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32"/>
    <w:rsid w:val="00010838"/>
    <w:rsid w:val="00027E33"/>
    <w:rsid w:val="0004577B"/>
    <w:rsid w:val="00047D20"/>
    <w:rsid w:val="0007365D"/>
    <w:rsid w:val="000D6B4F"/>
    <w:rsid w:val="000E32F0"/>
    <w:rsid w:val="00106A4B"/>
    <w:rsid w:val="001439C5"/>
    <w:rsid w:val="00146A5E"/>
    <w:rsid w:val="0016118A"/>
    <w:rsid w:val="00187393"/>
    <w:rsid w:val="001A5343"/>
    <w:rsid w:val="001A5587"/>
    <w:rsid w:val="001E426F"/>
    <w:rsid w:val="00204C09"/>
    <w:rsid w:val="00216F35"/>
    <w:rsid w:val="00220D0F"/>
    <w:rsid w:val="0022568D"/>
    <w:rsid w:val="00296D31"/>
    <w:rsid w:val="00297379"/>
    <w:rsid w:val="002B33D7"/>
    <w:rsid w:val="002D76A8"/>
    <w:rsid w:val="002E02A9"/>
    <w:rsid w:val="00324B21"/>
    <w:rsid w:val="003710D2"/>
    <w:rsid w:val="00373FA5"/>
    <w:rsid w:val="00375F7C"/>
    <w:rsid w:val="003966F1"/>
    <w:rsid w:val="003D0CC6"/>
    <w:rsid w:val="003F2E9C"/>
    <w:rsid w:val="004058B9"/>
    <w:rsid w:val="004625E1"/>
    <w:rsid w:val="0046261A"/>
    <w:rsid w:val="00487B0A"/>
    <w:rsid w:val="004B168A"/>
    <w:rsid w:val="00506795"/>
    <w:rsid w:val="005305E5"/>
    <w:rsid w:val="00536CDA"/>
    <w:rsid w:val="0054162D"/>
    <w:rsid w:val="0054636F"/>
    <w:rsid w:val="00564B7F"/>
    <w:rsid w:val="00573421"/>
    <w:rsid w:val="00577FF5"/>
    <w:rsid w:val="00595162"/>
    <w:rsid w:val="005963B2"/>
    <w:rsid w:val="00596F7F"/>
    <w:rsid w:val="005A3BC2"/>
    <w:rsid w:val="005B6BDB"/>
    <w:rsid w:val="005D34EA"/>
    <w:rsid w:val="005E7864"/>
    <w:rsid w:val="005F249C"/>
    <w:rsid w:val="005F6574"/>
    <w:rsid w:val="00601E8D"/>
    <w:rsid w:val="00614337"/>
    <w:rsid w:val="0062521F"/>
    <w:rsid w:val="00635C2E"/>
    <w:rsid w:val="00664BA1"/>
    <w:rsid w:val="00680DCC"/>
    <w:rsid w:val="00690713"/>
    <w:rsid w:val="006A31DC"/>
    <w:rsid w:val="006E034A"/>
    <w:rsid w:val="006E6C6F"/>
    <w:rsid w:val="006F5850"/>
    <w:rsid w:val="0070040C"/>
    <w:rsid w:val="007079A3"/>
    <w:rsid w:val="00727520"/>
    <w:rsid w:val="007344DA"/>
    <w:rsid w:val="0075789C"/>
    <w:rsid w:val="0079078F"/>
    <w:rsid w:val="007B14F6"/>
    <w:rsid w:val="007C5B10"/>
    <w:rsid w:val="007C6AC5"/>
    <w:rsid w:val="0083159D"/>
    <w:rsid w:val="00832184"/>
    <w:rsid w:val="008436D9"/>
    <w:rsid w:val="008441D1"/>
    <w:rsid w:val="008463D0"/>
    <w:rsid w:val="00852926"/>
    <w:rsid w:val="008A4A67"/>
    <w:rsid w:val="008B5B75"/>
    <w:rsid w:val="00924E91"/>
    <w:rsid w:val="00930532"/>
    <w:rsid w:val="009525B5"/>
    <w:rsid w:val="009723D5"/>
    <w:rsid w:val="009A5AFA"/>
    <w:rsid w:val="009B529F"/>
    <w:rsid w:val="009C5327"/>
    <w:rsid w:val="009D02B7"/>
    <w:rsid w:val="009D1B53"/>
    <w:rsid w:val="009F34D5"/>
    <w:rsid w:val="00A0110F"/>
    <w:rsid w:val="00A14C33"/>
    <w:rsid w:val="00A163DE"/>
    <w:rsid w:val="00A30AB1"/>
    <w:rsid w:val="00A3487A"/>
    <w:rsid w:val="00A42E23"/>
    <w:rsid w:val="00A54048"/>
    <w:rsid w:val="00A60F90"/>
    <w:rsid w:val="00A83C9D"/>
    <w:rsid w:val="00A83F91"/>
    <w:rsid w:val="00A87B5B"/>
    <w:rsid w:val="00A97B81"/>
    <w:rsid w:val="00AF422A"/>
    <w:rsid w:val="00B05701"/>
    <w:rsid w:val="00B13B38"/>
    <w:rsid w:val="00B14F6C"/>
    <w:rsid w:val="00B34F11"/>
    <w:rsid w:val="00B53599"/>
    <w:rsid w:val="00B56155"/>
    <w:rsid w:val="00B64843"/>
    <w:rsid w:val="00B84594"/>
    <w:rsid w:val="00BC5734"/>
    <w:rsid w:val="00C14493"/>
    <w:rsid w:val="00C24537"/>
    <w:rsid w:val="00C2781E"/>
    <w:rsid w:val="00C3499C"/>
    <w:rsid w:val="00C34FF5"/>
    <w:rsid w:val="00C41B59"/>
    <w:rsid w:val="00C63552"/>
    <w:rsid w:val="00C63E2A"/>
    <w:rsid w:val="00C908F6"/>
    <w:rsid w:val="00C94853"/>
    <w:rsid w:val="00C966B1"/>
    <w:rsid w:val="00CA6EF2"/>
    <w:rsid w:val="00CA7A8A"/>
    <w:rsid w:val="00CB4095"/>
    <w:rsid w:val="00CB5B54"/>
    <w:rsid w:val="00CC2DE6"/>
    <w:rsid w:val="00D0029F"/>
    <w:rsid w:val="00D04097"/>
    <w:rsid w:val="00D1009B"/>
    <w:rsid w:val="00D24A09"/>
    <w:rsid w:val="00D35929"/>
    <w:rsid w:val="00D635CA"/>
    <w:rsid w:val="00D6570A"/>
    <w:rsid w:val="00D803A5"/>
    <w:rsid w:val="00D80DB5"/>
    <w:rsid w:val="00D92B52"/>
    <w:rsid w:val="00DA230B"/>
    <w:rsid w:val="00DB30FF"/>
    <w:rsid w:val="00DD432B"/>
    <w:rsid w:val="00DE65A2"/>
    <w:rsid w:val="00DF77E4"/>
    <w:rsid w:val="00E14E0E"/>
    <w:rsid w:val="00E540D0"/>
    <w:rsid w:val="00E54698"/>
    <w:rsid w:val="00E66F62"/>
    <w:rsid w:val="00E9179C"/>
    <w:rsid w:val="00EC53D2"/>
    <w:rsid w:val="00EC7D44"/>
    <w:rsid w:val="00EF2372"/>
    <w:rsid w:val="00F0733E"/>
    <w:rsid w:val="00F14D86"/>
    <w:rsid w:val="00F231F7"/>
    <w:rsid w:val="00F24A26"/>
    <w:rsid w:val="00F444D4"/>
    <w:rsid w:val="00F51D72"/>
    <w:rsid w:val="00F71066"/>
    <w:rsid w:val="00F77BC2"/>
    <w:rsid w:val="00F84815"/>
    <w:rsid w:val="00F87D5F"/>
    <w:rsid w:val="00F91584"/>
    <w:rsid w:val="00FD77A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C6C810"/>
  <w15:chartTrackingRefBased/>
  <w15:docId w15:val="{276D873D-1613-4A3F-99AB-22D5653B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81E"/>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9D02B7"/>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441D1"/>
    <w:rPr>
      <w:color w:val="0563C1" w:themeColor="hyperlink"/>
      <w:u w:val="single"/>
    </w:rPr>
  </w:style>
  <w:style w:type="character" w:styleId="UnresolvedMention">
    <w:name w:val="Unresolved Mention"/>
    <w:basedOn w:val="DefaultParagraphFont"/>
    <w:uiPriority w:val="99"/>
    <w:semiHidden/>
    <w:unhideWhenUsed/>
    <w:rsid w:val="008441D1"/>
    <w:rPr>
      <w:color w:val="605E5C"/>
      <w:shd w:val="clear" w:color="auto" w:fill="E1DFDD"/>
    </w:rPr>
  </w:style>
  <w:style w:type="paragraph" w:styleId="ListParagraph">
    <w:name w:val="List Paragraph"/>
    <w:basedOn w:val="Normal"/>
    <w:uiPriority w:val="34"/>
    <w:qFormat/>
    <w:rsid w:val="00D80DB5"/>
    <w:pPr>
      <w:widowControl w:val="0"/>
      <w:suppressAutoHyphens/>
      <w:autoSpaceDN w:val="0"/>
      <w:spacing w:after="0" w:line="240" w:lineRule="auto"/>
      <w:ind w:left="720"/>
      <w:contextualSpacing/>
    </w:pPr>
    <w:rPr>
      <w:rFonts w:ascii="Times New Roman" w:eastAsia="SimSun" w:hAnsi="Times New Roman" w:cs="Mangal"/>
      <w:kern w:val="3"/>
      <w:sz w:val="24"/>
      <w:szCs w:val="21"/>
      <w:lang w:eastAsia="zh-CN" w:bidi="hi-IN"/>
    </w:rPr>
  </w:style>
  <w:style w:type="paragraph" w:customStyle="1" w:styleId="Standard">
    <w:name w:val="Standard"/>
    <w:rsid w:val="00601E8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Default">
    <w:name w:val="Default"/>
    <w:rsid w:val="00601E8D"/>
    <w:pPr>
      <w:autoSpaceDE w:val="0"/>
      <w:autoSpaceDN w:val="0"/>
      <w:adjustRightInd w:val="0"/>
      <w:spacing w:after="0" w:line="240" w:lineRule="auto"/>
    </w:pPr>
    <w:rPr>
      <w:rFonts w:ascii="Arial" w:eastAsia="Calibri" w:hAnsi="Arial" w:cs="Arial"/>
      <w:color w:val="000000"/>
      <w:sz w:val="24"/>
      <w:szCs w:val="24"/>
      <w:lang w:bidi="hi-IN"/>
    </w:rPr>
  </w:style>
  <w:style w:type="paragraph" w:styleId="Header">
    <w:name w:val="header"/>
    <w:basedOn w:val="Normal"/>
    <w:link w:val="HeaderChar"/>
    <w:uiPriority w:val="99"/>
    <w:unhideWhenUsed/>
    <w:rsid w:val="0037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F7C"/>
  </w:style>
  <w:style w:type="paragraph" w:styleId="Footer">
    <w:name w:val="footer"/>
    <w:basedOn w:val="Normal"/>
    <w:link w:val="FooterChar"/>
    <w:uiPriority w:val="99"/>
    <w:unhideWhenUsed/>
    <w:rsid w:val="0037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2151">
      <w:bodyDiv w:val="1"/>
      <w:marLeft w:val="0"/>
      <w:marRight w:val="0"/>
      <w:marTop w:val="0"/>
      <w:marBottom w:val="0"/>
      <w:divBdr>
        <w:top w:val="none" w:sz="0" w:space="0" w:color="auto"/>
        <w:left w:val="none" w:sz="0" w:space="0" w:color="auto"/>
        <w:bottom w:val="none" w:sz="0" w:space="0" w:color="auto"/>
        <w:right w:val="none" w:sz="0" w:space="0" w:color="auto"/>
      </w:divBdr>
    </w:div>
    <w:div w:id="69935052">
      <w:bodyDiv w:val="1"/>
      <w:marLeft w:val="0"/>
      <w:marRight w:val="0"/>
      <w:marTop w:val="0"/>
      <w:marBottom w:val="0"/>
      <w:divBdr>
        <w:top w:val="none" w:sz="0" w:space="0" w:color="auto"/>
        <w:left w:val="none" w:sz="0" w:space="0" w:color="auto"/>
        <w:bottom w:val="none" w:sz="0" w:space="0" w:color="auto"/>
        <w:right w:val="none" w:sz="0" w:space="0" w:color="auto"/>
      </w:divBdr>
    </w:div>
    <w:div w:id="140313576">
      <w:bodyDiv w:val="1"/>
      <w:marLeft w:val="0"/>
      <w:marRight w:val="0"/>
      <w:marTop w:val="0"/>
      <w:marBottom w:val="0"/>
      <w:divBdr>
        <w:top w:val="none" w:sz="0" w:space="0" w:color="auto"/>
        <w:left w:val="none" w:sz="0" w:space="0" w:color="auto"/>
        <w:bottom w:val="none" w:sz="0" w:space="0" w:color="auto"/>
        <w:right w:val="none" w:sz="0" w:space="0" w:color="auto"/>
      </w:divBdr>
    </w:div>
    <w:div w:id="392777724">
      <w:bodyDiv w:val="1"/>
      <w:marLeft w:val="0"/>
      <w:marRight w:val="0"/>
      <w:marTop w:val="0"/>
      <w:marBottom w:val="0"/>
      <w:divBdr>
        <w:top w:val="none" w:sz="0" w:space="0" w:color="auto"/>
        <w:left w:val="none" w:sz="0" w:space="0" w:color="auto"/>
        <w:bottom w:val="none" w:sz="0" w:space="0" w:color="auto"/>
        <w:right w:val="none" w:sz="0" w:space="0" w:color="auto"/>
      </w:divBdr>
    </w:div>
    <w:div w:id="596409167">
      <w:bodyDiv w:val="1"/>
      <w:marLeft w:val="0"/>
      <w:marRight w:val="0"/>
      <w:marTop w:val="0"/>
      <w:marBottom w:val="0"/>
      <w:divBdr>
        <w:top w:val="none" w:sz="0" w:space="0" w:color="auto"/>
        <w:left w:val="none" w:sz="0" w:space="0" w:color="auto"/>
        <w:bottom w:val="none" w:sz="0" w:space="0" w:color="auto"/>
        <w:right w:val="none" w:sz="0" w:space="0" w:color="auto"/>
      </w:divBdr>
      <w:divsChild>
        <w:div w:id="1214385217">
          <w:marLeft w:val="0"/>
          <w:marRight w:val="0"/>
          <w:marTop w:val="0"/>
          <w:marBottom w:val="0"/>
          <w:divBdr>
            <w:top w:val="none" w:sz="0" w:space="0" w:color="auto"/>
            <w:left w:val="none" w:sz="0" w:space="0" w:color="auto"/>
            <w:bottom w:val="none" w:sz="0" w:space="0" w:color="auto"/>
            <w:right w:val="none" w:sz="0" w:space="0" w:color="auto"/>
          </w:divBdr>
        </w:div>
      </w:divsChild>
    </w:div>
    <w:div w:id="899559934">
      <w:bodyDiv w:val="1"/>
      <w:marLeft w:val="0"/>
      <w:marRight w:val="0"/>
      <w:marTop w:val="0"/>
      <w:marBottom w:val="0"/>
      <w:divBdr>
        <w:top w:val="none" w:sz="0" w:space="0" w:color="auto"/>
        <w:left w:val="none" w:sz="0" w:space="0" w:color="auto"/>
        <w:bottom w:val="none" w:sz="0" w:space="0" w:color="auto"/>
        <w:right w:val="none" w:sz="0" w:space="0" w:color="auto"/>
      </w:divBdr>
    </w:div>
    <w:div w:id="1022778974">
      <w:bodyDiv w:val="1"/>
      <w:marLeft w:val="0"/>
      <w:marRight w:val="0"/>
      <w:marTop w:val="0"/>
      <w:marBottom w:val="0"/>
      <w:divBdr>
        <w:top w:val="none" w:sz="0" w:space="0" w:color="auto"/>
        <w:left w:val="none" w:sz="0" w:space="0" w:color="auto"/>
        <w:bottom w:val="none" w:sz="0" w:space="0" w:color="auto"/>
        <w:right w:val="none" w:sz="0" w:space="0" w:color="auto"/>
      </w:divBdr>
    </w:div>
    <w:div w:id="1085229722">
      <w:bodyDiv w:val="1"/>
      <w:marLeft w:val="0"/>
      <w:marRight w:val="0"/>
      <w:marTop w:val="0"/>
      <w:marBottom w:val="0"/>
      <w:divBdr>
        <w:top w:val="none" w:sz="0" w:space="0" w:color="auto"/>
        <w:left w:val="none" w:sz="0" w:space="0" w:color="auto"/>
        <w:bottom w:val="none" w:sz="0" w:space="0" w:color="auto"/>
        <w:right w:val="none" w:sz="0" w:space="0" w:color="auto"/>
      </w:divBdr>
    </w:div>
    <w:div w:id="1099638426">
      <w:bodyDiv w:val="1"/>
      <w:marLeft w:val="0"/>
      <w:marRight w:val="0"/>
      <w:marTop w:val="0"/>
      <w:marBottom w:val="0"/>
      <w:divBdr>
        <w:top w:val="none" w:sz="0" w:space="0" w:color="auto"/>
        <w:left w:val="none" w:sz="0" w:space="0" w:color="auto"/>
        <w:bottom w:val="none" w:sz="0" w:space="0" w:color="auto"/>
        <w:right w:val="none" w:sz="0" w:space="0" w:color="auto"/>
      </w:divBdr>
    </w:div>
    <w:div w:id="1162811593">
      <w:bodyDiv w:val="1"/>
      <w:marLeft w:val="0"/>
      <w:marRight w:val="0"/>
      <w:marTop w:val="0"/>
      <w:marBottom w:val="0"/>
      <w:divBdr>
        <w:top w:val="none" w:sz="0" w:space="0" w:color="auto"/>
        <w:left w:val="none" w:sz="0" w:space="0" w:color="auto"/>
        <w:bottom w:val="none" w:sz="0" w:space="0" w:color="auto"/>
        <w:right w:val="none" w:sz="0" w:space="0" w:color="auto"/>
      </w:divBdr>
    </w:div>
    <w:div w:id="1177187257">
      <w:bodyDiv w:val="1"/>
      <w:marLeft w:val="0"/>
      <w:marRight w:val="0"/>
      <w:marTop w:val="0"/>
      <w:marBottom w:val="0"/>
      <w:divBdr>
        <w:top w:val="none" w:sz="0" w:space="0" w:color="auto"/>
        <w:left w:val="none" w:sz="0" w:space="0" w:color="auto"/>
        <w:bottom w:val="none" w:sz="0" w:space="0" w:color="auto"/>
        <w:right w:val="none" w:sz="0" w:space="0" w:color="auto"/>
      </w:divBdr>
    </w:div>
    <w:div w:id="1228342931">
      <w:bodyDiv w:val="1"/>
      <w:marLeft w:val="0"/>
      <w:marRight w:val="0"/>
      <w:marTop w:val="0"/>
      <w:marBottom w:val="0"/>
      <w:divBdr>
        <w:top w:val="none" w:sz="0" w:space="0" w:color="auto"/>
        <w:left w:val="none" w:sz="0" w:space="0" w:color="auto"/>
        <w:bottom w:val="none" w:sz="0" w:space="0" w:color="auto"/>
        <w:right w:val="none" w:sz="0" w:space="0" w:color="auto"/>
      </w:divBdr>
    </w:div>
    <w:div w:id="1235508449">
      <w:bodyDiv w:val="1"/>
      <w:marLeft w:val="0"/>
      <w:marRight w:val="0"/>
      <w:marTop w:val="0"/>
      <w:marBottom w:val="0"/>
      <w:divBdr>
        <w:top w:val="none" w:sz="0" w:space="0" w:color="auto"/>
        <w:left w:val="none" w:sz="0" w:space="0" w:color="auto"/>
        <w:bottom w:val="none" w:sz="0" w:space="0" w:color="auto"/>
        <w:right w:val="none" w:sz="0" w:space="0" w:color="auto"/>
      </w:divBdr>
    </w:div>
    <w:div w:id="1278296446">
      <w:bodyDiv w:val="1"/>
      <w:marLeft w:val="0"/>
      <w:marRight w:val="0"/>
      <w:marTop w:val="0"/>
      <w:marBottom w:val="0"/>
      <w:divBdr>
        <w:top w:val="none" w:sz="0" w:space="0" w:color="auto"/>
        <w:left w:val="none" w:sz="0" w:space="0" w:color="auto"/>
        <w:bottom w:val="none" w:sz="0" w:space="0" w:color="auto"/>
        <w:right w:val="none" w:sz="0" w:space="0" w:color="auto"/>
      </w:divBdr>
    </w:div>
    <w:div w:id="1320301956">
      <w:bodyDiv w:val="1"/>
      <w:marLeft w:val="0"/>
      <w:marRight w:val="0"/>
      <w:marTop w:val="0"/>
      <w:marBottom w:val="0"/>
      <w:divBdr>
        <w:top w:val="none" w:sz="0" w:space="0" w:color="auto"/>
        <w:left w:val="none" w:sz="0" w:space="0" w:color="auto"/>
        <w:bottom w:val="none" w:sz="0" w:space="0" w:color="auto"/>
        <w:right w:val="none" w:sz="0" w:space="0" w:color="auto"/>
      </w:divBdr>
    </w:div>
    <w:div w:id="1412463837">
      <w:bodyDiv w:val="1"/>
      <w:marLeft w:val="0"/>
      <w:marRight w:val="0"/>
      <w:marTop w:val="0"/>
      <w:marBottom w:val="0"/>
      <w:divBdr>
        <w:top w:val="none" w:sz="0" w:space="0" w:color="auto"/>
        <w:left w:val="none" w:sz="0" w:space="0" w:color="auto"/>
        <w:bottom w:val="none" w:sz="0" w:space="0" w:color="auto"/>
        <w:right w:val="none" w:sz="0" w:space="0" w:color="auto"/>
      </w:divBdr>
    </w:div>
    <w:div w:id="1453672551">
      <w:bodyDiv w:val="1"/>
      <w:marLeft w:val="0"/>
      <w:marRight w:val="0"/>
      <w:marTop w:val="0"/>
      <w:marBottom w:val="0"/>
      <w:divBdr>
        <w:top w:val="none" w:sz="0" w:space="0" w:color="auto"/>
        <w:left w:val="none" w:sz="0" w:space="0" w:color="auto"/>
        <w:bottom w:val="none" w:sz="0" w:space="0" w:color="auto"/>
        <w:right w:val="none" w:sz="0" w:space="0" w:color="auto"/>
      </w:divBdr>
      <w:divsChild>
        <w:div w:id="2138597949">
          <w:marLeft w:val="0"/>
          <w:marRight w:val="0"/>
          <w:marTop w:val="0"/>
          <w:marBottom w:val="0"/>
          <w:divBdr>
            <w:top w:val="none" w:sz="0" w:space="0" w:color="auto"/>
            <w:left w:val="none" w:sz="0" w:space="0" w:color="auto"/>
            <w:bottom w:val="none" w:sz="0" w:space="0" w:color="auto"/>
            <w:right w:val="none" w:sz="0" w:space="0" w:color="auto"/>
          </w:divBdr>
        </w:div>
      </w:divsChild>
    </w:div>
    <w:div w:id="1680696971">
      <w:bodyDiv w:val="1"/>
      <w:marLeft w:val="0"/>
      <w:marRight w:val="0"/>
      <w:marTop w:val="0"/>
      <w:marBottom w:val="0"/>
      <w:divBdr>
        <w:top w:val="none" w:sz="0" w:space="0" w:color="auto"/>
        <w:left w:val="none" w:sz="0" w:space="0" w:color="auto"/>
        <w:bottom w:val="none" w:sz="0" w:space="0" w:color="auto"/>
        <w:right w:val="none" w:sz="0" w:space="0" w:color="auto"/>
      </w:divBdr>
    </w:div>
    <w:div w:id="1714958039">
      <w:bodyDiv w:val="1"/>
      <w:marLeft w:val="0"/>
      <w:marRight w:val="0"/>
      <w:marTop w:val="0"/>
      <w:marBottom w:val="0"/>
      <w:divBdr>
        <w:top w:val="none" w:sz="0" w:space="0" w:color="auto"/>
        <w:left w:val="none" w:sz="0" w:space="0" w:color="auto"/>
        <w:bottom w:val="none" w:sz="0" w:space="0" w:color="auto"/>
        <w:right w:val="none" w:sz="0" w:space="0" w:color="auto"/>
      </w:divBdr>
    </w:div>
    <w:div w:id="1737166298">
      <w:bodyDiv w:val="1"/>
      <w:marLeft w:val="0"/>
      <w:marRight w:val="0"/>
      <w:marTop w:val="0"/>
      <w:marBottom w:val="0"/>
      <w:divBdr>
        <w:top w:val="none" w:sz="0" w:space="0" w:color="auto"/>
        <w:left w:val="none" w:sz="0" w:space="0" w:color="auto"/>
        <w:bottom w:val="none" w:sz="0" w:space="0" w:color="auto"/>
        <w:right w:val="none" w:sz="0" w:space="0" w:color="auto"/>
      </w:divBdr>
    </w:div>
    <w:div w:id="1766922589">
      <w:bodyDiv w:val="1"/>
      <w:marLeft w:val="0"/>
      <w:marRight w:val="0"/>
      <w:marTop w:val="0"/>
      <w:marBottom w:val="0"/>
      <w:divBdr>
        <w:top w:val="none" w:sz="0" w:space="0" w:color="auto"/>
        <w:left w:val="none" w:sz="0" w:space="0" w:color="auto"/>
        <w:bottom w:val="none" w:sz="0" w:space="0" w:color="auto"/>
        <w:right w:val="none" w:sz="0" w:space="0" w:color="auto"/>
      </w:divBdr>
    </w:div>
    <w:div w:id="1800218874">
      <w:bodyDiv w:val="1"/>
      <w:marLeft w:val="0"/>
      <w:marRight w:val="0"/>
      <w:marTop w:val="0"/>
      <w:marBottom w:val="0"/>
      <w:divBdr>
        <w:top w:val="none" w:sz="0" w:space="0" w:color="auto"/>
        <w:left w:val="none" w:sz="0" w:space="0" w:color="auto"/>
        <w:bottom w:val="none" w:sz="0" w:space="0" w:color="auto"/>
        <w:right w:val="none" w:sz="0" w:space="0" w:color="auto"/>
      </w:divBdr>
    </w:div>
    <w:div w:id="1811942096">
      <w:bodyDiv w:val="1"/>
      <w:marLeft w:val="0"/>
      <w:marRight w:val="0"/>
      <w:marTop w:val="0"/>
      <w:marBottom w:val="0"/>
      <w:divBdr>
        <w:top w:val="none" w:sz="0" w:space="0" w:color="auto"/>
        <w:left w:val="none" w:sz="0" w:space="0" w:color="auto"/>
        <w:bottom w:val="none" w:sz="0" w:space="0" w:color="auto"/>
        <w:right w:val="none" w:sz="0" w:space="0" w:color="auto"/>
      </w:divBdr>
    </w:div>
    <w:div w:id="1823810531">
      <w:bodyDiv w:val="1"/>
      <w:marLeft w:val="0"/>
      <w:marRight w:val="0"/>
      <w:marTop w:val="0"/>
      <w:marBottom w:val="0"/>
      <w:divBdr>
        <w:top w:val="none" w:sz="0" w:space="0" w:color="auto"/>
        <w:left w:val="none" w:sz="0" w:space="0" w:color="auto"/>
        <w:bottom w:val="none" w:sz="0" w:space="0" w:color="auto"/>
        <w:right w:val="none" w:sz="0" w:space="0" w:color="auto"/>
      </w:divBdr>
    </w:div>
    <w:div w:id="1842622533">
      <w:bodyDiv w:val="1"/>
      <w:marLeft w:val="0"/>
      <w:marRight w:val="0"/>
      <w:marTop w:val="0"/>
      <w:marBottom w:val="0"/>
      <w:divBdr>
        <w:top w:val="none" w:sz="0" w:space="0" w:color="auto"/>
        <w:left w:val="none" w:sz="0" w:space="0" w:color="auto"/>
        <w:bottom w:val="none" w:sz="0" w:space="0" w:color="auto"/>
        <w:right w:val="none" w:sz="0" w:space="0" w:color="auto"/>
      </w:divBdr>
    </w:div>
    <w:div w:id="1845050753">
      <w:bodyDiv w:val="1"/>
      <w:marLeft w:val="0"/>
      <w:marRight w:val="0"/>
      <w:marTop w:val="0"/>
      <w:marBottom w:val="0"/>
      <w:divBdr>
        <w:top w:val="none" w:sz="0" w:space="0" w:color="auto"/>
        <w:left w:val="none" w:sz="0" w:space="0" w:color="auto"/>
        <w:bottom w:val="none" w:sz="0" w:space="0" w:color="auto"/>
        <w:right w:val="none" w:sz="0" w:space="0" w:color="auto"/>
      </w:divBdr>
    </w:div>
    <w:div w:id="1941404697">
      <w:bodyDiv w:val="1"/>
      <w:marLeft w:val="0"/>
      <w:marRight w:val="0"/>
      <w:marTop w:val="0"/>
      <w:marBottom w:val="0"/>
      <w:divBdr>
        <w:top w:val="none" w:sz="0" w:space="0" w:color="auto"/>
        <w:left w:val="none" w:sz="0" w:space="0" w:color="auto"/>
        <w:bottom w:val="none" w:sz="0" w:space="0" w:color="auto"/>
        <w:right w:val="none" w:sz="0" w:space="0" w:color="auto"/>
      </w:divBdr>
    </w:div>
    <w:div w:id="1973124143">
      <w:bodyDiv w:val="1"/>
      <w:marLeft w:val="0"/>
      <w:marRight w:val="0"/>
      <w:marTop w:val="0"/>
      <w:marBottom w:val="0"/>
      <w:divBdr>
        <w:top w:val="none" w:sz="0" w:space="0" w:color="auto"/>
        <w:left w:val="none" w:sz="0" w:space="0" w:color="auto"/>
        <w:bottom w:val="none" w:sz="0" w:space="0" w:color="auto"/>
        <w:right w:val="none" w:sz="0" w:space="0" w:color="auto"/>
      </w:divBdr>
    </w:div>
    <w:div w:id="197879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d.gov.in/Pea.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faostat/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SUBHASHREE\paper%202\genotyp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UBHASHREE\paper%202\genotyp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Sheet1!$D$128</c:f>
              <c:strCache>
                <c:ptCount val="1"/>
                <c:pt idx="0">
                  <c:v>Larval Population (per plant)</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Sheet1!$C$129:$C$144</c:f>
              <c:strCache>
                <c:ptCount val="16"/>
                <c:pt idx="0">
                  <c:v>FPD 21-148</c:v>
                </c:pt>
                <c:pt idx="1">
                  <c:v>FPD 21-149</c:v>
                </c:pt>
                <c:pt idx="2">
                  <c:v>FPD 21-150</c:v>
                </c:pt>
                <c:pt idx="3">
                  <c:v>FPD 21-151</c:v>
                </c:pt>
                <c:pt idx="4">
                  <c:v>FPD 21-152</c:v>
                </c:pt>
                <c:pt idx="5">
                  <c:v>FPD 21-153</c:v>
                </c:pt>
                <c:pt idx="6">
                  <c:v>FPD 21-154</c:v>
                </c:pt>
                <c:pt idx="7">
                  <c:v>FPD 21-155</c:v>
                </c:pt>
                <c:pt idx="8">
                  <c:v>FPD 21-156</c:v>
                </c:pt>
                <c:pt idx="9">
                  <c:v>FPD 21-157</c:v>
                </c:pt>
                <c:pt idx="10">
                  <c:v>FPD 21-158</c:v>
                </c:pt>
                <c:pt idx="11">
                  <c:v>FPD 21-159</c:v>
                </c:pt>
                <c:pt idx="12">
                  <c:v>FPD 21-160</c:v>
                </c:pt>
                <c:pt idx="13">
                  <c:v>FPD 21-161</c:v>
                </c:pt>
                <c:pt idx="14">
                  <c:v>FPD 21-162</c:v>
                </c:pt>
                <c:pt idx="15">
                  <c:v>FPD 21-163</c:v>
                </c:pt>
              </c:strCache>
            </c:strRef>
          </c:cat>
          <c:val>
            <c:numRef>
              <c:f>Sheet1!$D$129:$D$144</c:f>
              <c:numCache>
                <c:formatCode>General</c:formatCode>
                <c:ptCount val="16"/>
                <c:pt idx="0">
                  <c:v>2.2200000000000002</c:v>
                </c:pt>
                <c:pt idx="1">
                  <c:v>2.46</c:v>
                </c:pt>
                <c:pt idx="2">
                  <c:v>2.69</c:v>
                </c:pt>
                <c:pt idx="3">
                  <c:v>2.89</c:v>
                </c:pt>
                <c:pt idx="4">
                  <c:v>3.22</c:v>
                </c:pt>
                <c:pt idx="5">
                  <c:v>3.28</c:v>
                </c:pt>
                <c:pt idx="6">
                  <c:v>4.78</c:v>
                </c:pt>
                <c:pt idx="7">
                  <c:v>2.74</c:v>
                </c:pt>
                <c:pt idx="8">
                  <c:v>3.35</c:v>
                </c:pt>
                <c:pt idx="9">
                  <c:v>3.42</c:v>
                </c:pt>
                <c:pt idx="10">
                  <c:v>2.57</c:v>
                </c:pt>
                <c:pt idx="11">
                  <c:v>3.12</c:v>
                </c:pt>
                <c:pt idx="12">
                  <c:v>3.54</c:v>
                </c:pt>
                <c:pt idx="13">
                  <c:v>3.67</c:v>
                </c:pt>
                <c:pt idx="14">
                  <c:v>3.78</c:v>
                </c:pt>
                <c:pt idx="15">
                  <c:v>4.22</c:v>
                </c:pt>
              </c:numCache>
            </c:numRef>
          </c:val>
          <c:extLst>
            <c:ext xmlns:c16="http://schemas.microsoft.com/office/drawing/2014/chart" uri="{C3380CC4-5D6E-409C-BE32-E72D297353CC}">
              <c16:uniqueId val="{00000000-372D-4154-BBD8-95E7B440661F}"/>
            </c:ext>
          </c:extLst>
        </c:ser>
        <c:dLbls>
          <c:showLegendKey val="0"/>
          <c:showVal val="0"/>
          <c:showCatName val="0"/>
          <c:showSerName val="0"/>
          <c:showPercent val="0"/>
          <c:showBubbleSize val="0"/>
        </c:dLbls>
        <c:gapWidth val="219"/>
        <c:axId val="2102523471"/>
        <c:axId val="344944719"/>
      </c:barChart>
      <c:lineChart>
        <c:grouping val="standard"/>
        <c:varyColors val="0"/>
        <c:ser>
          <c:idx val="1"/>
          <c:order val="1"/>
          <c:tx>
            <c:strRef>
              <c:f>Sheet1!$E$128</c:f>
              <c:strCache>
                <c:ptCount val="1"/>
                <c:pt idx="0">
                  <c:v>Pod damage (%)</c:v>
                </c:pt>
              </c:strCache>
            </c:strRef>
          </c:tx>
          <c:spPr>
            <a:ln w="28575" cap="rnd">
              <a:solidFill>
                <a:srgbClr val="00B050"/>
              </a:solidFill>
              <a:round/>
            </a:ln>
            <a:effectLst/>
          </c:spPr>
          <c:marker>
            <c:symbol val="circle"/>
            <c:size val="6"/>
            <c:spPr>
              <a:solidFill>
                <a:srgbClr val="00B050"/>
              </a:solidFill>
              <a:ln>
                <a:noFill/>
              </a:ln>
              <a:effectLst/>
            </c:spPr>
          </c:marker>
          <c:cat>
            <c:strRef>
              <c:f>Sheet1!$C$129:$C$144</c:f>
              <c:strCache>
                <c:ptCount val="16"/>
                <c:pt idx="0">
                  <c:v>FPD 21-148</c:v>
                </c:pt>
                <c:pt idx="1">
                  <c:v>FPD 21-149</c:v>
                </c:pt>
                <c:pt idx="2">
                  <c:v>FPD 21-150</c:v>
                </c:pt>
                <c:pt idx="3">
                  <c:v>FPD 21-151</c:v>
                </c:pt>
                <c:pt idx="4">
                  <c:v>FPD 21-152</c:v>
                </c:pt>
                <c:pt idx="5">
                  <c:v>FPD 21-153</c:v>
                </c:pt>
                <c:pt idx="6">
                  <c:v>FPD 21-154</c:v>
                </c:pt>
                <c:pt idx="7">
                  <c:v>FPD 21-155</c:v>
                </c:pt>
                <c:pt idx="8">
                  <c:v>FPD 21-156</c:v>
                </c:pt>
                <c:pt idx="9">
                  <c:v>FPD 21-157</c:v>
                </c:pt>
                <c:pt idx="10">
                  <c:v>FPD 21-158</c:v>
                </c:pt>
                <c:pt idx="11">
                  <c:v>FPD 21-159</c:v>
                </c:pt>
                <c:pt idx="12">
                  <c:v>FPD 21-160</c:v>
                </c:pt>
                <c:pt idx="13">
                  <c:v>FPD 21-161</c:v>
                </c:pt>
                <c:pt idx="14">
                  <c:v>FPD 21-162</c:v>
                </c:pt>
                <c:pt idx="15">
                  <c:v>FPD 21-163</c:v>
                </c:pt>
              </c:strCache>
            </c:strRef>
          </c:cat>
          <c:val>
            <c:numRef>
              <c:f>Sheet1!$E$129:$E$144</c:f>
              <c:numCache>
                <c:formatCode>0.00</c:formatCode>
                <c:ptCount val="16"/>
                <c:pt idx="0">
                  <c:v>23.09</c:v>
                </c:pt>
                <c:pt idx="1">
                  <c:v>23.91</c:v>
                </c:pt>
                <c:pt idx="2">
                  <c:v>25.8</c:v>
                </c:pt>
                <c:pt idx="3">
                  <c:v>27.29</c:v>
                </c:pt>
                <c:pt idx="4">
                  <c:v>30.46</c:v>
                </c:pt>
                <c:pt idx="5">
                  <c:v>30.74</c:v>
                </c:pt>
                <c:pt idx="6">
                  <c:v>41.81</c:v>
                </c:pt>
                <c:pt idx="7">
                  <c:v>26.67</c:v>
                </c:pt>
                <c:pt idx="8">
                  <c:v>31.99</c:v>
                </c:pt>
                <c:pt idx="9">
                  <c:v>32.25</c:v>
                </c:pt>
                <c:pt idx="10">
                  <c:v>24.97</c:v>
                </c:pt>
                <c:pt idx="11">
                  <c:v>28.12</c:v>
                </c:pt>
                <c:pt idx="12">
                  <c:v>34.22</c:v>
                </c:pt>
                <c:pt idx="13">
                  <c:v>35.450000000000003</c:v>
                </c:pt>
                <c:pt idx="14">
                  <c:v>38.56</c:v>
                </c:pt>
                <c:pt idx="15">
                  <c:v>39.79</c:v>
                </c:pt>
              </c:numCache>
            </c:numRef>
          </c:val>
          <c:smooth val="0"/>
          <c:extLst>
            <c:ext xmlns:c16="http://schemas.microsoft.com/office/drawing/2014/chart" uri="{C3380CC4-5D6E-409C-BE32-E72D297353CC}">
              <c16:uniqueId val="{00000001-372D-4154-BBD8-95E7B440661F}"/>
            </c:ext>
          </c:extLst>
        </c:ser>
        <c:dLbls>
          <c:showLegendKey val="0"/>
          <c:showVal val="0"/>
          <c:showCatName val="0"/>
          <c:showSerName val="0"/>
          <c:showPercent val="0"/>
          <c:showBubbleSize val="0"/>
        </c:dLbls>
        <c:marker val="1"/>
        <c:smooth val="0"/>
        <c:axId val="1765630463"/>
        <c:axId val="1765629983"/>
      </c:lineChart>
      <c:lineChart>
        <c:grouping val="standard"/>
        <c:varyColors val="0"/>
        <c:ser>
          <c:idx val="2"/>
          <c:order val="2"/>
          <c:tx>
            <c:strRef>
              <c:f>Sheet1!$F$128</c:f>
              <c:strCache>
                <c:ptCount val="1"/>
                <c:pt idx="0">
                  <c:v>Pest Susceptibility Rating (PSR)</c:v>
                </c:pt>
              </c:strCache>
            </c:strRef>
          </c:tx>
          <c:spPr>
            <a:ln w="28575" cap="rnd">
              <a:solidFill>
                <a:schemeClr val="accent2"/>
              </a:solidFill>
              <a:round/>
            </a:ln>
            <a:effectLst/>
          </c:spPr>
          <c:marker>
            <c:symbol val="circle"/>
            <c:size val="6"/>
            <c:spPr>
              <a:solidFill>
                <a:schemeClr val="accent2"/>
              </a:solidFill>
              <a:ln>
                <a:noFill/>
              </a:ln>
              <a:effectLst/>
            </c:spPr>
          </c:marker>
          <c:cat>
            <c:strRef>
              <c:f>Sheet1!$C$129:$C$144</c:f>
              <c:strCache>
                <c:ptCount val="16"/>
                <c:pt idx="0">
                  <c:v>FPD 21-148</c:v>
                </c:pt>
                <c:pt idx="1">
                  <c:v>FPD 21-149</c:v>
                </c:pt>
                <c:pt idx="2">
                  <c:v>FPD 21-150</c:v>
                </c:pt>
                <c:pt idx="3">
                  <c:v>FPD 21-151</c:v>
                </c:pt>
                <c:pt idx="4">
                  <c:v>FPD 21-152</c:v>
                </c:pt>
                <c:pt idx="5">
                  <c:v>FPD 21-153</c:v>
                </c:pt>
                <c:pt idx="6">
                  <c:v>FPD 21-154</c:v>
                </c:pt>
                <c:pt idx="7">
                  <c:v>FPD 21-155</c:v>
                </c:pt>
                <c:pt idx="8">
                  <c:v>FPD 21-156</c:v>
                </c:pt>
                <c:pt idx="9">
                  <c:v>FPD 21-157</c:v>
                </c:pt>
                <c:pt idx="10">
                  <c:v>FPD 21-158</c:v>
                </c:pt>
                <c:pt idx="11">
                  <c:v>FPD 21-159</c:v>
                </c:pt>
                <c:pt idx="12">
                  <c:v>FPD 21-160</c:v>
                </c:pt>
                <c:pt idx="13">
                  <c:v>FPD 21-161</c:v>
                </c:pt>
                <c:pt idx="14">
                  <c:v>FPD 21-162</c:v>
                </c:pt>
                <c:pt idx="15">
                  <c:v>FPD 21-163</c:v>
                </c:pt>
              </c:strCache>
            </c:strRef>
          </c:cat>
          <c:val>
            <c:numRef>
              <c:f>Sheet1!$F$129:$F$144</c:f>
              <c:numCache>
                <c:formatCode>General</c:formatCode>
                <c:ptCount val="16"/>
                <c:pt idx="0">
                  <c:v>4</c:v>
                </c:pt>
                <c:pt idx="1">
                  <c:v>5</c:v>
                </c:pt>
                <c:pt idx="2">
                  <c:v>6</c:v>
                </c:pt>
                <c:pt idx="3">
                  <c:v>7</c:v>
                </c:pt>
                <c:pt idx="4">
                  <c:v>8</c:v>
                </c:pt>
                <c:pt idx="5">
                  <c:v>8</c:v>
                </c:pt>
                <c:pt idx="6">
                  <c:v>9</c:v>
                </c:pt>
                <c:pt idx="7">
                  <c:v>6</c:v>
                </c:pt>
                <c:pt idx="8">
                  <c:v>8</c:v>
                </c:pt>
                <c:pt idx="9">
                  <c:v>8</c:v>
                </c:pt>
                <c:pt idx="10">
                  <c:v>5</c:v>
                </c:pt>
                <c:pt idx="11">
                  <c:v>7</c:v>
                </c:pt>
                <c:pt idx="12">
                  <c:v>8</c:v>
                </c:pt>
                <c:pt idx="13">
                  <c:v>8</c:v>
                </c:pt>
                <c:pt idx="14">
                  <c:v>8</c:v>
                </c:pt>
                <c:pt idx="15">
                  <c:v>8</c:v>
                </c:pt>
              </c:numCache>
            </c:numRef>
          </c:val>
          <c:smooth val="0"/>
          <c:extLst>
            <c:ext xmlns:c16="http://schemas.microsoft.com/office/drawing/2014/chart" uri="{C3380CC4-5D6E-409C-BE32-E72D297353CC}">
              <c16:uniqueId val="{00000002-372D-4154-BBD8-95E7B440661F}"/>
            </c:ext>
          </c:extLst>
        </c:ser>
        <c:dLbls>
          <c:showLegendKey val="0"/>
          <c:showVal val="0"/>
          <c:showCatName val="0"/>
          <c:showSerName val="0"/>
          <c:showPercent val="0"/>
          <c:showBubbleSize val="0"/>
        </c:dLbls>
        <c:marker val="1"/>
        <c:smooth val="0"/>
        <c:axId val="2102523471"/>
        <c:axId val="344944719"/>
      </c:lineChart>
      <c:catAx>
        <c:axId val="1765630463"/>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Field Pea Genotypes </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9050" cap="flat" cmpd="sng" algn="ctr">
            <a:solidFill>
              <a:srgbClr val="00206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5629983"/>
        <c:crosses val="autoZero"/>
        <c:auto val="1"/>
        <c:lblAlgn val="ctr"/>
        <c:lblOffset val="100"/>
        <c:noMultiLvlLbl val="0"/>
      </c:catAx>
      <c:valAx>
        <c:axId val="1765629983"/>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Pod Damage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rgbClr val="00206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5630463"/>
        <c:crosses val="autoZero"/>
        <c:crossBetween val="between"/>
      </c:valAx>
      <c:valAx>
        <c:axId val="344944719"/>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Larvae</a:t>
                </a:r>
                <a:r>
                  <a:rPr lang="en-US" baseline="0"/>
                  <a:t> population </a:t>
                </a:r>
                <a:r>
                  <a:rPr lang="en-US"/>
                  <a:t>per plant and Pest Susceptibility Rating (PSR)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02523471"/>
        <c:crosses val="max"/>
        <c:crossBetween val="between"/>
      </c:valAx>
      <c:catAx>
        <c:axId val="2102523471"/>
        <c:scaling>
          <c:orientation val="minMax"/>
        </c:scaling>
        <c:delete val="1"/>
        <c:axPos val="b"/>
        <c:numFmt formatCode="General" sourceLinked="1"/>
        <c:majorTickMark val="none"/>
        <c:minorTickMark val="none"/>
        <c:tickLblPos val="nextTo"/>
        <c:crossAx val="344944719"/>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Sheet1!$D$147</c:f>
              <c:strCache>
                <c:ptCount val="1"/>
                <c:pt idx="0">
                  <c:v>Grain Yield (kg/ha)</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Sheet1!$C$148:$C$163</c:f>
              <c:strCache>
                <c:ptCount val="16"/>
                <c:pt idx="0">
                  <c:v>FPD 21-148</c:v>
                </c:pt>
                <c:pt idx="1">
                  <c:v>FPD 21-149</c:v>
                </c:pt>
                <c:pt idx="2">
                  <c:v>FPD 21-150</c:v>
                </c:pt>
                <c:pt idx="3">
                  <c:v>FPD 21-151</c:v>
                </c:pt>
                <c:pt idx="4">
                  <c:v>FPD 21-152</c:v>
                </c:pt>
                <c:pt idx="5">
                  <c:v>FPD 21-153</c:v>
                </c:pt>
                <c:pt idx="6">
                  <c:v>FPD 21-154</c:v>
                </c:pt>
                <c:pt idx="7">
                  <c:v>FPD 21-155</c:v>
                </c:pt>
                <c:pt idx="8">
                  <c:v>FPD 21-156</c:v>
                </c:pt>
                <c:pt idx="9">
                  <c:v>FPD 21-157</c:v>
                </c:pt>
                <c:pt idx="10">
                  <c:v>FPD 21-158</c:v>
                </c:pt>
                <c:pt idx="11">
                  <c:v>FPD 21-159</c:v>
                </c:pt>
                <c:pt idx="12">
                  <c:v>FPD 21-160</c:v>
                </c:pt>
                <c:pt idx="13">
                  <c:v>FPD 21-161</c:v>
                </c:pt>
                <c:pt idx="14">
                  <c:v>FPD 21-162</c:v>
                </c:pt>
                <c:pt idx="15">
                  <c:v>FPD 21-163</c:v>
                </c:pt>
              </c:strCache>
            </c:strRef>
          </c:cat>
          <c:val>
            <c:numRef>
              <c:f>Sheet1!$D$148:$D$163</c:f>
              <c:numCache>
                <c:formatCode>General</c:formatCode>
                <c:ptCount val="16"/>
                <c:pt idx="0">
                  <c:v>2815</c:v>
                </c:pt>
                <c:pt idx="1">
                  <c:v>2765</c:v>
                </c:pt>
                <c:pt idx="2">
                  <c:v>2734</c:v>
                </c:pt>
                <c:pt idx="3">
                  <c:v>2628</c:v>
                </c:pt>
                <c:pt idx="4">
                  <c:v>2560</c:v>
                </c:pt>
                <c:pt idx="5">
                  <c:v>2487</c:v>
                </c:pt>
                <c:pt idx="6">
                  <c:v>1045</c:v>
                </c:pt>
                <c:pt idx="7">
                  <c:v>2663</c:v>
                </c:pt>
                <c:pt idx="8">
                  <c:v>2291</c:v>
                </c:pt>
                <c:pt idx="9">
                  <c:v>2064</c:v>
                </c:pt>
                <c:pt idx="10">
                  <c:v>2752</c:v>
                </c:pt>
                <c:pt idx="11">
                  <c:v>2616</c:v>
                </c:pt>
                <c:pt idx="12">
                  <c:v>1837</c:v>
                </c:pt>
                <c:pt idx="13">
                  <c:v>1684</c:v>
                </c:pt>
                <c:pt idx="14">
                  <c:v>1397</c:v>
                </c:pt>
                <c:pt idx="15">
                  <c:v>1146</c:v>
                </c:pt>
              </c:numCache>
            </c:numRef>
          </c:val>
          <c:extLst>
            <c:ext xmlns:c16="http://schemas.microsoft.com/office/drawing/2014/chart" uri="{C3380CC4-5D6E-409C-BE32-E72D297353CC}">
              <c16:uniqueId val="{00000000-A1E6-4635-AECD-93122FAE0D35}"/>
            </c:ext>
          </c:extLst>
        </c:ser>
        <c:dLbls>
          <c:showLegendKey val="0"/>
          <c:showVal val="0"/>
          <c:showCatName val="0"/>
          <c:showSerName val="0"/>
          <c:showPercent val="0"/>
          <c:showBubbleSize val="0"/>
        </c:dLbls>
        <c:gapWidth val="219"/>
        <c:axId val="2102524911"/>
        <c:axId val="2102521551"/>
      </c:barChart>
      <c:lineChart>
        <c:grouping val="standard"/>
        <c:varyColors val="0"/>
        <c:ser>
          <c:idx val="1"/>
          <c:order val="1"/>
          <c:tx>
            <c:strRef>
              <c:f>Sheet1!$E$147</c:f>
              <c:strCache>
                <c:ptCount val="1"/>
                <c:pt idx="0">
                  <c:v>Pest Susceptibility Rating (PSR)</c:v>
                </c:pt>
              </c:strCache>
            </c:strRef>
          </c:tx>
          <c:spPr>
            <a:ln w="28575" cap="rnd">
              <a:solidFill>
                <a:schemeClr val="accent2"/>
              </a:solidFill>
              <a:round/>
            </a:ln>
            <a:effectLst/>
          </c:spPr>
          <c:marker>
            <c:symbol val="circle"/>
            <c:size val="6"/>
            <c:spPr>
              <a:solidFill>
                <a:schemeClr val="accent2"/>
              </a:solidFill>
              <a:ln>
                <a:noFill/>
              </a:ln>
              <a:effectLst/>
            </c:spPr>
          </c:marker>
          <c:cat>
            <c:strRef>
              <c:f>Sheet1!$C$148:$C$163</c:f>
              <c:strCache>
                <c:ptCount val="16"/>
                <c:pt idx="0">
                  <c:v>FPD 21-148</c:v>
                </c:pt>
                <c:pt idx="1">
                  <c:v>FPD 21-149</c:v>
                </c:pt>
                <c:pt idx="2">
                  <c:v>FPD 21-150</c:v>
                </c:pt>
                <c:pt idx="3">
                  <c:v>FPD 21-151</c:v>
                </c:pt>
                <c:pt idx="4">
                  <c:v>FPD 21-152</c:v>
                </c:pt>
                <c:pt idx="5">
                  <c:v>FPD 21-153</c:v>
                </c:pt>
                <c:pt idx="6">
                  <c:v>FPD 21-154</c:v>
                </c:pt>
                <c:pt idx="7">
                  <c:v>FPD 21-155</c:v>
                </c:pt>
                <c:pt idx="8">
                  <c:v>FPD 21-156</c:v>
                </c:pt>
                <c:pt idx="9">
                  <c:v>FPD 21-157</c:v>
                </c:pt>
                <c:pt idx="10">
                  <c:v>FPD 21-158</c:v>
                </c:pt>
                <c:pt idx="11">
                  <c:v>FPD 21-159</c:v>
                </c:pt>
                <c:pt idx="12">
                  <c:v>FPD 21-160</c:v>
                </c:pt>
                <c:pt idx="13">
                  <c:v>FPD 21-161</c:v>
                </c:pt>
                <c:pt idx="14">
                  <c:v>FPD 21-162</c:v>
                </c:pt>
                <c:pt idx="15">
                  <c:v>FPD 21-163</c:v>
                </c:pt>
              </c:strCache>
            </c:strRef>
          </c:cat>
          <c:val>
            <c:numRef>
              <c:f>Sheet1!$E$148:$E$163</c:f>
              <c:numCache>
                <c:formatCode>General</c:formatCode>
                <c:ptCount val="16"/>
                <c:pt idx="0">
                  <c:v>4</c:v>
                </c:pt>
                <c:pt idx="1">
                  <c:v>5</c:v>
                </c:pt>
                <c:pt idx="2">
                  <c:v>6</c:v>
                </c:pt>
                <c:pt idx="3">
                  <c:v>7</c:v>
                </c:pt>
                <c:pt idx="4">
                  <c:v>8</c:v>
                </c:pt>
                <c:pt idx="5">
                  <c:v>8</c:v>
                </c:pt>
                <c:pt idx="6">
                  <c:v>9</c:v>
                </c:pt>
                <c:pt idx="7">
                  <c:v>6</c:v>
                </c:pt>
                <c:pt idx="8">
                  <c:v>8</c:v>
                </c:pt>
                <c:pt idx="9">
                  <c:v>8</c:v>
                </c:pt>
                <c:pt idx="10">
                  <c:v>5</c:v>
                </c:pt>
                <c:pt idx="11">
                  <c:v>7</c:v>
                </c:pt>
                <c:pt idx="12">
                  <c:v>8</c:v>
                </c:pt>
                <c:pt idx="13">
                  <c:v>8</c:v>
                </c:pt>
                <c:pt idx="14">
                  <c:v>8</c:v>
                </c:pt>
                <c:pt idx="15">
                  <c:v>8</c:v>
                </c:pt>
              </c:numCache>
            </c:numRef>
          </c:val>
          <c:smooth val="0"/>
          <c:extLst>
            <c:ext xmlns:c16="http://schemas.microsoft.com/office/drawing/2014/chart" uri="{C3380CC4-5D6E-409C-BE32-E72D297353CC}">
              <c16:uniqueId val="{00000001-A1E6-4635-AECD-93122FAE0D35}"/>
            </c:ext>
          </c:extLst>
        </c:ser>
        <c:dLbls>
          <c:showLegendKey val="0"/>
          <c:showVal val="0"/>
          <c:showCatName val="0"/>
          <c:showSerName val="0"/>
          <c:showPercent val="0"/>
          <c:showBubbleSize val="0"/>
        </c:dLbls>
        <c:marker val="1"/>
        <c:smooth val="0"/>
        <c:axId val="1761148703"/>
        <c:axId val="30370127"/>
      </c:lineChart>
      <c:catAx>
        <c:axId val="2102524911"/>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Field Pea Genotypes </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9050" cap="flat" cmpd="sng" algn="ctr">
            <a:solidFill>
              <a:srgbClr val="00206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02521551"/>
        <c:crosses val="autoZero"/>
        <c:auto val="1"/>
        <c:lblAlgn val="ctr"/>
        <c:lblOffset val="100"/>
        <c:noMultiLvlLbl val="0"/>
      </c:catAx>
      <c:valAx>
        <c:axId val="2102521551"/>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Grain</a:t>
                </a:r>
                <a:r>
                  <a:rPr lang="en-US" baseline="0"/>
                  <a:t> </a:t>
                </a:r>
                <a:r>
                  <a:rPr lang="en-US"/>
                  <a:t>Yield (kg/ha)</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02524911"/>
        <c:crosses val="autoZero"/>
        <c:crossBetween val="between"/>
      </c:valAx>
      <c:valAx>
        <c:axId val="30370127"/>
        <c:scaling>
          <c:orientation val="minMax"/>
        </c:scaling>
        <c:delete val="0"/>
        <c:axPos val="r"/>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Pest Susceptiblity Rating (PSR)</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1148703"/>
        <c:crosses val="max"/>
        <c:crossBetween val="between"/>
      </c:valAx>
      <c:catAx>
        <c:axId val="1761148703"/>
        <c:scaling>
          <c:orientation val="minMax"/>
        </c:scaling>
        <c:delete val="1"/>
        <c:axPos val="b"/>
        <c:numFmt formatCode="General" sourceLinked="1"/>
        <c:majorTickMark val="none"/>
        <c:minorTickMark val="none"/>
        <c:tickLblPos val="nextTo"/>
        <c:crossAx val="30370127"/>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AFDB2-E895-4A8F-AA24-3A0AF3F5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9</Pages>
  <Words>3102</Words>
  <Characters>17685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Subhashree patnaik</dc:creator>
  <cp:keywords/>
  <dc:description/>
  <cp:lastModifiedBy>SDI 1180</cp:lastModifiedBy>
  <cp:revision>65</cp:revision>
  <dcterms:created xsi:type="dcterms:W3CDTF">2025-08-07T07:10:00Z</dcterms:created>
  <dcterms:modified xsi:type="dcterms:W3CDTF">2025-10-07T12:12:00Z</dcterms:modified>
</cp:coreProperties>
</file>