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AEE1B" w14:textId="77777777" w:rsidR="00AE69E3" w:rsidRDefault="00AE69E3" w:rsidP="009E54CE">
      <w:pPr>
        <w:tabs>
          <w:tab w:val="left" w:pos="720"/>
        </w:tabs>
        <w:spacing w:after="120" w:line="276" w:lineRule="auto"/>
        <w:ind w:right="95"/>
        <w:jc w:val="center"/>
        <w:rPr>
          <w:rFonts w:ascii="Times New Roman" w:hAnsi="Times New Roman" w:cs="Times New Roman"/>
          <w:b/>
          <w:bCs/>
          <w:sz w:val="28"/>
          <w:szCs w:val="28"/>
        </w:rPr>
      </w:pPr>
      <w:r w:rsidRPr="00AE69E3">
        <w:rPr>
          <w:rFonts w:ascii="Times New Roman" w:hAnsi="Times New Roman" w:cs="Times New Roman"/>
          <w:b/>
          <w:bCs/>
          <w:sz w:val="28"/>
          <w:szCs w:val="28"/>
        </w:rPr>
        <w:t xml:space="preserve">Original Research Article </w:t>
      </w:r>
    </w:p>
    <w:p w14:paraId="28CFEA24" w14:textId="10A049C6" w:rsidR="002D57EF" w:rsidRDefault="002D57EF" w:rsidP="009E54CE">
      <w:pPr>
        <w:tabs>
          <w:tab w:val="left" w:pos="720"/>
        </w:tabs>
        <w:spacing w:after="120" w:line="276" w:lineRule="auto"/>
        <w:ind w:right="95"/>
        <w:jc w:val="center"/>
        <w:rPr>
          <w:rFonts w:ascii="Times New Roman" w:hAnsi="Times New Roman" w:cs="Times New Roman"/>
          <w:b/>
          <w:bCs/>
          <w:sz w:val="28"/>
          <w:szCs w:val="28"/>
        </w:rPr>
      </w:pPr>
      <w:r w:rsidRPr="002D57EF">
        <w:rPr>
          <w:rFonts w:ascii="Times New Roman" w:hAnsi="Times New Roman" w:cs="Times New Roman"/>
          <w:b/>
          <w:bCs/>
          <w:sz w:val="28"/>
          <w:szCs w:val="28"/>
        </w:rPr>
        <w:t xml:space="preserve">Productivity </w:t>
      </w:r>
      <w:r>
        <w:rPr>
          <w:rFonts w:ascii="Times New Roman" w:hAnsi="Times New Roman" w:cs="Times New Roman"/>
          <w:b/>
          <w:bCs/>
          <w:sz w:val="28"/>
          <w:szCs w:val="28"/>
        </w:rPr>
        <w:t>d</w:t>
      </w:r>
      <w:r w:rsidRPr="002D57EF">
        <w:rPr>
          <w:rFonts w:ascii="Times New Roman" w:hAnsi="Times New Roman" w:cs="Times New Roman"/>
          <w:b/>
          <w:bCs/>
          <w:sz w:val="28"/>
          <w:szCs w:val="28"/>
        </w:rPr>
        <w:t xml:space="preserve">ynamics of the Indian Food Processing Industry: A Total Factor Productivity </w:t>
      </w:r>
      <w:r>
        <w:rPr>
          <w:rFonts w:ascii="Times New Roman" w:hAnsi="Times New Roman" w:cs="Times New Roman"/>
          <w:b/>
          <w:bCs/>
          <w:sz w:val="28"/>
          <w:szCs w:val="28"/>
        </w:rPr>
        <w:t>a</w:t>
      </w:r>
      <w:r w:rsidRPr="002D57EF">
        <w:rPr>
          <w:rFonts w:ascii="Times New Roman" w:hAnsi="Times New Roman" w:cs="Times New Roman"/>
          <w:b/>
          <w:bCs/>
          <w:sz w:val="28"/>
          <w:szCs w:val="28"/>
        </w:rPr>
        <w:t>pproach</w:t>
      </w:r>
    </w:p>
    <w:p w14:paraId="0F502F61" w14:textId="4C4954D9" w:rsidR="00C402A6" w:rsidRDefault="00C402A6" w:rsidP="009E54CE">
      <w:pPr>
        <w:spacing w:before="120" w:after="120" w:line="276" w:lineRule="auto"/>
        <w:ind w:right="-461" w:hanging="144"/>
        <w:jc w:val="center"/>
        <w:rPr>
          <w:rFonts w:ascii="Times New Roman" w:hAnsi="Times New Roman" w:cs="Times New Roman"/>
          <w:sz w:val="24"/>
          <w:szCs w:val="24"/>
        </w:rPr>
      </w:pPr>
    </w:p>
    <w:p w14:paraId="3448DEA0" w14:textId="77777777" w:rsidR="00240A11" w:rsidRPr="00FD0696" w:rsidRDefault="00240A11" w:rsidP="009E54CE">
      <w:pPr>
        <w:spacing w:before="120" w:after="120" w:line="276" w:lineRule="auto"/>
        <w:ind w:right="-461" w:hanging="144"/>
        <w:jc w:val="center"/>
        <w:rPr>
          <w:rFonts w:ascii="Times New Roman" w:hAnsi="Times New Roman" w:cs="Times New Roman"/>
          <w:sz w:val="24"/>
          <w:szCs w:val="24"/>
        </w:rPr>
      </w:pPr>
      <w:bookmarkStart w:id="0" w:name="_GoBack"/>
      <w:bookmarkEnd w:id="0"/>
    </w:p>
    <w:p w14:paraId="5D97D6A5" w14:textId="24BBA811" w:rsidR="004B7797" w:rsidRPr="00FD0696" w:rsidRDefault="0035596F" w:rsidP="00970CDD">
      <w:pPr>
        <w:spacing w:after="0" w:line="360" w:lineRule="auto"/>
        <w:jc w:val="both"/>
        <w:rPr>
          <w:rFonts w:ascii="Times New Roman" w:hAnsi="Times New Roman" w:cs="Times New Roman"/>
          <w:b/>
          <w:bCs/>
          <w:sz w:val="24"/>
          <w:szCs w:val="24"/>
          <w:lang w:val="en-US"/>
        </w:rPr>
      </w:pPr>
      <w:r w:rsidRPr="00FD0696">
        <w:rPr>
          <w:rFonts w:ascii="Times New Roman" w:hAnsi="Times New Roman" w:cs="Times New Roman"/>
          <w:b/>
          <w:bCs/>
          <w:sz w:val="24"/>
          <w:szCs w:val="24"/>
          <w:lang w:val="en-US"/>
        </w:rPr>
        <w:t xml:space="preserve">Abstract </w:t>
      </w:r>
    </w:p>
    <w:p w14:paraId="451CDF36" w14:textId="01277131" w:rsidR="00CF0F48" w:rsidRDefault="005D2642" w:rsidP="00CF0F48">
      <w:pPr>
        <w:spacing w:line="360" w:lineRule="auto"/>
        <w:jc w:val="both"/>
        <w:rPr>
          <w:rFonts w:ascii="Times New Roman" w:hAnsi="Times New Roman" w:cs="Times New Roman"/>
          <w:sz w:val="24"/>
          <w:szCs w:val="24"/>
          <w:lang w:val="en-US"/>
        </w:rPr>
      </w:pPr>
      <w:r w:rsidRPr="00FD0696">
        <w:rPr>
          <w:rFonts w:ascii="Times New Roman" w:hAnsi="Times New Roman" w:cs="Times New Roman"/>
          <w:sz w:val="24"/>
          <w:szCs w:val="24"/>
          <w:lang w:val="en-US"/>
        </w:rPr>
        <w:t xml:space="preserve">Food processing sector </w:t>
      </w:r>
      <w:r w:rsidR="009F20EE" w:rsidRPr="00FD0696">
        <w:rPr>
          <w:rFonts w:ascii="Times New Roman" w:hAnsi="Times New Roman" w:cs="Times New Roman"/>
          <w:sz w:val="24"/>
          <w:szCs w:val="24"/>
          <w:lang w:val="en-US"/>
        </w:rPr>
        <w:t xml:space="preserve">occupies a unique </w:t>
      </w:r>
      <w:r w:rsidRPr="00FD0696">
        <w:rPr>
          <w:rFonts w:ascii="Times New Roman" w:hAnsi="Times New Roman" w:cs="Times New Roman"/>
          <w:sz w:val="24"/>
          <w:szCs w:val="24"/>
          <w:lang w:val="en-US"/>
        </w:rPr>
        <w:t>position</w:t>
      </w:r>
      <w:r w:rsidR="009F20EE" w:rsidRPr="00FD0696">
        <w:rPr>
          <w:rFonts w:ascii="Times New Roman" w:hAnsi="Times New Roman" w:cs="Times New Roman"/>
          <w:sz w:val="24"/>
          <w:szCs w:val="24"/>
          <w:lang w:val="en-US"/>
        </w:rPr>
        <w:t xml:space="preserve"> in Indian economy</w:t>
      </w:r>
      <w:r w:rsidR="001D205B" w:rsidRPr="00FD0696">
        <w:rPr>
          <w:rFonts w:ascii="Times New Roman" w:hAnsi="Times New Roman" w:cs="Times New Roman"/>
          <w:sz w:val="24"/>
          <w:szCs w:val="24"/>
          <w:lang w:val="en-US"/>
        </w:rPr>
        <w:t>. W</w:t>
      </w:r>
      <w:r w:rsidRPr="00FD0696">
        <w:rPr>
          <w:rFonts w:ascii="Times New Roman" w:hAnsi="Times New Roman" w:cs="Times New Roman"/>
          <w:sz w:val="24"/>
          <w:szCs w:val="24"/>
          <w:lang w:val="en-US"/>
        </w:rPr>
        <w:t>ith</w:t>
      </w:r>
      <w:r w:rsidR="001D205B" w:rsidRPr="00FD0696">
        <w:rPr>
          <w:rFonts w:ascii="Times New Roman" w:hAnsi="Times New Roman" w:cs="Times New Roman"/>
          <w:sz w:val="24"/>
          <w:szCs w:val="24"/>
          <w:lang w:val="en-US"/>
        </w:rPr>
        <w:t xml:space="preserve"> its</w:t>
      </w:r>
      <w:r w:rsidR="009F20EE" w:rsidRPr="00FD0696">
        <w:rPr>
          <w:rFonts w:ascii="Times New Roman" w:hAnsi="Times New Roman" w:cs="Times New Roman"/>
          <w:sz w:val="24"/>
          <w:szCs w:val="24"/>
          <w:lang w:val="en-US"/>
        </w:rPr>
        <w:t xml:space="preserve"> significant</w:t>
      </w:r>
      <w:r w:rsidRPr="00FD0696">
        <w:rPr>
          <w:rFonts w:ascii="Times New Roman" w:hAnsi="Times New Roman" w:cs="Times New Roman"/>
          <w:sz w:val="24"/>
          <w:szCs w:val="24"/>
          <w:lang w:val="en-US"/>
        </w:rPr>
        <w:t xml:space="preserve"> contribution to the</w:t>
      </w:r>
      <w:r w:rsidR="009F20EE" w:rsidRPr="00FD0696">
        <w:rPr>
          <w:rFonts w:ascii="Times New Roman" w:hAnsi="Times New Roman" w:cs="Times New Roman"/>
          <w:sz w:val="24"/>
          <w:szCs w:val="24"/>
          <w:lang w:val="en-US"/>
        </w:rPr>
        <w:t xml:space="preserve"> total output</w:t>
      </w:r>
      <w:r w:rsidRPr="00FD0696">
        <w:rPr>
          <w:rFonts w:ascii="Times New Roman" w:hAnsi="Times New Roman" w:cs="Times New Roman"/>
          <w:sz w:val="24"/>
          <w:szCs w:val="24"/>
          <w:lang w:val="en-US"/>
        </w:rPr>
        <w:t xml:space="preserve">, value addition, </w:t>
      </w:r>
      <w:r w:rsidR="009F20EE" w:rsidRPr="00FD0696">
        <w:rPr>
          <w:rFonts w:ascii="Times New Roman" w:hAnsi="Times New Roman" w:cs="Times New Roman"/>
          <w:sz w:val="24"/>
          <w:szCs w:val="24"/>
          <w:lang w:val="en-US"/>
        </w:rPr>
        <w:t xml:space="preserve">employment generation, </w:t>
      </w:r>
      <w:r w:rsidRPr="00FD0696">
        <w:rPr>
          <w:rFonts w:ascii="Times New Roman" w:hAnsi="Times New Roman" w:cs="Times New Roman"/>
          <w:sz w:val="24"/>
          <w:szCs w:val="24"/>
          <w:lang w:val="en-US"/>
        </w:rPr>
        <w:t xml:space="preserve">and in total </w:t>
      </w:r>
      <w:r w:rsidR="009F20EE" w:rsidRPr="00FD0696">
        <w:rPr>
          <w:rFonts w:ascii="Times New Roman" w:hAnsi="Times New Roman" w:cs="Times New Roman"/>
          <w:sz w:val="24"/>
          <w:szCs w:val="24"/>
          <w:lang w:val="en-US"/>
        </w:rPr>
        <w:t>export</w:t>
      </w:r>
      <w:r w:rsidR="00C12D32" w:rsidRPr="00FD0696">
        <w:rPr>
          <w:rFonts w:ascii="Times New Roman" w:hAnsi="Times New Roman" w:cs="Times New Roman"/>
          <w:sz w:val="24"/>
          <w:szCs w:val="24"/>
          <w:lang w:val="en-US"/>
        </w:rPr>
        <w:t>s</w:t>
      </w:r>
      <w:r w:rsidR="0073199A" w:rsidRPr="00FD0696">
        <w:rPr>
          <w:rFonts w:ascii="Times New Roman" w:hAnsi="Times New Roman" w:cs="Times New Roman"/>
          <w:sz w:val="24"/>
          <w:szCs w:val="24"/>
          <w:lang w:val="en-US"/>
        </w:rPr>
        <w:t>, i</w:t>
      </w:r>
      <w:r w:rsidR="001D205B" w:rsidRPr="00FD0696">
        <w:rPr>
          <w:rFonts w:ascii="Times New Roman" w:hAnsi="Times New Roman" w:cs="Times New Roman"/>
          <w:sz w:val="24"/>
          <w:szCs w:val="24"/>
          <w:lang w:val="en-US"/>
        </w:rPr>
        <w:t xml:space="preserve">t accurately </w:t>
      </w:r>
      <w:r w:rsidR="0073199A" w:rsidRPr="00FD0696">
        <w:rPr>
          <w:rFonts w:ascii="Times New Roman" w:hAnsi="Times New Roman" w:cs="Times New Roman"/>
          <w:sz w:val="24"/>
          <w:szCs w:val="24"/>
          <w:lang w:val="en-US"/>
        </w:rPr>
        <w:t>earned a title</w:t>
      </w:r>
      <w:r w:rsidR="001D205B" w:rsidRPr="00FD0696">
        <w:rPr>
          <w:rFonts w:ascii="Times New Roman" w:hAnsi="Times New Roman" w:cs="Times New Roman"/>
          <w:sz w:val="24"/>
          <w:szCs w:val="24"/>
          <w:lang w:val="en-US"/>
        </w:rPr>
        <w:t xml:space="preserve"> ‘</w:t>
      </w:r>
      <w:r w:rsidR="009F20EE" w:rsidRPr="00FD0696">
        <w:rPr>
          <w:rFonts w:ascii="Times New Roman" w:hAnsi="Times New Roman" w:cs="Times New Roman"/>
          <w:sz w:val="24"/>
          <w:szCs w:val="24"/>
          <w:lang w:val="en-US"/>
        </w:rPr>
        <w:t>sunrise sector</w:t>
      </w:r>
      <w:r w:rsidR="0073199A" w:rsidRPr="00FD0696">
        <w:rPr>
          <w:rFonts w:ascii="Times New Roman" w:hAnsi="Times New Roman" w:cs="Times New Roman"/>
          <w:sz w:val="24"/>
          <w:szCs w:val="24"/>
          <w:lang w:val="en-US"/>
        </w:rPr>
        <w:t>.’</w:t>
      </w:r>
      <w:r w:rsidR="009F20EE" w:rsidRPr="00FD0696">
        <w:rPr>
          <w:rFonts w:ascii="Times New Roman" w:hAnsi="Times New Roman" w:cs="Times New Roman"/>
          <w:sz w:val="24"/>
          <w:szCs w:val="24"/>
          <w:lang w:val="en-US"/>
        </w:rPr>
        <w:t xml:space="preserve"> Yet</w:t>
      </w:r>
      <w:r w:rsidR="003D33DF" w:rsidRPr="00FD0696">
        <w:rPr>
          <w:rFonts w:ascii="Times New Roman" w:hAnsi="Times New Roman" w:cs="Times New Roman"/>
          <w:sz w:val="24"/>
          <w:szCs w:val="24"/>
          <w:lang w:val="en-US"/>
        </w:rPr>
        <w:t>, with structural constraints, food processing</w:t>
      </w:r>
      <w:r w:rsidR="009F20EE" w:rsidRPr="00FD0696">
        <w:rPr>
          <w:rFonts w:ascii="Times New Roman" w:hAnsi="Times New Roman" w:cs="Times New Roman"/>
          <w:sz w:val="24"/>
          <w:szCs w:val="24"/>
          <w:lang w:val="en-US"/>
        </w:rPr>
        <w:t xml:space="preserve"> is</w:t>
      </w:r>
      <w:r w:rsidR="003D33DF" w:rsidRPr="00FD0696">
        <w:rPr>
          <w:rFonts w:ascii="Times New Roman" w:hAnsi="Times New Roman" w:cs="Times New Roman"/>
          <w:sz w:val="24"/>
          <w:szCs w:val="24"/>
          <w:lang w:val="en-US"/>
        </w:rPr>
        <w:t xml:space="preserve"> still</w:t>
      </w:r>
      <w:r w:rsidR="009F20EE" w:rsidRPr="00FD0696">
        <w:rPr>
          <w:rFonts w:ascii="Times New Roman" w:hAnsi="Times New Roman" w:cs="Times New Roman"/>
          <w:sz w:val="24"/>
          <w:szCs w:val="24"/>
          <w:lang w:val="en-US"/>
        </w:rPr>
        <w:t xml:space="preserve"> at nascent stage of development</w:t>
      </w:r>
      <w:r w:rsidR="003D33DF" w:rsidRPr="00FD0696">
        <w:rPr>
          <w:rFonts w:ascii="Times New Roman" w:hAnsi="Times New Roman" w:cs="Times New Roman"/>
          <w:sz w:val="24"/>
          <w:szCs w:val="24"/>
          <w:lang w:val="en-US"/>
        </w:rPr>
        <w:t xml:space="preserve"> in India</w:t>
      </w:r>
      <w:r w:rsidR="00C46BC3" w:rsidRPr="00FD0696">
        <w:rPr>
          <w:rFonts w:ascii="Times New Roman" w:hAnsi="Times New Roman" w:cs="Times New Roman"/>
          <w:sz w:val="24"/>
          <w:szCs w:val="24"/>
          <w:lang w:val="en-US"/>
        </w:rPr>
        <w:t xml:space="preserve">. This </w:t>
      </w:r>
      <w:r w:rsidR="009F20EE" w:rsidRPr="00FD0696">
        <w:rPr>
          <w:rFonts w:ascii="Times New Roman" w:hAnsi="Times New Roman" w:cs="Times New Roman"/>
          <w:sz w:val="24"/>
          <w:szCs w:val="24"/>
          <w:lang w:val="en-US"/>
        </w:rPr>
        <w:t>necessit</w:t>
      </w:r>
      <w:r w:rsidR="00C46BC3" w:rsidRPr="00FD0696">
        <w:rPr>
          <w:rFonts w:ascii="Times New Roman" w:hAnsi="Times New Roman" w:cs="Times New Roman"/>
          <w:sz w:val="24"/>
          <w:szCs w:val="24"/>
          <w:lang w:val="en-US"/>
        </w:rPr>
        <w:t>ates</w:t>
      </w:r>
      <w:r w:rsidR="009F20EE" w:rsidRPr="00FD0696">
        <w:rPr>
          <w:rFonts w:ascii="Times New Roman" w:hAnsi="Times New Roman" w:cs="Times New Roman"/>
          <w:sz w:val="24"/>
          <w:szCs w:val="24"/>
          <w:lang w:val="en-US"/>
        </w:rPr>
        <w:t xml:space="preserve"> the assessment of T</w:t>
      </w:r>
      <w:r w:rsidR="00395191" w:rsidRPr="00FD0696">
        <w:rPr>
          <w:rFonts w:ascii="Times New Roman" w:hAnsi="Times New Roman" w:cs="Times New Roman"/>
          <w:sz w:val="24"/>
          <w:szCs w:val="24"/>
          <w:lang w:val="en-US"/>
        </w:rPr>
        <w:t xml:space="preserve">otal </w:t>
      </w:r>
      <w:r w:rsidR="009F20EE" w:rsidRPr="00FD0696">
        <w:rPr>
          <w:rFonts w:ascii="Times New Roman" w:hAnsi="Times New Roman" w:cs="Times New Roman"/>
          <w:sz w:val="24"/>
          <w:szCs w:val="24"/>
          <w:lang w:val="en-US"/>
        </w:rPr>
        <w:t>F</w:t>
      </w:r>
      <w:r w:rsidR="00395191" w:rsidRPr="00FD0696">
        <w:rPr>
          <w:rFonts w:ascii="Times New Roman" w:hAnsi="Times New Roman" w:cs="Times New Roman"/>
          <w:sz w:val="24"/>
          <w:szCs w:val="24"/>
          <w:lang w:val="en-US"/>
        </w:rPr>
        <w:t xml:space="preserve">actor </w:t>
      </w:r>
      <w:r w:rsidR="009F20EE" w:rsidRPr="00FD0696">
        <w:rPr>
          <w:rFonts w:ascii="Times New Roman" w:hAnsi="Times New Roman" w:cs="Times New Roman"/>
          <w:sz w:val="24"/>
          <w:szCs w:val="24"/>
          <w:lang w:val="en-US"/>
        </w:rPr>
        <w:t>P</w:t>
      </w:r>
      <w:r w:rsidR="00395191" w:rsidRPr="00FD0696">
        <w:rPr>
          <w:rFonts w:ascii="Times New Roman" w:hAnsi="Times New Roman" w:cs="Times New Roman"/>
          <w:sz w:val="24"/>
          <w:szCs w:val="24"/>
          <w:lang w:val="en-US"/>
        </w:rPr>
        <w:t>roductivity</w:t>
      </w:r>
      <w:r w:rsidR="009F20EE" w:rsidRPr="00FD0696">
        <w:rPr>
          <w:rFonts w:ascii="Times New Roman" w:hAnsi="Times New Roman" w:cs="Times New Roman"/>
          <w:sz w:val="24"/>
          <w:szCs w:val="24"/>
          <w:lang w:val="en-US"/>
        </w:rPr>
        <w:t xml:space="preserve"> of Indian </w:t>
      </w:r>
      <w:r w:rsidR="00395191" w:rsidRPr="00FD0696">
        <w:rPr>
          <w:rFonts w:ascii="Times New Roman" w:hAnsi="Times New Roman" w:cs="Times New Roman"/>
          <w:sz w:val="24"/>
          <w:szCs w:val="24"/>
          <w:lang w:val="en-US"/>
        </w:rPr>
        <w:t>food processing industry</w:t>
      </w:r>
      <w:r w:rsidR="009F20EE" w:rsidRPr="00FD0696">
        <w:rPr>
          <w:rFonts w:ascii="Times New Roman" w:hAnsi="Times New Roman" w:cs="Times New Roman"/>
          <w:sz w:val="24"/>
          <w:szCs w:val="24"/>
          <w:lang w:val="en-US"/>
        </w:rPr>
        <w:t xml:space="preserve"> to </w:t>
      </w:r>
      <w:r w:rsidR="00C46BC3" w:rsidRPr="00FD0696">
        <w:rPr>
          <w:rFonts w:ascii="Times New Roman" w:hAnsi="Times New Roman" w:cs="Times New Roman"/>
          <w:sz w:val="24"/>
          <w:szCs w:val="24"/>
          <w:lang w:val="en-US"/>
        </w:rPr>
        <w:t xml:space="preserve">identify </w:t>
      </w:r>
      <w:r w:rsidR="009F20EE" w:rsidRPr="00FD0696">
        <w:rPr>
          <w:rFonts w:ascii="Times New Roman" w:hAnsi="Times New Roman" w:cs="Times New Roman"/>
          <w:sz w:val="24"/>
          <w:szCs w:val="24"/>
          <w:lang w:val="en-US"/>
        </w:rPr>
        <w:t xml:space="preserve">efficiency improvements. The study </w:t>
      </w:r>
      <w:r w:rsidR="00393F9A" w:rsidRPr="00FD0696">
        <w:rPr>
          <w:rFonts w:ascii="Times New Roman" w:hAnsi="Times New Roman" w:cs="Times New Roman"/>
          <w:sz w:val="24"/>
          <w:szCs w:val="24"/>
          <w:lang w:val="en-US"/>
        </w:rPr>
        <w:t>employed the</w:t>
      </w:r>
      <w:r w:rsidR="009F20EE" w:rsidRPr="00FD0696">
        <w:rPr>
          <w:rFonts w:ascii="Times New Roman" w:hAnsi="Times New Roman" w:cs="Times New Roman"/>
          <w:sz w:val="24"/>
          <w:szCs w:val="24"/>
          <w:lang w:val="en-US"/>
        </w:rPr>
        <w:t xml:space="preserve"> data</w:t>
      </w:r>
      <w:r w:rsidR="00393F9A" w:rsidRPr="00FD0696">
        <w:rPr>
          <w:rFonts w:ascii="Times New Roman" w:hAnsi="Times New Roman" w:cs="Times New Roman"/>
          <w:sz w:val="24"/>
          <w:szCs w:val="24"/>
          <w:lang w:val="en-US"/>
        </w:rPr>
        <w:t xml:space="preserve"> collected from</w:t>
      </w:r>
      <w:r w:rsidR="009F20EE" w:rsidRPr="00FD0696">
        <w:rPr>
          <w:rFonts w:ascii="Times New Roman" w:hAnsi="Times New Roman" w:cs="Times New Roman"/>
          <w:sz w:val="24"/>
          <w:szCs w:val="24"/>
          <w:lang w:val="en-US"/>
        </w:rPr>
        <w:t xml:space="preserve"> A</w:t>
      </w:r>
      <w:r w:rsidR="00393F9A" w:rsidRPr="00FD0696">
        <w:rPr>
          <w:rFonts w:ascii="Times New Roman" w:hAnsi="Times New Roman" w:cs="Times New Roman"/>
          <w:sz w:val="24"/>
          <w:szCs w:val="24"/>
          <w:lang w:val="en-US"/>
        </w:rPr>
        <w:t xml:space="preserve">nnual </w:t>
      </w:r>
      <w:r w:rsidR="009F20EE" w:rsidRPr="00FD0696">
        <w:rPr>
          <w:rFonts w:ascii="Times New Roman" w:hAnsi="Times New Roman" w:cs="Times New Roman"/>
          <w:sz w:val="24"/>
          <w:szCs w:val="24"/>
          <w:lang w:val="en-US"/>
        </w:rPr>
        <w:t>S</w:t>
      </w:r>
      <w:r w:rsidR="00393F9A" w:rsidRPr="00FD0696">
        <w:rPr>
          <w:rFonts w:ascii="Times New Roman" w:hAnsi="Times New Roman" w:cs="Times New Roman"/>
          <w:sz w:val="24"/>
          <w:szCs w:val="24"/>
          <w:lang w:val="en-US"/>
        </w:rPr>
        <w:t xml:space="preserve">urvey of </w:t>
      </w:r>
      <w:r w:rsidR="009F20EE" w:rsidRPr="00FD0696">
        <w:rPr>
          <w:rFonts w:ascii="Times New Roman" w:hAnsi="Times New Roman" w:cs="Times New Roman"/>
          <w:sz w:val="24"/>
          <w:szCs w:val="24"/>
          <w:lang w:val="en-US"/>
        </w:rPr>
        <w:t>I</w:t>
      </w:r>
      <w:r w:rsidR="00393F9A" w:rsidRPr="00FD0696">
        <w:rPr>
          <w:rFonts w:ascii="Times New Roman" w:hAnsi="Times New Roman" w:cs="Times New Roman"/>
          <w:sz w:val="24"/>
          <w:szCs w:val="24"/>
          <w:lang w:val="en-US"/>
        </w:rPr>
        <w:t>ndustries</w:t>
      </w:r>
      <w:r w:rsidR="009F20EE" w:rsidRPr="00FD0696">
        <w:rPr>
          <w:rFonts w:ascii="Times New Roman" w:hAnsi="Times New Roman" w:cs="Times New Roman"/>
          <w:sz w:val="24"/>
          <w:szCs w:val="24"/>
          <w:lang w:val="en-US"/>
        </w:rPr>
        <w:t xml:space="preserve"> reports</w:t>
      </w:r>
      <w:r w:rsidR="00393F9A" w:rsidRPr="00FD0696">
        <w:rPr>
          <w:rFonts w:ascii="Times New Roman" w:hAnsi="Times New Roman" w:cs="Times New Roman"/>
          <w:sz w:val="24"/>
          <w:szCs w:val="24"/>
          <w:lang w:val="en-US"/>
        </w:rPr>
        <w:t xml:space="preserve"> for the period of</w:t>
      </w:r>
      <w:r w:rsidR="009F20EE" w:rsidRPr="00FD0696">
        <w:rPr>
          <w:rFonts w:ascii="Times New Roman" w:hAnsi="Times New Roman" w:cs="Times New Roman"/>
          <w:sz w:val="24"/>
          <w:szCs w:val="24"/>
          <w:lang w:val="en-US"/>
        </w:rPr>
        <w:t xml:space="preserve"> 2008-09 to 2019-20 for various sub</w:t>
      </w:r>
      <w:r w:rsidR="00393F9A" w:rsidRPr="00FD0696">
        <w:rPr>
          <w:rFonts w:ascii="Times New Roman" w:hAnsi="Times New Roman" w:cs="Times New Roman"/>
          <w:sz w:val="24"/>
          <w:szCs w:val="24"/>
          <w:lang w:val="en-US"/>
        </w:rPr>
        <w:t>-</w:t>
      </w:r>
      <w:r w:rsidR="009F20EE" w:rsidRPr="00FD0696">
        <w:rPr>
          <w:rFonts w:ascii="Times New Roman" w:hAnsi="Times New Roman" w:cs="Times New Roman"/>
          <w:sz w:val="24"/>
          <w:szCs w:val="24"/>
          <w:lang w:val="en-US"/>
        </w:rPr>
        <w:t>sectors of</w:t>
      </w:r>
      <w:r w:rsidR="00393F9A" w:rsidRPr="00FD0696">
        <w:rPr>
          <w:rFonts w:ascii="Times New Roman" w:hAnsi="Times New Roman" w:cs="Times New Roman"/>
          <w:sz w:val="24"/>
          <w:szCs w:val="24"/>
          <w:lang w:val="en-US"/>
        </w:rPr>
        <w:t xml:space="preserve"> food processing</w:t>
      </w:r>
      <w:r w:rsidR="007D7DAA" w:rsidRPr="00FD0696">
        <w:rPr>
          <w:rFonts w:ascii="Times New Roman" w:hAnsi="Times New Roman" w:cs="Times New Roman"/>
          <w:sz w:val="24"/>
          <w:szCs w:val="24"/>
          <w:lang w:val="en-US"/>
        </w:rPr>
        <w:t xml:space="preserve"> to assess the</w:t>
      </w:r>
      <w:r w:rsidR="00393F9A" w:rsidRPr="00FD0696">
        <w:rPr>
          <w:rFonts w:ascii="Times New Roman" w:hAnsi="Times New Roman" w:cs="Times New Roman"/>
          <w:sz w:val="24"/>
          <w:szCs w:val="24"/>
          <w:lang w:val="en-US"/>
        </w:rPr>
        <w:t xml:space="preserve"> productivity</w:t>
      </w:r>
      <w:r w:rsidR="007D7DAA" w:rsidRPr="00FD0696">
        <w:rPr>
          <w:rFonts w:ascii="Times New Roman" w:hAnsi="Times New Roman" w:cs="Times New Roman"/>
          <w:sz w:val="24"/>
          <w:szCs w:val="24"/>
          <w:lang w:val="en-US"/>
        </w:rPr>
        <w:t xml:space="preserve"> growth rate</w:t>
      </w:r>
      <w:r w:rsidR="00393F9A" w:rsidRPr="00FD0696">
        <w:rPr>
          <w:rFonts w:ascii="Times New Roman" w:hAnsi="Times New Roman" w:cs="Times New Roman"/>
          <w:sz w:val="24"/>
          <w:szCs w:val="24"/>
          <w:lang w:val="en-US"/>
        </w:rPr>
        <w:t>s</w:t>
      </w:r>
      <w:r w:rsidR="009F20EE" w:rsidRPr="00FD0696">
        <w:rPr>
          <w:rFonts w:ascii="Times New Roman" w:hAnsi="Times New Roman" w:cs="Times New Roman"/>
          <w:sz w:val="24"/>
          <w:szCs w:val="24"/>
          <w:lang w:val="en-US"/>
        </w:rPr>
        <w:t xml:space="preserve">. </w:t>
      </w:r>
      <w:r w:rsidR="007D7DAA" w:rsidRPr="00FD0696">
        <w:rPr>
          <w:rFonts w:ascii="Times New Roman" w:hAnsi="Times New Roman" w:cs="Times New Roman"/>
          <w:sz w:val="24"/>
          <w:szCs w:val="24"/>
          <w:lang w:val="en-US"/>
        </w:rPr>
        <w:t xml:space="preserve">Analysis of output elasticities revealed that most of </w:t>
      </w:r>
      <w:r w:rsidR="003644C3" w:rsidRPr="00FD0696">
        <w:rPr>
          <w:rFonts w:ascii="Times New Roman" w:hAnsi="Times New Roman" w:cs="Times New Roman"/>
          <w:sz w:val="24"/>
          <w:szCs w:val="24"/>
          <w:lang w:val="en-US"/>
        </w:rPr>
        <w:t>the sub-</w:t>
      </w:r>
      <w:r w:rsidR="007D7DAA" w:rsidRPr="00FD0696">
        <w:rPr>
          <w:rFonts w:ascii="Times New Roman" w:hAnsi="Times New Roman" w:cs="Times New Roman"/>
          <w:sz w:val="24"/>
          <w:szCs w:val="24"/>
          <w:lang w:val="en-US"/>
        </w:rPr>
        <w:t xml:space="preserve">sectors </w:t>
      </w:r>
      <w:r w:rsidR="003644C3" w:rsidRPr="00FD0696">
        <w:rPr>
          <w:rFonts w:ascii="Times New Roman" w:hAnsi="Times New Roman" w:cs="Times New Roman"/>
          <w:sz w:val="24"/>
          <w:szCs w:val="24"/>
          <w:lang w:val="en-US"/>
        </w:rPr>
        <w:t>we</w:t>
      </w:r>
      <w:r w:rsidR="007D7DAA" w:rsidRPr="00FD0696">
        <w:rPr>
          <w:rFonts w:ascii="Times New Roman" w:hAnsi="Times New Roman" w:cs="Times New Roman"/>
          <w:sz w:val="24"/>
          <w:szCs w:val="24"/>
          <w:lang w:val="en-US"/>
        </w:rPr>
        <w:t>re largely driven by capital expansion</w:t>
      </w:r>
      <w:r w:rsidR="00B638CA" w:rsidRPr="00FD0696">
        <w:rPr>
          <w:rFonts w:ascii="Times New Roman" w:hAnsi="Times New Roman" w:cs="Times New Roman"/>
          <w:sz w:val="24"/>
          <w:szCs w:val="24"/>
          <w:lang w:val="en-US"/>
        </w:rPr>
        <w:t xml:space="preserve"> and f</w:t>
      </w:r>
      <w:r w:rsidR="00B239E7" w:rsidRPr="00FD0696">
        <w:rPr>
          <w:rFonts w:ascii="Times New Roman" w:hAnsi="Times New Roman" w:cs="Times New Roman"/>
          <w:sz w:val="24"/>
          <w:szCs w:val="24"/>
          <w:lang w:val="en-US"/>
        </w:rPr>
        <w:t xml:space="preserve">urther, results on TFP growth </w:t>
      </w:r>
      <w:r w:rsidR="00B638CA" w:rsidRPr="00FD0696">
        <w:rPr>
          <w:rFonts w:ascii="Times New Roman" w:hAnsi="Times New Roman" w:cs="Times New Roman"/>
          <w:sz w:val="24"/>
          <w:szCs w:val="24"/>
          <w:lang w:val="en-US"/>
        </w:rPr>
        <w:t xml:space="preserve">unveiled </w:t>
      </w:r>
      <w:r w:rsidR="00B239E7" w:rsidRPr="00FD0696">
        <w:rPr>
          <w:rFonts w:ascii="Times New Roman" w:hAnsi="Times New Roman" w:cs="Times New Roman"/>
          <w:sz w:val="24"/>
          <w:szCs w:val="24"/>
          <w:lang w:val="en-US"/>
        </w:rPr>
        <w:t xml:space="preserve">heterogeneity </w:t>
      </w:r>
      <w:r w:rsidR="00B638CA" w:rsidRPr="00FD0696">
        <w:rPr>
          <w:rFonts w:ascii="Times New Roman" w:hAnsi="Times New Roman" w:cs="Times New Roman"/>
          <w:sz w:val="24"/>
          <w:szCs w:val="24"/>
          <w:lang w:val="en-US"/>
        </w:rPr>
        <w:t xml:space="preserve">pattern </w:t>
      </w:r>
      <w:r w:rsidR="00B239E7" w:rsidRPr="00FD0696">
        <w:rPr>
          <w:rFonts w:ascii="Times New Roman" w:hAnsi="Times New Roman" w:cs="Times New Roman"/>
          <w:sz w:val="24"/>
          <w:szCs w:val="24"/>
          <w:lang w:val="en-US"/>
        </w:rPr>
        <w:t xml:space="preserve">of productivity gains. Macaroni processing units registered highest productivity </w:t>
      </w:r>
      <w:r w:rsidR="00EF6839" w:rsidRPr="00FD0696">
        <w:rPr>
          <w:rFonts w:ascii="Times New Roman" w:hAnsi="Times New Roman" w:cs="Times New Roman"/>
          <w:sz w:val="24"/>
          <w:szCs w:val="24"/>
          <w:lang w:val="en-US"/>
        </w:rPr>
        <w:t>improvement</w:t>
      </w:r>
      <w:r w:rsidR="00B239E7" w:rsidRPr="00FD0696">
        <w:rPr>
          <w:rFonts w:ascii="Times New Roman" w:hAnsi="Times New Roman" w:cs="Times New Roman"/>
          <w:sz w:val="24"/>
          <w:szCs w:val="24"/>
          <w:lang w:val="en-US"/>
        </w:rPr>
        <w:t xml:space="preserve"> while dairy and oil sub-sectors registered </w:t>
      </w:r>
      <w:r w:rsidR="003146C8" w:rsidRPr="00FD0696">
        <w:rPr>
          <w:rFonts w:ascii="Times New Roman" w:hAnsi="Times New Roman" w:cs="Times New Roman"/>
          <w:sz w:val="24"/>
          <w:szCs w:val="24"/>
          <w:lang w:val="en-US"/>
        </w:rPr>
        <w:t xml:space="preserve">negative </w:t>
      </w:r>
      <w:r w:rsidR="00B239E7" w:rsidRPr="00FD0696">
        <w:rPr>
          <w:rFonts w:ascii="Times New Roman" w:hAnsi="Times New Roman" w:cs="Times New Roman"/>
          <w:sz w:val="24"/>
          <w:szCs w:val="24"/>
          <w:lang w:val="en-US"/>
        </w:rPr>
        <w:t xml:space="preserve">productivity </w:t>
      </w:r>
      <w:r w:rsidR="003146C8" w:rsidRPr="00FD0696">
        <w:rPr>
          <w:rFonts w:ascii="Times New Roman" w:hAnsi="Times New Roman" w:cs="Times New Roman"/>
          <w:sz w:val="24"/>
          <w:szCs w:val="24"/>
          <w:lang w:val="en-US"/>
        </w:rPr>
        <w:t>growth</w:t>
      </w:r>
      <w:r w:rsidR="00B239E7" w:rsidRPr="00FD0696">
        <w:rPr>
          <w:rFonts w:ascii="Times New Roman" w:hAnsi="Times New Roman" w:cs="Times New Roman"/>
          <w:sz w:val="24"/>
          <w:szCs w:val="24"/>
          <w:lang w:val="en-US"/>
        </w:rPr>
        <w:t>. Th</w:t>
      </w:r>
      <w:r w:rsidR="00A92A60" w:rsidRPr="00FD0696">
        <w:rPr>
          <w:rFonts w:ascii="Times New Roman" w:hAnsi="Times New Roman" w:cs="Times New Roman"/>
          <w:sz w:val="24"/>
          <w:szCs w:val="24"/>
          <w:lang w:val="en-US"/>
        </w:rPr>
        <w:t>is</w:t>
      </w:r>
      <w:r w:rsidR="00B239E7" w:rsidRPr="00FD0696">
        <w:rPr>
          <w:rFonts w:ascii="Times New Roman" w:hAnsi="Times New Roman" w:cs="Times New Roman"/>
          <w:sz w:val="24"/>
          <w:szCs w:val="24"/>
          <w:lang w:val="en-US"/>
        </w:rPr>
        <w:t xml:space="preserve"> mixed productivity </w:t>
      </w:r>
      <w:r w:rsidR="00A92A60" w:rsidRPr="00FD0696">
        <w:rPr>
          <w:rFonts w:ascii="Times New Roman" w:hAnsi="Times New Roman" w:cs="Times New Roman"/>
          <w:sz w:val="24"/>
          <w:szCs w:val="24"/>
          <w:lang w:val="en-US"/>
        </w:rPr>
        <w:t>pattern</w:t>
      </w:r>
      <w:r w:rsidR="00B239E7" w:rsidRPr="00FD0696">
        <w:rPr>
          <w:rFonts w:ascii="Times New Roman" w:hAnsi="Times New Roman" w:cs="Times New Roman"/>
          <w:sz w:val="24"/>
          <w:szCs w:val="24"/>
          <w:lang w:val="en-US"/>
        </w:rPr>
        <w:t xml:space="preserve"> highlighted the need for targeted policy intervention, technological upgrad</w:t>
      </w:r>
      <w:r w:rsidR="00523F7C" w:rsidRPr="00FD0696">
        <w:rPr>
          <w:rFonts w:ascii="Times New Roman" w:hAnsi="Times New Roman" w:cs="Times New Roman"/>
          <w:sz w:val="24"/>
          <w:szCs w:val="24"/>
          <w:lang w:val="en-US"/>
        </w:rPr>
        <w:t>ation and</w:t>
      </w:r>
      <w:r w:rsidR="00B239E7" w:rsidRPr="00FD0696">
        <w:rPr>
          <w:rFonts w:ascii="Times New Roman" w:hAnsi="Times New Roman" w:cs="Times New Roman"/>
          <w:sz w:val="24"/>
          <w:szCs w:val="24"/>
          <w:lang w:val="en-US"/>
        </w:rPr>
        <w:t>, skill enhancement to ensure the overall productivity of food processing</w:t>
      </w:r>
      <w:r w:rsidR="00CF0F48">
        <w:rPr>
          <w:rFonts w:ascii="Times New Roman" w:hAnsi="Times New Roman" w:cs="Times New Roman"/>
          <w:sz w:val="24"/>
          <w:szCs w:val="24"/>
          <w:lang w:val="en-US"/>
        </w:rPr>
        <w:t xml:space="preserve"> </w:t>
      </w:r>
      <w:r w:rsidR="00B239E7" w:rsidRPr="00FD0696">
        <w:rPr>
          <w:rFonts w:ascii="Times New Roman" w:hAnsi="Times New Roman" w:cs="Times New Roman"/>
          <w:sz w:val="24"/>
          <w:szCs w:val="24"/>
          <w:lang w:val="en-US"/>
        </w:rPr>
        <w:t>sector</w:t>
      </w:r>
      <w:r w:rsidR="00CF0F48">
        <w:rPr>
          <w:rFonts w:ascii="Times New Roman" w:hAnsi="Times New Roman" w:cs="Times New Roman"/>
          <w:sz w:val="24"/>
          <w:szCs w:val="24"/>
          <w:lang w:val="en-US"/>
        </w:rPr>
        <w:t>.</w:t>
      </w:r>
    </w:p>
    <w:p w14:paraId="3F243BF3" w14:textId="086E74BE" w:rsidR="00CF0F48" w:rsidRPr="00CF0F48" w:rsidRDefault="00CF0F48" w:rsidP="00CF0F48">
      <w:pPr>
        <w:spacing w:line="360" w:lineRule="auto"/>
        <w:jc w:val="both"/>
        <w:rPr>
          <w:rFonts w:ascii="Times New Roman" w:hAnsi="Times New Roman" w:cs="Times New Roman"/>
          <w:sz w:val="24"/>
          <w:szCs w:val="24"/>
          <w:lang w:val="en-US"/>
        </w:rPr>
      </w:pPr>
      <w:r w:rsidRPr="00CF0F48">
        <w:rPr>
          <w:rFonts w:ascii="Times New Roman" w:hAnsi="Times New Roman" w:cs="Times New Roman"/>
          <w:b/>
          <w:bCs/>
          <w:sz w:val="24"/>
          <w:szCs w:val="24"/>
          <w:lang w:val="en-US"/>
        </w:rPr>
        <w:t>Key</w:t>
      </w:r>
      <w:r w:rsidR="005317A9">
        <w:rPr>
          <w:rFonts w:ascii="Times New Roman" w:hAnsi="Times New Roman" w:cs="Times New Roman"/>
          <w:b/>
          <w:bCs/>
          <w:sz w:val="24"/>
          <w:szCs w:val="24"/>
          <w:lang w:val="en-US"/>
        </w:rPr>
        <w:t xml:space="preserve"> </w:t>
      </w:r>
      <w:r w:rsidRPr="00CF0F48">
        <w:rPr>
          <w:rFonts w:ascii="Times New Roman" w:hAnsi="Times New Roman" w:cs="Times New Roman"/>
          <w:b/>
          <w:bCs/>
          <w:sz w:val="24"/>
          <w:szCs w:val="24"/>
          <w:lang w:val="en-US"/>
        </w:rPr>
        <w:t>words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Total Factor Productivity (TFP), f</w:t>
      </w:r>
      <w:r w:rsidRPr="00CF0F48">
        <w:rPr>
          <w:rFonts w:ascii="Times New Roman" w:hAnsi="Times New Roman" w:cs="Times New Roman"/>
          <w:sz w:val="24"/>
          <w:szCs w:val="24"/>
          <w:lang w:val="en-US"/>
        </w:rPr>
        <w:t>ood processing</w:t>
      </w:r>
      <w:r>
        <w:rPr>
          <w:rFonts w:ascii="Times New Roman" w:hAnsi="Times New Roman" w:cs="Times New Roman"/>
          <w:sz w:val="24"/>
          <w:szCs w:val="24"/>
          <w:lang w:val="en-US"/>
        </w:rPr>
        <w:t xml:space="preserve"> sector</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Annual Survey of Industries (ASI), food </w:t>
      </w:r>
      <w:r w:rsidR="00722EB0">
        <w:rPr>
          <w:rFonts w:ascii="Times New Roman" w:hAnsi="Times New Roman" w:cs="Times New Roman"/>
          <w:sz w:val="24"/>
          <w:szCs w:val="24"/>
          <w:lang w:val="en-US"/>
        </w:rPr>
        <w:t>industry,</w:t>
      </w:r>
      <w:r>
        <w:rPr>
          <w:rFonts w:ascii="Times New Roman" w:hAnsi="Times New Roman" w:cs="Times New Roman"/>
          <w:sz w:val="24"/>
          <w:szCs w:val="24"/>
          <w:lang w:val="en-US"/>
        </w:rPr>
        <w:t xml:space="preserve"> and productivity. </w:t>
      </w:r>
    </w:p>
    <w:p w14:paraId="61289171" w14:textId="633D6371" w:rsidR="001D420B" w:rsidRPr="00FD0696" w:rsidRDefault="001D420B" w:rsidP="00CF0F48">
      <w:pPr>
        <w:spacing w:line="360" w:lineRule="auto"/>
        <w:jc w:val="both"/>
        <w:rPr>
          <w:rFonts w:ascii="Times New Roman" w:hAnsi="Times New Roman" w:cs="Times New Roman"/>
          <w:b/>
          <w:bCs/>
          <w:sz w:val="24"/>
          <w:szCs w:val="24"/>
          <w:lang w:val="en-US"/>
        </w:rPr>
      </w:pPr>
      <w:r w:rsidRPr="00FD0696">
        <w:rPr>
          <w:rFonts w:ascii="Times New Roman" w:hAnsi="Times New Roman" w:cs="Times New Roman"/>
          <w:b/>
          <w:bCs/>
          <w:sz w:val="24"/>
          <w:szCs w:val="24"/>
          <w:lang w:val="en-US"/>
        </w:rPr>
        <w:t xml:space="preserve">Introduction </w:t>
      </w:r>
    </w:p>
    <w:p w14:paraId="6C6074B0" w14:textId="5E24711B" w:rsidR="001D420B" w:rsidRPr="00FD0696" w:rsidRDefault="00DB3A0F" w:rsidP="009E54CE">
      <w:pPr>
        <w:spacing w:line="360" w:lineRule="auto"/>
        <w:ind w:right="-164"/>
        <w:jc w:val="both"/>
        <w:rPr>
          <w:rFonts w:ascii="Times New Roman" w:hAnsi="Times New Roman" w:cs="Times New Roman"/>
          <w:color w:val="474747"/>
          <w:sz w:val="24"/>
          <w:szCs w:val="24"/>
        </w:rPr>
      </w:pPr>
      <w:r w:rsidRPr="00FD0696">
        <w:rPr>
          <w:rFonts w:ascii="Times New Roman" w:hAnsi="Times New Roman" w:cs="Times New Roman"/>
          <w:sz w:val="24"/>
          <w:szCs w:val="24"/>
        </w:rPr>
        <w:t xml:space="preserve">Food Processing Industry (FPI) has a unique place in the Indian economy, acting as a vital linkage between agriculture and industry. FPI, defined by </w:t>
      </w:r>
      <w:r w:rsidR="001D420B" w:rsidRPr="00FD0696">
        <w:rPr>
          <w:rFonts w:ascii="Times New Roman" w:hAnsi="Times New Roman" w:cs="Times New Roman"/>
          <w:sz w:val="24"/>
          <w:szCs w:val="24"/>
        </w:rPr>
        <w:t xml:space="preserve">FAO (1997) </w:t>
      </w:r>
      <w:r w:rsidRPr="00FD0696">
        <w:rPr>
          <w:rFonts w:ascii="Times New Roman" w:hAnsi="Times New Roman" w:cs="Times New Roman"/>
          <w:sz w:val="24"/>
          <w:szCs w:val="24"/>
        </w:rPr>
        <w:t xml:space="preserve">as </w:t>
      </w:r>
      <w:r w:rsidR="001D420B" w:rsidRPr="00FD0696">
        <w:rPr>
          <w:rFonts w:ascii="Times New Roman" w:hAnsi="Times New Roman" w:cs="Times New Roman"/>
          <w:color w:val="333333"/>
          <w:sz w:val="24"/>
          <w:szCs w:val="24"/>
          <w:shd w:val="clear" w:color="auto" w:fill="FFFFFF"/>
        </w:rPr>
        <w:t xml:space="preserve">a sub-set under </w:t>
      </w:r>
      <w:r w:rsidRPr="00FD0696">
        <w:rPr>
          <w:rFonts w:ascii="Times New Roman" w:hAnsi="Times New Roman" w:cs="Times New Roman"/>
          <w:color w:val="333333"/>
          <w:sz w:val="24"/>
          <w:szCs w:val="24"/>
          <w:shd w:val="clear" w:color="auto" w:fill="FFFFFF"/>
        </w:rPr>
        <w:t xml:space="preserve">the </w:t>
      </w:r>
      <w:r w:rsidR="001D420B" w:rsidRPr="00FD0696">
        <w:rPr>
          <w:rFonts w:ascii="Times New Roman" w:hAnsi="Times New Roman" w:cs="Times New Roman"/>
          <w:sz w:val="24"/>
          <w:szCs w:val="24"/>
        </w:rPr>
        <w:t>manufacturing industry</w:t>
      </w:r>
      <w:r w:rsidRPr="00FD0696">
        <w:rPr>
          <w:rFonts w:ascii="Times New Roman" w:hAnsi="Times New Roman" w:cs="Times New Roman"/>
          <w:sz w:val="24"/>
          <w:szCs w:val="24"/>
        </w:rPr>
        <w:t>, deals with the</w:t>
      </w:r>
      <w:r w:rsidR="001D420B" w:rsidRPr="00FD0696">
        <w:rPr>
          <w:rFonts w:ascii="Times New Roman" w:hAnsi="Times New Roman" w:cs="Times New Roman"/>
          <w:sz w:val="24"/>
          <w:szCs w:val="24"/>
        </w:rPr>
        <w:t xml:space="preserve"> process</w:t>
      </w:r>
      <w:r w:rsidRPr="00FD0696">
        <w:rPr>
          <w:rFonts w:ascii="Times New Roman" w:hAnsi="Times New Roman" w:cs="Times New Roman"/>
          <w:sz w:val="24"/>
          <w:szCs w:val="24"/>
        </w:rPr>
        <w:t>ing of</w:t>
      </w:r>
      <w:r w:rsidR="001D420B" w:rsidRPr="00FD0696">
        <w:rPr>
          <w:rFonts w:ascii="Times New Roman" w:hAnsi="Times New Roman" w:cs="Times New Roman"/>
          <w:sz w:val="24"/>
          <w:szCs w:val="24"/>
        </w:rPr>
        <w:t xml:space="preserve"> raw materials and intermediate products derived from agriculture</w:t>
      </w:r>
      <w:r w:rsidR="00E51BBE" w:rsidRPr="00FD0696">
        <w:rPr>
          <w:rFonts w:ascii="Times New Roman" w:hAnsi="Times New Roman" w:cs="Times New Roman"/>
          <w:sz w:val="24"/>
          <w:szCs w:val="24"/>
        </w:rPr>
        <w:t xml:space="preserve">, </w:t>
      </w:r>
      <w:r w:rsidR="00E51BBE" w:rsidRPr="00FD0696">
        <w:rPr>
          <w:rFonts w:ascii="Times New Roman" w:hAnsi="Times New Roman" w:cs="Times New Roman"/>
          <w:color w:val="474747"/>
          <w:sz w:val="24"/>
          <w:szCs w:val="24"/>
        </w:rPr>
        <w:t>dairy, animal husbandry, meat, poultry, or fishing in such a way that its original physical properties undergo a change and the transformed product has commercial value and is suitable for human and animal consumption</w:t>
      </w:r>
      <w:r w:rsidR="004E5B51">
        <w:rPr>
          <w:rFonts w:ascii="Times New Roman" w:hAnsi="Times New Roman" w:cs="Times New Roman"/>
          <w:color w:val="474747"/>
          <w:sz w:val="24"/>
          <w:szCs w:val="24"/>
        </w:rPr>
        <w:t xml:space="preserve"> </w:t>
      </w:r>
      <w:r w:rsidR="004E5B51" w:rsidRPr="00FD0696">
        <w:rPr>
          <w:rFonts w:ascii="Times New Roman" w:hAnsi="Times New Roman" w:cs="Times New Roman"/>
          <w:color w:val="474747"/>
          <w:sz w:val="24"/>
          <w:szCs w:val="24"/>
        </w:rPr>
        <w:t>(Ministry of Food Processing Industry (</w:t>
      </w:r>
      <w:proofErr w:type="spellStart"/>
      <w:r w:rsidR="004E5B51" w:rsidRPr="00FD0696">
        <w:rPr>
          <w:rFonts w:ascii="Times New Roman" w:hAnsi="Times New Roman" w:cs="Times New Roman"/>
          <w:color w:val="474747"/>
          <w:sz w:val="24"/>
          <w:szCs w:val="24"/>
        </w:rPr>
        <w:t>MoFPI</w:t>
      </w:r>
      <w:proofErr w:type="spellEnd"/>
      <w:r w:rsidR="004E5B51" w:rsidRPr="00FD0696">
        <w:rPr>
          <w:rFonts w:ascii="Times New Roman" w:hAnsi="Times New Roman" w:cs="Times New Roman"/>
          <w:color w:val="474747"/>
          <w:sz w:val="24"/>
          <w:szCs w:val="24"/>
        </w:rPr>
        <w:t>), 2023).</w:t>
      </w:r>
      <w:r w:rsidR="001D420B" w:rsidRPr="00FD0696">
        <w:rPr>
          <w:rFonts w:ascii="Times New Roman" w:hAnsi="Times New Roman" w:cs="Times New Roman"/>
          <w:sz w:val="24"/>
          <w:szCs w:val="24"/>
        </w:rPr>
        <w:t xml:space="preserve"> </w:t>
      </w:r>
      <w:r w:rsidR="00CB4FE2" w:rsidRPr="00FD0696">
        <w:rPr>
          <w:rFonts w:ascii="Times New Roman" w:hAnsi="Times New Roman" w:cs="Times New Roman"/>
          <w:sz w:val="24"/>
          <w:szCs w:val="24"/>
        </w:rPr>
        <w:t>Beyond its role in value addition &amp; food preservation, it has</w:t>
      </w:r>
      <w:r w:rsidR="001D420B" w:rsidRPr="00FD0696">
        <w:rPr>
          <w:rFonts w:ascii="Times New Roman" w:hAnsi="Times New Roman" w:cs="Times New Roman"/>
          <w:sz w:val="24"/>
          <w:szCs w:val="24"/>
        </w:rPr>
        <w:t xml:space="preserve"> enormous potential for</w:t>
      </w:r>
      <w:r w:rsidR="00A25EC8">
        <w:rPr>
          <w:rFonts w:ascii="Times New Roman" w:hAnsi="Times New Roman" w:cs="Times New Roman"/>
          <w:color w:val="333333"/>
          <w:sz w:val="24"/>
          <w:szCs w:val="24"/>
          <w:shd w:val="clear" w:color="auto" w:fill="FFFFFF"/>
        </w:rPr>
        <w:t xml:space="preserve"> creating employment</w:t>
      </w:r>
      <w:r w:rsidR="001D420B" w:rsidRPr="00FD0696">
        <w:rPr>
          <w:rFonts w:ascii="Times New Roman" w:hAnsi="Times New Roman" w:cs="Times New Roman"/>
          <w:color w:val="333333"/>
          <w:sz w:val="24"/>
          <w:szCs w:val="24"/>
          <w:shd w:val="clear" w:color="auto" w:fill="FFFFFF"/>
        </w:rPr>
        <w:t>,</w:t>
      </w:r>
      <w:r w:rsidR="00A25EC8">
        <w:rPr>
          <w:rFonts w:ascii="Times New Roman" w:hAnsi="Times New Roman" w:cs="Times New Roman"/>
          <w:color w:val="333333"/>
          <w:sz w:val="24"/>
          <w:szCs w:val="24"/>
          <w:shd w:val="clear" w:color="auto" w:fill="FFFFFF"/>
        </w:rPr>
        <w:t xml:space="preserve"> </w:t>
      </w:r>
      <w:r w:rsidR="001D420B" w:rsidRPr="00FD0696">
        <w:rPr>
          <w:rFonts w:ascii="Times New Roman" w:hAnsi="Times New Roman" w:cs="Times New Roman"/>
          <w:color w:val="333333"/>
          <w:sz w:val="24"/>
          <w:szCs w:val="24"/>
          <w:shd w:val="clear" w:color="auto" w:fill="FFFFFF"/>
        </w:rPr>
        <w:t>reduc</w:t>
      </w:r>
      <w:r w:rsidR="00A25EC8">
        <w:rPr>
          <w:rFonts w:ascii="Times New Roman" w:hAnsi="Times New Roman" w:cs="Times New Roman"/>
          <w:color w:val="333333"/>
          <w:sz w:val="24"/>
          <w:szCs w:val="24"/>
          <w:shd w:val="clear" w:color="auto" w:fill="FFFFFF"/>
        </w:rPr>
        <w:t>ing waste</w:t>
      </w:r>
      <w:r w:rsidR="001D420B" w:rsidRPr="00FD0696">
        <w:rPr>
          <w:rFonts w:ascii="Times New Roman" w:hAnsi="Times New Roman" w:cs="Times New Roman"/>
          <w:color w:val="333333"/>
          <w:sz w:val="24"/>
          <w:szCs w:val="24"/>
          <w:shd w:val="clear" w:color="auto" w:fill="FFFFFF"/>
        </w:rPr>
        <w:t>, increas</w:t>
      </w:r>
      <w:r w:rsidRPr="00FD0696">
        <w:rPr>
          <w:rFonts w:ascii="Times New Roman" w:hAnsi="Times New Roman" w:cs="Times New Roman"/>
          <w:color w:val="333333"/>
          <w:sz w:val="24"/>
          <w:szCs w:val="24"/>
          <w:shd w:val="clear" w:color="auto" w:fill="FFFFFF"/>
        </w:rPr>
        <w:t>ing</w:t>
      </w:r>
      <w:r w:rsidR="001D420B" w:rsidRPr="00FD0696">
        <w:rPr>
          <w:rFonts w:ascii="Times New Roman" w:hAnsi="Times New Roman" w:cs="Times New Roman"/>
          <w:color w:val="333333"/>
          <w:sz w:val="24"/>
          <w:szCs w:val="24"/>
          <w:shd w:val="clear" w:color="auto" w:fill="FFFFFF"/>
        </w:rPr>
        <w:t xml:space="preserve"> global trade, curb</w:t>
      </w:r>
      <w:r w:rsidRPr="00FD0696">
        <w:rPr>
          <w:rFonts w:ascii="Times New Roman" w:hAnsi="Times New Roman" w:cs="Times New Roman"/>
          <w:color w:val="333333"/>
          <w:sz w:val="24"/>
          <w:szCs w:val="24"/>
          <w:shd w:val="clear" w:color="auto" w:fill="FFFFFF"/>
        </w:rPr>
        <w:t>ing</w:t>
      </w:r>
      <w:r w:rsidR="001D420B" w:rsidRPr="00FD0696">
        <w:rPr>
          <w:rFonts w:ascii="Times New Roman" w:hAnsi="Times New Roman" w:cs="Times New Roman"/>
          <w:color w:val="333333"/>
          <w:sz w:val="24"/>
          <w:szCs w:val="24"/>
          <w:shd w:val="clear" w:color="auto" w:fill="FFFFFF"/>
        </w:rPr>
        <w:t xml:space="preserve"> migration and most significantly providing better price realisation to farmers</w:t>
      </w:r>
      <w:r w:rsidR="00CB4FE2" w:rsidRPr="00FD0696">
        <w:rPr>
          <w:rFonts w:ascii="Times New Roman" w:hAnsi="Times New Roman" w:cs="Times New Roman"/>
          <w:color w:val="333333"/>
          <w:sz w:val="24"/>
          <w:szCs w:val="24"/>
          <w:shd w:val="clear" w:color="auto" w:fill="FFFFFF"/>
        </w:rPr>
        <w:t>, earning it a title of ‘sun rise sector.’  F</w:t>
      </w:r>
      <w:r w:rsidR="00CB4FE2" w:rsidRPr="00FD0696">
        <w:rPr>
          <w:rFonts w:ascii="Times New Roman" w:hAnsi="Times New Roman" w:cs="Times New Roman"/>
          <w:color w:val="474747"/>
          <w:sz w:val="24"/>
          <w:szCs w:val="24"/>
        </w:rPr>
        <w:t xml:space="preserve">ood processing includes both value addition and manufacturing with a wide range of activities </w:t>
      </w:r>
      <w:r w:rsidR="00CB4FE2" w:rsidRPr="00FD0696">
        <w:rPr>
          <w:rFonts w:ascii="Times New Roman" w:hAnsi="Times New Roman" w:cs="Times New Roman"/>
          <w:sz w:val="24"/>
          <w:szCs w:val="24"/>
        </w:rPr>
        <w:lastRenderedPageBreak/>
        <w:t xml:space="preserve">covering primary, secondary, and tertiary stages, ranging from basic cleaning, grading, and packaging of agricultural produce to the creation of high-value products such as bakery items, health drinks, and convenience foods </w:t>
      </w:r>
      <w:r w:rsidR="00A25EC8">
        <w:rPr>
          <w:rFonts w:ascii="Times New Roman" w:hAnsi="Times New Roman" w:cs="Times New Roman"/>
          <w:sz w:val="24"/>
          <w:szCs w:val="24"/>
        </w:rPr>
        <w:t>(</w:t>
      </w:r>
      <w:proofErr w:type="spellStart"/>
      <w:r w:rsidR="00A25EC8">
        <w:rPr>
          <w:rFonts w:ascii="Times New Roman" w:hAnsi="Times New Roman" w:cs="Times New Roman"/>
          <w:sz w:val="24"/>
          <w:szCs w:val="24"/>
        </w:rPr>
        <w:t>MoFPI</w:t>
      </w:r>
      <w:proofErr w:type="spellEnd"/>
      <w:r w:rsidR="00A25EC8">
        <w:rPr>
          <w:rFonts w:ascii="Times New Roman" w:hAnsi="Times New Roman" w:cs="Times New Roman"/>
          <w:sz w:val="24"/>
          <w:szCs w:val="24"/>
        </w:rPr>
        <w:t>, 2023)</w:t>
      </w:r>
    </w:p>
    <w:p w14:paraId="70E7F570" w14:textId="0F33D759" w:rsidR="001D2D5E" w:rsidRPr="00FD0696" w:rsidRDefault="001D2D5E" w:rsidP="009E54CE">
      <w:pPr>
        <w:spacing w:line="360" w:lineRule="auto"/>
        <w:ind w:right="-164"/>
        <w:jc w:val="both"/>
        <w:rPr>
          <w:rFonts w:ascii="Times New Roman" w:hAnsi="Times New Roman" w:cs="Times New Roman"/>
          <w:color w:val="333333"/>
          <w:sz w:val="24"/>
          <w:szCs w:val="24"/>
          <w:shd w:val="clear" w:color="auto" w:fill="FFFFFF"/>
        </w:rPr>
      </w:pPr>
      <w:r w:rsidRPr="00FD0696">
        <w:rPr>
          <w:rFonts w:ascii="Times New Roman" w:eastAsia="Times New Roman" w:hAnsi="Times New Roman" w:cs="Times New Roman"/>
          <w:color w:val="2E2D2D"/>
          <w:spacing w:val="3"/>
          <w:kern w:val="0"/>
          <w:sz w:val="24"/>
          <w:szCs w:val="24"/>
          <w:lang w:eastAsia="en-IN"/>
          <w14:ligatures w14:val="none"/>
        </w:rPr>
        <w:t xml:space="preserve">India’s food processing sector is one of the largest in the world with its output </w:t>
      </w:r>
      <w:r w:rsidRPr="00FD0696">
        <w:rPr>
          <w:rFonts w:ascii="Times New Roman" w:hAnsi="Times New Roman" w:cs="Times New Roman"/>
          <w:color w:val="333333"/>
          <w:sz w:val="24"/>
          <w:szCs w:val="24"/>
          <w:shd w:val="clear" w:color="auto" w:fill="FFFFFF"/>
        </w:rPr>
        <w:t xml:space="preserve">growing at a compound annual growth rate of 15.2 per cent and is </w:t>
      </w:r>
      <w:r w:rsidRPr="00FD0696">
        <w:rPr>
          <w:rFonts w:ascii="Times New Roman" w:eastAsia="Times New Roman" w:hAnsi="Times New Roman" w:cs="Times New Roman"/>
          <w:color w:val="2E2D2D"/>
          <w:spacing w:val="3"/>
          <w:kern w:val="0"/>
          <w:sz w:val="24"/>
          <w:szCs w:val="24"/>
          <w:lang w:eastAsia="en-IN"/>
          <w14:ligatures w14:val="none"/>
        </w:rPr>
        <w:t xml:space="preserve">expected to reach $535 Bn by 2026. FPI holds a prominent position in the Indian manufacturing sector, contributing around 16 per cent of total number of factories, 14 per cent of total output and about 11 per cent of total manufacturing </w:t>
      </w:r>
      <w:r w:rsidRPr="00FD0696">
        <w:rPr>
          <w:rFonts w:ascii="Times New Roman" w:hAnsi="Times New Roman" w:cs="Times New Roman"/>
          <w:sz w:val="24"/>
          <w:szCs w:val="24"/>
        </w:rPr>
        <w:t>Gross Value Addition (GVA)</w:t>
      </w:r>
      <w:r w:rsidRPr="00FD0696">
        <w:rPr>
          <w:rFonts w:ascii="Times New Roman" w:eastAsia="Times New Roman" w:hAnsi="Times New Roman" w:cs="Times New Roman"/>
          <w:color w:val="2E2D2D"/>
          <w:spacing w:val="3"/>
          <w:kern w:val="0"/>
          <w:sz w:val="24"/>
          <w:szCs w:val="24"/>
          <w:lang w:eastAsia="en-IN"/>
          <w14:ligatures w14:val="none"/>
        </w:rPr>
        <w:t xml:space="preserve"> </w:t>
      </w:r>
      <w:r w:rsidRPr="00FD0696">
        <w:rPr>
          <w:rFonts w:ascii="Times New Roman" w:hAnsi="Times New Roman" w:cs="Times New Roman"/>
          <w:sz w:val="24"/>
          <w:szCs w:val="24"/>
        </w:rPr>
        <w:t>(</w:t>
      </w:r>
      <w:proofErr w:type="spellStart"/>
      <w:r w:rsidRPr="00FD0696">
        <w:rPr>
          <w:rFonts w:ascii="Times New Roman" w:hAnsi="Times New Roman" w:cs="Times New Roman"/>
          <w:sz w:val="24"/>
          <w:szCs w:val="24"/>
        </w:rPr>
        <w:t>MoFPI</w:t>
      </w:r>
      <w:proofErr w:type="spellEnd"/>
      <w:r w:rsidRPr="00FD0696">
        <w:rPr>
          <w:rFonts w:ascii="Times New Roman" w:hAnsi="Times New Roman" w:cs="Times New Roman"/>
          <w:sz w:val="24"/>
          <w:szCs w:val="24"/>
        </w:rPr>
        <w:t>,</w:t>
      </w:r>
      <w:r w:rsidR="00B455A6" w:rsidRPr="00FD0696">
        <w:rPr>
          <w:rFonts w:ascii="Times New Roman" w:hAnsi="Times New Roman" w:cs="Times New Roman"/>
          <w:sz w:val="24"/>
          <w:szCs w:val="24"/>
        </w:rPr>
        <w:t xml:space="preserve"> 20</w:t>
      </w:r>
      <w:r w:rsidRPr="00FD0696">
        <w:rPr>
          <w:rFonts w:ascii="Times New Roman" w:hAnsi="Times New Roman" w:cs="Times New Roman"/>
          <w:sz w:val="24"/>
          <w:szCs w:val="24"/>
        </w:rPr>
        <w:t xml:space="preserve">23). </w:t>
      </w:r>
      <w:r w:rsidR="00E1321C" w:rsidRPr="00FD0696">
        <w:rPr>
          <w:rFonts w:ascii="Times New Roman" w:hAnsi="Times New Roman" w:cs="Times New Roman"/>
          <w:sz w:val="24"/>
          <w:szCs w:val="24"/>
        </w:rPr>
        <w:t>The sector also endowed with significant e</w:t>
      </w:r>
      <w:r w:rsidRPr="00FD0696">
        <w:rPr>
          <w:rFonts w:ascii="Times New Roman" w:hAnsi="Times New Roman" w:cs="Times New Roman"/>
          <w:sz w:val="24"/>
          <w:szCs w:val="24"/>
        </w:rPr>
        <w:t>mployment</w:t>
      </w:r>
      <w:r w:rsidR="00E1321C" w:rsidRPr="00FD0696">
        <w:rPr>
          <w:rFonts w:ascii="Times New Roman" w:hAnsi="Times New Roman" w:cs="Times New Roman"/>
          <w:sz w:val="24"/>
          <w:szCs w:val="24"/>
        </w:rPr>
        <w:t xml:space="preserve"> opportunities engaging </w:t>
      </w:r>
      <w:r w:rsidRPr="00FD0696">
        <w:rPr>
          <w:rFonts w:ascii="Times New Roman" w:hAnsi="Times New Roman" w:cs="Times New Roman"/>
          <w:sz w:val="24"/>
          <w:szCs w:val="24"/>
        </w:rPr>
        <w:t>over 2 million workers in the organized sector</w:t>
      </w:r>
      <w:r w:rsidR="00097E8F" w:rsidRPr="00FD0696">
        <w:rPr>
          <w:rFonts w:ascii="Times New Roman" w:hAnsi="Times New Roman" w:cs="Times New Roman"/>
          <w:sz w:val="24"/>
          <w:szCs w:val="24"/>
        </w:rPr>
        <w:t>, with about 11 per cent of women workers</w:t>
      </w:r>
      <w:r w:rsidRPr="00FD0696">
        <w:rPr>
          <w:rFonts w:ascii="Times New Roman" w:hAnsi="Times New Roman" w:cs="Times New Roman"/>
          <w:sz w:val="24"/>
          <w:szCs w:val="24"/>
        </w:rPr>
        <w:t xml:space="preserve"> and over 5 million in the unorganized sector</w:t>
      </w:r>
      <w:r w:rsidR="00097E8F" w:rsidRPr="00FD0696">
        <w:rPr>
          <w:rFonts w:ascii="Times New Roman" w:hAnsi="Times New Roman" w:cs="Times New Roman"/>
          <w:sz w:val="24"/>
          <w:szCs w:val="24"/>
        </w:rPr>
        <w:t xml:space="preserve"> </w:t>
      </w:r>
      <w:r w:rsidRPr="00FD0696">
        <w:rPr>
          <w:rFonts w:ascii="Times New Roman" w:hAnsi="Times New Roman" w:cs="Times New Roman"/>
          <w:color w:val="46494F"/>
          <w:sz w:val="24"/>
          <w:szCs w:val="24"/>
        </w:rPr>
        <w:t>(</w:t>
      </w:r>
      <w:proofErr w:type="spellStart"/>
      <w:r w:rsidRPr="00FD0696">
        <w:rPr>
          <w:rFonts w:ascii="Times New Roman" w:hAnsi="Times New Roman" w:cs="Times New Roman"/>
          <w:sz w:val="24"/>
          <w:szCs w:val="24"/>
        </w:rPr>
        <w:t>MoFPI</w:t>
      </w:r>
      <w:proofErr w:type="spellEnd"/>
      <w:r w:rsidRPr="00FD0696">
        <w:rPr>
          <w:rFonts w:ascii="Times New Roman" w:hAnsi="Times New Roman" w:cs="Times New Roman"/>
          <w:sz w:val="24"/>
          <w:szCs w:val="24"/>
        </w:rPr>
        <w:t xml:space="preserve">, 2023). </w:t>
      </w:r>
      <w:r w:rsidR="00B33C5E" w:rsidRPr="00FD0696">
        <w:rPr>
          <w:rFonts w:ascii="Times New Roman" w:hAnsi="Times New Roman" w:cs="Times New Roman"/>
          <w:sz w:val="24"/>
          <w:szCs w:val="24"/>
        </w:rPr>
        <w:t>Further, t</w:t>
      </w:r>
      <w:r w:rsidRPr="00FD0696">
        <w:rPr>
          <w:rFonts w:ascii="Times New Roman" w:hAnsi="Times New Roman" w:cs="Times New Roman"/>
          <w:sz w:val="24"/>
          <w:szCs w:val="24"/>
        </w:rPr>
        <w:t>he exports of p</w:t>
      </w:r>
      <w:r w:rsidRPr="00FD0696">
        <w:rPr>
          <w:rFonts w:ascii="Times New Roman" w:hAnsi="Times New Roman" w:cs="Times New Roman"/>
          <w:color w:val="333333"/>
          <w:sz w:val="24"/>
          <w:szCs w:val="24"/>
          <w:shd w:val="clear" w:color="auto" w:fill="FFFFFF"/>
        </w:rPr>
        <w:t>rocessed food are increasing substantially, constituting over one-fourth of total agricultural exports during 2022-23</w:t>
      </w:r>
      <w:r w:rsidR="00054CF4" w:rsidRPr="00FD0696">
        <w:rPr>
          <w:rFonts w:ascii="Times New Roman" w:hAnsi="Times New Roman" w:cs="Times New Roman"/>
          <w:color w:val="333333"/>
          <w:sz w:val="24"/>
          <w:szCs w:val="24"/>
          <w:shd w:val="clear" w:color="auto" w:fill="FFFFFF"/>
        </w:rPr>
        <w:t xml:space="preserve">. </w:t>
      </w:r>
      <w:r w:rsidRPr="00FD0696">
        <w:rPr>
          <w:rFonts w:ascii="Times New Roman" w:hAnsi="Times New Roman" w:cs="Times New Roman"/>
          <w:color w:val="46494F"/>
          <w:sz w:val="24"/>
          <w:szCs w:val="24"/>
        </w:rPr>
        <w:t xml:space="preserve">Between 2000 to 2023, the sector attracted total Foreign Direct Investment (FDI) of </w:t>
      </w:r>
      <w:r w:rsidRPr="00FD0696">
        <w:rPr>
          <w:rFonts w:ascii="Times New Roman" w:hAnsi="Times New Roman" w:cs="Times New Roman"/>
          <w:color w:val="333333"/>
          <w:sz w:val="24"/>
          <w:szCs w:val="24"/>
          <w:shd w:val="clear" w:color="auto" w:fill="FFFFFF"/>
        </w:rPr>
        <w:t xml:space="preserve">$12.35, constituting around 2 per cent of the total FDI </w:t>
      </w:r>
      <w:r w:rsidR="006B615F">
        <w:rPr>
          <w:rFonts w:ascii="Times New Roman" w:hAnsi="Times New Roman" w:cs="Times New Roman"/>
          <w:color w:val="333333"/>
          <w:sz w:val="24"/>
          <w:szCs w:val="24"/>
          <w:shd w:val="clear" w:color="auto" w:fill="FFFFFF"/>
        </w:rPr>
        <w:t>e</w:t>
      </w:r>
      <w:r w:rsidRPr="00FD0696">
        <w:rPr>
          <w:rFonts w:ascii="Times New Roman" w:hAnsi="Times New Roman" w:cs="Times New Roman"/>
          <w:color w:val="333333"/>
          <w:sz w:val="24"/>
          <w:szCs w:val="24"/>
          <w:shd w:val="clear" w:color="auto" w:fill="FFFFFF"/>
        </w:rPr>
        <w:t>quity inflow</w:t>
      </w:r>
      <w:r w:rsidR="00054CF4" w:rsidRPr="00FD0696">
        <w:rPr>
          <w:rFonts w:ascii="Times New Roman" w:hAnsi="Times New Roman" w:cs="Times New Roman"/>
          <w:color w:val="333333"/>
          <w:sz w:val="24"/>
          <w:szCs w:val="24"/>
          <w:shd w:val="clear" w:color="auto" w:fill="FFFFFF"/>
        </w:rPr>
        <w:t xml:space="preserve"> </w:t>
      </w:r>
      <w:r w:rsidR="00054CF4" w:rsidRPr="00FD0696">
        <w:rPr>
          <w:rFonts w:ascii="Times New Roman" w:hAnsi="Times New Roman" w:cs="Times New Roman"/>
          <w:color w:val="46494F"/>
          <w:sz w:val="24"/>
          <w:szCs w:val="24"/>
        </w:rPr>
        <w:t>(Invest India, 2024)</w:t>
      </w:r>
      <w:r w:rsidRPr="00FD0696">
        <w:rPr>
          <w:rFonts w:ascii="Times New Roman" w:hAnsi="Times New Roman" w:cs="Times New Roman"/>
          <w:color w:val="333333"/>
          <w:sz w:val="24"/>
          <w:szCs w:val="24"/>
          <w:shd w:val="clear" w:color="auto" w:fill="FFFFFF"/>
        </w:rPr>
        <w:t xml:space="preserve">. </w:t>
      </w:r>
    </w:p>
    <w:p w14:paraId="54E97255" w14:textId="536E7C55" w:rsidR="00056CC0" w:rsidRPr="00FD0696" w:rsidRDefault="00B809BB" w:rsidP="009E54CE">
      <w:pPr>
        <w:spacing w:line="360" w:lineRule="auto"/>
        <w:ind w:right="-164"/>
        <w:jc w:val="both"/>
        <w:rPr>
          <w:rFonts w:ascii="Times New Roman" w:hAnsi="Times New Roman" w:cs="Times New Roman"/>
          <w:sz w:val="24"/>
          <w:szCs w:val="24"/>
          <w:lang w:val="en-US"/>
        </w:rPr>
      </w:pPr>
      <w:r w:rsidRPr="00FD0696">
        <w:rPr>
          <w:rFonts w:ascii="Times New Roman" w:hAnsi="Times New Roman" w:cs="Times New Roman"/>
          <w:sz w:val="24"/>
          <w:szCs w:val="24"/>
        </w:rPr>
        <w:t xml:space="preserve">Despite these fascinating growth numbers, </w:t>
      </w:r>
      <w:r w:rsidR="007A57D6" w:rsidRPr="00FD0696">
        <w:rPr>
          <w:rFonts w:ascii="Times New Roman" w:hAnsi="Times New Roman" w:cs="Times New Roman"/>
          <w:sz w:val="24"/>
          <w:szCs w:val="24"/>
        </w:rPr>
        <w:t xml:space="preserve">Indian </w:t>
      </w:r>
      <w:r w:rsidR="0080355E" w:rsidRPr="00FD0696">
        <w:rPr>
          <w:rFonts w:ascii="Times New Roman" w:hAnsi="Times New Roman" w:cs="Times New Roman"/>
          <w:sz w:val="24"/>
          <w:szCs w:val="24"/>
        </w:rPr>
        <w:t xml:space="preserve">food processing sector </w:t>
      </w:r>
      <w:r w:rsidRPr="00FD0696">
        <w:rPr>
          <w:rFonts w:ascii="Times New Roman" w:hAnsi="Times New Roman" w:cs="Times New Roman"/>
          <w:sz w:val="24"/>
          <w:szCs w:val="24"/>
        </w:rPr>
        <w:t>remains</w:t>
      </w:r>
      <w:r w:rsidR="007A57D6" w:rsidRPr="00FD0696">
        <w:rPr>
          <w:rFonts w:ascii="Times New Roman" w:hAnsi="Times New Roman" w:cs="Times New Roman"/>
          <w:sz w:val="24"/>
          <w:szCs w:val="24"/>
        </w:rPr>
        <w:t xml:space="preserve"> </w:t>
      </w:r>
      <w:r w:rsidR="0080355E" w:rsidRPr="00FD0696">
        <w:rPr>
          <w:rFonts w:ascii="Times New Roman" w:hAnsi="Times New Roman" w:cs="Times New Roman"/>
          <w:sz w:val="24"/>
          <w:szCs w:val="24"/>
        </w:rPr>
        <w:t>at nascent stage</w:t>
      </w:r>
      <w:r w:rsidR="007A57D6" w:rsidRPr="00FD0696">
        <w:rPr>
          <w:rFonts w:ascii="Times New Roman" w:hAnsi="Times New Roman" w:cs="Times New Roman"/>
          <w:sz w:val="24"/>
          <w:szCs w:val="24"/>
        </w:rPr>
        <w:t>,</w:t>
      </w:r>
      <w:r w:rsidR="0080355E" w:rsidRPr="00FD0696">
        <w:rPr>
          <w:rFonts w:ascii="Times New Roman" w:hAnsi="Times New Roman" w:cs="Times New Roman"/>
          <w:sz w:val="24"/>
          <w:szCs w:val="24"/>
        </w:rPr>
        <w:t xml:space="preserve"> processing only 10 per cent of total agricultural output </w:t>
      </w:r>
      <w:r w:rsidR="0080355E" w:rsidRPr="00FD0696">
        <w:rPr>
          <w:rFonts w:ascii="Times New Roman" w:hAnsi="Times New Roman" w:cs="Times New Roman"/>
          <w:color w:val="474747"/>
          <w:sz w:val="24"/>
          <w:szCs w:val="24"/>
        </w:rPr>
        <w:t>(</w:t>
      </w:r>
      <w:proofErr w:type="spellStart"/>
      <w:r w:rsidR="0080355E" w:rsidRPr="00FD0696">
        <w:rPr>
          <w:rFonts w:ascii="Times New Roman" w:hAnsi="Times New Roman" w:cs="Times New Roman"/>
          <w:color w:val="474747"/>
          <w:sz w:val="24"/>
          <w:szCs w:val="24"/>
        </w:rPr>
        <w:t>MoFPI</w:t>
      </w:r>
      <w:proofErr w:type="spellEnd"/>
      <w:r w:rsidR="0080355E" w:rsidRPr="00FD0696">
        <w:rPr>
          <w:rFonts w:ascii="Times New Roman" w:hAnsi="Times New Roman" w:cs="Times New Roman"/>
          <w:color w:val="474747"/>
          <w:sz w:val="24"/>
          <w:szCs w:val="24"/>
        </w:rPr>
        <w:t xml:space="preserve">, 2023) </w:t>
      </w:r>
      <w:r w:rsidR="007A57D6" w:rsidRPr="00FD0696">
        <w:rPr>
          <w:rFonts w:ascii="Times New Roman" w:hAnsi="Times New Roman" w:cs="Times New Roman"/>
          <w:color w:val="474747"/>
          <w:sz w:val="24"/>
          <w:szCs w:val="24"/>
        </w:rPr>
        <w:t>w</w:t>
      </w:r>
      <w:r w:rsidR="007A57D6" w:rsidRPr="00FD0696">
        <w:rPr>
          <w:rFonts w:ascii="Times New Roman" w:hAnsi="Times New Roman" w:cs="Times New Roman"/>
          <w:sz w:val="24"/>
          <w:szCs w:val="24"/>
        </w:rPr>
        <w:t>ith a</w:t>
      </w:r>
      <w:r w:rsidR="0080355E" w:rsidRPr="00FD0696">
        <w:rPr>
          <w:rFonts w:ascii="Times New Roman" w:hAnsi="Times New Roman" w:cs="Times New Roman"/>
          <w:sz w:val="24"/>
          <w:szCs w:val="24"/>
        </w:rPr>
        <w:t>round 75</w:t>
      </w:r>
      <w:r w:rsidR="007A57D6" w:rsidRPr="00FD0696">
        <w:rPr>
          <w:rFonts w:ascii="Times New Roman" w:hAnsi="Times New Roman" w:cs="Times New Roman"/>
          <w:sz w:val="24"/>
          <w:szCs w:val="24"/>
        </w:rPr>
        <w:t xml:space="preserve"> per cent</w:t>
      </w:r>
      <w:r w:rsidR="0080355E" w:rsidRPr="00FD0696">
        <w:rPr>
          <w:rFonts w:ascii="Times New Roman" w:hAnsi="Times New Roman" w:cs="Times New Roman"/>
          <w:sz w:val="24"/>
          <w:szCs w:val="24"/>
        </w:rPr>
        <w:t xml:space="preserve"> of the food processing industry </w:t>
      </w:r>
      <w:r w:rsidR="007A57D6" w:rsidRPr="00FD0696">
        <w:rPr>
          <w:rFonts w:ascii="Times New Roman" w:hAnsi="Times New Roman" w:cs="Times New Roman"/>
          <w:sz w:val="24"/>
          <w:szCs w:val="24"/>
        </w:rPr>
        <w:t>in</w:t>
      </w:r>
      <w:r w:rsidR="0080355E" w:rsidRPr="00FD0696">
        <w:rPr>
          <w:rFonts w:ascii="Times New Roman" w:hAnsi="Times New Roman" w:cs="Times New Roman"/>
          <w:sz w:val="24"/>
          <w:szCs w:val="24"/>
        </w:rPr>
        <w:t xml:space="preserve"> unorganized sector</w:t>
      </w:r>
      <w:r w:rsidR="007A57D6" w:rsidRPr="00FD0696">
        <w:rPr>
          <w:rFonts w:ascii="Times New Roman" w:hAnsi="Times New Roman" w:cs="Times New Roman"/>
          <w:sz w:val="24"/>
          <w:szCs w:val="24"/>
        </w:rPr>
        <w:t xml:space="preserve"> </w:t>
      </w:r>
      <w:r w:rsidR="0080355E" w:rsidRPr="00FD0696">
        <w:rPr>
          <w:rFonts w:ascii="Times New Roman" w:hAnsi="Times New Roman" w:cs="Times New Roman"/>
          <w:sz w:val="24"/>
          <w:szCs w:val="24"/>
        </w:rPr>
        <w:t>(</w:t>
      </w:r>
      <w:proofErr w:type="spellStart"/>
      <w:r w:rsidR="0080355E" w:rsidRPr="00FD0696">
        <w:rPr>
          <w:rFonts w:ascii="Times New Roman" w:hAnsi="Times New Roman" w:cs="Times New Roman"/>
          <w:sz w:val="24"/>
          <w:szCs w:val="24"/>
        </w:rPr>
        <w:t>Baliyan</w:t>
      </w:r>
      <w:proofErr w:type="spellEnd"/>
      <w:r w:rsidR="0080355E" w:rsidRPr="00FD0696">
        <w:rPr>
          <w:rFonts w:ascii="Times New Roman" w:hAnsi="Times New Roman" w:cs="Times New Roman"/>
          <w:sz w:val="24"/>
          <w:szCs w:val="24"/>
        </w:rPr>
        <w:t xml:space="preserve">, 2015). Even though the processing level increased </w:t>
      </w:r>
      <w:r w:rsidR="007A57D6" w:rsidRPr="00FD0696">
        <w:rPr>
          <w:rFonts w:ascii="Times New Roman" w:hAnsi="Times New Roman" w:cs="Times New Roman"/>
          <w:sz w:val="24"/>
          <w:szCs w:val="24"/>
        </w:rPr>
        <w:t xml:space="preserve">modestly </w:t>
      </w:r>
      <w:r w:rsidR="0080355E" w:rsidRPr="00FD0696">
        <w:rPr>
          <w:rFonts w:ascii="Times New Roman" w:hAnsi="Times New Roman" w:cs="Times New Roman"/>
          <w:sz w:val="24"/>
          <w:szCs w:val="24"/>
        </w:rPr>
        <w:t>in all food groups from 2015-16 to 2018-19</w:t>
      </w:r>
      <w:r w:rsidR="007A57D6" w:rsidRPr="00FD0696">
        <w:rPr>
          <w:rFonts w:ascii="Times New Roman" w:hAnsi="Times New Roman" w:cs="Times New Roman"/>
          <w:sz w:val="24"/>
          <w:szCs w:val="24"/>
        </w:rPr>
        <w:t xml:space="preserve"> (Table 2),</w:t>
      </w:r>
      <w:r w:rsidR="001B51AB" w:rsidRPr="00FD0696">
        <w:rPr>
          <w:rFonts w:ascii="Times New Roman" w:hAnsi="Times New Roman" w:cs="Times New Roman"/>
          <w:sz w:val="24"/>
          <w:szCs w:val="24"/>
        </w:rPr>
        <w:t xml:space="preserve"> the post-harvest losses of major crops (Table 1) imply</w:t>
      </w:r>
      <w:r w:rsidR="007A57D6" w:rsidRPr="00FD0696">
        <w:rPr>
          <w:rFonts w:ascii="Times New Roman" w:hAnsi="Times New Roman" w:cs="Times New Roman"/>
          <w:sz w:val="24"/>
          <w:szCs w:val="24"/>
        </w:rPr>
        <w:t xml:space="preserve"> </w:t>
      </w:r>
      <w:r w:rsidR="0080355E" w:rsidRPr="00FD0696">
        <w:rPr>
          <w:rFonts w:ascii="Times New Roman" w:hAnsi="Times New Roman" w:cs="Times New Roman"/>
          <w:sz w:val="24"/>
          <w:szCs w:val="24"/>
        </w:rPr>
        <w:t xml:space="preserve">a greater scope to </w:t>
      </w:r>
      <w:r w:rsidR="001B51AB" w:rsidRPr="00FD0696">
        <w:rPr>
          <w:rFonts w:ascii="Times New Roman" w:hAnsi="Times New Roman" w:cs="Times New Roman"/>
          <w:sz w:val="24"/>
          <w:szCs w:val="24"/>
        </w:rPr>
        <w:t xml:space="preserve">further strengthen the sector. </w:t>
      </w:r>
      <w:r w:rsidR="001B51AB" w:rsidRPr="00FD0696">
        <w:rPr>
          <w:rFonts w:ascii="Times New Roman" w:hAnsi="Times New Roman" w:cs="Times New Roman"/>
          <w:sz w:val="24"/>
          <w:szCs w:val="24"/>
          <w:lang w:val="en-US"/>
        </w:rPr>
        <w:t>Despite</w:t>
      </w:r>
      <w:r w:rsidR="0080355E" w:rsidRPr="00FD0696">
        <w:rPr>
          <w:rFonts w:ascii="Times New Roman" w:hAnsi="Times New Roman" w:cs="Times New Roman"/>
          <w:sz w:val="24"/>
          <w:szCs w:val="24"/>
          <w:lang w:val="en-US"/>
        </w:rPr>
        <w:t xml:space="preserve">, </w:t>
      </w:r>
      <w:r w:rsidR="001B51AB" w:rsidRPr="00FD0696">
        <w:rPr>
          <w:rFonts w:ascii="Times New Roman" w:hAnsi="Times New Roman" w:cs="Times New Roman"/>
          <w:sz w:val="24"/>
          <w:szCs w:val="24"/>
          <w:lang w:val="en-US"/>
        </w:rPr>
        <w:t>being the world’s largest producer</w:t>
      </w:r>
      <w:r w:rsidR="0080355E" w:rsidRPr="00FD0696">
        <w:rPr>
          <w:rFonts w:ascii="Times New Roman" w:hAnsi="Times New Roman" w:cs="Times New Roman"/>
          <w:sz w:val="24"/>
          <w:szCs w:val="24"/>
          <w:lang w:val="en-US"/>
        </w:rPr>
        <w:t xml:space="preserve"> of most </w:t>
      </w:r>
      <w:r w:rsidR="002005F5">
        <w:rPr>
          <w:rFonts w:ascii="Times New Roman" w:hAnsi="Times New Roman" w:cs="Times New Roman"/>
          <w:sz w:val="24"/>
          <w:szCs w:val="24"/>
          <w:lang w:val="en-US"/>
        </w:rPr>
        <w:t>agricultural products</w:t>
      </w:r>
      <w:r w:rsidR="0080355E" w:rsidRPr="00FD0696">
        <w:rPr>
          <w:rFonts w:ascii="Times New Roman" w:hAnsi="Times New Roman" w:cs="Times New Roman"/>
          <w:sz w:val="24"/>
          <w:szCs w:val="24"/>
          <w:lang w:val="en-US"/>
        </w:rPr>
        <w:t>, India’s share in global export of processed food products is merely 1.2 per cent</w:t>
      </w:r>
      <w:r w:rsidR="001B51AB" w:rsidRPr="00FD0696">
        <w:rPr>
          <w:rFonts w:ascii="Times New Roman" w:hAnsi="Times New Roman" w:cs="Times New Roman"/>
          <w:sz w:val="24"/>
          <w:szCs w:val="24"/>
          <w:lang w:val="en-US"/>
        </w:rPr>
        <w:t xml:space="preserve"> </w:t>
      </w:r>
      <w:r w:rsidR="00CA4655" w:rsidRPr="00FD0696">
        <w:rPr>
          <w:rFonts w:ascii="Times New Roman" w:hAnsi="Times New Roman" w:cs="Times New Roman"/>
          <w:sz w:val="24"/>
          <w:szCs w:val="24"/>
          <w:lang w:val="en-US"/>
        </w:rPr>
        <w:t>(FICCI and BCG, 2022)</w:t>
      </w:r>
      <w:r w:rsidR="00056CC0" w:rsidRPr="00FD0696">
        <w:rPr>
          <w:rFonts w:ascii="Times New Roman" w:hAnsi="Times New Roman" w:cs="Times New Roman"/>
          <w:sz w:val="24"/>
          <w:szCs w:val="24"/>
          <w:lang w:val="en-US"/>
        </w:rPr>
        <w:t>.</w:t>
      </w:r>
    </w:p>
    <w:p w14:paraId="6D52E4E9" w14:textId="7E997092" w:rsidR="00EF720E" w:rsidRPr="00FD0696" w:rsidRDefault="00EF720E" w:rsidP="009E54CE">
      <w:pPr>
        <w:spacing w:line="360" w:lineRule="auto"/>
        <w:ind w:right="-164"/>
        <w:jc w:val="both"/>
        <w:rPr>
          <w:rFonts w:ascii="Times New Roman" w:hAnsi="Times New Roman" w:cs="Times New Roman"/>
          <w:sz w:val="24"/>
          <w:szCs w:val="24"/>
          <w:lang w:val="en-US"/>
        </w:rPr>
      </w:pPr>
      <w:r w:rsidRPr="00FD0696">
        <w:rPr>
          <w:rFonts w:ascii="Times New Roman" w:hAnsi="Times New Roman" w:cs="Times New Roman"/>
          <w:sz w:val="24"/>
          <w:szCs w:val="24"/>
          <w:lang w:val="en-US"/>
        </w:rPr>
        <w:t>The juxtaposition of strong growth indicators with persistent structural constraints presents a question of whether the</w:t>
      </w:r>
      <w:r w:rsidR="0054517E" w:rsidRPr="00FD0696">
        <w:rPr>
          <w:rFonts w:ascii="Times New Roman" w:hAnsi="Times New Roman" w:cs="Times New Roman"/>
          <w:sz w:val="24"/>
          <w:szCs w:val="24"/>
          <w:lang w:val="en-US"/>
        </w:rPr>
        <w:t xml:space="preserve"> expansion of</w:t>
      </w:r>
      <w:r w:rsidRPr="00FD0696">
        <w:rPr>
          <w:rFonts w:ascii="Times New Roman" w:hAnsi="Times New Roman" w:cs="Times New Roman"/>
          <w:sz w:val="24"/>
          <w:szCs w:val="24"/>
          <w:lang w:val="en-US"/>
        </w:rPr>
        <w:t xml:space="preserve"> Indian FPI has been propelled</w:t>
      </w:r>
      <w:r w:rsidR="0054517E" w:rsidRPr="00FD0696">
        <w:rPr>
          <w:rFonts w:ascii="Times New Roman" w:hAnsi="Times New Roman" w:cs="Times New Roman"/>
          <w:sz w:val="24"/>
          <w:szCs w:val="24"/>
          <w:lang w:val="en-US"/>
        </w:rPr>
        <w:t xml:space="preserve"> primarily</w:t>
      </w:r>
      <w:r w:rsidRPr="00FD0696">
        <w:rPr>
          <w:rFonts w:ascii="Times New Roman" w:hAnsi="Times New Roman" w:cs="Times New Roman"/>
          <w:sz w:val="24"/>
          <w:szCs w:val="24"/>
          <w:lang w:val="en-US"/>
        </w:rPr>
        <w:t xml:space="preserve"> by input expansion or by genuine efficiency and productivity </w:t>
      </w:r>
      <w:r w:rsidR="0054517E" w:rsidRPr="00FD0696">
        <w:rPr>
          <w:rFonts w:ascii="Times New Roman" w:hAnsi="Times New Roman" w:cs="Times New Roman"/>
          <w:sz w:val="24"/>
          <w:szCs w:val="24"/>
          <w:lang w:val="en-US"/>
        </w:rPr>
        <w:t>improvements</w:t>
      </w:r>
      <w:r w:rsidRPr="00FD0696">
        <w:rPr>
          <w:rFonts w:ascii="Times New Roman" w:hAnsi="Times New Roman" w:cs="Times New Roman"/>
          <w:sz w:val="24"/>
          <w:szCs w:val="24"/>
          <w:lang w:val="en-US"/>
        </w:rPr>
        <w:t xml:space="preserve">. </w:t>
      </w:r>
      <w:r w:rsidR="00F704EB" w:rsidRPr="00FD0696">
        <w:rPr>
          <w:rFonts w:ascii="Times New Roman" w:hAnsi="Times New Roman" w:cs="Times New Roman"/>
          <w:sz w:val="24"/>
          <w:szCs w:val="24"/>
          <w:lang w:val="en-US"/>
        </w:rPr>
        <w:t>With this context, the present study attempted to evaluate the Total Factor Productivity (TFP) of Indian food processing sector.</w:t>
      </w:r>
    </w:p>
    <w:p w14:paraId="51030E04" w14:textId="471D6DF9" w:rsidR="0080355E" w:rsidRPr="00FD0696" w:rsidRDefault="0080355E" w:rsidP="009E54CE">
      <w:pPr>
        <w:spacing w:line="360" w:lineRule="auto"/>
        <w:jc w:val="both"/>
        <w:rPr>
          <w:rFonts w:ascii="Times New Roman" w:hAnsi="Times New Roman" w:cs="Times New Roman"/>
          <w:sz w:val="24"/>
          <w:szCs w:val="24"/>
        </w:rPr>
      </w:pPr>
      <w:r w:rsidRPr="00FD0696">
        <w:rPr>
          <w:rFonts w:ascii="Times New Roman" w:hAnsi="Times New Roman" w:cs="Times New Roman"/>
          <w:b/>
          <w:bCs/>
          <w:sz w:val="24"/>
          <w:szCs w:val="24"/>
          <w:lang w:val="en-US"/>
        </w:rPr>
        <w:t xml:space="preserve">Table </w:t>
      </w:r>
      <w:r w:rsidR="007A57D6" w:rsidRPr="00FD0696">
        <w:rPr>
          <w:rFonts w:ascii="Times New Roman" w:hAnsi="Times New Roman" w:cs="Times New Roman"/>
          <w:b/>
          <w:bCs/>
          <w:sz w:val="24"/>
          <w:szCs w:val="24"/>
          <w:lang w:val="en-US"/>
        </w:rPr>
        <w:t>1</w:t>
      </w:r>
      <w:r w:rsidRPr="00FD0696">
        <w:rPr>
          <w:rFonts w:ascii="Times New Roman" w:hAnsi="Times New Roman" w:cs="Times New Roman"/>
          <w:b/>
          <w:bCs/>
          <w:sz w:val="24"/>
          <w:szCs w:val="24"/>
          <w:lang w:val="en-US"/>
        </w:rPr>
        <w:t>: Post-harvest losses of major crops (%)</w:t>
      </w:r>
    </w:p>
    <w:tbl>
      <w:tblPr>
        <w:tblStyle w:val="TableGrid"/>
        <w:tblW w:w="6088" w:type="dxa"/>
        <w:tblLook w:val="0420" w:firstRow="1" w:lastRow="0" w:firstColumn="0" w:lastColumn="0" w:noHBand="0" w:noVBand="1"/>
      </w:tblPr>
      <w:tblGrid>
        <w:gridCol w:w="3112"/>
        <w:gridCol w:w="2976"/>
      </w:tblGrid>
      <w:tr w:rsidR="0080355E" w:rsidRPr="00FD0696" w14:paraId="6D21901D" w14:textId="77777777" w:rsidTr="00D31C2F">
        <w:trPr>
          <w:trHeight w:val="433"/>
        </w:trPr>
        <w:tc>
          <w:tcPr>
            <w:tcW w:w="3112" w:type="dxa"/>
            <w:hideMark/>
          </w:tcPr>
          <w:p w14:paraId="7D3DA1B7" w14:textId="7951FBD7" w:rsidR="0080355E" w:rsidRPr="00D4034C" w:rsidRDefault="0080355E" w:rsidP="00D31C2F">
            <w:pPr>
              <w:spacing w:line="276" w:lineRule="auto"/>
              <w:jc w:val="center"/>
              <w:rPr>
                <w:rFonts w:ascii="Times New Roman" w:hAnsi="Times New Roman" w:cs="Times New Roman"/>
                <w:sz w:val="24"/>
                <w:szCs w:val="24"/>
              </w:rPr>
            </w:pPr>
            <w:r w:rsidRPr="00D4034C">
              <w:rPr>
                <w:rFonts w:ascii="Times New Roman" w:hAnsi="Times New Roman" w:cs="Times New Roman"/>
                <w:sz w:val="24"/>
                <w:szCs w:val="24"/>
                <w:lang w:val="en-US"/>
              </w:rPr>
              <w:t>Food group</w:t>
            </w:r>
          </w:p>
        </w:tc>
        <w:tc>
          <w:tcPr>
            <w:tcW w:w="2976" w:type="dxa"/>
            <w:hideMark/>
          </w:tcPr>
          <w:p w14:paraId="4071E9C2" w14:textId="77777777" w:rsidR="0080355E" w:rsidRPr="00D4034C" w:rsidRDefault="0080355E" w:rsidP="00D31C2F">
            <w:pPr>
              <w:spacing w:after="160" w:line="276" w:lineRule="auto"/>
              <w:jc w:val="center"/>
              <w:rPr>
                <w:rFonts w:ascii="Times New Roman" w:hAnsi="Times New Roman" w:cs="Times New Roman"/>
                <w:sz w:val="24"/>
                <w:szCs w:val="24"/>
              </w:rPr>
            </w:pPr>
            <w:r w:rsidRPr="00D4034C">
              <w:rPr>
                <w:rFonts w:ascii="Times New Roman" w:hAnsi="Times New Roman" w:cs="Times New Roman"/>
                <w:sz w:val="24"/>
                <w:szCs w:val="24"/>
                <w:lang w:val="en-US"/>
              </w:rPr>
              <w:t>Loss (%)</w:t>
            </w:r>
          </w:p>
        </w:tc>
      </w:tr>
      <w:tr w:rsidR="0080355E" w:rsidRPr="00FD0696" w14:paraId="0E6016AF" w14:textId="77777777" w:rsidTr="00D31C2F">
        <w:trPr>
          <w:trHeight w:val="433"/>
        </w:trPr>
        <w:tc>
          <w:tcPr>
            <w:tcW w:w="3112" w:type="dxa"/>
            <w:vAlign w:val="center"/>
            <w:hideMark/>
          </w:tcPr>
          <w:p w14:paraId="3BA2A42B"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t xml:space="preserve">Cereals </w:t>
            </w:r>
          </w:p>
        </w:tc>
        <w:tc>
          <w:tcPr>
            <w:tcW w:w="2976" w:type="dxa"/>
            <w:vAlign w:val="center"/>
            <w:hideMark/>
          </w:tcPr>
          <w:p w14:paraId="6980D45E"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t>3.89 -5.92</w:t>
            </w:r>
          </w:p>
        </w:tc>
      </w:tr>
      <w:tr w:rsidR="0080355E" w:rsidRPr="00FD0696" w14:paraId="0136B56D" w14:textId="77777777" w:rsidTr="00D31C2F">
        <w:trPr>
          <w:trHeight w:val="433"/>
        </w:trPr>
        <w:tc>
          <w:tcPr>
            <w:tcW w:w="3112" w:type="dxa"/>
            <w:vAlign w:val="center"/>
            <w:hideMark/>
          </w:tcPr>
          <w:p w14:paraId="1752E6B5"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t xml:space="preserve">Pulses </w:t>
            </w:r>
          </w:p>
        </w:tc>
        <w:tc>
          <w:tcPr>
            <w:tcW w:w="2976" w:type="dxa"/>
            <w:vAlign w:val="center"/>
            <w:hideMark/>
          </w:tcPr>
          <w:p w14:paraId="62696AE5"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t>5.65 -6.74</w:t>
            </w:r>
          </w:p>
        </w:tc>
      </w:tr>
      <w:tr w:rsidR="0080355E" w:rsidRPr="00FD0696" w14:paraId="0267FEF9" w14:textId="77777777" w:rsidTr="00D31C2F">
        <w:trPr>
          <w:trHeight w:val="433"/>
        </w:trPr>
        <w:tc>
          <w:tcPr>
            <w:tcW w:w="3112" w:type="dxa"/>
            <w:vAlign w:val="center"/>
            <w:hideMark/>
          </w:tcPr>
          <w:p w14:paraId="2ADACF18"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t xml:space="preserve">Fruits </w:t>
            </w:r>
          </w:p>
        </w:tc>
        <w:tc>
          <w:tcPr>
            <w:tcW w:w="2976" w:type="dxa"/>
            <w:vAlign w:val="center"/>
            <w:hideMark/>
          </w:tcPr>
          <w:p w14:paraId="2747A3EA"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t>6.70 -15.88</w:t>
            </w:r>
          </w:p>
        </w:tc>
      </w:tr>
      <w:tr w:rsidR="0080355E" w:rsidRPr="00FD0696" w14:paraId="0F3EAD6B" w14:textId="77777777" w:rsidTr="00D31C2F">
        <w:trPr>
          <w:trHeight w:val="433"/>
        </w:trPr>
        <w:tc>
          <w:tcPr>
            <w:tcW w:w="3112" w:type="dxa"/>
            <w:vAlign w:val="center"/>
            <w:hideMark/>
          </w:tcPr>
          <w:p w14:paraId="6AAD3FB4"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lastRenderedPageBreak/>
              <w:t xml:space="preserve">Vegetables </w:t>
            </w:r>
          </w:p>
        </w:tc>
        <w:tc>
          <w:tcPr>
            <w:tcW w:w="2976" w:type="dxa"/>
            <w:vAlign w:val="center"/>
            <w:hideMark/>
          </w:tcPr>
          <w:p w14:paraId="1371C928"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t>4.87 – 11.61</w:t>
            </w:r>
          </w:p>
        </w:tc>
      </w:tr>
      <w:tr w:rsidR="0080355E" w:rsidRPr="00FD0696" w14:paraId="69DE44C2" w14:textId="77777777" w:rsidTr="00D31C2F">
        <w:trPr>
          <w:trHeight w:val="433"/>
        </w:trPr>
        <w:tc>
          <w:tcPr>
            <w:tcW w:w="3112" w:type="dxa"/>
            <w:vAlign w:val="center"/>
            <w:hideMark/>
          </w:tcPr>
          <w:p w14:paraId="728FA9F3"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t xml:space="preserve">Milk </w:t>
            </w:r>
          </w:p>
        </w:tc>
        <w:tc>
          <w:tcPr>
            <w:tcW w:w="2976" w:type="dxa"/>
            <w:vAlign w:val="center"/>
            <w:hideMark/>
          </w:tcPr>
          <w:p w14:paraId="0C77C571"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t>0.87</w:t>
            </w:r>
          </w:p>
        </w:tc>
      </w:tr>
      <w:tr w:rsidR="0080355E" w:rsidRPr="00FD0696" w14:paraId="429AC3E0" w14:textId="77777777" w:rsidTr="00D31C2F">
        <w:trPr>
          <w:trHeight w:val="433"/>
        </w:trPr>
        <w:tc>
          <w:tcPr>
            <w:tcW w:w="3112" w:type="dxa"/>
            <w:vAlign w:val="center"/>
            <w:hideMark/>
          </w:tcPr>
          <w:p w14:paraId="0F00B5F9"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t xml:space="preserve">Meat  </w:t>
            </w:r>
          </w:p>
        </w:tc>
        <w:tc>
          <w:tcPr>
            <w:tcW w:w="2976" w:type="dxa"/>
            <w:vAlign w:val="center"/>
            <w:hideMark/>
          </w:tcPr>
          <w:p w14:paraId="2951CFB9" w14:textId="77777777" w:rsidR="0080355E" w:rsidRPr="00FD0696" w:rsidRDefault="0080355E" w:rsidP="00D31C2F">
            <w:pPr>
              <w:spacing w:after="160" w:line="276" w:lineRule="auto"/>
              <w:rPr>
                <w:rFonts w:ascii="Times New Roman" w:hAnsi="Times New Roman" w:cs="Times New Roman"/>
                <w:sz w:val="24"/>
                <w:szCs w:val="24"/>
              </w:rPr>
            </w:pPr>
            <w:r w:rsidRPr="00FD0696">
              <w:rPr>
                <w:rFonts w:ascii="Times New Roman" w:hAnsi="Times New Roman" w:cs="Times New Roman"/>
                <w:sz w:val="24"/>
                <w:szCs w:val="24"/>
                <w:lang w:val="en-US"/>
              </w:rPr>
              <w:t>2.34</w:t>
            </w:r>
          </w:p>
        </w:tc>
      </w:tr>
    </w:tbl>
    <w:p w14:paraId="46592FC8" w14:textId="3D7AD092" w:rsidR="0080355E" w:rsidRPr="00FD0696" w:rsidRDefault="00056CC0" w:rsidP="009E54CE">
      <w:pPr>
        <w:spacing w:line="360" w:lineRule="auto"/>
        <w:jc w:val="both"/>
        <w:rPr>
          <w:rFonts w:ascii="Times New Roman" w:hAnsi="Times New Roman" w:cs="Times New Roman"/>
          <w:sz w:val="24"/>
          <w:szCs w:val="24"/>
        </w:rPr>
      </w:pPr>
      <w:r w:rsidRPr="00FD0696">
        <w:rPr>
          <w:rFonts w:ascii="Times New Roman" w:hAnsi="Times New Roman" w:cs="Times New Roman"/>
          <w:sz w:val="24"/>
          <w:szCs w:val="24"/>
        </w:rPr>
        <w:t>(</w:t>
      </w:r>
      <w:r w:rsidR="0080355E" w:rsidRPr="00FD0696">
        <w:rPr>
          <w:rFonts w:ascii="Times New Roman" w:hAnsi="Times New Roman" w:cs="Times New Roman"/>
          <w:i/>
          <w:iCs/>
          <w:sz w:val="24"/>
          <w:szCs w:val="24"/>
        </w:rPr>
        <w:t>Source:</w:t>
      </w:r>
      <w:r w:rsidR="0080355E" w:rsidRPr="00FD0696">
        <w:rPr>
          <w:rFonts w:ascii="Times New Roman" w:hAnsi="Times New Roman" w:cs="Times New Roman"/>
          <w:sz w:val="24"/>
          <w:szCs w:val="24"/>
        </w:rPr>
        <w:t xml:space="preserve"> </w:t>
      </w:r>
      <w:proofErr w:type="spellStart"/>
      <w:r w:rsidR="0080355E" w:rsidRPr="00FD0696">
        <w:rPr>
          <w:rFonts w:ascii="Times New Roman" w:hAnsi="Times New Roman" w:cs="Times New Roman"/>
          <w:sz w:val="24"/>
          <w:szCs w:val="24"/>
        </w:rPr>
        <w:t>MoFPI</w:t>
      </w:r>
      <w:proofErr w:type="spellEnd"/>
      <w:r w:rsidRPr="00FD0696">
        <w:rPr>
          <w:rFonts w:ascii="Times New Roman" w:hAnsi="Times New Roman" w:cs="Times New Roman"/>
          <w:sz w:val="24"/>
          <w:szCs w:val="24"/>
        </w:rPr>
        <w:t xml:space="preserve">, </w:t>
      </w:r>
      <w:r w:rsidR="00AA5F2C">
        <w:rPr>
          <w:rFonts w:ascii="Times New Roman" w:hAnsi="Times New Roman" w:cs="Times New Roman"/>
          <w:sz w:val="24"/>
          <w:szCs w:val="24"/>
        </w:rPr>
        <w:t>20</w:t>
      </w:r>
      <w:r w:rsidR="0080355E" w:rsidRPr="00FD0696">
        <w:rPr>
          <w:rFonts w:ascii="Times New Roman" w:hAnsi="Times New Roman" w:cs="Times New Roman"/>
          <w:sz w:val="24"/>
          <w:szCs w:val="24"/>
        </w:rPr>
        <w:t>23</w:t>
      </w:r>
      <w:r w:rsidRPr="00FD0696">
        <w:rPr>
          <w:rFonts w:ascii="Times New Roman" w:hAnsi="Times New Roman" w:cs="Times New Roman"/>
          <w:sz w:val="24"/>
          <w:szCs w:val="24"/>
        </w:rPr>
        <w:t>)</w:t>
      </w:r>
    </w:p>
    <w:p w14:paraId="668AE977" w14:textId="5376F161" w:rsidR="0080355E" w:rsidRPr="00FD0696" w:rsidRDefault="0080355E" w:rsidP="009E54CE">
      <w:pPr>
        <w:spacing w:line="360" w:lineRule="auto"/>
        <w:jc w:val="both"/>
        <w:rPr>
          <w:rFonts w:ascii="Times New Roman" w:hAnsi="Times New Roman" w:cs="Times New Roman"/>
          <w:b/>
          <w:bCs/>
          <w:sz w:val="24"/>
          <w:szCs w:val="24"/>
        </w:rPr>
      </w:pPr>
      <w:r w:rsidRPr="00FD0696">
        <w:rPr>
          <w:rFonts w:ascii="Times New Roman" w:hAnsi="Times New Roman" w:cs="Times New Roman"/>
          <w:b/>
          <w:bCs/>
          <w:sz w:val="24"/>
          <w:szCs w:val="24"/>
        </w:rPr>
        <w:t xml:space="preserve">Table </w:t>
      </w:r>
      <w:r w:rsidR="007A57D6" w:rsidRPr="00FD0696">
        <w:rPr>
          <w:rFonts w:ascii="Times New Roman" w:hAnsi="Times New Roman" w:cs="Times New Roman"/>
          <w:b/>
          <w:bCs/>
          <w:sz w:val="24"/>
          <w:szCs w:val="24"/>
        </w:rPr>
        <w:t>2</w:t>
      </w:r>
      <w:r w:rsidRPr="00FD0696">
        <w:rPr>
          <w:rFonts w:ascii="Times New Roman" w:hAnsi="Times New Roman" w:cs="Times New Roman"/>
          <w:b/>
          <w:bCs/>
          <w:sz w:val="24"/>
          <w:szCs w:val="24"/>
        </w:rPr>
        <w:t>: Extent of processing level in different food groups (%)</w:t>
      </w:r>
    </w:p>
    <w:tbl>
      <w:tblPr>
        <w:tblStyle w:val="TableGrid"/>
        <w:tblW w:w="7002" w:type="dxa"/>
        <w:tblLook w:val="04A0" w:firstRow="1" w:lastRow="0" w:firstColumn="1" w:lastColumn="0" w:noHBand="0" w:noVBand="1"/>
      </w:tblPr>
      <w:tblGrid>
        <w:gridCol w:w="2469"/>
        <w:gridCol w:w="2060"/>
        <w:gridCol w:w="2473"/>
      </w:tblGrid>
      <w:tr w:rsidR="0080355E" w:rsidRPr="00FD0696" w14:paraId="70C21AC0" w14:textId="77777777" w:rsidTr="00D31C2F">
        <w:trPr>
          <w:trHeight w:val="537"/>
        </w:trPr>
        <w:tc>
          <w:tcPr>
            <w:tcW w:w="2469" w:type="dxa"/>
            <w:vAlign w:val="center"/>
            <w:hideMark/>
          </w:tcPr>
          <w:p w14:paraId="7A2B63F3" w14:textId="77777777" w:rsidR="0080355E" w:rsidRPr="0038192D" w:rsidRDefault="0080355E" w:rsidP="00D31C2F">
            <w:pPr>
              <w:spacing w:line="276" w:lineRule="auto"/>
              <w:rPr>
                <w:rFonts w:ascii="Times New Roman" w:hAnsi="Times New Roman" w:cs="Times New Roman"/>
                <w:sz w:val="24"/>
                <w:szCs w:val="24"/>
              </w:rPr>
            </w:pPr>
            <w:r w:rsidRPr="0038192D">
              <w:rPr>
                <w:rFonts w:ascii="Times New Roman" w:hAnsi="Times New Roman" w:cs="Times New Roman"/>
                <w:sz w:val="24"/>
                <w:szCs w:val="24"/>
              </w:rPr>
              <w:t xml:space="preserve">Food groups </w:t>
            </w:r>
          </w:p>
        </w:tc>
        <w:tc>
          <w:tcPr>
            <w:tcW w:w="2060" w:type="dxa"/>
            <w:vAlign w:val="center"/>
            <w:hideMark/>
          </w:tcPr>
          <w:p w14:paraId="6DA66CCB" w14:textId="77777777" w:rsidR="0080355E" w:rsidRPr="0038192D" w:rsidRDefault="0080355E" w:rsidP="00D31C2F">
            <w:pPr>
              <w:spacing w:line="276" w:lineRule="auto"/>
              <w:rPr>
                <w:rFonts w:ascii="Times New Roman" w:hAnsi="Times New Roman" w:cs="Times New Roman"/>
                <w:sz w:val="24"/>
                <w:szCs w:val="24"/>
              </w:rPr>
            </w:pPr>
            <w:r w:rsidRPr="0038192D">
              <w:rPr>
                <w:rFonts w:ascii="Times New Roman" w:hAnsi="Times New Roman" w:cs="Times New Roman"/>
                <w:sz w:val="24"/>
                <w:szCs w:val="24"/>
              </w:rPr>
              <w:t>2015-16</w:t>
            </w:r>
          </w:p>
        </w:tc>
        <w:tc>
          <w:tcPr>
            <w:tcW w:w="2473" w:type="dxa"/>
            <w:vAlign w:val="center"/>
            <w:hideMark/>
          </w:tcPr>
          <w:p w14:paraId="24A889FB" w14:textId="77777777" w:rsidR="0080355E" w:rsidRPr="0038192D" w:rsidRDefault="0080355E" w:rsidP="00D31C2F">
            <w:pPr>
              <w:spacing w:line="276" w:lineRule="auto"/>
              <w:rPr>
                <w:rFonts w:ascii="Times New Roman" w:hAnsi="Times New Roman" w:cs="Times New Roman"/>
                <w:sz w:val="24"/>
                <w:szCs w:val="24"/>
              </w:rPr>
            </w:pPr>
            <w:r w:rsidRPr="0038192D">
              <w:rPr>
                <w:rFonts w:ascii="Times New Roman" w:hAnsi="Times New Roman" w:cs="Times New Roman"/>
                <w:sz w:val="24"/>
                <w:szCs w:val="24"/>
              </w:rPr>
              <w:t>2018-19</w:t>
            </w:r>
          </w:p>
        </w:tc>
      </w:tr>
      <w:tr w:rsidR="0080355E" w:rsidRPr="00FD0696" w14:paraId="4665058B" w14:textId="77777777" w:rsidTr="00D31C2F">
        <w:trPr>
          <w:trHeight w:val="537"/>
        </w:trPr>
        <w:tc>
          <w:tcPr>
            <w:tcW w:w="2469" w:type="dxa"/>
            <w:vAlign w:val="center"/>
            <w:hideMark/>
          </w:tcPr>
          <w:p w14:paraId="61893D45"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 xml:space="preserve">Coarse cereals  </w:t>
            </w:r>
          </w:p>
        </w:tc>
        <w:tc>
          <w:tcPr>
            <w:tcW w:w="2060" w:type="dxa"/>
            <w:vAlign w:val="center"/>
            <w:hideMark/>
          </w:tcPr>
          <w:p w14:paraId="69007447"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28.6</w:t>
            </w:r>
          </w:p>
        </w:tc>
        <w:tc>
          <w:tcPr>
            <w:tcW w:w="2473" w:type="dxa"/>
            <w:vAlign w:val="center"/>
            <w:hideMark/>
          </w:tcPr>
          <w:p w14:paraId="5179BD6E"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29.4</w:t>
            </w:r>
          </w:p>
        </w:tc>
      </w:tr>
      <w:tr w:rsidR="0080355E" w:rsidRPr="00FD0696" w14:paraId="07F88646" w14:textId="77777777" w:rsidTr="00D31C2F">
        <w:trPr>
          <w:trHeight w:val="537"/>
        </w:trPr>
        <w:tc>
          <w:tcPr>
            <w:tcW w:w="2469" w:type="dxa"/>
            <w:vAlign w:val="center"/>
            <w:hideMark/>
          </w:tcPr>
          <w:p w14:paraId="2C928482"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 xml:space="preserve">Fruits </w:t>
            </w:r>
          </w:p>
        </w:tc>
        <w:tc>
          <w:tcPr>
            <w:tcW w:w="2060" w:type="dxa"/>
            <w:vAlign w:val="center"/>
            <w:hideMark/>
          </w:tcPr>
          <w:p w14:paraId="0BF22EFE"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2.9</w:t>
            </w:r>
          </w:p>
        </w:tc>
        <w:tc>
          <w:tcPr>
            <w:tcW w:w="2473" w:type="dxa"/>
            <w:vAlign w:val="center"/>
            <w:hideMark/>
          </w:tcPr>
          <w:p w14:paraId="65018FDA"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4.5</w:t>
            </w:r>
          </w:p>
        </w:tc>
      </w:tr>
      <w:tr w:rsidR="0080355E" w:rsidRPr="00FD0696" w14:paraId="6379C527" w14:textId="77777777" w:rsidTr="00D31C2F">
        <w:trPr>
          <w:trHeight w:val="537"/>
        </w:trPr>
        <w:tc>
          <w:tcPr>
            <w:tcW w:w="2469" w:type="dxa"/>
            <w:vAlign w:val="center"/>
            <w:hideMark/>
          </w:tcPr>
          <w:p w14:paraId="6443EA5E"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 xml:space="preserve">Vegetables </w:t>
            </w:r>
          </w:p>
        </w:tc>
        <w:tc>
          <w:tcPr>
            <w:tcW w:w="2060" w:type="dxa"/>
            <w:vAlign w:val="center"/>
            <w:hideMark/>
          </w:tcPr>
          <w:p w14:paraId="1C83082B"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2.22</w:t>
            </w:r>
          </w:p>
        </w:tc>
        <w:tc>
          <w:tcPr>
            <w:tcW w:w="2473" w:type="dxa"/>
            <w:vAlign w:val="center"/>
            <w:hideMark/>
          </w:tcPr>
          <w:p w14:paraId="69DD224D"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2.70</w:t>
            </w:r>
          </w:p>
        </w:tc>
      </w:tr>
      <w:tr w:rsidR="0080355E" w:rsidRPr="00FD0696" w14:paraId="7DA967AB" w14:textId="77777777" w:rsidTr="00D31C2F">
        <w:trPr>
          <w:trHeight w:val="537"/>
        </w:trPr>
        <w:tc>
          <w:tcPr>
            <w:tcW w:w="2469" w:type="dxa"/>
            <w:vAlign w:val="center"/>
            <w:hideMark/>
          </w:tcPr>
          <w:p w14:paraId="518D598F"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 xml:space="preserve">Milk </w:t>
            </w:r>
          </w:p>
        </w:tc>
        <w:tc>
          <w:tcPr>
            <w:tcW w:w="2060" w:type="dxa"/>
            <w:vAlign w:val="center"/>
            <w:hideMark/>
          </w:tcPr>
          <w:p w14:paraId="36B1AE79"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20.1</w:t>
            </w:r>
          </w:p>
        </w:tc>
        <w:tc>
          <w:tcPr>
            <w:tcW w:w="2473" w:type="dxa"/>
            <w:vAlign w:val="center"/>
            <w:hideMark/>
          </w:tcPr>
          <w:p w14:paraId="597F2488"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21.1</w:t>
            </w:r>
          </w:p>
        </w:tc>
      </w:tr>
      <w:tr w:rsidR="0080355E" w:rsidRPr="00FD0696" w14:paraId="36A29C6D" w14:textId="77777777" w:rsidTr="00D31C2F">
        <w:trPr>
          <w:trHeight w:val="537"/>
        </w:trPr>
        <w:tc>
          <w:tcPr>
            <w:tcW w:w="2469" w:type="dxa"/>
            <w:vAlign w:val="center"/>
            <w:hideMark/>
          </w:tcPr>
          <w:p w14:paraId="66FB0B65"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Fish</w:t>
            </w:r>
          </w:p>
        </w:tc>
        <w:tc>
          <w:tcPr>
            <w:tcW w:w="2060" w:type="dxa"/>
            <w:vAlign w:val="center"/>
            <w:hideMark/>
          </w:tcPr>
          <w:p w14:paraId="47F120B2"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8.3</w:t>
            </w:r>
          </w:p>
        </w:tc>
        <w:tc>
          <w:tcPr>
            <w:tcW w:w="2473" w:type="dxa"/>
            <w:vAlign w:val="center"/>
            <w:hideMark/>
          </w:tcPr>
          <w:p w14:paraId="088021F0"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15.4</w:t>
            </w:r>
          </w:p>
        </w:tc>
      </w:tr>
      <w:tr w:rsidR="0080355E" w:rsidRPr="00FD0696" w14:paraId="04966524" w14:textId="77777777" w:rsidTr="00D31C2F">
        <w:trPr>
          <w:trHeight w:val="537"/>
        </w:trPr>
        <w:tc>
          <w:tcPr>
            <w:tcW w:w="2469" w:type="dxa"/>
            <w:vAlign w:val="center"/>
            <w:hideMark/>
          </w:tcPr>
          <w:p w14:paraId="1757C9D5"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 xml:space="preserve">Meat </w:t>
            </w:r>
          </w:p>
        </w:tc>
        <w:tc>
          <w:tcPr>
            <w:tcW w:w="2060" w:type="dxa"/>
            <w:vAlign w:val="center"/>
            <w:hideMark/>
          </w:tcPr>
          <w:p w14:paraId="1DE6A7C1"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22.7</w:t>
            </w:r>
          </w:p>
        </w:tc>
        <w:tc>
          <w:tcPr>
            <w:tcW w:w="2473" w:type="dxa"/>
            <w:vAlign w:val="center"/>
            <w:hideMark/>
          </w:tcPr>
          <w:p w14:paraId="34BE5382" w14:textId="77777777" w:rsidR="0080355E" w:rsidRPr="00FD0696" w:rsidRDefault="0080355E" w:rsidP="00D31C2F">
            <w:pPr>
              <w:spacing w:line="276" w:lineRule="auto"/>
              <w:rPr>
                <w:rFonts w:ascii="Times New Roman" w:hAnsi="Times New Roman" w:cs="Times New Roman"/>
                <w:sz w:val="24"/>
                <w:szCs w:val="24"/>
              </w:rPr>
            </w:pPr>
            <w:r w:rsidRPr="00FD0696">
              <w:rPr>
                <w:rFonts w:ascii="Times New Roman" w:hAnsi="Times New Roman" w:cs="Times New Roman"/>
                <w:sz w:val="24"/>
                <w:szCs w:val="24"/>
              </w:rPr>
              <w:t>34.2</w:t>
            </w:r>
          </w:p>
        </w:tc>
      </w:tr>
    </w:tbl>
    <w:p w14:paraId="18B2D16D" w14:textId="4E98488E" w:rsidR="0080355E" w:rsidRPr="00FD0696" w:rsidRDefault="00056CC0" w:rsidP="009E54CE">
      <w:pPr>
        <w:spacing w:line="360" w:lineRule="auto"/>
        <w:jc w:val="both"/>
        <w:rPr>
          <w:rFonts w:ascii="Times New Roman" w:hAnsi="Times New Roman" w:cs="Times New Roman"/>
          <w:sz w:val="24"/>
          <w:szCs w:val="24"/>
        </w:rPr>
      </w:pPr>
      <w:r w:rsidRPr="00FD0696">
        <w:rPr>
          <w:rFonts w:ascii="Times New Roman" w:hAnsi="Times New Roman" w:cs="Times New Roman"/>
          <w:sz w:val="24"/>
          <w:szCs w:val="24"/>
        </w:rPr>
        <w:t>(</w:t>
      </w:r>
      <w:r w:rsidR="0080355E" w:rsidRPr="00FD0696">
        <w:rPr>
          <w:rFonts w:ascii="Times New Roman" w:hAnsi="Times New Roman" w:cs="Times New Roman"/>
          <w:i/>
          <w:iCs/>
          <w:sz w:val="24"/>
          <w:szCs w:val="24"/>
        </w:rPr>
        <w:t>Source:</w:t>
      </w:r>
      <w:r w:rsidR="0080355E" w:rsidRPr="00FD0696">
        <w:rPr>
          <w:rFonts w:ascii="Times New Roman" w:hAnsi="Times New Roman" w:cs="Times New Roman"/>
          <w:sz w:val="24"/>
          <w:szCs w:val="24"/>
        </w:rPr>
        <w:t xml:space="preserve"> </w:t>
      </w:r>
      <w:proofErr w:type="spellStart"/>
      <w:r w:rsidR="0080355E" w:rsidRPr="00FD0696">
        <w:rPr>
          <w:rFonts w:ascii="Times New Roman" w:hAnsi="Times New Roman" w:cs="Times New Roman"/>
          <w:sz w:val="24"/>
          <w:szCs w:val="24"/>
        </w:rPr>
        <w:t>MoFPI</w:t>
      </w:r>
      <w:proofErr w:type="spellEnd"/>
      <w:r w:rsidRPr="00FD0696">
        <w:rPr>
          <w:rFonts w:ascii="Times New Roman" w:hAnsi="Times New Roman" w:cs="Times New Roman"/>
          <w:sz w:val="24"/>
          <w:szCs w:val="24"/>
        </w:rPr>
        <w:t xml:space="preserve">, </w:t>
      </w:r>
      <w:r w:rsidR="00AA5F2C">
        <w:rPr>
          <w:rFonts w:ascii="Times New Roman" w:hAnsi="Times New Roman" w:cs="Times New Roman"/>
          <w:sz w:val="24"/>
          <w:szCs w:val="24"/>
        </w:rPr>
        <w:t>20</w:t>
      </w:r>
      <w:r w:rsidR="0080355E" w:rsidRPr="00FD0696">
        <w:rPr>
          <w:rFonts w:ascii="Times New Roman" w:hAnsi="Times New Roman" w:cs="Times New Roman"/>
          <w:sz w:val="24"/>
          <w:szCs w:val="24"/>
        </w:rPr>
        <w:t>23</w:t>
      </w:r>
      <w:r w:rsidRPr="00FD0696">
        <w:rPr>
          <w:rFonts w:ascii="Times New Roman" w:hAnsi="Times New Roman" w:cs="Times New Roman"/>
          <w:sz w:val="24"/>
          <w:szCs w:val="24"/>
        </w:rPr>
        <w:t>)</w:t>
      </w:r>
    </w:p>
    <w:p w14:paraId="697F9E00" w14:textId="59B5AE71" w:rsidR="0080355E" w:rsidRPr="00FD0696" w:rsidRDefault="0080355E" w:rsidP="001A07CA">
      <w:pPr>
        <w:spacing w:line="360" w:lineRule="auto"/>
        <w:ind w:right="-164"/>
        <w:rPr>
          <w:rFonts w:ascii="Times New Roman" w:hAnsi="Times New Roman" w:cs="Times New Roman"/>
          <w:b/>
          <w:bCs/>
          <w:sz w:val="24"/>
          <w:szCs w:val="24"/>
          <w:shd w:val="clear" w:color="auto" w:fill="FFFFFF"/>
          <w:lang w:val="en-US"/>
        </w:rPr>
      </w:pPr>
      <w:r w:rsidRPr="00FD0696">
        <w:rPr>
          <w:rFonts w:ascii="Times New Roman" w:hAnsi="Times New Roman" w:cs="Times New Roman"/>
          <w:b/>
          <w:bCs/>
          <w:sz w:val="24"/>
          <w:szCs w:val="24"/>
          <w:shd w:val="clear" w:color="auto" w:fill="FFFFFF"/>
          <w:lang w:val="en-US"/>
        </w:rPr>
        <w:t>Methodology</w:t>
      </w:r>
    </w:p>
    <w:p w14:paraId="5FDD43E2" w14:textId="26FE63F7" w:rsidR="0080355E" w:rsidRPr="00FD0696" w:rsidRDefault="0080355E" w:rsidP="009E54CE">
      <w:pPr>
        <w:spacing w:line="360" w:lineRule="auto"/>
        <w:ind w:right="-164"/>
        <w:jc w:val="both"/>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The</w:t>
      </w:r>
      <w:r w:rsidR="006A173D" w:rsidRPr="00FD0696">
        <w:rPr>
          <w:rFonts w:ascii="Times New Roman" w:hAnsi="Times New Roman" w:cs="Times New Roman"/>
          <w:sz w:val="24"/>
          <w:szCs w:val="24"/>
          <w:shd w:val="clear" w:color="auto" w:fill="FFFFFF"/>
          <w:lang w:val="en-US"/>
        </w:rPr>
        <w:t xml:space="preserve"> study was based on the secondary data</w:t>
      </w:r>
      <w:r w:rsidRPr="00FD0696">
        <w:rPr>
          <w:rFonts w:ascii="Times New Roman" w:hAnsi="Times New Roman" w:cs="Times New Roman"/>
          <w:sz w:val="24"/>
          <w:szCs w:val="24"/>
          <w:shd w:val="clear" w:color="auto" w:fill="FFFFFF"/>
          <w:lang w:val="en-US"/>
        </w:rPr>
        <w:t xml:space="preserve"> collected from the Annual Survey of Industries (ASI)</w:t>
      </w:r>
      <w:r w:rsidRPr="00FD0696">
        <w:rPr>
          <w:rFonts w:ascii="Times New Roman" w:hAnsi="Times New Roman" w:cs="Times New Roman"/>
          <w:sz w:val="24"/>
          <w:szCs w:val="24"/>
          <w:shd w:val="clear" w:color="auto" w:fill="FFFFFF"/>
        </w:rPr>
        <w:t xml:space="preserve"> </w:t>
      </w:r>
      <w:r w:rsidRPr="00FD0696">
        <w:rPr>
          <w:rFonts w:ascii="Times New Roman" w:hAnsi="Times New Roman" w:cs="Times New Roman"/>
          <w:sz w:val="24"/>
          <w:szCs w:val="24"/>
          <w:shd w:val="clear" w:color="auto" w:fill="FFFFFF"/>
          <w:lang w:val="en-US"/>
        </w:rPr>
        <w:t xml:space="preserve">conducted by National Statistical Office (NSO) under Ministry of Statistics and </w:t>
      </w:r>
      <w:proofErr w:type="spellStart"/>
      <w:r w:rsidRPr="00FD0696">
        <w:rPr>
          <w:rFonts w:ascii="Times New Roman" w:hAnsi="Times New Roman" w:cs="Times New Roman"/>
          <w:sz w:val="24"/>
          <w:szCs w:val="24"/>
          <w:shd w:val="clear" w:color="auto" w:fill="FFFFFF"/>
          <w:lang w:val="en-US"/>
        </w:rPr>
        <w:t>Programme</w:t>
      </w:r>
      <w:proofErr w:type="spellEnd"/>
      <w:r w:rsidRPr="00FD0696">
        <w:rPr>
          <w:rFonts w:ascii="Times New Roman" w:hAnsi="Times New Roman" w:cs="Times New Roman"/>
          <w:sz w:val="24"/>
          <w:szCs w:val="24"/>
          <w:shd w:val="clear" w:color="auto" w:fill="FFFFFF"/>
          <w:lang w:val="en-US"/>
        </w:rPr>
        <w:t xml:space="preserve"> Implementation.</w:t>
      </w:r>
      <w:r w:rsidR="00CB5E9C" w:rsidRPr="00FD0696">
        <w:rPr>
          <w:rFonts w:ascii="Times New Roman" w:hAnsi="Times New Roman" w:cs="Times New Roman"/>
          <w:sz w:val="24"/>
          <w:szCs w:val="24"/>
          <w:shd w:val="clear" w:color="auto" w:fill="FFFFFF"/>
          <w:lang w:val="en-US"/>
        </w:rPr>
        <w:t xml:space="preserve"> The data of various</w:t>
      </w:r>
      <w:r w:rsidR="007C6742">
        <w:rPr>
          <w:rFonts w:ascii="Times New Roman" w:hAnsi="Times New Roman" w:cs="Times New Roman"/>
          <w:sz w:val="24"/>
          <w:szCs w:val="24"/>
          <w:shd w:val="clear" w:color="auto" w:fill="FFFFFF"/>
          <w:lang w:val="en-US"/>
        </w:rPr>
        <w:t xml:space="preserve"> sub-</w:t>
      </w:r>
      <w:r w:rsidR="00CB5E9C" w:rsidRPr="00FD0696">
        <w:rPr>
          <w:rFonts w:ascii="Times New Roman" w:hAnsi="Times New Roman" w:cs="Times New Roman"/>
          <w:sz w:val="24"/>
          <w:szCs w:val="24"/>
          <w:shd w:val="clear" w:color="auto" w:fill="FFFFFF"/>
          <w:lang w:val="en-US"/>
        </w:rPr>
        <w:t>sectors of FPI like meat, fish. fruits &amp; vegetables, oil, dairy, grain, starch, bakery, sugar confectionary, other</w:t>
      </w:r>
      <w:r w:rsidR="007C6742">
        <w:rPr>
          <w:rFonts w:ascii="Times New Roman" w:hAnsi="Times New Roman" w:cs="Times New Roman"/>
          <w:sz w:val="24"/>
          <w:szCs w:val="24"/>
          <w:shd w:val="clear" w:color="auto" w:fill="FFFFFF"/>
          <w:lang w:val="en-US"/>
        </w:rPr>
        <w:t xml:space="preserve"> (includes </w:t>
      </w:r>
      <w:r w:rsidR="007C6742" w:rsidRPr="00FD0696">
        <w:rPr>
          <w:rFonts w:ascii="Times New Roman" w:hAnsi="Times New Roman" w:cs="Times New Roman"/>
          <w:sz w:val="24"/>
          <w:szCs w:val="24"/>
          <w:shd w:val="clear" w:color="auto" w:fill="FFFFFF"/>
        </w:rPr>
        <w:t>spices &amp; nuts</w:t>
      </w:r>
      <w:r w:rsidR="007C6742">
        <w:rPr>
          <w:rFonts w:ascii="Times New Roman" w:hAnsi="Times New Roman" w:cs="Times New Roman"/>
          <w:sz w:val="24"/>
          <w:szCs w:val="24"/>
          <w:shd w:val="clear" w:color="auto" w:fill="FFFFFF"/>
        </w:rPr>
        <w:t xml:space="preserve"> processing units and units engaged in preparation of </w:t>
      </w:r>
      <w:r w:rsidR="007C6742" w:rsidRPr="00FD0696">
        <w:rPr>
          <w:rFonts w:ascii="Times New Roman" w:hAnsi="Times New Roman" w:cs="Times New Roman"/>
          <w:sz w:val="24"/>
          <w:szCs w:val="24"/>
          <w:shd w:val="clear" w:color="auto" w:fill="FFFFFF"/>
        </w:rPr>
        <w:t xml:space="preserve">sambar powder, </w:t>
      </w:r>
      <w:proofErr w:type="spellStart"/>
      <w:r w:rsidR="007C6742" w:rsidRPr="00FD0696">
        <w:rPr>
          <w:rFonts w:ascii="Times New Roman" w:hAnsi="Times New Roman" w:cs="Times New Roman"/>
          <w:sz w:val="24"/>
          <w:szCs w:val="24"/>
          <w:shd w:val="clear" w:color="auto" w:fill="FFFFFF"/>
        </w:rPr>
        <w:t>appalams</w:t>
      </w:r>
      <w:proofErr w:type="spellEnd"/>
      <w:r w:rsidR="007C6742" w:rsidRPr="00FD0696">
        <w:rPr>
          <w:rFonts w:ascii="Times New Roman" w:hAnsi="Times New Roman" w:cs="Times New Roman"/>
          <w:sz w:val="24"/>
          <w:szCs w:val="24"/>
          <w:shd w:val="clear" w:color="auto" w:fill="FFFFFF"/>
        </w:rPr>
        <w:t xml:space="preserve">, and </w:t>
      </w:r>
      <w:proofErr w:type="spellStart"/>
      <w:r w:rsidR="007C6742" w:rsidRPr="00FD0696">
        <w:rPr>
          <w:rFonts w:ascii="Times New Roman" w:hAnsi="Times New Roman" w:cs="Times New Roman"/>
          <w:sz w:val="24"/>
          <w:szCs w:val="24"/>
          <w:shd w:val="clear" w:color="auto" w:fill="FFFFFF"/>
        </w:rPr>
        <w:t>papads</w:t>
      </w:r>
      <w:proofErr w:type="spellEnd"/>
      <w:r w:rsidR="007C6742">
        <w:rPr>
          <w:rFonts w:ascii="Times New Roman" w:hAnsi="Times New Roman" w:cs="Times New Roman"/>
          <w:sz w:val="24"/>
          <w:szCs w:val="24"/>
          <w:shd w:val="clear" w:color="auto" w:fill="FFFFFF"/>
        </w:rPr>
        <w:t xml:space="preserve"> etc</w:t>
      </w:r>
      <w:r w:rsidR="007C6742" w:rsidRPr="00FD0696">
        <w:rPr>
          <w:rFonts w:ascii="Times New Roman" w:hAnsi="Times New Roman" w:cs="Times New Roman"/>
          <w:sz w:val="24"/>
          <w:szCs w:val="24"/>
          <w:shd w:val="clear" w:color="auto" w:fill="FFFFFF"/>
        </w:rPr>
        <w:t>.</w:t>
      </w:r>
      <w:r w:rsidR="007C6742">
        <w:rPr>
          <w:rFonts w:ascii="Times New Roman" w:hAnsi="Times New Roman" w:cs="Times New Roman"/>
          <w:sz w:val="24"/>
          <w:szCs w:val="24"/>
          <w:shd w:val="clear" w:color="auto" w:fill="FFFFFF"/>
          <w:lang w:val="en-US"/>
        </w:rPr>
        <w:t>)</w:t>
      </w:r>
      <w:r w:rsidR="00CB5E9C" w:rsidRPr="00FD0696">
        <w:rPr>
          <w:rFonts w:ascii="Times New Roman" w:hAnsi="Times New Roman" w:cs="Times New Roman"/>
          <w:sz w:val="24"/>
          <w:szCs w:val="24"/>
          <w:shd w:val="clear" w:color="auto" w:fill="FFFFFF"/>
          <w:lang w:val="en-US"/>
        </w:rPr>
        <w:t>, and animal feeds was compiled from various ASI reports from 2008-09 to 2019-20</w:t>
      </w:r>
      <w:r w:rsidRPr="00FD0696">
        <w:rPr>
          <w:rFonts w:ascii="Times New Roman" w:hAnsi="Times New Roman" w:cs="Times New Roman"/>
          <w:sz w:val="24"/>
          <w:szCs w:val="24"/>
          <w:shd w:val="clear" w:color="auto" w:fill="FFFFFF"/>
          <w:lang w:val="en-US"/>
        </w:rPr>
        <w:t xml:space="preserve">.  </w:t>
      </w:r>
    </w:p>
    <w:p w14:paraId="53BF6B6A" w14:textId="23617AC4" w:rsidR="00652CF2" w:rsidRPr="00FD0696" w:rsidRDefault="009D45AB" w:rsidP="009E54CE">
      <w:pPr>
        <w:spacing w:line="360" w:lineRule="auto"/>
        <w:ind w:right="-164"/>
        <w:jc w:val="both"/>
        <w:rPr>
          <w:rFonts w:ascii="Times New Roman" w:hAnsi="Times New Roman" w:cs="Times New Roman"/>
          <w:color w:val="1A1A1A"/>
          <w:spacing w:val="-3"/>
          <w:sz w:val="24"/>
          <w:szCs w:val="24"/>
          <w:shd w:val="clear" w:color="auto" w:fill="FFFFFF"/>
        </w:rPr>
      </w:pPr>
      <w:r w:rsidRPr="00FD0696">
        <w:rPr>
          <w:rFonts w:ascii="Times New Roman" w:hAnsi="Times New Roman" w:cs="Times New Roman"/>
          <w:color w:val="1A1A1A"/>
          <w:spacing w:val="-3"/>
          <w:sz w:val="24"/>
          <w:szCs w:val="24"/>
          <w:shd w:val="clear" w:color="auto" w:fill="FFFFFF"/>
        </w:rPr>
        <w:t>T</w:t>
      </w:r>
      <w:r w:rsidR="001A07CA">
        <w:rPr>
          <w:rFonts w:ascii="Times New Roman" w:hAnsi="Times New Roman" w:cs="Times New Roman"/>
          <w:color w:val="1A1A1A"/>
          <w:spacing w:val="-3"/>
          <w:sz w:val="24"/>
          <w:szCs w:val="24"/>
          <w:shd w:val="clear" w:color="auto" w:fill="FFFFFF"/>
        </w:rPr>
        <w:t xml:space="preserve">otal </w:t>
      </w:r>
      <w:r w:rsidRPr="00FD0696">
        <w:rPr>
          <w:rFonts w:ascii="Times New Roman" w:hAnsi="Times New Roman" w:cs="Times New Roman"/>
          <w:color w:val="1A1A1A"/>
          <w:spacing w:val="-3"/>
          <w:sz w:val="24"/>
          <w:szCs w:val="24"/>
          <w:shd w:val="clear" w:color="auto" w:fill="FFFFFF"/>
        </w:rPr>
        <w:t>F</w:t>
      </w:r>
      <w:r w:rsidR="001A07CA">
        <w:rPr>
          <w:rFonts w:ascii="Times New Roman" w:hAnsi="Times New Roman" w:cs="Times New Roman"/>
          <w:color w:val="1A1A1A"/>
          <w:spacing w:val="-3"/>
          <w:sz w:val="24"/>
          <w:szCs w:val="24"/>
          <w:shd w:val="clear" w:color="auto" w:fill="FFFFFF"/>
        </w:rPr>
        <w:t xml:space="preserve">actor </w:t>
      </w:r>
      <w:r w:rsidRPr="00FD0696">
        <w:rPr>
          <w:rFonts w:ascii="Times New Roman" w:hAnsi="Times New Roman" w:cs="Times New Roman"/>
          <w:color w:val="1A1A1A"/>
          <w:spacing w:val="-3"/>
          <w:sz w:val="24"/>
          <w:szCs w:val="24"/>
          <w:shd w:val="clear" w:color="auto" w:fill="FFFFFF"/>
        </w:rPr>
        <w:t>P</w:t>
      </w:r>
      <w:r w:rsidR="001A07CA">
        <w:rPr>
          <w:rFonts w:ascii="Times New Roman" w:hAnsi="Times New Roman" w:cs="Times New Roman"/>
          <w:color w:val="1A1A1A"/>
          <w:spacing w:val="-3"/>
          <w:sz w:val="24"/>
          <w:szCs w:val="24"/>
          <w:shd w:val="clear" w:color="auto" w:fill="FFFFFF"/>
        </w:rPr>
        <w:t>roductivity (TFP)</w:t>
      </w:r>
      <w:r w:rsidRPr="00FD0696">
        <w:rPr>
          <w:rFonts w:ascii="Times New Roman" w:hAnsi="Times New Roman" w:cs="Times New Roman"/>
          <w:color w:val="1A1A1A"/>
          <w:spacing w:val="-3"/>
          <w:sz w:val="24"/>
          <w:szCs w:val="24"/>
          <w:shd w:val="clear" w:color="auto" w:fill="FFFFFF"/>
        </w:rPr>
        <w:t xml:space="preserve"> measures the efficiency with which inputs such as </w:t>
      </w:r>
      <w:r w:rsidR="00856A03" w:rsidRPr="00FD0696">
        <w:rPr>
          <w:rFonts w:ascii="Times New Roman" w:hAnsi="Times New Roman" w:cs="Times New Roman"/>
          <w:color w:val="1A1A1A"/>
          <w:spacing w:val="-3"/>
          <w:sz w:val="24"/>
          <w:szCs w:val="24"/>
          <w:shd w:val="clear" w:color="auto" w:fill="FFFFFF"/>
        </w:rPr>
        <w:t>labour</w:t>
      </w:r>
      <w:r w:rsidRPr="00FD0696">
        <w:rPr>
          <w:rFonts w:ascii="Times New Roman" w:hAnsi="Times New Roman" w:cs="Times New Roman"/>
          <w:color w:val="1A1A1A"/>
          <w:spacing w:val="-3"/>
          <w:sz w:val="24"/>
          <w:szCs w:val="24"/>
          <w:shd w:val="clear" w:color="auto" w:fill="FFFFFF"/>
        </w:rPr>
        <w:t xml:space="preserve"> and capital are combined in the production process to generate output. It represents the portion of output growth that cannot be explained by the traditional input growth of labour and capital alone.</w:t>
      </w:r>
      <w:r w:rsidR="00310988" w:rsidRPr="00FD0696">
        <w:rPr>
          <w:rFonts w:ascii="Times New Roman" w:hAnsi="Times New Roman" w:cs="Times New Roman"/>
          <w:color w:val="1A1A1A"/>
          <w:spacing w:val="-3"/>
          <w:sz w:val="24"/>
          <w:szCs w:val="24"/>
          <w:shd w:val="clear" w:color="auto" w:fill="FFFFFF"/>
        </w:rPr>
        <w:t xml:space="preserve"> It gauges the growth in output from the point of technological progress, management and organizational efficiency, Research and Development (R&amp;D), economies of scale, infrastructure, institutional and regulatory environment, and others like competition and globalization. </w:t>
      </w:r>
      <w:r w:rsidR="00856A03" w:rsidRPr="00FD0696">
        <w:rPr>
          <w:rFonts w:ascii="Times New Roman" w:hAnsi="Times New Roman" w:cs="Times New Roman"/>
          <w:color w:val="1A1A1A"/>
          <w:spacing w:val="-3"/>
          <w:sz w:val="24"/>
          <w:szCs w:val="24"/>
          <w:shd w:val="clear" w:color="auto" w:fill="FFFFFF"/>
        </w:rPr>
        <w:t>It</w:t>
      </w:r>
      <w:r w:rsidRPr="00FD0696">
        <w:rPr>
          <w:rFonts w:ascii="Times New Roman" w:hAnsi="Times New Roman" w:cs="Times New Roman"/>
          <w:color w:val="1A1A1A"/>
          <w:spacing w:val="-3"/>
          <w:sz w:val="24"/>
          <w:szCs w:val="24"/>
          <w:shd w:val="clear" w:color="auto" w:fill="FFFFFF"/>
        </w:rPr>
        <w:t xml:space="preserve"> is often considered a measure of technological progress, efficiency, and innovation.</w:t>
      </w:r>
    </w:p>
    <w:p w14:paraId="46CA1719" w14:textId="13EE38A6" w:rsidR="00D32578" w:rsidRPr="00FD0696" w:rsidRDefault="00652CF2" w:rsidP="00186A94">
      <w:pPr>
        <w:spacing w:line="360" w:lineRule="auto"/>
        <w:ind w:right="-164"/>
        <w:jc w:val="both"/>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lastRenderedPageBreak/>
        <w:t xml:space="preserve">In the current study </w:t>
      </w:r>
      <w:r w:rsidR="00D32578" w:rsidRPr="00FD0696">
        <w:rPr>
          <w:rFonts w:ascii="Times New Roman" w:hAnsi="Times New Roman" w:cs="Times New Roman"/>
          <w:sz w:val="24"/>
          <w:szCs w:val="24"/>
          <w:shd w:val="clear" w:color="auto" w:fill="FFFFFF"/>
        </w:rPr>
        <w:t xml:space="preserve">TFP was calculated by </w:t>
      </w:r>
      <w:r w:rsidRPr="00FD0696">
        <w:rPr>
          <w:rFonts w:ascii="Times New Roman" w:hAnsi="Times New Roman" w:cs="Times New Roman"/>
          <w:sz w:val="24"/>
          <w:szCs w:val="24"/>
          <w:shd w:val="clear" w:color="auto" w:fill="FFFFFF"/>
        </w:rPr>
        <w:t>employing a</w:t>
      </w:r>
      <w:r w:rsidR="00D32578" w:rsidRPr="00FD0696">
        <w:rPr>
          <w:rFonts w:ascii="Times New Roman" w:hAnsi="Times New Roman" w:cs="Times New Roman"/>
          <w:sz w:val="24"/>
          <w:szCs w:val="24"/>
          <w:shd w:val="clear" w:color="auto" w:fill="FFFFFF"/>
        </w:rPr>
        <w:t xml:space="preserve"> parametric approach using Cobb- Douglas production function (</w:t>
      </w:r>
      <w:proofErr w:type="spellStart"/>
      <w:r w:rsidR="00FB2A68" w:rsidRPr="00FD0696">
        <w:rPr>
          <w:rFonts w:ascii="Times New Roman" w:hAnsi="Times New Roman" w:cs="Times New Roman"/>
          <w:sz w:val="24"/>
          <w:szCs w:val="24"/>
          <w:shd w:val="clear" w:color="auto" w:fill="FFFFFF"/>
        </w:rPr>
        <w:t>Swarnathilake</w:t>
      </w:r>
      <w:proofErr w:type="spellEnd"/>
      <w:r w:rsidR="00FB2A68" w:rsidRPr="00FD0696">
        <w:rPr>
          <w:rFonts w:ascii="Times New Roman" w:hAnsi="Times New Roman" w:cs="Times New Roman"/>
          <w:sz w:val="24"/>
          <w:szCs w:val="24"/>
          <w:shd w:val="clear" w:color="auto" w:fill="FFFFFF"/>
        </w:rPr>
        <w:t xml:space="preserve"> </w:t>
      </w:r>
      <w:r w:rsidR="00FB2A68" w:rsidRPr="00FD0696">
        <w:rPr>
          <w:rFonts w:ascii="Times New Roman" w:hAnsi="Times New Roman" w:cs="Times New Roman"/>
          <w:i/>
          <w:iCs/>
          <w:sz w:val="24"/>
          <w:szCs w:val="24"/>
          <w:shd w:val="clear" w:color="auto" w:fill="FFFFFF"/>
        </w:rPr>
        <w:t>et al.,</w:t>
      </w:r>
      <w:r w:rsidR="00FB2A68" w:rsidRPr="00FD0696">
        <w:rPr>
          <w:rFonts w:ascii="Times New Roman" w:hAnsi="Times New Roman" w:cs="Times New Roman"/>
          <w:sz w:val="24"/>
          <w:szCs w:val="24"/>
          <w:shd w:val="clear" w:color="auto" w:fill="FFFFFF"/>
        </w:rPr>
        <w:t xml:space="preserve"> 2019</w:t>
      </w:r>
      <w:r w:rsidR="00D32578" w:rsidRPr="00FD0696">
        <w:rPr>
          <w:rFonts w:ascii="Times New Roman" w:hAnsi="Times New Roman" w:cs="Times New Roman"/>
          <w:sz w:val="24"/>
          <w:szCs w:val="24"/>
          <w:shd w:val="clear" w:color="auto" w:fill="FFFFFF"/>
        </w:rPr>
        <w:t>). The mathematical formulation is given below</w:t>
      </w:r>
      <w:r w:rsidRPr="00FD0696">
        <w:rPr>
          <w:rFonts w:ascii="Times New Roman" w:hAnsi="Times New Roman" w:cs="Times New Roman"/>
          <w:sz w:val="24"/>
          <w:szCs w:val="24"/>
          <w:shd w:val="clear" w:color="auto" w:fill="FFFFFF"/>
        </w:rPr>
        <w:t>,</w:t>
      </w:r>
    </w:p>
    <w:p w14:paraId="51E4F5F1" w14:textId="77777777" w:rsidR="00D32578" w:rsidRPr="00FD0696" w:rsidRDefault="00D32578" w:rsidP="00986C7F">
      <w:pPr>
        <w:numPr>
          <w:ilvl w:val="0"/>
          <w:numId w:val="3"/>
        </w:numPr>
        <w:spacing w:line="360" w:lineRule="auto"/>
        <w:ind w:right="-164"/>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 xml:space="preserve">                             Y= </w:t>
      </w:r>
      <w:r w:rsidRPr="00FD0696">
        <w:rPr>
          <w:rFonts w:ascii="Times New Roman" w:hAnsi="Times New Roman" w:cs="Times New Roman"/>
          <w:sz w:val="24"/>
          <w:szCs w:val="24"/>
          <w:shd w:val="clear" w:color="auto" w:fill="FFFFFF"/>
        </w:rPr>
        <w:t xml:space="preserve">A + </w:t>
      </w:r>
      <w:r w:rsidRPr="00FD0696">
        <w:rPr>
          <w:rFonts w:ascii="Times New Roman" w:hAnsi="Times New Roman" w:cs="Times New Roman"/>
          <w:sz w:val="24"/>
          <w:szCs w:val="24"/>
          <w:shd w:val="clear" w:color="auto" w:fill="FFFFFF"/>
          <w:lang w:val="el-GR"/>
        </w:rPr>
        <w:t>β</w:t>
      </w:r>
      <w:proofErr w:type="spellStart"/>
      <w:r w:rsidRPr="00FD0696">
        <w:rPr>
          <w:rFonts w:ascii="Times New Roman" w:hAnsi="Times New Roman" w:cs="Times New Roman"/>
          <w:sz w:val="24"/>
          <w:szCs w:val="24"/>
          <w:shd w:val="clear" w:color="auto" w:fill="FFFFFF"/>
          <w:vertAlign w:val="subscript"/>
        </w:rPr>
        <w:t>k</w:t>
      </w:r>
      <w:r w:rsidRPr="00FD0696">
        <w:rPr>
          <w:rFonts w:ascii="Times New Roman" w:hAnsi="Times New Roman" w:cs="Times New Roman"/>
          <w:sz w:val="24"/>
          <w:szCs w:val="24"/>
          <w:shd w:val="clear" w:color="auto" w:fill="FFFFFF"/>
        </w:rPr>
        <w:t>K</w:t>
      </w:r>
      <w:proofErr w:type="spellEnd"/>
      <w:r w:rsidRPr="00FD0696">
        <w:rPr>
          <w:rFonts w:ascii="Times New Roman" w:hAnsi="Times New Roman" w:cs="Times New Roman"/>
          <w:sz w:val="24"/>
          <w:szCs w:val="24"/>
          <w:shd w:val="clear" w:color="auto" w:fill="FFFFFF"/>
        </w:rPr>
        <w:t xml:space="preserve"> + </w:t>
      </w:r>
      <w:r w:rsidRPr="00FD0696">
        <w:rPr>
          <w:rFonts w:ascii="Times New Roman" w:hAnsi="Times New Roman" w:cs="Times New Roman"/>
          <w:sz w:val="24"/>
          <w:szCs w:val="24"/>
          <w:shd w:val="clear" w:color="auto" w:fill="FFFFFF"/>
          <w:lang w:val="el-GR"/>
        </w:rPr>
        <w:t>β</w:t>
      </w:r>
      <w:r w:rsidRPr="00FD0696">
        <w:rPr>
          <w:rFonts w:ascii="Times New Roman" w:hAnsi="Times New Roman" w:cs="Times New Roman"/>
          <w:sz w:val="24"/>
          <w:szCs w:val="24"/>
          <w:shd w:val="clear" w:color="auto" w:fill="FFFFFF"/>
          <w:vertAlign w:val="subscript"/>
        </w:rPr>
        <w:t xml:space="preserve">l </w:t>
      </w:r>
      <w:proofErr w:type="spellStart"/>
      <w:r w:rsidRPr="00FD0696">
        <w:rPr>
          <w:rFonts w:ascii="Times New Roman" w:hAnsi="Times New Roman" w:cs="Times New Roman"/>
          <w:sz w:val="24"/>
          <w:szCs w:val="24"/>
          <w:shd w:val="clear" w:color="auto" w:fill="FFFFFF"/>
        </w:rPr>
        <w:t>L</w:t>
      </w:r>
      <w:proofErr w:type="spellEnd"/>
      <w:r w:rsidRPr="00FD0696">
        <w:rPr>
          <w:rFonts w:ascii="Times New Roman" w:hAnsi="Times New Roman" w:cs="Times New Roman"/>
          <w:sz w:val="24"/>
          <w:szCs w:val="24"/>
          <w:shd w:val="clear" w:color="auto" w:fill="FFFFFF"/>
        </w:rPr>
        <w:t xml:space="preserve"> +</w:t>
      </w:r>
      <w:r w:rsidRPr="00FD0696">
        <w:rPr>
          <w:rFonts w:ascii="Times New Roman" w:hAnsi="Times New Roman" w:cs="Times New Roman"/>
          <w:sz w:val="24"/>
          <w:szCs w:val="24"/>
          <w:shd w:val="clear" w:color="auto" w:fill="FFFFFF"/>
          <w:lang w:val="el-GR"/>
        </w:rPr>
        <w:t>ε</w:t>
      </w:r>
    </w:p>
    <w:p w14:paraId="4CCFB448" w14:textId="77777777" w:rsidR="00C0568A" w:rsidRPr="00FD0696" w:rsidRDefault="00C0568A" w:rsidP="009E54CE">
      <w:pPr>
        <w:numPr>
          <w:ilvl w:val="0"/>
          <w:numId w:val="3"/>
        </w:numPr>
        <w:spacing w:before="240" w:line="360" w:lineRule="auto"/>
        <w:ind w:right="-164"/>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 xml:space="preserve">Where, </w:t>
      </w:r>
    </w:p>
    <w:p w14:paraId="57BC12EA" w14:textId="3DC86B78" w:rsidR="00D32578" w:rsidRPr="00FD0696"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Y</w:t>
      </w:r>
      <w:r w:rsidRPr="00FD0696">
        <w:rPr>
          <w:rFonts w:ascii="Times New Roman" w:hAnsi="Times New Roman" w:cs="Times New Roman"/>
          <w:sz w:val="24"/>
          <w:szCs w:val="24"/>
          <w:shd w:val="clear" w:color="auto" w:fill="FFFFFF"/>
          <w:vertAlign w:val="subscript"/>
        </w:rPr>
        <w:t xml:space="preserve"> </w:t>
      </w:r>
      <w:r w:rsidRPr="00FD0696">
        <w:rPr>
          <w:rFonts w:ascii="Times New Roman" w:hAnsi="Times New Roman" w:cs="Times New Roman"/>
          <w:sz w:val="24"/>
          <w:szCs w:val="24"/>
          <w:shd w:val="clear" w:color="auto" w:fill="FFFFFF"/>
        </w:rPr>
        <w:t>= Output (Value of product and by-product)</w:t>
      </w:r>
    </w:p>
    <w:p w14:paraId="652E7837" w14:textId="71DF98CB" w:rsidR="00D32578" w:rsidRPr="00FD0696"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K= Capital (</w:t>
      </w:r>
      <w:r w:rsidR="0056531A">
        <w:rPr>
          <w:rFonts w:ascii="Times New Roman" w:hAnsi="Times New Roman" w:cs="Times New Roman"/>
          <w:sz w:val="24"/>
          <w:szCs w:val="24"/>
          <w:shd w:val="clear" w:color="auto" w:fill="FFFFFF"/>
        </w:rPr>
        <w:t xml:space="preserve">Sum of values of </w:t>
      </w:r>
      <w:r w:rsidRPr="00FD0696">
        <w:rPr>
          <w:rFonts w:ascii="Times New Roman" w:hAnsi="Times New Roman" w:cs="Times New Roman"/>
          <w:sz w:val="24"/>
          <w:szCs w:val="24"/>
          <w:shd w:val="clear" w:color="auto" w:fill="FFFFFF"/>
        </w:rPr>
        <w:t>Interest paid</w:t>
      </w:r>
      <w:r w:rsidR="0056531A">
        <w:rPr>
          <w:rFonts w:ascii="Times New Roman" w:hAnsi="Times New Roman" w:cs="Times New Roman"/>
          <w:sz w:val="24"/>
          <w:szCs w:val="24"/>
          <w:shd w:val="clear" w:color="auto" w:fill="FFFFFF"/>
        </w:rPr>
        <w:t>,</w:t>
      </w:r>
      <w:r w:rsidRPr="00FD0696">
        <w:rPr>
          <w:rFonts w:ascii="Times New Roman" w:hAnsi="Times New Roman" w:cs="Times New Roman"/>
          <w:sz w:val="24"/>
          <w:szCs w:val="24"/>
          <w:shd w:val="clear" w:color="auto" w:fill="FFFFFF"/>
        </w:rPr>
        <w:t xml:space="preserve"> rent paid</w:t>
      </w:r>
      <w:r w:rsidR="0056531A">
        <w:rPr>
          <w:rFonts w:ascii="Times New Roman" w:hAnsi="Times New Roman" w:cs="Times New Roman"/>
          <w:sz w:val="24"/>
          <w:szCs w:val="24"/>
          <w:shd w:val="clear" w:color="auto" w:fill="FFFFFF"/>
        </w:rPr>
        <w:t xml:space="preserve"> and </w:t>
      </w:r>
      <w:r w:rsidRPr="00FD0696">
        <w:rPr>
          <w:rFonts w:ascii="Times New Roman" w:hAnsi="Times New Roman" w:cs="Times New Roman"/>
          <w:sz w:val="24"/>
          <w:szCs w:val="24"/>
          <w:shd w:val="clear" w:color="auto" w:fill="FFFFFF"/>
        </w:rPr>
        <w:t>depreciation)</w:t>
      </w:r>
    </w:p>
    <w:p w14:paraId="42C6D4AF" w14:textId="26F52986" w:rsidR="00D32578" w:rsidRPr="00FD0696"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 xml:space="preserve">L= </w:t>
      </w:r>
      <w:r w:rsidR="000F68D9">
        <w:rPr>
          <w:rFonts w:ascii="Times New Roman" w:hAnsi="Times New Roman" w:cs="Times New Roman"/>
          <w:sz w:val="24"/>
          <w:szCs w:val="24"/>
          <w:shd w:val="clear" w:color="auto" w:fill="FFFFFF"/>
        </w:rPr>
        <w:t xml:space="preserve">Total </w:t>
      </w:r>
      <w:r w:rsidRPr="00FD0696">
        <w:rPr>
          <w:rFonts w:ascii="Times New Roman" w:hAnsi="Times New Roman" w:cs="Times New Roman"/>
          <w:sz w:val="24"/>
          <w:szCs w:val="24"/>
          <w:shd w:val="clear" w:color="auto" w:fill="FFFFFF"/>
        </w:rPr>
        <w:t xml:space="preserve">labour </w:t>
      </w:r>
      <w:proofErr w:type="spellStart"/>
      <w:r w:rsidR="000F68D9">
        <w:rPr>
          <w:rFonts w:ascii="Times New Roman" w:hAnsi="Times New Roman" w:cs="Times New Roman"/>
          <w:sz w:val="24"/>
          <w:szCs w:val="24"/>
          <w:shd w:val="clear" w:color="auto" w:fill="FFFFFF"/>
        </w:rPr>
        <w:t>emgaged</w:t>
      </w:r>
      <w:proofErr w:type="spellEnd"/>
    </w:p>
    <w:p w14:paraId="60DA1D55" w14:textId="77777777" w:rsidR="00D32578" w:rsidRPr="00FD0696"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l-GR"/>
        </w:rPr>
        <w:t>Β</w:t>
      </w:r>
      <w:r w:rsidRPr="00FD0696">
        <w:rPr>
          <w:rFonts w:ascii="Times New Roman" w:hAnsi="Times New Roman" w:cs="Times New Roman"/>
          <w:sz w:val="24"/>
          <w:szCs w:val="24"/>
          <w:shd w:val="clear" w:color="auto" w:fill="FFFFFF"/>
          <w:vertAlign w:val="subscript"/>
        </w:rPr>
        <w:t xml:space="preserve">k </w:t>
      </w:r>
      <w:r w:rsidRPr="00FD0696">
        <w:rPr>
          <w:rFonts w:ascii="Times New Roman" w:hAnsi="Times New Roman" w:cs="Times New Roman"/>
          <w:sz w:val="24"/>
          <w:szCs w:val="24"/>
          <w:shd w:val="clear" w:color="auto" w:fill="FFFFFF"/>
        </w:rPr>
        <w:t xml:space="preserve">&amp; </w:t>
      </w:r>
      <w:r w:rsidRPr="00FD0696">
        <w:rPr>
          <w:rFonts w:ascii="Times New Roman" w:hAnsi="Times New Roman" w:cs="Times New Roman"/>
          <w:sz w:val="24"/>
          <w:szCs w:val="24"/>
          <w:shd w:val="clear" w:color="auto" w:fill="FFFFFF"/>
          <w:lang w:val="el-GR"/>
        </w:rPr>
        <w:t>β</w:t>
      </w:r>
      <w:r w:rsidRPr="00FD0696">
        <w:rPr>
          <w:rFonts w:ascii="Times New Roman" w:hAnsi="Times New Roman" w:cs="Times New Roman"/>
          <w:sz w:val="24"/>
          <w:szCs w:val="24"/>
          <w:shd w:val="clear" w:color="auto" w:fill="FFFFFF"/>
          <w:vertAlign w:val="subscript"/>
        </w:rPr>
        <w:t xml:space="preserve">l </w:t>
      </w:r>
      <w:r w:rsidRPr="00FD0696">
        <w:rPr>
          <w:rFonts w:ascii="Times New Roman" w:hAnsi="Times New Roman" w:cs="Times New Roman"/>
          <w:sz w:val="24"/>
          <w:szCs w:val="24"/>
          <w:shd w:val="clear" w:color="auto" w:fill="FFFFFF"/>
        </w:rPr>
        <w:t xml:space="preserve">= Input elasticities </w:t>
      </w:r>
    </w:p>
    <w:p w14:paraId="2AA424F7" w14:textId="09010C9B" w:rsidR="00D32578" w:rsidRPr="00FD0696"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 xml:space="preserve">A= Total Factor Productivity </w:t>
      </w:r>
      <w:r w:rsidR="005064C8">
        <w:rPr>
          <w:rFonts w:ascii="Times New Roman" w:hAnsi="Times New Roman" w:cs="Times New Roman"/>
          <w:sz w:val="24"/>
          <w:szCs w:val="24"/>
          <w:shd w:val="clear" w:color="auto" w:fill="FFFFFF"/>
        </w:rPr>
        <w:t>(TFP)</w:t>
      </w:r>
      <w:r w:rsidR="008919E3">
        <w:rPr>
          <w:rFonts w:ascii="Times New Roman" w:hAnsi="Times New Roman" w:cs="Times New Roman"/>
          <w:sz w:val="24"/>
          <w:szCs w:val="24"/>
          <w:shd w:val="clear" w:color="auto" w:fill="FFFFFF"/>
        </w:rPr>
        <w:t xml:space="preserve"> and</w:t>
      </w:r>
    </w:p>
    <w:p w14:paraId="762ADE76" w14:textId="77777777" w:rsidR="00D32578" w:rsidRPr="00FD0696"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l-GR"/>
        </w:rPr>
        <w:t>ε</w:t>
      </w:r>
      <w:r w:rsidRPr="00FD0696">
        <w:rPr>
          <w:rFonts w:ascii="Times New Roman" w:hAnsi="Times New Roman" w:cs="Times New Roman"/>
          <w:sz w:val="24"/>
          <w:szCs w:val="24"/>
          <w:shd w:val="clear" w:color="auto" w:fill="FFFFFF"/>
          <w:lang w:val="en-US"/>
        </w:rPr>
        <w:t xml:space="preserve"> = Error term </w:t>
      </w:r>
    </w:p>
    <w:p w14:paraId="11204AEA" w14:textId="7F5E4A73" w:rsidR="00D32578" w:rsidRPr="00FD0696" w:rsidRDefault="00104102" w:rsidP="009E54CE">
      <w:pPr>
        <w:spacing w:before="240" w:line="360" w:lineRule="auto"/>
        <w:ind w:right="-164"/>
        <w:rPr>
          <w:rFonts w:ascii="Times New Roman" w:hAnsi="Times New Roman" w:cs="Times New Roman"/>
          <w:b/>
          <w:bCs/>
          <w:sz w:val="24"/>
          <w:szCs w:val="24"/>
          <w:shd w:val="clear" w:color="auto" w:fill="FFFFFF"/>
          <w:lang w:val="en-US"/>
        </w:rPr>
      </w:pPr>
      <w:r>
        <w:rPr>
          <w:rFonts w:ascii="Times New Roman" w:hAnsi="Times New Roman" w:cs="Times New Roman"/>
          <w:sz w:val="24"/>
          <w:szCs w:val="24"/>
          <w:shd w:val="clear" w:color="auto" w:fill="FFFFFF"/>
          <w:lang w:val="en-US"/>
        </w:rPr>
        <w:t>W</w:t>
      </w:r>
      <w:r w:rsidR="008C26DC" w:rsidRPr="00FD0696">
        <w:rPr>
          <w:rFonts w:ascii="Times New Roman" w:hAnsi="Times New Roman" w:cs="Times New Roman"/>
          <w:sz w:val="24"/>
          <w:szCs w:val="24"/>
          <w:shd w:val="clear" w:color="auto" w:fill="FFFFFF"/>
          <w:lang w:val="en-US"/>
        </w:rPr>
        <w:t>hile assessing the TFP, the v</w:t>
      </w:r>
      <w:r w:rsidR="00D32578" w:rsidRPr="00FD0696">
        <w:rPr>
          <w:rFonts w:ascii="Times New Roman" w:hAnsi="Times New Roman" w:cs="Times New Roman"/>
          <w:sz w:val="24"/>
          <w:szCs w:val="24"/>
          <w:shd w:val="clear" w:color="auto" w:fill="FFFFFF"/>
          <w:lang w:val="en-US"/>
        </w:rPr>
        <w:t xml:space="preserve">alues of output and capital are converted to </w:t>
      </w:r>
      <w:r w:rsidR="008C26DC" w:rsidRPr="00FD0696">
        <w:rPr>
          <w:rFonts w:ascii="Times New Roman" w:hAnsi="Times New Roman" w:cs="Times New Roman"/>
          <w:sz w:val="24"/>
          <w:szCs w:val="24"/>
          <w:shd w:val="clear" w:color="auto" w:fill="FFFFFF"/>
          <w:lang w:val="en-US"/>
        </w:rPr>
        <w:t xml:space="preserve">real </w:t>
      </w:r>
      <w:r w:rsidR="00D32578" w:rsidRPr="00FD0696">
        <w:rPr>
          <w:rFonts w:ascii="Times New Roman" w:hAnsi="Times New Roman" w:cs="Times New Roman"/>
          <w:sz w:val="24"/>
          <w:szCs w:val="24"/>
          <w:shd w:val="clear" w:color="auto" w:fill="FFFFFF"/>
          <w:lang w:val="en-US"/>
        </w:rPr>
        <w:t xml:space="preserve">values by using GDP deflator with a base year of 2011-12. </w:t>
      </w:r>
    </w:p>
    <w:p w14:paraId="4EFDE25D" w14:textId="59265487" w:rsidR="00F1129F" w:rsidRPr="00FD0696" w:rsidRDefault="0080355E" w:rsidP="009E54CE">
      <w:pPr>
        <w:spacing w:before="240" w:line="360" w:lineRule="auto"/>
        <w:ind w:right="-613"/>
        <w:rPr>
          <w:rFonts w:ascii="Times New Roman" w:hAnsi="Times New Roman" w:cs="Times New Roman"/>
          <w:b/>
          <w:bCs/>
          <w:sz w:val="24"/>
          <w:szCs w:val="24"/>
          <w:shd w:val="clear" w:color="auto" w:fill="FFFFFF"/>
        </w:rPr>
      </w:pPr>
      <w:r w:rsidRPr="00FD0696">
        <w:rPr>
          <w:rFonts w:ascii="Times New Roman" w:hAnsi="Times New Roman" w:cs="Times New Roman"/>
          <w:b/>
          <w:bCs/>
          <w:sz w:val="24"/>
          <w:szCs w:val="24"/>
          <w:shd w:val="clear" w:color="auto" w:fill="FFFFFF"/>
        </w:rPr>
        <w:t xml:space="preserve">Results and discussion </w:t>
      </w:r>
    </w:p>
    <w:p w14:paraId="3C309A68" w14:textId="03C7CC51" w:rsidR="00F30812" w:rsidRPr="006F4F86" w:rsidRDefault="00F1129F" w:rsidP="006F4F86">
      <w:pPr>
        <w:spacing w:before="240" w:line="360" w:lineRule="auto"/>
        <w:ind w:right="-164"/>
        <w:jc w:val="both"/>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 xml:space="preserve">The structural composition of the Indian FPI during the triennium ending 2019 (Table </w:t>
      </w:r>
      <w:r w:rsidR="00390F32" w:rsidRPr="00FD0696">
        <w:rPr>
          <w:rFonts w:ascii="Times New Roman" w:hAnsi="Times New Roman" w:cs="Times New Roman"/>
          <w:sz w:val="24"/>
          <w:szCs w:val="24"/>
          <w:shd w:val="clear" w:color="auto" w:fill="FFFFFF"/>
        </w:rPr>
        <w:t>3</w:t>
      </w:r>
      <w:r w:rsidRPr="00FD0696">
        <w:rPr>
          <w:rFonts w:ascii="Times New Roman" w:hAnsi="Times New Roman" w:cs="Times New Roman"/>
          <w:sz w:val="24"/>
          <w:szCs w:val="24"/>
          <w:shd w:val="clear" w:color="auto" w:fill="FFFFFF"/>
        </w:rPr>
        <w:t>) reveal</w:t>
      </w:r>
      <w:r w:rsidR="00866BD0">
        <w:rPr>
          <w:rFonts w:ascii="Times New Roman" w:hAnsi="Times New Roman" w:cs="Times New Roman"/>
          <w:sz w:val="24"/>
          <w:szCs w:val="24"/>
          <w:shd w:val="clear" w:color="auto" w:fill="FFFFFF"/>
        </w:rPr>
        <w:t>ed</w:t>
      </w:r>
      <w:r w:rsidRPr="00FD0696">
        <w:rPr>
          <w:rFonts w:ascii="Times New Roman" w:hAnsi="Times New Roman" w:cs="Times New Roman"/>
          <w:sz w:val="24"/>
          <w:szCs w:val="24"/>
          <w:shd w:val="clear" w:color="auto" w:fill="FFFFFF"/>
        </w:rPr>
        <w:t xml:space="preserve"> a dominance of grain processing units, which accounted for more than half of the total registered units, followed by the “others” category (17.5%). In terms of GVA</w:t>
      </w:r>
      <w:r w:rsidR="00547FD2" w:rsidRPr="00FD0696">
        <w:rPr>
          <w:rFonts w:ascii="Times New Roman" w:hAnsi="Times New Roman" w:cs="Times New Roman"/>
          <w:sz w:val="24"/>
          <w:szCs w:val="24"/>
          <w:shd w:val="clear" w:color="auto" w:fill="FFFFFF"/>
        </w:rPr>
        <w:t xml:space="preserve"> by the food processing sector</w:t>
      </w:r>
      <w:r w:rsidRPr="00FD0696">
        <w:rPr>
          <w:rFonts w:ascii="Times New Roman" w:hAnsi="Times New Roman" w:cs="Times New Roman"/>
          <w:sz w:val="24"/>
          <w:szCs w:val="24"/>
          <w:shd w:val="clear" w:color="auto" w:fill="FFFFFF"/>
        </w:rPr>
        <w:t>, grains (16.3%) and the “others” category (17.0%) contributed the largest shares</w:t>
      </w:r>
      <w:r w:rsidR="00547FD2" w:rsidRPr="00FD0696">
        <w:rPr>
          <w:rFonts w:ascii="Times New Roman" w:hAnsi="Times New Roman" w:cs="Times New Roman"/>
          <w:sz w:val="24"/>
          <w:szCs w:val="24"/>
          <w:shd w:val="clear" w:color="auto" w:fill="FFFFFF"/>
        </w:rPr>
        <w:t>, followed by</w:t>
      </w:r>
      <w:r w:rsidRPr="00FD0696">
        <w:rPr>
          <w:rFonts w:ascii="Times New Roman" w:hAnsi="Times New Roman" w:cs="Times New Roman"/>
          <w:sz w:val="24"/>
          <w:szCs w:val="24"/>
          <w:shd w:val="clear" w:color="auto" w:fill="FFFFFF"/>
        </w:rPr>
        <w:t xml:space="preserve"> dairy</w:t>
      </w:r>
      <w:r w:rsidR="00391366" w:rsidRPr="00FD0696">
        <w:rPr>
          <w:rFonts w:ascii="Times New Roman" w:hAnsi="Times New Roman" w:cs="Times New Roman"/>
          <w:sz w:val="24"/>
          <w:szCs w:val="24"/>
          <w:shd w:val="clear" w:color="auto" w:fill="FFFFFF"/>
        </w:rPr>
        <w:t xml:space="preserve"> that</w:t>
      </w:r>
      <w:r w:rsidR="00547FD2" w:rsidRPr="00FD0696">
        <w:rPr>
          <w:rFonts w:ascii="Times New Roman" w:hAnsi="Times New Roman" w:cs="Times New Roman"/>
          <w:sz w:val="24"/>
          <w:szCs w:val="24"/>
          <w:shd w:val="clear" w:color="auto" w:fill="FFFFFF"/>
        </w:rPr>
        <w:t xml:space="preserve"> account</w:t>
      </w:r>
      <w:r w:rsidR="00391366" w:rsidRPr="00FD0696">
        <w:rPr>
          <w:rFonts w:ascii="Times New Roman" w:hAnsi="Times New Roman" w:cs="Times New Roman"/>
          <w:sz w:val="24"/>
          <w:szCs w:val="24"/>
          <w:shd w:val="clear" w:color="auto" w:fill="FFFFFF"/>
        </w:rPr>
        <w:t>ed</w:t>
      </w:r>
      <w:r w:rsidR="00547FD2" w:rsidRPr="00FD0696">
        <w:rPr>
          <w:rFonts w:ascii="Times New Roman" w:hAnsi="Times New Roman" w:cs="Times New Roman"/>
          <w:sz w:val="24"/>
          <w:szCs w:val="24"/>
          <w:shd w:val="clear" w:color="auto" w:fill="FFFFFF"/>
        </w:rPr>
        <w:t xml:space="preserve"> about 13 per cent</w:t>
      </w:r>
      <w:r w:rsidRPr="00FD0696">
        <w:rPr>
          <w:rFonts w:ascii="Times New Roman" w:hAnsi="Times New Roman" w:cs="Times New Roman"/>
          <w:sz w:val="24"/>
          <w:szCs w:val="24"/>
          <w:shd w:val="clear" w:color="auto" w:fill="FFFFFF"/>
        </w:rPr>
        <w:t>.</w:t>
      </w:r>
      <w:r w:rsidR="00BF472F">
        <w:rPr>
          <w:rFonts w:ascii="Times New Roman" w:hAnsi="Times New Roman" w:cs="Times New Roman"/>
          <w:sz w:val="24"/>
          <w:szCs w:val="24"/>
          <w:shd w:val="clear" w:color="auto" w:fill="FFFFFF"/>
        </w:rPr>
        <w:t xml:space="preserve"> </w:t>
      </w:r>
      <w:r w:rsidRPr="00FD0696">
        <w:rPr>
          <w:rFonts w:ascii="Times New Roman" w:hAnsi="Times New Roman" w:cs="Times New Roman"/>
          <w:sz w:val="24"/>
          <w:szCs w:val="24"/>
          <w:shd w:val="clear" w:color="auto" w:fill="FFFFFF"/>
        </w:rPr>
        <w:t>Employment generation was also led by the “others” category (24.5%), followed by grain processing (14.2%) and sugar processing (12.5%)</w:t>
      </w:r>
      <w:r w:rsidR="00AC417B" w:rsidRPr="00FD0696">
        <w:rPr>
          <w:rFonts w:ascii="Times New Roman" w:hAnsi="Times New Roman" w:cs="Times New Roman"/>
          <w:sz w:val="24"/>
          <w:szCs w:val="24"/>
          <w:shd w:val="clear" w:color="auto" w:fill="FFFFFF"/>
        </w:rPr>
        <w:t xml:space="preserve"> units</w:t>
      </w:r>
      <w:r w:rsidRPr="00FD0696">
        <w:rPr>
          <w:rFonts w:ascii="Times New Roman" w:hAnsi="Times New Roman" w:cs="Times New Roman"/>
          <w:sz w:val="24"/>
          <w:szCs w:val="24"/>
          <w:shd w:val="clear" w:color="auto" w:fill="FFFFFF"/>
        </w:rPr>
        <w:t>. At the unit level, sugar processing was the most labour-intensive, employing on average 245.4 workers per unit, compared to 142.3 in fish and 137.0 in meat processing units. These</w:t>
      </w:r>
      <w:r w:rsidR="00057D42" w:rsidRPr="00FD0696">
        <w:rPr>
          <w:rFonts w:ascii="Times New Roman" w:hAnsi="Times New Roman" w:cs="Times New Roman"/>
          <w:sz w:val="24"/>
          <w:szCs w:val="24"/>
          <w:shd w:val="clear" w:color="auto" w:fill="FFFFFF"/>
        </w:rPr>
        <w:t xml:space="preserve"> findings </w:t>
      </w:r>
      <w:r w:rsidRPr="00FD0696">
        <w:rPr>
          <w:rFonts w:ascii="Times New Roman" w:hAnsi="Times New Roman" w:cs="Times New Roman"/>
          <w:sz w:val="24"/>
          <w:szCs w:val="24"/>
          <w:shd w:val="clear" w:color="auto" w:fill="FFFFFF"/>
        </w:rPr>
        <w:t>suggest</w:t>
      </w:r>
      <w:r w:rsidR="00C01B85">
        <w:rPr>
          <w:rFonts w:ascii="Times New Roman" w:hAnsi="Times New Roman" w:cs="Times New Roman"/>
          <w:sz w:val="24"/>
          <w:szCs w:val="24"/>
          <w:shd w:val="clear" w:color="auto" w:fill="FFFFFF"/>
        </w:rPr>
        <w:t>ed</w:t>
      </w:r>
      <w:r w:rsidRPr="00FD0696">
        <w:rPr>
          <w:rFonts w:ascii="Times New Roman" w:hAnsi="Times New Roman" w:cs="Times New Roman"/>
          <w:sz w:val="24"/>
          <w:szCs w:val="24"/>
          <w:shd w:val="clear" w:color="auto" w:fill="FFFFFF"/>
        </w:rPr>
        <w:t xml:space="preserve"> that India’s registered FPI </w:t>
      </w:r>
      <w:r w:rsidR="00866BD0">
        <w:rPr>
          <w:rFonts w:ascii="Times New Roman" w:hAnsi="Times New Roman" w:cs="Times New Roman"/>
          <w:sz w:val="24"/>
          <w:szCs w:val="24"/>
          <w:shd w:val="clear" w:color="auto" w:fill="FFFFFF"/>
        </w:rPr>
        <w:t>was</w:t>
      </w:r>
      <w:r w:rsidRPr="00FD0696">
        <w:rPr>
          <w:rFonts w:ascii="Times New Roman" w:hAnsi="Times New Roman" w:cs="Times New Roman"/>
          <w:sz w:val="24"/>
          <w:szCs w:val="24"/>
          <w:shd w:val="clear" w:color="auto" w:fill="FFFFFF"/>
        </w:rPr>
        <w:t xml:space="preserve"> dominated by traditional sectors such as grain and sugar processing, while non-traditional segments like processed fruits and vegetables remain</w:t>
      </w:r>
      <w:r w:rsidR="00452372">
        <w:rPr>
          <w:rFonts w:ascii="Times New Roman" w:hAnsi="Times New Roman" w:cs="Times New Roman"/>
          <w:sz w:val="24"/>
          <w:szCs w:val="24"/>
          <w:shd w:val="clear" w:color="auto" w:fill="FFFFFF"/>
        </w:rPr>
        <w:t>ed</w:t>
      </w:r>
      <w:r w:rsidRPr="00FD0696">
        <w:rPr>
          <w:rFonts w:ascii="Times New Roman" w:hAnsi="Times New Roman" w:cs="Times New Roman"/>
          <w:sz w:val="24"/>
          <w:szCs w:val="24"/>
          <w:shd w:val="clear" w:color="auto" w:fill="FFFFFF"/>
        </w:rPr>
        <w:t xml:space="preserve"> in the early stages of development.</w:t>
      </w:r>
    </w:p>
    <w:p w14:paraId="26FD6FD2" w14:textId="41A6EF21" w:rsidR="0080355E" w:rsidRPr="00FD0696" w:rsidRDefault="0080355E" w:rsidP="00757AD2">
      <w:pPr>
        <w:spacing w:before="240" w:after="0" w:line="360" w:lineRule="auto"/>
        <w:ind w:right="-613"/>
        <w:rPr>
          <w:rFonts w:ascii="Times New Roman" w:hAnsi="Times New Roman" w:cs="Times New Roman"/>
          <w:b/>
          <w:bCs/>
          <w:sz w:val="24"/>
          <w:szCs w:val="24"/>
          <w:shd w:val="clear" w:color="auto" w:fill="FFFFFF"/>
          <w:lang w:val="en-US"/>
        </w:rPr>
      </w:pPr>
      <w:r w:rsidRPr="00FD0696">
        <w:rPr>
          <w:rFonts w:ascii="Times New Roman" w:hAnsi="Times New Roman" w:cs="Times New Roman"/>
          <w:b/>
          <w:bCs/>
          <w:sz w:val="24"/>
          <w:szCs w:val="24"/>
          <w:shd w:val="clear" w:color="auto" w:fill="FFFFFF"/>
          <w:lang w:val="en-US"/>
        </w:rPr>
        <w:t xml:space="preserve">Table </w:t>
      </w:r>
      <w:r w:rsidR="004F39DF" w:rsidRPr="00FD0696">
        <w:rPr>
          <w:rFonts w:ascii="Times New Roman" w:hAnsi="Times New Roman" w:cs="Times New Roman"/>
          <w:b/>
          <w:bCs/>
          <w:sz w:val="24"/>
          <w:szCs w:val="24"/>
          <w:shd w:val="clear" w:color="auto" w:fill="FFFFFF"/>
          <w:lang w:val="en-US"/>
        </w:rPr>
        <w:t>3</w:t>
      </w:r>
      <w:r w:rsidRPr="00FD0696">
        <w:rPr>
          <w:rFonts w:ascii="Times New Roman" w:hAnsi="Times New Roman" w:cs="Times New Roman"/>
          <w:b/>
          <w:bCs/>
          <w:sz w:val="24"/>
          <w:szCs w:val="24"/>
          <w:shd w:val="clear" w:color="auto" w:fill="FFFFFF"/>
          <w:lang w:val="en-US"/>
        </w:rPr>
        <w:t>: Structural composition of FPI in India (TE 2019)</w:t>
      </w:r>
    </w:p>
    <w:tbl>
      <w:tblPr>
        <w:tblStyle w:val="TableGrid"/>
        <w:tblW w:w="8912" w:type="dxa"/>
        <w:tblLook w:val="0600" w:firstRow="0" w:lastRow="0" w:firstColumn="0" w:lastColumn="0" w:noHBand="1" w:noVBand="1"/>
      </w:tblPr>
      <w:tblGrid>
        <w:gridCol w:w="1809"/>
        <w:gridCol w:w="1777"/>
        <w:gridCol w:w="1572"/>
        <w:gridCol w:w="1596"/>
        <w:gridCol w:w="2158"/>
      </w:tblGrid>
      <w:tr w:rsidR="00E766E0" w:rsidRPr="00D669B7" w14:paraId="4A1B9789" w14:textId="77777777" w:rsidTr="00757AD2">
        <w:trPr>
          <w:trHeight w:val="702"/>
        </w:trPr>
        <w:tc>
          <w:tcPr>
            <w:tcW w:w="1809" w:type="dxa"/>
            <w:vAlign w:val="center"/>
            <w:hideMark/>
          </w:tcPr>
          <w:p w14:paraId="63B7844F" w14:textId="77777777" w:rsidR="0080355E" w:rsidRPr="00D669B7"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D669B7">
              <w:rPr>
                <w:rFonts w:ascii="Times New Roman" w:eastAsia="Times New Roman" w:hAnsi="Times New Roman" w:cs="Times New Roman"/>
                <w:color w:val="000000"/>
                <w:kern w:val="24"/>
                <w:sz w:val="24"/>
                <w:szCs w:val="24"/>
                <w:lang w:val="en-US" w:eastAsia="en-IN"/>
                <w14:ligatures w14:val="none"/>
              </w:rPr>
              <w:lastRenderedPageBreak/>
              <w:t>S</w:t>
            </w:r>
            <w:proofErr w:type="spellStart"/>
            <w:r w:rsidRPr="00D669B7">
              <w:rPr>
                <w:rFonts w:ascii="Times New Roman" w:eastAsia="Times New Roman" w:hAnsi="Times New Roman" w:cs="Times New Roman"/>
                <w:color w:val="000000"/>
                <w:kern w:val="24"/>
                <w:sz w:val="24"/>
                <w:szCs w:val="24"/>
                <w:lang w:eastAsia="en-IN"/>
                <w14:ligatures w14:val="none"/>
              </w:rPr>
              <w:t>ub</w:t>
            </w:r>
            <w:proofErr w:type="spellEnd"/>
            <w:r w:rsidRPr="00D669B7">
              <w:rPr>
                <w:rFonts w:ascii="Times New Roman" w:eastAsia="Times New Roman" w:hAnsi="Times New Roman" w:cs="Times New Roman"/>
                <w:color w:val="000000"/>
                <w:kern w:val="24"/>
                <w:sz w:val="24"/>
                <w:szCs w:val="24"/>
                <w:lang w:eastAsia="en-IN"/>
                <w14:ligatures w14:val="none"/>
              </w:rPr>
              <w:t>-sectors</w:t>
            </w:r>
          </w:p>
        </w:tc>
        <w:tc>
          <w:tcPr>
            <w:tcW w:w="1777" w:type="dxa"/>
            <w:vAlign w:val="center"/>
            <w:hideMark/>
          </w:tcPr>
          <w:p w14:paraId="125BAD4F" w14:textId="77777777" w:rsidR="0080355E" w:rsidRPr="00D669B7"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D669B7">
              <w:rPr>
                <w:rFonts w:ascii="Times New Roman" w:eastAsia="Times New Roman" w:hAnsi="Times New Roman" w:cs="Times New Roman"/>
                <w:color w:val="000000" w:themeColor="dark1"/>
                <w:kern w:val="24"/>
                <w:sz w:val="24"/>
                <w:szCs w:val="24"/>
                <w:lang w:eastAsia="en-IN"/>
                <w14:ligatures w14:val="none"/>
              </w:rPr>
              <w:t>No of Factories (%)</w:t>
            </w:r>
          </w:p>
        </w:tc>
        <w:tc>
          <w:tcPr>
            <w:tcW w:w="1572" w:type="dxa"/>
            <w:vAlign w:val="center"/>
            <w:hideMark/>
          </w:tcPr>
          <w:p w14:paraId="621464AC" w14:textId="77777777" w:rsidR="0080355E" w:rsidRPr="00D669B7"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D669B7">
              <w:rPr>
                <w:rFonts w:ascii="Times New Roman" w:eastAsia="Times New Roman" w:hAnsi="Times New Roman" w:cs="Times New Roman"/>
                <w:color w:val="000000" w:themeColor="dark1"/>
                <w:kern w:val="24"/>
                <w:sz w:val="24"/>
                <w:szCs w:val="24"/>
                <w:lang w:eastAsia="en-IN"/>
                <w14:ligatures w14:val="none"/>
              </w:rPr>
              <w:t>GVA (%)</w:t>
            </w:r>
          </w:p>
        </w:tc>
        <w:tc>
          <w:tcPr>
            <w:tcW w:w="1596" w:type="dxa"/>
            <w:vAlign w:val="center"/>
            <w:hideMark/>
          </w:tcPr>
          <w:p w14:paraId="4367046F" w14:textId="77777777" w:rsidR="0080355E" w:rsidRPr="00D669B7"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D669B7">
              <w:rPr>
                <w:rFonts w:ascii="Times New Roman" w:eastAsia="Times New Roman" w:hAnsi="Times New Roman" w:cs="Times New Roman"/>
                <w:color w:val="000000" w:themeColor="dark1"/>
                <w:kern w:val="24"/>
                <w:sz w:val="24"/>
                <w:szCs w:val="24"/>
                <w:lang w:eastAsia="en-IN"/>
                <w14:ligatures w14:val="none"/>
              </w:rPr>
              <w:t>Employment (%)</w:t>
            </w:r>
          </w:p>
        </w:tc>
        <w:tc>
          <w:tcPr>
            <w:tcW w:w="0" w:type="auto"/>
            <w:vAlign w:val="center"/>
            <w:hideMark/>
          </w:tcPr>
          <w:p w14:paraId="6221EA04" w14:textId="77777777" w:rsidR="0080355E" w:rsidRPr="00D669B7"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D669B7">
              <w:rPr>
                <w:rFonts w:ascii="Times New Roman" w:eastAsia="Times New Roman" w:hAnsi="Times New Roman" w:cs="Times New Roman"/>
                <w:color w:val="000000" w:themeColor="dark1"/>
                <w:kern w:val="24"/>
                <w:sz w:val="24"/>
                <w:szCs w:val="24"/>
                <w:lang w:eastAsia="en-IN"/>
                <w14:ligatures w14:val="none"/>
              </w:rPr>
              <w:t>Workers per unit (No)</w:t>
            </w:r>
          </w:p>
        </w:tc>
      </w:tr>
      <w:tr w:rsidR="00E766E0" w:rsidRPr="00FD0696" w14:paraId="23D07329" w14:textId="77777777" w:rsidTr="00757AD2">
        <w:trPr>
          <w:trHeight w:val="354"/>
        </w:trPr>
        <w:tc>
          <w:tcPr>
            <w:tcW w:w="1809" w:type="dxa"/>
            <w:vAlign w:val="center"/>
            <w:hideMark/>
          </w:tcPr>
          <w:p w14:paraId="1F9134D1"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 xml:space="preserve">Meat </w:t>
            </w:r>
          </w:p>
        </w:tc>
        <w:tc>
          <w:tcPr>
            <w:tcW w:w="1777" w:type="dxa"/>
            <w:vAlign w:val="center"/>
            <w:hideMark/>
          </w:tcPr>
          <w:p w14:paraId="20A40BCC"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0.5</w:t>
            </w:r>
          </w:p>
        </w:tc>
        <w:tc>
          <w:tcPr>
            <w:tcW w:w="1572" w:type="dxa"/>
            <w:vAlign w:val="center"/>
            <w:hideMark/>
          </w:tcPr>
          <w:p w14:paraId="50654ABB"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1.7</w:t>
            </w:r>
          </w:p>
        </w:tc>
        <w:tc>
          <w:tcPr>
            <w:tcW w:w="1596" w:type="dxa"/>
            <w:vAlign w:val="center"/>
            <w:hideMark/>
          </w:tcPr>
          <w:p w14:paraId="58F0B58F"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1.6</w:t>
            </w:r>
          </w:p>
        </w:tc>
        <w:tc>
          <w:tcPr>
            <w:tcW w:w="0" w:type="auto"/>
            <w:vAlign w:val="center"/>
            <w:hideMark/>
          </w:tcPr>
          <w:p w14:paraId="25720FAF"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137</w:t>
            </w:r>
          </w:p>
        </w:tc>
      </w:tr>
      <w:tr w:rsidR="00E766E0" w:rsidRPr="00FD0696" w14:paraId="55A360E7" w14:textId="77777777" w:rsidTr="00757AD2">
        <w:trPr>
          <w:trHeight w:val="354"/>
        </w:trPr>
        <w:tc>
          <w:tcPr>
            <w:tcW w:w="1809" w:type="dxa"/>
            <w:vAlign w:val="center"/>
            <w:hideMark/>
          </w:tcPr>
          <w:p w14:paraId="0EDEA36B"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 xml:space="preserve">Fish </w:t>
            </w:r>
          </w:p>
        </w:tc>
        <w:tc>
          <w:tcPr>
            <w:tcW w:w="1777" w:type="dxa"/>
            <w:vAlign w:val="center"/>
            <w:hideMark/>
          </w:tcPr>
          <w:p w14:paraId="0E300A34"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1.6</w:t>
            </w:r>
          </w:p>
        </w:tc>
        <w:tc>
          <w:tcPr>
            <w:tcW w:w="1572" w:type="dxa"/>
            <w:vAlign w:val="center"/>
            <w:hideMark/>
          </w:tcPr>
          <w:p w14:paraId="6404278F"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4.6</w:t>
            </w:r>
          </w:p>
        </w:tc>
        <w:tc>
          <w:tcPr>
            <w:tcW w:w="1596" w:type="dxa"/>
            <w:vAlign w:val="center"/>
            <w:hideMark/>
          </w:tcPr>
          <w:p w14:paraId="0E6E7B69"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6</w:t>
            </w:r>
          </w:p>
        </w:tc>
        <w:tc>
          <w:tcPr>
            <w:tcW w:w="0" w:type="auto"/>
            <w:vAlign w:val="center"/>
            <w:hideMark/>
          </w:tcPr>
          <w:p w14:paraId="3F81122F"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142.3</w:t>
            </w:r>
          </w:p>
        </w:tc>
      </w:tr>
      <w:tr w:rsidR="00E766E0" w:rsidRPr="00FD0696" w14:paraId="0AA27CCF" w14:textId="77777777" w:rsidTr="00757AD2">
        <w:trPr>
          <w:trHeight w:val="354"/>
        </w:trPr>
        <w:tc>
          <w:tcPr>
            <w:tcW w:w="1809" w:type="dxa"/>
            <w:vAlign w:val="center"/>
            <w:hideMark/>
          </w:tcPr>
          <w:p w14:paraId="77C950DC"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Fruits &amp; Veg</w:t>
            </w:r>
          </w:p>
        </w:tc>
        <w:tc>
          <w:tcPr>
            <w:tcW w:w="1777" w:type="dxa"/>
            <w:vAlign w:val="center"/>
            <w:hideMark/>
          </w:tcPr>
          <w:p w14:paraId="01300B0D"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3.3</w:t>
            </w:r>
          </w:p>
        </w:tc>
        <w:tc>
          <w:tcPr>
            <w:tcW w:w="1572" w:type="dxa"/>
            <w:vAlign w:val="center"/>
            <w:hideMark/>
          </w:tcPr>
          <w:p w14:paraId="2B24A068"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4.3</w:t>
            </w:r>
          </w:p>
        </w:tc>
        <w:tc>
          <w:tcPr>
            <w:tcW w:w="1596" w:type="dxa"/>
            <w:vAlign w:val="center"/>
            <w:hideMark/>
          </w:tcPr>
          <w:p w14:paraId="372A6F7A"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4.5</w:t>
            </w:r>
          </w:p>
        </w:tc>
        <w:tc>
          <w:tcPr>
            <w:tcW w:w="0" w:type="auto"/>
            <w:vAlign w:val="center"/>
            <w:hideMark/>
          </w:tcPr>
          <w:p w14:paraId="72037B6A"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53.6</w:t>
            </w:r>
          </w:p>
        </w:tc>
      </w:tr>
      <w:tr w:rsidR="00E766E0" w:rsidRPr="00FD0696" w14:paraId="6407B7EC" w14:textId="77777777" w:rsidTr="00757AD2">
        <w:trPr>
          <w:trHeight w:val="354"/>
        </w:trPr>
        <w:tc>
          <w:tcPr>
            <w:tcW w:w="1809" w:type="dxa"/>
            <w:vAlign w:val="center"/>
            <w:hideMark/>
          </w:tcPr>
          <w:p w14:paraId="169AC8E0"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Oils</w:t>
            </w:r>
          </w:p>
        </w:tc>
        <w:tc>
          <w:tcPr>
            <w:tcW w:w="1777" w:type="dxa"/>
            <w:vAlign w:val="center"/>
            <w:hideMark/>
          </w:tcPr>
          <w:p w14:paraId="4B18EB47"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7.7</w:t>
            </w:r>
          </w:p>
        </w:tc>
        <w:tc>
          <w:tcPr>
            <w:tcW w:w="1572" w:type="dxa"/>
            <w:vAlign w:val="center"/>
            <w:hideMark/>
          </w:tcPr>
          <w:p w14:paraId="1606DB96"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9.9</w:t>
            </w:r>
          </w:p>
        </w:tc>
        <w:tc>
          <w:tcPr>
            <w:tcW w:w="1596" w:type="dxa"/>
            <w:vAlign w:val="center"/>
            <w:hideMark/>
          </w:tcPr>
          <w:p w14:paraId="2022C656"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6.1</w:t>
            </w:r>
          </w:p>
        </w:tc>
        <w:tc>
          <w:tcPr>
            <w:tcW w:w="0" w:type="auto"/>
            <w:vAlign w:val="center"/>
            <w:hideMark/>
          </w:tcPr>
          <w:p w14:paraId="711F9799"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34.5</w:t>
            </w:r>
          </w:p>
        </w:tc>
      </w:tr>
      <w:tr w:rsidR="00E766E0" w:rsidRPr="00FD0696" w14:paraId="11FC00D4" w14:textId="77777777" w:rsidTr="00757AD2">
        <w:trPr>
          <w:trHeight w:val="354"/>
        </w:trPr>
        <w:tc>
          <w:tcPr>
            <w:tcW w:w="1809" w:type="dxa"/>
            <w:vAlign w:val="center"/>
            <w:hideMark/>
          </w:tcPr>
          <w:p w14:paraId="1727D5F1"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Dairy</w:t>
            </w:r>
          </w:p>
        </w:tc>
        <w:tc>
          <w:tcPr>
            <w:tcW w:w="1777" w:type="dxa"/>
            <w:vAlign w:val="center"/>
            <w:hideMark/>
          </w:tcPr>
          <w:p w14:paraId="6E474608"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5.5</w:t>
            </w:r>
          </w:p>
        </w:tc>
        <w:tc>
          <w:tcPr>
            <w:tcW w:w="1572" w:type="dxa"/>
            <w:vAlign w:val="center"/>
            <w:hideMark/>
          </w:tcPr>
          <w:p w14:paraId="3F5685AF"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12.8</w:t>
            </w:r>
          </w:p>
        </w:tc>
        <w:tc>
          <w:tcPr>
            <w:tcW w:w="1596" w:type="dxa"/>
            <w:vAlign w:val="center"/>
            <w:hideMark/>
          </w:tcPr>
          <w:p w14:paraId="75537040"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11</w:t>
            </w:r>
          </w:p>
        </w:tc>
        <w:tc>
          <w:tcPr>
            <w:tcW w:w="0" w:type="auto"/>
            <w:vAlign w:val="center"/>
            <w:hideMark/>
          </w:tcPr>
          <w:p w14:paraId="1D0633C0"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77.9</w:t>
            </w:r>
          </w:p>
        </w:tc>
      </w:tr>
      <w:tr w:rsidR="00E766E0" w:rsidRPr="00FD0696" w14:paraId="5C662F4B" w14:textId="77777777" w:rsidTr="00757AD2">
        <w:trPr>
          <w:trHeight w:val="354"/>
        </w:trPr>
        <w:tc>
          <w:tcPr>
            <w:tcW w:w="1809" w:type="dxa"/>
            <w:vAlign w:val="center"/>
            <w:hideMark/>
          </w:tcPr>
          <w:p w14:paraId="0BB881B6"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 xml:space="preserve">Grains </w:t>
            </w:r>
          </w:p>
        </w:tc>
        <w:tc>
          <w:tcPr>
            <w:tcW w:w="1777" w:type="dxa"/>
            <w:vAlign w:val="center"/>
            <w:hideMark/>
          </w:tcPr>
          <w:p w14:paraId="4054DB8A"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50.2</w:t>
            </w:r>
          </w:p>
        </w:tc>
        <w:tc>
          <w:tcPr>
            <w:tcW w:w="1572" w:type="dxa"/>
            <w:vAlign w:val="center"/>
            <w:hideMark/>
          </w:tcPr>
          <w:p w14:paraId="12770E5C"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16.3</w:t>
            </w:r>
          </w:p>
        </w:tc>
        <w:tc>
          <w:tcPr>
            <w:tcW w:w="1596" w:type="dxa"/>
            <w:vAlign w:val="center"/>
            <w:hideMark/>
          </w:tcPr>
          <w:p w14:paraId="7C6E8EFF"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14.2</w:t>
            </w:r>
          </w:p>
        </w:tc>
        <w:tc>
          <w:tcPr>
            <w:tcW w:w="0" w:type="auto"/>
            <w:vAlign w:val="center"/>
            <w:hideMark/>
          </w:tcPr>
          <w:p w14:paraId="3870D9F4"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11.8</w:t>
            </w:r>
          </w:p>
        </w:tc>
      </w:tr>
      <w:tr w:rsidR="00E766E0" w:rsidRPr="00FD0696" w14:paraId="6AC809E4" w14:textId="77777777" w:rsidTr="00757AD2">
        <w:trPr>
          <w:trHeight w:val="354"/>
        </w:trPr>
        <w:tc>
          <w:tcPr>
            <w:tcW w:w="1809" w:type="dxa"/>
            <w:vAlign w:val="center"/>
            <w:hideMark/>
          </w:tcPr>
          <w:p w14:paraId="57313F4A"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Starch</w:t>
            </w:r>
          </w:p>
        </w:tc>
        <w:tc>
          <w:tcPr>
            <w:tcW w:w="1777" w:type="dxa"/>
            <w:vAlign w:val="center"/>
            <w:hideMark/>
          </w:tcPr>
          <w:p w14:paraId="1755DB11"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1.5</w:t>
            </w:r>
          </w:p>
        </w:tc>
        <w:tc>
          <w:tcPr>
            <w:tcW w:w="1572" w:type="dxa"/>
            <w:vAlign w:val="center"/>
            <w:hideMark/>
          </w:tcPr>
          <w:p w14:paraId="53C1E534"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1.8</w:t>
            </w:r>
          </w:p>
        </w:tc>
        <w:tc>
          <w:tcPr>
            <w:tcW w:w="1596" w:type="dxa"/>
            <w:vAlign w:val="center"/>
            <w:hideMark/>
          </w:tcPr>
          <w:p w14:paraId="5082E769"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1.5</w:t>
            </w:r>
          </w:p>
        </w:tc>
        <w:tc>
          <w:tcPr>
            <w:tcW w:w="0" w:type="auto"/>
            <w:vAlign w:val="center"/>
            <w:hideMark/>
          </w:tcPr>
          <w:p w14:paraId="48F49A16"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37</w:t>
            </w:r>
          </w:p>
        </w:tc>
      </w:tr>
      <w:tr w:rsidR="00E766E0" w:rsidRPr="00FD0696" w14:paraId="5D52AF30" w14:textId="77777777" w:rsidTr="00757AD2">
        <w:trPr>
          <w:trHeight w:val="354"/>
        </w:trPr>
        <w:tc>
          <w:tcPr>
            <w:tcW w:w="1809" w:type="dxa"/>
            <w:vAlign w:val="center"/>
            <w:hideMark/>
          </w:tcPr>
          <w:p w14:paraId="1730701C"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Bakery</w:t>
            </w:r>
          </w:p>
        </w:tc>
        <w:tc>
          <w:tcPr>
            <w:tcW w:w="1777" w:type="dxa"/>
            <w:vAlign w:val="center"/>
            <w:hideMark/>
          </w:tcPr>
          <w:p w14:paraId="38499473"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4.8</w:t>
            </w:r>
          </w:p>
        </w:tc>
        <w:tc>
          <w:tcPr>
            <w:tcW w:w="1572" w:type="dxa"/>
            <w:vAlign w:val="center"/>
            <w:hideMark/>
          </w:tcPr>
          <w:p w14:paraId="79D0D50B"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7.1</w:t>
            </w:r>
          </w:p>
        </w:tc>
        <w:tc>
          <w:tcPr>
            <w:tcW w:w="1596" w:type="dxa"/>
            <w:vAlign w:val="center"/>
            <w:hideMark/>
          </w:tcPr>
          <w:p w14:paraId="5B89FBF5"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8.5</w:t>
            </w:r>
          </w:p>
        </w:tc>
        <w:tc>
          <w:tcPr>
            <w:tcW w:w="0" w:type="auto"/>
            <w:vAlign w:val="center"/>
            <w:hideMark/>
          </w:tcPr>
          <w:p w14:paraId="5793D4AC"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71.4</w:t>
            </w:r>
          </w:p>
        </w:tc>
      </w:tr>
      <w:tr w:rsidR="00E766E0" w:rsidRPr="00FD0696" w14:paraId="28485AC0" w14:textId="77777777" w:rsidTr="00757AD2">
        <w:trPr>
          <w:trHeight w:val="354"/>
        </w:trPr>
        <w:tc>
          <w:tcPr>
            <w:tcW w:w="1809" w:type="dxa"/>
            <w:vAlign w:val="center"/>
            <w:hideMark/>
          </w:tcPr>
          <w:p w14:paraId="4817A312"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Sugar</w:t>
            </w:r>
          </w:p>
        </w:tc>
        <w:tc>
          <w:tcPr>
            <w:tcW w:w="1777" w:type="dxa"/>
            <w:vAlign w:val="center"/>
            <w:hideMark/>
          </w:tcPr>
          <w:p w14:paraId="4DD7D330"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1.9</w:t>
            </w:r>
          </w:p>
        </w:tc>
        <w:tc>
          <w:tcPr>
            <w:tcW w:w="1572" w:type="dxa"/>
            <w:vAlign w:val="center"/>
            <w:hideMark/>
          </w:tcPr>
          <w:p w14:paraId="6BCDB69F"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13</w:t>
            </w:r>
          </w:p>
        </w:tc>
        <w:tc>
          <w:tcPr>
            <w:tcW w:w="1596" w:type="dxa"/>
            <w:vAlign w:val="center"/>
            <w:hideMark/>
          </w:tcPr>
          <w:p w14:paraId="4DE3D7F7"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12.5</w:t>
            </w:r>
          </w:p>
        </w:tc>
        <w:tc>
          <w:tcPr>
            <w:tcW w:w="0" w:type="auto"/>
            <w:vAlign w:val="center"/>
            <w:hideMark/>
          </w:tcPr>
          <w:p w14:paraId="38E0EF47"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245.4</w:t>
            </w:r>
          </w:p>
        </w:tc>
      </w:tr>
      <w:tr w:rsidR="00E766E0" w:rsidRPr="00FD0696" w14:paraId="4081DCEB" w14:textId="77777777" w:rsidTr="00757AD2">
        <w:trPr>
          <w:trHeight w:val="354"/>
        </w:trPr>
        <w:tc>
          <w:tcPr>
            <w:tcW w:w="1809" w:type="dxa"/>
            <w:vAlign w:val="center"/>
            <w:hideMark/>
          </w:tcPr>
          <w:p w14:paraId="7ACE3710"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Cocoa</w:t>
            </w:r>
          </w:p>
        </w:tc>
        <w:tc>
          <w:tcPr>
            <w:tcW w:w="1777" w:type="dxa"/>
            <w:vAlign w:val="center"/>
            <w:hideMark/>
          </w:tcPr>
          <w:p w14:paraId="54234D4F"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1.8</w:t>
            </w:r>
          </w:p>
        </w:tc>
        <w:tc>
          <w:tcPr>
            <w:tcW w:w="1572" w:type="dxa"/>
            <w:vAlign w:val="center"/>
            <w:hideMark/>
          </w:tcPr>
          <w:p w14:paraId="6959AA23"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4.2</w:t>
            </w:r>
          </w:p>
        </w:tc>
        <w:tc>
          <w:tcPr>
            <w:tcW w:w="1596" w:type="dxa"/>
            <w:vAlign w:val="center"/>
            <w:hideMark/>
          </w:tcPr>
          <w:p w14:paraId="2FE0E3C5"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3.</w:t>
            </w:r>
          </w:p>
        </w:tc>
        <w:tc>
          <w:tcPr>
            <w:tcW w:w="0" w:type="auto"/>
            <w:vAlign w:val="center"/>
            <w:hideMark/>
          </w:tcPr>
          <w:p w14:paraId="618EDB59"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67.5</w:t>
            </w:r>
          </w:p>
        </w:tc>
      </w:tr>
      <w:tr w:rsidR="00E766E0" w:rsidRPr="00FD0696" w14:paraId="24DC70DD" w14:textId="77777777" w:rsidTr="00757AD2">
        <w:trPr>
          <w:trHeight w:val="354"/>
        </w:trPr>
        <w:tc>
          <w:tcPr>
            <w:tcW w:w="1809" w:type="dxa"/>
            <w:vAlign w:val="center"/>
            <w:hideMark/>
          </w:tcPr>
          <w:p w14:paraId="5104F950"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Macaroni</w:t>
            </w:r>
          </w:p>
        </w:tc>
        <w:tc>
          <w:tcPr>
            <w:tcW w:w="1777" w:type="dxa"/>
            <w:vAlign w:val="center"/>
            <w:hideMark/>
          </w:tcPr>
          <w:p w14:paraId="46DD5904"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0.4</w:t>
            </w:r>
          </w:p>
        </w:tc>
        <w:tc>
          <w:tcPr>
            <w:tcW w:w="1572" w:type="dxa"/>
            <w:vAlign w:val="center"/>
            <w:hideMark/>
          </w:tcPr>
          <w:p w14:paraId="34ACB7F5"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0.75</w:t>
            </w:r>
          </w:p>
        </w:tc>
        <w:tc>
          <w:tcPr>
            <w:tcW w:w="1596" w:type="dxa"/>
            <w:vAlign w:val="center"/>
            <w:hideMark/>
          </w:tcPr>
          <w:p w14:paraId="611A131C"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0.8</w:t>
            </w:r>
          </w:p>
        </w:tc>
        <w:tc>
          <w:tcPr>
            <w:tcW w:w="0" w:type="auto"/>
            <w:vAlign w:val="center"/>
            <w:hideMark/>
          </w:tcPr>
          <w:p w14:paraId="405C0299"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79.6</w:t>
            </w:r>
          </w:p>
        </w:tc>
      </w:tr>
      <w:tr w:rsidR="00E766E0" w:rsidRPr="00FD0696" w14:paraId="7AB589A7" w14:textId="77777777" w:rsidTr="00757AD2">
        <w:trPr>
          <w:trHeight w:val="517"/>
        </w:trPr>
        <w:tc>
          <w:tcPr>
            <w:tcW w:w="1809" w:type="dxa"/>
            <w:vAlign w:val="center"/>
            <w:hideMark/>
          </w:tcPr>
          <w:p w14:paraId="37E29A7D"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Prepared meals</w:t>
            </w:r>
          </w:p>
        </w:tc>
        <w:tc>
          <w:tcPr>
            <w:tcW w:w="1777" w:type="dxa"/>
            <w:vAlign w:val="center"/>
            <w:hideMark/>
          </w:tcPr>
          <w:p w14:paraId="0B4D7CD6"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0.9</w:t>
            </w:r>
          </w:p>
        </w:tc>
        <w:tc>
          <w:tcPr>
            <w:tcW w:w="1572" w:type="dxa"/>
            <w:vAlign w:val="center"/>
            <w:hideMark/>
          </w:tcPr>
          <w:p w14:paraId="36BAE5E6"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1.2</w:t>
            </w:r>
          </w:p>
        </w:tc>
        <w:tc>
          <w:tcPr>
            <w:tcW w:w="1596" w:type="dxa"/>
            <w:vAlign w:val="center"/>
            <w:hideMark/>
          </w:tcPr>
          <w:p w14:paraId="3B127F53"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1.7</w:t>
            </w:r>
          </w:p>
        </w:tc>
        <w:tc>
          <w:tcPr>
            <w:tcW w:w="0" w:type="auto"/>
            <w:vAlign w:val="center"/>
            <w:hideMark/>
          </w:tcPr>
          <w:p w14:paraId="4FAB53AA"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112</w:t>
            </w:r>
          </w:p>
        </w:tc>
      </w:tr>
      <w:tr w:rsidR="00E766E0" w:rsidRPr="00FD0696" w14:paraId="6291079A" w14:textId="77777777" w:rsidTr="00757AD2">
        <w:trPr>
          <w:trHeight w:val="354"/>
        </w:trPr>
        <w:tc>
          <w:tcPr>
            <w:tcW w:w="1809" w:type="dxa"/>
            <w:vAlign w:val="center"/>
            <w:hideMark/>
          </w:tcPr>
          <w:p w14:paraId="216ED743"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 xml:space="preserve">Others </w:t>
            </w:r>
          </w:p>
        </w:tc>
        <w:tc>
          <w:tcPr>
            <w:tcW w:w="1777" w:type="dxa"/>
            <w:vAlign w:val="center"/>
            <w:hideMark/>
          </w:tcPr>
          <w:p w14:paraId="3444E81A"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17.5</w:t>
            </w:r>
          </w:p>
        </w:tc>
        <w:tc>
          <w:tcPr>
            <w:tcW w:w="1572" w:type="dxa"/>
            <w:vAlign w:val="center"/>
            <w:hideMark/>
          </w:tcPr>
          <w:p w14:paraId="52890137"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17.00</w:t>
            </w:r>
          </w:p>
        </w:tc>
        <w:tc>
          <w:tcPr>
            <w:tcW w:w="1596" w:type="dxa"/>
            <w:vAlign w:val="center"/>
            <w:hideMark/>
          </w:tcPr>
          <w:p w14:paraId="6D0077AA"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24.5</w:t>
            </w:r>
          </w:p>
        </w:tc>
        <w:tc>
          <w:tcPr>
            <w:tcW w:w="0" w:type="auto"/>
            <w:vAlign w:val="center"/>
            <w:hideMark/>
          </w:tcPr>
          <w:p w14:paraId="45FBA90C"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53.3</w:t>
            </w:r>
          </w:p>
        </w:tc>
      </w:tr>
      <w:tr w:rsidR="00E766E0" w:rsidRPr="00FD0696" w14:paraId="784442E7" w14:textId="77777777" w:rsidTr="00757AD2">
        <w:trPr>
          <w:trHeight w:val="354"/>
        </w:trPr>
        <w:tc>
          <w:tcPr>
            <w:tcW w:w="1809" w:type="dxa"/>
            <w:vAlign w:val="center"/>
            <w:hideMark/>
          </w:tcPr>
          <w:p w14:paraId="70DD7B67" w14:textId="77777777" w:rsidR="0080355E" w:rsidRPr="00FD0696"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Animal feed</w:t>
            </w:r>
          </w:p>
        </w:tc>
        <w:tc>
          <w:tcPr>
            <w:tcW w:w="1777" w:type="dxa"/>
            <w:vAlign w:val="center"/>
            <w:hideMark/>
          </w:tcPr>
          <w:p w14:paraId="7BD42429"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2.7</w:t>
            </w:r>
          </w:p>
        </w:tc>
        <w:tc>
          <w:tcPr>
            <w:tcW w:w="1572" w:type="dxa"/>
            <w:vAlign w:val="center"/>
            <w:hideMark/>
          </w:tcPr>
          <w:p w14:paraId="147C41F1"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5.6</w:t>
            </w:r>
          </w:p>
        </w:tc>
        <w:tc>
          <w:tcPr>
            <w:tcW w:w="1596" w:type="dxa"/>
            <w:vAlign w:val="center"/>
            <w:hideMark/>
          </w:tcPr>
          <w:p w14:paraId="7DFA7691"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4.2</w:t>
            </w:r>
          </w:p>
        </w:tc>
        <w:tc>
          <w:tcPr>
            <w:tcW w:w="0" w:type="auto"/>
            <w:vAlign w:val="center"/>
            <w:hideMark/>
          </w:tcPr>
          <w:p w14:paraId="0CA3857A"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themeColor="dark1"/>
                <w:kern w:val="24"/>
                <w:sz w:val="24"/>
                <w:szCs w:val="24"/>
                <w:lang w:eastAsia="en-IN"/>
                <w14:ligatures w14:val="none"/>
              </w:rPr>
              <w:t>58.4</w:t>
            </w:r>
          </w:p>
        </w:tc>
      </w:tr>
      <w:tr w:rsidR="00E766E0" w:rsidRPr="00FD0696" w14:paraId="78BB32B7" w14:textId="77777777" w:rsidTr="00757AD2">
        <w:trPr>
          <w:trHeight w:val="659"/>
        </w:trPr>
        <w:tc>
          <w:tcPr>
            <w:tcW w:w="1809" w:type="dxa"/>
            <w:vAlign w:val="center"/>
            <w:hideMark/>
          </w:tcPr>
          <w:p w14:paraId="6DC790DA" w14:textId="77777777" w:rsidR="0080355E" w:rsidRPr="00D669B7"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D669B7">
              <w:rPr>
                <w:rFonts w:ascii="Times New Roman" w:eastAsia="Times New Roman" w:hAnsi="Times New Roman" w:cs="Times New Roman"/>
                <w:color w:val="000000"/>
                <w:kern w:val="24"/>
                <w:sz w:val="24"/>
                <w:szCs w:val="24"/>
                <w:lang w:eastAsia="en-IN"/>
                <w14:ligatures w14:val="none"/>
              </w:rPr>
              <w:t>Total FPI</w:t>
            </w:r>
          </w:p>
        </w:tc>
        <w:tc>
          <w:tcPr>
            <w:tcW w:w="1777" w:type="dxa"/>
            <w:vAlign w:val="center"/>
            <w:hideMark/>
          </w:tcPr>
          <w:p w14:paraId="1C0CDBA1" w14:textId="0522B206"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kern w:val="24"/>
                <w:sz w:val="24"/>
                <w:szCs w:val="24"/>
                <w:lang w:eastAsia="en-IN"/>
                <w14:ligatures w14:val="none"/>
              </w:rPr>
              <w:t>38449</w:t>
            </w:r>
            <w:r w:rsidR="00374BB0" w:rsidRPr="00FD0696">
              <w:rPr>
                <w:rFonts w:ascii="Times New Roman" w:eastAsia="Times New Roman" w:hAnsi="Times New Roman" w:cs="Times New Roman"/>
                <w:color w:val="000000"/>
                <w:kern w:val="24"/>
                <w:sz w:val="24"/>
                <w:szCs w:val="24"/>
                <w:lang w:eastAsia="en-IN"/>
                <w14:ligatures w14:val="none"/>
              </w:rPr>
              <w:t xml:space="preserve"> (</w:t>
            </w:r>
            <w:r w:rsidR="00A81599">
              <w:rPr>
                <w:rFonts w:ascii="Times New Roman" w:eastAsia="Times New Roman" w:hAnsi="Times New Roman" w:cs="Times New Roman"/>
                <w:color w:val="000000"/>
                <w:kern w:val="24"/>
                <w:sz w:val="24"/>
                <w:szCs w:val="24"/>
                <w:lang w:eastAsia="en-IN"/>
                <w14:ligatures w14:val="none"/>
              </w:rPr>
              <w:t>N</w:t>
            </w:r>
            <w:r w:rsidR="00374BB0" w:rsidRPr="00FD0696">
              <w:rPr>
                <w:rFonts w:ascii="Times New Roman" w:eastAsia="Times New Roman" w:hAnsi="Times New Roman" w:cs="Times New Roman"/>
                <w:color w:val="000000"/>
                <w:kern w:val="24"/>
                <w:sz w:val="24"/>
                <w:szCs w:val="24"/>
                <w:lang w:eastAsia="en-IN"/>
                <w14:ligatures w14:val="none"/>
              </w:rPr>
              <w:t>o)</w:t>
            </w:r>
          </w:p>
        </w:tc>
        <w:tc>
          <w:tcPr>
            <w:tcW w:w="1572" w:type="dxa"/>
            <w:vAlign w:val="center"/>
            <w:hideMark/>
          </w:tcPr>
          <w:p w14:paraId="345280A3" w14:textId="7EFBC9A7" w:rsidR="0080355E" w:rsidRPr="00FD0696" w:rsidRDefault="00E766E0"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color w:val="000000"/>
                <w:kern w:val="24"/>
                <w:sz w:val="24"/>
                <w:szCs w:val="24"/>
                <w:lang w:eastAsia="en-IN"/>
                <w14:ligatures w14:val="none"/>
              </w:rPr>
              <w:t xml:space="preserve">Rs. </w:t>
            </w:r>
            <w:r w:rsidR="0080355E" w:rsidRPr="00FD0696">
              <w:rPr>
                <w:rFonts w:ascii="Times New Roman" w:eastAsia="Times New Roman" w:hAnsi="Times New Roman" w:cs="Times New Roman"/>
                <w:color w:val="000000"/>
                <w:kern w:val="24"/>
                <w:sz w:val="24"/>
                <w:szCs w:val="24"/>
                <w:lang w:eastAsia="en-IN"/>
                <w14:ligatures w14:val="none"/>
              </w:rPr>
              <w:t>4,50,279</w:t>
            </w:r>
          </w:p>
        </w:tc>
        <w:tc>
          <w:tcPr>
            <w:tcW w:w="1596" w:type="dxa"/>
            <w:vAlign w:val="center"/>
            <w:hideMark/>
          </w:tcPr>
          <w:p w14:paraId="5C1DBC30" w14:textId="68ADA79B"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kern w:val="24"/>
                <w:sz w:val="24"/>
                <w:szCs w:val="24"/>
                <w:lang w:eastAsia="en-IN"/>
                <w14:ligatures w14:val="none"/>
              </w:rPr>
              <w:t>1323605</w:t>
            </w:r>
            <w:r w:rsidR="00374BB0" w:rsidRPr="00FD0696">
              <w:rPr>
                <w:rFonts w:ascii="Times New Roman" w:eastAsia="Times New Roman" w:hAnsi="Times New Roman" w:cs="Times New Roman"/>
                <w:color w:val="000000"/>
                <w:kern w:val="24"/>
                <w:sz w:val="24"/>
                <w:szCs w:val="24"/>
                <w:lang w:eastAsia="en-IN"/>
                <w14:ligatures w14:val="none"/>
              </w:rPr>
              <w:t xml:space="preserve"> (</w:t>
            </w:r>
            <w:r w:rsidR="00A81599">
              <w:rPr>
                <w:rFonts w:ascii="Times New Roman" w:eastAsia="Times New Roman" w:hAnsi="Times New Roman" w:cs="Times New Roman"/>
                <w:color w:val="000000"/>
                <w:kern w:val="24"/>
                <w:sz w:val="24"/>
                <w:szCs w:val="24"/>
                <w:lang w:eastAsia="en-IN"/>
                <w14:ligatures w14:val="none"/>
              </w:rPr>
              <w:t>N</w:t>
            </w:r>
            <w:r w:rsidR="00374BB0" w:rsidRPr="00FD0696">
              <w:rPr>
                <w:rFonts w:ascii="Times New Roman" w:eastAsia="Times New Roman" w:hAnsi="Times New Roman" w:cs="Times New Roman"/>
                <w:color w:val="000000"/>
                <w:kern w:val="24"/>
                <w:sz w:val="24"/>
                <w:szCs w:val="24"/>
                <w:lang w:eastAsia="en-IN"/>
                <w14:ligatures w14:val="none"/>
              </w:rPr>
              <w:t>o)</w:t>
            </w:r>
          </w:p>
        </w:tc>
        <w:tc>
          <w:tcPr>
            <w:tcW w:w="0" w:type="auto"/>
            <w:vAlign w:val="center"/>
            <w:hideMark/>
          </w:tcPr>
          <w:p w14:paraId="7BC96882" w14:textId="77777777" w:rsidR="0080355E" w:rsidRPr="00FD0696"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FD0696">
              <w:rPr>
                <w:rFonts w:ascii="Times New Roman" w:eastAsia="Times New Roman" w:hAnsi="Times New Roman" w:cs="Times New Roman"/>
                <w:color w:val="000000"/>
                <w:kern w:val="24"/>
                <w:sz w:val="24"/>
                <w:szCs w:val="24"/>
                <w:lang w:eastAsia="en-IN"/>
                <w14:ligatures w14:val="none"/>
              </w:rPr>
              <w:t>40.42</w:t>
            </w:r>
          </w:p>
        </w:tc>
      </w:tr>
    </w:tbl>
    <w:p w14:paraId="4095A179" w14:textId="5C61A1A8" w:rsidR="0080355E" w:rsidRPr="00FD0696" w:rsidRDefault="008D15C5" w:rsidP="00757AD2">
      <w:pPr>
        <w:spacing w:after="0" w:line="360" w:lineRule="auto"/>
        <w:ind w:right="-613"/>
        <w:rPr>
          <w:rFonts w:ascii="Times New Roman" w:hAnsi="Times New Roman" w:cs="Times New Roman"/>
          <w:sz w:val="24"/>
          <w:szCs w:val="24"/>
          <w:shd w:val="clear" w:color="auto" w:fill="FFFFFF"/>
          <w:lang w:val="en-US"/>
        </w:rPr>
      </w:pPr>
      <w:r w:rsidRPr="00FD0696">
        <w:rPr>
          <w:rFonts w:ascii="Times New Roman" w:hAnsi="Times New Roman" w:cs="Times New Roman"/>
          <w:i/>
          <w:iCs/>
          <w:sz w:val="24"/>
          <w:szCs w:val="24"/>
          <w:shd w:val="clear" w:color="auto" w:fill="FFFFFF"/>
          <w:lang w:val="en-US"/>
        </w:rPr>
        <w:t>(</w:t>
      </w:r>
      <w:r w:rsidR="0080355E" w:rsidRPr="00FD0696">
        <w:rPr>
          <w:rFonts w:ascii="Times New Roman" w:hAnsi="Times New Roman" w:cs="Times New Roman"/>
          <w:i/>
          <w:iCs/>
          <w:sz w:val="24"/>
          <w:szCs w:val="24"/>
          <w:shd w:val="clear" w:color="auto" w:fill="FFFFFF"/>
          <w:lang w:val="en-US"/>
        </w:rPr>
        <w:t>Source</w:t>
      </w:r>
      <w:r w:rsidR="0080355E" w:rsidRPr="00FD0696">
        <w:rPr>
          <w:rFonts w:ascii="Times New Roman" w:hAnsi="Times New Roman" w:cs="Times New Roman"/>
          <w:sz w:val="24"/>
          <w:szCs w:val="24"/>
          <w:shd w:val="clear" w:color="auto" w:fill="FFFFFF"/>
          <w:lang w:val="en-US"/>
        </w:rPr>
        <w:t>: Authors calculation from ASI reports</w:t>
      </w:r>
      <w:r w:rsidRPr="00FD0696">
        <w:rPr>
          <w:rFonts w:ascii="Times New Roman" w:hAnsi="Times New Roman" w:cs="Times New Roman"/>
          <w:sz w:val="24"/>
          <w:szCs w:val="24"/>
          <w:shd w:val="clear" w:color="auto" w:fill="FFFFFF"/>
          <w:lang w:val="en-US"/>
        </w:rPr>
        <w:t>)</w:t>
      </w:r>
    </w:p>
    <w:p w14:paraId="68E2DD9B" w14:textId="7EC2093A" w:rsidR="001F7FD6" w:rsidRPr="00FD0696" w:rsidRDefault="001F7FD6" w:rsidP="009E54CE">
      <w:pPr>
        <w:spacing w:before="240" w:line="360" w:lineRule="auto"/>
        <w:ind w:right="-164"/>
        <w:jc w:val="both"/>
        <w:rPr>
          <w:rFonts w:ascii="Times New Roman" w:hAnsi="Times New Roman" w:cs="Times New Roman"/>
          <w:sz w:val="24"/>
          <w:szCs w:val="24"/>
          <w:shd w:val="clear" w:color="auto" w:fill="FFFFFF"/>
        </w:rPr>
      </w:pPr>
      <w:r w:rsidRPr="00FD0696">
        <w:rPr>
          <w:rFonts w:ascii="Times New Roman" w:hAnsi="Times New Roman" w:cs="Times New Roman"/>
          <w:noProof/>
          <w:sz w:val="24"/>
          <w:szCs w:val="24"/>
          <w:shd w:val="clear" w:color="auto" w:fill="FFFFFF"/>
        </w:rPr>
        <w:drawing>
          <wp:inline distT="0" distB="0" distL="0" distR="0" wp14:anchorId="74E8FF69" wp14:editId="0332FB93">
            <wp:extent cx="4013200" cy="2647950"/>
            <wp:effectExtent l="0" t="0" r="0" b="0"/>
            <wp:docPr id="515228366" name="Chart 1">
              <a:extLst xmlns:a="http://schemas.openxmlformats.org/drawingml/2006/main">
                <a:ext uri="{FF2B5EF4-FFF2-40B4-BE49-F238E27FC236}">
                  <a16:creationId xmlns:a16="http://schemas.microsoft.com/office/drawing/2014/main" id="{E5B6CA7E-D915-AB2E-347C-0D5F05599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598581" w14:textId="2CE54E95" w:rsidR="00D14650" w:rsidRPr="00FD0696" w:rsidRDefault="00D14650" w:rsidP="009E54CE">
      <w:pPr>
        <w:spacing w:after="0" w:line="360" w:lineRule="auto"/>
        <w:ind w:right="-613"/>
        <w:rPr>
          <w:rFonts w:ascii="Times New Roman" w:hAnsi="Times New Roman" w:cs="Times New Roman"/>
          <w:b/>
          <w:bCs/>
          <w:sz w:val="24"/>
          <w:szCs w:val="24"/>
          <w:shd w:val="clear" w:color="auto" w:fill="FFFFFF"/>
        </w:rPr>
      </w:pPr>
      <w:r w:rsidRPr="00FD0696">
        <w:rPr>
          <w:rFonts w:ascii="Times New Roman" w:hAnsi="Times New Roman" w:cs="Times New Roman"/>
          <w:b/>
          <w:bCs/>
          <w:sz w:val="24"/>
          <w:szCs w:val="24"/>
          <w:shd w:val="clear" w:color="auto" w:fill="FFFFFF"/>
        </w:rPr>
        <w:t xml:space="preserve">Figure </w:t>
      </w:r>
      <w:r w:rsidR="00A82A27">
        <w:rPr>
          <w:rFonts w:ascii="Times New Roman" w:hAnsi="Times New Roman" w:cs="Times New Roman"/>
          <w:b/>
          <w:bCs/>
          <w:sz w:val="24"/>
          <w:szCs w:val="24"/>
          <w:shd w:val="clear" w:color="auto" w:fill="FFFFFF"/>
        </w:rPr>
        <w:t>1</w:t>
      </w:r>
      <w:r w:rsidRPr="00FD0696">
        <w:rPr>
          <w:rFonts w:ascii="Times New Roman" w:hAnsi="Times New Roman" w:cs="Times New Roman"/>
          <w:b/>
          <w:bCs/>
          <w:sz w:val="24"/>
          <w:szCs w:val="24"/>
          <w:shd w:val="clear" w:color="auto" w:fill="FFFFFF"/>
        </w:rPr>
        <w:t xml:space="preserve">: Average annual growth rate of FPI </w:t>
      </w:r>
    </w:p>
    <w:p w14:paraId="11639A28" w14:textId="2D060E5C" w:rsidR="00D14650" w:rsidRPr="00FD0696" w:rsidRDefault="00D14650" w:rsidP="009E54CE">
      <w:pPr>
        <w:spacing w:line="360" w:lineRule="auto"/>
        <w:ind w:right="-613"/>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w:t>
      </w:r>
      <w:r w:rsidRPr="00FD0696">
        <w:rPr>
          <w:rFonts w:ascii="Times New Roman" w:hAnsi="Times New Roman" w:cs="Times New Roman"/>
          <w:i/>
          <w:iCs/>
          <w:sz w:val="24"/>
          <w:szCs w:val="24"/>
          <w:shd w:val="clear" w:color="auto" w:fill="FFFFFF"/>
          <w:lang w:val="en-US"/>
        </w:rPr>
        <w:t>Source:</w:t>
      </w:r>
      <w:r w:rsidRPr="00FD0696">
        <w:rPr>
          <w:rFonts w:ascii="Times New Roman" w:hAnsi="Times New Roman" w:cs="Times New Roman"/>
          <w:sz w:val="24"/>
          <w:szCs w:val="24"/>
          <w:shd w:val="clear" w:color="auto" w:fill="FFFFFF"/>
          <w:lang w:val="en-US"/>
        </w:rPr>
        <w:t xml:space="preserve"> Authors calculation from ASI reports)</w:t>
      </w:r>
    </w:p>
    <w:p w14:paraId="141962D6" w14:textId="72833E12" w:rsidR="008C12D6" w:rsidRPr="00FD0696" w:rsidRDefault="00276755" w:rsidP="009E54CE">
      <w:pPr>
        <w:spacing w:before="240" w:line="360" w:lineRule="auto"/>
        <w:ind w:right="-164"/>
        <w:jc w:val="both"/>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rPr>
        <w:t xml:space="preserve">The average annual growth rate of </w:t>
      </w:r>
      <w:r w:rsidR="00601EB1" w:rsidRPr="00FD0696">
        <w:rPr>
          <w:rFonts w:ascii="Times New Roman" w:hAnsi="Times New Roman" w:cs="Times New Roman"/>
          <w:sz w:val="24"/>
          <w:szCs w:val="24"/>
          <w:shd w:val="clear" w:color="auto" w:fill="FFFFFF"/>
        </w:rPr>
        <w:t xml:space="preserve">Indian food processing sector in terms of output, and inputs like capital and labour presented in </w:t>
      </w:r>
      <w:r w:rsidR="00BA66A2">
        <w:rPr>
          <w:rFonts w:ascii="Times New Roman" w:hAnsi="Times New Roman" w:cs="Times New Roman"/>
          <w:sz w:val="24"/>
          <w:szCs w:val="24"/>
          <w:shd w:val="clear" w:color="auto" w:fill="FFFFFF"/>
        </w:rPr>
        <w:t>F</w:t>
      </w:r>
      <w:r w:rsidR="00601EB1" w:rsidRPr="00FD0696">
        <w:rPr>
          <w:rFonts w:ascii="Times New Roman" w:hAnsi="Times New Roman" w:cs="Times New Roman"/>
          <w:sz w:val="24"/>
          <w:szCs w:val="24"/>
          <w:shd w:val="clear" w:color="auto" w:fill="FFFFFF"/>
        </w:rPr>
        <w:t>igure 1 reveal</w:t>
      </w:r>
      <w:r w:rsidR="00866BD0">
        <w:rPr>
          <w:rFonts w:ascii="Times New Roman" w:hAnsi="Times New Roman" w:cs="Times New Roman"/>
          <w:sz w:val="24"/>
          <w:szCs w:val="24"/>
          <w:shd w:val="clear" w:color="auto" w:fill="FFFFFF"/>
        </w:rPr>
        <w:t>ed</w:t>
      </w:r>
      <w:r w:rsidR="00601EB1" w:rsidRPr="00FD0696">
        <w:rPr>
          <w:rFonts w:ascii="Times New Roman" w:hAnsi="Times New Roman" w:cs="Times New Roman"/>
          <w:sz w:val="24"/>
          <w:szCs w:val="24"/>
          <w:shd w:val="clear" w:color="auto" w:fill="FFFFFF"/>
        </w:rPr>
        <w:t xml:space="preserve"> that the growth in </w:t>
      </w:r>
      <w:r w:rsidRPr="00FD0696">
        <w:rPr>
          <w:rFonts w:ascii="Times New Roman" w:hAnsi="Times New Roman" w:cs="Times New Roman"/>
          <w:sz w:val="24"/>
          <w:szCs w:val="24"/>
          <w:shd w:val="clear" w:color="auto" w:fill="FFFFFF"/>
        </w:rPr>
        <w:t xml:space="preserve">output </w:t>
      </w:r>
      <w:r w:rsidR="00601EB1" w:rsidRPr="00FD0696">
        <w:rPr>
          <w:rFonts w:ascii="Times New Roman" w:hAnsi="Times New Roman" w:cs="Times New Roman"/>
          <w:sz w:val="24"/>
          <w:szCs w:val="24"/>
          <w:shd w:val="clear" w:color="auto" w:fill="FFFFFF"/>
        </w:rPr>
        <w:t xml:space="preserve">of FPI </w:t>
      </w:r>
      <w:r w:rsidRPr="00FD0696">
        <w:rPr>
          <w:rFonts w:ascii="Times New Roman" w:hAnsi="Times New Roman" w:cs="Times New Roman"/>
          <w:sz w:val="24"/>
          <w:szCs w:val="24"/>
          <w:shd w:val="clear" w:color="auto" w:fill="FFFFFF"/>
        </w:rPr>
        <w:t>outweigh</w:t>
      </w:r>
      <w:r w:rsidR="00601EB1" w:rsidRPr="00FD0696">
        <w:rPr>
          <w:rFonts w:ascii="Times New Roman" w:hAnsi="Times New Roman" w:cs="Times New Roman"/>
          <w:sz w:val="24"/>
          <w:szCs w:val="24"/>
          <w:shd w:val="clear" w:color="auto" w:fill="FFFFFF"/>
        </w:rPr>
        <w:t>ed</w:t>
      </w:r>
      <w:r w:rsidRPr="00FD0696">
        <w:rPr>
          <w:rFonts w:ascii="Times New Roman" w:hAnsi="Times New Roman" w:cs="Times New Roman"/>
          <w:sz w:val="24"/>
          <w:szCs w:val="24"/>
          <w:shd w:val="clear" w:color="auto" w:fill="FFFFFF"/>
        </w:rPr>
        <w:t xml:space="preserve"> the combined average annual growth of both </w:t>
      </w:r>
      <w:r w:rsidR="00601EB1" w:rsidRPr="00FD0696">
        <w:rPr>
          <w:rFonts w:ascii="Times New Roman" w:hAnsi="Times New Roman" w:cs="Times New Roman"/>
          <w:sz w:val="24"/>
          <w:szCs w:val="24"/>
          <w:shd w:val="clear" w:color="auto" w:fill="FFFFFF"/>
        </w:rPr>
        <w:t>inputs. T</w:t>
      </w:r>
      <w:r w:rsidRPr="00FD0696">
        <w:rPr>
          <w:rFonts w:ascii="Times New Roman" w:hAnsi="Times New Roman" w:cs="Times New Roman"/>
          <w:sz w:val="24"/>
          <w:szCs w:val="24"/>
          <w:shd w:val="clear" w:color="auto" w:fill="FFFFFF"/>
        </w:rPr>
        <w:t>his</w:t>
      </w:r>
      <w:r w:rsidR="00601EB1" w:rsidRPr="00FD0696">
        <w:rPr>
          <w:rFonts w:ascii="Times New Roman" w:hAnsi="Times New Roman" w:cs="Times New Roman"/>
          <w:sz w:val="24"/>
          <w:szCs w:val="24"/>
          <w:shd w:val="clear" w:color="auto" w:fill="FFFFFF"/>
        </w:rPr>
        <w:t xml:space="preserve"> growth in the output that cannot be </w:t>
      </w:r>
      <w:r w:rsidR="00601EB1" w:rsidRPr="00FD0696">
        <w:rPr>
          <w:rFonts w:ascii="Times New Roman" w:hAnsi="Times New Roman" w:cs="Times New Roman"/>
          <w:sz w:val="24"/>
          <w:szCs w:val="24"/>
          <w:shd w:val="clear" w:color="auto" w:fill="FFFFFF"/>
        </w:rPr>
        <w:lastRenderedPageBreak/>
        <w:t xml:space="preserve">explained by the growth in traditional inputs signifies </w:t>
      </w:r>
      <w:r w:rsidRPr="00FD0696">
        <w:rPr>
          <w:rFonts w:ascii="Times New Roman" w:hAnsi="Times New Roman" w:cs="Times New Roman"/>
          <w:sz w:val="24"/>
          <w:szCs w:val="24"/>
          <w:shd w:val="clear" w:color="auto" w:fill="FFFFFF"/>
        </w:rPr>
        <w:t xml:space="preserve">the </w:t>
      </w:r>
      <w:r w:rsidR="00601EB1" w:rsidRPr="00FD0696">
        <w:rPr>
          <w:rFonts w:ascii="Times New Roman" w:hAnsi="Times New Roman" w:cs="Times New Roman"/>
          <w:sz w:val="24"/>
          <w:szCs w:val="24"/>
          <w:shd w:val="clear" w:color="auto" w:fill="FFFFFF"/>
        </w:rPr>
        <w:t xml:space="preserve">growth in </w:t>
      </w:r>
      <w:r w:rsidRPr="00FD0696">
        <w:rPr>
          <w:rFonts w:ascii="Times New Roman" w:hAnsi="Times New Roman" w:cs="Times New Roman"/>
          <w:sz w:val="24"/>
          <w:szCs w:val="24"/>
          <w:shd w:val="clear" w:color="auto" w:fill="FFFFFF"/>
        </w:rPr>
        <w:t>Total Factor Productivity (TFP)</w:t>
      </w:r>
      <w:r w:rsidRPr="00FD0696">
        <w:rPr>
          <w:rFonts w:ascii="Times New Roman" w:hAnsi="Times New Roman" w:cs="Times New Roman"/>
          <w:sz w:val="24"/>
          <w:szCs w:val="24"/>
          <w:shd w:val="clear" w:color="auto" w:fill="FFFFFF"/>
          <w:lang w:val="en-US"/>
        </w:rPr>
        <w:t xml:space="preserve">. </w:t>
      </w:r>
    </w:p>
    <w:p w14:paraId="46B2ECEA" w14:textId="13A80C1D" w:rsidR="008C12D6" w:rsidRPr="00FD0696" w:rsidRDefault="008C12D6" w:rsidP="00A00A26">
      <w:pPr>
        <w:spacing w:before="240" w:after="0" w:line="360" w:lineRule="auto"/>
        <w:ind w:right="-164"/>
        <w:jc w:val="both"/>
        <w:rPr>
          <w:rFonts w:ascii="Times New Roman" w:hAnsi="Times New Roman" w:cs="Times New Roman"/>
          <w:sz w:val="24"/>
          <w:szCs w:val="24"/>
        </w:rPr>
      </w:pPr>
      <w:r w:rsidRPr="00FD0696">
        <w:rPr>
          <w:rFonts w:ascii="Times New Roman" w:hAnsi="Times New Roman" w:cs="Times New Roman"/>
          <w:sz w:val="24"/>
          <w:szCs w:val="24"/>
        </w:rPr>
        <w:t xml:space="preserve">The estimated output elasticities of capital and labour across sub-sectors of FPI are presented in Table 4. The output elasticity of capital was positive and highly significant in all sub-sectors. </w:t>
      </w:r>
      <w:r w:rsidR="00594F8C" w:rsidRPr="00FD0696">
        <w:rPr>
          <w:rFonts w:ascii="Times New Roman" w:hAnsi="Times New Roman" w:cs="Times New Roman"/>
          <w:sz w:val="24"/>
          <w:szCs w:val="24"/>
        </w:rPr>
        <w:t>Furthe</w:t>
      </w:r>
      <w:r w:rsidRPr="00FD0696">
        <w:rPr>
          <w:rFonts w:ascii="Times New Roman" w:hAnsi="Times New Roman" w:cs="Times New Roman"/>
          <w:sz w:val="24"/>
          <w:szCs w:val="24"/>
        </w:rPr>
        <w:t xml:space="preserve">r, in most sub-sectors, the elasticity of capital exceeded that of </w:t>
      </w:r>
      <w:r w:rsidR="00594F8C" w:rsidRPr="00FD0696">
        <w:rPr>
          <w:rFonts w:ascii="Times New Roman" w:hAnsi="Times New Roman" w:cs="Times New Roman"/>
          <w:sz w:val="24"/>
          <w:szCs w:val="24"/>
        </w:rPr>
        <w:t xml:space="preserve">labour </w:t>
      </w:r>
      <w:r w:rsidRPr="00FD0696">
        <w:rPr>
          <w:rFonts w:ascii="Times New Roman" w:hAnsi="Times New Roman" w:cs="Times New Roman"/>
          <w:sz w:val="24"/>
          <w:szCs w:val="24"/>
        </w:rPr>
        <w:t>except</w:t>
      </w:r>
      <w:r w:rsidR="00594F8C" w:rsidRPr="00FD0696">
        <w:rPr>
          <w:rFonts w:ascii="Times New Roman" w:hAnsi="Times New Roman" w:cs="Times New Roman"/>
          <w:sz w:val="24"/>
          <w:szCs w:val="24"/>
        </w:rPr>
        <w:t xml:space="preserve"> in </w:t>
      </w:r>
      <w:r w:rsidRPr="00FD0696">
        <w:rPr>
          <w:rFonts w:ascii="Times New Roman" w:hAnsi="Times New Roman" w:cs="Times New Roman"/>
          <w:sz w:val="24"/>
          <w:szCs w:val="24"/>
        </w:rPr>
        <w:t xml:space="preserve">sugar processing units and the prepared meals segment, where </w:t>
      </w:r>
      <w:r w:rsidR="00594F8C" w:rsidRPr="00FD0696">
        <w:rPr>
          <w:rFonts w:ascii="Times New Roman" w:hAnsi="Times New Roman" w:cs="Times New Roman"/>
          <w:sz w:val="24"/>
          <w:szCs w:val="24"/>
        </w:rPr>
        <w:t>labour</w:t>
      </w:r>
      <w:r w:rsidRPr="00FD0696">
        <w:rPr>
          <w:rFonts w:ascii="Times New Roman" w:hAnsi="Times New Roman" w:cs="Times New Roman"/>
          <w:sz w:val="24"/>
          <w:szCs w:val="24"/>
        </w:rPr>
        <w:t xml:space="preserve"> contributed relatively more to </w:t>
      </w:r>
      <w:r w:rsidR="00594F8C" w:rsidRPr="00FD0696">
        <w:rPr>
          <w:rFonts w:ascii="Times New Roman" w:hAnsi="Times New Roman" w:cs="Times New Roman"/>
          <w:sz w:val="24"/>
          <w:szCs w:val="24"/>
        </w:rPr>
        <w:t xml:space="preserve">the </w:t>
      </w:r>
      <w:r w:rsidRPr="00FD0696">
        <w:rPr>
          <w:rFonts w:ascii="Times New Roman" w:hAnsi="Times New Roman" w:cs="Times New Roman"/>
          <w:sz w:val="24"/>
          <w:szCs w:val="24"/>
        </w:rPr>
        <w:t xml:space="preserve">output. These </w:t>
      </w:r>
      <w:r w:rsidR="001637E8" w:rsidRPr="00FD0696">
        <w:rPr>
          <w:rFonts w:ascii="Times New Roman" w:hAnsi="Times New Roman" w:cs="Times New Roman"/>
          <w:sz w:val="24"/>
          <w:szCs w:val="24"/>
        </w:rPr>
        <w:t xml:space="preserve">findings </w:t>
      </w:r>
      <w:r w:rsidRPr="00FD0696">
        <w:rPr>
          <w:rFonts w:ascii="Times New Roman" w:hAnsi="Times New Roman" w:cs="Times New Roman"/>
          <w:sz w:val="24"/>
          <w:szCs w:val="24"/>
        </w:rPr>
        <w:t>suggest that</w:t>
      </w:r>
      <w:r w:rsidR="00C0147E" w:rsidRPr="00FD0696">
        <w:rPr>
          <w:rFonts w:ascii="Times New Roman" w:hAnsi="Times New Roman" w:cs="Times New Roman"/>
          <w:sz w:val="24"/>
          <w:szCs w:val="24"/>
        </w:rPr>
        <w:t xml:space="preserve"> </w:t>
      </w:r>
      <w:r w:rsidRPr="00FD0696">
        <w:rPr>
          <w:rFonts w:ascii="Times New Roman" w:hAnsi="Times New Roman" w:cs="Times New Roman"/>
          <w:sz w:val="24"/>
          <w:szCs w:val="24"/>
        </w:rPr>
        <w:t>growth in the Indian FPI</w:t>
      </w:r>
      <w:r w:rsidR="008F1165" w:rsidRPr="00FD0696">
        <w:rPr>
          <w:rFonts w:ascii="Times New Roman" w:hAnsi="Times New Roman" w:cs="Times New Roman"/>
          <w:sz w:val="24"/>
          <w:szCs w:val="24"/>
        </w:rPr>
        <w:t xml:space="preserve"> was mainly fuelled by </w:t>
      </w:r>
      <w:r w:rsidR="00C82DD1" w:rsidRPr="00FD0696">
        <w:rPr>
          <w:rFonts w:ascii="Times New Roman" w:hAnsi="Times New Roman" w:cs="Times New Roman"/>
          <w:sz w:val="24"/>
          <w:szCs w:val="24"/>
        </w:rPr>
        <w:t xml:space="preserve">the </w:t>
      </w:r>
      <w:r w:rsidR="008F1165" w:rsidRPr="00FD0696">
        <w:rPr>
          <w:rFonts w:ascii="Times New Roman" w:hAnsi="Times New Roman" w:cs="Times New Roman"/>
          <w:sz w:val="24"/>
          <w:szCs w:val="24"/>
        </w:rPr>
        <w:t>capital accumulation</w:t>
      </w:r>
      <w:r w:rsidR="00C0147E" w:rsidRPr="00FD0696">
        <w:rPr>
          <w:rFonts w:ascii="Times New Roman" w:hAnsi="Times New Roman" w:cs="Times New Roman"/>
          <w:sz w:val="24"/>
          <w:szCs w:val="24"/>
        </w:rPr>
        <w:t xml:space="preserve">. </w:t>
      </w:r>
    </w:p>
    <w:p w14:paraId="7CC07448" w14:textId="055E4D1F" w:rsidR="00962250" w:rsidRPr="00FD0696" w:rsidRDefault="00962250" w:rsidP="009E54CE">
      <w:pPr>
        <w:spacing w:before="240" w:line="360" w:lineRule="auto"/>
        <w:ind w:right="-164"/>
        <w:jc w:val="both"/>
        <w:rPr>
          <w:rFonts w:ascii="Times New Roman" w:hAnsi="Times New Roman" w:cs="Times New Roman"/>
          <w:sz w:val="24"/>
          <w:szCs w:val="24"/>
          <w:shd w:val="clear" w:color="auto" w:fill="FFFFFF"/>
          <w:lang w:val="en-US"/>
        </w:rPr>
      </w:pPr>
      <w:r w:rsidRPr="00FD0696">
        <w:rPr>
          <w:rFonts w:ascii="Times New Roman" w:hAnsi="Times New Roman" w:cs="Times New Roman"/>
          <w:b/>
          <w:bCs/>
          <w:sz w:val="24"/>
          <w:szCs w:val="24"/>
        </w:rPr>
        <w:t xml:space="preserve">Table </w:t>
      </w:r>
      <w:r w:rsidR="006B2B94" w:rsidRPr="00FD0696">
        <w:rPr>
          <w:rFonts w:ascii="Times New Roman" w:hAnsi="Times New Roman" w:cs="Times New Roman"/>
          <w:b/>
          <w:bCs/>
          <w:sz w:val="24"/>
          <w:szCs w:val="24"/>
        </w:rPr>
        <w:t>4</w:t>
      </w:r>
      <w:r w:rsidRPr="00FD0696">
        <w:rPr>
          <w:rFonts w:ascii="Times New Roman" w:hAnsi="Times New Roman" w:cs="Times New Roman"/>
          <w:b/>
          <w:bCs/>
          <w:sz w:val="24"/>
          <w:szCs w:val="24"/>
        </w:rPr>
        <w:t xml:space="preserve">: </w:t>
      </w:r>
      <w:r w:rsidRPr="00FD0696">
        <w:rPr>
          <w:rFonts w:ascii="Times New Roman" w:hAnsi="Times New Roman" w:cs="Times New Roman"/>
          <w:b/>
          <w:bCs/>
          <w:sz w:val="24"/>
          <w:szCs w:val="24"/>
          <w:lang w:val="en-US"/>
        </w:rPr>
        <w:t xml:space="preserve">Output elasticity </w:t>
      </w:r>
      <w:r w:rsidR="005E32E0" w:rsidRPr="00FD0696">
        <w:rPr>
          <w:rFonts w:ascii="Times New Roman" w:hAnsi="Times New Roman" w:cs="Times New Roman"/>
          <w:b/>
          <w:bCs/>
          <w:sz w:val="24"/>
          <w:szCs w:val="24"/>
          <w:lang w:val="en-US"/>
        </w:rPr>
        <w:t>of</w:t>
      </w:r>
      <w:r w:rsidRPr="00FD0696">
        <w:rPr>
          <w:rFonts w:ascii="Times New Roman" w:hAnsi="Times New Roman" w:cs="Times New Roman"/>
          <w:b/>
          <w:bCs/>
          <w:sz w:val="24"/>
          <w:szCs w:val="24"/>
          <w:lang w:val="en-US"/>
        </w:rPr>
        <w:t xml:space="preserve"> inputs </w:t>
      </w:r>
      <w:r w:rsidR="005E32E0" w:rsidRPr="00FD0696">
        <w:rPr>
          <w:rFonts w:ascii="Times New Roman" w:hAnsi="Times New Roman" w:cs="Times New Roman"/>
          <w:b/>
          <w:bCs/>
          <w:sz w:val="24"/>
          <w:szCs w:val="24"/>
          <w:lang w:val="en-US"/>
        </w:rPr>
        <w:t>across various</w:t>
      </w:r>
      <w:r w:rsidRPr="00FD0696">
        <w:rPr>
          <w:rFonts w:ascii="Times New Roman" w:hAnsi="Times New Roman" w:cs="Times New Roman"/>
          <w:b/>
          <w:bCs/>
          <w:sz w:val="24"/>
          <w:szCs w:val="24"/>
          <w:lang w:val="en-US"/>
        </w:rPr>
        <w:t xml:space="preserve"> sub-sectors </w:t>
      </w:r>
      <w:r w:rsidR="005E32E0" w:rsidRPr="00FD0696">
        <w:rPr>
          <w:rFonts w:ascii="Times New Roman" w:hAnsi="Times New Roman" w:cs="Times New Roman"/>
          <w:b/>
          <w:bCs/>
          <w:sz w:val="24"/>
          <w:szCs w:val="24"/>
          <w:lang w:val="en-US"/>
        </w:rPr>
        <w:t>of Indian</w:t>
      </w:r>
      <w:r w:rsidRPr="00FD0696">
        <w:rPr>
          <w:rFonts w:ascii="Times New Roman" w:hAnsi="Times New Roman" w:cs="Times New Roman"/>
          <w:b/>
          <w:bCs/>
          <w:sz w:val="24"/>
          <w:szCs w:val="24"/>
          <w:lang w:val="en-US"/>
        </w:rPr>
        <w:t xml:space="preserve"> FPI </w:t>
      </w:r>
      <w:r w:rsidR="00384E7B" w:rsidRPr="00FD0696">
        <w:rPr>
          <w:rFonts w:ascii="Times New Roman" w:hAnsi="Times New Roman" w:cs="Times New Roman"/>
          <w:b/>
          <w:bCs/>
          <w:sz w:val="24"/>
          <w:szCs w:val="24"/>
          <w:lang w:val="en-US"/>
        </w:rPr>
        <w:t>(2008-19)</w:t>
      </w:r>
    </w:p>
    <w:tbl>
      <w:tblPr>
        <w:tblStyle w:val="TableGrid"/>
        <w:tblW w:w="0" w:type="auto"/>
        <w:tblLook w:val="0600" w:firstRow="0" w:lastRow="0" w:firstColumn="0" w:lastColumn="0" w:noHBand="1" w:noVBand="1"/>
      </w:tblPr>
      <w:tblGrid>
        <w:gridCol w:w="2096"/>
        <w:gridCol w:w="2470"/>
        <w:gridCol w:w="2357"/>
        <w:gridCol w:w="1508"/>
      </w:tblGrid>
      <w:tr w:rsidR="00962250" w:rsidRPr="00FD0696" w14:paraId="6983B7E4" w14:textId="77777777" w:rsidTr="00A9420F">
        <w:trPr>
          <w:trHeight w:val="562"/>
        </w:trPr>
        <w:tc>
          <w:tcPr>
            <w:tcW w:w="0" w:type="auto"/>
            <w:vAlign w:val="center"/>
            <w:hideMark/>
          </w:tcPr>
          <w:p w14:paraId="7E39E789" w14:textId="77777777" w:rsidR="00962250" w:rsidRPr="00FD0696" w:rsidRDefault="00962250" w:rsidP="00A00A26">
            <w:pPr>
              <w:spacing w:line="276"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Sub sectors</w:t>
            </w:r>
          </w:p>
        </w:tc>
        <w:tc>
          <w:tcPr>
            <w:tcW w:w="2470" w:type="dxa"/>
            <w:vAlign w:val="center"/>
            <w:hideMark/>
          </w:tcPr>
          <w:p w14:paraId="0E747CDE" w14:textId="63E7D714" w:rsidR="00962250" w:rsidRPr="00FD0696" w:rsidRDefault="00962250" w:rsidP="00A00A26">
            <w:pPr>
              <w:spacing w:line="276"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 xml:space="preserve">Output elasticity </w:t>
            </w:r>
            <w:r w:rsidR="00A9420F" w:rsidRPr="00FD0696">
              <w:rPr>
                <w:rFonts w:ascii="Times New Roman" w:hAnsi="Times New Roman" w:cs="Times New Roman"/>
                <w:sz w:val="24"/>
                <w:szCs w:val="24"/>
                <w:shd w:val="clear" w:color="auto" w:fill="FFFFFF"/>
              </w:rPr>
              <w:t xml:space="preserve">of </w:t>
            </w:r>
            <w:r w:rsidRPr="00FD0696">
              <w:rPr>
                <w:rFonts w:ascii="Times New Roman" w:hAnsi="Times New Roman" w:cs="Times New Roman"/>
                <w:sz w:val="24"/>
                <w:szCs w:val="24"/>
                <w:shd w:val="clear" w:color="auto" w:fill="FFFFFF"/>
              </w:rPr>
              <w:t>capital</w:t>
            </w:r>
          </w:p>
        </w:tc>
        <w:tc>
          <w:tcPr>
            <w:tcW w:w="2357" w:type="dxa"/>
            <w:vAlign w:val="center"/>
            <w:hideMark/>
          </w:tcPr>
          <w:p w14:paraId="25E6FB22" w14:textId="3E8F8317" w:rsidR="00962250" w:rsidRPr="00FD0696" w:rsidRDefault="00962250" w:rsidP="00A00A26">
            <w:pPr>
              <w:spacing w:line="276"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Output elasticity</w:t>
            </w:r>
            <w:r w:rsidR="00A9420F" w:rsidRPr="00FD0696">
              <w:rPr>
                <w:rFonts w:ascii="Times New Roman" w:hAnsi="Times New Roman" w:cs="Times New Roman"/>
                <w:sz w:val="24"/>
                <w:szCs w:val="24"/>
                <w:shd w:val="clear" w:color="auto" w:fill="FFFFFF"/>
              </w:rPr>
              <w:t xml:space="preserve"> of</w:t>
            </w:r>
            <w:r w:rsidRPr="00FD0696">
              <w:rPr>
                <w:rFonts w:ascii="Times New Roman" w:hAnsi="Times New Roman" w:cs="Times New Roman"/>
                <w:sz w:val="24"/>
                <w:szCs w:val="24"/>
                <w:shd w:val="clear" w:color="auto" w:fill="FFFFFF"/>
              </w:rPr>
              <w:t xml:space="preserve"> labour</w:t>
            </w:r>
          </w:p>
        </w:tc>
        <w:tc>
          <w:tcPr>
            <w:tcW w:w="1508" w:type="dxa"/>
            <w:vAlign w:val="center"/>
            <w:hideMark/>
          </w:tcPr>
          <w:p w14:paraId="293D20D1" w14:textId="46196928" w:rsidR="00962250" w:rsidRPr="00FD0696" w:rsidRDefault="00962250" w:rsidP="00A00A26">
            <w:pPr>
              <w:spacing w:line="276"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Adjusted R2</w:t>
            </w:r>
          </w:p>
          <w:p w14:paraId="2920C71F" w14:textId="77777777" w:rsidR="00962250" w:rsidRPr="00FD0696" w:rsidRDefault="00962250" w:rsidP="00A00A26">
            <w:pPr>
              <w:spacing w:line="276"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w:t>
            </w:r>
          </w:p>
        </w:tc>
      </w:tr>
      <w:tr w:rsidR="00962250" w:rsidRPr="00FD0696" w14:paraId="6FF07897" w14:textId="77777777" w:rsidTr="00A9420F">
        <w:trPr>
          <w:trHeight w:val="517"/>
        </w:trPr>
        <w:tc>
          <w:tcPr>
            <w:tcW w:w="0" w:type="auto"/>
            <w:vAlign w:val="center"/>
            <w:hideMark/>
          </w:tcPr>
          <w:p w14:paraId="7D32988A"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 xml:space="preserve">Meat </w:t>
            </w:r>
          </w:p>
        </w:tc>
        <w:tc>
          <w:tcPr>
            <w:tcW w:w="2470" w:type="dxa"/>
            <w:vAlign w:val="center"/>
            <w:hideMark/>
          </w:tcPr>
          <w:p w14:paraId="1912E9DC"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0.907***</w:t>
            </w:r>
          </w:p>
        </w:tc>
        <w:tc>
          <w:tcPr>
            <w:tcW w:w="2357" w:type="dxa"/>
            <w:vAlign w:val="center"/>
            <w:hideMark/>
          </w:tcPr>
          <w:p w14:paraId="05A25CFD"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0.739*</w:t>
            </w:r>
          </w:p>
        </w:tc>
        <w:tc>
          <w:tcPr>
            <w:tcW w:w="1508" w:type="dxa"/>
            <w:vAlign w:val="center"/>
            <w:hideMark/>
          </w:tcPr>
          <w:p w14:paraId="40D61500"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97.63</w:t>
            </w:r>
          </w:p>
        </w:tc>
      </w:tr>
      <w:tr w:rsidR="00962250" w:rsidRPr="00FD0696" w14:paraId="20A024BF" w14:textId="77777777" w:rsidTr="00A9420F">
        <w:trPr>
          <w:trHeight w:val="517"/>
        </w:trPr>
        <w:tc>
          <w:tcPr>
            <w:tcW w:w="0" w:type="auto"/>
            <w:vAlign w:val="center"/>
            <w:hideMark/>
          </w:tcPr>
          <w:p w14:paraId="774F1FA7"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F</w:t>
            </w:r>
            <w:proofErr w:type="spellStart"/>
            <w:r w:rsidRPr="00FD0696">
              <w:rPr>
                <w:rFonts w:ascii="Times New Roman" w:hAnsi="Times New Roman" w:cs="Times New Roman"/>
                <w:sz w:val="24"/>
                <w:szCs w:val="24"/>
                <w:shd w:val="clear" w:color="auto" w:fill="FFFFFF"/>
              </w:rPr>
              <w:t>ish</w:t>
            </w:r>
            <w:proofErr w:type="spellEnd"/>
            <w:r w:rsidRPr="00FD0696">
              <w:rPr>
                <w:rFonts w:ascii="Times New Roman" w:hAnsi="Times New Roman" w:cs="Times New Roman"/>
                <w:sz w:val="24"/>
                <w:szCs w:val="24"/>
                <w:shd w:val="clear" w:color="auto" w:fill="FFFFFF"/>
              </w:rPr>
              <w:t xml:space="preserve"> </w:t>
            </w:r>
          </w:p>
        </w:tc>
        <w:tc>
          <w:tcPr>
            <w:tcW w:w="2470" w:type="dxa"/>
            <w:vAlign w:val="center"/>
            <w:hideMark/>
          </w:tcPr>
          <w:p w14:paraId="317E51F7"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1.14***</w:t>
            </w:r>
          </w:p>
        </w:tc>
        <w:tc>
          <w:tcPr>
            <w:tcW w:w="2357" w:type="dxa"/>
            <w:vAlign w:val="center"/>
            <w:hideMark/>
          </w:tcPr>
          <w:p w14:paraId="561B33CA"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-0.111</w:t>
            </w:r>
          </w:p>
        </w:tc>
        <w:tc>
          <w:tcPr>
            <w:tcW w:w="1508" w:type="dxa"/>
            <w:vAlign w:val="center"/>
            <w:hideMark/>
          </w:tcPr>
          <w:p w14:paraId="6C9EBC06"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98.18</w:t>
            </w:r>
          </w:p>
        </w:tc>
      </w:tr>
      <w:tr w:rsidR="00962250" w:rsidRPr="00FD0696" w14:paraId="6533D820" w14:textId="77777777" w:rsidTr="00A9420F">
        <w:trPr>
          <w:trHeight w:val="517"/>
        </w:trPr>
        <w:tc>
          <w:tcPr>
            <w:tcW w:w="0" w:type="auto"/>
            <w:vAlign w:val="center"/>
            <w:hideMark/>
          </w:tcPr>
          <w:p w14:paraId="3AAE82E3" w14:textId="338FCE5C"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F</w:t>
            </w:r>
            <w:proofErr w:type="spellStart"/>
            <w:r w:rsidRPr="00FD0696">
              <w:rPr>
                <w:rFonts w:ascii="Times New Roman" w:hAnsi="Times New Roman" w:cs="Times New Roman"/>
                <w:sz w:val="24"/>
                <w:szCs w:val="24"/>
                <w:shd w:val="clear" w:color="auto" w:fill="FFFFFF"/>
              </w:rPr>
              <w:t>ruits</w:t>
            </w:r>
            <w:proofErr w:type="spellEnd"/>
            <w:r w:rsidRPr="00FD0696">
              <w:rPr>
                <w:rFonts w:ascii="Times New Roman" w:hAnsi="Times New Roman" w:cs="Times New Roman"/>
                <w:sz w:val="24"/>
                <w:szCs w:val="24"/>
                <w:shd w:val="clear" w:color="auto" w:fill="FFFFFF"/>
              </w:rPr>
              <w:t xml:space="preserve"> </w:t>
            </w:r>
            <w:r w:rsidR="00FF0E7C">
              <w:rPr>
                <w:rFonts w:ascii="Times New Roman" w:hAnsi="Times New Roman" w:cs="Times New Roman"/>
                <w:sz w:val="24"/>
                <w:szCs w:val="24"/>
                <w:shd w:val="clear" w:color="auto" w:fill="FFFFFF"/>
              </w:rPr>
              <w:t>&amp;</w:t>
            </w:r>
            <w:r w:rsidRPr="00FD0696">
              <w:rPr>
                <w:rFonts w:ascii="Times New Roman" w:hAnsi="Times New Roman" w:cs="Times New Roman"/>
                <w:sz w:val="24"/>
                <w:szCs w:val="24"/>
                <w:shd w:val="clear" w:color="auto" w:fill="FFFFFF"/>
              </w:rPr>
              <w:t xml:space="preserve"> vegetables </w:t>
            </w:r>
          </w:p>
        </w:tc>
        <w:tc>
          <w:tcPr>
            <w:tcW w:w="2470" w:type="dxa"/>
            <w:vAlign w:val="center"/>
            <w:hideMark/>
          </w:tcPr>
          <w:p w14:paraId="53E00D97"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1.142***</w:t>
            </w:r>
          </w:p>
        </w:tc>
        <w:tc>
          <w:tcPr>
            <w:tcW w:w="2357" w:type="dxa"/>
            <w:vAlign w:val="center"/>
            <w:hideMark/>
          </w:tcPr>
          <w:p w14:paraId="55762C80"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0.325*</w:t>
            </w:r>
          </w:p>
        </w:tc>
        <w:tc>
          <w:tcPr>
            <w:tcW w:w="1508" w:type="dxa"/>
            <w:vAlign w:val="center"/>
            <w:hideMark/>
          </w:tcPr>
          <w:p w14:paraId="319611C1"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98.53</w:t>
            </w:r>
          </w:p>
        </w:tc>
      </w:tr>
      <w:tr w:rsidR="00962250" w:rsidRPr="00FD0696" w14:paraId="0BBB4036" w14:textId="77777777" w:rsidTr="00A9420F">
        <w:trPr>
          <w:trHeight w:val="517"/>
        </w:trPr>
        <w:tc>
          <w:tcPr>
            <w:tcW w:w="0" w:type="auto"/>
            <w:vAlign w:val="center"/>
            <w:hideMark/>
          </w:tcPr>
          <w:p w14:paraId="10F73A9D"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O</w:t>
            </w:r>
            <w:proofErr w:type="spellStart"/>
            <w:r w:rsidRPr="00FD0696">
              <w:rPr>
                <w:rFonts w:ascii="Times New Roman" w:hAnsi="Times New Roman" w:cs="Times New Roman"/>
                <w:sz w:val="24"/>
                <w:szCs w:val="24"/>
                <w:shd w:val="clear" w:color="auto" w:fill="FFFFFF"/>
              </w:rPr>
              <w:t>ils</w:t>
            </w:r>
            <w:proofErr w:type="spellEnd"/>
            <w:r w:rsidRPr="00FD0696">
              <w:rPr>
                <w:rFonts w:ascii="Times New Roman" w:hAnsi="Times New Roman" w:cs="Times New Roman"/>
                <w:sz w:val="24"/>
                <w:szCs w:val="24"/>
                <w:shd w:val="clear" w:color="auto" w:fill="FFFFFF"/>
              </w:rPr>
              <w:t xml:space="preserve"> </w:t>
            </w:r>
          </w:p>
        </w:tc>
        <w:tc>
          <w:tcPr>
            <w:tcW w:w="2470" w:type="dxa"/>
            <w:vAlign w:val="center"/>
            <w:hideMark/>
          </w:tcPr>
          <w:p w14:paraId="77905D97"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1.166***</w:t>
            </w:r>
          </w:p>
        </w:tc>
        <w:tc>
          <w:tcPr>
            <w:tcW w:w="2357" w:type="dxa"/>
            <w:vAlign w:val="center"/>
            <w:hideMark/>
          </w:tcPr>
          <w:p w14:paraId="786371C6"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1.07*</w:t>
            </w:r>
          </w:p>
        </w:tc>
        <w:tc>
          <w:tcPr>
            <w:tcW w:w="1508" w:type="dxa"/>
            <w:vAlign w:val="center"/>
            <w:hideMark/>
          </w:tcPr>
          <w:p w14:paraId="1A10A5F4"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95.96</w:t>
            </w:r>
          </w:p>
        </w:tc>
      </w:tr>
      <w:tr w:rsidR="00962250" w:rsidRPr="00FD0696" w14:paraId="4830D7EE" w14:textId="77777777" w:rsidTr="00A9420F">
        <w:trPr>
          <w:trHeight w:val="517"/>
        </w:trPr>
        <w:tc>
          <w:tcPr>
            <w:tcW w:w="0" w:type="auto"/>
            <w:vAlign w:val="center"/>
            <w:hideMark/>
          </w:tcPr>
          <w:p w14:paraId="299AFE6F"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D</w:t>
            </w:r>
            <w:r w:rsidRPr="00FD0696">
              <w:rPr>
                <w:rFonts w:ascii="Times New Roman" w:hAnsi="Times New Roman" w:cs="Times New Roman"/>
                <w:sz w:val="24"/>
                <w:szCs w:val="24"/>
                <w:shd w:val="clear" w:color="auto" w:fill="FFFFFF"/>
              </w:rPr>
              <w:t xml:space="preserve">airy </w:t>
            </w:r>
          </w:p>
        </w:tc>
        <w:tc>
          <w:tcPr>
            <w:tcW w:w="2470" w:type="dxa"/>
            <w:vAlign w:val="center"/>
            <w:hideMark/>
          </w:tcPr>
          <w:p w14:paraId="3A1F9F3F"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0.984***</w:t>
            </w:r>
          </w:p>
        </w:tc>
        <w:tc>
          <w:tcPr>
            <w:tcW w:w="2357" w:type="dxa"/>
            <w:vAlign w:val="center"/>
            <w:hideMark/>
          </w:tcPr>
          <w:p w14:paraId="6A2D1331"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-0.236</w:t>
            </w:r>
          </w:p>
        </w:tc>
        <w:tc>
          <w:tcPr>
            <w:tcW w:w="1508" w:type="dxa"/>
            <w:vAlign w:val="center"/>
            <w:hideMark/>
          </w:tcPr>
          <w:p w14:paraId="5E4640CD"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99.7</w:t>
            </w:r>
          </w:p>
        </w:tc>
      </w:tr>
      <w:tr w:rsidR="00962250" w:rsidRPr="00FD0696" w14:paraId="05570334" w14:textId="77777777" w:rsidTr="00A9420F">
        <w:trPr>
          <w:trHeight w:val="517"/>
        </w:trPr>
        <w:tc>
          <w:tcPr>
            <w:tcW w:w="0" w:type="auto"/>
            <w:vAlign w:val="center"/>
            <w:hideMark/>
          </w:tcPr>
          <w:p w14:paraId="14D8AF0A"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G</w:t>
            </w:r>
            <w:r w:rsidRPr="00FD0696">
              <w:rPr>
                <w:rFonts w:ascii="Times New Roman" w:hAnsi="Times New Roman" w:cs="Times New Roman"/>
                <w:sz w:val="24"/>
                <w:szCs w:val="24"/>
                <w:shd w:val="clear" w:color="auto" w:fill="FFFFFF"/>
              </w:rPr>
              <w:t xml:space="preserve">rains </w:t>
            </w:r>
          </w:p>
        </w:tc>
        <w:tc>
          <w:tcPr>
            <w:tcW w:w="2470" w:type="dxa"/>
            <w:vAlign w:val="center"/>
            <w:hideMark/>
          </w:tcPr>
          <w:p w14:paraId="57BFC37C"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1.054***</w:t>
            </w:r>
          </w:p>
        </w:tc>
        <w:tc>
          <w:tcPr>
            <w:tcW w:w="2357" w:type="dxa"/>
            <w:vAlign w:val="center"/>
            <w:hideMark/>
          </w:tcPr>
          <w:p w14:paraId="72BB565E"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-0.93</w:t>
            </w:r>
          </w:p>
        </w:tc>
        <w:tc>
          <w:tcPr>
            <w:tcW w:w="1508" w:type="dxa"/>
            <w:vAlign w:val="center"/>
            <w:hideMark/>
          </w:tcPr>
          <w:p w14:paraId="17ED4AB0"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97.37</w:t>
            </w:r>
          </w:p>
        </w:tc>
      </w:tr>
      <w:tr w:rsidR="00962250" w:rsidRPr="00FD0696" w14:paraId="5AE980D0" w14:textId="77777777" w:rsidTr="00A9420F">
        <w:trPr>
          <w:trHeight w:val="517"/>
        </w:trPr>
        <w:tc>
          <w:tcPr>
            <w:tcW w:w="0" w:type="auto"/>
            <w:vAlign w:val="center"/>
            <w:hideMark/>
          </w:tcPr>
          <w:p w14:paraId="76229D61"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S</w:t>
            </w:r>
            <w:proofErr w:type="spellStart"/>
            <w:r w:rsidRPr="00FD0696">
              <w:rPr>
                <w:rFonts w:ascii="Times New Roman" w:hAnsi="Times New Roman" w:cs="Times New Roman"/>
                <w:sz w:val="24"/>
                <w:szCs w:val="24"/>
                <w:shd w:val="clear" w:color="auto" w:fill="FFFFFF"/>
              </w:rPr>
              <w:t>tarch</w:t>
            </w:r>
            <w:proofErr w:type="spellEnd"/>
            <w:r w:rsidRPr="00FD0696">
              <w:rPr>
                <w:rFonts w:ascii="Times New Roman" w:hAnsi="Times New Roman" w:cs="Times New Roman"/>
                <w:sz w:val="24"/>
                <w:szCs w:val="24"/>
                <w:shd w:val="clear" w:color="auto" w:fill="FFFFFF"/>
              </w:rPr>
              <w:t xml:space="preserve"> </w:t>
            </w:r>
          </w:p>
        </w:tc>
        <w:tc>
          <w:tcPr>
            <w:tcW w:w="2470" w:type="dxa"/>
            <w:vAlign w:val="center"/>
            <w:hideMark/>
          </w:tcPr>
          <w:p w14:paraId="28FC9AFC"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0.88***</w:t>
            </w:r>
          </w:p>
        </w:tc>
        <w:tc>
          <w:tcPr>
            <w:tcW w:w="2357" w:type="dxa"/>
            <w:vAlign w:val="center"/>
            <w:hideMark/>
          </w:tcPr>
          <w:p w14:paraId="7DD27C0D"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0.495*</w:t>
            </w:r>
          </w:p>
        </w:tc>
        <w:tc>
          <w:tcPr>
            <w:tcW w:w="1508" w:type="dxa"/>
            <w:vAlign w:val="center"/>
            <w:hideMark/>
          </w:tcPr>
          <w:p w14:paraId="0EEDFC02"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98.34</w:t>
            </w:r>
          </w:p>
        </w:tc>
      </w:tr>
      <w:tr w:rsidR="00962250" w:rsidRPr="00FD0696" w14:paraId="0D29375F" w14:textId="77777777" w:rsidTr="00A9420F">
        <w:trPr>
          <w:trHeight w:val="517"/>
        </w:trPr>
        <w:tc>
          <w:tcPr>
            <w:tcW w:w="0" w:type="auto"/>
            <w:vAlign w:val="center"/>
            <w:hideMark/>
          </w:tcPr>
          <w:p w14:paraId="4AFF8C38"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B</w:t>
            </w:r>
            <w:proofErr w:type="spellStart"/>
            <w:r w:rsidRPr="00FD0696">
              <w:rPr>
                <w:rFonts w:ascii="Times New Roman" w:hAnsi="Times New Roman" w:cs="Times New Roman"/>
                <w:sz w:val="24"/>
                <w:szCs w:val="24"/>
                <w:shd w:val="clear" w:color="auto" w:fill="FFFFFF"/>
              </w:rPr>
              <w:t>akery</w:t>
            </w:r>
            <w:proofErr w:type="spellEnd"/>
            <w:r w:rsidRPr="00FD0696">
              <w:rPr>
                <w:rFonts w:ascii="Times New Roman" w:hAnsi="Times New Roman" w:cs="Times New Roman"/>
                <w:sz w:val="24"/>
                <w:szCs w:val="24"/>
                <w:shd w:val="clear" w:color="auto" w:fill="FFFFFF"/>
              </w:rPr>
              <w:t xml:space="preserve"> </w:t>
            </w:r>
          </w:p>
        </w:tc>
        <w:tc>
          <w:tcPr>
            <w:tcW w:w="2470" w:type="dxa"/>
            <w:vAlign w:val="center"/>
            <w:hideMark/>
          </w:tcPr>
          <w:p w14:paraId="48B32652"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0.828***</w:t>
            </w:r>
          </w:p>
        </w:tc>
        <w:tc>
          <w:tcPr>
            <w:tcW w:w="2357" w:type="dxa"/>
            <w:vAlign w:val="center"/>
            <w:hideMark/>
          </w:tcPr>
          <w:p w14:paraId="1BD1F9CC"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0.558**</w:t>
            </w:r>
          </w:p>
        </w:tc>
        <w:tc>
          <w:tcPr>
            <w:tcW w:w="1508" w:type="dxa"/>
            <w:vAlign w:val="center"/>
            <w:hideMark/>
          </w:tcPr>
          <w:p w14:paraId="6168D110"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98.2</w:t>
            </w:r>
          </w:p>
        </w:tc>
      </w:tr>
      <w:tr w:rsidR="00962250" w:rsidRPr="00FD0696" w14:paraId="7C9E1B71" w14:textId="77777777" w:rsidTr="00A9420F">
        <w:trPr>
          <w:trHeight w:val="517"/>
        </w:trPr>
        <w:tc>
          <w:tcPr>
            <w:tcW w:w="0" w:type="auto"/>
            <w:vAlign w:val="center"/>
            <w:hideMark/>
          </w:tcPr>
          <w:p w14:paraId="013DE1DA"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S</w:t>
            </w:r>
            <w:proofErr w:type="spellStart"/>
            <w:r w:rsidRPr="00FD0696">
              <w:rPr>
                <w:rFonts w:ascii="Times New Roman" w:hAnsi="Times New Roman" w:cs="Times New Roman"/>
                <w:sz w:val="24"/>
                <w:szCs w:val="24"/>
                <w:shd w:val="clear" w:color="auto" w:fill="FFFFFF"/>
              </w:rPr>
              <w:t>ugar</w:t>
            </w:r>
            <w:proofErr w:type="spellEnd"/>
            <w:r w:rsidRPr="00FD0696">
              <w:rPr>
                <w:rFonts w:ascii="Times New Roman" w:hAnsi="Times New Roman" w:cs="Times New Roman"/>
                <w:sz w:val="24"/>
                <w:szCs w:val="24"/>
                <w:shd w:val="clear" w:color="auto" w:fill="FFFFFF"/>
              </w:rPr>
              <w:t xml:space="preserve"> </w:t>
            </w:r>
          </w:p>
        </w:tc>
        <w:tc>
          <w:tcPr>
            <w:tcW w:w="2470" w:type="dxa"/>
            <w:vAlign w:val="center"/>
            <w:hideMark/>
          </w:tcPr>
          <w:p w14:paraId="3E0E0D5C"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1.39***</w:t>
            </w:r>
          </w:p>
        </w:tc>
        <w:tc>
          <w:tcPr>
            <w:tcW w:w="2357" w:type="dxa"/>
            <w:vAlign w:val="center"/>
            <w:hideMark/>
          </w:tcPr>
          <w:p w14:paraId="3C235FDC"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5.07**</w:t>
            </w:r>
          </w:p>
        </w:tc>
        <w:tc>
          <w:tcPr>
            <w:tcW w:w="1508" w:type="dxa"/>
            <w:vAlign w:val="center"/>
            <w:hideMark/>
          </w:tcPr>
          <w:p w14:paraId="34214D45"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97.7</w:t>
            </w:r>
          </w:p>
        </w:tc>
      </w:tr>
      <w:tr w:rsidR="00962250" w:rsidRPr="00FD0696" w14:paraId="3473000C" w14:textId="77777777" w:rsidTr="00A9420F">
        <w:trPr>
          <w:trHeight w:val="517"/>
        </w:trPr>
        <w:tc>
          <w:tcPr>
            <w:tcW w:w="0" w:type="auto"/>
            <w:vAlign w:val="center"/>
            <w:hideMark/>
          </w:tcPr>
          <w:p w14:paraId="588FB3E9"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C</w:t>
            </w:r>
            <w:proofErr w:type="spellStart"/>
            <w:r w:rsidRPr="00FD0696">
              <w:rPr>
                <w:rFonts w:ascii="Times New Roman" w:hAnsi="Times New Roman" w:cs="Times New Roman"/>
                <w:sz w:val="24"/>
                <w:szCs w:val="24"/>
                <w:shd w:val="clear" w:color="auto" w:fill="FFFFFF"/>
              </w:rPr>
              <w:t>ocoa</w:t>
            </w:r>
            <w:proofErr w:type="spellEnd"/>
            <w:r w:rsidRPr="00FD0696">
              <w:rPr>
                <w:rFonts w:ascii="Times New Roman" w:hAnsi="Times New Roman" w:cs="Times New Roman"/>
                <w:sz w:val="24"/>
                <w:szCs w:val="24"/>
                <w:shd w:val="clear" w:color="auto" w:fill="FFFFFF"/>
              </w:rPr>
              <w:t xml:space="preserve"> </w:t>
            </w:r>
          </w:p>
        </w:tc>
        <w:tc>
          <w:tcPr>
            <w:tcW w:w="2470" w:type="dxa"/>
            <w:vAlign w:val="center"/>
            <w:hideMark/>
          </w:tcPr>
          <w:p w14:paraId="1BF5E736"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0.75***</w:t>
            </w:r>
          </w:p>
        </w:tc>
        <w:tc>
          <w:tcPr>
            <w:tcW w:w="2357" w:type="dxa"/>
            <w:vAlign w:val="center"/>
            <w:hideMark/>
          </w:tcPr>
          <w:p w14:paraId="43B3B5DE"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0.52**</w:t>
            </w:r>
          </w:p>
        </w:tc>
        <w:tc>
          <w:tcPr>
            <w:tcW w:w="1508" w:type="dxa"/>
            <w:vAlign w:val="center"/>
            <w:hideMark/>
          </w:tcPr>
          <w:p w14:paraId="6054E8C7"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97.2</w:t>
            </w:r>
          </w:p>
        </w:tc>
      </w:tr>
      <w:tr w:rsidR="00962250" w:rsidRPr="00FD0696" w14:paraId="5FB07E9B" w14:textId="77777777" w:rsidTr="00A9420F">
        <w:trPr>
          <w:trHeight w:val="517"/>
        </w:trPr>
        <w:tc>
          <w:tcPr>
            <w:tcW w:w="0" w:type="auto"/>
            <w:vAlign w:val="center"/>
            <w:hideMark/>
          </w:tcPr>
          <w:p w14:paraId="3AD59976"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 xml:space="preserve">Macaroni </w:t>
            </w:r>
          </w:p>
        </w:tc>
        <w:tc>
          <w:tcPr>
            <w:tcW w:w="2470" w:type="dxa"/>
            <w:vAlign w:val="center"/>
            <w:hideMark/>
          </w:tcPr>
          <w:p w14:paraId="2F6D1A30"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0.64***</w:t>
            </w:r>
          </w:p>
        </w:tc>
        <w:tc>
          <w:tcPr>
            <w:tcW w:w="2357" w:type="dxa"/>
            <w:vAlign w:val="center"/>
            <w:hideMark/>
          </w:tcPr>
          <w:p w14:paraId="07926082"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0.26**</w:t>
            </w:r>
          </w:p>
        </w:tc>
        <w:tc>
          <w:tcPr>
            <w:tcW w:w="1508" w:type="dxa"/>
            <w:vAlign w:val="center"/>
            <w:hideMark/>
          </w:tcPr>
          <w:p w14:paraId="158D1021"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92.8</w:t>
            </w:r>
          </w:p>
        </w:tc>
      </w:tr>
      <w:tr w:rsidR="00962250" w:rsidRPr="00FD0696" w14:paraId="1899FAC3" w14:textId="77777777" w:rsidTr="00A9420F">
        <w:trPr>
          <w:trHeight w:val="517"/>
        </w:trPr>
        <w:tc>
          <w:tcPr>
            <w:tcW w:w="0" w:type="auto"/>
            <w:vAlign w:val="center"/>
            <w:hideMark/>
          </w:tcPr>
          <w:p w14:paraId="10F5D821"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P</w:t>
            </w:r>
            <w:proofErr w:type="spellStart"/>
            <w:r w:rsidRPr="00FD0696">
              <w:rPr>
                <w:rFonts w:ascii="Times New Roman" w:hAnsi="Times New Roman" w:cs="Times New Roman"/>
                <w:sz w:val="24"/>
                <w:szCs w:val="24"/>
                <w:shd w:val="clear" w:color="auto" w:fill="FFFFFF"/>
              </w:rPr>
              <w:t>repared</w:t>
            </w:r>
            <w:proofErr w:type="spellEnd"/>
            <w:r w:rsidRPr="00FD0696">
              <w:rPr>
                <w:rFonts w:ascii="Times New Roman" w:hAnsi="Times New Roman" w:cs="Times New Roman"/>
                <w:sz w:val="24"/>
                <w:szCs w:val="24"/>
                <w:shd w:val="clear" w:color="auto" w:fill="FFFFFF"/>
              </w:rPr>
              <w:t xml:space="preserve"> meals </w:t>
            </w:r>
          </w:p>
        </w:tc>
        <w:tc>
          <w:tcPr>
            <w:tcW w:w="2470" w:type="dxa"/>
            <w:vAlign w:val="center"/>
            <w:hideMark/>
          </w:tcPr>
          <w:p w14:paraId="427118F8"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0.76**</w:t>
            </w:r>
          </w:p>
        </w:tc>
        <w:tc>
          <w:tcPr>
            <w:tcW w:w="2357" w:type="dxa"/>
            <w:vAlign w:val="center"/>
            <w:hideMark/>
          </w:tcPr>
          <w:p w14:paraId="07D7B7AA"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0.83*</w:t>
            </w:r>
          </w:p>
        </w:tc>
        <w:tc>
          <w:tcPr>
            <w:tcW w:w="1508" w:type="dxa"/>
            <w:vAlign w:val="center"/>
            <w:hideMark/>
          </w:tcPr>
          <w:p w14:paraId="79ADB8DD"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94.1</w:t>
            </w:r>
          </w:p>
        </w:tc>
      </w:tr>
      <w:tr w:rsidR="00962250" w:rsidRPr="00FD0696" w14:paraId="19A3D866" w14:textId="77777777" w:rsidTr="00A9420F">
        <w:trPr>
          <w:trHeight w:val="517"/>
        </w:trPr>
        <w:tc>
          <w:tcPr>
            <w:tcW w:w="0" w:type="auto"/>
            <w:vAlign w:val="center"/>
            <w:hideMark/>
          </w:tcPr>
          <w:p w14:paraId="6635C3B5"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O</w:t>
            </w:r>
            <w:proofErr w:type="spellStart"/>
            <w:r w:rsidRPr="00FD0696">
              <w:rPr>
                <w:rFonts w:ascii="Times New Roman" w:hAnsi="Times New Roman" w:cs="Times New Roman"/>
                <w:sz w:val="24"/>
                <w:szCs w:val="24"/>
                <w:shd w:val="clear" w:color="auto" w:fill="FFFFFF"/>
              </w:rPr>
              <w:t>thers</w:t>
            </w:r>
            <w:proofErr w:type="spellEnd"/>
            <w:r w:rsidRPr="00FD0696">
              <w:rPr>
                <w:rFonts w:ascii="Times New Roman" w:hAnsi="Times New Roman" w:cs="Times New Roman"/>
                <w:sz w:val="24"/>
                <w:szCs w:val="24"/>
                <w:shd w:val="clear" w:color="auto" w:fill="FFFFFF"/>
              </w:rPr>
              <w:t xml:space="preserve"> </w:t>
            </w:r>
          </w:p>
        </w:tc>
        <w:tc>
          <w:tcPr>
            <w:tcW w:w="2470" w:type="dxa"/>
            <w:vAlign w:val="center"/>
            <w:hideMark/>
          </w:tcPr>
          <w:p w14:paraId="37A1F1C9"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1.02***</w:t>
            </w:r>
          </w:p>
        </w:tc>
        <w:tc>
          <w:tcPr>
            <w:tcW w:w="2357" w:type="dxa"/>
            <w:vAlign w:val="center"/>
            <w:hideMark/>
          </w:tcPr>
          <w:p w14:paraId="5AC58F99"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0.42*</w:t>
            </w:r>
          </w:p>
        </w:tc>
        <w:tc>
          <w:tcPr>
            <w:tcW w:w="1508" w:type="dxa"/>
            <w:vAlign w:val="center"/>
            <w:hideMark/>
          </w:tcPr>
          <w:p w14:paraId="6822C9C7"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99.7</w:t>
            </w:r>
          </w:p>
        </w:tc>
      </w:tr>
      <w:tr w:rsidR="00962250" w:rsidRPr="00FD0696" w14:paraId="0868DC76" w14:textId="77777777" w:rsidTr="00A9420F">
        <w:trPr>
          <w:trHeight w:val="517"/>
        </w:trPr>
        <w:tc>
          <w:tcPr>
            <w:tcW w:w="0" w:type="auto"/>
            <w:vAlign w:val="center"/>
            <w:hideMark/>
          </w:tcPr>
          <w:p w14:paraId="3DB17342"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A</w:t>
            </w:r>
            <w:proofErr w:type="spellStart"/>
            <w:r w:rsidRPr="00FD0696">
              <w:rPr>
                <w:rFonts w:ascii="Times New Roman" w:hAnsi="Times New Roman" w:cs="Times New Roman"/>
                <w:sz w:val="24"/>
                <w:szCs w:val="24"/>
                <w:shd w:val="clear" w:color="auto" w:fill="FFFFFF"/>
              </w:rPr>
              <w:t>nimal</w:t>
            </w:r>
            <w:proofErr w:type="spellEnd"/>
            <w:r w:rsidRPr="00FD0696">
              <w:rPr>
                <w:rFonts w:ascii="Times New Roman" w:hAnsi="Times New Roman" w:cs="Times New Roman"/>
                <w:sz w:val="24"/>
                <w:szCs w:val="24"/>
                <w:shd w:val="clear" w:color="auto" w:fill="FFFFFF"/>
              </w:rPr>
              <w:t xml:space="preserve"> feed </w:t>
            </w:r>
          </w:p>
        </w:tc>
        <w:tc>
          <w:tcPr>
            <w:tcW w:w="2470" w:type="dxa"/>
            <w:vAlign w:val="center"/>
            <w:hideMark/>
          </w:tcPr>
          <w:p w14:paraId="5B9F7946"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0.69***</w:t>
            </w:r>
          </w:p>
        </w:tc>
        <w:tc>
          <w:tcPr>
            <w:tcW w:w="2357" w:type="dxa"/>
            <w:vAlign w:val="center"/>
            <w:hideMark/>
          </w:tcPr>
          <w:p w14:paraId="0FFC6B84"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0.66</w:t>
            </w:r>
          </w:p>
        </w:tc>
        <w:tc>
          <w:tcPr>
            <w:tcW w:w="1508" w:type="dxa"/>
            <w:vAlign w:val="center"/>
            <w:hideMark/>
          </w:tcPr>
          <w:p w14:paraId="61B56ECF"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98.5</w:t>
            </w:r>
          </w:p>
        </w:tc>
      </w:tr>
      <w:tr w:rsidR="00962250" w:rsidRPr="00FD0696" w14:paraId="793466FF" w14:textId="77777777" w:rsidTr="00A9420F">
        <w:trPr>
          <w:trHeight w:val="517"/>
        </w:trPr>
        <w:tc>
          <w:tcPr>
            <w:tcW w:w="0" w:type="auto"/>
            <w:vAlign w:val="center"/>
            <w:hideMark/>
          </w:tcPr>
          <w:p w14:paraId="39DE4581"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Overall FPI</w:t>
            </w:r>
          </w:p>
        </w:tc>
        <w:tc>
          <w:tcPr>
            <w:tcW w:w="2470" w:type="dxa"/>
            <w:vAlign w:val="center"/>
            <w:hideMark/>
          </w:tcPr>
          <w:p w14:paraId="1F1D26E7"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0.88***</w:t>
            </w:r>
          </w:p>
        </w:tc>
        <w:tc>
          <w:tcPr>
            <w:tcW w:w="2357" w:type="dxa"/>
            <w:vAlign w:val="center"/>
            <w:hideMark/>
          </w:tcPr>
          <w:p w14:paraId="3C6A38DF"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1.41**</w:t>
            </w:r>
          </w:p>
        </w:tc>
        <w:tc>
          <w:tcPr>
            <w:tcW w:w="1508" w:type="dxa"/>
            <w:vAlign w:val="center"/>
            <w:hideMark/>
          </w:tcPr>
          <w:p w14:paraId="52148B64" w14:textId="77777777" w:rsidR="00962250" w:rsidRPr="00FD0696" w:rsidRDefault="00962250" w:rsidP="00A00A26">
            <w:pPr>
              <w:spacing w:line="276"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99.6</w:t>
            </w:r>
          </w:p>
        </w:tc>
      </w:tr>
    </w:tbl>
    <w:p w14:paraId="6A604583" w14:textId="229F4467" w:rsidR="00962250" w:rsidRPr="00FD0696" w:rsidRDefault="005E254F" w:rsidP="00F14947">
      <w:pPr>
        <w:spacing w:after="0" w:line="276" w:lineRule="auto"/>
        <w:ind w:right="-613"/>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w:t>
      </w:r>
      <w:r w:rsidR="00962250" w:rsidRPr="00FD0696">
        <w:rPr>
          <w:rFonts w:ascii="Times New Roman" w:hAnsi="Times New Roman" w:cs="Times New Roman"/>
          <w:sz w:val="24"/>
          <w:szCs w:val="24"/>
          <w:shd w:val="clear" w:color="auto" w:fill="FFFFFF"/>
          <w:lang w:val="en-US"/>
        </w:rPr>
        <w:t>Note: *** = P-value &lt;0.01, ** = P-value &lt;0.05, *= P-value &lt;0.10</w:t>
      </w:r>
      <w:r w:rsidRPr="00FD0696">
        <w:rPr>
          <w:rFonts w:ascii="Times New Roman" w:hAnsi="Times New Roman" w:cs="Times New Roman"/>
          <w:sz w:val="24"/>
          <w:szCs w:val="24"/>
          <w:shd w:val="clear" w:color="auto" w:fill="FFFFFF"/>
          <w:lang w:val="en-US"/>
        </w:rPr>
        <w:t xml:space="preserve">, </w:t>
      </w:r>
    </w:p>
    <w:p w14:paraId="0A579C9E" w14:textId="63FBC192" w:rsidR="00962250" w:rsidRDefault="00962250" w:rsidP="00F14947">
      <w:pPr>
        <w:spacing w:line="276" w:lineRule="auto"/>
        <w:ind w:right="-613"/>
        <w:rPr>
          <w:rFonts w:ascii="Times New Roman" w:hAnsi="Times New Roman" w:cs="Times New Roman"/>
          <w:sz w:val="24"/>
          <w:szCs w:val="24"/>
          <w:shd w:val="clear" w:color="auto" w:fill="FFFFFF"/>
          <w:lang w:val="en-US"/>
        </w:rPr>
      </w:pPr>
      <w:r w:rsidRPr="00FD0696">
        <w:rPr>
          <w:rFonts w:ascii="Times New Roman" w:hAnsi="Times New Roman" w:cs="Times New Roman"/>
          <w:i/>
          <w:iCs/>
          <w:sz w:val="24"/>
          <w:szCs w:val="24"/>
          <w:shd w:val="clear" w:color="auto" w:fill="FFFFFF"/>
          <w:lang w:val="en-US"/>
        </w:rPr>
        <w:t>Source:</w:t>
      </w:r>
      <w:r w:rsidRPr="00FD0696">
        <w:rPr>
          <w:rFonts w:ascii="Times New Roman" w:hAnsi="Times New Roman" w:cs="Times New Roman"/>
          <w:sz w:val="24"/>
          <w:szCs w:val="24"/>
          <w:shd w:val="clear" w:color="auto" w:fill="FFFFFF"/>
          <w:lang w:val="en-US"/>
        </w:rPr>
        <w:t xml:space="preserve"> </w:t>
      </w:r>
      <w:r w:rsidR="00C76697" w:rsidRPr="00FD0696">
        <w:rPr>
          <w:rFonts w:ascii="Times New Roman" w:hAnsi="Times New Roman" w:cs="Times New Roman"/>
          <w:sz w:val="24"/>
          <w:szCs w:val="24"/>
          <w:shd w:val="clear" w:color="auto" w:fill="FFFFFF"/>
          <w:lang w:val="en-US"/>
        </w:rPr>
        <w:t>A</w:t>
      </w:r>
      <w:r w:rsidRPr="00FD0696">
        <w:rPr>
          <w:rFonts w:ascii="Times New Roman" w:hAnsi="Times New Roman" w:cs="Times New Roman"/>
          <w:sz w:val="24"/>
          <w:szCs w:val="24"/>
          <w:shd w:val="clear" w:color="auto" w:fill="FFFFFF"/>
          <w:lang w:val="en-US"/>
        </w:rPr>
        <w:t>uthors calculation from ASI data</w:t>
      </w:r>
      <w:r w:rsidR="00C76697" w:rsidRPr="00FD0696">
        <w:rPr>
          <w:rFonts w:ascii="Times New Roman" w:hAnsi="Times New Roman" w:cs="Times New Roman"/>
          <w:sz w:val="24"/>
          <w:szCs w:val="24"/>
          <w:shd w:val="clear" w:color="auto" w:fill="FFFFFF"/>
          <w:lang w:val="en-US"/>
        </w:rPr>
        <w:t>)</w:t>
      </w:r>
      <w:r w:rsidRPr="00FD0696">
        <w:rPr>
          <w:rFonts w:ascii="Times New Roman" w:hAnsi="Times New Roman" w:cs="Times New Roman"/>
          <w:sz w:val="24"/>
          <w:szCs w:val="24"/>
          <w:shd w:val="clear" w:color="auto" w:fill="FFFFFF"/>
          <w:lang w:val="en-US"/>
        </w:rPr>
        <w:t xml:space="preserve"> </w:t>
      </w:r>
    </w:p>
    <w:p w14:paraId="4F95324A" w14:textId="77777777" w:rsidR="006D6F17" w:rsidRPr="00FD0696" w:rsidRDefault="006D6F17" w:rsidP="006D6F17">
      <w:pPr>
        <w:spacing w:line="360" w:lineRule="auto"/>
        <w:ind w:right="-164"/>
        <w:jc w:val="both"/>
        <w:rPr>
          <w:rFonts w:ascii="Times New Roman" w:hAnsi="Times New Roman" w:cs="Times New Roman"/>
          <w:shd w:val="clear" w:color="auto" w:fill="FFFFFF"/>
        </w:rPr>
      </w:pPr>
      <w:r w:rsidRPr="00FD0696">
        <w:rPr>
          <w:rFonts w:ascii="Times New Roman" w:hAnsi="Times New Roman" w:cs="Times New Roman"/>
          <w:sz w:val="24"/>
          <w:szCs w:val="24"/>
          <w:shd w:val="clear" w:color="auto" w:fill="FFFFFF"/>
          <w:lang w:val="en-US"/>
        </w:rPr>
        <w:lastRenderedPageBreak/>
        <w:t xml:space="preserve">The TFP values of various sub-sectors of FPI </w:t>
      </w:r>
      <w:r w:rsidRPr="00FD0696">
        <w:rPr>
          <w:rFonts w:ascii="Times New Roman" w:hAnsi="Times New Roman" w:cs="Times New Roman"/>
          <w:shd w:val="clear" w:color="auto" w:fill="FFFFFF"/>
        </w:rPr>
        <w:t>during the period of 2008–2019 are presented in the appendix (Table A1)</w:t>
      </w:r>
      <w:r w:rsidRPr="00FD0696">
        <w:rPr>
          <w:rFonts w:ascii="Times New Roman" w:hAnsi="Times New Roman" w:cs="Times New Roman"/>
          <w:sz w:val="24"/>
          <w:szCs w:val="24"/>
          <w:shd w:val="clear" w:color="auto" w:fill="FFFFFF"/>
          <w:lang w:val="en-US"/>
        </w:rPr>
        <w:t xml:space="preserve">. </w:t>
      </w:r>
      <w:r w:rsidRPr="00FD0696">
        <w:rPr>
          <w:rFonts w:ascii="Times New Roman" w:hAnsi="Times New Roman" w:cs="Times New Roman"/>
          <w:shd w:val="clear" w:color="auto" w:fill="FFFFFF"/>
        </w:rPr>
        <w:t xml:space="preserve">A TFP value greater than one indicates enhancement of productivity either through efficient management or by adopting improved technology. While TFP below one reflects inefficiency </w:t>
      </w:r>
      <w:r w:rsidRPr="00FD0696">
        <w:rPr>
          <w:rFonts w:ascii="Times New Roman" w:hAnsi="Times New Roman" w:cs="Times New Roman"/>
          <w:sz w:val="24"/>
          <w:szCs w:val="24"/>
          <w:shd w:val="clear" w:color="auto" w:fill="FFFFFF"/>
          <w:lang w:val="en-US"/>
        </w:rPr>
        <w:t>in terms of technology or/and operational efficiency,</w:t>
      </w:r>
      <w:r w:rsidRPr="00FD0696">
        <w:rPr>
          <w:rFonts w:ascii="Times New Roman" w:hAnsi="Times New Roman" w:cs="Times New Roman"/>
          <w:shd w:val="clear" w:color="auto" w:fill="FFFFFF"/>
        </w:rPr>
        <w:t xml:space="preserve"> implying that any observed growth is largely input-driven.</w:t>
      </w:r>
    </w:p>
    <w:p w14:paraId="68F66533" w14:textId="36F4EDD4" w:rsidR="006D6F17" w:rsidRPr="006D6F17" w:rsidRDefault="006D6F17" w:rsidP="006D6F17">
      <w:pPr>
        <w:spacing w:line="360" w:lineRule="auto"/>
        <w:ind w:right="-164"/>
        <w:jc w:val="both"/>
        <w:rPr>
          <w:rFonts w:ascii="Times New Roman" w:hAnsi="Times New Roman" w:cs="Times New Roman"/>
          <w:shd w:val="clear" w:color="auto" w:fill="FFFFFF"/>
        </w:rPr>
      </w:pPr>
      <w:r w:rsidRPr="00FD0696">
        <w:rPr>
          <w:rFonts w:ascii="Times New Roman" w:hAnsi="Times New Roman" w:cs="Times New Roman"/>
          <w:shd w:val="clear" w:color="auto" w:fill="FFFFFF"/>
        </w:rPr>
        <w:t>TFP growth rate of Indian FPI given in Table 5 reveal</w:t>
      </w:r>
      <w:r w:rsidR="00D155B5">
        <w:rPr>
          <w:rFonts w:ascii="Times New Roman" w:hAnsi="Times New Roman" w:cs="Times New Roman"/>
          <w:shd w:val="clear" w:color="auto" w:fill="FFFFFF"/>
        </w:rPr>
        <w:t>ed a</w:t>
      </w:r>
      <w:r w:rsidRPr="00FD0696">
        <w:rPr>
          <w:rFonts w:ascii="Times New Roman" w:hAnsi="Times New Roman" w:cs="Times New Roman"/>
          <w:shd w:val="clear" w:color="auto" w:fill="FFFFFF"/>
        </w:rPr>
        <w:t xml:space="preserve"> distant heterogeneity in productivity improvement across various sub-sectors under it. Macaroni sector registered highest productivity gains during the study period, as evident form its TFP growth rate of 4.11 per cent per annum followed by cocoa (2.87%), sugar (2.47%), and animal feed (2.28%) suggesting successful adoption of new technologies, better input utilization, or structural industry reforms in these sectors. While other sectors such as fruits </w:t>
      </w:r>
      <w:r w:rsidR="00D155B5">
        <w:rPr>
          <w:rFonts w:ascii="Times New Roman" w:hAnsi="Times New Roman" w:cs="Times New Roman"/>
          <w:shd w:val="clear" w:color="auto" w:fill="FFFFFF"/>
        </w:rPr>
        <w:t xml:space="preserve">&amp; </w:t>
      </w:r>
      <w:r w:rsidRPr="00FD0696">
        <w:rPr>
          <w:rFonts w:ascii="Times New Roman" w:hAnsi="Times New Roman" w:cs="Times New Roman"/>
          <w:shd w:val="clear" w:color="auto" w:fill="FFFFFF"/>
        </w:rPr>
        <w:t>vegetables (1.44%), starch (2.24%), and fish (1.02%) showed moderate improvements in productivity. Bakery processing units recorded stable productivity implying no technical and/or managerial efficiency progress over the period during 2008-19. In contrast, dairy (-1.86) and meat (-0.09) entered negative TFP growth rate signalling technological regress and/or diminishing efficiency in input utilization (Singh, 2015). Negative TFP growth rate might reflect various challenges like supply chain bottlenecks, rising input costs, or limited modernization. </w:t>
      </w:r>
    </w:p>
    <w:p w14:paraId="4504E511" w14:textId="3E2B95F9" w:rsidR="00303A50" w:rsidRPr="00FD0696" w:rsidRDefault="00B62F6D" w:rsidP="009E54CE">
      <w:pPr>
        <w:spacing w:line="360" w:lineRule="auto"/>
        <w:ind w:right="-164"/>
        <w:jc w:val="both"/>
        <w:rPr>
          <w:rFonts w:ascii="Times New Roman" w:hAnsi="Times New Roman" w:cs="Times New Roman"/>
          <w:b/>
          <w:bCs/>
          <w:sz w:val="24"/>
          <w:szCs w:val="24"/>
          <w:shd w:val="clear" w:color="auto" w:fill="FFFFFF"/>
          <w:lang w:val="en-US"/>
        </w:rPr>
      </w:pPr>
      <w:r w:rsidRPr="00FD0696">
        <w:rPr>
          <w:rFonts w:ascii="Times New Roman" w:hAnsi="Times New Roman" w:cs="Times New Roman"/>
          <w:b/>
          <w:bCs/>
          <w:sz w:val="24"/>
          <w:szCs w:val="24"/>
          <w:shd w:val="clear" w:color="auto" w:fill="FFFFFF"/>
        </w:rPr>
        <w:t>Table 5: Compound Annual Growth Rate (CAGR) of TFP in Indian FPI during 2008-19</w:t>
      </w:r>
    </w:p>
    <w:tbl>
      <w:tblPr>
        <w:tblStyle w:val="TableGrid"/>
        <w:tblW w:w="0" w:type="auto"/>
        <w:tblLook w:val="04A0" w:firstRow="1" w:lastRow="0" w:firstColumn="1" w:lastColumn="0" w:noHBand="0" w:noVBand="1"/>
      </w:tblPr>
      <w:tblGrid>
        <w:gridCol w:w="3114"/>
        <w:gridCol w:w="3544"/>
      </w:tblGrid>
      <w:tr w:rsidR="00303A50" w:rsidRPr="00FD0696" w14:paraId="5EADAD20" w14:textId="77777777" w:rsidTr="009878C8">
        <w:tc>
          <w:tcPr>
            <w:tcW w:w="3114" w:type="dxa"/>
            <w:vAlign w:val="center"/>
          </w:tcPr>
          <w:p w14:paraId="6D78086E" w14:textId="74C8A088" w:rsidR="00303A50" w:rsidRPr="00FD0696" w:rsidRDefault="009878C8" w:rsidP="00C0637B">
            <w:pPr>
              <w:spacing w:line="276" w:lineRule="auto"/>
              <w:ind w:right="-164"/>
              <w:jc w:val="center"/>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Sub-s</w:t>
            </w:r>
            <w:r w:rsidR="00303A50" w:rsidRPr="00FD0696">
              <w:rPr>
                <w:rFonts w:ascii="Times New Roman" w:hAnsi="Times New Roman" w:cs="Times New Roman"/>
                <w:sz w:val="24"/>
                <w:szCs w:val="24"/>
                <w:shd w:val="clear" w:color="auto" w:fill="FFFFFF"/>
                <w:lang w:val="en-US"/>
              </w:rPr>
              <w:t>ector</w:t>
            </w:r>
            <w:r w:rsidRPr="00FD0696">
              <w:rPr>
                <w:rFonts w:ascii="Times New Roman" w:hAnsi="Times New Roman" w:cs="Times New Roman"/>
                <w:sz w:val="24"/>
                <w:szCs w:val="24"/>
                <w:shd w:val="clear" w:color="auto" w:fill="FFFFFF"/>
                <w:lang w:val="en-US"/>
              </w:rPr>
              <w:t xml:space="preserve"> of FPI</w:t>
            </w:r>
          </w:p>
        </w:tc>
        <w:tc>
          <w:tcPr>
            <w:tcW w:w="3544" w:type="dxa"/>
            <w:vAlign w:val="center"/>
          </w:tcPr>
          <w:p w14:paraId="30E8666A" w14:textId="290092ED" w:rsidR="00303A50" w:rsidRPr="00FD0696" w:rsidRDefault="00303A50" w:rsidP="00C0637B">
            <w:pPr>
              <w:spacing w:line="276" w:lineRule="auto"/>
              <w:ind w:right="-164"/>
              <w:jc w:val="center"/>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TFP growth rate (%/year)</w:t>
            </w:r>
          </w:p>
        </w:tc>
      </w:tr>
      <w:tr w:rsidR="00303A50" w:rsidRPr="00FD0696" w14:paraId="62C08842" w14:textId="77777777" w:rsidTr="009878C8">
        <w:tc>
          <w:tcPr>
            <w:tcW w:w="3114" w:type="dxa"/>
            <w:vAlign w:val="center"/>
          </w:tcPr>
          <w:p w14:paraId="47D77C71" w14:textId="43B50DF7" w:rsidR="00303A50" w:rsidRPr="00FD0696" w:rsidRDefault="00303A50" w:rsidP="00C0637B">
            <w:pPr>
              <w:tabs>
                <w:tab w:val="left" w:pos="2856"/>
              </w:tabs>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Meat </w:t>
            </w:r>
          </w:p>
        </w:tc>
        <w:tc>
          <w:tcPr>
            <w:tcW w:w="3544" w:type="dxa"/>
            <w:vAlign w:val="center"/>
          </w:tcPr>
          <w:p w14:paraId="30CDD065" w14:textId="24FF8A7D"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-0.09</w:t>
            </w:r>
          </w:p>
        </w:tc>
      </w:tr>
      <w:tr w:rsidR="00303A50" w:rsidRPr="00FD0696" w14:paraId="29D45EB3" w14:textId="77777777" w:rsidTr="009878C8">
        <w:tc>
          <w:tcPr>
            <w:tcW w:w="3114" w:type="dxa"/>
            <w:vAlign w:val="center"/>
          </w:tcPr>
          <w:p w14:paraId="0F383674" w14:textId="2D8C3B25"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Fish </w:t>
            </w:r>
          </w:p>
        </w:tc>
        <w:tc>
          <w:tcPr>
            <w:tcW w:w="3544" w:type="dxa"/>
            <w:vAlign w:val="center"/>
          </w:tcPr>
          <w:p w14:paraId="7A8DB7E2" w14:textId="356FBC08"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1.02</w:t>
            </w:r>
          </w:p>
        </w:tc>
      </w:tr>
      <w:tr w:rsidR="00303A50" w:rsidRPr="00FD0696" w14:paraId="2C1EE29D" w14:textId="77777777" w:rsidTr="009878C8">
        <w:tc>
          <w:tcPr>
            <w:tcW w:w="3114" w:type="dxa"/>
            <w:vAlign w:val="center"/>
          </w:tcPr>
          <w:p w14:paraId="5341CDC5" w14:textId="7D74E9E4"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Fruits </w:t>
            </w:r>
            <w:r w:rsidR="00D155B5">
              <w:rPr>
                <w:rFonts w:ascii="Times New Roman" w:hAnsi="Times New Roman" w:cs="Times New Roman"/>
                <w:sz w:val="24"/>
                <w:szCs w:val="24"/>
                <w:shd w:val="clear" w:color="auto" w:fill="FFFFFF"/>
                <w:lang w:val="en-US"/>
              </w:rPr>
              <w:t xml:space="preserve">&amp; </w:t>
            </w:r>
            <w:r w:rsidRPr="00FD0696">
              <w:rPr>
                <w:rFonts w:ascii="Times New Roman" w:hAnsi="Times New Roman" w:cs="Times New Roman"/>
                <w:sz w:val="24"/>
                <w:szCs w:val="24"/>
                <w:shd w:val="clear" w:color="auto" w:fill="FFFFFF"/>
                <w:lang w:val="en-US"/>
              </w:rPr>
              <w:t xml:space="preserve">vegetables </w:t>
            </w:r>
          </w:p>
        </w:tc>
        <w:tc>
          <w:tcPr>
            <w:tcW w:w="3544" w:type="dxa"/>
            <w:vAlign w:val="center"/>
          </w:tcPr>
          <w:p w14:paraId="1E7FE91E" w14:textId="4459FBB8"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1.44</w:t>
            </w:r>
          </w:p>
        </w:tc>
      </w:tr>
      <w:tr w:rsidR="00303A50" w:rsidRPr="00FD0696" w14:paraId="3DE16EE4" w14:textId="77777777" w:rsidTr="009878C8">
        <w:tc>
          <w:tcPr>
            <w:tcW w:w="3114" w:type="dxa"/>
            <w:vAlign w:val="center"/>
          </w:tcPr>
          <w:p w14:paraId="37E87C26" w14:textId="0011FED6"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Dairy </w:t>
            </w:r>
          </w:p>
        </w:tc>
        <w:tc>
          <w:tcPr>
            <w:tcW w:w="3544" w:type="dxa"/>
            <w:vAlign w:val="center"/>
          </w:tcPr>
          <w:p w14:paraId="6CEF92D9" w14:textId="3DE07CF6"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-1.86</w:t>
            </w:r>
          </w:p>
        </w:tc>
      </w:tr>
      <w:tr w:rsidR="00303A50" w:rsidRPr="00FD0696" w14:paraId="69697B91" w14:textId="77777777" w:rsidTr="009878C8">
        <w:tc>
          <w:tcPr>
            <w:tcW w:w="3114" w:type="dxa"/>
            <w:vAlign w:val="center"/>
          </w:tcPr>
          <w:p w14:paraId="0C67F593" w14:textId="28E9E304"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Oils </w:t>
            </w:r>
          </w:p>
        </w:tc>
        <w:tc>
          <w:tcPr>
            <w:tcW w:w="3544" w:type="dxa"/>
            <w:vAlign w:val="center"/>
          </w:tcPr>
          <w:p w14:paraId="0B44CC97" w14:textId="54E01FC4"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0.48</w:t>
            </w:r>
          </w:p>
        </w:tc>
      </w:tr>
      <w:tr w:rsidR="00303A50" w:rsidRPr="00FD0696" w14:paraId="61C8F4BD" w14:textId="77777777" w:rsidTr="009878C8">
        <w:tc>
          <w:tcPr>
            <w:tcW w:w="3114" w:type="dxa"/>
            <w:vAlign w:val="center"/>
          </w:tcPr>
          <w:p w14:paraId="2118D403" w14:textId="1C93D5D9"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Grains </w:t>
            </w:r>
          </w:p>
        </w:tc>
        <w:tc>
          <w:tcPr>
            <w:tcW w:w="3544" w:type="dxa"/>
            <w:vAlign w:val="center"/>
          </w:tcPr>
          <w:p w14:paraId="508A3967" w14:textId="622855AA"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0.55</w:t>
            </w:r>
          </w:p>
        </w:tc>
      </w:tr>
      <w:tr w:rsidR="00303A50" w:rsidRPr="00FD0696" w14:paraId="4B47F94A" w14:textId="77777777" w:rsidTr="009878C8">
        <w:tc>
          <w:tcPr>
            <w:tcW w:w="3114" w:type="dxa"/>
            <w:vAlign w:val="center"/>
          </w:tcPr>
          <w:p w14:paraId="7561EC12" w14:textId="12068BA8"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Starch </w:t>
            </w:r>
          </w:p>
        </w:tc>
        <w:tc>
          <w:tcPr>
            <w:tcW w:w="3544" w:type="dxa"/>
            <w:vAlign w:val="center"/>
          </w:tcPr>
          <w:p w14:paraId="48AA6094" w14:textId="6EFEB271"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2.24</w:t>
            </w:r>
          </w:p>
        </w:tc>
      </w:tr>
      <w:tr w:rsidR="00303A50" w:rsidRPr="00FD0696" w14:paraId="2EA0C97B" w14:textId="77777777" w:rsidTr="009878C8">
        <w:tc>
          <w:tcPr>
            <w:tcW w:w="3114" w:type="dxa"/>
            <w:vAlign w:val="center"/>
          </w:tcPr>
          <w:p w14:paraId="23335876" w14:textId="136C29F3"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Bakery </w:t>
            </w:r>
          </w:p>
        </w:tc>
        <w:tc>
          <w:tcPr>
            <w:tcW w:w="3544" w:type="dxa"/>
            <w:vAlign w:val="center"/>
          </w:tcPr>
          <w:p w14:paraId="03D572C6" w14:textId="3C107F1B"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0</w:t>
            </w:r>
          </w:p>
        </w:tc>
      </w:tr>
      <w:tr w:rsidR="00303A50" w:rsidRPr="00FD0696" w14:paraId="40AEBAD6" w14:textId="77777777" w:rsidTr="009878C8">
        <w:tc>
          <w:tcPr>
            <w:tcW w:w="3114" w:type="dxa"/>
            <w:vAlign w:val="center"/>
          </w:tcPr>
          <w:p w14:paraId="695E4C52" w14:textId="39F4D4B8"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Sugar </w:t>
            </w:r>
          </w:p>
        </w:tc>
        <w:tc>
          <w:tcPr>
            <w:tcW w:w="3544" w:type="dxa"/>
            <w:vAlign w:val="center"/>
          </w:tcPr>
          <w:p w14:paraId="61A2E16B" w14:textId="357D9864"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2.47</w:t>
            </w:r>
          </w:p>
        </w:tc>
      </w:tr>
      <w:tr w:rsidR="00303A50" w:rsidRPr="00FD0696" w14:paraId="5B47F38E" w14:textId="77777777" w:rsidTr="009878C8">
        <w:tc>
          <w:tcPr>
            <w:tcW w:w="3114" w:type="dxa"/>
            <w:vAlign w:val="center"/>
          </w:tcPr>
          <w:p w14:paraId="0A426BFA" w14:textId="213D4004"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Cocoa </w:t>
            </w:r>
          </w:p>
        </w:tc>
        <w:tc>
          <w:tcPr>
            <w:tcW w:w="3544" w:type="dxa"/>
            <w:vAlign w:val="center"/>
          </w:tcPr>
          <w:p w14:paraId="31350D32" w14:textId="3BDD10B5"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2.87</w:t>
            </w:r>
          </w:p>
        </w:tc>
      </w:tr>
      <w:tr w:rsidR="00303A50" w:rsidRPr="00FD0696" w14:paraId="1FCF49AB" w14:textId="77777777" w:rsidTr="009878C8">
        <w:tc>
          <w:tcPr>
            <w:tcW w:w="3114" w:type="dxa"/>
            <w:vAlign w:val="center"/>
          </w:tcPr>
          <w:p w14:paraId="303A5835" w14:textId="3EDA88DE"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Macaroni </w:t>
            </w:r>
          </w:p>
        </w:tc>
        <w:tc>
          <w:tcPr>
            <w:tcW w:w="3544" w:type="dxa"/>
            <w:vAlign w:val="center"/>
          </w:tcPr>
          <w:p w14:paraId="4956BE4C" w14:textId="041C2FA1"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4.11</w:t>
            </w:r>
          </w:p>
        </w:tc>
      </w:tr>
      <w:tr w:rsidR="00303A50" w:rsidRPr="00FD0696" w14:paraId="6F7265AC" w14:textId="77777777" w:rsidTr="009878C8">
        <w:tc>
          <w:tcPr>
            <w:tcW w:w="3114" w:type="dxa"/>
            <w:vAlign w:val="center"/>
          </w:tcPr>
          <w:p w14:paraId="6E49F9B6" w14:textId="30226DB4"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Prepared meals</w:t>
            </w:r>
          </w:p>
        </w:tc>
        <w:tc>
          <w:tcPr>
            <w:tcW w:w="3544" w:type="dxa"/>
            <w:vAlign w:val="center"/>
          </w:tcPr>
          <w:p w14:paraId="26FDBE18" w14:textId="26FE2157"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1.07</w:t>
            </w:r>
          </w:p>
        </w:tc>
      </w:tr>
      <w:tr w:rsidR="00303A50" w:rsidRPr="00FD0696" w14:paraId="445D1B0A" w14:textId="77777777" w:rsidTr="009878C8">
        <w:tc>
          <w:tcPr>
            <w:tcW w:w="3114" w:type="dxa"/>
            <w:vAlign w:val="center"/>
          </w:tcPr>
          <w:p w14:paraId="12B37837" w14:textId="7BD009E7"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 xml:space="preserve">Others </w:t>
            </w:r>
          </w:p>
        </w:tc>
        <w:tc>
          <w:tcPr>
            <w:tcW w:w="3544" w:type="dxa"/>
            <w:vAlign w:val="center"/>
          </w:tcPr>
          <w:p w14:paraId="0A178BDC" w14:textId="31E7D868"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0.67</w:t>
            </w:r>
          </w:p>
        </w:tc>
      </w:tr>
      <w:tr w:rsidR="00303A50" w:rsidRPr="00FD0696" w14:paraId="0B148607" w14:textId="77777777" w:rsidTr="009878C8">
        <w:tc>
          <w:tcPr>
            <w:tcW w:w="3114" w:type="dxa"/>
            <w:vAlign w:val="center"/>
          </w:tcPr>
          <w:p w14:paraId="42E3173D" w14:textId="025C53CE"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Animal feed</w:t>
            </w:r>
          </w:p>
        </w:tc>
        <w:tc>
          <w:tcPr>
            <w:tcW w:w="3544" w:type="dxa"/>
            <w:vAlign w:val="center"/>
          </w:tcPr>
          <w:p w14:paraId="1CFF5960" w14:textId="60FF96DD" w:rsidR="00303A50" w:rsidRPr="00FD0696" w:rsidRDefault="00303A50" w:rsidP="00C0637B">
            <w:pPr>
              <w:spacing w:line="276" w:lineRule="auto"/>
              <w:ind w:right="-164"/>
              <w:rPr>
                <w:rFonts w:ascii="Times New Roman" w:hAnsi="Times New Roman" w:cs="Times New Roman"/>
                <w:sz w:val="24"/>
                <w:szCs w:val="24"/>
                <w:shd w:val="clear" w:color="auto" w:fill="FFFFFF"/>
                <w:lang w:val="en-US"/>
              </w:rPr>
            </w:pPr>
            <w:r w:rsidRPr="00FD0696">
              <w:rPr>
                <w:rFonts w:ascii="Times New Roman" w:hAnsi="Times New Roman" w:cs="Times New Roman"/>
                <w:sz w:val="24"/>
                <w:szCs w:val="24"/>
                <w:shd w:val="clear" w:color="auto" w:fill="FFFFFF"/>
                <w:lang w:val="en-US"/>
              </w:rPr>
              <w:t>2.28</w:t>
            </w:r>
          </w:p>
        </w:tc>
      </w:tr>
    </w:tbl>
    <w:p w14:paraId="04CEDA6A" w14:textId="0E9DCEE1" w:rsidR="00055ABF" w:rsidRPr="00FD0696" w:rsidRDefault="00055ABF" w:rsidP="009E54CE">
      <w:pPr>
        <w:spacing w:line="360" w:lineRule="auto"/>
        <w:ind w:right="-613"/>
        <w:rPr>
          <w:rFonts w:ascii="Times New Roman" w:hAnsi="Times New Roman" w:cs="Times New Roman"/>
          <w:sz w:val="24"/>
          <w:szCs w:val="24"/>
          <w:shd w:val="clear" w:color="auto" w:fill="FFFFFF"/>
        </w:rPr>
      </w:pPr>
      <w:r w:rsidRPr="00FD0696">
        <w:rPr>
          <w:rFonts w:ascii="Times New Roman" w:hAnsi="Times New Roman" w:cs="Times New Roman"/>
          <w:i/>
          <w:iCs/>
          <w:sz w:val="24"/>
          <w:szCs w:val="24"/>
          <w:shd w:val="clear" w:color="auto" w:fill="FFFFFF"/>
          <w:lang w:val="en-US"/>
        </w:rPr>
        <w:t>(Source:</w:t>
      </w:r>
      <w:r w:rsidRPr="00FD0696">
        <w:rPr>
          <w:rFonts w:ascii="Times New Roman" w:hAnsi="Times New Roman" w:cs="Times New Roman"/>
          <w:sz w:val="24"/>
          <w:szCs w:val="24"/>
          <w:shd w:val="clear" w:color="auto" w:fill="FFFFFF"/>
          <w:lang w:val="en-US"/>
        </w:rPr>
        <w:t xml:space="preserve"> Authors calculation from ASI data) </w:t>
      </w:r>
    </w:p>
    <w:p w14:paraId="14A66809" w14:textId="77777777" w:rsidR="00951E41" w:rsidRPr="00FD0696" w:rsidRDefault="00951E41" w:rsidP="00D94580">
      <w:pPr>
        <w:spacing w:after="0" w:line="360" w:lineRule="auto"/>
        <w:ind w:right="-164"/>
        <w:jc w:val="both"/>
        <w:rPr>
          <w:rFonts w:ascii="Times New Roman" w:hAnsi="Times New Roman" w:cs="Times New Roman"/>
          <w:b/>
          <w:bCs/>
          <w:sz w:val="24"/>
          <w:szCs w:val="24"/>
          <w:shd w:val="clear" w:color="auto" w:fill="FFFFFF"/>
        </w:rPr>
      </w:pPr>
      <w:r w:rsidRPr="00FD0696">
        <w:rPr>
          <w:rFonts w:ascii="Times New Roman" w:hAnsi="Times New Roman" w:cs="Times New Roman"/>
          <w:b/>
          <w:bCs/>
          <w:sz w:val="24"/>
          <w:szCs w:val="24"/>
          <w:shd w:val="clear" w:color="auto" w:fill="FFFFFF"/>
        </w:rPr>
        <w:t xml:space="preserve">Conclusion </w:t>
      </w:r>
    </w:p>
    <w:p w14:paraId="1DF4D586" w14:textId="7854D78E" w:rsidR="00951E41" w:rsidRPr="009770D6" w:rsidRDefault="00A76D40" w:rsidP="009E54CE">
      <w:pPr>
        <w:numPr>
          <w:ilvl w:val="0"/>
          <w:numId w:val="5"/>
        </w:numPr>
        <w:tabs>
          <w:tab w:val="clear" w:pos="720"/>
        </w:tabs>
        <w:spacing w:line="360" w:lineRule="auto"/>
        <w:ind w:left="0" w:right="-164" w:hanging="720"/>
        <w:jc w:val="both"/>
        <w:rPr>
          <w:rFonts w:ascii="Times New Roman" w:hAnsi="Times New Roman" w:cs="Times New Roman"/>
          <w:b/>
          <w:bCs/>
          <w:sz w:val="24"/>
          <w:szCs w:val="24"/>
          <w:shd w:val="clear" w:color="auto" w:fill="FFFFFF"/>
        </w:rPr>
      </w:pPr>
      <w:r w:rsidRPr="00FD0696">
        <w:rPr>
          <w:rFonts w:ascii="Times New Roman" w:hAnsi="Times New Roman" w:cs="Times New Roman"/>
          <w:sz w:val="24"/>
          <w:szCs w:val="24"/>
          <w:shd w:val="clear" w:color="auto" w:fill="FFFFFF"/>
        </w:rPr>
        <w:t>The study highlight</w:t>
      </w:r>
      <w:r w:rsidR="00814DEA" w:rsidRPr="00FD0696">
        <w:rPr>
          <w:rFonts w:ascii="Times New Roman" w:hAnsi="Times New Roman" w:cs="Times New Roman"/>
          <w:sz w:val="24"/>
          <w:szCs w:val="24"/>
          <w:shd w:val="clear" w:color="auto" w:fill="FFFFFF"/>
        </w:rPr>
        <w:t>ed</w:t>
      </w:r>
      <w:r w:rsidRPr="00FD0696">
        <w:rPr>
          <w:rFonts w:ascii="Times New Roman" w:hAnsi="Times New Roman" w:cs="Times New Roman"/>
          <w:sz w:val="24"/>
          <w:szCs w:val="24"/>
          <w:shd w:val="clear" w:color="auto" w:fill="FFFFFF"/>
        </w:rPr>
        <w:t xml:space="preserve"> that the Indian food processing industry, while being one of the largest and fastest-growing sectors, exhibit</w:t>
      </w:r>
      <w:r w:rsidR="00814DEA" w:rsidRPr="00FD0696">
        <w:rPr>
          <w:rFonts w:ascii="Times New Roman" w:hAnsi="Times New Roman" w:cs="Times New Roman"/>
          <w:sz w:val="24"/>
          <w:szCs w:val="24"/>
          <w:shd w:val="clear" w:color="auto" w:fill="FFFFFF"/>
        </w:rPr>
        <w:t xml:space="preserve">ed </w:t>
      </w:r>
      <w:r w:rsidRPr="00FD0696">
        <w:rPr>
          <w:rFonts w:ascii="Times New Roman" w:hAnsi="Times New Roman" w:cs="Times New Roman"/>
          <w:sz w:val="24"/>
          <w:szCs w:val="24"/>
          <w:shd w:val="clear" w:color="auto" w:fill="FFFFFF"/>
        </w:rPr>
        <w:t>a paradox of rapid growth along</w:t>
      </w:r>
      <w:r w:rsidR="00814DEA" w:rsidRPr="00FD0696">
        <w:rPr>
          <w:rFonts w:ascii="Times New Roman" w:hAnsi="Times New Roman" w:cs="Times New Roman"/>
          <w:sz w:val="24"/>
          <w:szCs w:val="24"/>
          <w:shd w:val="clear" w:color="auto" w:fill="FFFFFF"/>
        </w:rPr>
        <w:t xml:space="preserve"> with</w:t>
      </w:r>
      <w:r w:rsidRPr="00FD0696">
        <w:rPr>
          <w:rFonts w:ascii="Times New Roman" w:hAnsi="Times New Roman" w:cs="Times New Roman"/>
          <w:sz w:val="24"/>
          <w:szCs w:val="24"/>
          <w:shd w:val="clear" w:color="auto" w:fill="FFFFFF"/>
        </w:rPr>
        <w:t xml:space="preserve"> structural </w:t>
      </w:r>
      <w:r w:rsidR="00814DEA" w:rsidRPr="00FD0696">
        <w:rPr>
          <w:rFonts w:ascii="Times New Roman" w:hAnsi="Times New Roman" w:cs="Times New Roman"/>
          <w:sz w:val="24"/>
          <w:szCs w:val="24"/>
          <w:shd w:val="clear" w:color="auto" w:fill="FFFFFF"/>
        </w:rPr>
        <w:lastRenderedPageBreak/>
        <w:t>limitations</w:t>
      </w:r>
      <w:r w:rsidRPr="00FD0696">
        <w:rPr>
          <w:rFonts w:ascii="Times New Roman" w:hAnsi="Times New Roman" w:cs="Times New Roman"/>
          <w:sz w:val="24"/>
          <w:szCs w:val="24"/>
          <w:shd w:val="clear" w:color="auto" w:fill="FFFFFF"/>
        </w:rPr>
        <w:t>. Traditional sub-sectors, such as grains, sugar, and starch processing</w:t>
      </w:r>
      <w:r w:rsidR="00814DEA" w:rsidRPr="00FD0696">
        <w:rPr>
          <w:rFonts w:ascii="Times New Roman" w:hAnsi="Times New Roman" w:cs="Times New Roman"/>
          <w:sz w:val="24"/>
          <w:szCs w:val="24"/>
          <w:shd w:val="clear" w:color="auto" w:fill="FFFFFF"/>
        </w:rPr>
        <w:t xml:space="preserve"> </w:t>
      </w:r>
      <w:proofErr w:type="gramStart"/>
      <w:r w:rsidR="008A516B">
        <w:rPr>
          <w:rFonts w:ascii="Times New Roman" w:hAnsi="Times New Roman" w:cs="Times New Roman"/>
          <w:sz w:val="24"/>
          <w:szCs w:val="24"/>
          <w:shd w:val="clear" w:color="auto" w:fill="FFFFFF"/>
        </w:rPr>
        <w:t>was</w:t>
      </w:r>
      <w:proofErr w:type="gramEnd"/>
      <w:r w:rsidR="008A516B">
        <w:rPr>
          <w:rFonts w:ascii="Times New Roman" w:hAnsi="Times New Roman" w:cs="Times New Roman"/>
          <w:sz w:val="24"/>
          <w:szCs w:val="24"/>
          <w:shd w:val="clear" w:color="auto" w:fill="FFFFFF"/>
        </w:rPr>
        <w:t xml:space="preserve"> </w:t>
      </w:r>
      <w:r w:rsidR="00814DEA" w:rsidRPr="00FD0696">
        <w:rPr>
          <w:rFonts w:ascii="Times New Roman" w:hAnsi="Times New Roman" w:cs="Times New Roman"/>
          <w:sz w:val="24"/>
          <w:szCs w:val="24"/>
          <w:shd w:val="clear" w:color="auto" w:fill="FFFFFF"/>
        </w:rPr>
        <w:t>continue</w:t>
      </w:r>
      <w:r w:rsidR="008A516B">
        <w:rPr>
          <w:rFonts w:ascii="Times New Roman" w:hAnsi="Times New Roman" w:cs="Times New Roman"/>
          <w:sz w:val="24"/>
          <w:szCs w:val="24"/>
          <w:shd w:val="clear" w:color="auto" w:fill="FFFFFF"/>
        </w:rPr>
        <w:t>d</w:t>
      </w:r>
      <w:r w:rsidR="00814DEA" w:rsidRPr="00FD0696">
        <w:rPr>
          <w:rFonts w:ascii="Times New Roman" w:hAnsi="Times New Roman" w:cs="Times New Roman"/>
          <w:sz w:val="24"/>
          <w:szCs w:val="24"/>
          <w:shd w:val="clear" w:color="auto" w:fill="FFFFFF"/>
        </w:rPr>
        <w:t xml:space="preserve"> to</w:t>
      </w:r>
      <w:r w:rsidRPr="00FD0696">
        <w:rPr>
          <w:rFonts w:ascii="Times New Roman" w:hAnsi="Times New Roman" w:cs="Times New Roman"/>
          <w:sz w:val="24"/>
          <w:szCs w:val="24"/>
          <w:shd w:val="clear" w:color="auto" w:fill="FFFFFF"/>
        </w:rPr>
        <w:t xml:space="preserve"> dominate the industry in terms of</w:t>
      </w:r>
      <w:r w:rsidR="00814DEA" w:rsidRPr="00FD0696">
        <w:rPr>
          <w:rFonts w:ascii="Times New Roman" w:hAnsi="Times New Roman" w:cs="Times New Roman"/>
          <w:sz w:val="24"/>
          <w:szCs w:val="24"/>
          <w:shd w:val="clear" w:color="auto" w:fill="FFFFFF"/>
        </w:rPr>
        <w:t xml:space="preserve"> number of</w:t>
      </w:r>
      <w:r w:rsidRPr="00FD0696">
        <w:rPr>
          <w:rFonts w:ascii="Times New Roman" w:hAnsi="Times New Roman" w:cs="Times New Roman"/>
          <w:sz w:val="24"/>
          <w:szCs w:val="24"/>
          <w:shd w:val="clear" w:color="auto" w:fill="FFFFFF"/>
        </w:rPr>
        <w:t xml:space="preserve"> units, output, and </w:t>
      </w:r>
      <w:r w:rsidR="00814DEA" w:rsidRPr="00FD0696">
        <w:rPr>
          <w:rFonts w:ascii="Times New Roman" w:hAnsi="Times New Roman" w:cs="Times New Roman"/>
          <w:sz w:val="24"/>
          <w:szCs w:val="24"/>
          <w:shd w:val="clear" w:color="auto" w:fill="FFFFFF"/>
        </w:rPr>
        <w:t xml:space="preserve">in </w:t>
      </w:r>
      <w:r w:rsidRPr="00FD0696">
        <w:rPr>
          <w:rFonts w:ascii="Times New Roman" w:hAnsi="Times New Roman" w:cs="Times New Roman"/>
          <w:sz w:val="24"/>
          <w:szCs w:val="24"/>
          <w:shd w:val="clear" w:color="auto" w:fill="FFFFFF"/>
        </w:rPr>
        <w:t>employment</w:t>
      </w:r>
      <w:r w:rsidR="008A516B">
        <w:rPr>
          <w:rFonts w:ascii="Times New Roman" w:hAnsi="Times New Roman" w:cs="Times New Roman"/>
          <w:sz w:val="24"/>
          <w:szCs w:val="24"/>
          <w:shd w:val="clear" w:color="auto" w:fill="FFFFFF"/>
        </w:rPr>
        <w:t xml:space="preserve"> creation</w:t>
      </w:r>
      <w:r w:rsidRPr="00FD0696">
        <w:rPr>
          <w:rFonts w:ascii="Times New Roman" w:hAnsi="Times New Roman" w:cs="Times New Roman"/>
          <w:sz w:val="24"/>
          <w:szCs w:val="24"/>
          <w:shd w:val="clear" w:color="auto" w:fill="FFFFFF"/>
        </w:rPr>
        <w:t xml:space="preserve">. </w:t>
      </w:r>
      <w:r w:rsidR="00814DEA" w:rsidRPr="00FD0696">
        <w:rPr>
          <w:rFonts w:ascii="Times New Roman" w:hAnsi="Times New Roman" w:cs="Times New Roman"/>
          <w:sz w:val="24"/>
          <w:szCs w:val="24"/>
          <w:shd w:val="clear" w:color="auto" w:fill="FFFFFF"/>
        </w:rPr>
        <w:t xml:space="preserve">Further, it was observed that </w:t>
      </w:r>
      <w:r w:rsidRPr="00FD0696">
        <w:rPr>
          <w:rFonts w:ascii="Times New Roman" w:hAnsi="Times New Roman" w:cs="Times New Roman"/>
          <w:sz w:val="24"/>
          <w:szCs w:val="24"/>
          <w:shd w:val="clear" w:color="auto" w:fill="FFFFFF"/>
        </w:rPr>
        <w:t xml:space="preserve">growth in most sub-sectors </w:t>
      </w:r>
      <w:r w:rsidR="00814DEA" w:rsidRPr="00FD0696">
        <w:rPr>
          <w:rFonts w:ascii="Times New Roman" w:hAnsi="Times New Roman" w:cs="Times New Roman"/>
          <w:sz w:val="24"/>
          <w:szCs w:val="24"/>
          <w:shd w:val="clear" w:color="auto" w:fill="FFFFFF"/>
        </w:rPr>
        <w:t>was</w:t>
      </w:r>
      <w:r w:rsidRPr="00FD0696">
        <w:rPr>
          <w:rFonts w:ascii="Times New Roman" w:hAnsi="Times New Roman" w:cs="Times New Roman"/>
          <w:sz w:val="24"/>
          <w:szCs w:val="24"/>
          <w:shd w:val="clear" w:color="auto" w:fill="FFFFFF"/>
        </w:rPr>
        <w:t xml:space="preserve"> primarily </w:t>
      </w:r>
      <w:r w:rsidR="00814DEA" w:rsidRPr="00FD0696">
        <w:rPr>
          <w:rFonts w:ascii="Times New Roman" w:hAnsi="Times New Roman" w:cs="Times New Roman"/>
          <w:sz w:val="24"/>
          <w:szCs w:val="24"/>
          <w:shd w:val="clear" w:color="auto" w:fill="FFFFFF"/>
        </w:rPr>
        <w:t xml:space="preserve">driven by </w:t>
      </w:r>
      <w:r w:rsidRPr="00FD0696">
        <w:rPr>
          <w:rFonts w:ascii="Times New Roman" w:hAnsi="Times New Roman" w:cs="Times New Roman"/>
          <w:sz w:val="24"/>
          <w:szCs w:val="24"/>
          <w:shd w:val="clear" w:color="auto" w:fill="FFFFFF"/>
        </w:rPr>
        <w:t>capital</w:t>
      </w:r>
      <w:r w:rsidR="00814DEA" w:rsidRPr="00FD0696">
        <w:rPr>
          <w:rFonts w:ascii="Times New Roman" w:hAnsi="Times New Roman" w:cs="Times New Roman"/>
          <w:sz w:val="24"/>
          <w:szCs w:val="24"/>
          <w:shd w:val="clear" w:color="auto" w:fill="FFFFFF"/>
        </w:rPr>
        <w:t xml:space="preserve"> expansion</w:t>
      </w:r>
      <w:r w:rsidRPr="00FD0696">
        <w:rPr>
          <w:rFonts w:ascii="Times New Roman" w:hAnsi="Times New Roman" w:cs="Times New Roman"/>
          <w:sz w:val="24"/>
          <w:szCs w:val="24"/>
          <w:shd w:val="clear" w:color="auto" w:fill="FFFFFF"/>
        </w:rPr>
        <w:t xml:space="preserve">. </w:t>
      </w:r>
      <w:r w:rsidR="00814DEA" w:rsidRPr="00FD0696">
        <w:rPr>
          <w:rFonts w:ascii="Times New Roman" w:hAnsi="Times New Roman" w:cs="Times New Roman"/>
          <w:sz w:val="24"/>
          <w:szCs w:val="24"/>
          <w:shd w:val="clear" w:color="auto" w:fill="FFFFFF"/>
        </w:rPr>
        <w:t>T</w:t>
      </w:r>
      <w:r w:rsidRPr="00FD0696">
        <w:rPr>
          <w:rFonts w:ascii="Times New Roman" w:hAnsi="Times New Roman" w:cs="Times New Roman"/>
          <w:sz w:val="24"/>
          <w:szCs w:val="24"/>
          <w:shd w:val="clear" w:color="auto" w:fill="FFFFFF"/>
        </w:rPr>
        <w:t>he mixed productivity trends</w:t>
      </w:r>
      <w:r w:rsidR="00814DEA" w:rsidRPr="00FD0696">
        <w:rPr>
          <w:rFonts w:ascii="Times New Roman" w:hAnsi="Times New Roman" w:cs="Times New Roman"/>
          <w:sz w:val="24"/>
          <w:szCs w:val="24"/>
          <w:shd w:val="clear" w:color="auto" w:fill="FFFFFF"/>
        </w:rPr>
        <w:t xml:space="preserve"> across sub-sectors</w:t>
      </w:r>
      <w:r w:rsidRPr="00FD0696">
        <w:rPr>
          <w:rFonts w:ascii="Times New Roman" w:hAnsi="Times New Roman" w:cs="Times New Roman"/>
          <w:sz w:val="24"/>
          <w:szCs w:val="24"/>
          <w:shd w:val="clear" w:color="auto" w:fill="FFFFFF"/>
        </w:rPr>
        <w:t xml:space="preserve"> indicate</w:t>
      </w:r>
      <w:r w:rsidR="00814DEA" w:rsidRPr="00FD0696">
        <w:rPr>
          <w:rFonts w:ascii="Times New Roman" w:hAnsi="Times New Roman" w:cs="Times New Roman"/>
          <w:sz w:val="24"/>
          <w:szCs w:val="24"/>
          <w:shd w:val="clear" w:color="auto" w:fill="FFFFFF"/>
        </w:rPr>
        <w:t>d</w:t>
      </w:r>
      <w:r w:rsidRPr="00FD0696">
        <w:rPr>
          <w:rFonts w:ascii="Times New Roman" w:hAnsi="Times New Roman" w:cs="Times New Roman"/>
          <w:sz w:val="24"/>
          <w:szCs w:val="24"/>
          <w:shd w:val="clear" w:color="auto" w:fill="FFFFFF"/>
        </w:rPr>
        <w:t xml:space="preserve"> that while</w:t>
      </w:r>
      <w:r w:rsidR="00814DEA" w:rsidRPr="00FD0696">
        <w:rPr>
          <w:rFonts w:ascii="Times New Roman" w:hAnsi="Times New Roman" w:cs="Times New Roman"/>
          <w:sz w:val="24"/>
          <w:szCs w:val="24"/>
          <w:shd w:val="clear" w:color="auto" w:fill="FFFFFF"/>
        </w:rPr>
        <w:t xml:space="preserve"> some sub-sectors</w:t>
      </w:r>
      <w:r w:rsidRPr="00FD0696">
        <w:rPr>
          <w:rFonts w:ascii="Times New Roman" w:hAnsi="Times New Roman" w:cs="Times New Roman"/>
          <w:sz w:val="24"/>
          <w:szCs w:val="24"/>
          <w:shd w:val="clear" w:color="auto" w:fill="FFFFFF"/>
        </w:rPr>
        <w:t xml:space="preserve"> </w:t>
      </w:r>
      <w:r w:rsidR="00F8155C">
        <w:rPr>
          <w:rFonts w:ascii="Times New Roman" w:hAnsi="Times New Roman" w:cs="Times New Roman"/>
          <w:sz w:val="24"/>
          <w:szCs w:val="24"/>
          <w:shd w:val="clear" w:color="auto" w:fill="FFFFFF"/>
        </w:rPr>
        <w:t>we</w:t>
      </w:r>
      <w:r w:rsidRPr="00FD0696">
        <w:rPr>
          <w:rFonts w:ascii="Times New Roman" w:hAnsi="Times New Roman" w:cs="Times New Roman"/>
          <w:sz w:val="24"/>
          <w:szCs w:val="24"/>
          <w:shd w:val="clear" w:color="auto" w:fill="FFFFFF"/>
        </w:rPr>
        <w:t>re progressing rapidly</w:t>
      </w:r>
      <w:r w:rsidR="00814DEA" w:rsidRPr="00FD0696">
        <w:rPr>
          <w:rFonts w:ascii="Times New Roman" w:hAnsi="Times New Roman" w:cs="Times New Roman"/>
          <w:sz w:val="24"/>
          <w:szCs w:val="24"/>
          <w:shd w:val="clear" w:color="auto" w:fill="FFFFFF"/>
        </w:rPr>
        <w:t xml:space="preserve"> by adopting improved technology or by efficient management,</w:t>
      </w:r>
      <w:r w:rsidRPr="00FD0696">
        <w:rPr>
          <w:rFonts w:ascii="Times New Roman" w:hAnsi="Times New Roman" w:cs="Times New Roman"/>
          <w:sz w:val="24"/>
          <w:szCs w:val="24"/>
          <w:shd w:val="clear" w:color="auto" w:fill="FFFFFF"/>
        </w:rPr>
        <w:t xml:space="preserve"> other</w:t>
      </w:r>
      <w:r w:rsidR="00814DEA" w:rsidRPr="00FD0696">
        <w:rPr>
          <w:rFonts w:ascii="Times New Roman" w:hAnsi="Times New Roman" w:cs="Times New Roman"/>
          <w:sz w:val="24"/>
          <w:szCs w:val="24"/>
          <w:shd w:val="clear" w:color="auto" w:fill="FFFFFF"/>
        </w:rPr>
        <w:t xml:space="preserve">s </w:t>
      </w:r>
      <w:r w:rsidR="00F8155C">
        <w:rPr>
          <w:rFonts w:ascii="Times New Roman" w:hAnsi="Times New Roman" w:cs="Times New Roman"/>
          <w:sz w:val="24"/>
          <w:szCs w:val="24"/>
          <w:shd w:val="clear" w:color="auto" w:fill="FFFFFF"/>
        </w:rPr>
        <w:t>we</w:t>
      </w:r>
      <w:r w:rsidR="00814DEA" w:rsidRPr="00FD0696">
        <w:rPr>
          <w:rFonts w:ascii="Times New Roman" w:hAnsi="Times New Roman" w:cs="Times New Roman"/>
          <w:sz w:val="24"/>
          <w:szCs w:val="24"/>
          <w:shd w:val="clear" w:color="auto" w:fill="FFFFFF"/>
        </w:rPr>
        <w:t xml:space="preserve">re struggling to enhance their productivity. Overall, the results highlighted the need for </w:t>
      </w:r>
      <w:r w:rsidRPr="00FD0696">
        <w:rPr>
          <w:rFonts w:ascii="Times New Roman" w:hAnsi="Times New Roman" w:cs="Times New Roman"/>
          <w:sz w:val="24"/>
          <w:szCs w:val="24"/>
          <w:shd w:val="clear" w:color="auto" w:fill="FFFFFF"/>
        </w:rPr>
        <w:t>targeted policy measure</w:t>
      </w:r>
      <w:r w:rsidR="00814DEA" w:rsidRPr="00FD0696">
        <w:rPr>
          <w:rFonts w:ascii="Times New Roman" w:hAnsi="Times New Roman" w:cs="Times New Roman"/>
          <w:sz w:val="24"/>
          <w:szCs w:val="24"/>
          <w:shd w:val="clear" w:color="auto" w:fill="FFFFFF"/>
        </w:rPr>
        <w:t>s,</w:t>
      </w:r>
      <w:r w:rsidRPr="00FD0696">
        <w:rPr>
          <w:rFonts w:ascii="Times New Roman" w:hAnsi="Times New Roman" w:cs="Times New Roman"/>
          <w:sz w:val="24"/>
          <w:szCs w:val="24"/>
          <w:shd w:val="clear" w:color="auto" w:fill="FFFFFF"/>
        </w:rPr>
        <w:t xml:space="preserve"> technological upgrad</w:t>
      </w:r>
      <w:r w:rsidR="00EB0147">
        <w:rPr>
          <w:rFonts w:ascii="Times New Roman" w:hAnsi="Times New Roman" w:cs="Times New Roman"/>
          <w:sz w:val="24"/>
          <w:szCs w:val="24"/>
          <w:shd w:val="clear" w:color="auto" w:fill="FFFFFF"/>
        </w:rPr>
        <w:t>ation</w:t>
      </w:r>
      <w:r w:rsidRPr="00FD0696">
        <w:rPr>
          <w:rFonts w:ascii="Times New Roman" w:hAnsi="Times New Roman" w:cs="Times New Roman"/>
          <w:sz w:val="24"/>
          <w:szCs w:val="24"/>
          <w:shd w:val="clear" w:color="auto" w:fill="FFFFFF"/>
        </w:rPr>
        <w:t>, and skill development to enhance efficiency</w:t>
      </w:r>
      <w:r w:rsidR="00EB0147">
        <w:rPr>
          <w:rFonts w:ascii="Times New Roman" w:hAnsi="Times New Roman" w:cs="Times New Roman"/>
          <w:sz w:val="24"/>
          <w:szCs w:val="24"/>
          <w:shd w:val="clear" w:color="auto" w:fill="FFFFFF"/>
        </w:rPr>
        <w:t xml:space="preserve"> and to</w:t>
      </w:r>
      <w:r w:rsidRPr="00FD0696">
        <w:rPr>
          <w:rFonts w:ascii="Times New Roman" w:hAnsi="Times New Roman" w:cs="Times New Roman"/>
          <w:sz w:val="24"/>
          <w:szCs w:val="24"/>
          <w:shd w:val="clear" w:color="auto" w:fill="FFFFFF"/>
        </w:rPr>
        <w:t xml:space="preserve"> reduce reliance on input expansion</w:t>
      </w:r>
      <w:r w:rsidR="00EB0147">
        <w:rPr>
          <w:rFonts w:ascii="Times New Roman" w:hAnsi="Times New Roman" w:cs="Times New Roman"/>
          <w:sz w:val="24"/>
          <w:szCs w:val="24"/>
          <w:shd w:val="clear" w:color="auto" w:fill="FFFFFF"/>
        </w:rPr>
        <w:t>,</w:t>
      </w:r>
      <w:r w:rsidR="00814DEA" w:rsidRPr="00FD0696">
        <w:rPr>
          <w:rFonts w:ascii="Times New Roman" w:hAnsi="Times New Roman" w:cs="Times New Roman"/>
          <w:sz w:val="24"/>
          <w:szCs w:val="24"/>
          <w:shd w:val="clear" w:color="auto" w:fill="FFFFFF"/>
        </w:rPr>
        <w:t xml:space="preserve"> </w:t>
      </w:r>
      <w:r w:rsidR="00EB0147">
        <w:rPr>
          <w:rFonts w:ascii="Times New Roman" w:hAnsi="Times New Roman" w:cs="Times New Roman"/>
          <w:sz w:val="24"/>
          <w:szCs w:val="24"/>
          <w:shd w:val="clear" w:color="auto" w:fill="FFFFFF"/>
        </w:rPr>
        <w:t>so that</w:t>
      </w:r>
      <w:r w:rsidR="00814DEA" w:rsidRPr="00FD0696">
        <w:rPr>
          <w:rFonts w:ascii="Times New Roman" w:hAnsi="Times New Roman" w:cs="Times New Roman"/>
          <w:sz w:val="24"/>
          <w:szCs w:val="24"/>
          <w:shd w:val="clear" w:color="auto" w:fill="FFFFFF"/>
        </w:rPr>
        <w:t xml:space="preserve"> sector-wide efficiency improvements</w:t>
      </w:r>
      <w:r w:rsidR="00EB0147">
        <w:rPr>
          <w:rFonts w:ascii="Times New Roman" w:hAnsi="Times New Roman" w:cs="Times New Roman"/>
          <w:sz w:val="24"/>
          <w:szCs w:val="24"/>
          <w:shd w:val="clear" w:color="auto" w:fill="FFFFFF"/>
        </w:rPr>
        <w:t xml:space="preserve"> are ensured</w:t>
      </w:r>
      <w:r w:rsidR="00814DEA" w:rsidRPr="00FD0696">
        <w:rPr>
          <w:rFonts w:ascii="Times New Roman" w:hAnsi="Times New Roman" w:cs="Times New Roman"/>
          <w:sz w:val="24"/>
          <w:szCs w:val="24"/>
          <w:shd w:val="clear" w:color="auto" w:fill="FFFFFF"/>
        </w:rPr>
        <w:t>.</w:t>
      </w:r>
    </w:p>
    <w:p w14:paraId="1A2D0E4C" w14:textId="7A6D6B42" w:rsidR="009770D6" w:rsidRPr="009770D6" w:rsidRDefault="009770D6" w:rsidP="009E54CE">
      <w:pPr>
        <w:numPr>
          <w:ilvl w:val="0"/>
          <w:numId w:val="5"/>
        </w:numPr>
        <w:tabs>
          <w:tab w:val="clear" w:pos="720"/>
        </w:tabs>
        <w:spacing w:line="360" w:lineRule="auto"/>
        <w:ind w:left="0" w:right="-164" w:hanging="720"/>
        <w:jc w:val="both"/>
        <w:rPr>
          <w:rFonts w:ascii="Times New Roman" w:hAnsi="Times New Roman" w:cs="Times New Roman"/>
          <w:b/>
          <w:bCs/>
          <w:sz w:val="24"/>
          <w:szCs w:val="24"/>
          <w:shd w:val="clear" w:color="auto" w:fill="FFFFFF"/>
        </w:rPr>
      </w:pPr>
      <w:r w:rsidRPr="009770D6">
        <w:rPr>
          <w:rFonts w:ascii="Times New Roman" w:hAnsi="Times New Roman" w:cs="Times New Roman"/>
          <w:b/>
          <w:bCs/>
          <w:sz w:val="24"/>
          <w:szCs w:val="24"/>
          <w:shd w:val="clear" w:color="auto" w:fill="FFFFFF"/>
        </w:rPr>
        <w:t>Competing interest</w:t>
      </w:r>
      <w:r>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Authors have declared that no competing interest exists</w:t>
      </w:r>
      <w:r w:rsidRPr="009770D6">
        <w:rPr>
          <w:rFonts w:ascii="Times New Roman" w:hAnsi="Times New Roman" w:cs="Times New Roman"/>
          <w:b/>
          <w:bCs/>
          <w:sz w:val="24"/>
          <w:szCs w:val="24"/>
          <w:shd w:val="clear" w:color="auto" w:fill="FFFFFF"/>
        </w:rPr>
        <w:t xml:space="preserve"> </w:t>
      </w:r>
    </w:p>
    <w:p w14:paraId="4101A326" w14:textId="77777777" w:rsidR="00303A50" w:rsidRPr="00FD0696" w:rsidRDefault="00303A50" w:rsidP="009E54CE">
      <w:pPr>
        <w:spacing w:line="360" w:lineRule="auto"/>
        <w:ind w:right="-188"/>
        <w:rPr>
          <w:rFonts w:ascii="Times New Roman" w:hAnsi="Times New Roman" w:cs="Times New Roman"/>
          <w:b/>
          <w:bCs/>
          <w:sz w:val="24"/>
          <w:szCs w:val="24"/>
          <w:shd w:val="clear" w:color="auto" w:fill="FFFFFF"/>
        </w:rPr>
      </w:pPr>
      <w:r w:rsidRPr="00FD0696">
        <w:rPr>
          <w:rFonts w:ascii="Times New Roman" w:hAnsi="Times New Roman" w:cs="Times New Roman"/>
          <w:b/>
          <w:bCs/>
          <w:sz w:val="24"/>
          <w:szCs w:val="24"/>
          <w:shd w:val="clear" w:color="auto" w:fill="FFFFFF"/>
        </w:rPr>
        <w:t xml:space="preserve">Reference </w:t>
      </w:r>
    </w:p>
    <w:p w14:paraId="32051AE8" w14:textId="77777777" w:rsidR="000349E9" w:rsidRPr="00FD0696"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 xml:space="preserve">Ali, J.  Singh, S. P. </w:t>
      </w:r>
      <w:r>
        <w:rPr>
          <w:rFonts w:ascii="Times New Roman" w:hAnsi="Times New Roman" w:cs="Times New Roman"/>
          <w:sz w:val="24"/>
          <w:szCs w:val="24"/>
          <w:shd w:val="clear" w:color="auto" w:fill="FFFFFF"/>
        </w:rPr>
        <w:t>&amp;</w:t>
      </w:r>
      <w:r w:rsidRPr="00FD0696">
        <w:rPr>
          <w:rFonts w:ascii="Times New Roman" w:hAnsi="Times New Roman" w:cs="Times New Roman"/>
          <w:sz w:val="24"/>
          <w:szCs w:val="24"/>
          <w:shd w:val="clear" w:color="auto" w:fill="FFFFFF"/>
        </w:rPr>
        <w:t xml:space="preserve"> </w:t>
      </w:r>
      <w:proofErr w:type="spellStart"/>
      <w:r w:rsidRPr="00FD0696">
        <w:rPr>
          <w:rFonts w:ascii="Times New Roman" w:hAnsi="Times New Roman" w:cs="Times New Roman"/>
          <w:sz w:val="24"/>
          <w:szCs w:val="24"/>
          <w:shd w:val="clear" w:color="auto" w:fill="FFFFFF"/>
        </w:rPr>
        <w:t>Ekanemt</w:t>
      </w:r>
      <w:proofErr w:type="spellEnd"/>
      <w:r w:rsidRPr="00FD0696">
        <w:rPr>
          <w:rFonts w:ascii="Times New Roman" w:hAnsi="Times New Roman" w:cs="Times New Roman"/>
          <w:sz w:val="24"/>
          <w:szCs w:val="24"/>
          <w:shd w:val="clear" w:color="auto" w:fill="FFFFFF"/>
        </w:rPr>
        <w:t xml:space="preserve">, E. (2009). Efficiency and Productivity Changes in the Indian Food Processing Industry: Determinants and Policy Implications. </w:t>
      </w:r>
      <w:r w:rsidRPr="00FD0696">
        <w:rPr>
          <w:rFonts w:ascii="Times New Roman" w:hAnsi="Times New Roman" w:cs="Times New Roman"/>
          <w:i/>
          <w:iCs/>
          <w:sz w:val="24"/>
          <w:szCs w:val="24"/>
          <w:shd w:val="clear" w:color="auto" w:fill="FFFFFF"/>
        </w:rPr>
        <w:t>International Food and Agribusiness Management Review</w:t>
      </w:r>
      <w:r w:rsidRPr="00FD0696">
        <w:rPr>
          <w:rFonts w:ascii="Times New Roman" w:hAnsi="Times New Roman" w:cs="Times New Roman"/>
          <w:sz w:val="24"/>
          <w:szCs w:val="24"/>
          <w:shd w:val="clear" w:color="auto" w:fill="FFFFFF"/>
        </w:rPr>
        <w:t xml:space="preserve">.  12 (1), 43-66. </w:t>
      </w:r>
    </w:p>
    <w:p w14:paraId="08E60CE7" w14:textId="77777777" w:rsidR="000349E9" w:rsidRPr="00FD0696"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 xml:space="preserve">Anonymous. (2022). </w:t>
      </w:r>
      <w:r w:rsidRPr="00FD0696">
        <w:rPr>
          <w:rFonts w:ascii="Times New Roman" w:hAnsi="Times New Roman" w:cs="Times New Roman"/>
          <w:sz w:val="24"/>
          <w:szCs w:val="24"/>
        </w:rPr>
        <w:t>Indian Food Processing sector</w:t>
      </w:r>
      <w:r>
        <w:rPr>
          <w:rFonts w:ascii="Times New Roman" w:hAnsi="Times New Roman" w:cs="Times New Roman"/>
          <w:sz w:val="24"/>
          <w:szCs w:val="24"/>
        </w:rPr>
        <w:t>:</w:t>
      </w:r>
      <w:r w:rsidRPr="00FD0696">
        <w:rPr>
          <w:rFonts w:ascii="Times New Roman" w:hAnsi="Times New Roman" w:cs="Times New Roman"/>
          <w:sz w:val="24"/>
          <w:szCs w:val="24"/>
        </w:rPr>
        <w:t xml:space="preserve"> 5-point call to action to tap export potential. </w:t>
      </w:r>
      <w:r w:rsidRPr="00FB3CB4">
        <w:rPr>
          <w:rFonts w:ascii="Times New Roman" w:hAnsi="Times New Roman" w:cs="Times New Roman"/>
          <w:i/>
          <w:iCs/>
          <w:sz w:val="24"/>
          <w:szCs w:val="24"/>
        </w:rPr>
        <w:t>BCG and FICCI report</w:t>
      </w:r>
      <w:r w:rsidRPr="00FD0696">
        <w:rPr>
          <w:rFonts w:ascii="Times New Roman" w:hAnsi="Times New Roman" w:cs="Times New Roman"/>
          <w:sz w:val="24"/>
          <w:szCs w:val="24"/>
        </w:rPr>
        <w:t xml:space="preserve">. </w:t>
      </w:r>
    </w:p>
    <w:p w14:paraId="7C89AC7E" w14:textId="77777777" w:rsidR="000349E9" w:rsidRPr="00FD0696" w:rsidRDefault="000349E9" w:rsidP="009653B8">
      <w:pPr>
        <w:spacing w:line="360" w:lineRule="auto"/>
        <w:ind w:left="709" w:right="-46" w:hanging="709"/>
        <w:jc w:val="both"/>
        <w:rPr>
          <w:rFonts w:ascii="Times New Roman" w:hAnsi="Times New Roman" w:cs="Times New Roman"/>
          <w:sz w:val="24"/>
          <w:szCs w:val="24"/>
          <w:shd w:val="clear" w:color="auto" w:fill="FFFFFF"/>
        </w:rPr>
      </w:pPr>
      <w:proofErr w:type="spellStart"/>
      <w:r w:rsidRPr="00FD0696">
        <w:rPr>
          <w:rFonts w:ascii="Times New Roman" w:hAnsi="Times New Roman" w:cs="Times New Roman"/>
          <w:sz w:val="24"/>
          <w:szCs w:val="24"/>
          <w:shd w:val="clear" w:color="auto" w:fill="FFFFFF"/>
        </w:rPr>
        <w:t>Baliyan</w:t>
      </w:r>
      <w:proofErr w:type="spellEnd"/>
      <w:r w:rsidRPr="00FD0696">
        <w:rPr>
          <w:rFonts w:ascii="Times New Roman" w:hAnsi="Times New Roman" w:cs="Times New Roman"/>
          <w:sz w:val="24"/>
          <w:szCs w:val="24"/>
          <w:shd w:val="clear" w:color="auto" w:fill="FFFFFF"/>
        </w:rPr>
        <w:t xml:space="preserve">, S. K., Kumar, S. </w:t>
      </w:r>
      <w:r>
        <w:rPr>
          <w:rFonts w:ascii="Times New Roman" w:hAnsi="Times New Roman" w:cs="Times New Roman"/>
          <w:sz w:val="24"/>
          <w:szCs w:val="24"/>
          <w:shd w:val="clear" w:color="auto" w:fill="FFFFFF"/>
        </w:rPr>
        <w:t xml:space="preserve">&amp; </w:t>
      </w:r>
      <w:proofErr w:type="spellStart"/>
      <w:r w:rsidRPr="00FD0696">
        <w:rPr>
          <w:rFonts w:ascii="Times New Roman" w:hAnsi="Times New Roman" w:cs="Times New Roman"/>
          <w:sz w:val="24"/>
          <w:szCs w:val="24"/>
          <w:shd w:val="clear" w:color="auto" w:fill="FFFFFF"/>
        </w:rPr>
        <w:t>Baliyan</w:t>
      </w:r>
      <w:proofErr w:type="spellEnd"/>
      <w:r w:rsidRPr="00FD0696">
        <w:rPr>
          <w:rFonts w:ascii="Times New Roman" w:hAnsi="Times New Roman" w:cs="Times New Roman"/>
          <w:sz w:val="24"/>
          <w:szCs w:val="24"/>
          <w:shd w:val="clear" w:color="auto" w:fill="FFFFFF"/>
        </w:rPr>
        <w:t xml:space="preserve">, K. (2015). Efficiency and productivity growth of food processing industry in India: a Malmquist index approach. </w:t>
      </w:r>
      <w:r w:rsidRPr="00FD0696">
        <w:rPr>
          <w:rFonts w:ascii="Times New Roman" w:hAnsi="Times New Roman" w:cs="Times New Roman"/>
          <w:i/>
          <w:iCs/>
          <w:sz w:val="24"/>
          <w:szCs w:val="24"/>
          <w:shd w:val="clear" w:color="auto" w:fill="FFFFFF"/>
        </w:rPr>
        <w:t>Journal of Economic &amp; Social Development</w:t>
      </w:r>
      <w:r w:rsidRPr="00FD0696">
        <w:rPr>
          <w:rFonts w:ascii="Times New Roman" w:hAnsi="Times New Roman" w:cs="Times New Roman"/>
          <w:sz w:val="24"/>
          <w:szCs w:val="24"/>
          <w:shd w:val="clear" w:color="auto" w:fill="FFFFFF"/>
        </w:rPr>
        <w:t xml:space="preserve">. 11(1), 11-24. </w:t>
      </w:r>
    </w:p>
    <w:p w14:paraId="48AB4EEA" w14:textId="77777777" w:rsidR="000349E9" w:rsidRPr="00FD0696" w:rsidRDefault="000349E9" w:rsidP="009653B8">
      <w:pPr>
        <w:spacing w:line="360" w:lineRule="auto"/>
        <w:ind w:left="709" w:right="-46" w:hanging="709"/>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GoI</w:t>
      </w:r>
      <w:proofErr w:type="spellEnd"/>
      <w:r>
        <w:rPr>
          <w:rFonts w:ascii="Times New Roman" w:hAnsi="Times New Roman" w:cs="Times New Roman"/>
          <w:sz w:val="24"/>
          <w:szCs w:val="24"/>
          <w:shd w:val="clear" w:color="auto" w:fill="FFFFFF"/>
        </w:rPr>
        <w:t xml:space="preserve">. (2023). </w:t>
      </w:r>
      <w:r w:rsidRPr="00FD0696">
        <w:rPr>
          <w:rFonts w:ascii="Times New Roman" w:hAnsi="Times New Roman" w:cs="Times New Roman"/>
          <w:sz w:val="24"/>
          <w:szCs w:val="24"/>
          <w:shd w:val="clear" w:color="auto" w:fill="FFFFFF"/>
        </w:rPr>
        <w:t>Annual report, 2022-23, Ministry of Food Processing Industries (</w:t>
      </w:r>
      <w:proofErr w:type="spellStart"/>
      <w:r w:rsidRPr="00FD0696">
        <w:rPr>
          <w:rFonts w:ascii="Times New Roman" w:hAnsi="Times New Roman" w:cs="Times New Roman"/>
          <w:sz w:val="24"/>
          <w:szCs w:val="24"/>
          <w:shd w:val="clear" w:color="auto" w:fill="FFFFFF"/>
        </w:rPr>
        <w:t>MoFPI</w:t>
      </w:r>
      <w:proofErr w:type="spellEnd"/>
      <w:r w:rsidRPr="00FD0696">
        <w:rPr>
          <w:rFonts w:ascii="Times New Roman" w:hAnsi="Times New Roman" w:cs="Times New Roman"/>
          <w:sz w:val="24"/>
          <w:szCs w:val="24"/>
          <w:shd w:val="clear" w:color="auto" w:fill="FFFFFF"/>
        </w:rPr>
        <w:t xml:space="preserve">), </w:t>
      </w:r>
      <w:proofErr w:type="spellStart"/>
      <w:r w:rsidRPr="00FD0696">
        <w:rPr>
          <w:rFonts w:ascii="Times New Roman" w:hAnsi="Times New Roman" w:cs="Times New Roman"/>
          <w:sz w:val="24"/>
          <w:szCs w:val="24"/>
          <w:shd w:val="clear" w:color="auto" w:fill="FFFFFF"/>
        </w:rPr>
        <w:t>GoI</w:t>
      </w:r>
      <w:proofErr w:type="spellEnd"/>
      <w:r>
        <w:rPr>
          <w:rFonts w:ascii="Times New Roman" w:hAnsi="Times New Roman" w:cs="Times New Roman"/>
          <w:sz w:val="24"/>
          <w:szCs w:val="24"/>
          <w:shd w:val="clear" w:color="auto" w:fill="FFFFFF"/>
        </w:rPr>
        <w:t>.</w:t>
      </w:r>
    </w:p>
    <w:p w14:paraId="6EFF4BA2" w14:textId="77777777" w:rsidR="000349E9" w:rsidRPr="00FD0696" w:rsidRDefault="000349E9" w:rsidP="009653B8">
      <w:pPr>
        <w:spacing w:line="360" w:lineRule="auto"/>
        <w:ind w:left="709" w:right="-46" w:hanging="709"/>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GoI</w:t>
      </w:r>
      <w:proofErr w:type="spellEnd"/>
      <w:r>
        <w:rPr>
          <w:rFonts w:ascii="Times New Roman" w:hAnsi="Times New Roman" w:cs="Times New Roman"/>
          <w:sz w:val="24"/>
          <w:szCs w:val="24"/>
          <w:shd w:val="clear" w:color="auto" w:fill="FFFFFF"/>
        </w:rPr>
        <w:t xml:space="preserve">. (2024). </w:t>
      </w:r>
      <w:r w:rsidRPr="00FD0696">
        <w:rPr>
          <w:rFonts w:ascii="Times New Roman" w:hAnsi="Times New Roman" w:cs="Times New Roman"/>
          <w:sz w:val="24"/>
          <w:szCs w:val="24"/>
          <w:shd w:val="clear" w:color="auto" w:fill="FFFFFF"/>
        </w:rPr>
        <w:t xml:space="preserve">Invest India, Ministry of Commerce and Industry, </w:t>
      </w:r>
      <w:proofErr w:type="spellStart"/>
      <w:r w:rsidRPr="00FD0696">
        <w:rPr>
          <w:rFonts w:ascii="Times New Roman" w:hAnsi="Times New Roman" w:cs="Times New Roman"/>
          <w:sz w:val="24"/>
          <w:szCs w:val="24"/>
          <w:shd w:val="clear" w:color="auto" w:fill="FFFFFF"/>
        </w:rPr>
        <w:t>GoI</w:t>
      </w:r>
      <w:proofErr w:type="spellEnd"/>
      <w:r w:rsidRPr="00FD0696">
        <w:rPr>
          <w:rFonts w:ascii="Times New Roman" w:hAnsi="Times New Roman" w:cs="Times New Roman"/>
          <w:sz w:val="24"/>
          <w:szCs w:val="24"/>
          <w:shd w:val="clear" w:color="auto" w:fill="FFFFFF"/>
        </w:rPr>
        <w:t xml:space="preserve">. </w:t>
      </w:r>
      <w:hyperlink r:id="rId8" w:history="1">
        <w:r w:rsidRPr="00764183">
          <w:rPr>
            <w:rStyle w:val="Hyperlink"/>
            <w:rFonts w:ascii="Times New Roman" w:hAnsi="Times New Roman" w:cs="Times New Roman"/>
            <w:sz w:val="24"/>
            <w:szCs w:val="24"/>
            <w:shd w:val="clear" w:color="auto" w:fill="FFFFFF"/>
          </w:rPr>
          <w:t>https://www.investindia.gov.in</w:t>
        </w:r>
      </w:hyperlink>
      <w:r>
        <w:rPr>
          <w:rFonts w:ascii="Times New Roman" w:hAnsi="Times New Roman" w:cs="Times New Roman"/>
          <w:sz w:val="24"/>
          <w:szCs w:val="24"/>
          <w:shd w:val="clear" w:color="auto" w:fill="FFFFFF"/>
        </w:rPr>
        <w:t xml:space="preserve"> </w:t>
      </w:r>
    </w:p>
    <w:p w14:paraId="530583E1" w14:textId="77777777" w:rsidR="000349E9" w:rsidRPr="00FD0696"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 xml:space="preserve">Goyal, R. K. </w:t>
      </w:r>
      <w:r>
        <w:rPr>
          <w:rFonts w:ascii="Times New Roman" w:hAnsi="Times New Roman" w:cs="Times New Roman"/>
          <w:sz w:val="24"/>
          <w:szCs w:val="24"/>
          <w:shd w:val="clear" w:color="auto" w:fill="FFFFFF"/>
        </w:rPr>
        <w:t xml:space="preserve">&amp; </w:t>
      </w:r>
      <w:r w:rsidRPr="00FD0696">
        <w:rPr>
          <w:rFonts w:ascii="Times New Roman" w:hAnsi="Times New Roman" w:cs="Times New Roman"/>
          <w:sz w:val="24"/>
          <w:szCs w:val="24"/>
          <w:shd w:val="clear" w:color="auto" w:fill="FFFFFF"/>
        </w:rPr>
        <w:t xml:space="preserve">Malhotra, R. (2019). Growth &amp; productivity of food processing industries in all India. </w:t>
      </w:r>
      <w:r w:rsidRPr="00FD0696">
        <w:rPr>
          <w:rFonts w:ascii="Times New Roman" w:hAnsi="Times New Roman" w:cs="Times New Roman"/>
          <w:i/>
          <w:iCs/>
          <w:sz w:val="24"/>
          <w:szCs w:val="24"/>
          <w:shd w:val="clear" w:color="auto" w:fill="FFFFFF"/>
        </w:rPr>
        <w:t>Think India journal</w:t>
      </w:r>
      <w:r w:rsidRPr="00FD0696">
        <w:rPr>
          <w:rFonts w:ascii="Times New Roman" w:hAnsi="Times New Roman" w:cs="Times New Roman"/>
          <w:sz w:val="24"/>
          <w:szCs w:val="24"/>
          <w:shd w:val="clear" w:color="auto" w:fill="FFFFFF"/>
        </w:rPr>
        <w:t xml:space="preserve">. 22 (17), 999 – 1018. </w:t>
      </w:r>
    </w:p>
    <w:p w14:paraId="15A13CA9" w14:textId="77777777" w:rsidR="000349E9" w:rsidRPr="00FD0696"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 xml:space="preserve">Kumar1, S. </w:t>
      </w:r>
      <w:r>
        <w:rPr>
          <w:rFonts w:ascii="Times New Roman" w:hAnsi="Times New Roman" w:cs="Times New Roman"/>
          <w:sz w:val="24"/>
          <w:szCs w:val="24"/>
          <w:shd w:val="clear" w:color="auto" w:fill="FFFFFF"/>
        </w:rPr>
        <w:t>&amp;</w:t>
      </w:r>
      <w:r w:rsidRPr="00FD069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Pr="00FD0696">
        <w:rPr>
          <w:rFonts w:ascii="Times New Roman" w:hAnsi="Times New Roman" w:cs="Times New Roman"/>
          <w:sz w:val="24"/>
          <w:szCs w:val="24"/>
          <w:shd w:val="clear" w:color="auto" w:fill="FFFFFF"/>
        </w:rPr>
        <w:t xml:space="preserve">bdulla. (2021). Dynamics of productivity growth in Indian dairy products manufacturing industry. </w:t>
      </w:r>
      <w:r w:rsidRPr="00FD0696">
        <w:rPr>
          <w:rFonts w:ascii="Times New Roman" w:hAnsi="Times New Roman" w:cs="Times New Roman"/>
          <w:i/>
          <w:iCs/>
          <w:sz w:val="24"/>
          <w:szCs w:val="24"/>
          <w:shd w:val="clear" w:color="auto" w:fill="FFFFFF"/>
        </w:rPr>
        <w:t>Indian Journal of Animal Sciences</w:t>
      </w:r>
      <w:r w:rsidRPr="00FD0696">
        <w:rPr>
          <w:rFonts w:ascii="Times New Roman" w:hAnsi="Times New Roman" w:cs="Times New Roman"/>
          <w:sz w:val="24"/>
          <w:szCs w:val="24"/>
          <w:shd w:val="clear" w:color="auto" w:fill="FFFFFF"/>
        </w:rPr>
        <w:t>. 91 (2), 137–142.</w:t>
      </w:r>
    </w:p>
    <w:p w14:paraId="65A0E4C7" w14:textId="77777777" w:rsidR="000349E9"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AA0368">
        <w:rPr>
          <w:rFonts w:ascii="Times New Roman" w:hAnsi="Times New Roman" w:cs="Times New Roman"/>
          <w:sz w:val="24"/>
          <w:szCs w:val="24"/>
          <w:shd w:val="clear" w:color="auto" w:fill="FFFFFF"/>
        </w:rPr>
        <w:t xml:space="preserve">Ministry of Statistics and Programme Implementation. (2009–2021). </w:t>
      </w:r>
      <w:r w:rsidRPr="00AA0368">
        <w:rPr>
          <w:rFonts w:ascii="Times New Roman" w:hAnsi="Times New Roman" w:cs="Times New Roman"/>
          <w:i/>
          <w:iCs/>
          <w:sz w:val="24"/>
          <w:szCs w:val="24"/>
          <w:shd w:val="clear" w:color="auto" w:fill="FFFFFF"/>
        </w:rPr>
        <w:t>Annual Survey of Industries reports, 2008–09 to 2019–20</w:t>
      </w:r>
      <w:r w:rsidRPr="00AA0368">
        <w:rPr>
          <w:rFonts w:ascii="Times New Roman" w:hAnsi="Times New Roman" w:cs="Times New Roman"/>
          <w:sz w:val="24"/>
          <w:szCs w:val="24"/>
          <w:shd w:val="clear" w:color="auto" w:fill="FFFFFF"/>
        </w:rPr>
        <w:t>. Government of India.</w:t>
      </w:r>
    </w:p>
    <w:p w14:paraId="687587C6" w14:textId="77777777" w:rsidR="000349E9" w:rsidRPr="00FD0696"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lastRenderedPageBreak/>
        <w:t xml:space="preserve">Singh, S. P. (2016). Technical change and productivity growth in the Indian sugar industry. </w:t>
      </w:r>
      <w:r w:rsidRPr="00FD0696">
        <w:rPr>
          <w:rFonts w:ascii="Times New Roman" w:hAnsi="Times New Roman" w:cs="Times New Roman"/>
          <w:i/>
          <w:iCs/>
          <w:sz w:val="24"/>
          <w:szCs w:val="24"/>
          <w:shd w:val="clear" w:color="auto" w:fill="FFFFFF"/>
        </w:rPr>
        <w:t xml:space="preserve">Procedia Economics and Finance, </w:t>
      </w:r>
      <w:r w:rsidRPr="00FD0696">
        <w:rPr>
          <w:rFonts w:ascii="Times New Roman" w:hAnsi="Times New Roman" w:cs="Times New Roman"/>
          <w:sz w:val="24"/>
          <w:szCs w:val="24"/>
          <w:shd w:val="clear" w:color="auto" w:fill="FFFFFF"/>
        </w:rPr>
        <w:t xml:space="preserve">39, 131 – 139. </w:t>
      </w:r>
    </w:p>
    <w:p w14:paraId="7FE69CD4" w14:textId="77777777" w:rsidR="000349E9" w:rsidRPr="00FD0696" w:rsidRDefault="000349E9" w:rsidP="009653B8">
      <w:pPr>
        <w:spacing w:line="360" w:lineRule="auto"/>
        <w:ind w:left="709" w:right="-46" w:hanging="709"/>
        <w:jc w:val="both"/>
        <w:rPr>
          <w:rFonts w:ascii="Times New Roman" w:hAnsi="Times New Roman" w:cs="Times New Roman"/>
          <w:sz w:val="24"/>
          <w:szCs w:val="24"/>
          <w:shd w:val="clear" w:color="auto" w:fill="FFFFFF"/>
        </w:rPr>
      </w:pPr>
      <w:proofErr w:type="spellStart"/>
      <w:r w:rsidRPr="00FD0696">
        <w:rPr>
          <w:rFonts w:ascii="Times New Roman" w:hAnsi="Times New Roman" w:cs="Times New Roman"/>
          <w:sz w:val="24"/>
          <w:szCs w:val="24"/>
          <w:shd w:val="clear" w:color="auto" w:fill="FFFFFF"/>
        </w:rPr>
        <w:t>Swarnathilake</w:t>
      </w:r>
      <w:proofErr w:type="spellEnd"/>
      <w:r w:rsidRPr="00FD0696">
        <w:rPr>
          <w:rFonts w:ascii="Times New Roman" w:hAnsi="Times New Roman" w:cs="Times New Roman"/>
          <w:sz w:val="24"/>
          <w:szCs w:val="24"/>
          <w:shd w:val="clear" w:color="auto" w:fill="FFFFFF"/>
        </w:rPr>
        <w:t xml:space="preserve">, C., </w:t>
      </w:r>
      <w:proofErr w:type="spellStart"/>
      <w:r w:rsidRPr="00FD0696">
        <w:rPr>
          <w:rFonts w:ascii="Times New Roman" w:hAnsi="Times New Roman" w:cs="Times New Roman"/>
          <w:sz w:val="24"/>
          <w:szCs w:val="24"/>
          <w:shd w:val="clear" w:color="auto" w:fill="FFFFFF"/>
        </w:rPr>
        <w:t>Weerahewa</w:t>
      </w:r>
      <w:proofErr w:type="spellEnd"/>
      <w:r w:rsidRPr="00FD0696">
        <w:rPr>
          <w:rFonts w:ascii="Times New Roman" w:hAnsi="Times New Roman" w:cs="Times New Roman"/>
          <w:sz w:val="24"/>
          <w:szCs w:val="24"/>
          <w:shd w:val="clear" w:color="auto" w:fill="FFFFFF"/>
        </w:rPr>
        <w:t xml:space="preserve">, J. </w:t>
      </w:r>
      <w:r>
        <w:rPr>
          <w:rFonts w:ascii="Times New Roman" w:hAnsi="Times New Roman" w:cs="Times New Roman"/>
          <w:sz w:val="24"/>
          <w:szCs w:val="24"/>
          <w:shd w:val="clear" w:color="auto" w:fill="FFFFFF"/>
        </w:rPr>
        <w:t>&amp;</w:t>
      </w:r>
      <w:r w:rsidRPr="00FD0696">
        <w:rPr>
          <w:rFonts w:ascii="Times New Roman" w:hAnsi="Times New Roman" w:cs="Times New Roman"/>
          <w:sz w:val="24"/>
          <w:szCs w:val="24"/>
          <w:shd w:val="clear" w:color="auto" w:fill="FFFFFF"/>
        </w:rPr>
        <w:t xml:space="preserve"> Bandara, Y. M. W. Y. (2019). Productivity growth in food manufacturing industry: Empirical evidence from post-reform Sri Lanka. </w:t>
      </w:r>
      <w:r w:rsidRPr="00FD0696">
        <w:rPr>
          <w:rFonts w:ascii="Times New Roman" w:hAnsi="Times New Roman" w:cs="Times New Roman"/>
          <w:i/>
          <w:iCs/>
          <w:sz w:val="24"/>
          <w:szCs w:val="24"/>
          <w:shd w:val="clear" w:color="auto" w:fill="FFFFFF"/>
        </w:rPr>
        <w:t>Global Business Review,</w:t>
      </w:r>
      <w:r w:rsidRPr="00FD0696">
        <w:rPr>
          <w:rFonts w:ascii="Times New Roman" w:hAnsi="Times New Roman" w:cs="Times New Roman"/>
          <w:sz w:val="24"/>
          <w:szCs w:val="24"/>
          <w:shd w:val="clear" w:color="auto" w:fill="FFFFFF"/>
        </w:rPr>
        <w:t xml:space="preserve"> 1–25.</w:t>
      </w:r>
    </w:p>
    <w:p w14:paraId="4D1B726B" w14:textId="77777777" w:rsidR="000349E9"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 xml:space="preserve">Vijayalalitha, V., Sharma, J. K., Nayak, T. K. </w:t>
      </w:r>
      <w:r>
        <w:rPr>
          <w:rFonts w:ascii="Times New Roman" w:hAnsi="Times New Roman" w:cs="Times New Roman"/>
          <w:sz w:val="24"/>
          <w:szCs w:val="24"/>
          <w:shd w:val="clear" w:color="auto" w:fill="FFFFFF"/>
        </w:rPr>
        <w:t>&amp;</w:t>
      </w:r>
      <w:r w:rsidRPr="00FD0696">
        <w:rPr>
          <w:rFonts w:ascii="Times New Roman" w:hAnsi="Times New Roman" w:cs="Times New Roman"/>
          <w:sz w:val="24"/>
          <w:szCs w:val="24"/>
          <w:shd w:val="clear" w:color="auto" w:fill="FFFFFF"/>
        </w:rPr>
        <w:t xml:space="preserve"> Sivakumar, P. (2021). Total factor productivity growth in Indian manufacturing: New Evidences using Data Envelopment Analysis. </w:t>
      </w:r>
      <w:r w:rsidRPr="00FD0696">
        <w:rPr>
          <w:rFonts w:ascii="Times New Roman" w:hAnsi="Times New Roman" w:cs="Times New Roman"/>
          <w:i/>
          <w:iCs/>
          <w:sz w:val="24"/>
          <w:szCs w:val="24"/>
          <w:shd w:val="clear" w:color="auto" w:fill="FFFFFF"/>
        </w:rPr>
        <w:t>Turkish Journal of Computer and Mathematics Education.</w:t>
      </w:r>
      <w:r w:rsidRPr="00FD0696">
        <w:rPr>
          <w:rFonts w:ascii="Times New Roman" w:hAnsi="Times New Roman" w:cs="Times New Roman"/>
          <w:sz w:val="24"/>
          <w:szCs w:val="24"/>
          <w:shd w:val="clear" w:color="auto" w:fill="FFFFFF"/>
        </w:rPr>
        <w:t xml:space="preserve"> 12(14),</w:t>
      </w:r>
      <w:r w:rsidRPr="00FD0696">
        <w:rPr>
          <w:rFonts w:ascii="Times New Roman" w:hAnsi="Times New Roman" w:cs="Times New Roman"/>
          <w:i/>
          <w:iCs/>
          <w:sz w:val="24"/>
          <w:szCs w:val="24"/>
          <w:shd w:val="clear" w:color="auto" w:fill="FFFFFF"/>
        </w:rPr>
        <w:t xml:space="preserve"> </w:t>
      </w:r>
      <w:r w:rsidRPr="00FD0696">
        <w:rPr>
          <w:rFonts w:ascii="Times New Roman" w:hAnsi="Times New Roman" w:cs="Times New Roman"/>
          <w:sz w:val="24"/>
          <w:szCs w:val="24"/>
          <w:shd w:val="clear" w:color="auto" w:fill="FFFFFF"/>
        </w:rPr>
        <w:t>1198- 1213.</w:t>
      </w:r>
    </w:p>
    <w:p w14:paraId="06E6B79B"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182D7B99"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145FCD27"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5DF56109"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590BC897"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13C08DCA"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3B990BCA"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5A5DC803"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52070F94"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79E40E33"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05B8F172"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359C96FA"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11DA511D"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179C6C84"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64FA6320"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14829B8E" w14:textId="77777777" w:rsidR="003F6E78"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501E1D78" w14:textId="77777777" w:rsidR="006F4F86" w:rsidRDefault="006F4F86" w:rsidP="009E54CE">
      <w:pPr>
        <w:spacing w:line="360" w:lineRule="auto"/>
        <w:ind w:left="709" w:right="-330" w:hanging="709"/>
        <w:jc w:val="both"/>
        <w:rPr>
          <w:rFonts w:ascii="Times New Roman" w:hAnsi="Times New Roman" w:cs="Times New Roman"/>
          <w:sz w:val="24"/>
          <w:szCs w:val="24"/>
          <w:shd w:val="clear" w:color="auto" w:fill="FFFFFF"/>
        </w:rPr>
      </w:pPr>
    </w:p>
    <w:p w14:paraId="50330C07" w14:textId="77777777" w:rsidR="006F4F86" w:rsidRDefault="006F4F86" w:rsidP="009E54CE">
      <w:pPr>
        <w:spacing w:line="360" w:lineRule="auto"/>
        <w:ind w:left="709" w:right="-330" w:hanging="709"/>
        <w:jc w:val="both"/>
        <w:rPr>
          <w:rFonts w:ascii="Times New Roman" w:hAnsi="Times New Roman" w:cs="Times New Roman"/>
          <w:sz w:val="24"/>
          <w:szCs w:val="24"/>
          <w:shd w:val="clear" w:color="auto" w:fill="FFFFFF"/>
        </w:rPr>
      </w:pPr>
    </w:p>
    <w:p w14:paraId="52595417" w14:textId="3D22E8C9" w:rsidR="00C57F61" w:rsidRPr="00FD0696" w:rsidRDefault="00C57F61" w:rsidP="009E54CE">
      <w:pPr>
        <w:spacing w:line="360" w:lineRule="auto"/>
        <w:ind w:right="-613"/>
        <w:jc w:val="center"/>
        <w:rPr>
          <w:rFonts w:ascii="Times New Roman" w:hAnsi="Times New Roman" w:cs="Times New Roman"/>
          <w:b/>
          <w:bCs/>
          <w:sz w:val="24"/>
          <w:szCs w:val="24"/>
          <w:shd w:val="clear" w:color="auto" w:fill="FFFFFF"/>
          <w:lang w:val="en-US"/>
        </w:rPr>
      </w:pPr>
      <w:r w:rsidRPr="00FD0696">
        <w:rPr>
          <w:rFonts w:ascii="Times New Roman" w:hAnsi="Times New Roman" w:cs="Times New Roman"/>
          <w:b/>
          <w:bCs/>
          <w:sz w:val="24"/>
          <w:szCs w:val="24"/>
          <w:shd w:val="clear" w:color="auto" w:fill="FFFFFF"/>
          <w:lang w:val="en-US"/>
        </w:rPr>
        <w:lastRenderedPageBreak/>
        <w:t>Appendix</w:t>
      </w:r>
    </w:p>
    <w:p w14:paraId="46FA3807" w14:textId="6E0820B6" w:rsidR="00C57F61" w:rsidRPr="00FD0696" w:rsidRDefault="00C57F61" w:rsidP="009E54CE">
      <w:pPr>
        <w:spacing w:line="360" w:lineRule="auto"/>
        <w:ind w:right="-613"/>
        <w:rPr>
          <w:rFonts w:ascii="Times New Roman" w:hAnsi="Times New Roman" w:cs="Times New Roman"/>
          <w:b/>
          <w:bCs/>
          <w:sz w:val="24"/>
          <w:szCs w:val="24"/>
          <w:shd w:val="clear" w:color="auto" w:fill="FFFFFF"/>
          <w:lang w:val="en-US"/>
        </w:rPr>
      </w:pPr>
      <w:r w:rsidRPr="00FD0696">
        <w:rPr>
          <w:rFonts w:ascii="Times New Roman" w:hAnsi="Times New Roman" w:cs="Times New Roman"/>
          <w:b/>
          <w:bCs/>
          <w:sz w:val="24"/>
          <w:szCs w:val="24"/>
          <w:shd w:val="clear" w:color="auto" w:fill="FFFFFF"/>
          <w:lang w:val="en-US"/>
        </w:rPr>
        <w:t>Table A1: TFP</w:t>
      </w:r>
      <w:r w:rsidR="002105D4">
        <w:rPr>
          <w:rFonts w:ascii="Times New Roman" w:hAnsi="Times New Roman" w:cs="Times New Roman"/>
          <w:b/>
          <w:bCs/>
          <w:sz w:val="24"/>
          <w:szCs w:val="24"/>
          <w:shd w:val="clear" w:color="auto" w:fill="FFFFFF"/>
          <w:lang w:val="en-US"/>
        </w:rPr>
        <w:t xml:space="preserve"> value</w:t>
      </w:r>
      <w:r w:rsidRPr="00FD0696">
        <w:rPr>
          <w:rFonts w:ascii="Times New Roman" w:hAnsi="Times New Roman" w:cs="Times New Roman"/>
          <w:b/>
          <w:bCs/>
          <w:sz w:val="24"/>
          <w:szCs w:val="24"/>
          <w:shd w:val="clear" w:color="auto" w:fill="FFFFFF"/>
          <w:lang w:val="en-US"/>
        </w:rPr>
        <w:t xml:space="preserve"> of </w:t>
      </w:r>
      <w:r w:rsidR="002B36FE" w:rsidRPr="00FD0696">
        <w:rPr>
          <w:rFonts w:ascii="Times New Roman" w:hAnsi="Times New Roman" w:cs="Times New Roman"/>
          <w:b/>
          <w:bCs/>
          <w:sz w:val="24"/>
          <w:szCs w:val="24"/>
          <w:shd w:val="clear" w:color="auto" w:fill="FFFFFF"/>
          <w:lang w:val="en-US"/>
        </w:rPr>
        <w:t xml:space="preserve">various </w:t>
      </w:r>
      <w:r w:rsidRPr="00FD0696">
        <w:rPr>
          <w:rFonts w:ascii="Times New Roman" w:hAnsi="Times New Roman" w:cs="Times New Roman"/>
          <w:b/>
          <w:bCs/>
          <w:sz w:val="24"/>
          <w:szCs w:val="24"/>
          <w:shd w:val="clear" w:color="auto" w:fill="FFFFFF"/>
          <w:lang w:val="en-US"/>
        </w:rPr>
        <w:t>sub-sectors under</w:t>
      </w:r>
      <w:r w:rsidR="001170F8">
        <w:rPr>
          <w:rFonts w:ascii="Times New Roman" w:hAnsi="Times New Roman" w:cs="Times New Roman"/>
          <w:b/>
          <w:bCs/>
          <w:sz w:val="24"/>
          <w:szCs w:val="24"/>
          <w:shd w:val="clear" w:color="auto" w:fill="FFFFFF"/>
          <w:lang w:val="en-US"/>
        </w:rPr>
        <w:t xml:space="preserve"> Indian</w:t>
      </w:r>
      <w:r w:rsidRPr="00FD0696">
        <w:rPr>
          <w:rFonts w:ascii="Times New Roman" w:hAnsi="Times New Roman" w:cs="Times New Roman"/>
          <w:b/>
          <w:bCs/>
          <w:sz w:val="24"/>
          <w:szCs w:val="24"/>
          <w:shd w:val="clear" w:color="auto" w:fill="FFFFFF"/>
          <w:lang w:val="en-US"/>
        </w:rPr>
        <w:t xml:space="preserve"> FPI </w:t>
      </w:r>
    </w:p>
    <w:tbl>
      <w:tblPr>
        <w:tblStyle w:val="TableGrid"/>
        <w:tblW w:w="5317" w:type="pct"/>
        <w:tblInd w:w="-572" w:type="dxa"/>
        <w:tblLook w:val="0600" w:firstRow="0" w:lastRow="0" w:firstColumn="0" w:lastColumn="0" w:noHBand="1" w:noVBand="1"/>
      </w:tblPr>
      <w:tblGrid>
        <w:gridCol w:w="530"/>
        <w:gridCol w:w="570"/>
        <w:gridCol w:w="492"/>
        <w:gridCol w:w="881"/>
        <w:gridCol w:w="575"/>
        <w:gridCol w:w="492"/>
        <w:gridCol w:w="636"/>
        <w:gridCol w:w="619"/>
        <w:gridCol w:w="671"/>
        <w:gridCol w:w="583"/>
        <w:gridCol w:w="619"/>
        <w:gridCol w:w="820"/>
        <w:gridCol w:w="776"/>
        <w:gridCol w:w="636"/>
        <w:gridCol w:w="688"/>
      </w:tblGrid>
      <w:tr w:rsidR="00117021" w:rsidRPr="00FD0696" w14:paraId="28CB51BD" w14:textId="77777777" w:rsidTr="00C57F61">
        <w:trPr>
          <w:trHeight w:val="638"/>
        </w:trPr>
        <w:tc>
          <w:tcPr>
            <w:tcW w:w="417" w:type="pct"/>
            <w:vAlign w:val="center"/>
            <w:hideMark/>
          </w:tcPr>
          <w:p w14:paraId="084443A1"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Year</w:t>
            </w:r>
          </w:p>
        </w:tc>
        <w:tc>
          <w:tcPr>
            <w:tcW w:w="289" w:type="pct"/>
            <w:vAlign w:val="center"/>
            <w:hideMark/>
          </w:tcPr>
          <w:p w14:paraId="3DE33E39"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M</w:t>
            </w:r>
            <w:r w:rsidRPr="00FD0696">
              <w:rPr>
                <w:rFonts w:ascii="Times New Roman" w:hAnsi="Times New Roman" w:cs="Times New Roman"/>
                <w:sz w:val="24"/>
                <w:szCs w:val="24"/>
                <w:shd w:val="clear" w:color="auto" w:fill="FFFFFF"/>
              </w:rPr>
              <w:t>eat</w:t>
            </w:r>
          </w:p>
        </w:tc>
        <w:tc>
          <w:tcPr>
            <w:tcW w:w="250" w:type="pct"/>
            <w:vAlign w:val="center"/>
            <w:hideMark/>
          </w:tcPr>
          <w:p w14:paraId="51D6D62A"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F</w:t>
            </w:r>
            <w:proofErr w:type="spellStart"/>
            <w:r w:rsidRPr="00FD0696">
              <w:rPr>
                <w:rFonts w:ascii="Times New Roman" w:hAnsi="Times New Roman" w:cs="Times New Roman"/>
                <w:sz w:val="24"/>
                <w:szCs w:val="24"/>
                <w:shd w:val="clear" w:color="auto" w:fill="FFFFFF"/>
              </w:rPr>
              <w:t>ish</w:t>
            </w:r>
            <w:proofErr w:type="spellEnd"/>
          </w:p>
        </w:tc>
        <w:tc>
          <w:tcPr>
            <w:tcW w:w="444" w:type="pct"/>
            <w:vAlign w:val="center"/>
            <w:hideMark/>
          </w:tcPr>
          <w:p w14:paraId="39E2F1B5" w14:textId="2146BBC9"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F</w:t>
            </w:r>
            <w:proofErr w:type="spellStart"/>
            <w:r w:rsidRPr="00FD0696">
              <w:rPr>
                <w:rFonts w:ascii="Times New Roman" w:hAnsi="Times New Roman" w:cs="Times New Roman"/>
                <w:sz w:val="24"/>
                <w:szCs w:val="24"/>
                <w:shd w:val="clear" w:color="auto" w:fill="FFFFFF"/>
              </w:rPr>
              <w:t>ruits</w:t>
            </w:r>
            <w:proofErr w:type="spellEnd"/>
            <w:r w:rsidRPr="00FD0696">
              <w:rPr>
                <w:rFonts w:ascii="Times New Roman" w:hAnsi="Times New Roman" w:cs="Times New Roman"/>
                <w:sz w:val="24"/>
                <w:szCs w:val="24"/>
                <w:shd w:val="clear" w:color="auto" w:fill="FFFFFF"/>
              </w:rPr>
              <w:t xml:space="preserve"> </w:t>
            </w:r>
            <w:r w:rsidR="00117021">
              <w:rPr>
                <w:rFonts w:ascii="Times New Roman" w:hAnsi="Times New Roman" w:cs="Times New Roman"/>
                <w:sz w:val="24"/>
                <w:szCs w:val="24"/>
                <w:shd w:val="clear" w:color="auto" w:fill="FFFFFF"/>
              </w:rPr>
              <w:t xml:space="preserve">&amp; </w:t>
            </w:r>
            <w:r w:rsidRPr="00FD0696">
              <w:rPr>
                <w:rFonts w:ascii="Times New Roman" w:hAnsi="Times New Roman" w:cs="Times New Roman"/>
                <w:sz w:val="24"/>
                <w:szCs w:val="24"/>
                <w:shd w:val="clear" w:color="auto" w:fill="FFFFFF"/>
              </w:rPr>
              <w:t>vegetables</w:t>
            </w:r>
          </w:p>
        </w:tc>
        <w:tc>
          <w:tcPr>
            <w:tcW w:w="292" w:type="pct"/>
            <w:vAlign w:val="center"/>
            <w:hideMark/>
          </w:tcPr>
          <w:p w14:paraId="525F8E89"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D</w:t>
            </w:r>
            <w:r w:rsidRPr="00FD0696">
              <w:rPr>
                <w:rFonts w:ascii="Times New Roman" w:hAnsi="Times New Roman" w:cs="Times New Roman"/>
                <w:sz w:val="24"/>
                <w:szCs w:val="24"/>
                <w:shd w:val="clear" w:color="auto" w:fill="FFFFFF"/>
              </w:rPr>
              <w:t>airy</w:t>
            </w:r>
          </w:p>
        </w:tc>
        <w:tc>
          <w:tcPr>
            <w:tcW w:w="250" w:type="pct"/>
            <w:vAlign w:val="center"/>
            <w:hideMark/>
          </w:tcPr>
          <w:p w14:paraId="36EBF92F"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O</w:t>
            </w:r>
            <w:proofErr w:type="spellStart"/>
            <w:r w:rsidRPr="00FD0696">
              <w:rPr>
                <w:rFonts w:ascii="Times New Roman" w:hAnsi="Times New Roman" w:cs="Times New Roman"/>
                <w:sz w:val="24"/>
                <w:szCs w:val="24"/>
                <w:shd w:val="clear" w:color="auto" w:fill="FFFFFF"/>
              </w:rPr>
              <w:t>ils</w:t>
            </w:r>
            <w:proofErr w:type="spellEnd"/>
          </w:p>
        </w:tc>
        <w:tc>
          <w:tcPr>
            <w:tcW w:w="322" w:type="pct"/>
            <w:vAlign w:val="center"/>
            <w:hideMark/>
          </w:tcPr>
          <w:p w14:paraId="15C34AA1"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lang w:val="en-US"/>
              </w:rPr>
              <w:t>G</w:t>
            </w:r>
            <w:r w:rsidRPr="00FD0696">
              <w:rPr>
                <w:rFonts w:ascii="Times New Roman" w:hAnsi="Times New Roman" w:cs="Times New Roman"/>
                <w:sz w:val="24"/>
                <w:szCs w:val="24"/>
                <w:shd w:val="clear" w:color="auto" w:fill="FFFFFF"/>
              </w:rPr>
              <w:t>rains</w:t>
            </w:r>
          </w:p>
        </w:tc>
        <w:tc>
          <w:tcPr>
            <w:tcW w:w="313" w:type="pct"/>
            <w:vAlign w:val="center"/>
            <w:hideMark/>
          </w:tcPr>
          <w:p w14:paraId="0012D211"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Starch</w:t>
            </w:r>
          </w:p>
        </w:tc>
        <w:tc>
          <w:tcPr>
            <w:tcW w:w="339" w:type="pct"/>
            <w:vAlign w:val="center"/>
          </w:tcPr>
          <w:p w14:paraId="6D1185E7"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color w:val="000000"/>
                <w:kern w:val="24"/>
                <w:sz w:val="24"/>
                <w:szCs w:val="24"/>
                <w:lang w:val="en-US"/>
              </w:rPr>
              <w:t>Bakery</w:t>
            </w:r>
          </w:p>
        </w:tc>
        <w:tc>
          <w:tcPr>
            <w:tcW w:w="296" w:type="pct"/>
            <w:vAlign w:val="center"/>
          </w:tcPr>
          <w:p w14:paraId="544AE3CE"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color w:val="000000"/>
                <w:kern w:val="24"/>
                <w:sz w:val="24"/>
                <w:szCs w:val="24"/>
                <w:lang w:val="en-US"/>
              </w:rPr>
              <w:t>Sugar</w:t>
            </w:r>
          </w:p>
        </w:tc>
        <w:tc>
          <w:tcPr>
            <w:tcW w:w="313" w:type="pct"/>
            <w:vAlign w:val="center"/>
          </w:tcPr>
          <w:p w14:paraId="58124B3F"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color w:val="000000"/>
                <w:kern w:val="24"/>
                <w:sz w:val="24"/>
                <w:szCs w:val="24"/>
                <w:lang w:val="en-US"/>
              </w:rPr>
              <w:t>Cocoa</w:t>
            </w:r>
          </w:p>
        </w:tc>
        <w:tc>
          <w:tcPr>
            <w:tcW w:w="414" w:type="pct"/>
            <w:vAlign w:val="center"/>
          </w:tcPr>
          <w:p w14:paraId="50DDA1ED"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color w:val="000000"/>
                <w:kern w:val="24"/>
                <w:sz w:val="24"/>
                <w:szCs w:val="24"/>
                <w:lang w:val="en-US"/>
              </w:rPr>
              <w:t>Macaroni</w:t>
            </w:r>
          </w:p>
        </w:tc>
        <w:tc>
          <w:tcPr>
            <w:tcW w:w="392" w:type="pct"/>
            <w:vAlign w:val="center"/>
          </w:tcPr>
          <w:p w14:paraId="6199EC78"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color w:val="000000"/>
                <w:kern w:val="24"/>
                <w:sz w:val="24"/>
                <w:szCs w:val="24"/>
                <w:lang w:val="en-US"/>
              </w:rPr>
              <w:t>Prepared melas</w:t>
            </w:r>
          </w:p>
        </w:tc>
        <w:tc>
          <w:tcPr>
            <w:tcW w:w="322" w:type="pct"/>
            <w:vAlign w:val="center"/>
          </w:tcPr>
          <w:p w14:paraId="69119C98"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color w:val="000000"/>
                <w:kern w:val="24"/>
                <w:sz w:val="24"/>
                <w:szCs w:val="24"/>
                <w:lang w:val="en-US"/>
              </w:rPr>
              <w:t>Others</w:t>
            </w:r>
          </w:p>
        </w:tc>
        <w:tc>
          <w:tcPr>
            <w:tcW w:w="348" w:type="pct"/>
            <w:vAlign w:val="center"/>
          </w:tcPr>
          <w:p w14:paraId="63B16DBA" w14:textId="77777777" w:rsidR="00C57F61" w:rsidRPr="00FD0696" w:rsidRDefault="00C57F61" w:rsidP="009E54CE">
            <w:pPr>
              <w:spacing w:line="360" w:lineRule="auto"/>
              <w:jc w:val="center"/>
              <w:rPr>
                <w:rFonts w:ascii="Times New Roman" w:hAnsi="Times New Roman" w:cs="Times New Roman"/>
                <w:sz w:val="24"/>
                <w:szCs w:val="24"/>
                <w:shd w:val="clear" w:color="auto" w:fill="FFFFFF"/>
              </w:rPr>
            </w:pPr>
            <w:r w:rsidRPr="00FD0696">
              <w:rPr>
                <w:rFonts w:ascii="Times New Roman" w:hAnsi="Times New Roman" w:cs="Times New Roman"/>
                <w:color w:val="000000"/>
                <w:kern w:val="24"/>
                <w:sz w:val="24"/>
                <w:szCs w:val="24"/>
                <w:lang w:val="en-US"/>
              </w:rPr>
              <w:t>Animal feed</w:t>
            </w:r>
          </w:p>
        </w:tc>
      </w:tr>
      <w:tr w:rsidR="00117021" w:rsidRPr="00FD0696" w14:paraId="037DA33E" w14:textId="77777777" w:rsidTr="00C57F61">
        <w:trPr>
          <w:trHeight w:val="543"/>
        </w:trPr>
        <w:tc>
          <w:tcPr>
            <w:tcW w:w="417" w:type="pct"/>
            <w:vAlign w:val="center"/>
            <w:hideMark/>
          </w:tcPr>
          <w:p w14:paraId="1B0B78F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2008</w:t>
            </w:r>
          </w:p>
        </w:tc>
        <w:tc>
          <w:tcPr>
            <w:tcW w:w="289" w:type="pct"/>
            <w:vAlign w:val="center"/>
            <w:hideMark/>
          </w:tcPr>
          <w:p w14:paraId="222D0D4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1.01</w:t>
            </w:r>
          </w:p>
        </w:tc>
        <w:tc>
          <w:tcPr>
            <w:tcW w:w="250" w:type="pct"/>
            <w:vAlign w:val="center"/>
            <w:hideMark/>
          </w:tcPr>
          <w:p w14:paraId="35640DD4"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0.76</w:t>
            </w:r>
          </w:p>
        </w:tc>
        <w:tc>
          <w:tcPr>
            <w:tcW w:w="444" w:type="pct"/>
            <w:vAlign w:val="center"/>
            <w:hideMark/>
          </w:tcPr>
          <w:p w14:paraId="5A73431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1.06</w:t>
            </w:r>
          </w:p>
        </w:tc>
        <w:tc>
          <w:tcPr>
            <w:tcW w:w="292" w:type="pct"/>
            <w:vAlign w:val="center"/>
            <w:hideMark/>
          </w:tcPr>
          <w:p w14:paraId="12E2020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1.34</w:t>
            </w:r>
          </w:p>
        </w:tc>
        <w:tc>
          <w:tcPr>
            <w:tcW w:w="250" w:type="pct"/>
            <w:vAlign w:val="center"/>
            <w:hideMark/>
          </w:tcPr>
          <w:p w14:paraId="0375A31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0.93</w:t>
            </w:r>
          </w:p>
        </w:tc>
        <w:tc>
          <w:tcPr>
            <w:tcW w:w="322" w:type="pct"/>
            <w:vAlign w:val="center"/>
            <w:hideMark/>
          </w:tcPr>
          <w:p w14:paraId="52FF42B6"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0.97</w:t>
            </w:r>
          </w:p>
        </w:tc>
        <w:tc>
          <w:tcPr>
            <w:tcW w:w="313" w:type="pct"/>
            <w:vAlign w:val="center"/>
            <w:hideMark/>
          </w:tcPr>
          <w:p w14:paraId="25AF1C48"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0.94</w:t>
            </w:r>
          </w:p>
        </w:tc>
        <w:tc>
          <w:tcPr>
            <w:tcW w:w="339" w:type="pct"/>
            <w:vAlign w:val="center"/>
          </w:tcPr>
          <w:p w14:paraId="49DCB9AB"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1.07</w:t>
            </w:r>
          </w:p>
        </w:tc>
        <w:tc>
          <w:tcPr>
            <w:tcW w:w="296" w:type="pct"/>
            <w:vAlign w:val="center"/>
          </w:tcPr>
          <w:p w14:paraId="33CBA1D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0.78</w:t>
            </w:r>
          </w:p>
        </w:tc>
        <w:tc>
          <w:tcPr>
            <w:tcW w:w="313" w:type="pct"/>
            <w:vAlign w:val="center"/>
          </w:tcPr>
          <w:p w14:paraId="260CDBA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0.93</w:t>
            </w:r>
          </w:p>
        </w:tc>
        <w:tc>
          <w:tcPr>
            <w:tcW w:w="414" w:type="pct"/>
            <w:vAlign w:val="center"/>
          </w:tcPr>
          <w:p w14:paraId="56542728"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0.70</w:t>
            </w:r>
          </w:p>
        </w:tc>
        <w:tc>
          <w:tcPr>
            <w:tcW w:w="392" w:type="pct"/>
            <w:vAlign w:val="center"/>
          </w:tcPr>
          <w:p w14:paraId="756F02EB"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1.13</w:t>
            </w:r>
          </w:p>
        </w:tc>
        <w:tc>
          <w:tcPr>
            <w:tcW w:w="322" w:type="pct"/>
            <w:vAlign w:val="center"/>
          </w:tcPr>
          <w:p w14:paraId="3ECFE5F6"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0.92</w:t>
            </w:r>
          </w:p>
        </w:tc>
        <w:tc>
          <w:tcPr>
            <w:tcW w:w="348" w:type="pct"/>
            <w:vAlign w:val="center"/>
          </w:tcPr>
          <w:p w14:paraId="48B5DA1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0.89</w:t>
            </w:r>
          </w:p>
        </w:tc>
      </w:tr>
      <w:tr w:rsidR="00117021" w:rsidRPr="00FD0696" w14:paraId="76BCE074" w14:textId="77777777" w:rsidTr="00C57F61">
        <w:trPr>
          <w:trHeight w:val="543"/>
        </w:trPr>
        <w:tc>
          <w:tcPr>
            <w:tcW w:w="417" w:type="pct"/>
            <w:vAlign w:val="center"/>
            <w:hideMark/>
          </w:tcPr>
          <w:p w14:paraId="05EC3C0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2009</w:t>
            </w:r>
          </w:p>
        </w:tc>
        <w:tc>
          <w:tcPr>
            <w:tcW w:w="289" w:type="pct"/>
            <w:vAlign w:val="center"/>
            <w:hideMark/>
          </w:tcPr>
          <w:p w14:paraId="52C84684"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1.06</w:t>
            </w:r>
          </w:p>
        </w:tc>
        <w:tc>
          <w:tcPr>
            <w:tcW w:w="250" w:type="pct"/>
            <w:vAlign w:val="center"/>
            <w:hideMark/>
          </w:tcPr>
          <w:p w14:paraId="68460B98"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0.93</w:t>
            </w:r>
          </w:p>
        </w:tc>
        <w:tc>
          <w:tcPr>
            <w:tcW w:w="444" w:type="pct"/>
            <w:vAlign w:val="center"/>
            <w:hideMark/>
          </w:tcPr>
          <w:p w14:paraId="6237B7A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1.04</w:t>
            </w:r>
          </w:p>
        </w:tc>
        <w:tc>
          <w:tcPr>
            <w:tcW w:w="292" w:type="pct"/>
            <w:vAlign w:val="center"/>
            <w:hideMark/>
          </w:tcPr>
          <w:p w14:paraId="0E8DA86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0.82</w:t>
            </w:r>
          </w:p>
        </w:tc>
        <w:tc>
          <w:tcPr>
            <w:tcW w:w="250" w:type="pct"/>
            <w:vAlign w:val="center"/>
            <w:hideMark/>
          </w:tcPr>
          <w:p w14:paraId="6B819735"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0.98</w:t>
            </w:r>
          </w:p>
        </w:tc>
        <w:tc>
          <w:tcPr>
            <w:tcW w:w="322" w:type="pct"/>
            <w:vAlign w:val="center"/>
            <w:hideMark/>
          </w:tcPr>
          <w:p w14:paraId="6592C3C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1.05</w:t>
            </w:r>
          </w:p>
        </w:tc>
        <w:tc>
          <w:tcPr>
            <w:tcW w:w="313" w:type="pct"/>
            <w:vAlign w:val="center"/>
            <w:hideMark/>
          </w:tcPr>
          <w:p w14:paraId="4A6D054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1.02</w:t>
            </w:r>
          </w:p>
        </w:tc>
        <w:tc>
          <w:tcPr>
            <w:tcW w:w="339" w:type="pct"/>
            <w:vAlign w:val="center"/>
          </w:tcPr>
          <w:p w14:paraId="536F5A4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1.19</w:t>
            </w:r>
          </w:p>
        </w:tc>
        <w:tc>
          <w:tcPr>
            <w:tcW w:w="296" w:type="pct"/>
            <w:vAlign w:val="center"/>
          </w:tcPr>
          <w:p w14:paraId="71E7B44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1.10</w:t>
            </w:r>
          </w:p>
        </w:tc>
        <w:tc>
          <w:tcPr>
            <w:tcW w:w="313" w:type="pct"/>
            <w:vAlign w:val="center"/>
          </w:tcPr>
          <w:p w14:paraId="60FB069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0.91</w:t>
            </w:r>
          </w:p>
        </w:tc>
        <w:tc>
          <w:tcPr>
            <w:tcW w:w="414" w:type="pct"/>
            <w:vAlign w:val="center"/>
          </w:tcPr>
          <w:p w14:paraId="1939AF8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1.02</w:t>
            </w:r>
          </w:p>
        </w:tc>
        <w:tc>
          <w:tcPr>
            <w:tcW w:w="392" w:type="pct"/>
            <w:vAlign w:val="center"/>
          </w:tcPr>
          <w:p w14:paraId="551040A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0.86</w:t>
            </w:r>
          </w:p>
        </w:tc>
        <w:tc>
          <w:tcPr>
            <w:tcW w:w="322" w:type="pct"/>
            <w:vAlign w:val="center"/>
          </w:tcPr>
          <w:p w14:paraId="6B8D731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1.07</w:t>
            </w:r>
          </w:p>
        </w:tc>
        <w:tc>
          <w:tcPr>
            <w:tcW w:w="348" w:type="pct"/>
            <w:vAlign w:val="center"/>
          </w:tcPr>
          <w:p w14:paraId="2C849E62"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1.12</w:t>
            </w:r>
          </w:p>
        </w:tc>
      </w:tr>
      <w:tr w:rsidR="00117021" w:rsidRPr="00FD0696" w14:paraId="5D98A9E1" w14:textId="77777777" w:rsidTr="00C57F61">
        <w:trPr>
          <w:trHeight w:val="543"/>
        </w:trPr>
        <w:tc>
          <w:tcPr>
            <w:tcW w:w="417" w:type="pct"/>
            <w:vAlign w:val="center"/>
            <w:hideMark/>
          </w:tcPr>
          <w:p w14:paraId="46FBAD96"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2010</w:t>
            </w:r>
          </w:p>
        </w:tc>
        <w:tc>
          <w:tcPr>
            <w:tcW w:w="289" w:type="pct"/>
            <w:vAlign w:val="center"/>
            <w:hideMark/>
          </w:tcPr>
          <w:p w14:paraId="403F3F9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0.93</w:t>
            </w:r>
          </w:p>
        </w:tc>
        <w:tc>
          <w:tcPr>
            <w:tcW w:w="250" w:type="pct"/>
            <w:vAlign w:val="center"/>
            <w:hideMark/>
          </w:tcPr>
          <w:p w14:paraId="557847F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1.09</w:t>
            </w:r>
          </w:p>
        </w:tc>
        <w:tc>
          <w:tcPr>
            <w:tcW w:w="444" w:type="pct"/>
            <w:vAlign w:val="center"/>
            <w:hideMark/>
          </w:tcPr>
          <w:p w14:paraId="026ED2F0"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1.07</w:t>
            </w:r>
          </w:p>
        </w:tc>
        <w:tc>
          <w:tcPr>
            <w:tcW w:w="292" w:type="pct"/>
            <w:vAlign w:val="center"/>
            <w:hideMark/>
          </w:tcPr>
          <w:p w14:paraId="709EF7B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0.92</w:t>
            </w:r>
          </w:p>
        </w:tc>
        <w:tc>
          <w:tcPr>
            <w:tcW w:w="250" w:type="pct"/>
            <w:vAlign w:val="center"/>
            <w:hideMark/>
          </w:tcPr>
          <w:p w14:paraId="1D92CA22"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1.01</w:t>
            </w:r>
          </w:p>
        </w:tc>
        <w:tc>
          <w:tcPr>
            <w:tcW w:w="322" w:type="pct"/>
            <w:vAlign w:val="center"/>
            <w:hideMark/>
          </w:tcPr>
          <w:p w14:paraId="236134D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1.00</w:t>
            </w:r>
          </w:p>
        </w:tc>
        <w:tc>
          <w:tcPr>
            <w:tcW w:w="313" w:type="pct"/>
            <w:vAlign w:val="center"/>
            <w:hideMark/>
          </w:tcPr>
          <w:p w14:paraId="63362387"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1.08</w:t>
            </w:r>
          </w:p>
        </w:tc>
        <w:tc>
          <w:tcPr>
            <w:tcW w:w="339" w:type="pct"/>
            <w:vAlign w:val="center"/>
          </w:tcPr>
          <w:p w14:paraId="2EFDEE0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0.99</w:t>
            </w:r>
          </w:p>
        </w:tc>
        <w:tc>
          <w:tcPr>
            <w:tcW w:w="296" w:type="pct"/>
            <w:vAlign w:val="center"/>
          </w:tcPr>
          <w:p w14:paraId="5EA233C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1.13</w:t>
            </w:r>
          </w:p>
        </w:tc>
        <w:tc>
          <w:tcPr>
            <w:tcW w:w="313" w:type="pct"/>
            <w:vAlign w:val="center"/>
          </w:tcPr>
          <w:p w14:paraId="0FAA1977"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0.94</w:t>
            </w:r>
          </w:p>
        </w:tc>
        <w:tc>
          <w:tcPr>
            <w:tcW w:w="414" w:type="pct"/>
            <w:vAlign w:val="center"/>
          </w:tcPr>
          <w:p w14:paraId="0B9FA37B"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1.73</w:t>
            </w:r>
          </w:p>
        </w:tc>
        <w:tc>
          <w:tcPr>
            <w:tcW w:w="392" w:type="pct"/>
            <w:vAlign w:val="center"/>
          </w:tcPr>
          <w:p w14:paraId="064F507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0.85</w:t>
            </w:r>
          </w:p>
        </w:tc>
        <w:tc>
          <w:tcPr>
            <w:tcW w:w="322" w:type="pct"/>
            <w:vAlign w:val="center"/>
          </w:tcPr>
          <w:p w14:paraId="2BCEDA92"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0.95</w:t>
            </w:r>
          </w:p>
        </w:tc>
        <w:tc>
          <w:tcPr>
            <w:tcW w:w="348" w:type="pct"/>
            <w:vAlign w:val="center"/>
          </w:tcPr>
          <w:p w14:paraId="39A3D7C0"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1.24</w:t>
            </w:r>
          </w:p>
        </w:tc>
      </w:tr>
      <w:tr w:rsidR="00117021" w:rsidRPr="00FD0696" w14:paraId="7CB6F9E1" w14:textId="77777777" w:rsidTr="00C57F61">
        <w:trPr>
          <w:trHeight w:val="543"/>
        </w:trPr>
        <w:tc>
          <w:tcPr>
            <w:tcW w:w="417" w:type="pct"/>
            <w:vAlign w:val="center"/>
            <w:hideMark/>
          </w:tcPr>
          <w:p w14:paraId="44BA015E"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2011</w:t>
            </w:r>
          </w:p>
        </w:tc>
        <w:tc>
          <w:tcPr>
            <w:tcW w:w="289" w:type="pct"/>
            <w:vAlign w:val="center"/>
            <w:hideMark/>
          </w:tcPr>
          <w:p w14:paraId="2ED34AD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0.85</w:t>
            </w:r>
          </w:p>
        </w:tc>
        <w:tc>
          <w:tcPr>
            <w:tcW w:w="250" w:type="pct"/>
            <w:vAlign w:val="center"/>
            <w:hideMark/>
          </w:tcPr>
          <w:p w14:paraId="7AE9FB54"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1.09</w:t>
            </w:r>
          </w:p>
        </w:tc>
        <w:tc>
          <w:tcPr>
            <w:tcW w:w="444" w:type="pct"/>
            <w:vAlign w:val="center"/>
            <w:hideMark/>
          </w:tcPr>
          <w:p w14:paraId="7D5BC9B0"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0.86</w:t>
            </w:r>
          </w:p>
        </w:tc>
        <w:tc>
          <w:tcPr>
            <w:tcW w:w="292" w:type="pct"/>
            <w:vAlign w:val="center"/>
            <w:hideMark/>
          </w:tcPr>
          <w:p w14:paraId="45554EA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0.90</w:t>
            </w:r>
          </w:p>
        </w:tc>
        <w:tc>
          <w:tcPr>
            <w:tcW w:w="250" w:type="pct"/>
            <w:vAlign w:val="center"/>
            <w:hideMark/>
          </w:tcPr>
          <w:p w14:paraId="74B78E9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1.04</w:t>
            </w:r>
          </w:p>
        </w:tc>
        <w:tc>
          <w:tcPr>
            <w:tcW w:w="322" w:type="pct"/>
            <w:vAlign w:val="center"/>
            <w:hideMark/>
          </w:tcPr>
          <w:p w14:paraId="40E752D0"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0.91</w:t>
            </w:r>
          </w:p>
        </w:tc>
        <w:tc>
          <w:tcPr>
            <w:tcW w:w="313" w:type="pct"/>
            <w:vAlign w:val="center"/>
            <w:hideMark/>
          </w:tcPr>
          <w:p w14:paraId="0560C285"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1.09</w:t>
            </w:r>
          </w:p>
        </w:tc>
        <w:tc>
          <w:tcPr>
            <w:tcW w:w="339" w:type="pct"/>
            <w:vAlign w:val="center"/>
          </w:tcPr>
          <w:p w14:paraId="6C130A55"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0.89</w:t>
            </w:r>
          </w:p>
        </w:tc>
        <w:tc>
          <w:tcPr>
            <w:tcW w:w="296" w:type="pct"/>
            <w:vAlign w:val="center"/>
          </w:tcPr>
          <w:p w14:paraId="31804A8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0.98</w:t>
            </w:r>
          </w:p>
        </w:tc>
        <w:tc>
          <w:tcPr>
            <w:tcW w:w="313" w:type="pct"/>
            <w:vAlign w:val="center"/>
          </w:tcPr>
          <w:p w14:paraId="21B8DDD0"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0.94</w:t>
            </w:r>
          </w:p>
        </w:tc>
        <w:tc>
          <w:tcPr>
            <w:tcW w:w="414" w:type="pct"/>
            <w:vAlign w:val="center"/>
          </w:tcPr>
          <w:p w14:paraId="4C223F3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0.90</w:t>
            </w:r>
          </w:p>
        </w:tc>
        <w:tc>
          <w:tcPr>
            <w:tcW w:w="392" w:type="pct"/>
            <w:vAlign w:val="center"/>
          </w:tcPr>
          <w:p w14:paraId="58DF1157"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1.10</w:t>
            </w:r>
          </w:p>
        </w:tc>
        <w:tc>
          <w:tcPr>
            <w:tcW w:w="322" w:type="pct"/>
            <w:vAlign w:val="center"/>
          </w:tcPr>
          <w:p w14:paraId="00A92EF2"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1.05</w:t>
            </w:r>
          </w:p>
        </w:tc>
        <w:tc>
          <w:tcPr>
            <w:tcW w:w="348" w:type="pct"/>
            <w:vAlign w:val="center"/>
          </w:tcPr>
          <w:p w14:paraId="757AA27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0.87</w:t>
            </w:r>
          </w:p>
        </w:tc>
      </w:tr>
      <w:tr w:rsidR="00117021" w:rsidRPr="00FD0696" w14:paraId="7E4E4F2A" w14:textId="77777777" w:rsidTr="00C57F61">
        <w:trPr>
          <w:trHeight w:val="543"/>
        </w:trPr>
        <w:tc>
          <w:tcPr>
            <w:tcW w:w="417" w:type="pct"/>
            <w:vAlign w:val="center"/>
            <w:hideMark/>
          </w:tcPr>
          <w:p w14:paraId="129D2BE5"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2012</w:t>
            </w:r>
          </w:p>
        </w:tc>
        <w:tc>
          <w:tcPr>
            <w:tcW w:w="289" w:type="pct"/>
            <w:vAlign w:val="center"/>
            <w:hideMark/>
          </w:tcPr>
          <w:p w14:paraId="32A9AD1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0.92</w:t>
            </w:r>
          </w:p>
        </w:tc>
        <w:tc>
          <w:tcPr>
            <w:tcW w:w="250" w:type="pct"/>
            <w:vAlign w:val="center"/>
            <w:hideMark/>
          </w:tcPr>
          <w:p w14:paraId="3262D880"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0.94</w:t>
            </w:r>
          </w:p>
        </w:tc>
        <w:tc>
          <w:tcPr>
            <w:tcW w:w="444" w:type="pct"/>
            <w:vAlign w:val="center"/>
            <w:hideMark/>
          </w:tcPr>
          <w:p w14:paraId="15186B5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0.96</w:t>
            </w:r>
          </w:p>
        </w:tc>
        <w:tc>
          <w:tcPr>
            <w:tcW w:w="292" w:type="pct"/>
            <w:vAlign w:val="center"/>
            <w:hideMark/>
          </w:tcPr>
          <w:p w14:paraId="64DB7F7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1.01</w:t>
            </w:r>
          </w:p>
        </w:tc>
        <w:tc>
          <w:tcPr>
            <w:tcW w:w="250" w:type="pct"/>
            <w:vAlign w:val="center"/>
            <w:hideMark/>
          </w:tcPr>
          <w:p w14:paraId="53B6BAC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1.00</w:t>
            </w:r>
          </w:p>
        </w:tc>
        <w:tc>
          <w:tcPr>
            <w:tcW w:w="322" w:type="pct"/>
            <w:vAlign w:val="center"/>
            <w:hideMark/>
          </w:tcPr>
          <w:p w14:paraId="2428FC87"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0.95</w:t>
            </w:r>
          </w:p>
        </w:tc>
        <w:tc>
          <w:tcPr>
            <w:tcW w:w="313" w:type="pct"/>
            <w:vAlign w:val="center"/>
            <w:hideMark/>
          </w:tcPr>
          <w:p w14:paraId="536C8768"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0.89</w:t>
            </w:r>
          </w:p>
        </w:tc>
        <w:tc>
          <w:tcPr>
            <w:tcW w:w="339" w:type="pct"/>
            <w:vAlign w:val="center"/>
          </w:tcPr>
          <w:p w14:paraId="05937BC0"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0.88</w:t>
            </w:r>
          </w:p>
        </w:tc>
        <w:tc>
          <w:tcPr>
            <w:tcW w:w="296" w:type="pct"/>
            <w:vAlign w:val="center"/>
          </w:tcPr>
          <w:p w14:paraId="05FF157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1.09</w:t>
            </w:r>
          </w:p>
        </w:tc>
        <w:tc>
          <w:tcPr>
            <w:tcW w:w="313" w:type="pct"/>
            <w:vAlign w:val="center"/>
          </w:tcPr>
          <w:p w14:paraId="25E86B1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1.34</w:t>
            </w:r>
          </w:p>
        </w:tc>
        <w:tc>
          <w:tcPr>
            <w:tcW w:w="414" w:type="pct"/>
            <w:vAlign w:val="center"/>
          </w:tcPr>
          <w:p w14:paraId="60608BB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0.69</w:t>
            </w:r>
          </w:p>
        </w:tc>
        <w:tc>
          <w:tcPr>
            <w:tcW w:w="392" w:type="pct"/>
            <w:vAlign w:val="center"/>
          </w:tcPr>
          <w:p w14:paraId="72DE020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0.81</w:t>
            </w:r>
          </w:p>
        </w:tc>
        <w:tc>
          <w:tcPr>
            <w:tcW w:w="322" w:type="pct"/>
            <w:vAlign w:val="center"/>
          </w:tcPr>
          <w:p w14:paraId="4A0129C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1.03</w:t>
            </w:r>
          </w:p>
        </w:tc>
        <w:tc>
          <w:tcPr>
            <w:tcW w:w="348" w:type="pct"/>
            <w:vAlign w:val="center"/>
          </w:tcPr>
          <w:p w14:paraId="29AD742B"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0.86</w:t>
            </w:r>
          </w:p>
        </w:tc>
      </w:tr>
      <w:tr w:rsidR="00117021" w:rsidRPr="00FD0696" w14:paraId="06C39F1B" w14:textId="77777777" w:rsidTr="00C57F61">
        <w:trPr>
          <w:trHeight w:val="543"/>
        </w:trPr>
        <w:tc>
          <w:tcPr>
            <w:tcW w:w="417" w:type="pct"/>
            <w:vAlign w:val="center"/>
            <w:hideMark/>
          </w:tcPr>
          <w:p w14:paraId="1D3FEB48"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2013</w:t>
            </w:r>
          </w:p>
        </w:tc>
        <w:tc>
          <w:tcPr>
            <w:tcW w:w="289" w:type="pct"/>
            <w:vAlign w:val="center"/>
            <w:hideMark/>
          </w:tcPr>
          <w:p w14:paraId="3831E7B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1.49</w:t>
            </w:r>
          </w:p>
        </w:tc>
        <w:tc>
          <w:tcPr>
            <w:tcW w:w="250" w:type="pct"/>
            <w:vAlign w:val="center"/>
            <w:hideMark/>
          </w:tcPr>
          <w:p w14:paraId="6D93716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1.27</w:t>
            </w:r>
          </w:p>
        </w:tc>
        <w:tc>
          <w:tcPr>
            <w:tcW w:w="444" w:type="pct"/>
            <w:vAlign w:val="center"/>
            <w:hideMark/>
          </w:tcPr>
          <w:p w14:paraId="4C7199E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1.05</w:t>
            </w:r>
          </w:p>
        </w:tc>
        <w:tc>
          <w:tcPr>
            <w:tcW w:w="292" w:type="pct"/>
            <w:vAlign w:val="center"/>
            <w:hideMark/>
          </w:tcPr>
          <w:p w14:paraId="3D2978D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0.91</w:t>
            </w:r>
          </w:p>
        </w:tc>
        <w:tc>
          <w:tcPr>
            <w:tcW w:w="250" w:type="pct"/>
            <w:vAlign w:val="center"/>
            <w:hideMark/>
          </w:tcPr>
          <w:p w14:paraId="7B0DFF6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1.06</w:t>
            </w:r>
          </w:p>
        </w:tc>
        <w:tc>
          <w:tcPr>
            <w:tcW w:w="322" w:type="pct"/>
            <w:vAlign w:val="center"/>
            <w:hideMark/>
          </w:tcPr>
          <w:p w14:paraId="630D4706"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0.93</w:t>
            </w:r>
          </w:p>
        </w:tc>
        <w:tc>
          <w:tcPr>
            <w:tcW w:w="313" w:type="pct"/>
            <w:vAlign w:val="center"/>
            <w:hideMark/>
          </w:tcPr>
          <w:p w14:paraId="0F6A9B35"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0.95</w:t>
            </w:r>
          </w:p>
        </w:tc>
        <w:tc>
          <w:tcPr>
            <w:tcW w:w="339" w:type="pct"/>
            <w:vAlign w:val="center"/>
          </w:tcPr>
          <w:p w14:paraId="07D0F48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0.83</w:t>
            </w:r>
          </w:p>
        </w:tc>
        <w:tc>
          <w:tcPr>
            <w:tcW w:w="296" w:type="pct"/>
            <w:vAlign w:val="center"/>
          </w:tcPr>
          <w:p w14:paraId="7642BD2E"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0.95</w:t>
            </w:r>
          </w:p>
        </w:tc>
        <w:tc>
          <w:tcPr>
            <w:tcW w:w="313" w:type="pct"/>
            <w:vAlign w:val="center"/>
          </w:tcPr>
          <w:p w14:paraId="7960867E"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1.10</w:t>
            </w:r>
          </w:p>
        </w:tc>
        <w:tc>
          <w:tcPr>
            <w:tcW w:w="414" w:type="pct"/>
            <w:vAlign w:val="center"/>
          </w:tcPr>
          <w:p w14:paraId="0714887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1.13</w:t>
            </w:r>
          </w:p>
        </w:tc>
        <w:tc>
          <w:tcPr>
            <w:tcW w:w="392" w:type="pct"/>
            <w:vAlign w:val="center"/>
          </w:tcPr>
          <w:p w14:paraId="39C4C880"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0.95</w:t>
            </w:r>
          </w:p>
        </w:tc>
        <w:tc>
          <w:tcPr>
            <w:tcW w:w="322" w:type="pct"/>
            <w:vAlign w:val="center"/>
          </w:tcPr>
          <w:p w14:paraId="4D4CACF7"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0.96</w:t>
            </w:r>
          </w:p>
        </w:tc>
        <w:tc>
          <w:tcPr>
            <w:tcW w:w="348" w:type="pct"/>
            <w:vAlign w:val="center"/>
          </w:tcPr>
          <w:p w14:paraId="1194711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1.04</w:t>
            </w:r>
          </w:p>
        </w:tc>
      </w:tr>
      <w:tr w:rsidR="00117021" w:rsidRPr="00FD0696" w14:paraId="66626063" w14:textId="77777777" w:rsidTr="00C57F61">
        <w:trPr>
          <w:trHeight w:val="543"/>
        </w:trPr>
        <w:tc>
          <w:tcPr>
            <w:tcW w:w="417" w:type="pct"/>
            <w:vAlign w:val="center"/>
            <w:hideMark/>
          </w:tcPr>
          <w:p w14:paraId="19BB8C2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2014</w:t>
            </w:r>
          </w:p>
        </w:tc>
        <w:tc>
          <w:tcPr>
            <w:tcW w:w="289" w:type="pct"/>
            <w:vAlign w:val="center"/>
            <w:hideMark/>
          </w:tcPr>
          <w:p w14:paraId="4AFD6B1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0.96</w:t>
            </w:r>
          </w:p>
        </w:tc>
        <w:tc>
          <w:tcPr>
            <w:tcW w:w="250" w:type="pct"/>
            <w:vAlign w:val="center"/>
            <w:hideMark/>
          </w:tcPr>
          <w:p w14:paraId="770356C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1.08</w:t>
            </w:r>
          </w:p>
        </w:tc>
        <w:tc>
          <w:tcPr>
            <w:tcW w:w="444" w:type="pct"/>
            <w:vAlign w:val="center"/>
            <w:hideMark/>
          </w:tcPr>
          <w:p w14:paraId="562429C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0.82</w:t>
            </w:r>
          </w:p>
        </w:tc>
        <w:tc>
          <w:tcPr>
            <w:tcW w:w="292" w:type="pct"/>
            <w:vAlign w:val="center"/>
            <w:hideMark/>
          </w:tcPr>
          <w:p w14:paraId="4464180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0.87</w:t>
            </w:r>
          </w:p>
        </w:tc>
        <w:tc>
          <w:tcPr>
            <w:tcW w:w="250" w:type="pct"/>
            <w:vAlign w:val="center"/>
            <w:hideMark/>
          </w:tcPr>
          <w:p w14:paraId="4EF9AE3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1.04</w:t>
            </w:r>
          </w:p>
        </w:tc>
        <w:tc>
          <w:tcPr>
            <w:tcW w:w="322" w:type="pct"/>
            <w:vAlign w:val="center"/>
            <w:hideMark/>
          </w:tcPr>
          <w:p w14:paraId="5B9E25C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0.84</w:t>
            </w:r>
          </w:p>
        </w:tc>
        <w:tc>
          <w:tcPr>
            <w:tcW w:w="313" w:type="pct"/>
            <w:vAlign w:val="center"/>
            <w:hideMark/>
          </w:tcPr>
          <w:p w14:paraId="5D1B8E3E"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0.99</w:t>
            </w:r>
          </w:p>
        </w:tc>
        <w:tc>
          <w:tcPr>
            <w:tcW w:w="339" w:type="pct"/>
            <w:vAlign w:val="center"/>
          </w:tcPr>
          <w:p w14:paraId="052CC9A7"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0.87</w:t>
            </w:r>
          </w:p>
        </w:tc>
        <w:tc>
          <w:tcPr>
            <w:tcW w:w="296" w:type="pct"/>
            <w:vAlign w:val="center"/>
          </w:tcPr>
          <w:p w14:paraId="2240B914"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0.99</w:t>
            </w:r>
          </w:p>
        </w:tc>
        <w:tc>
          <w:tcPr>
            <w:tcW w:w="313" w:type="pct"/>
            <w:vAlign w:val="center"/>
          </w:tcPr>
          <w:p w14:paraId="2808EA97"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1.02</w:t>
            </w:r>
          </w:p>
        </w:tc>
        <w:tc>
          <w:tcPr>
            <w:tcW w:w="414" w:type="pct"/>
            <w:vAlign w:val="center"/>
          </w:tcPr>
          <w:p w14:paraId="791C70C7"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1.16</w:t>
            </w:r>
          </w:p>
        </w:tc>
        <w:tc>
          <w:tcPr>
            <w:tcW w:w="392" w:type="pct"/>
            <w:vAlign w:val="center"/>
          </w:tcPr>
          <w:p w14:paraId="531F7EE6"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1.20</w:t>
            </w:r>
          </w:p>
        </w:tc>
        <w:tc>
          <w:tcPr>
            <w:tcW w:w="322" w:type="pct"/>
            <w:vAlign w:val="center"/>
          </w:tcPr>
          <w:p w14:paraId="7A541A17"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0.98</w:t>
            </w:r>
          </w:p>
        </w:tc>
        <w:tc>
          <w:tcPr>
            <w:tcW w:w="348" w:type="pct"/>
            <w:vAlign w:val="center"/>
          </w:tcPr>
          <w:p w14:paraId="0779CAB6"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0.88</w:t>
            </w:r>
          </w:p>
        </w:tc>
      </w:tr>
      <w:tr w:rsidR="00117021" w:rsidRPr="00FD0696" w14:paraId="0BC87705" w14:textId="77777777" w:rsidTr="00C57F61">
        <w:trPr>
          <w:trHeight w:val="543"/>
        </w:trPr>
        <w:tc>
          <w:tcPr>
            <w:tcW w:w="417" w:type="pct"/>
            <w:vAlign w:val="center"/>
            <w:hideMark/>
          </w:tcPr>
          <w:p w14:paraId="67189F9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2015</w:t>
            </w:r>
          </w:p>
        </w:tc>
        <w:tc>
          <w:tcPr>
            <w:tcW w:w="289" w:type="pct"/>
            <w:vAlign w:val="center"/>
            <w:hideMark/>
          </w:tcPr>
          <w:p w14:paraId="36B0283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1.07</w:t>
            </w:r>
          </w:p>
        </w:tc>
        <w:tc>
          <w:tcPr>
            <w:tcW w:w="250" w:type="pct"/>
            <w:vAlign w:val="center"/>
            <w:hideMark/>
          </w:tcPr>
          <w:p w14:paraId="1F03D28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0.85</w:t>
            </w:r>
          </w:p>
        </w:tc>
        <w:tc>
          <w:tcPr>
            <w:tcW w:w="444" w:type="pct"/>
            <w:vAlign w:val="center"/>
            <w:hideMark/>
          </w:tcPr>
          <w:p w14:paraId="70B11568"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0.97</w:t>
            </w:r>
          </w:p>
        </w:tc>
        <w:tc>
          <w:tcPr>
            <w:tcW w:w="292" w:type="pct"/>
            <w:vAlign w:val="center"/>
            <w:hideMark/>
          </w:tcPr>
          <w:p w14:paraId="548F1AB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0.95</w:t>
            </w:r>
          </w:p>
        </w:tc>
        <w:tc>
          <w:tcPr>
            <w:tcW w:w="250" w:type="pct"/>
            <w:vAlign w:val="center"/>
            <w:hideMark/>
          </w:tcPr>
          <w:p w14:paraId="1101842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1.02</w:t>
            </w:r>
          </w:p>
        </w:tc>
        <w:tc>
          <w:tcPr>
            <w:tcW w:w="322" w:type="pct"/>
            <w:vAlign w:val="center"/>
            <w:hideMark/>
          </w:tcPr>
          <w:p w14:paraId="023693B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0.88</w:t>
            </w:r>
          </w:p>
        </w:tc>
        <w:tc>
          <w:tcPr>
            <w:tcW w:w="313" w:type="pct"/>
            <w:vAlign w:val="center"/>
            <w:hideMark/>
          </w:tcPr>
          <w:p w14:paraId="02CCE5D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1.03</w:t>
            </w:r>
          </w:p>
        </w:tc>
        <w:tc>
          <w:tcPr>
            <w:tcW w:w="339" w:type="pct"/>
            <w:vAlign w:val="center"/>
          </w:tcPr>
          <w:p w14:paraId="099B0CBB"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1.04</w:t>
            </w:r>
          </w:p>
        </w:tc>
        <w:tc>
          <w:tcPr>
            <w:tcW w:w="296" w:type="pct"/>
            <w:vAlign w:val="center"/>
          </w:tcPr>
          <w:p w14:paraId="1C442A50"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0.90</w:t>
            </w:r>
          </w:p>
        </w:tc>
        <w:tc>
          <w:tcPr>
            <w:tcW w:w="313" w:type="pct"/>
            <w:vAlign w:val="center"/>
          </w:tcPr>
          <w:p w14:paraId="7E17FCBE"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0.95</w:t>
            </w:r>
          </w:p>
        </w:tc>
        <w:tc>
          <w:tcPr>
            <w:tcW w:w="414" w:type="pct"/>
            <w:vAlign w:val="center"/>
          </w:tcPr>
          <w:p w14:paraId="7948102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0.99</w:t>
            </w:r>
          </w:p>
        </w:tc>
        <w:tc>
          <w:tcPr>
            <w:tcW w:w="392" w:type="pct"/>
            <w:vAlign w:val="center"/>
          </w:tcPr>
          <w:p w14:paraId="5CA100E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0.58</w:t>
            </w:r>
          </w:p>
        </w:tc>
        <w:tc>
          <w:tcPr>
            <w:tcW w:w="322" w:type="pct"/>
            <w:vAlign w:val="center"/>
          </w:tcPr>
          <w:p w14:paraId="27ADBD66"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0.97</w:t>
            </w:r>
          </w:p>
        </w:tc>
        <w:tc>
          <w:tcPr>
            <w:tcW w:w="348" w:type="pct"/>
            <w:vAlign w:val="center"/>
          </w:tcPr>
          <w:p w14:paraId="4F47AD1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1.10</w:t>
            </w:r>
          </w:p>
        </w:tc>
      </w:tr>
      <w:tr w:rsidR="00117021" w:rsidRPr="00FD0696" w14:paraId="1C8151C5" w14:textId="77777777" w:rsidTr="00C57F61">
        <w:trPr>
          <w:trHeight w:val="543"/>
        </w:trPr>
        <w:tc>
          <w:tcPr>
            <w:tcW w:w="417" w:type="pct"/>
            <w:vAlign w:val="center"/>
            <w:hideMark/>
          </w:tcPr>
          <w:p w14:paraId="248AB39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2016</w:t>
            </w:r>
          </w:p>
        </w:tc>
        <w:tc>
          <w:tcPr>
            <w:tcW w:w="289" w:type="pct"/>
            <w:vAlign w:val="center"/>
            <w:hideMark/>
          </w:tcPr>
          <w:p w14:paraId="78195BB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0.930</w:t>
            </w:r>
          </w:p>
        </w:tc>
        <w:tc>
          <w:tcPr>
            <w:tcW w:w="250" w:type="pct"/>
            <w:vAlign w:val="center"/>
            <w:hideMark/>
          </w:tcPr>
          <w:p w14:paraId="7FE122FE"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1.09</w:t>
            </w:r>
          </w:p>
        </w:tc>
        <w:tc>
          <w:tcPr>
            <w:tcW w:w="444" w:type="pct"/>
            <w:vAlign w:val="center"/>
            <w:hideMark/>
          </w:tcPr>
          <w:p w14:paraId="7B087975"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0.99</w:t>
            </w:r>
          </w:p>
        </w:tc>
        <w:tc>
          <w:tcPr>
            <w:tcW w:w="292" w:type="pct"/>
            <w:vAlign w:val="center"/>
            <w:hideMark/>
          </w:tcPr>
          <w:p w14:paraId="0F288235"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1.01</w:t>
            </w:r>
          </w:p>
        </w:tc>
        <w:tc>
          <w:tcPr>
            <w:tcW w:w="250" w:type="pct"/>
            <w:vAlign w:val="center"/>
            <w:hideMark/>
          </w:tcPr>
          <w:p w14:paraId="2017D2BE"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1.06</w:t>
            </w:r>
          </w:p>
        </w:tc>
        <w:tc>
          <w:tcPr>
            <w:tcW w:w="322" w:type="pct"/>
            <w:vAlign w:val="center"/>
            <w:hideMark/>
          </w:tcPr>
          <w:p w14:paraId="4CFC924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0.96</w:t>
            </w:r>
          </w:p>
        </w:tc>
        <w:tc>
          <w:tcPr>
            <w:tcW w:w="313" w:type="pct"/>
            <w:vAlign w:val="center"/>
            <w:hideMark/>
          </w:tcPr>
          <w:p w14:paraId="10854E32"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0.79</w:t>
            </w:r>
          </w:p>
        </w:tc>
        <w:tc>
          <w:tcPr>
            <w:tcW w:w="339" w:type="pct"/>
            <w:vAlign w:val="center"/>
          </w:tcPr>
          <w:p w14:paraId="65158CC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0.93</w:t>
            </w:r>
          </w:p>
        </w:tc>
        <w:tc>
          <w:tcPr>
            <w:tcW w:w="296" w:type="pct"/>
            <w:vAlign w:val="center"/>
          </w:tcPr>
          <w:p w14:paraId="06C7C755"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1.04</w:t>
            </w:r>
          </w:p>
        </w:tc>
        <w:tc>
          <w:tcPr>
            <w:tcW w:w="313" w:type="pct"/>
            <w:vAlign w:val="center"/>
          </w:tcPr>
          <w:p w14:paraId="3936AB1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0.95</w:t>
            </w:r>
          </w:p>
        </w:tc>
        <w:tc>
          <w:tcPr>
            <w:tcW w:w="414" w:type="pct"/>
            <w:vAlign w:val="center"/>
          </w:tcPr>
          <w:p w14:paraId="014E9FC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0.97</w:t>
            </w:r>
          </w:p>
        </w:tc>
        <w:tc>
          <w:tcPr>
            <w:tcW w:w="392" w:type="pct"/>
            <w:vAlign w:val="center"/>
          </w:tcPr>
          <w:p w14:paraId="4055140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1.76</w:t>
            </w:r>
          </w:p>
        </w:tc>
        <w:tc>
          <w:tcPr>
            <w:tcW w:w="322" w:type="pct"/>
            <w:vAlign w:val="center"/>
          </w:tcPr>
          <w:p w14:paraId="1AEF0062"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0.96</w:t>
            </w:r>
          </w:p>
        </w:tc>
        <w:tc>
          <w:tcPr>
            <w:tcW w:w="348" w:type="pct"/>
            <w:vAlign w:val="center"/>
          </w:tcPr>
          <w:p w14:paraId="5DEE5D62"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0.99</w:t>
            </w:r>
          </w:p>
        </w:tc>
      </w:tr>
      <w:tr w:rsidR="00117021" w:rsidRPr="00FD0696" w14:paraId="77D90D6C" w14:textId="77777777" w:rsidTr="00C57F61">
        <w:trPr>
          <w:trHeight w:val="543"/>
        </w:trPr>
        <w:tc>
          <w:tcPr>
            <w:tcW w:w="417" w:type="pct"/>
            <w:vAlign w:val="center"/>
            <w:hideMark/>
          </w:tcPr>
          <w:p w14:paraId="282AABE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2017</w:t>
            </w:r>
          </w:p>
        </w:tc>
        <w:tc>
          <w:tcPr>
            <w:tcW w:w="289" w:type="pct"/>
            <w:vAlign w:val="center"/>
            <w:hideMark/>
          </w:tcPr>
          <w:p w14:paraId="0810FB96"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0.86</w:t>
            </w:r>
          </w:p>
        </w:tc>
        <w:tc>
          <w:tcPr>
            <w:tcW w:w="250" w:type="pct"/>
            <w:vAlign w:val="center"/>
            <w:hideMark/>
          </w:tcPr>
          <w:p w14:paraId="0E904DF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1.12</w:t>
            </w:r>
          </w:p>
        </w:tc>
        <w:tc>
          <w:tcPr>
            <w:tcW w:w="444" w:type="pct"/>
            <w:vAlign w:val="center"/>
            <w:hideMark/>
          </w:tcPr>
          <w:p w14:paraId="510C81A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0.90</w:t>
            </w:r>
          </w:p>
        </w:tc>
        <w:tc>
          <w:tcPr>
            <w:tcW w:w="292" w:type="pct"/>
            <w:vAlign w:val="center"/>
            <w:hideMark/>
          </w:tcPr>
          <w:p w14:paraId="67D5E975"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1.04</w:t>
            </w:r>
          </w:p>
        </w:tc>
        <w:tc>
          <w:tcPr>
            <w:tcW w:w="250" w:type="pct"/>
            <w:vAlign w:val="center"/>
            <w:hideMark/>
          </w:tcPr>
          <w:p w14:paraId="146A23E5"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0.92</w:t>
            </w:r>
          </w:p>
        </w:tc>
        <w:tc>
          <w:tcPr>
            <w:tcW w:w="322" w:type="pct"/>
            <w:vAlign w:val="center"/>
            <w:hideMark/>
          </w:tcPr>
          <w:p w14:paraId="46EFBB5E"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1.16</w:t>
            </w:r>
          </w:p>
        </w:tc>
        <w:tc>
          <w:tcPr>
            <w:tcW w:w="313" w:type="pct"/>
            <w:vAlign w:val="center"/>
            <w:hideMark/>
          </w:tcPr>
          <w:p w14:paraId="75F3E14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0.98</w:t>
            </w:r>
          </w:p>
        </w:tc>
        <w:tc>
          <w:tcPr>
            <w:tcW w:w="339" w:type="pct"/>
            <w:vAlign w:val="center"/>
          </w:tcPr>
          <w:p w14:paraId="28177D9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1.10</w:t>
            </w:r>
          </w:p>
        </w:tc>
        <w:tc>
          <w:tcPr>
            <w:tcW w:w="296" w:type="pct"/>
            <w:vAlign w:val="center"/>
          </w:tcPr>
          <w:p w14:paraId="28393D35"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0.91</w:t>
            </w:r>
          </w:p>
        </w:tc>
        <w:tc>
          <w:tcPr>
            <w:tcW w:w="313" w:type="pct"/>
            <w:vAlign w:val="center"/>
          </w:tcPr>
          <w:p w14:paraId="36EDD4B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0.84</w:t>
            </w:r>
          </w:p>
        </w:tc>
        <w:tc>
          <w:tcPr>
            <w:tcW w:w="414" w:type="pct"/>
            <w:vAlign w:val="center"/>
          </w:tcPr>
          <w:p w14:paraId="5D05A494"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0.88</w:t>
            </w:r>
          </w:p>
        </w:tc>
        <w:tc>
          <w:tcPr>
            <w:tcW w:w="392" w:type="pct"/>
            <w:vAlign w:val="center"/>
          </w:tcPr>
          <w:p w14:paraId="3C879B88"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0.76</w:t>
            </w:r>
          </w:p>
        </w:tc>
        <w:tc>
          <w:tcPr>
            <w:tcW w:w="322" w:type="pct"/>
            <w:vAlign w:val="center"/>
          </w:tcPr>
          <w:p w14:paraId="39667B1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1.01</w:t>
            </w:r>
          </w:p>
        </w:tc>
        <w:tc>
          <w:tcPr>
            <w:tcW w:w="348" w:type="pct"/>
            <w:vAlign w:val="center"/>
          </w:tcPr>
          <w:p w14:paraId="2B8DBEA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0.98</w:t>
            </w:r>
          </w:p>
        </w:tc>
      </w:tr>
      <w:tr w:rsidR="00117021" w:rsidRPr="00FD0696" w14:paraId="1D44042C" w14:textId="77777777" w:rsidTr="00C57F61">
        <w:trPr>
          <w:trHeight w:val="543"/>
        </w:trPr>
        <w:tc>
          <w:tcPr>
            <w:tcW w:w="417" w:type="pct"/>
            <w:vAlign w:val="center"/>
            <w:hideMark/>
          </w:tcPr>
          <w:p w14:paraId="5CE4DDDF"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2018</w:t>
            </w:r>
          </w:p>
        </w:tc>
        <w:tc>
          <w:tcPr>
            <w:tcW w:w="289" w:type="pct"/>
            <w:vAlign w:val="center"/>
            <w:hideMark/>
          </w:tcPr>
          <w:p w14:paraId="532094BE"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0.99</w:t>
            </w:r>
          </w:p>
        </w:tc>
        <w:tc>
          <w:tcPr>
            <w:tcW w:w="250" w:type="pct"/>
            <w:vAlign w:val="center"/>
            <w:hideMark/>
          </w:tcPr>
          <w:p w14:paraId="23F729F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0.98</w:t>
            </w:r>
          </w:p>
        </w:tc>
        <w:tc>
          <w:tcPr>
            <w:tcW w:w="444" w:type="pct"/>
            <w:vAlign w:val="center"/>
            <w:hideMark/>
          </w:tcPr>
          <w:p w14:paraId="5C11ECF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1.05</w:t>
            </w:r>
          </w:p>
        </w:tc>
        <w:tc>
          <w:tcPr>
            <w:tcW w:w="292" w:type="pct"/>
            <w:vAlign w:val="center"/>
            <w:hideMark/>
          </w:tcPr>
          <w:p w14:paraId="36BD2383"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1.19</w:t>
            </w:r>
          </w:p>
        </w:tc>
        <w:tc>
          <w:tcPr>
            <w:tcW w:w="250" w:type="pct"/>
            <w:vAlign w:val="center"/>
            <w:hideMark/>
          </w:tcPr>
          <w:p w14:paraId="110839A0"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0.93</w:t>
            </w:r>
          </w:p>
        </w:tc>
        <w:tc>
          <w:tcPr>
            <w:tcW w:w="322" w:type="pct"/>
            <w:vAlign w:val="center"/>
            <w:hideMark/>
          </w:tcPr>
          <w:p w14:paraId="03976B39"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1.35</w:t>
            </w:r>
          </w:p>
        </w:tc>
        <w:tc>
          <w:tcPr>
            <w:tcW w:w="313" w:type="pct"/>
            <w:vAlign w:val="center"/>
            <w:hideMark/>
          </w:tcPr>
          <w:p w14:paraId="62F910BE"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1.05</w:t>
            </w:r>
          </w:p>
        </w:tc>
        <w:tc>
          <w:tcPr>
            <w:tcW w:w="339" w:type="pct"/>
            <w:vAlign w:val="center"/>
          </w:tcPr>
          <w:p w14:paraId="08043B38"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1.14</w:t>
            </w:r>
          </w:p>
        </w:tc>
        <w:tc>
          <w:tcPr>
            <w:tcW w:w="296" w:type="pct"/>
            <w:vAlign w:val="center"/>
          </w:tcPr>
          <w:p w14:paraId="25607FEE"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1.11</w:t>
            </w:r>
          </w:p>
        </w:tc>
        <w:tc>
          <w:tcPr>
            <w:tcW w:w="313" w:type="pct"/>
            <w:vAlign w:val="center"/>
          </w:tcPr>
          <w:p w14:paraId="021883D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0.88</w:t>
            </w:r>
          </w:p>
        </w:tc>
        <w:tc>
          <w:tcPr>
            <w:tcW w:w="414" w:type="pct"/>
            <w:vAlign w:val="center"/>
          </w:tcPr>
          <w:p w14:paraId="018763D2"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1.03</w:t>
            </w:r>
          </w:p>
        </w:tc>
        <w:tc>
          <w:tcPr>
            <w:tcW w:w="392" w:type="pct"/>
            <w:vAlign w:val="center"/>
          </w:tcPr>
          <w:p w14:paraId="420D1B0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1.13</w:t>
            </w:r>
          </w:p>
        </w:tc>
        <w:tc>
          <w:tcPr>
            <w:tcW w:w="322" w:type="pct"/>
            <w:vAlign w:val="center"/>
          </w:tcPr>
          <w:p w14:paraId="0BD38F32"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1.04</w:t>
            </w:r>
          </w:p>
        </w:tc>
        <w:tc>
          <w:tcPr>
            <w:tcW w:w="348" w:type="pct"/>
            <w:vAlign w:val="center"/>
          </w:tcPr>
          <w:p w14:paraId="4E2930D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0.94</w:t>
            </w:r>
          </w:p>
        </w:tc>
      </w:tr>
      <w:tr w:rsidR="00117021" w:rsidRPr="00FD0696" w14:paraId="5E5134D3" w14:textId="77777777" w:rsidTr="00C57F61">
        <w:trPr>
          <w:trHeight w:val="543"/>
        </w:trPr>
        <w:tc>
          <w:tcPr>
            <w:tcW w:w="417" w:type="pct"/>
            <w:vAlign w:val="center"/>
            <w:hideMark/>
          </w:tcPr>
          <w:p w14:paraId="5560D1D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2019</w:t>
            </w:r>
          </w:p>
        </w:tc>
        <w:tc>
          <w:tcPr>
            <w:tcW w:w="289" w:type="pct"/>
            <w:vAlign w:val="center"/>
            <w:hideMark/>
          </w:tcPr>
          <w:p w14:paraId="7E5E23D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1.00</w:t>
            </w:r>
          </w:p>
        </w:tc>
        <w:tc>
          <w:tcPr>
            <w:tcW w:w="250" w:type="pct"/>
            <w:vAlign w:val="center"/>
            <w:hideMark/>
          </w:tcPr>
          <w:p w14:paraId="7C9255BB"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0.85</w:t>
            </w:r>
          </w:p>
        </w:tc>
        <w:tc>
          <w:tcPr>
            <w:tcW w:w="444" w:type="pct"/>
            <w:vAlign w:val="center"/>
            <w:hideMark/>
          </w:tcPr>
          <w:p w14:paraId="14EFEABC"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1.24</w:t>
            </w:r>
          </w:p>
        </w:tc>
        <w:tc>
          <w:tcPr>
            <w:tcW w:w="292" w:type="pct"/>
            <w:vAlign w:val="center"/>
            <w:hideMark/>
          </w:tcPr>
          <w:p w14:paraId="530CF54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1.09</w:t>
            </w:r>
          </w:p>
        </w:tc>
        <w:tc>
          <w:tcPr>
            <w:tcW w:w="250" w:type="pct"/>
            <w:vAlign w:val="center"/>
            <w:hideMark/>
          </w:tcPr>
          <w:p w14:paraId="332998F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0.98</w:t>
            </w:r>
          </w:p>
        </w:tc>
        <w:tc>
          <w:tcPr>
            <w:tcW w:w="322" w:type="pct"/>
            <w:vAlign w:val="center"/>
            <w:hideMark/>
          </w:tcPr>
          <w:p w14:paraId="5DDE8AE8"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1.03</w:t>
            </w:r>
          </w:p>
        </w:tc>
        <w:tc>
          <w:tcPr>
            <w:tcW w:w="313" w:type="pct"/>
            <w:vAlign w:val="center"/>
            <w:hideMark/>
          </w:tcPr>
          <w:p w14:paraId="3D83C930"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sz w:val="24"/>
                <w:szCs w:val="24"/>
                <w:shd w:val="clear" w:color="auto" w:fill="FFFFFF"/>
              </w:rPr>
              <w:t>1.20</w:t>
            </w:r>
          </w:p>
        </w:tc>
        <w:tc>
          <w:tcPr>
            <w:tcW w:w="339" w:type="pct"/>
            <w:vAlign w:val="center"/>
          </w:tcPr>
          <w:p w14:paraId="03CA074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1.07</w:t>
            </w:r>
          </w:p>
        </w:tc>
        <w:tc>
          <w:tcPr>
            <w:tcW w:w="296" w:type="pct"/>
            <w:vAlign w:val="center"/>
          </w:tcPr>
          <w:p w14:paraId="788654FB"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1.02</w:t>
            </w:r>
          </w:p>
        </w:tc>
        <w:tc>
          <w:tcPr>
            <w:tcW w:w="313" w:type="pct"/>
            <w:vAlign w:val="center"/>
          </w:tcPr>
          <w:p w14:paraId="54771CBD"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1.27</w:t>
            </w:r>
          </w:p>
        </w:tc>
        <w:tc>
          <w:tcPr>
            <w:tcW w:w="414" w:type="pct"/>
            <w:vAlign w:val="center"/>
          </w:tcPr>
          <w:p w14:paraId="78966CB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1.09</w:t>
            </w:r>
          </w:p>
        </w:tc>
        <w:tc>
          <w:tcPr>
            <w:tcW w:w="392" w:type="pct"/>
            <w:vAlign w:val="center"/>
          </w:tcPr>
          <w:p w14:paraId="3DD61541"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1.27</w:t>
            </w:r>
          </w:p>
        </w:tc>
        <w:tc>
          <w:tcPr>
            <w:tcW w:w="322" w:type="pct"/>
            <w:vAlign w:val="center"/>
          </w:tcPr>
          <w:p w14:paraId="58FA37D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0.99</w:t>
            </w:r>
          </w:p>
        </w:tc>
        <w:tc>
          <w:tcPr>
            <w:tcW w:w="348" w:type="pct"/>
            <w:vAlign w:val="center"/>
          </w:tcPr>
          <w:p w14:paraId="123D8CDA" w14:textId="77777777" w:rsidR="00C57F61" w:rsidRPr="00FD0696" w:rsidRDefault="00C57F61" w:rsidP="009E54CE">
            <w:pPr>
              <w:spacing w:line="360" w:lineRule="auto"/>
              <w:rPr>
                <w:rFonts w:ascii="Times New Roman" w:hAnsi="Times New Roman" w:cs="Times New Roman"/>
                <w:sz w:val="24"/>
                <w:szCs w:val="24"/>
                <w:shd w:val="clear" w:color="auto" w:fill="FFFFFF"/>
              </w:rPr>
            </w:pPr>
            <w:r w:rsidRPr="00FD0696">
              <w:rPr>
                <w:rFonts w:ascii="Times New Roman" w:hAnsi="Times New Roman" w:cs="Times New Roman"/>
                <w:color w:val="000000" w:themeColor="dark1"/>
                <w:kern w:val="24"/>
                <w:sz w:val="24"/>
                <w:szCs w:val="24"/>
              </w:rPr>
              <w:t>1.14</w:t>
            </w:r>
          </w:p>
        </w:tc>
      </w:tr>
    </w:tbl>
    <w:p w14:paraId="75733E43" w14:textId="4209421F" w:rsidR="001D420B" w:rsidRPr="00FD0696" w:rsidRDefault="00C57F61" w:rsidP="009E54CE">
      <w:pPr>
        <w:spacing w:line="360" w:lineRule="auto"/>
        <w:ind w:right="-613"/>
        <w:rPr>
          <w:rFonts w:ascii="Times New Roman" w:hAnsi="Times New Roman" w:cs="Times New Roman"/>
          <w:sz w:val="24"/>
          <w:szCs w:val="24"/>
          <w:lang w:val="en-US"/>
        </w:rPr>
      </w:pPr>
      <w:r w:rsidRPr="00FD0696">
        <w:rPr>
          <w:rFonts w:ascii="Times New Roman" w:hAnsi="Times New Roman" w:cs="Times New Roman"/>
          <w:sz w:val="24"/>
          <w:szCs w:val="24"/>
          <w:shd w:val="clear" w:color="auto" w:fill="FFFFFF"/>
          <w:lang w:val="en-US"/>
        </w:rPr>
        <w:t>(</w:t>
      </w:r>
      <w:r w:rsidRPr="00FD0696">
        <w:rPr>
          <w:rFonts w:ascii="Times New Roman" w:hAnsi="Times New Roman" w:cs="Times New Roman"/>
          <w:i/>
          <w:iCs/>
          <w:sz w:val="24"/>
          <w:szCs w:val="24"/>
          <w:shd w:val="clear" w:color="auto" w:fill="FFFFFF"/>
          <w:lang w:val="en-US"/>
        </w:rPr>
        <w:t>Source:</w:t>
      </w:r>
      <w:r w:rsidRPr="00FD0696">
        <w:rPr>
          <w:rFonts w:ascii="Times New Roman" w:hAnsi="Times New Roman" w:cs="Times New Roman"/>
          <w:b/>
          <w:bCs/>
          <w:sz w:val="24"/>
          <w:szCs w:val="24"/>
          <w:shd w:val="clear" w:color="auto" w:fill="FFFFFF"/>
          <w:lang w:val="en-US"/>
        </w:rPr>
        <w:t xml:space="preserve"> </w:t>
      </w:r>
      <w:r w:rsidRPr="00FD0696">
        <w:rPr>
          <w:rFonts w:ascii="Times New Roman" w:hAnsi="Times New Roman" w:cs="Times New Roman"/>
          <w:sz w:val="24"/>
          <w:szCs w:val="24"/>
          <w:shd w:val="clear" w:color="auto" w:fill="FFFFFF"/>
          <w:lang w:val="en-US"/>
        </w:rPr>
        <w:t>Authors calculation from ASI data)</w:t>
      </w:r>
    </w:p>
    <w:sectPr w:rsidR="001D420B" w:rsidRPr="00FD0696" w:rsidSect="006871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EA713" w14:textId="77777777" w:rsidR="00E23EA8" w:rsidRDefault="00E23EA8" w:rsidP="00240A11">
      <w:pPr>
        <w:spacing w:after="0" w:line="240" w:lineRule="auto"/>
      </w:pPr>
      <w:r>
        <w:separator/>
      </w:r>
    </w:p>
  </w:endnote>
  <w:endnote w:type="continuationSeparator" w:id="0">
    <w:p w14:paraId="13539429" w14:textId="77777777" w:rsidR="00E23EA8" w:rsidRDefault="00E23EA8" w:rsidP="0024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34E3" w14:textId="77777777" w:rsidR="00240A11" w:rsidRDefault="00240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EE81" w14:textId="77777777" w:rsidR="00240A11" w:rsidRDefault="00240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BF98" w14:textId="77777777" w:rsidR="00240A11" w:rsidRDefault="00240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BFB0A" w14:textId="77777777" w:rsidR="00E23EA8" w:rsidRDefault="00E23EA8" w:rsidP="00240A11">
      <w:pPr>
        <w:spacing w:after="0" w:line="240" w:lineRule="auto"/>
      </w:pPr>
      <w:r>
        <w:separator/>
      </w:r>
    </w:p>
  </w:footnote>
  <w:footnote w:type="continuationSeparator" w:id="0">
    <w:p w14:paraId="5D8659C4" w14:textId="77777777" w:rsidR="00E23EA8" w:rsidRDefault="00E23EA8" w:rsidP="0024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84DA" w14:textId="554B7A05" w:rsidR="00240A11" w:rsidRDefault="00240A11">
    <w:pPr>
      <w:pStyle w:val="Header"/>
    </w:pPr>
    <w:r>
      <w:rPr>
        <w:noProof/>
      </w:rPr>
      <w:pict w14:anchorId="3441A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052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3CEF5" w14:textId="2E307BD5" w:rsidR="00240A11" w:rsidRDefault="00240A11">
    <w:pPr>
      <w:pStyle w:val="Header"/>
    </w:pPr>
    <w:r>
      <w:rPr>
        <w:noProof/>
      </w:rPr>
      <w:pict w14:anchorId="07C51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052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2A21" w14:textId="015B6384" w:rsidR="00240A11" w:rsidRDefault="00240A11">
    <w:pPr>
      <w:pStyle w:val="Header"/>
    </w:pPr>
    <w:r>
      <w:rPr>
        <w:noProof/>
      </w:rPr>
      <w:pict w14:anchorId="3662A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052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3F1"/>
    <w:multiLevelType w:val="hybridMultilevel"/>
    <w:tmpl w:val="1B609A4A"/>
    <w:lvl w:ilvl="0" w:tplc="98D6D0E8">
      <w:start w:val="1"/>
      <w:numFmt w:val="bullet"/>
      <w:lvlText w:val=" "/>
      <w:lvlJc w:val="left"/>
      <w:pPr>
        <w:tabs>
          <w:tab w:val="num" w:pos="720"/>
        </w:tabs>
        <w:ind w:left="720" w:hanging="360"/>
      </w:pPr>
      <w:rPr>
        <w:rFonts w:ascii="Arial" w:hAnsi="Arial" w:hint="default"/>
      </w:rPr>
    </w:lvl>
    <w:lvl w:ilvl="1" w:tplc="E014FF6E" w:tentative="1">
      <w:start w:val="1"/>
      <w:numFmt w:val="bullet"/>
      <w:lvlText w:val=" "/>
      <w:lvlJc w:val="left"/>
      <w:pPr>
        <w:tabs>
          <w:tab w:val="num" w:pos="1440"/>
        </w:tabs>
        <w:ind w:left="1440" w:hanging="360"/>
      </w:pPr>
      <w:rPr>
        <w:rFonts w:ascii="Arial" w:hAnsi="Arial" w:hint="default"/>
      </w:rPr>
    </w:lvl>
    <w:lvl w:ilvl="2" w:tplc="CAC208C4" w:tentative="1">
      <w:start w:val="1"/>
      <w:numFmt w:val="bullet"/>
      <w:lvlText w:val=" "/>
      <w:lvlJc w:val="left"/>
      <w:pPr>
        <w:tabs>
          <w:tab w:val="num" w:pos="2160"/>
        </w:tabs>
        <w:ind w:left="2160" w:hanging="360"/>
      </w:pPr>
      <w:rPr>
        <w:rFonts w:ascii="Arial" w:hAnsi="Arial" w:hint="default"/>
      </w:rPr>
    </w:lvl>
    <w:lvl w:ilvl="3" w:tplc="C06A4BF6" w:tentative="1">
      <w:start w:val="1"/>
      <w:numFmt w:val="bullet"/>
      <w:lvlText w:val=" "/>
      <w:lvlJc w:val="left"/>
      <w:pPr>
        <w:tabs>
          <w:tab w:val="num" w:pos="2880"/>
        </w:tabs>
        <w:ind w:left="2880" w:hanging="360"/>
      </w:pPr>
      <w:rPr>
        <w:rFonts w:ascii="Arial" w:hAnsi="Arial" w:hint="default"/>
      </w:rPr>
    </w:lvl>
    <w:lvl w:ilvl="4" w:tplc="6CCC26B6" w:tentative="1">
      <w:start w:val="1"/>
      <w:numFmt w:val="bullet"/>
      <w:lvlText w:val=" "/>
      <w:lvlJc w:val="left"/>
      <w:pPr>
        <w:tabs>
          <w:tab w:val="num" w:pos="3600"/>
        </w:tabs>
        <w:ind w:left="3600" w:hanging="360"/>
      </w:pPr>
      <w:rPr>
        <w:rFonts w:ascii="Arial" w:hAnsi="Arial" w:hint="default"/>
      </w:rPr>
    </w:lvl>
    <w:lvl w:ilvl="5" w:tplc="78D29868" w:tentative="1">
      <w:start w:val="1"/>
      <w:numFmt w:val="bullet"/>
      <w:lvlText w:val=" "/>
      <w:lvlJc w:val="left"/>
      <w:pPr>
        <w:tabs>
          <w:tab w:val="num" w:pos="4320"/>
        </w:tabs>
        <w:ind w:left="4320" w:hanging="360"/>
      </w:pPr>
      <w:rPr>
        <w:rFonts w:ascii="Arial" w:hAnsi="Arial" w:hint="default"/>
      </w:rPr>
    </w:lvl>
    <w:lvl w:ilvl="6" w:tplc="69F8D716" w:tentative="1">
      <w:start w:val="1"/>
      <w:numFmt w:val="bullet"/>
      <w:lvlText w:val=" "/>
      <w:lvlJc w:val="left"/>
      <w:pPr>
        <w:tabs>
          <w:tab w:val="num" w:pos="5040"/>
        </w:tabs>
        <w:ind w:left="5040" w:hanging="360"/>
      </w:pPr>
      <w:rPr>
        <w:rFonts w:ascii="Arial" w:hAnsi="Arial" w:hint="default"/>
      </w:rPr>
    </w:lvl>
    <w:lvl w:ilvl="7" w:tplc="EEC6E934" w:tentative="1">
      <w:start w:val="1"/>
      <w:numFmt w:val="bullet"/>
      <w:lvlText w:val=" "/>
      <w:lvlJc w:val="left"/>
      <w:pPr>
        <w:tabs>
          <w:tab w:val="num" w:pos="5760"/>
        </w:tabs>
        <w:ind w:left="5760" w:hanging="360"/>
      </w:pPr>
      <w:rPr>
        <w:rFonts w:ascii="Arial" w:hAnsi="Arial" w:hint="default"/>
      </w:rPr>
    </w:lvl>
    <w:lvl w:ilvl="8" w:tplc="27C4F9BE" w:tentative="1">
      <w:start w:val="1"/>
      <w:numFmt w:val="bullet"/>
      <w:lvlText w:val=" "/>
      <w:lvlJc w:val="left"/>
      <w:pPr>
        <w:tabs>
          <w:tab w:val="num" w:pos="6480"/>
        </w:tabs>
        <w:ind w:left="6480" w:hanging="360"/>
      </w:pPr>
      <w:rPr>
        <w:rFonts w:ascii="Arial" w:hAnsi="Arial" w:hint="default"/>
      </w:rPr>
    </w:lvl>
  </w:abstractNum>
  <w:abstractNum w:abstractNumId="1" w15:restartNumberingAfterBreak="0">
    <w:nsid w:val="1AA61280"/>
    <w:multiLevelType w:val="multilevel"/>
    <w:tmpl w:val="C7C4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1C69F9"/>
    <w:multiLevelType w:val="hybridMultilevel"/>
    <w:tmpl w:val="9D646D5E"/>
    <w:lvl w:ilvl="0" w:tplc="469AE6E6">
      <w:start w:val="1"/>
      <w:numFmt w:val="bullet"/>
      <w:lvlText w:val=" "/>
      <w:lvlJc w:val="left"/>
      <w:pPr>
        <w:tabs>
          <w:tab w:val="num" w:pos="720"/>
        </w:tabs>
        <w:ind w:left="720" w:hanging="360"/>
      </w:pPr>
      <w:rPr>
        <w:rFonts w:ascii="Arial" w:hAnsi="Arial" w:hint="default"/>
      </w:rPr>
    </w:lvl>
    <w:lvl w:ilvl="1" w:tplc="9FDC42B6" w:tentative="1">
      <w:start w:val="1"/>
      <w:numFmt w:val="bullet"/>
      <w:lvlText w:val=" "/>
      <w:lvlJc w:val="left"/>
      <w:pPr>
        <w:tabs>
          <w:tab w:val="num" w:pos="1440"/>
        </w:tabs>
        <w:ind w:left="1440" w:hanging="360"/>
      </w:pPr>
      <w:rPr>
        <w:rFonts w:ascii="Arial" w:hAnsi="Arial" w:hint="default"/>
      </w:rPr>
    </w:lvl>
    <w:lvl w:ilvl="2" w:tplc="8C121A1E" w:tentative="1">
      <w:start w:val="1"/>
      <w:numFmt w:val="bullet"/>
      <w:lvlText w:val=" "/>
      <w:lvlJc w:val="left"/>
      <w:pPr>
        <w:tabs>
          <w:tab w:val="num" w:pos="2160"/>
        </w:tabs>
        <w:ind w:left="2160" w:hanging="360"/>
      </w:pPr>
      <w:rPr>
        <w:rFonts w:ascii="Arial" w:hAnsi="Arial" w:hint="default"/>
      </w:rPr>
    </w:lvl>
    <w:lvl w:ilvl="3" w:tplc="5D2A9958" w:tentative="1">
      <w:start w:val="1"/>
      <w:numFmt w:val="bullet"/>
      <w:lvlText w:val=" "/>
      <w:lvlJc w:val="left"/>
      <w:pPr>
        <w:tabs>
          <w:tab w:val="num" w:pos="2880"/>
        </w:tabs>
        <w:ind w:left="2880" w:hanging="360"/>
      </w:pPr>
      <w:rPr>
        <w:rFonts w:ascii="Arial" w:hAnsi="Arial" w:hint="default"/>
      </w:rPr>
    </w:lvl>
    <w:lvl w:ilvl="4" w:tplc="3F005454" w:tentative="1">
      <w:start w:val="1"/>
      <w:numFmt w:val="bullet"/>
      <w:lvlText w:val=" "/>
      <w:lvlJc w:val="left"/>
      <w:pPr>
        <w:tabs>
          <w:tab w:val="num" w:pos="3600"/>
        </w:tabs>
        <w:ind w:left="3600" w:hanging="360"/>
      </w:pPr>
      <w:rPr>
        <w:rFonts w:ascii="Arial" w:hAnsi="Arial" w:hint="default"/>
      </w:rPr>
    </w:lvl>
    <w:lvl w:ilvl="5" w:tplc="93D6DB5A" w:tentative="1">
      <w:start w:val="1"/>
      <w:numFmt w:val="bullet"/>
      <w:lvlText w:val=" "/>
      <w:lvlJc w:val="left"/>
      <w:pPr>
        <w:tabs>
          <w:tab w:val="num" w:pos="4320"/>
        </w:tabs>
        <w:ind w:left="4320" w:hanging="360"/>
      </w:pPr>
      <w:rPr>
        <w:rFonts w:ascii="Arial" w:hAnsi="Arial" w:hint="default"/>
      </w:rPr>
    </w:lvl>
    <w:lvl w:ilvl="6" w:tplc="9044F82E" w:tentative="1">
      <w:start w:val="1"/>
      <w:numFmt w:val="bullet"/>
      <w:lvlText w:val=" "/>
      <w:lvlJc w:val="left"/>
      <w:pPr>
        <w:tabs>
          <w:tab w:val="num" w:pos="5040"/>
        </w:tabs>
        <w:ind w:left="5040" w:hanging="360"/>
      </w:pPr>
      <w:rPr>
        <w:rFonts w:ascii="Arial" w:hAnsi="Arial" w:hint="default"/>
      </w:rPr>
    </w:lvl>
    <w:lvl w:ilvl="7" w:tplc="C2528094" w:tentative="1">
      <w:start w:val="1"/>
      <w:numFmt w:val="bullet"/>
      <w:lvlText w:val=" "/>
      <w:lvlJc w:val="left"/>
      <w:pPr>
        <w:tabs>
          <w:tab w:val="num" w:pos="5760"/>
        </w:tabs>
        <w:ind w:left="5760" w:hanging="360"/>
      </w:pPr>
      <w:rPr>
        <w:rFonts w:ascii="Arial" w:hAnsi="Arial" w:hint="default"/>
      </w:rPr>
    </w:lvl>
    <w:lvl w:ilvl="8" w:tplc="28F493BE" w:tentative="1">
      <w:start w:val="1"/>
      <w:numFmt w:val="bullet"/>
      <w:lvlText w:val=" "/>
      <w:lvlJc w:val="left"/>
      <w:pPr>
        <w:tabs>
          <w:tab w:val="num" w:pos="6480"/>
        </w:tabs>
        <w:ind w:left="6480" w:hanging="360"/>
      </w:pPr>
      <w:rPr>
        <w:rFonts w:ascii="Arial" w:hAnsi="Arial" w:hint="default"/>
      </w:rPr>
    </w:lvl>
  </w:abstractNum>
  <w:abstractNum w:abstractNumId="3" w15:restartNumberingAfterBreak="0">
    <w:nsid w:val="5F742557"/>
    <w:multiLevelType w:val="hybridMultilevel"/>
    <w:tmpl w:val="4DFE5AB0"/>
    <w:lvl w:ilvl="0" w:tplc="966E7FE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4F070A3"/>
    <w:multiLevelType w:val="hybridMultilevel"/>
    <w:tmpl w:val="C75A566E"/>
    <w:lvl w:ilvl="0" w:tplc="20A6E4A8">
      <w:start w:val="1"/>
      <w:numFmt w:val="bullet"/>
      <w:lvlText w:val=""/>
      <w:lvlJc w:val="left"/>
      <w:pPr>
        <w:tabs>
          <w:tab w:val="num" w:pos="720"/>
        </w:tabs>
        <w:ind w:left="720" w:hanging="360"/>
      </w:pPr>
      <w:rPr>
        <w:rFonts w:ascii="Wingdings" w:hAnsi="Wingdings" w:hint="default"/>
      </w:rPr>
    </w:lvl>
    <w:lvl w:ilvl="1" w:tplc="BC0A4CF8" w:tentative="1">
      <w:start w:val="1"/>
      <w:numFmt w:val="bullet"/>
      <w:lvlText w:val=""/>
      <w:lvlJc w:val="left"/>
      <w:pPr>
        <w:tabs>
          <w:tab w:val="num" w:pos="1440"/>
        </w:tabs>
        <w:ind w:left="1440" w:hanging="360"/>
      </w:pPr>
      <w:rPr>
        <w:rFonts w:ascii="Wingdings" w:hAnsi="Wingdings" w:hint="default"/>
      </w:rPr>
    </w:lvl>
    <w:lvl w:ilvl="2" w:tplc="556A5B1A" w:tentative="1">
      <w:start w:val="1"/>
      <w:numFmt w:val="bullet"/>
      <w:lvlText w:val=""/>
      <w:lvlJc w:val="left"/>
      <w:pPr>
        <w:tabs>
          <w:tab w:val="num" w:pos="2160"/>
        </w:tabs>
        <w:ind w:left="2160" w:hanging="360"/>
      </w:pPr>
      <w:rPr>
        <w:rFonts w:ascii="Wingdings" w:hAnsi="Wingdings" w:hint="default"/>
      </w:rPr>
    </w:lvl>
    <w:lvl w:ilvl="3" w:tplc="84EE0534" w:tentative="1">
      <w:start w:val="1"/>
      <w:numFmt w:val="bullet"/>
      <w:lvlText w:val=""/>
      <w:lvlJc w:val="left"/>
      <w:pPr>
        <w:tabs>
          <w:tab w:val="num" w:pos="2880"/>
        </w:tabs>
        <w:ind w:left="2880" w:hanging="360"/>
      </w:pPr>
      <w:rPr>
        <w:rFonts w:ascii="Wingdings" w:hAnsi="Wingdings" w:hint="default"/>
      </w:rPr>
    </w:lvl>
    <w:lvl w:ilvl="4" w:tplc="137E2C54" w:tentative="1">
      <w:start w:val="1"/>
      <w:numFmt w:val="bullet"/>
      <w:lvlText w:val=""/>
      <w:lvlJc w:val="left"/>
      <w:pPr>
        <w:tabs>
          <w:tab w:val="num" w:pos="3600"/>
        </w:tabs>
        <w:ind w:left="3600" w:hanging="360"/>
      </w:pPr>
      <w:rPr>
        <w:rFonts w:ascii="Wingdings" w:hAnsi="Wingdings" w:hint="default"/>
      </w:rPr>
    </w:lvl>
    <w:lvl w:ilvl="5" w:tplc="13143DE2" w:tentative="1">
      <w:start w:val="1"/>
      <w:numFmt w:val="bullet"/>
      <w:lvlText w:val=""/>
      <w:lvlJc w:val="left"/>
      <w:pPr>
        <w:tabs>
          <w:tab w:val="num" w:pos="4320"/>
        </w:tabs>
        <w:ind w:left="4320" w:hanging="360"/>
      </w:pPr>
      <w:rPr>
        <w:rFonts w:ascii="Wingdings" w:hAnsi="Wingdings" w:hint="default"/>
      </w:rPr>
    </w:lvl>
    <w:lvl w:ilvl="6" w:tplc="667C3742" w:tentative="1">
      <w:start w:val="1"/>
      <w:numFmt w:val="bullet"/>
      <w:lvlText w:val=""/>
      <w:lvlJc w:val="left"/>
      <w:pPr>
        <w:tabs>
          <w:tab w:val="num" w:pos="5040"/>
        </w:tabs>
        <w:ind w:left="5040" w:hanging="360"/>
      </w:pPr>
      <w:rPr>
        <w:rFonts w:ascii="Wingdings" w:hAnsi="Wingdings" w:hint="default"/>
      </w:rPr>
    </w:lvl>
    <w:lvl w:ilvl="7" w:tplc="50740824" w:tentative="1">
      <w:start w:val="1"/>
      <w:numFmt w:val="bullet"/>
      <w:lvlText w:val=""/>
      <w:lvlJc w:val="left"/>
      <w:pPr>
        <w:tabs>
          <w:tab w:val="num" w:pos="5760"/>
        </w:tabs>
        <w:ind w:left="5760" w:hanging="360"/>
      </w:pPr>
      <w:rPr>
        <w:rFonts w:ascii="Wingdings" w:hAnsi="Wingdings" w:hint="default"/>
      </w:rPr>
    </w:lvl>
    <w:lvl w:ilvl="8" w:tplc="AF90D6F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63"/>
    <w:rsid w:val="0002068C"/>
    <w:rsid w:val="000349E9"/>
    <w:rsid w:val="00037FC2"/>
    <w:rsid w:val="00054CF4"/>
    <w:rsid w:val="00055ABF"/>
    <w:rsid w:val="00056CC0"/>
    <w:rsid w:val="00057D42"/>
    <w:rsid w:val="00077424"/>
    <w:rsid w:val="00097E8F"/>
    <w:rsid w:val="000A1193"/>
    <w:rsid w:val="000A5D4B"/>
    <w:rsid w:val="000F68D9"/>
    <w:rsid w:val="00104102"/>
    <w:rsid w:val="00117021"/>
    <w:rsid w:val="001170F8"/>
    <w:rsid w:val="00117807"/>
    <w:rsid w:val="00142454"/>
    <w:rsid w:val="00143588"/>
    <w:rsid w:val="0016293B"/>
    <w:rsid w:val="001637E8"/>
    <w:rsid w:val="00185177"/>
    <w:rsid w:val="00186A94"/>
    <w:rsid w:val="001A07CA"/>
    <w:rsid w:val="001B51AB"/>
    <w:rsid w:val="001D205B"/>
    <w:rsid w:val="001D26BC"/>
    <w:rsid w:val="001D2D5E"/>
    <w:rsid w:val="001D420B"/>
    <w:rsid w:val="001F7FD6"/>
    <w:rsid w:val="002005F5"/>
    <w:rsid w:val="002105D4"/>
    <w:rsid w:val="00224C5E"/>
    <w:rsid w:val="002269D4"/>
    <w:rsid w:val="00234EE1"/>
    <w:rsid w:val="002351FA"/>
    <w:rsid w:val="00240A11"/>
    <w:rsid w:val="00244F20"/>
    <w:rsid w:val="00247605"/>
    <w:rsid w:val="00253520"/>
    <w:rsid w:val="00254780"/>
    <w:rsid w:val="002624B0"/>
    <w:rsid w:val="00276755"/>
    <w:rsid w:val="00284F74"/>
    <w:rsid w:val="00294D80"/>
    <w:rsid w:val="002B3366"/>
    <w:rsid w:val="002B36FE"/>
    <w:rsid w:val="002D1136"/>
    <w:rsid w:val="002D57EF"/>
    <w:rsid w:val="00303A50"/>
    <w:rsid w:val="00310988"/>
    <w:rsid w:val="003146C8"/>
    <w:rsid w:val="0035596F"/>
    <w:rsid w:val="003644C3"/>
    <w:rsid w:val="00374BB0"/>
    <w:rsid w:val="0038192D"/>
    <w:rsid w:val="00384E7B"/>
    <w:rsid w:val="00390F32"/>
    <w:rsid w:val="00391366"/>
    <w:rsid w:val="00393F9A"/>
    <w:rsid w:val="00395191"/>
    <w:rsid w:val="003B2989"/>
    <w:rsid w:val="003D0C93"/>
    <w:rsid w:val="003D33DF"/>
    <w:rsid w:val="003F6E78"/>
    <w:rsid w:val="00412B91"/>
    <w:rsid w:val="00422427"/>
    <w:rsid w:val="00435F8E"/>
    <w:rsid w:val="004446E8"/>
    <w:rsid w:val="0045035D"/>
    <w:rsid w:val="00452372"/>
    <w:rsid w:val="00492191"/>
    <w:rsid w:val="00493FDA"/>
    <w:rsid w:val="004A2936"/>
    <w:rsid w:val="004A5A67"/>
    <w:rsid w:val="004B7797"/>
    <w:rsid w:val="004C0243"/>
    <w:rsid w:val="004E5B51"/>
    <w:rsid w:val="004E7547"/>
    <w:rsid w:val="004F39DF"/>
    <w:rsid w:val="005064C8"/>
    <w:rsid w:val="00521054"/>
    <w:rsid w:val="00523F7C"/>
    <w:rsid w:val="005317A9"/>
    <w:rsid w:val="0054517E"/>
    <w:rsid w:val="00547939"/>
    <w:rsid w:val="00547FD2"/>
    <w:rsid w:val="0056531A"/>
    <w:rsid w:val="00573228"/>
    <w:rsid w:val="00574CFB"/>
    <w:rsid w:val="00593580"/>
    <w:rsid w:val="00594F8C"/>
    <w:rsid w:val="00597638"/>
    <w:rsid w:val="005B1FDF"/>
    <w:rsid w:val="005D2642"/>
    <w:rsid w:val="005E254F"/>
    <w:rsid w:val="005E32E0"/>
    <w:rsid w:val="005E4FA9"/>
    <w:rsid w:val="00601EB1"/>
    <w:rsid w:val="00606CA0"/>
    <w:rsid w:val="00652CF2"/>
    <w:rsid w:val="006871E2"/>
    <w:rsid w:val="006A173D"/>
    <w:rsid w:val="006B2B94"/>
    <w:rsid w:val="006B615F"/>
    <w:rsid w:val="006D045C"/>
    <w:rsid w:val="006D19F0"/>
    <w:rsid w:val="006D6F17"/>
    <w:rsid w:val="006E519C"/>
    <w:rsid w:val="006F4F86"/>
    <w:rsid w:val="00722EB0"/>
    <w:rsid w:val="00724187"/>
    <w:rsid w:val="0073199A"/>
    <w:rsid w:val="00745C89"/>
    <w:rsid w:val="00751460"/>
    <w:rsid w:val="00757AD2"/>
    <w:rsid w:val="007A57D6"/>
    <w:rsid w:val="007C6742"/>
    <w:rsid w:val="007D7DAA"/>
    <w:rsid w:val="007E7F7C"/>
    <w:rsid w:val="007F631B"/>
    <w:rsid w:val="0080355E"/>
    <w:rsid w:val="008043BF"/>
    <w:rsid w:val="00805EF4"/>
    <w:rsid w:val="008117F3"/>
    <w:rsid w:val="00812BDA"/>
    <w:rsid w:val="00814DEA"/>
    <w:rsid w:val="008162F8"/>
    <w:rsid w:val="00856A03"/>
    <w:rsid w:val="00866BD0"/>
    <w:rsid w:val="00875CD2"/>
    <w:rsid w:val="0088575F"/>
    <w:rsid w:val="008919E3"/>
    <w:rsid w:val="008A0080"/>
    <w:rsid w:val="008A516B"/>
    <w:rsid w:val="008C12D6"/>
    <w:rsid w:val="008C26DC"/>
    <w:rsid w:val="008C7C07"/>
    <w:rsid w:val="008D15C5"/>
    <w:rsid w:val="008E0163"/>
    <w:rsid w:val="008F1165"/>
    <w:rsid w:val="00900651"/>
    <w:rsid w:val="00913794"/>
    <w:rsid w:val="00913BF1"/>
    <w:rsid w:val="00925E8B"/>
    <w:rsid w:val="0094511A"/>
    <w:rsid w:val="00951E41"/>
    <w:rsid w:val="00962250"/>
    <w:rsid w:val="00963271"/>
    <w:rsid w:val="009653B8"/>
    <w:rsid w:val="00970CDD"/>
    <w:rsid w:val="009770D6"/>
    <w:rsid w:val="009816BF"/>
    <w:rsid w:val="00986C7F"/>
    <w:rsid w:val="009878C8"/>
    <w:rsid w:val="009C0696"/>
    <w:rsid w:val="009D45AB"/>
    <w:rsid w:val="009E54CE"/>
    <w:rsid w:val="009F20EE"/>
    <w:rsid w:val="00A00A26"/>
    <w:rsid w:val="00A035AE"/>
    <w:rsid w:val="00A25EC8"/>
    <w:rsid w:val="00A474D6"/>
    <w:rsid w:val="00A51796"/>
    <w:rsid w:val="00A52F53"/>
    <w:rsid w:val="00A76D40"/>
    <w:rsid w:val="00A81599"/>
    <w:rsid w:val="00A824D6"/>
    <w:rsid w:val="00A82A27"/>
    <w:rsid w:val="00A903F5"/>
    <w:rsid w:val="00A915C1"/>
    <w:rsid w:val="00A92A60"/>
    <w:rsid w:val="00A9420F"/>
    <w:rsid w:val="00AA0368"/>
    <w:rsid w:val="00AA5F2C"/>
    <w:rsid w:val="00AB1F0E"/>
    <w:rsid w:val="00AB7E10"/>
    <w:rsid w:val="00AC0924"/>
    <w:rsid w:val="00AC417B"/>
    <w:rsid w:val="00AE69E3"/>
    <w:rsid w:val="00B013BF"/>
    <w:rsid w:val="00B13970"/>
    <w:rsid w:val="00B239E7"/>
    <w:rsid w:val="00B252CF"/>
    <w:rsid w:val="00B33C5E"/>
    <w:rsid w:val="00B455A6"/>
    <w:rsid w:val="00B50E1F"/>
    <w:rsid w:val="00B61BDC"/>
    <w:rsid w:val="00B62F6D"/>
    <w:rsid w:val="00B638CA"/>
    <w:rsid w:val="00B66CB2"/>
    <w:rsid w:val="00B809BB"/>
    <w:rsid w:val="00BA66A2"/>
    <w:rsid w:val="00BF472F"/>
    <w:rsid w:val="00C0147E"/>
    <w:rsid w:val="00C01B85"/>
    <w:rsid w:val="00C0568A"/>
    <w:rsid w:val="00C0637B"/>
    <w:rsid w:val="00C12D32"/>
    <w:rsid w:val="00C23934"/>
    <w:rsid w:val="00C402A6"/>
    <w:rsid w:val="00C438AA"/>
    <w:rsid w:val="00C459BC"/>
    <w:rsid w:val="00C46BC3"/>
    <w:rsid w:val="00C57F61"/>
    <w:rsid w:val="00C76697"/>
    <w:rsid w:val="00C82DD1"/>
    <w:rsid w:val="00C83376"/>
    <w:rsid w:val="00CA2387"/>
    <w:rsid w:val="00CA3092"/>
    <w:rsid w:val="00CA4655"/>
    <w:rsid w:val="00CB4FE2"/>
    <w:rsid w:val="00CB5E9C"/>
    <w:rsid w:val="00CF0F48"/>
    <w:rsid w:val="00CF3921"/>
    <w:rsid w:val="00D14650"/>
    <w:rsid w:val="00D155B5"/>
    <w:rsid w:val="00D31C2F"/>
    <w:rsid w:val="00D32578"/>
    <w:rsid w:val="00D35C89"/>
    <w:rsid w:val="00D4034C"/>
    <w:rsid w:val="00D669B7"/>
    <w:rsid w:val="00D94580"/>
    <w:rsid w:val="00DB3A0F"/>
    <w:rsid w:val="00E1321C"/>
    <w:rsid w:val="00E23EA8"/>
    <w:rsid w:val="00E32FB1"/>
    <w:rsid w:val="00E51BBE"/>
    <w:rsid w:val="00E526F0"/>
    <w:rsid w:val="00E67FD9"/>
    <w:rsid w:val="00E766E0"/>
    <w:rsid w:val="00EB0147"/>
    <w:rsid w:val="00ED66C0"/>
    <w:rsid w:val="00EF6839"/>
    <w:rsid w:val="00EF720E"/>
    <w:rsid w:val="00F05059"/>
    <w:rsid w:val="00F05C3E"/>
    <w:rsid w:val="00F1129F"/>
    <w:rsid w:val="00F14947"/>
    <w:rsid w:val="00F14C1C"/>
    <w:rsid w:val="00F30812"/>
    <w:rsid w:val="00F4319C"/>
    <w:rsid w:val="00F444D4"/>
    <w:rsid w:val="00F61AEB"/>
    <w:rsid w:val="00F6649D"/>
    <w:rsid w:val="00F704EB"/>
    <w:rsid w:val="00F80986"/>
    <w:rsid w:val="00F8155C"/>
    <w:rsid w:val="00F81F78"/>
    <w:rsid w:val="00F854B7"/>
    <w:rsid w:val="00FA11E0"/>
    <w:rsid w:val="00FB2A68"/>
    <w:rsid w:val="00FB3CB4"/>
    <w:rsid w:val="00FB3FBA"/>
    <w:rsid w:val="00FC622A"/>
    <w:rsid w:val="00FD0696"/>
    <w:rsid w:val="00FD0A61"/>
    <w:rsid w:val="00FD130E"/>
    <w:rsid w:val="00FF0E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3631E7"/>
  <w15:chartTrackingRefBased/>
  <w15:docId w15:val="{D6E20232-4CBC-45D4-87DF-73A8F10F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1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1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1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1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1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1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1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163"/>
    <w:rPr>
      <w:rFonts w:eastAsiaTheme="majorEastAsia" w:cstheme="majorBidi"/>
      <w:color w:val="272727" w:themeColor="text1" w:themeTint="D8"/>
    </w:rPr>
  </w:style>
  <w:style w:type="paragraph" w:styleId="Title">
    <w:name w:val="Title"/>
    <w:basedOn w:val="Normal"/>
    <w:next w:val="Normal"/>
    <w:link w:val="TitleChar"/>
    <w:uiPriority w:val="10"/>
    <w:qFormat/>
    <w:rsid w:val="008E0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163"/>
    <w:pPr>
      <w:spacing w:before="160"/>
      <w:jc w:val="center"/>
    </w:pPr>
    <w:rPr>
      <w:i/>
      <w:iCs/>
      <w:color w:val="404040" w:themeColor="text1" w:themeTint="BF"/>
    </w:rPr>
  </w:style>
  <w:style w:type="character" w:customStyle="1" w:styleId="QuoteChar">
    <w:name w:val="Quote Char"/>
    <w:basedOn w:val="DefaultParagraphFont"/>
    <w:link w:val="Quote"/>
    <w:uiPriority w:val="29"/>
    <w:rsid w:val="008E0163"/>
    <w:rPr>
      <w:i/>
      <w:iCs/>
      <w:color w:val="404040" w:themeColor="text1" w:themeTint="BF"/>
    </w:rPr>
  </w:style>
  <w:style w:type="paragraph" w:styleId="ListParagraph">
    <w:name w:val="List Paragraph"/>
    <w:basedOn w:val="Normal"/>
    <w:uiPriority w:val="34"/>
    <w:qFormat/>
    <w:rsid w:val="008E0163"/>
    <w:pPr>
      <w:ind w:left="720"/>
      <w:contextualSpacing/>
    </w:pPr>
  </w:style>
  <w:style w:type="character" w:styleId="IntenseEmphasis">
    <w:name w:val="Intense Emphasis"/>
    <w:basedOn w:val="DefaultParagraphFont"/>
    <w:uiPriority w:val="21"/>
    <w:qFormat/>
    <w:rsid w:val="008E0163"/>
    <w:rPr>
      <w:i/>
      <w:iCs/>
      <w:color w:val="2F5496" w:themeColor="accent1" w:themeShade="BF"/>
    </w:rPr>
  </w:style>
  <w:style w:type="paragraph" w:styleId="IntenseQuote">
    <w:name w:val="Intense Quote"/>
    <w:basedOn w:val="Normal"/>
    <w:next w:val="Normal"/>
    <w:link w:val="IntenseQuoteChar"/>
    <w:uiPriority w:val="30"/>
    <w:qFormat/>
    <w:rsid w:val="008E0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163"/>
    <w:rPr>
      <w:i/>
      <w:iCs/>
      <w:color w:val="2F5496" w:themeColor="accent1" w:themeShade="BF"/>
    </w:rPr>
  </w:style>
  <w:style w:type="character" w:styleId="IntenseReference">
    <w:name w:val="Intense Reference"/>
    <w:basedOn w:val="DefaultParagraphFont"/>
    <w:uiPriority w:val="32"/>
    <w:qFormat/>
    <w:rsid w:val="008E0163"/>
    <w:rPr>
      <w:b/>
      <w:bCs/>
      <w:smallCaps/>
      <w:color w:val="2F5496" w:themeColor="accent1" w:themeShade="BF"/>
      <w:spacing w:val="5"/>
    </w:rPr>
  </w:style>
  <w:style w:type="character" w:styleId="Strong">
    <w:name w:val="Strong"/>
    <w:basedOn w:val="DefaultParagraphFont"/>
    <w:uiPriority w:val="22"/>
    <w:qFormat/>
    <w:rsid w:val="001D420B"/>
    <w:rPr>
      <w:b/>
      <w:bCs/>
    </w:rPr>
  </w:style>
  <w:style w:type="table" w:styleId="TableGrid">
    <w:name w:val="Table Grid"/>
    <w:basedOn w:val="TableNormal"/>
    <w:uiPriority w:val="39"/>
    <w:rsid w:val="0080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4EE1"/>
    <w:rPr>
      <w:rFonts w:ascii="Times New Roman" w:hAnsi="Times New Roman" w:cs="Times New Roman"/>
      <w:sz w:val="24"/>
      <w:szCs w:val="24"/>
    </w:rPr>
  </w:style>
  <w:style w:type="character" w:styleId="Hyperlink">
    <w:name w:val="Hyperlink"/>
    <w:basedOn w:val="DefaultParagraphFont"/>
    <w:uiPriority w:val="99"/>
    <w:unhideWhenUsed/>
    <w:rsid w:val="00812BDA"/>
    <w:rPr>
      <w:color w:val="0000FF"/>
      <w:u w:val="single"/>
    </w:rPr>
  </w:style>
  <w:style w:type="character" w:styleId="CommentReference">
    <w:name w:val="annotation reference"/>
    <w:basedOn w:val="DefaultParagraphFont"/>
    <w:uiPriority w:val="99"/>
    <w:semiHidden/>
    <w:unhideWhenUsed/>
    <w:rsid w:val="009F20EE"/>
    <w:rPr>
      <w:sz w:val="16"/>
      <w:szCs w:val="16"/>
    </w:rPr>
  </w:style>
  <w:style w:type="paragraph" w:styleId="CommentText">
    <w:name w:val="annotation text"/>
    <w:basedOn w:val="Normal"/>
    <w:link w:val="CommentTextChar"/>
    <w:uiPriority w:val="99"/>
    <w:semiHidden/>
    <w:unhideWhenUsed/>
    <w:rsid w:val="009F20EE"/>
    <w:pPr>
      <w:spacing w:line="240" w:lineRule="auto"/>
    </w:pPr>
    <w:rPr>
      <w:sz w:val="20"/>
      <w:szCs w:val="20"/>
    </w:rPr>
  </w:style>
  <w:style w:type="character" w:customStyle="1" w:styleId="CommentTextChar">
    <w:name w:val="Comment Text Char"/>
    <w:basedOn w:val="DefaultParagraphFont"/>
    <w:link w:val="CommentText"/>
    <w:uiPriority w:val="99"/>
    <w:semiHidden/>
    <w:rsid w:val="009F20EE"/>
    <w:rPr>
      <w:sz w:val="20"/>
      <w:szCs w:val="20"/>
    </w:rPr>
  </w:style>
  <w:style w:type="paragraph" w:styleId="CommentSubject">
    <w:name w:val="annotation subject"/>
    <w:basedOn w:val="CommentText"/>
    <w:next w:val="CommentText"/>
    <w:link w:val="CommentSubjectChar"/>
    <w:uiPriority w:val="99"/>
    <w:semiHidden/>
    <w:unhideWhenUsed/>
    <w:rsid w:val="009F20EE"/>
    <w:rPr>
      <w:b/>
      <w:bCs/>
    </w:rPr>
  </w:style>
  <w:style w:type="character" w:customStyle="1" w:styleId="CommentSubjectChar">
    <w:name w:val="Comment Subject Char"/>
    <w:basedOn w:val="CommentTextChar"/>
    <w:link w:val="CommentSubject"/>
    <w:uiPriority w:val="99"/>
    <w:semiHidden/>
    <w:rsid w:val="009F20EE"/>
    <w:rPr>
      <w:b/>
      <w:bCs/>
      <w:sz w:val="20"/>
      <w:szCs w:val="20"/>
    </w:rPr>
  </w:style>
  <w:style w:type="character" w:styleId="UnresolvedMention">
    <w:name w:val="Unresolved Mention"/>
    <w:basedOn w:val="DefaultParagraphFont"/>
    <w:uiPriority w:val="99"/>
    <w:semiHidden/>
    <w:unhideWhenUsed/>
    <w:rsid w:val="00AA0368"/>
    <w:rPr>
      <w:color w:val="605E5C"/>
      <w:shd w:val="clear" w:color="auto" w:fill="E1DFDD"/>
    </w:rPr>
  </w:style>
  <w:style w:type="table" w:customStyle="1" w:styleId="TableGrid1">
    <w:name w:val="Table Grid1"/>
    <w:basedOn w:val="TableNormal"/>
    <w:next w:val="TableGrid"/>
    <w:uiPriority w:val="59"/>
    <w:rsid w:val="00C402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0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A11"/>
  </w:style>
  <w:style w:type="paragraph" w:styleId="Footer">
    <w:name w:val="footer"/>
    <w:basedOn w:val="Normal"/>
    <w:link w:val="FooterChar"/>
    <w:uiPriority w:val="99"/>
    <w:unhideWhenUsed/>
    <w:rsid w:val="00240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india.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IN" sz="1200" dirty="0"/>
              <a:t>Average annual growth rate of FPI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barChart>
        <c:barDir val="col"/>
        <c:grouping val="stacked"/>
        <c:varyColors val="1"/>
        <c:ser>
          <c:idx val="0"/>
          <c:order val="0"/>
          <c:invertIfNegative val="0"/>
          <c:dPt>
            <c:idx val="0"/>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1-E983-4FBA-A623-6519CC041C31}"/>
              </c:ext>
            </c:extLst>
          </c:dPt>
          <c:dPt>
            <c:idx val="1"/>
            <c:invertIfNegative val="0"/>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3-E983-4FBA-A623-6519CC041C31}"/>
              </c:ext>
            </c:extLst>
          </c:dPt>
          <c:dPt>
            <c:idx val="2"/>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5-E983-4FBA-A623-6519CC041C31}"/>
              </c:ext>
            </c:extLst>
          </c:dPt>
          <c:dPt>
            <c:idx val="3"/>
            <c:invertIfNegative val="0"/>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7-E983-4FBA-A623-6519CC041C31}"/>
              </c:ext>
            </c:extLst>
          </c:dPt>
          <c:dLbls>
            <c:dLbl>
              <c:idx val="0"/>
              <c:layout>
                <c:manualLayout>
                  <c:x val="-2.7777777777777779E-3"/>
                  <c:y val="-0.3703703703703703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83-4FBA-A623-6519CC041C31}"/>
                </c:ext>
              </c:extLst>
            </c:dLbl>
            <c:dLbl>
              <c:idx val="1"/>
              <c:layout>
                <c:manualLayout>
                  <c:x val="-5.5555555555556061E-3"/>
                  <c:y val="-0.3148148148148148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83-4FBA-A623-6519CC041C31}"/>
                </c:ext>
              </c:extLst>
            </c:dLbl>
            <c:dLbl>
              <c:idx val="2"/>
              <c:layout>
                <c:manualLayout>
                  <c:x val="-8.3333333333333332E-3"/>
                  <c:y val="-0.1759259259259260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83-4FBA-A623-6519CC041C31}"/>
                </c:ext>
              </c:extLst>
            </c:dLbl>
            <c:dLbl>
              <c:idx val="3"/>
              <c:layout>
                <c:manualLayout>
                  <c:x val="0"/>
                  <c:y val="-5.55555555555555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83-4FBA-A623-6519CC041C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'FPI overall'!$M$2:$P$2</c:f>
              <c:strCache>
                <c:ptCount val="4"/>
                <c:pt idx="0">
                  <c:v>Output </c:v>
                </c:pt>
                <c:pt idx="1">
                  <c:v>Capital </c:v>
                </c:pt>
                <c:pt idx="2">
                  <c:v>labour </c:v>
                </c:pt>
                <c:pt idx="3">
                  <c:v>TFP growth</c:v>
                </c:pt>
              </c:strCache>
            </c:strRef>
          </c:cat>
          <c:val>
            <c:numRef>
              <c:f>'FPI overall'!$M$3:$P$3</c:f>
              <c:numCache>
                <c:formatCode>0.000</c:formatCode>
                <c:ptCount val="4"/>
                <c:pt idx="0">
                  <c:v>0.1185795679262799</c:v>
                </c:pt>
                <c:pt idx="1">
                  <c:v>9.5985483416702794E-2</c:v>
                </c:pt>
                <c:pt idx="2">
                  <c:v>2.0724027318256993E-2</c:v>
                </c:pt>
                <c:pt idx="3">
                  <c:v>1.8700571913201056E-3</c:v>
                </c:pt>
              </c:numCache>
            </c:numRef>
          </c:val>
          <c:extLst>
            <c:ext xmlns:c16="http://schemas.microsoft.com/office/drawing/2014/chart" uri="{C3380CC4-5D6E-409C-BE32-E72D297353CC}">
              <c16:uniqueId val="{00000008-E983-4FBA-A623-6519CC041C31}"/>
            </c:ext>
          </c:extLst>
        </c:ser>
        <c:dLbls>
          <c:dLblPos val="ctr"/>
          <c:showLegendKey val="0"/>
          <c:showVal val="1"/>
          <c:showCatName val="0"/>
          <c:showSerName val="0"/>
          <c:showPercent val="0"/>
          <c:showBubbleSize val="0"/>
        </c:dLbls>
        <c:gapWidth val="150"/>
        <c:overlap val="100"/>
        <c:axId val="1116346863"/>
        <c:axId val="968844543"/>
      </c:barChart>
      <c:catAx>
        <c:axId val="111634686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968844543"/>
        <c:crosses val="autoZero"/>
        <c:auto val="1"/>
        <c:lblAlgn val="ctr"/>
        <c:lblOffset val="100"/>
        <c:noMultiLvlLbl val="0"/>
      </c:catAx>
      <c:valAx>
        <c:axId val="968844543"/>
        <c:scaling>
          <c:orientation val="minMax"/>
        </c:scaling>
        <c:delete val="0"/>
        <c:axPos val="l"/>
        <c:majorGridlines>
          <c:spPr>
            <a:ln w="9525" cap="flat" cmpd="sng" algn="ctr">
              <a:solidFill>
                <a:schemeClr val="tx2">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63468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411</TotalTime>
  <Pages>10</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cheela</dc:creator>
  <cp:keywords/>
  <dc:description/>
  <cp:lastModifiedBy>SDI 1084</cp:lastModifiedBy>
  <cp:revision>295</cp:revision>
  <dcterms:created xsi:type="dcterms:W3CDTF">2025-10-03T13:05:00Z</dcterms:created>
  <dcterms:modified xsi:type="dcterms:W3CDTF">2025-10-07T10:32:00Z</dcterms:modified>
</cp:coreProperties>
</file>