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9EB3F3" w14:textId="4FF31046" w:rsidR="00A30FA2" w:rsidRDefault="00A30FA2" w:rsidP="00A30FA2">
      <w:pPr>
        <w:spacing w:after="120" w:line="360" w:lineRule="auto"/>
        <w:jc w:val="center"/>
        <w:rPr>
          <w:rFonts w:ascii="Arial" w:hAnsi="Arial" w:cs="Arial"/>
          <w:b/>
          <w:bCs/>
          <w:sz w:val="24"/>
          <w:szCs w:val="24"/>
          <w:lang w:val="en-IN"/>
        </w:rPr>
      </w:pPr>
      <w:r w:rsidRPr="00121ED1">
        <w:rPr>
          <w:rFonts w:ascii="Arial" w:hAnsi="Arial" w:cs="Arial"/>
          <w:b/>
          <w:bCs/>
          <w:sz w:val="24"/>
          <w:szCs w:val="24"/>
          <w:lang w:val="en-IN"/>
        </w:rPr>
        <w:t>Evaluation of Different Wheat (</w:t>
      </w:r>
      <w:r w:rsidRPr="00121ED1">
        <w:rPr>
          <w:rFonts w:ascii="Arial" w:hAnsi="Arial" w:cs="Arial"/>
          <w:b/>
          <w:bCs/>
          <w:i/>
          <w:iCs/>
          <w:sz w:val="24"/>
          <w:szCs w:val="24"/>
          <w:lang w:val="en-IN"/>
        </w:rPr>
        <w:t xml:space="preserve">Triticum </w:t>
      </w:r>
      <w:proofErr w:type="spellStart"/>
      <w:r w:rsidRPr="00121ED1">
        <w:rPr>
          <w:rFonts w:ascii="Arial" w:hAnsi="Arial" w:cs="Arial"/>
          <w:b/>
          <w:bCs/>
          <w:i/>
          <w:iCs/>
          <w:sz w:val="24"/>
          <w:szCs w:val="24"/>
          <w:lang w:val="en-IN"/>
        </w:rPr>
        <w:t>aestivum</w:t>
      </w:r>
      <w:proofErr w:type="spellEnd"/>
      <w:r w:rsidRPr="00121ED1">
        <w:rPr>
          <w:rFonts w:ascii="Arial" w:hAnsi="Arial" w:cs="Arial"/>
          <w:b/>
          <w:bCs/>
          <w:sz w:val="24"/>
          <w:szCs w:val="24"/>
          <w:lang w:val="en-IN"/>
        </w:rPr>
        <w:t xml:space="preserve"> L.) Varieties for Growth under Late</w:t>
      </w:r>
      <w:r w:rsidR="00256E00">
        <w:rPr>
          <w:rFonts w:ascii="Arial" w:hAnsi="Arial" w:cs="Arial"/>
          <w:b/>
          <w:bCs/>
          <w:sz w:val="24"/>
          <w:szCs w:val="24"/>
          <w:lang w:val="en-IN"/>
        </w:rPr>
        <w:t xml:space="preserve"> </w:t>
      </w:r>
      <w:r w:rsidRPr="00121ED1">
        <w:rPr>
          <w:rFonts w:ascii="Arial" w:hAnsi="Arial" w:cs="Arial"/>
          <w:b/>
          <w:bCs/>
          <w:sz w:val="24"/>
          <w:szCs w:val="24"/>
          <w:lang w:val="en-IN"/>
        </w:rPr>
        <w:t xml:space="preserve">Sown Conditions in </w:t>
      </w:r>
      <w:proofErr w:type="spellStart"/>
      <w:r w:rsidRPr="00121ED1">
        <w:rPr>
          <w:rFonts w:ascii="Arial" w:hAnsi="Arial" w:cs="Arial"/>
          <w:b/>
          <w:bCs/>
          <w:sz w:val="24"/>
          <w:szCs w:val="24"/>
          <w:lang w:val="en-IN"/>
        </w:rPr>
        <w:t>Dhampur</w:t>
      </w:r>
      <w:proofErr w:type="spellEnd"/>
      <w:r w:rsidRPr="00121ED1">
        <w:rPr>
          <w:rFonts w:ascii="Arial" w:hAnsi="Arial" w:cs="Arial"/>
          <w:b/>
          <w:bCs/>
          <w:sz w:val="24"/>
          <w:szCs w:val="24"/>
          <w:lang w:val="en-IN"/>
        </w:rPr>
        <w:t xml:space="preserve">, </w:t>
      </w:r>
      <w:proofErr w:type="spellStart"/>
      <w:r w:rsidRPr="00121ED1">
        <w:rPr>
          <w:rFonts w:ascii="Arial" w:hAnsi="Arial" w:cs="Arial"/>
          <w:b/>
          <w:bCs/>
          <w:sz w:val="24"/>
          <w:szCs w:val="24"/>
          <w:lang w:val="en-IN"/>
        </w:rPr>
        <w:t>Bijnor</w:t>
      </w:r>
      <w:proofErr w:type="spellEnd"/>
    </w:p>
    <w:p w14:paraId="417EEF71" w14:textId="77777777" w:rsidR="000E69F3" w:rsidRDefault="000E69F3" w:rsidP="00A30FA2">
      <w:pPr>
        <w:spacing w:after="120" w:line="360" w:lineRule="auto"/>
        <w:jc w:val="center"/>
        <w:rPr>
          <w:rFonts w:ascii="Arial" w:hAnsi="Arial" w:cs="Arial"/>
          <w:b/>
          <w:bCs/>
          <w:sz w:val="24"/>
          <w:szCs w:val="24"/>
          <w:lang w:val="en-IN"/>
        </w:rPr>
      </w:pPr>
    </w:p>
    <w:p w14:paraId="33C7692C" w14:textId="77777777" w:rsidR="00C812FE" w:rsidRPr="00C812FE" w:rsidRDefault="00C812FE" w:rsidP="00A30FA2">
      <w:pPr>
        <w:spacing w:after="120" w:line="360" w:lineRule="auto"/>
        <w:jc w:val="center"/>
        <w:rPr>
          <w:rFonts w:ascii="Arial" w:hAnsi="Arial" w:cs="Arial"/>
          <w:i/>
          <w:iCs/>
          <w:sz w:val="24"/>
          <w:szCs w:val="24"/>
          <w:lang w:val="en-IN"/>
        </w:rPr>
      </w:pPr>
      <w:bookmarkStart w:id="0" w:name="_GoBack"/>
      <w:bookmarkEnd w:id="0"/>
    </w:p>
    <w:p w14:paraId="566F472D" w14:textId="3F15710C" w:rsidR="00121ED1" w:rsidRPr="00121ED1" w:rsidRDefault="00121ED1" w:rsidP="0047507E">
      <w:pPr>
        <w:spacing w:after="120" w:line="360" w:lineRule="auto"/>
        <w:jc w:val="both"/>
        <w:rPr>
          <w:rFonts w:ascii="Arial" w:hAnsi="Arial" w:cs="Arial"/>
          <w:b/>
          <w:bCs/>
          <w:i/>
          <w:iCs/>
          <w:sz w:val="24"/>
          <w:szCs w:val="24"/>
          <w:lang w:val="en-IN"/>
        </w:rPr>
      </w:pPr>
      <w:r w:rsidRPr="00121ED1">
        <w:rPr>
          <w:rFonts w:ascii="Arial" w:hAnsi="Arial" w:cs="Arial"/>
          <w:b/>
          <w:bCs/>
          <w:i/>
          <w:iCs/>
          <w:sz w:val="24"/>
          <w:szCs w:val="24"/>
          <w:lang w:val="en-IN"/>
        </w:rPr>
        <w:t>Abstract</w:t>
      </w:r>
    </w:p>
    <w:p w14:paraId="4A8C9228" w14:textId="6F58F158" w:rsidR="00121ED1" w:rsidRPr="00121ED1" w:rsidRDefault="00121ED1" w:rsidP="0047507E">
      <w:pPr>
        <w:spacing w:after="120" w:line="360" w:lineRule="auto"/>
        <w:jc w:val="both"/>
        <w:rPr>
          <w:rFonts w:ascii="Arial" w:hAnsi="Arial" w:cs="Arial"/>
          <w:sz w:val="24"/>
          <w:szCs w:val="24"/>
          <w:lang w:val="en-IN"/>
        </w:rPr>
      </w:pPr>
      <w:r w:rsidRPr="00121ED1">
        <w:rPr>
          <w:rFonts w:ascii="Arial" w:hAnsi="Arial" w:cs="Arial"/>
          <w:sz w:val="24"/>
          <w:szCs w:val="24"/>
          <w:lang w:val="en-IN"/>
        </w:rPr>
        <w:t>The present investigation entitled “Evaluation of Different Wheat (</w:t>
      </w:r>
      <w:r w:rsidRPr="00175427">
        <w:rPr>
          <w:rFonts w:ascii="Arial" w:hAnsi="Arial" w:cs="Arial"/>
          <w:i/>
          <w:iCs/>
          <w:sz w:val="24"/>
          <w:szCs w:val="24"/>
          <w:lang w:val="en-IN"/>
        </w:rPr>
        <w:t xml:space="preserve">Triticum </w:t>
      </w:r>
      <w:proofErr w:type="spellStart"/>
      <w:r w:rsidRPr="00175427">
        <w:rPr>
          <w:rFonts w:ascii="Arial" w:hAnsi="Arial" w:cs="Arial"/>
          <w:i/>
          <w:iCs/>
          <w:sz w:val="24"/>
          <w:szCs w:val="24"/>
          <w:lang w:val="en-IN"/>
        </w:rPr>
        <w:t>aestivum</w:t>
      </w:r>
      <w:proofErr w:type="spellEnd"/>
      <w:r w:rsidRPr="00121ED1">
        <w:rPr>
          <w:rFonts w:ascii="Arial" w:hAnsi="Arial" w:cs="Arial"/>
          <w:sz w:val="24"/>
          <w:szCs w:val="24"/>
          <w:lang w:val="en-IN"/>
        </w:rPr>
        <w:t xml:space="preserve"> L.) Varieties for Growth under Late-Sown Conditions in </w:t>
      </w:r>
      <w:proofErr w:type="spellStart"/>
      <w:r w:rsidRPr="00121ED1">
        <w:rPr>
          <w:rFonts w:ascii="Arial" w:hAnsi="Arial" w:cs="Arial"/>
          <w:sz w:val="24"/>
          <w:szCs w:val="24"/>
          <w:lang w:val="en-IN"/>
        </w:rPr>
        <w:t>Dhampur</w:t>
      </w:r>
      <w:proofErr w:type="spellEnd"/>
      <w:r w:rsidRPr="00121ED1">
        <w:rPr>
          <w:rFonts w:ascii="Arial" w:hAnsi="Arial" w:cs="Arial"/>
          <w:sz w:val="24"/>
          <w:szCs w:val="24"/>
          <w:lang w:val="en-IN"/>
        </w:rPr>
        <w:t xml:space="preserve">, </w:t>
      </w:r>
      <w:proofErr w:type="spellStart"/>
      <w:r w:rsidRPr="00121ED1">
        <w:rPr>
          <w:rFonts w:ascii="Arial" w:hAnsi="Arial" w:cs="Arial"/>
          <w:sz w:val="24"/>
          <w:szCs w:val="24"/>
          <w:lang w:val="en-IN"/>
        </w:rPr>
        <w:t>Bijnor</w:t>
      </w:r>
      <w:proofErr w:type="spellEnd"/>
      <w:r w:rsidRPr="00121ED1">
        <w:rPr>
          <w:rFonts w:ascii="Arial" w:hAnsi="Arial" w:cs="Arial"/>
          <w:sz w:val="24"/>
          <w:szCs w:val="24"/>
          <w:lang w:val="en-IN"/>
        </w:rPr>
        <w:t xml:space="preserve">” was carried out during the </w:t>
      </w:r>
      <w:proofErr w:type="spellStart"/>
      <w:r w:rsidRPr="00121ED1">
        <w:rPr>
          <w:rFonts w:ascii="Arial" w:hAnsi="Arial" w:cs="Arial"/>
          <w:sz w:val="24"/>
          <w:szCs w:val="24"/>
          <w:lang w:val="en-IN"/>
        </w:rPr>
        <w:t>rabi</w:t>
      </w:r>
      <w:proofErr w:type="spellEnd"/>
      <w:r w:rsidRPr="00121ED1">
        <w:rPr>
          <w:rFonts w:ascii="Arial" w:hAnsi="Arial" w:cs="Arial"/>
          <w:sz w:val="24"/>
          <w:szCs w:val="24"/>
          <w:lang w:val="en-IN"/>
        </w:rPr>
        <w:t xml:space="preserve"> season of 2024–25 at the Agronomic Research Farm, R.S.M. (P.G.) College, </w:t>
      </w:r>
      <w:proofErr w:type="spellStart"/>
      <w:r w:rsidRPr="00121ED1">
        <w:rPr>
          <w:rFonts w:ascii="Arial" w:hAnsi="Arial" w:cs="Arial"/>
          <w:sz w:val="24"/>
          <w:szCs w:val="24"/>
          <w:lang w:val="en-IN"/>
        </w:rPr>
        <w:t>Dhampur</w:t>
      </w:r>
      <w:proofErr w:type="spellEnd"/>
      <w:r w:rsidRPr="00121ED1">
        <w:rPr>
          <w:rFonts w:ascii="Arial" w:hAnsi="Arial" w:cs="Arial"/>
          <w:sz w:val="24"/>
          <w:szCs w:val="24"/>
          <w:lang w:val="en-IN"/>
        </w:rPr>
        <w:t xml:space="preserve">, </w:t>
      </w:r>
      <w:proofErr w:type="spellStart"/>
      <w:r w:rsidRPr="00121ED1">
        <w:rPr>
          <w:rFonts w:ascii="Arial" w:hAnsi="Arial" w:cs="Arial"/>
          <w:sz w:val="24"/>
          <w:szCs w:val="24"/>
          <w:lang w:val="en-IN"/>
        </w:rPr>
        <w:t>Bijnor</w:t>
      </w:r>
      <w:proofErr w:type="spellEnd"/>
      <w:r w:rsidRPr="00121ED1">
        <w:rPr>
          <w:rFonts w:ascii="Arial" w:hAnsi="Arial" w:cs="Arial"/>
          <w:sz w:val="24"/>
          <w:szCs w:val="24"/>
          <w:lang w:val="en-IN"/>
        </w:rPr>
        <w:t xml:space="preserve"> (U.P.). The experiment was laid out in a Randomized Block Design (RBD) with seven wheat varieties (DBW 303, DBW 187, DBW 222, HD 3086, SR 05, VARDAN 418, and HD 2967) </w:t>
      </w:r>
      <w:r w:rsidR="00175427">
        <w:rPr>
          <w:rFonts w:ascii="Arial" w:hAnsi="Arial" w:cs="Arial"/>
          <w:sz w:val="24"/>
          <w:szCs w:val="24"/>
          <w:lang w:val="en-IN"/>
        </w:rPr>
        <w:t xml:space="preserve">and </w:t>
      </w:r>
      <w:r w:rsidRPr="00121ED1">
        <w:rPr>
          <w:rFonts w:ascii="Arial" w:hAnsi="Arial" w:cs="Arial"/>
          <w:sz w:val="24"/>
          <w:szCs w:val="24"/>
          <w:lang w:val="en-IN"/>
        </w:rPr>
        <w:t xml:space="preserve">replicated thrice. At 60 DAS, HD 3086 recorded the tallest plants (54.67 cm), while SR 05 showed the shortest (47.60 cm). By 90 DAS, DBW 303 attained maximum height (94.00 cm), which was at par with DBW 187, DBW 222, and VARDAN 418. In contrast, </w:t>
      </w:r>
      <w:r w:rsidR="008572AE">
        <w:rPr>
          <w:rFonts w:ascii="Arial" w:hAnsi="Arial" w:cs="Arial"/>
          <w:sz w:val="24"/>
          <w:szCs w:val="24"/>
          <w:lang w:val="en-IN"/>
        </w:rPr>
        <w:t xml:space="preserve">at 60 and 90 DAS </w:t>
      </w:r>
      <w:r w:rsidRPr="00121ED1">
        <w:rPr>
          <w:rFonts w:ascii="Arial" w:hAnsi="Arial" w:cs="Arial"/>
          <w:sz w:val="24"/>
          <w:szCs w:val="24"/>
          <w:lang w:val="en-IN"/>
        </w:rPr>
        <w:t>SR 05 produced the maximum number of leaves (19.33</w:t>
      </w:r>
      <w:r w:rsidR="00175427" w:rsidRPr="00175427">
        <w:rPr>
          <w:rFonts w:ascii="Arial" w:hAnsi="Arial" w:cs="Arial"/>
          <w:sz w:val="24"/>
          <w:szCs w:val="24"/>
          <w:lang w:val="en-IN"/>
        </w:rPr>
        <w:t xml:space="preserve"> </w:t>
      </w:r>
      <w:r w:rsidR="008572AE">
        <w:rPr>
          <w:rFonts w:ascii="Arial" w:hAnsi="Arial" w:cs="Arial"/>
          <w:sz w:val="24"/>
          <w:szCs w:val="24"/>
          <w:lang w:val="en-IN"/>
        </w:rPr>
        <w:t xml:space="preserve">and 13.33 </w:t>
      </w:r>
      <w:r w:rsidR="00175427" w:rsidRPr="00121ED1">
        <w:rPr>
          <w:rFonts w:ascii="Arial" w:hAnsi="Arial" w:cs="Arial"/>
          <w:sz w:val="24"/>
          <w:szCs w:val="24"/>
          <w:lang w:val="en-IN"/>
        </w:rPr>
        <w:t>per plant</w:t>
      </w:r>
      <w:r w:rsidRPr="00121ED1">
        <w:rPr>
          <w:rFonts w:ascii="Arial" w:hAnsi="Arial" w:cs="Arial"/>
          <w:sz w:val="24"/>
          <w:szCs w:val="24"/>
          <w:lang w:val="en-IN"/>
        </w:rPr>
        <w:t xml:space="preserve">) </w:t>
      </w:r>
      <w:r w:rsidR="006F3688">
        <w:rPr>
          <w:rFonts w:ascii="Arial" w:hAnsi="Arial" w:cs="Arial"/>
          <w:sz w:val="24"/>
          <w:szCs w:val="24"/>
          <w:lang w:val="en-IN"/>
        </w:rPr>
        <w:t xml:space="preserve">number of tillers (152.27 </w:t>
      </w:r>
      <w:r w:rsidR="008572AE">
        <w:rPr>
          <w:rFonts w:ascii="Arial" w:hAnsi="Arial" w:cs="Arial"/>
          <w:sz w:val="24"/>
          <w:szCs w:val="24"/>
          <w:lang w:val="en-IN"/>
        </w:rPr>
        <w:t xml:space="preserve">and 100.80 </w:t>
      </w:r>
      <w:r w:rsidR="006F3688">
        <w:rPr>
          <w:rFonts w:ascii="Arial" w:hAnsi="Arial" w:cs="Arial"/>
          <w:sz w:val="24"/>
          <w:szCs w:val="24"/>
          <w:lang w:val="en-IN"/>
        </w:rPr>
        <w:t>per meter row length)</w:t>
      </w:r>
      <w:r w:rsidR="008572AE">
        <w:rPr>
          <w:rFonts w:ascii="Arial" w:hAnsi="Arial" w:cs="Arial"/>
          <w:sz w:val="24"/>
          <w:szCs w:val="24"/>
          <w:lang w:val="en-IN"/>
        </w:rPr>
        <w:t xml:space="preserve">, </w:t>
      </w:r>
      <w:r w:rsidR="006F3688">
        <w:rPr>
          <w:rFonts w:ascii="Arial" w:hAnsi="Arial" w:cs="Arial"/>
          <w:sz w:val="24"/>
          <w:szCs w:val="24"/>
          <w:lang w:val="en-IN"/>
        </w:rPr>
        <w:t>dry matter accumulation (112.35</w:t>
      </w:r>
      <w:r w:rsidR="008572AE">
        <w:rPr>
          <w:rFonts w:ascii="Arial" w:hAnsi="Arial" w:cs="Arial"/>
          <w:sz w:val="24"/>
          <w:szCs w:val="24"/>
          <w:lang w:val="en-IN"/>
        </w:rPr>
        <w:t xml:space="preserve"> and 295.95</w:t>
      </w:r>
      <w:r w:rsidR="006F3688">
        <w:rPr>
          <w:rFonts w:ascii="Arial" w:hAnsi="Arial" w:cs="Arial"/>
          <w:sz w:val="24"/>
          <w:szCs w:val="24"/>
          <w:lang w:val="en-IN"/>
        </w:rPr>
        <w:t xml:space="preserve"> g</w:t>
      </w:r>
      <w:r w:rsidR="008572AE">
        <w:rPr>
          <w:rFonts w:ascii="Arial" w:hAnsi="Arial" w:cs="Arial"/>
          <w:sz w:val="24"/>
          <w:szCs w:val="24"/>
          <w:lang w:val="en-IN"/>
        </w:rPr>
        <w:t xml:space="preserve"> per m row length</w:t>
      </w:r>
      <w:r w:rsidR="006F3688">
        <w:rPr>
          <w:rFonts w:ascii="Arial" w:hAnsi="Arial" w:cs="Arial"/>
          <w:sz w:val="24"/>
          <w:szCs w:val="24"/>
          <w:lang w:val="en-IN"/>
        </w:rPr>
        <w:t xml:space="preserve">) and </w:t>
      </w:r>
      <w:r w:rsidRPr="00121ED1">
        <w:rPr>
          <w:rFonts w:ascii="Arial" w:hAnsi="Arial" w:cs="Arial"/>
          <w:sz w:val="24"/>
          <w:szCs w:val="24"/>
          <w:lang w:val="en-IN"/>
        </w:rPr>
        <w:t>followed by DBW 303, while the minimum was observed in HD 2967. The results indicated that varietal differences strongly influenced growth traits under late-sown conditions. SR 05 expressed superior leaf production capacity, suggesting its adaptability and potential suitability for delayed planting situations, while DBW 303 maintained greater plant stature. These findings highlight the importance of varietal selection for optimizing wheat performance in late-sown environments of western Uttar Pradesh.</w:t>
      </w:r>
    </w:p>
    <w:p w14:paraId="598AD27C" w14:textId="2BA315C1" w:rsidR="00A84A5D" w:rsidRPr="008572AE" w:rsidRDefault="00A84A5D" w:rsidP="008572AE">
      <w:pPr>
        <w:pStyle w:val="ListParagraph"/>
        <w:numPr>
          <w:ilvl w:val="0"/>
          <w:numId w:val="1"/>
        </w:numPr>
        <w:spacing w:after="120" w:line="360" w:lineRule="auto"/>
        <w:jc w:val="both"/>
        <w:rPr>
          <w:rFonts w:ascii="Arial" w:hAnsi="Arial" w:cs="Arial"/>
          <w:b/>
          <w:bCs/>
          <w:sz w:val="24"/>
          <w:szCs w:val="24"/>
        </w:rPr>
      </w:pPr>
      <w:r w:rsidRPr="008572AE">
        <w:rPr>
          <w:rFonts w:ascii="Arial" w:hAnsi="Arial" w:cs="Arial"/>
          <w:b/>
          <w:bCs/>
          <w:sz w:val="24"/>
          <w:szCs w:val="24"/>
        </w:rPr>
        <w:t>Introduction</w:t>
      </w:r>
    </w:p>
    <w:p w14:paraId="1E736F2C" w14:textId="409E0ED2" w:rsidR="00A84A5D" w:rsidRPr="00030736" w:rsidRDefault="00A84A5D" w:rsidP="0047507E">
      <w:pPr>
        <w:spacing w:after="120" w:line="360" w:lineRule="auto"/>
        <w:jc w:val="both"/>
        <w:rPr>
          <w:rFonts w:ascii="Arial" w:hAnsi="Arial" w:cs="Arial"/>
          <w:noProof/>
          <w:color w:val="000000" w:themeColor="text1"/>
          <w:sz w:val="24"/>
          <w:szCs w:val="24"/>
        </w:rPr>
      </w:pPr>
      <w:r w:rsidRPr="00030736">
        <w:rPr>
          <w:rFonts w:ascii="Arial" w:hAnsi="Arial" w:cs="Arial"/>
          <w:sz w:val="24"/>
          <w:szCs w:val="24"/>
        </w:rPr>
        <w:t>Wheat (</w:t>
      </w:r>
      <w:r w:rsidRPr="00030736">
        <w:rPr>
          <w:rFonts w:ascii="Arial" w:hAnsi="Arial" w:cs="Arial"/>
          <w:i/>
          <w:iCs/>
          <w:sz w:val="24"/>
          <w:szCs w:val="24"/>
        </w:rPr>
        <w:t xml:space="preserve">Triticum </w:t>
      </w:r>
      <w:proofErr w:type="spellStart"/>
      <w:r w:rsidRPr="00030736">
        <w:rPr>
          <w:rFonts w:ascii="Arial" w:hAnsi="Arial" w:cs="Arial"/>
          <w:i/>
          <w:iCs/>
          <w:sz w:val="24"/>
          <w:szCs w:val="24"/>
        </w:rPr>
        <w:t>aestivum</w:t>
      </w:r>
      <w:proofErr w:type="spellEnd"/>
      <w:r w:rsidRPr="00030736">
        <w:rPr>
          <w:rFonts w:ascii="Arial" w:hAnsi="Arial" w:cs="Arial"/>
          <w:sz w:val="24"/>
          <w:szCs w:val="24"/>
        </w:rPr>
        <w:t xml:space="preserve"> L.), belonging to the grass family </w:t>
      </w:r>
      <w:proofErr w:type="spellStart"/>
      <w:r w:rsidRPr="00030736">
        <w:rPr>
          <w:rFonts w:ascii="Arial" w:hAnsi="Arial" w:cs="Arial"/>
          <w:sz w:val="24"/>
          <w:szCs w:val="24"/>
        </w:rPr>
        <w:t>Poaceae</w:t>
      </w:r>
      <w:proofErr w:type="spellEnd"/>
      <w:r w:rsidRPr="00030736">
        <w:rPr>
          <w:rFonts w:ascii="Arial" w:hAnsi="Arial" w:cs="Arial"/>
          <w:sz w:val="24"/>
          <w:szCs w:val="24"/>
        </w:rPr>
        <w:t xml:space="preserve"> and the genus </w:t>
      </w:r>
      <w:r w:rsidRPr="00030736">
        <w:rPr>
          <w:rFonts w:ascii="Arial" w:hAnsi="Arial" w:cs="Arial"/>
          <w:i/>
          <w:iCs/>
          <w:sz w:val="24"/>
          <w:szCs w:val="24"/>
        </w:rPr>
        <w:t>Triticum</w:t>
      </w:r>
      <w:r w:rsidRPr="00030736">
        <w:rPr>
          <w:rFonts w:ascii="Arial" w:hAnsi="Arial" w:cs="Arial"/>
          <w:sz w:val="24"/>
          <w:szCs w:val="24"/>
        </w:rPr>
        <w:t xml:space="preserve">, is an annual cereal crop of immense agronomic importance. With slender, hollow stems and long, lanceolate leaves, it develops a fibrous root system and culminates in a distinctive spike composed of </w:t>
      </w:r>
      <w:proofErr w:type="spellStart"/>
      <w:r w:rsidRPr="00030736">
        <w:rPr>
          <w:rFonts w:ascii="Arial" w:hAnsi="Arial" w:cs="Arial"/>
          <w:sz w:val="24"/>
          <w:szCs w:val="24"/>
        </w:rPr>
        <w:t>spikelets</w:t>
      </w:r>
      <w:proofErr w:type="spellEnd"/>
      <w:r w:rsidRPr="00030736">
        <w:rPr>
          <w:rFonts w:ascii="Arial" w:hAnsi="Arial" w:cs="Arial"/>
          <w:sz w:val="24"/>
          <w:szCs w:val="24"/>
        </w:rPr>
        <w:t xml:space="preserve"> bearing florets that mature into caryopses. The prevalent cultivated form is </w:t>
      </w:r>
      <w:proofErr w:type="spellStart"/>
      <w:r w:rsidRPr="00030736">
        <w:rPr>
          <w:rFonts w:ascii="Arial" w:hAnsi="Arial" w:cs="Arial"/>
          <w:sz w:val="24"/>
          <w:szCs w:val="24"/>
        </w:rPr>
        <w:t>hexaploid</w:t>
      </w:r>
      <w:proofErr w:type="spellEnd"/>
      <w:r w:rsidRPr="00030736">
        <w:rPr>
          <w:rFonts w:ascii="Arial" w:hAnsi="Arial" w:cs="Arial"/>
          <w:sz w:val="24"/>
          <w:szCs w:val="24"/>
        </w:rPr>
        <w:t xml:space="preserve"> bread wheat, while other types like tetraploid durum wheat serve </w:t>
      </w:r>
      <w:proofErr w:type="spellStart"/>
      <w:r w:rsidRPr="00030736">
        <w:rPr>
          <w:rFonts w:ascii="Arial" w:hAnsi="Arial" w:cs="Arial"/>
          <w:sz w:val="24"/>
          <w:szCs w:val="24"/>
        </w:rPr>
        <w:t>specialised</w:t>
      </w:r>
      <w:proofErr w:type="spellEnd"/>
      <w:r w:rsidRPr="00030736">
        <w:rPr>
          <w:rFonts w:ascii="Arial" w:hAnsi="Arial" w:cs="Arial"/>
          <w:sz w:val="24"/>
          <w:szCs w:val="24"/>
        </w:rPr>
        <w:t xml:space="preserve"> purposes such as pasta production </w:t>
      </w:r>
      <w:r>
        <w:rPr>
          <w:rFonts w:ascii="Arial" w:hAnsi="Arial" w:cs="Arial"/>
          <w:sz w:val="24"/>
          <w:szCs w:val="24"/>
        </w:rPr>
        <w:t>(</w:t>
      </w:r>
      <w:r w:rsidRPr="00030736">
        <w:rPr>
          <w:rFonts w:ascii="Arial" w:hAnsi="Arial" w:cs="Arial"/>
          <w:sz w:val="24"/>
          <w:szCs w:val="24"/>
        </w:rPr>
        <w:fldChar w:fldCharType="begin" w:fldLock="1"/>
      </w:r>
      <w:r w:rsidR="005B7284">
        <w:rPr>
          <w:rFonts w:ascii="Arial" w:hAnsi="Arial" w:cs="Arial"/>
          <w:sz w:val="24"/>
          <w:szCs w:val="24"/>
        </w:rPr>
        <w:instrText>ADDIN CSL_CITATION {"citationItems":[{"id":"ITEM-1","itemData":{"DOI":"10.33545/2664844X.2025.v7.i2d.301","ISSN":"2664844X","author":[{"dropping-particle":"","family":"Gupta","given":"Akshay","non-dropping-particle":"","parse-names":false,"suffix":""},{"dropping-particle":"","family":"Kumar","given":"Tapendra","non-dropping-particle":"","parse-names":false,"suffix":""},{"dropping-particle":"","family":"Kumar","given":"Jitendra","non-dropping-particle":"","parse-names":false,"suffix":""}],"container-title":"International Journal of Agriculture and Food Science","id":"ITEM-1","issue":"2","issued":{"date-parts":[["2025","1","1"]]},"page":"236-241","title":"A comprehensive review of wheat (Triticum aestivum L.): Challenges and strategy","type":"article-journal","volume":"7"},"uris":["http://www.mendeley.com/documents/?uuid=f18c1ff3-4b97-438c-9b14-77ae0850ca9f"]}],"mendeley":{"formattedCitation":"(Gupta et al., 2025)","manualFormatting":"Gupta et al., 2025)","plainTextFormattedCitation":"(Gupta et al., 2025)","previouslyFormattedCitation":"(Gupta et al., 2025)"},"properties":{"noteIndex":0},"schema":"https://github.com/citation-style-language/schema/raw/master/csl-citation.json"}</w:instrText>
      </w:r>
      <w:r w:rsidRPr="00030736">
        <w:rPr>
          <w:rFonts w:ascii="Arial" w:hAnsi="Arial" w:cs="Arial"/>
          <w:sz w:val="24"/>
          <w:szCs w:val="24"/>
        </w:rPr>
        <w:fldChar w:fldCharType="separate"/>
      </w:r>
      <w:r w:rsidRPr="00030736">
        <w:rPr>
          <w:rFonts w:ascii="Arial" w:hAnsi="Arial" w:cs="Arial"/>
          <w:noProof/>
          <w:sz w:val="24"/>
          <w:szCs w:val="24"/>
        </w:rPr>
        <w:t xml:space="preserve">Gupta </w:t>
      </w:r>
      <w:r w:rsidRPr="00030736">
        <w:rPr>
          <w:rFonts w:ascii="Arial" w:hAnsi="Arial" w:cs="Arial"/>
          <w:i/>
          <w:iCs/>
          <w:noProof/>
          <w:sz w:val="24"/>
          <w:szCs w:val="24"/>
        </w:rPr>
        <w:t>et al</w:t>
      </w:r>
      <w:r w:rsidRPr="00030736">
        <w:rPr>
          <w:rFonts w:ascii="Arial" w:hAnsi="Arial" w:cs="Arial"/>
          <w:noProof/>
          <w:sz w:val="24"/>
          <w:szCs w:val="24"/>
        </w:rPr>
        <w:t>.</w:t>
      </w:r>
      <w:r>
        <w:rPr>
          <w:rFonts w:ascii="Arial" w:hAnsi="Arial" w:cs="Arial"/>
          <w:noProof/>
          <w:sz w:val="24"/>
          <w:szCs w:val="24"/>
        </w:rPr>
        <w:t>,</w:t>
      </w:r>
      <w:r w:rsidRPr="00030736">
        <w:rPr>
          <w:rFonts w:ascii="Arial" w:hAnsi="Arial" w:cs="Arial"/>
          <w:noProof/>
          <w:sz w:val="24"/>
          <w:szCs w:val="24"/>
        </w:rPr>
        <w:t xml:space="preserve"> 2025)</w:t>
      </w:r>
      <w:r w:rsidRPr="00030736">
        <w:rPr>
          <w:rFonts w:ascii="Arial" w:hAnsi="Arial" w:cs="Arial"/>
          <w:sz w:val="24"/>
          <w:szCs w:val="24"/>
        </w:rPr>
        <w:fldChar w:fldCharType="end"/>
      </w:r>
      <w:r w:rsidRPr="00030736">
        <w:rPr>
          <w:rFonts w:ascii="Arial" w:hAnsi="Arial" w:cs="Arial"/>
          <w:sz w:val="24"/>
          <w:szCs w:val="24"/>
        </w:rPr>
        <w:t>.</w:t>
      </w:r>
      <w:r w:rsidRPr="00030736">
        <w:rPr>
          <w:rFonts w:ascii="Arial" w:hAnsi="Arial" w:cs="Arial"/>
          <w:color w:val="000000" w:themeColor="text1"/>
          <w:sz w:val="24"/>
          <w:szCs w:val="24"/>
        </w:rPr>
        <w:t xml:space="preserve"> Wheat provides vital nutritional components essential for human health. The average wheat grain contains about 70% carbohydrates, 12% protein, 2% </w:t>
      </w:r>
      <w:r w:rsidRPr="00030736">
        <w:rPr>
          <w:rFonts w:ascii="Arial" w:hAnsi="Arial" w:cs="Arial"/>
          <w:color w:val="000000" w:themeColor="text1"/>
          <w:sz w:val="24"/>
          <w:szCs w:val="24"/>
        </w:rPr>
        <w:lastRenderedPageBreak/>
        <w:t xml:space="preserve">fat, 1.8% minerals, and 2.2% crude fiber, along with B-group vitamins and trace amounts of vitamin A </w:t>
      </w:r>
      <w:r>
        <w:rPr>
          <w:rFonts w:ascii="Arial" w:hAnsi="Arial" w:cs="Arial"/>
          <w:color w:val="000000" w:themeColor="text1"/>
          <w:sz w:val="24"/>
          <w:szCs w:val="24"/>
        </w:rPr>
        <w:t>(</w:t>
      </w:r>
      <w:r w:rsidRPr="00030736">
        <w:rPr>
          <w:rFonts w:ascii="Arial" w:hAnsi="Arial" w:cs="Arial"/>
          <w:color w:val="000000" w:themeColor="text1"/>
          <w:sz w:val="24"/>
          <w:szCs w:val="24"/>
        </w:rPr>
        <w:fldChar w:fldCharType="begin" w:fldLock="1"/>
      </w:r>
      <w:r w:rsidR="005B7284">
        <w:rPr>
          <w:rFonts w:ascii="Arial" w:hAnsi="Arial" w:cs="Arial"/>
          <w:color w:val="000000" w:themeColor="text1"/>
          <w:sz w:val="24"/>
          <w:szCs w:val="24"/>
        </w:rPr>
        <w:instrText>ADDIN CSL_CITATION {"citationItems":[{"id":"ITEM-1","itemData":{"URL":"https://www.britannica.com/plant/wheat","accessed":{"date-parts":[["2025","8","28"]]},"author":[{"dropping-particle":"","family":"EEB","given":"","non-dropping-particle":"","parse-names":false,"suffix":""}],"container-title":"The Editors of Encyclopaedia Britannica","id":"ITEM-1","issued":{"date-parts":[["2025"]]},"title":"Wheat plant","type":"webpage"},"uris":["http://www.mendeley.com/documents/?uuid=1a143004-f6a5-4eff-847e-39a3fb0faa74"]}],"mendeley":{"formattedCitation":"(EEB, 2025)","manualFormatting":"EEB, 2025)","plainTextFormattedCitation":"(EEB, 2025)","previouslyFormattedCitation":"(EEB, 2025)"},"properties":{"noteIndex":0},"schema":"https://github.com/citation-style-language/schema/raw/master/csl-citation.json"}</w:instrText>
      </w:r>
      <w:r w:rsidRPr="00030736">
        <w:rPr>
          <w:rFonts w:ascii="Arial" w:hAnsi="Arial" w:cs="Arial"/>
          <w:color w:val="000000" w:themeColor="text1"/>
          <w:sz w:val="24"/>
          <w:szCs w:val="24"/>
        </w:rPr>
        <w:fldChar w:fldCharType="separate"/>
      </w:r>
      <w:r w:rsidRPr="00030736">
        <w:rPr>
          <w:rFonts w:ascii="Arial" w:hAnsi="Arial" w:cs="Arial"/>
          <w:noProof/>
          <w:color w:val="000000" w:themeColor="text1"/>
          <w:sz w:val="24"/>
          <w:szCs w:val="24"/>
        </w:rPr>
        <w:t>EEB</w:t>
      </w:r>
      <w:r>
        <w:rPr>
          <w:rFonts w:ascii="Arial" w:hAnsi="Arial" w:cs="Arial"/>
          <w:noProof/>
          <w:color w:val="000000" w:themeColor="text1"/>
          <w:sz w:val="24"/>
          <w:szCs w:val="24"/>
        </w:rPr>
        <w:t>,</w:t>
      </w:r>
      <w:r w:rsidRPr="00030736">
        <w:rPr>
          <w:rFonts w:ascii="Arial" w:hAnsi="Arial" w:cs="Arial"/>
          <w:noProof/>
          <w:color w:val="000000" w:themeColor="text1"/>
          <w:sz w:val="24"/>
          <w:szCs w:val="24"/>
        </w:rPr>
        <w:t xml:space="preserve"> 2025)</w:t>
      </w:r>
      <w:r w:rsidRPr="00030736">
        <w:rPr>
          <w:rFonts w:ascii="Arial" w:hAnsi="Arial" w:cs="Arial"/>
          <w:color w:val="000000" w:themeColor="text1"/>
          <w:sz w:val="24"/>
          <w:szCs w:val="24"/>
        </w:rPr>
        <w:fldChar w:fldCharType="end"/>
      </w:r>
      <w:r w:rsidRPr="00030736">
        <w:rPr>
          <w:rFonts w:ascii="Arial" w:hAnsi="Arial" w:cs="Arial"/>
          <w:color w:val="000000" w:themeColor="text1"/>
          <w:sz w:val="24"/>
          <w:szCs w:val="24"/>
        </w:rPr>
        <w:t>. In broader terms, wheat supplies roughly 50–55% of global food calories and about half of all food energy consumed worldwide.</w:t>
      </w:r>
      <w:r w:rsidRPr="00030736">
        <w:rPr>
          <w:rFonts w:ascii="Arial" w:hAnsi="Arial" w:cs="Arial"/>
          <w:color w:val="000000" w:themeColor="text1"/>
          <w:sz w:val="24"/>
          <w:szCs w:val="24"/>
        </w:rPr>
        <w:fldChar w:fldCharType="begin" w:fldLock="1"/>
      </w:r>
      <w:r w:rsidR="005B7284">
        <w:rPr>
          <w:rFonts w:ascii="Arial" w:hAnsi="Arial" w:cs="Arial"/>
          <w:color w:val="000000" w:themeColor="text1"/>
          <w:sz w:val="24"/>
          <w:szCs w:val="24"/>
        </w:rPr>
        <w:instrText>ADDIN CSL_CITATION {"citationItems":[{"id":"ITEM-1","itemData":{"DOI":"10.33545/2664844X.2025.v7.i2d.301","ISSN":"2664844X","author":[{"dropping-particle":"","family":"Gupta","given":"Akshay","non-dropping-particle":"","parse-names":false,"suffix":""},{"dropping-particle":"","family":"Kumar","given":"Tapendra","non-dropping-particle":"","parse-names":false,"suffix":""},{"dropping-particle":"","family":"Kumar","given":"Jitendra","non-dropping-particle":"","parse-names":false,"suffix":""}],"container-title":"International Journal of Agriculture and Food Science","id":"ITEM-1","issue":"2","issued":{"date-parts":[["2025","1","1"]]},"page":"236-241","title":"A comprehensive review of wheat (Triticum aestivum L.): Challenges and strategy","type":"article-journal","volume":"7"},"uris":["http://www.mendeley.com/documents/?uuid=f18c1ff3-4b97-438c-9b14-77ae0850ca9f"]}],"mendeley":{"formattedCitation":"(Gupta et al., 2025)","manualFormatting":" (Gupta et al., 2025)","plainTextFormattedCitation":"(Gupta et al., 2025)","previouslyFormattedCitation":"(Gupta et al., 2025)"},"properties":{"noteIndex":0},"schema":"https://github.com/citation-style-language/schema/raw/master/csl-citation.json"}</w:instrText>
      </w:r>
      <w:r w:rsidRPr="00030736">
        <w:rPr>
          <w:rFonts w:ascii="Arial" w:hAnsi="Arial" w:cs="Arial"/>
          <w:color w:val="000000" w:themeColor="text1"/>
          <w:sz w:val="24"/>
          <w:szCs w:val="24"/>
        </w:rPr>
        <w:fldChar w:fldCharType="separate"/>
      </w:r>
      <w:r w:rsidRPr="00030736">
        <w:rPr>
          <w:rFonts w:ascii="Arial" w:hAnsi="Arial" w:cs="Arial"/>
          <w:noProof/>
          <w:color w:val="000000" w:themeColor="text1"/>
          <w:sz w:val="24"/>
          <w:szCs w:val="24"/>
        </w:rPr>
        <w:t xml:space="preserve"> </w:t>
      </w:r>
      <w:r>
        <w:rPr>
          <w:rFonts w:ascii="Arial" w:hAnsi="Arial" w:cs="Arial"/>
          <w:noProof/>
          <w:color w:val="000000" w:themeColor="text1"/>
          <w:sz w:val="24"/>
          <w:szCs w:val="24"/>
        </w:rPr>
        <w:t>(</w:t>
      </w:r>
      <w:r w:rsidRPr="00030736">
        <w:rPr>
          <w:rFonts w:ascii="Arial" w:hAnsi="Arial" w:cs="Arial"/>
          <w:noProof/>
          <w:color w:val="000000" w:themeColor="text1"/>
          <w:sz w:val="24"/>
          <w:szCs w:val="24"/>
        </w:rPr>
        <w:t xml:space="preserve">Gupta </w:t>
      </w:r>
      <w:r w:rsidRPr="00030736">
        <w:rPr>
          <w:rFonts w:ascii="Arial" w:hAnsi="Arial" w:cs="Arial"/>
          <w:i/>
          <w:iCs/>
          <w:noProof/>
          <w:color w:val="000000" w:themeColor="text1"/>
          <w:sz w:val="24"/>
          <w:szCs w:val="24"/>
        </w:rPr>
        <w:t>et al</w:t>
      </w:r>
      <w:r w:rsidRPr="00030736">
        <w:rPr>
          <w:rFonts w:ascii="Arial" w:hAnsi="Arial" w:cs="Arial"/>
          <w:noProof/>
          <w:color w:val="000000" w:themeColor="text1"/>
          <w:sz w:val="24"/>
          <w:szCs w:val="24"/>
        </w:rPr>
        <w:t>.</w:t>
      </w:r>
      <w:r>
        <w:rPr>
          <w:rFonts w:ascii="Arial" w:hAnsi="Arial" w:cs="Arial"/>
          <w:noProof/>
          <w:color w:val="000000" w:themeColor="text1"/>
          <w:sz w:val="24"/>
          <w:szCs w:val="24"/>
        </w:rPr>
        <w:t>,</w:t>
      </w:r>
      <w:r w:rsidRPr="00030736">
        <w:rPr>
          <w:rFonts w:ascii="Arial" w:hAnsi="Arial" w:cs="Arial"/>
          <w:noProof/>
          <w:color w:val="000000" w:themeColor="text1"/>
          <w:sz w:val="24"/>
          <w:szCs w:val="24"/>
        </w:rPr>
        <w:t xml:space="preserve"> 2025)</w:t>
      </w:r>
      <w:r w:rsidRPr="00030736">
        <w:rPr>
          <w:rFonts w:ascii="Arial" w:hAnsi="Arial" w:cs="Arial"/>
          <w:color w:val="000000" w:themeColor="text1"/>
          <w:sz w:val="24"/>
          <w:szCs w:val="24"/>
        </w:rPr>
        <w:fldChar w:fldCharType="end"/>
      </w:r>
      <w:r w:rsidRPr="00030736">
        <w:rPr>
          <w:rFonts w:ascii="Arial" w:hAnsi="Arial" w:cs="Arial"/>
          <w:sz w:val="24"/>
          <w:szCs w:val="24"/>
        </w:rPr>
        <w:t>.</w:t>
      </w:r>
      <w:r w:rsidRPr="00030736">
        <w:rPr>
          <w:rFonts w:ascii="Arial" w:hAnsi="Arial" w:cs="Arial"/>
          <w:color w:val="000000" w:themeColor="text1"/>
          <w:sz w:val="24"/>
          <w:szCs w:val="24"/>
        </w:rPr>
        <w:t xml:space="preserve"> It is a major source of gluten proteins (gliadins and </w:t>
      </w:r>
      <w:proofErr w:type="spellStart"/>
      <w:r w:rsidRPr="00030736">
        <w:rPr>
          <w:rFonts w:ascii="Arial" w:hAnsi="Arial" w:cs="Arial"/>
          <w:color w:val="000000" w:themeColor="text1"/>
          <w:sz w:val="24"/>
          <w:szCs w:val="24"/>
        </w:rPr>
        <w:t>glutenins</w:t>
      </w:r>
      <w:proofErr w:type="spellEnd"/>
      <w:r w:rsidRPr="00030736">
        <w:rPr>
          <w:rFonts w:ascii="Arial" w:hAnsi="Arial" w:cs="Arial"/>
          <w:color w:val="000000" w:themeColor="text1"/>
          <w:sz w:val="24"/>
          <w:szCs w:val="24"/>
        </w:rPr>
        <w:t>), which not only contribute to its nutritional protein content but also are key to its functional role in dough elasticity and bread quality</w:t>
      </w:r>
      <w:r w:rsidRPr="00030736">
        <w:rPr>
          <w:rFonts w:ascii="Arial" w:hAnsi="Arial" w:cs="Arial"/>
          <w:color w:val="000000" w:themeColor="text1"/>
          <w:sz w:val="24"/>
          <w:szCs w:val="24"/>
        </w:rPr>
        <w:fldChar w:fldCharType="begin" w:fldLock="1"/>
      </w:r>
      <w:r w:rsidR="005B7284">
        <w:rPr>
          <w:rFonts w:ascii="Arial" w:hAnsi="Arial" w:cs="Arial"/>
          <w:color w:val="000000" w:themeColor="text1"/>
          <w:sz w:val="24"/>
          <w:szCs w:val="24"/>
        </w:rPr>
        <w:instrText>ADDIN CSL_CITATION {"citationItems":[{"id":"ITEM-1","itemData":{"DOI":"10.33545/2664844X.2025.v7.i2d.301","ISSN":"2664844X","author":[{"dropping-particle":"","family":"Gupta","given":"Akshay","non-dropping-particle":"","parse-names":false,"suffix":""},{"dropping-particle":"","family":"Kumar","given":"Tapendra","non-dropping-particle":"","parse-names":false,"suffix":""},{"dropping-particle":"","family":"Kumar","given":"Jitendra","non-dropping-particle":"","parse-names":false,"suffix":""}],"container-title":"International Journal of Agriculture and Food Science","id":"ITEM-1","issue":"2","issued":{"date-parts":[["2025","1","1"]]},"page":"236-241","title":"A comprehensive review of wheat (Triticum aestivum L.): Challenges and strategy","type":"article-journal","volume":"7"},"uris":["http://www.mendeley.com/documents/?uuid=f18c1ff3-4b97-438c-9b14-77ae0850ca9f"]}],"mendeley":{"formattedCitation":"(Gupta et al., 2025)","manualFormatting":" (Gupta et al., 2025)","plainTextFormattedCitation":"(Gupta et al., 2025)","previouslyFormattedCitation":"(Gupta et al., 2025)"},"properties":{"noteIndex":0},"schema":"https://github.com/citation-style-language/schema/raw/master/csl-citation.json"}</w:instrText>
      </w:r>
      <w:r w:rsidRPr="00030736">
        <w:rPr>
          <w:rFonts w:ascii="Arial" w:hAnsi="Arial" w:cs="Arial"/>
          <w:color w:val="000000" w:themeColor="text1"/>
          <w:sz w:val="24"/>
          <w:szCs w:val="24"/>
        </w:rPr>
        <w:fldChar w:fldCharType="separate"/>
      </w:r>
      <w:r w:rsidRPr="00030736">
        <w:rPr>
          <w:rFonts w:ascii="Arial" w:hAnsi="Arial" w:cs="Arial"/>
          <w:noProof/>
          <w:color w:val="000000" w:themeColor="text1"/>
          <w:sz w:val="24"/>
          <w:szCs w:val="24"/>
        </w:rPr>
        <w:t xml:space="preserve"> </w:t>
      </w:r>
      <w:r>
        <w:rPr>
          <w:rFonts w:ascii="Arial" w:hAnsi="Arial" w:cs="Arial"/>
          <w:noProof/>
          <w:color w:val="000000" w:themeColor="text1"/>
          <w:sz w:val="24"/>
          <w:szCs w:val="24"/>
        </w:rPr>
        <w:t>(</w:t>
      </w:r>
      <w:r w:rsidRPr="00030736">
        <w:rPr>
          <w:rFonts w:ascii="Arial" w:hAnsi="Arial" w:cs="Arial"/>
          <w:noProof/>
          <w:color w:val="000000" w:themeColor="text1"/>
          <w:sz w:val="24"/>
          <w:szCs w:val="24"/>
        </w:rPr>
        <w:t xml:space="preserve">Gupta </w:t>
      </w:r>
      <w:r w:rsidRPr="00030736">
        <w:rPr>
          <w:rFonts w:ascii="Arial" w:hAnsi="Arial" w:cs="Arial"/>
          <w:i/>
          <w:iCs/>
          <w:noProof/>
          <w:color w:val="000000" w:themeColor="text1"/>
          <w:sz w:val="24"/>
          <w:szCs w:val="24"/>
        </w:rPr>
        <w:t>et al</w:t>
      </w:r>
      <w:r w:rsidRPr="00030736">
        <w:rPr>
          <w:rFonts w:ascii="Arial" w:hAnsi="Arial" w:cs="Arial"/>
          <w:noProof/>
          <w:color w:val="000000" w:themeColor="text1"/>
          <w:sz w:val="24"/>
          <w:szCs w:val="24"/>
        </w:rPr>
        <w:t>.</w:t>
      </w:r>
      <w:r>
        <w:rPr>
          <w:rFonts w:ascii="Arial" w:hAnsi="Arial" w:cs="Arial"/>
          <w:noProof/>
          <w:color w:val="000000" w:themeColor="text1"/>
          <w:sz w:val="24"/>
          <w:szCs w:val="24"/>
        </w:rPr>
        <w:t>,</w:t>
      </w:r>
      <w:r w:rsidRPr="00030736">
        <w:rPr>
          <w:rFonts w:ascii="Arial" w:hAnsi="Arial" w:cs="Arial"/>
          <w:noProof/>
          <w:color w:val="000000" w:themeColor="text1"/>
          <w:sz w:val="24"/>
          <w:szCs w:val="24"/>
        </w:rPr>
        <w:t xml:space="preserve"> 2025)</w:t>
      </w:r>
      <w:r w:rsidRPr="00030736">
        <w:rPr>
          <w:rFonts w:ascii="Arial" w:hAnsi="Arial" w:cs="Arial"/>
          <w:color w:val="000000" w:themeColor="text1"/>
          <w:sz w:val="24"/>
          <w:szCs w:val="24"/>
        </w:rPr>
        <w:fldChar w:fldCharType="end"/>
      </w:r>
      <w:r w:rsidRPr="00030736">
        <w:rPr>
          <w:rFonts w:ascii="Arial" w:hAnsi="Arial" w:cs="Arial"/>
          <w:sz w:val="24"/>
          <w:szCs w:val="24"/>
        </w:rPr>
        <w:t>.</w:t>
      </w:r>
      <w:r w:rsidRPr="00030736">
        <w:rPr>
          <w:rFonts w:ascii="Arial" w:hAnsi="Arial" w:cs="Arial"/>
          <w:color w:val="000000" w:themeColor="text1"/>
          <w:sz w:val="24"/>
          <w:szCs w:val="24"/>
        </w:rPr>
        <w:t xml:space="preserve"> Moreover, wheat is rich in minerals like copper, magnesium, zinc, phosphorus, and iron, and contains vitamins such as thiamine (B1), riboflavin (B2), niacin, and vitamin E </w:t>
      </w:r>
      <w:r>
        <w:rPr>
          <w:rFonts w:ascii="Arial" w:hAnsi="Arial" w:cs="Arial"/>
          <w:color w:val="000000" w:themeColor="text1"/>
          <w:sz w:val="24"/>
          <w:szCs w:val="24"/>
        </w:rPr>
        <w:t>(</w:t>
      </w:r>
      <w:r w:rsidRPr="00030736">
        <w:rPr>
          <w:rFonts w:ascii="Arial" w:hAnsi="Arial" w:cs="Arial"/>
          <w:color w:val="000000" w:themeColor="text1"/>
          <w:sz w:val="24"/>
          <w:szCs w:val="24"/>
        </w:rPr>
        <w:fldChar w:fldCharType="begin" w:fldLock="1"/>
      </w:r>
      <w:r w:rsidR="005B7284">
        <w:rPr>
          <w:rFonts w:ascii="Arial" w:hAnsi="Arial" w:cs="Arial"/>
          <w:color w:val="000000" w:themeColor="text1"/>
          <w:sz w:val="24"/>
          <w:szCs w:val="24"/>
        </w:rPr>
        <w:instrText>ADDIN CSL_CITATION {"citationItems":[{"id":"ITEM-1","itemData":{"DOI":"10.1186/s13765-023-00804-3","ISSN":"2468-0842","abstract":"Wheat is considered as the most important cereal grain globally. It has a vast economic importance as it is used in producing bread, pastries, and household flour and serving as food for livestock among other uses. Different biological activities of wheat were correlated with the presence of polyphenols due to their antioxidant activities and other preventative capabilities. Wheat can also be used as an antidiabetic, anti-inflammatory, anticancer, antimicrobial, and antiaging agent. Omics has established itself during the past 20 years as a crucial tool for comprehending the internal systems of various plant systems including wheat using LC–MS, GC–MS, and UV spectrophotometry as analytical techniques. The current review represents in depth search regarding wheat cultivation, botanical description, economic significance, quantitative phytochemical characterization, and biological importance. Additionally, a critical assessment of the cited omics research on wheat was conducted with an emphasis on the analytical instrument, methods of analysis and results interpretation.","author":[{"dropping-particle":"","family":"Ammar","given":"Mai K.","non-dropping-particle":"","parse-names":false,"suffix":""},{"dropping-particle":"","family":"Hanafi","given":"Rasha S.","non-dropping-particle":"","parse-names":false,"suffix":""},{"dropping-particle":"","family":"Choucry","given":"Mouchira A.","non-dropping-particle":"","parse-names":false,"suffix":""},{"dropping-particle":"","family":"Handoussa","given":"Heba","non-dropping-particle":"","parse-names":false,"suffix":""}],"container-title":"Applied Biological Chemistry","id":"ITEM-1","issue":"1","issued":{"date-parts":[["2023","8","20"]]},"page":"48","title":"Structural, functional, nutritional composition and analytical profiling of Triticum aestivum L.","type":"article-journal","volume":"66"},"uris":["http://www.mendeley.com/documents/?uuid=38ac347b-f6e8-432c-b06b-f8bfcbf4a2b2"]}],"mendeley":{"formattedCitation":"(Ammar et al., 2023)","manualFormatting":"Ammar et al., 2023)","plainTextFormattedCitation":"(Ammar et al., 2023)","previouslyFormattedCitation":"(Ammar et al., 2023)"},"properties":{"noteIndex":0},"schema":"https://github.com/citation-style-language/schema/raw/master/csl-citation.json"}</w:instrText>
      </w:r>
      <w:r w:rsidRPr="00030736">
        <w:rPr>
          <w:rFonts w:ascii="Arial" w:hAnsi="Arial" w:cs="Arial"/>
          <w:color w:val="000000" w:themeColor="text1"/>
          <w:sz w:val="24"/>
          <w:szCs w:val="24"/>
        </w:rPr>
        <w:fldChar w:fldCharType="separate"/>
      </w:r>
      <w:r w:rsidRPr="00030736">
        <w:rPr>
          <w:rFonts w:ascii="Arial" w:hAnsi="Arial" w:cs="Arial"/>
          <w:noProof/>
          <w:color w:val="000000" w:themeColor="text1"/>
          <w:sz w:val="24"/>
          <w:szCs w:val="24"/>
        </w:rPr>
        <w:t xml:space="preserve">Ammar </w:t>
      </w:r>
      <w:r w:rsidRPr="00030736">
        <w:rPr>
          <w:rFonts w:ascii="Arial" w:hAnsi="Arial" w:cs="Arial"/>
          <w:i/>
          <w:iCs/>
          <w:noProof/>
          <w:color w:val="000000" w:themeColor="text1"/>
          <w:sz w:val="24"/>
          <w:szCs w:val="24"/>
        </w:rPr>
        <w:t>et al.</w:t>
      </w:r>
      <w:r>
        <w:rPr>
          <w:rFonts w:ascii="Arial" w:hAnsi="Arial" w:cs="Arial"/>
          <w:noProof/>
          <w:color w:val="000000" w:themeColor="text1"/>
          <w:sz w:val="24"/>
          <w:szCs w:val="24"/>
        </w:rPr>
        <w:t>,</w:t>
      </w:r>
      <w:r w:rsidRPr="00030736">
        <w:rPr>
          <w:rFonts w:ascii="Arial" w:hAnsi="Arial" w:cs="Arial"/>
          <w:noProof/>
          <w:color w:val="000000" w:themeColor="text1"/>
          <w:sz w:val="24"/>
          <w:szCs w:val="24"/>
        </w:rPr>
        <w:t xml:space="preserve"> 2023)</w:t>
      </w:r>
      <w:r w:rsidRPr="00030736">
        <w:rPr>
          <w:rFonts w:ascii="Arial" w:hAnsi="Arial" w:cs="Arial"/>
          <w:color w:val="000000" w:themeColor="text1"/>
          <w:sz w:val="24"/>
          <w:szCs w:val="24"/>
        </w:rPr>
        <w:fldChar w:fldCharType="end"/>
      </w:r>
      <w:r w:rsidRPr="00030736">
        <w:rPr>
          <w:rFonts w:ascii="Arial" w:hAnsi="Arial" w:cs="Arial"/>
          <w:color w:val="000000" w:themeColor="text1"/>
          <w:sz w:val="24"/>
          <w:szCs w:val="24"/>
        </w:rPr>
        <w:t xml:space="preserve">.When consumed as whole grain, wheat also provides dietary fiber and various phytochemicals linked to reduced risks of cardiovascular disease, type 2 diabetes, and colorectal cancer </w:t>
      </w:r>
      <w:r>
        <w:rPr>
          <w:rFonts w:ascii="Arial" w:hAnsi="Arial" w:cs="Arial"/>
          <w:color w:val="000000" w:themeColor="text1"/>
          <w:sz w:val="24"/>
          <w:szCs w:val="24"/>
        </w:rPr>
        <w:t>(</w:t>
      </w:r>
      <w:r w:rsidRPr="00030736">
        <w:rPr>
          <w:rFonts w:ascii="Arial" w:hAnsi="Arial" w:cs="Arial"/>
          <w:color w:val="000000" w:themeColor="text1"/>
          <w:sz w:val="24"/>
          <w:szCs w:val="24"/>
        </w:rPr>
        <w:fldChar w:fldCharType="begin" w:fldLock="1"/>
      </w:r>
      <w:r w:rsidR="005B7284">
        <w:rPr>
          <w:rFonts w:ascii="Arial" w:hAnsi="Arial" w:cs="Arial"/>
          <w:color w:val="000000" w:themeColor="text1"/>
          <w:sz w:val="24"/>
          <w:szCs w:val="24"/>
        </w:rPr>
        <w:instrText>ADDIN CSL_CITATION {"citationItems":[{"id":"ITEM-1","itemData":{"DOI":"10.1186/s13765-023-00804-3","ISSN":"2468-0842","abstract":"Wheat is considered as the most important cereal grain globally. It has a vast economic importance as it is used in producing bread, pastries, and household flour and serving as food for livestock among other uses. Different biological activities of wheat were correlated with the presence of polyphenols due to their antioxidant activities and other preventative capabilities. Wheat can also be used as an antidiabetic, anti-inflammatory, anticancer, antimicrobial, and antiaging agent. Omics has established itself during the past 20 years as a crucial tool for comprehending the internal systems of various plant systems including wheat using LC–MS, GC–MS, and UV spectrophotometry as analytical techniques. The current review represents in depth search regarding wheat cultivation, botanical description, economic significance, quantitative phytochemical characterization, and biological importance. Additionally, a critical assessment of the cited omics research on wheat was conducted with an emphasis on the analytical instrument, methods of analysis and results interpretation.","author":[{"dropping-particle":"","family":"Ammar","given":"Mai K.","non-dropping-particle":"","parse-names":false,"suffix":""},{"dropping-particle":"","family":"Hanafi","given":"Rasha S.","non-dropping-particle":"","parse-names":false,"suffix":""},{"dropping-particle":"","family":"Choucry","given":"Mouchira A.","non-dropping-particle":"","parse-names":false,"suffix":""},{"dropping-particle":"","family":"Handoussa","given":"Heba","non-dropping-particle":"","parse-names":false,"suffix":""}],"container-title":"Applied Biological Chemistry","id":"ITEM-1","issue":"1","issued":{"date-parts":[["2023","8","20"]]},"page":"48","title":"Structural, functional, nutritional composition and analytical profiling of Triticum aestivum L.","type":"article-journal","volume":"66"},"uris":["http://www.mendeley.com/documents/?uuid=38ac347b-f6e8-432c-b06b-f8bfcbf4a2b2"]}],"mendeley":{"formattedCitation":"(Ammar et al., 2023)","manualFormatting":"Ammar et al., 2023)","plainTextFormattedCitation":"(Ammar et al., 2023)","previouslyFormattedCitation":"(Ammar et al., 2023)"},"properties":{"noteIndex":0},"schema":"https://github.com/citation-style-language/schema/raw/master/csl-citation.json"}</w:instrText>
      </w:r>
      <w:r w:rsidRPr="00030736">
        <w:rPr>
          <w:rFonts w:ascii="Arial" w:hAnsi="Arial" w:cs="Arial"/>
          <w:color w:val="000000" w:themeColor="text1"/>
          <w:sz w:val="24"/>
          <w:szCs w:val="24"/>
        </w:rPr>
        <w:fldChar w:fldCharType="separate"/>
      </w:r>
      <w:r w:rsidRPr="00030736">
        <w:rPr>
          <w:rFonts w:ascii="Arial" w:hAnsi="Arial" w:cs="Arial"/>
          <w:noProof/>
          <w:color w:val="000000" w:themeColor="text1"/>
          <w:sz w:val="24"/>
          <w:szCs w:val="24"/>
        </w:rPr>
        <w:t xml:space="preserve">Ammar </w:t>
      </w:r>
      <w:r w:rsidRPr="00030736">
        <w:rPr>
          <w:rFonts w:ascii="Arial" w:hAnsi="Arial" w:cs="Arial"/>
          <w:i/>
          <w:iCs/>
          <w:noProof/>
          <w:color w:val="000000" w:themeColor="text1"/>
          <w:sz w:val="24"/>
          <w:szCs w:val="24"/>
        </w:rPr>
        <w:t>et al</w:t>
      </w:r>
      <w:r w:rsidRPr="00030736">
        <w:rPr>
          <w:rFonts w:ascii="Arial" w:hAnsi="Arial" w:cs="Arial"/>
          <w:noProof/>
          <w:color w:val="000000" w:themeColor="text1"/>
          <w:sz w:val="24"/>
          <w:szCs w:val="24"/>
        </w:rPr>
        <w:t>.</w:t>
      </w:r>
      <w:r>
        <w:rPr>
          <w:rFonts w:ascii="Arial" w:hAnsi="Arial" w:cs="Arial"/>
          <w:noProof/>
          <w:color w:val="000000" w:themeColor="text1"/>
          <w:sz w:val="24"/>
          <w:szCs w:val="24"/>
        </w:rPr>
        <w:t>,</w:t>
      </w:r>
      <w:r w:rsidRPr="00030736">
        <w:rPr>
          <w:rFonts w:ascii="Arial" w:hAnsi="Arial" w:cs="Arial"/>
          <w:noProof/>
          <w:color w:val="000000" w:themeColor="text1"/>
          <w:sz w:val="24"/>
          <w:szCs w:val="24"/>
        </w:rPr>
        <w:t xml:space="preserve"> 2023)</w:t>
      </w:r>
      <w:r w:rsidRPr="00030736">
        <w:rPr>
          <w:rFonts w:ascii="Arial" w:hAnsi="Arial" w:cs="Arial"/>
          <w:color w:val="000000" w:themeColor="text1"/>
          <w:sz w:val="24"/>
          <w:szCs w:val="24"/>
        </w:rPr>
        <w:fldChar w:fldCharType="end"/>
      </w:r>
      <w:r w:rsidRPr="00030736">
        <w:rPr>
          <w:rFonts w:ascii="Arial" w:hAnsi="Arial" w:cs="Arial"/>
          <w:color w:val="000000" w:themeColor="text1"/>
          <w:sz w:val="24"/>
          <w:szCs w:val="24"/>
        </w:rPr>
        <w:t xml:space="preserve">. Wheat is remarkably versatile in its utility across food and industrial sectors. Grains can be milled into various forms: flour, semolina (especially from durum wheat), cracked wheat, bulgur, malt, and more. Wheat flour is a foundational ingredient in baked goods such as bread, pasta, pastries, cakes, cookies, muffins, pancakes, biscuits, and more </w:t>
      </w:r>
      <w:r>
        <w:rPr>
          <w:rFonts w:ascii="Arial" w:hAnsi="Arial" w:cs="Arial"/>
          <w:color w:val="000000" w:themeColor="text1"/>
          <w:sz w:val="24"/>
          <w:szCs w:val="24"/>
        </w:rPr>
        <w:t>(</w:t>
      </w:r>
      <w:r w:rsidRPr="00030736">
        <w:rPr>
          <w:rFonts w:ascii="Arial" w:hAnsi="Arial" w:cs="Arial"/>
          <w:color w:val="000000" w:themeColor="text1"/>
          <w:sz w:val="24"/>
          <w:szCs w:val="24"/>
        </w:rPr>
        <w:fldChar w:fldCharType="begin" w:fldLock="1"/>
      </w:r>
      <w:r w:rsidR="005B7284">
        <w:rPr>
          <w:rFonts w:ascii="Arial" w:hAnsi="Arial" w:cs="Arial"/>
          <w:color w:val="000000" w:themeColor="text1"/>
          <w:sz w:val="24"/>
          <w:szCs w:val="24"/>
        </w:rPr>
        <w:instrText>ADDIN CSL_CITATION {"citationItems":[{"id":"ITEM-1","itemData":{"URL":"https://www.britannica.com/plant/wheat","accessed":{"date-parts":[["2025","8","28"]]},"author":[{"dropping-particle":"","family":"EEB","given":"","non-dropping-particle":"","parse-names":false,"suffix":""}],"container-title":"The Editors of Encyclopaedia Britannica","id":"ITEM-1","issued":{"date-parts":[["2025"]]},"title":"Wheat plant","type":"webpage"},"uris":["http://www.mendeley.com/documents/?uuid=1a143004-f6a5-4eff-847e-39a3fb0faa74"]}],"mendeley":{"formattedCitation":"(EEB, 2025)","manualFormatting":"EEB, 2025)","plainTextFormattedCitation":"(EEB, 2025)","previouslyFormattedCitation":"(EEB, 2025)"},"properties":{"noteIndex":0},"schema":"https://github.com/citation-style-language/schema/raw/master/csl-citation.json"}</w:instrText>
      </w:r>
      <w:r w:rsidRPr="00030736">
        <w:rPr>
          <w:rFonts w:ascii="Arial" w:hAnsi="Arial" w:cs="Arial"/>
          <w:color w:val="000000" w:themeColor="text1"/>
          <w:sz w:val="24"/>
          <w:szCs w:val="24"/>
        </w:rPr>
        <w:fldChar w:fldCharType="separate"/>
      </w:r>
      <w:r w:rsidRPr="00030736">
        <w:rPr>
          <w:rFonts w:ascii="Arial" w:hAnsi="Arial" w:cs="Arial"/>
          <w:noProof/>
          <w:color w:val="000000" w:themeColor="text1"/>
          <w:sz w:val="24"/>
          <w:szCs w:val="24"/>
        </w:rPr>
        <w:t>EEB</w:t>
      </w:r>
      <w:r>
        <w:rPr>
          <w:rFonts w:ascii="Arial" w:hAnsi="Arial" w:cs="Arial"/>
          <w:noProof/>
          <w:color w:val="000000" w:themeColor="text1"/>
          <w:sz w:val="24"/>
          <w:szCs w:val="24"/>
        </w:rPr>
        <w:t>,</w:t>
      </w:r>
      <w:r w:rsidRPr="00030736">
        <w:rPr>
          <w:rFonts w:ascii="Arial" w:hAnsi="Arial" w:cs="Arial"/>
          <w:noProof/>
          <w:color w:val="000000" w:themeColor="text1"/>
          <w:sz w:val="24"/>
          <w:szCs w:val="24"/>
        </w:rPr>
        <w:t xml:space="preserve"> 2025)</w:t>
      </w:r>
      <w:r w:rsidRPr="00030736">
        <w:rPr>
          <w:rFonts w:ascii="Arial" w:hAnsi="Arial" w:cs="Arial"/>
          <w:color w:val="000000" w:themeColor="text1"/>
          <w:sz w:val="24"/>
          <w:szCs w:val="24"/>
        </w:rPr>
        <w:fldChar w:fldCharType="end"/>
      </w:r>
      <w:r w:rsidRPr="00030736">
        <w:rPr>
          <w:rFonts w:ascii="Arial" w:hAnsi="Arial" w:cs="Arial"/>
          <w:color w:val="000000" w:themeColor="text1"/>
          <w:sz w:val="24"/>
          <w:szCs w:val="24"/>
        </w:rPr>
        <w:t xml:space="preserve">. Its gluten imparts viscoelastic properties essential to dough formation, providing strength and elasticity </w:t>
      </w:r>
      <w:r>
        <w:rPr>
          <w:rFonts w:ascii="Arial" w:hAnsi="Arial" w:cs="Arial"/>
          <w:color w:val="000000" w:themeColor="text1"/>
          <w:sz w:val="24"/>
          <w:szCs w:val="24"/>
        </w:rPr>
        <w:t>(</w:t>
      </w:r>
      <w:proofErr w:type="spellStart"/>
      <w:r w:rsidRPr="00030736">
        <w:rPr>
          <w:rFonts w:ascii="Arial" w:hAnsi="Arial" w:cs="Arial"/>
          <w:color w:val="000000" w:themeColor="text1"/>
          <w:sz w:val="24"/>
          <w:szCs w:val="24"/>
        </w:rPr>
        <w:fldChar w:fldCharType="begin" w:fldLock="1"/>
      </w:r>
      <w:r w:rsidR="005B7284">
        <w:rPr>
          <w:rFonts w:ascii="Arial" w:hAnsi="Arial" w:cs="Arial"/>
          <w:color w:val="000000" w:themeColor="text1"/>
          <w:sz w:val="24"/>
          <w:szCs w:val="24"/>
        </w:rPr>
        <w:instrText>ADDIN CSL_CITATION {"citationItems":[{"id":"ITEM-1","itemData":{"DOI":"10.1002/fes3.64","ISSN":"2048-3694","abstract":"Wheat is the most important staple crop in temperate zones and is in increasing demand in countries undergoing urbanization and industrialization. In addition to being a major source of starch and energy, wheat also provides substantial amounts of a number of components which are essential or beneficial for health, notably protein, vitamins (notably B vitamins), dietary fiber, and phytochemicals. Of these, wheat is a particularly important source of dietary fiber, with bread alone providing 20% of the daily intake in the UK , and well</w:instrText>
      </w:r>
      <w:r w:rsidR="005B7284">
        <w:rPr>
          <w:rFonts w:ascii="Cambria Math" w:hAnsi="Cambria Math" w:cs="Cambria Math"/>
          <w:color w:val="000000" w:themeColor="text1"/>
          <w:sz w:val="24"/>
          <w:szCs w:val="24"/>
        </w:rPr>
        <w:instrText>‐</w:instrText>
      </w:r>
      <w:r w:rsidR="005B7284">
        <w:rPr>
          <w:rFonts w:ascii="Arial" w:hAnsi="Arial" w:cs="Arial"/>
          <w:color w:val="000000" w:themeColor="text1"/>
          <w:sz w:val="24"/>
          <w:szCs w:val="24"/>
        </w:rPr>
        <w:instrText>established relationships between the consumption of cereal dietary fiber and reduced risk of cardio</w:instrText>
      </w:r>
      <w:r w:rsidR="005B7284">
        <w:rPr>
          <w:rFonts w:ascii="Cambria Math" w:hAnsi="Cambria Math" w:cs="Cambria Math"/>
          <w:color w:val="000000" w:themeColor="text1"/>
          <w:sz w:val="24"/>
          <w:szCs w:val="24"/>
        </w:rPr>
        <w:instrText>‐</w:instrText>
      </w:r>
      <w:r w:rsidR="005B7284">
        <w:rPr>
          <w:rFonts w:ascii="Arial" w:hAnsi="Arial" w:cs="Arial"/>
          <w:color w:val="000000" w:themeColor="text1"/>
          <w:sz w:val="24"/>
          <w:szCs w:val="24"/>
        </w:rPr>
        <w:instrText>vascular disease, type 2 diabetes, and forms of cancer (notably colo</w:instrText>
      </w:r>
      <w:r w:rsidR="005B7284">
        <w:rPr>
          <w:rFonts w:ascii="Cambria Math" w:hAnsi="Cambria Math" w:cs="Cambria Math"/>
          <w:color w:val="000000" w:themeColor="text1"/>
          <w:sz w:val="24"/>
          <w:szCs w:val="24"/>
        </w:rPr>
        <w:instrText>‐</w:instrText>
      </w:r>
      <w:r w:rsidR="005B7284">
        <w:rPr>
          <w:rFonts w:ascii="Arial" w:hAnsi="Arial" w:cs="Arial"/>
          <w:color w:val="000000" w:themeColor="text1"/>
          <w:sz w:val="24"/>
          <w:szCs w:val="24"/>
        </w:rPr>
        <w:instrText>rectal cancer). Wheat shows high variability in the contents and compositions of beneficial components, with some (including dietary fiber) showing high heritability. Hence, plant breeders should be able to select for enhanced health benefits in addition to increased crop yield.","author":[{"dropping-particle":"","family":"Shewry","given":"Peter R.","non-dropping-particle":"","parse-names":false,"suffix":""},{"dropping-particle":"","family":"Hey","given":"Sandra J.","non-dropping-particle":"","parse-names":false,"suffix":""}],"container-title":"Food and Energy Security","id":"ITEM-1","issue":"3","issued":{"date-parts":[["2015","10","14"]]},"page":"178-202","title":"The contribution of wheat to human diet and health","type":"article-journal","volume":"4"},"uris":["http://www.mendeley.com/documents/?uuid=b7e71269-621c-470d-bc18-c059fc592b9c"]}],"mendeley":{"formattedCitation":"(Shewry &amp; Hey, 2015)","manualFormatting":"Shewry and Hey, 2015)","plainTextFormattedCitation":"(Shewry &amp; Hey, 2015)","previouslyFormattedCitation":"(Shewry &amp; Hey, 2015)"},"properties":{"noteIndex":0},"schema":"https://github.com/citation-style-language/schema/raw/master/csl-citation.json"}</w:instrText>
      </w:r>
      <w:r w:rsidRPr="00030736">
        <w:rPr>
          <w:rFonts w:ascii="Arial" w:hAnsi="Arial" w:cs="Arial"/>
          <w:color w:val="000000" w:themeColor="text1"/>
          <w:sz w:val="24"/>
          <w:szCs w:val="24"/>
        </w:rPr>
        <w:fldChar w:fldCharType="separate"/>
      </w:r>
      <w:r w:rsidRPr="00030736">
        <w:rPr>
          <w:rFonts w:ascii="Arial" w:hAnsi="Arial" w:cs="Arial"/>
          <w:noProof/>
          <w:color w:val="000000" w:themeColor="text1"/>
          <w:sz w:val="24"/>
          <w:szCs w:val="24"/>
        </w:rPr>
        <w:t>Shewry</w:t>
      </w:r>
      <w:proofErr w:type="spellEnd"/>
      <w:r w:rsidRPr="00030736">
        <w:rPr>
          <w:rFonts w:ascii="Arial" w:hAnsi="Arial" w:cs="Arial"/>
          <w:noProof/>
          <w:color w:val="000000" w:themeColor="text1"/>
          <w:sz w:val="24"/>
          <w:szCs w:val="24"/>
        </w:rPr>
        <w:t xml:space="preserve"> </w:t>
      </w:r>
      <w:r>
        <w:rPr>
          <w:rFonts w:ascii="Arial" w:hAnsi="Arial" w:cs="Arial"/>
          <w:noProof/>
          <w:color w:val="000000" w:themeColor="text1"/>
          <w:sz w:val="24"/>
          <w:szCs w:val="24"/>
        </w:rPr>
        <w:t>and</w:t>
      </w:r>
      <w:r w:rsidRPr="00030736">
        <w:rPr>
          <w:rFonts w:ascii="Arial" w:hAnsi="Arial" w:cs="Arial"/>
          <w:noProof/>
          <w:color w:val="000000" w:themeColor="text1"/>
          <w:sz w:val="24"/>
          <w:szCs w:val="24"/>
        </w:rPr>
        <w:t xml:space="preserve"> Hey</w:t>
      </w:r>
      <w:r>
        <w:rPr>
          <w:rFonts w:ascii="Arial" w:hAnsi="Arial" w:cs="Arial"/>
          <w:noProof/>
          <w:color w:val="000000" w:themeColor="text1"/>
          <w:sz w:val="24"/>
          <w:szCs w:val="24"/>
        </w:rPr>
        <w:t>,</w:t>
      </w:r>
      <w:r w:rsidRPr="00030736">
        <w:rPr>
          <w:rFonts w:ascii="Arial" w:hAnsi="Arial" w:cs="Arial"/>
          <w:noProof/>
          <w:color w:val="000000" w:themeColor="text1"/>
          <w:sz w:val="24"/>
          <w:szCs w:val="24"/>
        </w:rPr>
        <w:t xml:space="preserve"> 2015)</w:t>
      </w:r>
      <w:r w:rsidRPr="00030736">
        <w:rPr>
          <w:rFonts w:ascii="Arial" w:hAnsi="Arial" w:cs="Arial"/>
          <w:color w:val="000000" w:themeColor="text1"/>
          <w:sz w:val="24"/>
          <w:szCs w:val="24"/>
        </w:rPr>
        <w:fldChar w:fldCharType="end"/>
      </w:r>
      <w:r w:rsidRPr="00030736">
        <w:rPr>
          <w:rFonts w:ascii="Arial" w:hAnsi="Arial" w:cs="Arial"/>
          <w:color w:val="000000" w:themeColor="text1"/>
          <w:sz w:val="24"/>
          <w:szCs w:val="24"/>
        </w:rPr>
        <w:t xml:space="preserve">. Beyond food, wheat is processed into starch, malt, dextrose, gluten, and alcoholic beverages like beer and vodka. Wheat straw is also utilized in animal bedding, mulching, and crafts, and bran and by-products serve as livestock feed </w:t>
      </w:r>
      <w:r>
        <w:rPr>
          <w:rFonts w:ascii="Arial" w:hAnsi="Arial" w:cs="Arial"/>
          <w:color w:val="000000" w:themeColor="text1"/>
          <w:sz w:val="24"/>
          <w:szCs w:val="24"/>
        </w:rPr>
        <w:t>(</w:t>
      </w:r>
      <w:r w:rsidRPr="00030736">
        <w:rPr>
          <w:rFonts w:ascii="Arial" w:hAnsi="Arial" w:cs="Arial"/>
          <w:color w:val="000000" w:themeColor="text1"/>
          <w:sz w:val="24"/>
          <w:szCs w:val="24"/>
        </w:rPr>
        <w:fldChar w:fldCharType="begin" w:fldLock="1"/>
      </w:r>
      <w:r w:rsidR="005B7284">
        <w:rPr>
          <w:rFonts w:ascii="Arial" w:hAnsi="Arial" w:cs="Arial"/>
          <w:color w:val="000000" w:themeColor="text1"/>
          <w:sz w:val="24"/>
          <w:szCs w:val="24"/>
        </w:rPr>
        <w:instrText>ADDIN CSL_CITATION {"citationItems":[{"id":"ITEM-1","itemData":{"URL":"https://www.britannica.com/plant/wheat","accessed":{"date-parts":[["2025","8","28"]]},"author":[{"dropping-particle":"","family":"EEB","given":"","non-dropping-particle":"","parse-names":false,"suffix":""}],"container-title":"The Editors of Encyclopaedia Britannica","id":"ITEM-1","issued":{"date-parts":[["2025"]]},"title":"Wheat plant","type":"webpage"},"uris":["http://www.mendeley.com/documents/?uuid=1a143004-f6a5-4eff-847e-39a3fb0faa74"]}],"mendeley":{"formattedCitation":"(EEB, 2025)","manualFormatting":"EEB, 2025)","plainTextFormattedCitation":"(EEB, 2025)","previouslyFormattedCitation":"(EEB, 2025)"},"properties":{"noteIndex":0},"schema":"https://github.com/citation-style-language/schema/raw/master/csl-citation.json"}</w:instrText>
      </w:r>
      <w:r w:rsidRPr="00030736">
        <w:rPr>
          <w:rFonts w:ascii="Arial" w:hAnsi="Arial" w:cs="Arial"/>
          <w:color w:val="000000" w:themeColor="text1"/>
          <w:sz w:val="24"/>
          <w:szCs w:val="24"/>
        </w:rPr>
        <w:fldChar w:fldCharType="separate"/>
      </w:r>
      <w:r w:rsidRPr="00030736">
        <w:rPr>
          <w:rFonts w:ascii="Arial" w:hAnsi="Arial" w:cs="Arial"/>
          <w:noProof/>
          <w:color w:val="000000" w:themeColor="text1"/>
          <w:sz w:val="24"/>
          <w:szCs w:val="24"/>
        </w:rPr>
        <w:t>EEB</w:t>
      </w:r>
      <w:r>
        <w:rPr>
          <w:rFonts w:ascii="Arial" w:hAnsi="Arial" w:cs="Arial"/>
          <w:noProof/>
          <w:color w:val="000000" w:themeColor="text1"/>
          <w:sz w:val="24"/>
          <w:szCs w:val="24"/>
        </w:rPr>
        <w:t>,</w:t>
      </w:r>
      <w:r w:rsidRPr="00030736">
        <w:rPr>
          <w:rFonts w:ascii="Arial" w:hAnsi="Arial" w:cs="Arial"/>
          <w:noProof/>
          <w:color w:val="000000" w:themeColor="text1"/>
          <w:sz w:val="24"/>
          <w:szCs w:val="24"/>
        </w:rPr>
        <w:t xml:space="preserve"> 2025)</w:t>
      </w:r>
      <w:r w:rsidRPr="00030736">
        <w:rPr>
          <w:rFonts w:ascii="Arial" w:hAnsi="Arial" w:cs="Arial"/>
          <w:color w:val="000000" w:themeColor="text1"/>
          <w:sz w:val="24"/>
          <w:szCs w:val="24"/>
        </w:rPr>
        <w:fldChar w:fldCharType="end"/>
      </w:r>
      <w:r w:rsidRPr="00030736">
        <w:rPr>
          <w:rFonts w:ascii="Arial" w:hAnsi="Arial" w:cs="Arial"/>
          <w:color w:val="000000" w:themeColor="text1"/>
          <w:sz w:val="24"/>
          <w:szCs w:val="24"/>
        </w:rPr>
        <w:t>. Economically, wheat underpins food security for millions and drives agricultural economies worldwide. In India—one of the largest wheat producers—bread wheat (</w:t>
      </w:r>
      <w:r w:rsidRPr="00030736">
        <w:rPr>
          <w:rFonts w:ascii="Arial" w:hAnsi="Arial" w:cs="Arial"/>
          <w:i/>
          <w:iCs/>
          <w:color w:val="000000" w:themeColor="text1"/>
          <w:sz w:val="24"/>
          <w:szCs w:val="24"/>
        </w:rPr>
        <w:t xml:space="preserve">T. </w:t>
      </w:r>
      <w:proofErr w:type="spellStart"/>
      <w:r w:rsidRPr="00030736">
        <w:rPr>
          <w:rFonts w:ascii="Arial" w:hAnsi="Arial" w:cs="Arial"/>
          <w:i/>
          <w:iCs/>
          <w:color w:val="000000" w:themeColor="text1"/>
          <w:sz w:val="24"/>
          <w:szCs w:val="24"/>
        </w:rPr>
        <w:t>aestivum</w:t>
      </w:r>
      <w:proofErr w:type="spellEnd"/>
      <w:r w:rsidRPr="00030736">
        <w:rPr>
          <w:rFonts w:ascii="Arial" w:hAnsi="Arial" w:cs="Arial"/>
          <w:color w:val="000000" w:themeColor="text1"/>
          <w:sz w:val="24"/>
          <w:szCs w:val="24"/>
        </w:rPr>
        <w:t xml:space="preserve">) dominates cultivation, while durum accounts for only around 5% of production and is primarily used in semolina and pasta products </w:t>
      </w:r>
      <w:r>
        <w:rPr>
          <w:rFonts w:ascii="Arial" w:hAnsi="Arial" w:cs="Arial"/>
          <w:color w:val="000000" w:themeColor="text1"/>
          <w:sz w:val="24"/>
          <w:szCs w:val="24"/>
        </w:rPr>
        <w:t>(</w:t>
      </w:r>
      <w:r w:rsidRPr="00030736">
        <w:rPr>
          <w:rFonts w:ascii="Arial" w:hAnsi="Arial" w:cs="Arial"/>
          <w:sz w:val="24"/>
          <w:szCs w:val="24"/>
        </w:rPr>
        <w:fldChar w:fldCharType="begin" w:fldLock="1"/>
      </w:r>
      <w:r w:rsidR="005B7284">
        <w:rPr>
          <w:rFonts w:ascii="Arial" w:hAnsi="Arial" w:cs="Arial"/>
          <w:sz w:val="24"/>
          <w:szCs w:val="24"/>
        </w:rPr>
        <w:instrText>ADDIN CSL_CITATION {"citationItems":[{"id":"ITEM-1","itemData":{"URL":"https://www.geeksforgeeks.org/biology/scientific-name-of-wheat-triticum-aestivum.com","author":[{"dropping-particle":"","family":"GFG","given":"","non-dropping-particle":"","parse-names":false,"suffix":""}],"container-title":"Geeks For Geeks","id":"ITEM-1","issued":{"date-parts":[["2023"]]},"title":"Scientific Name of Wheat: Triticum aestivum","type":"webpage"},"uris":["http://www.mendeley.com/documents/?uuid=459db140-2a8d-4f2b-a4b7-7347773aa870"]}],"mendeley":{"formattedCitation":"(GFG, 2023)","manualFormatting":"GFG, 2023)","plainTextFormattedCitation":"(GFG, 2023)","previouslyFormattedCitation":"(GFG, 2023)"},"properties":{"noteIndex":0},"schema":"https://github.com/citation-style-language/schema/raw/master/csl-citation.json"}</w:instrText>
      </w:r>
      <w:r w:rsidRPr="00030736">
        <w:rPr>
          <w:rFonts w:ascii="Arial" w:hAnsi="Arial" w:cs="Arial"/>
          <w:sz w:val="24"/>
          <w:szCs w:val="24"/>
        </w:rPr>
        <w:fldChar w:fldCharType="separate"/>
      </w:r>
      <w:r w:rsidRPr="00030736">
        <w:rPr>
          <w:rFonts w:ascii="Arial" w:hAnsi="Arial" w:cs="Arial"/>
          <w:noProof/>
          <w:sz w:val="24"/>
          <w:szCs w:val="24"/>
        </w:rPr>
        <w:t>GFG</w:t>
      </w:r>
      <w:r>
        <w:rPr>
          <w:rFonts w:ascii="Arial" w:hAnsi="Arial" w:cs="Arial"/>
          <w:noProof/>
          <w:sz w:val="24"/>
          <w:szCs w:val="24"/>
        </w:rPr>
        <w:t>,</w:t>
      </w:r>
      <w:r w:rsidRPr="00030736">
        <w:rPr>
          <w:rFonts w:ascii="Arial" w:hAnsi="Arial" w:cs="Arial"/>
          <w:noProof/>
          <w:sz w:val="24"/>
          <w:szCs w:val="24"/>
        </w:rPr>
        <w:t xml:space="preserve"> 2023)</w:t>
      </w:r>
      <w:r w:rsidRPr="00030736">
        <w:rPr>
          <w:rFonts w:ascii="Arial" w:hAnsi="Arial" w:cs="Arial"/>
          <w:sz w:val="24"/>
          <w:szCs w:val="24"/>
        </w:rPr>
        <w:fldChar w:fldCharType="end"/>
      </w:r>
      <w:r w:rsidRPr="00030736">
        <w:rPr>
          <w:rFonts w:ascii="Arial" w:hAnsi="Arial" w:cs="Arial"/>
          <w:sz w:val="24"/>
          <w:szCs w:val="24"/>
        </w:rPr>
        <w:t>.</w:t>
      </w:r>
    </w:p>
    <w:p w14:paraId="4D7CA3B4" w14:textId="3B920842" w:rsidR="00A84A5D" w:rsidRPr="00030736" w:rsidRDefault="008A3811" w:rsidP="0047507E">
      <w:pPr>
        <w:spacing w:after="120" w:line="360" w:lineRule="auto"/>
        <w:jc w:val="both"/>
        <w:rPr>
          <w:rFonts w:ascii="Arial" w:hAnsi="Arial" w:cs="Arial"/>
          <w:color w:val="000000" w:themeColor="text1"/>
          <w:sz w:val="24"/>
          <w:szCs w:val="24"/>
        </w:rPr>
      </w:pPr>
      <w:r>
        <w:rPr>
          <w:rFonts w:ascii="Arial" w:hAnsi="Arial" w:cs="Arial"/>
          <w:color w:val="000000" w:themeColor="text1"/>
          <w:sz w:val="24"/>
          <w:szCs w:val="24"/>
        </w:rPr>
        <w:tab/>
      </w:r>
      <w:r w:rsidR="00A84A5D" w:rsidRPr="00030736">
        <w:rPr>
          <w:rFonts w:ascii="Arial" w:hAnsi="Arial" w:cs="Arial"/>
          <w:color w:val="000000" w:themeColor="text1"/>
          <w:sz w:val="24"/>
          <w:szCs w:val="24"/>
        </w:rPr>
        <w:t xml:space="preserve">Globally, wheat is the most widely grown cereal crop and a cornerstone of food security. In 2024, world wheat production was estimated at 787 million </w:t>
      </w:r>
      <w:proofErr w:type="spellStart"/>
      <w:r w:rsidR="00A84A5D" w:rsidRPr="00030736">
        <w:rPr>
          <w:rFonts w:ascii="Arial" w:hAnsi="Arial" w:cs="Arial"/>
          <w:color w:val="000000" w:themeColor="text1"/>
          <w:sz w:val="24"/>
          <w:szCs w:val="24"/>
        </w:rPr>
        <w:t>tonnes</w:t>
      </w:r>
      <w:proofErr w:type="spellEnd"/>
      <w:r w:rsidR="00A84A5D" w:rsidRPr="00030736">
        <w:rPr>
          <w:rFonts w:ascii="Arial" w:hAnsi="Arial" w:cs="Arial"/>
          <w:color w:val="000000" w:themeColor="text1"/>
          <w:sz w:val="24"/>
          <w:szCs w:val="24"/>
        </w:rPr>
        <w:t xml:space="preserve">, harvested from about 220–225 million hectares, giving an average productivity of around 3.5 </w:t>
      </w:r>
      <w:proofErr w:type="spellStart"/>
      <w:r w:rsidR="00A84A5D" w:rsidRPr="00030736">
        <w:rPr>
          <w:rFonts w:ascii="Arial" w:hAnsi="Arial" w:cs="Arial"/>
          <w:color w:val="000000" w:themeColor="text1"/>
          <w:sz w:val="24"/>
          <w:szCs w:val="24"/>
        </w:rPr>
        <w:t>tonnes</w:t>
      </w:r>
      <w:proofErr w:type="spellEnd"/>
      <w:r w:rsidR="00A84A5D" w:rsidRPr="00030736">
        <w:rPr>
          <w:rFonts w:ascii="Arial" w:hAnsi="Arial" w:cs="Arial"/>
          <w:color w:val="000000" w:themeColor="text1"/>
          <w:sz w:val="24"/>
          <w:szCs w:val="24"/>
        </w:rPr>
        <w:t xml:space="preserve"> per hectare </w:t>
      </w:r>
      <w:r w:rsidR="00A84A5D">
        <w:rPr>
          <w:rFonts w:ascii="Arial" w:hAnsi="Arial" w:cs="Arial"/>
          <w:color w:val="000000" w:themeColor="text1"/>
          <w:sz w:val="24"/>
          <w:szCs w:val="24"/>
        </w:rPr>
        <w:t>(</w:t>
      </w:r>
      <w:r w:rsidR="00A84A5D" w:rsidRPr="00030736">
        <w:rPr>
          <w:rFonts w:ascii="Arial" w:hAnsi="Arial" w:cs="Arial"/>
          <w:color w:val="000000" w:themeColor="text1"/>
          <w:sz w:val="24"/>
          <w:szCs w:val="24"/>
        </w:rPr>
        <w:fldChar w:fldCharType="begin" w:fldLock="1"/>
      </w:r>
      <w:r w:rsidR="005B7284">
        <w:rPr>
          <w:rFonts w:ascii="Arial" w:hAnsi="Arial" w:cs="Arial"/>
          <w:color w:val="000000" w:themeColor="text1"/>
          <w:sz w:val="24"/>
          <w:szCs w:val="24"/>
        </w:rPr>
        <w:instrText>ADDIN CSL_CITATION {"citationItems":[{"id":"ITEM-1","itemData":{"URL":"https://www.fao.org/faostat/en/#data/QCL","accessed":{"date-parts":[["2025","8","28"]]},"author":[{"dropping-particle":"","family":"FAOSTAT","given":"","non-dropping-particle":"","parse-names":false,"suffix":""}],"container-title":"Food and Agricultura Organization of the United Nation","id":"ITEM-1","issued":{"date-parts":[["2023"]]},"title":"Crops and livestock products","type":"webpage"},"uris":["http://www.mendeley.com/documents/?uuid=d16b7742-8da6-4f90-b9a2-2c5eb18a6a93"]}],"mendeley":{"formattedCitation":"(FAOSTAT, 2023)","manualFormatting":"FAOSTAT, 2023)","plainTextFormattedCitation":"(FAOSTAT, 2023)","previouslyFormattedCitation":"(FAOSTAT, 2023)"},"properties":{"noteIndex":0},"schema":"https://github.com/citation-style-language/schema/raw/master/csl-citation.json"}</w:instrText>
      </w:r>
      <w:r w:rsidR="00A84A5D" w:rsidRPr="00030736">
        <w:rPr>
          <w:rFonts w:ascii="Arial" w:hAnsi="Arial" w:cs="Arial"/>
          <w:color w:val="000000" w:themeColor="text1"/>
          <w:sz w:val="24"/>
          <w:szCs w:val="24"/>
        </w:rPr>
        <w:fldChar w:fldCharType="separate"/>
      </w:r>
      <w:r w:rsidR="00A84A5D" w:rsidRPr="00030736">
        <w:rPr>
          <w:rFonts w:ascii="Arial" w:hAnsi="Arial" w:cs="Arial"/>
          <w:noProof/>
          <w:color w:val="000000" w:themeColor="text1"/>
          <w:sz w:val="24"/>
          <w:szCs w:val="24"/>
        </w:rPr>
        <w:t>FAOSTAT</w:t>
      </w:r>
      <w:r w:rsidR="00A84A5D">
        <w:rPr>
          <w:rFonts w:ascii="Arial" w:hAnsi="Arial" w:cs="Arial"/>
          <w:noProof/>
          <w:color w:val="000000" w:themeColor="text1"/>
          <w:sz w:val="24"/>
          <w:szCs w:val="24"/>
        </w:rPr>
        <w:t>,</w:t>
      </w:r>
      <w:r w:rsidR="00A84A5D" w:rsidRPr="00030736">
        <w:rPr>
          <w:rFonts w:ascii="Arial" w:hAnsi="Arial" w:cs="Arial"/>
          <w:noProof/>
          <w:color w:val="000000" w:themeColor="text1"/>
          <w:sz w:val="24"/>
          <w:szCs w:val="24"/>
        </w:rPr>
        <w:t xml:space="preserve"> 2023)</w:t>
      </w:r>
      <w:r w:rsidR="00A84A5D" w:rsidRPr="00030736">
        <w:rPr>
          <w:rFonts w:ascii="Arial" w:hAnsi="Arial" w:cs="Arial"/>
          <w:color w:val="000000" w:themeColor="text1"/>
          <w:sz w:val="24"/>
          <w:szCs w:val="24"/>
        </w:rPr>
        <w:fldChar w:fldCharType="end"/>
      </w:r>
      <w:r w:rsidR="00A84A5D" w:rsidRPr="00030736">
        <w:rPr>
          <w:rFonts w:ascii="Arial" w:hAnsi="Arial" w:cs="Arial"/>
          <w:color w:val="000000" w:themeColor="text1"/>
          <w:sz w:val="24"/>
          <w:szCs w:val="24"/>
        </w:rPr>
        <w:t xml:space="preserve">. Wheat thus remains the single most traded agricultural commodity worldwide and is crucial to global dietary energy supply. In India, which is the second largest wheat producer after China, the crop covered approximately 31.4 million hectares during 2023–24, producing 113.29 million </w:t>
      </w:r>
      <w:proofErr w:type="spellStart"/>
      <w:r w:rsidR="00A84A5D" w:rsidRPr="00030736">
        <w:rPr>
          <w:rFonts w:ascii="Arial" w:hAnsi="Arial" w:cs="Arial"/>
          <w:color w:val="000000" w:themeColor="text1"/>
          <w:sz w:val="24"/>
          <w:szCs w:val="24"/>
        </w:rPr>
        <w:t>tonnes</w:t>
      </w:r>
      <w:proofErr w:type="spellEnd"/>
      <w:r w:rsidR="00A84A5D" w:rsidRPr="00030736">
        <w:rPr>
          <w:rFonts w:ascii="Arial" w:hAnsi="Arial" w:cs="Arial"/>
          <w:color w:val="000000" w:themeColor="text1"/>
          <w:sz w:val="24"/>
          <w:szCs w:val="24"/>
        </w:rPr>
        <w:t xml:space="preserve"> with an average productivity of 3.52 t ha</w:t>
      </w:r>
      <w:r w:rsidR="00A84A5D" w:rsidRPr="00030736">
        <w:rPr>
          <w:rFonts w:ascii="Arial" w:hAnsi="Arial" w:cs="Arial"/>
          <w:color w:val="000000" w:themeColor="text1"/>
          <w:sz w:val="24"/>
          <w:szCs w:val="24"/>
          <w:vertAlign w:val="superscript"/>
        </w:rPr>
        <w:t>-1</w:t>
      </w:r>
      <w:r w:rsidR="00A84A5D" w:rsidRPr="00030736">
        <w:rPr>
          <w:rFonts w:ascii="Arial" w:hAnsi="Arial" w:cs="Arial"/>
          <w:color w:val="000000" w:themeColor="text1"/>
          <w:sz w:val="24"/>
          <w:szCs w:val="24"/>
        </w:rPr>
        <w:t xml:space="preserve"> </w:t>
      </w:r>
      <w:r w:rsidR="00A84A5D">
        <w:rPr>
          <w:rFonts w:ascii="Arial" w:hAnsi="Arial" w:cs="Arial"/>
          <w:color w:val="000000" w:themeColor="text1"/>
          <w:sz w:val="24"/>
          <w:szCs w:val="24"/>
        </w:rPr>
        <w:t>(</w:t>
      </w:r>
      <w:r w:rsidR="00A84A5D" w:rsidRPr="00030736">
        <w:rPr>
          <w:rFonts w:ascii="Arial" w:hAnsi="Arial" w:cs="Arial"/>
          <w:color w:val="000000" w:themeColor="text1"/>
          <w:sz w:val="24"/>
          <w:szCs w:val="24"/>
        </w:rPr>
        <w:fldChar w:fldCharType="begin" w:fldLock="1"/>
      </w:r>
      <w:r w:rsidR="005B7284">
        <w:rPr>
          <w:rFonts w:ascii="Arial" w:hAnsi="Arial" w:cs="Arial"/>
          <w:color w:val="000000" w:themeColor="text1"/>
          <w:sz w:val="24"/>
          <w:szCs w:val="24"/>
        </w:rPr>
        <w:instrText>ADDIN CSL_CITATION {"citationItems":[{"id":"ITEM-1","itemData":{"URL":"https://desagri.gov.in/wp-content/uploads/2024/06/Time-Series-Production-English.pdf","accessed":{"date-parts":[["2025","8","28"]]},"author":[{"dropping-particle":"","family":"DA&amp;FW","given":"","non-dropping-particle":"","parse-names":false,"suffix":""}],"container-title":"Economis, Statistics &amp; Evaluation division Ministry of Agriculture &amp; Farmers Welfare, Department of Agriculture &amp; Farmers Welfare","id":"ITEM-1","issued":{"date-parts":[["2024"]]},"title":"Final Estimate of Production of Food Grains","type":"webpage"},"uris":["http://www.mendeley.com/documents/?uuid=23fa1225-3c0e-4087-8e9f-74c3edaf3e01"]}],"mendeley":{"formattedCitation":"(DA&amp;FW, 2024)","manualFormatting":"DA&amp;FW, 2024)","plainTextFormattedCitation":"(DA&amp;FW, 2024)","previouslyFormattedCitation":"(DA&amp;FW, 2024)"},"properties":{"noteIndex":0},"schema":"https://github.com/citation-style-language/schema/raw/master/csl-citation.json"}</w:instrText>
      </w:r>
      <w:r w:rsidR="00A84A5D" w:rsidRPr="00030736">
        <w:rPr>
          <w:rFonts w:ascii="Arial" w:hAnsi="Arial" w:cs="Arial"/>
          <w:color w:val="000000" w:themeColor="text1"/>
          <w:sz w:val="24"/>
          <w:szCs w:val="24"/>
        </w:rPr>
        <w:fldChar w:fldCharType="separate"/>
      </w:r>
      <w:r w:rsidR="00A84A5D" w:rsidRPr="00030736">
        <w:rPr>
          <w:rFonts w:ascii="Arial" w:hAnsi="Arial" w:cs="Arial"/>
          <w:noProof/>
          <w:color w:val="000000" w:themeColor="text1"/>
          <w:sz w:val="24"/>
          <w:szCs w:val="24"/>
        </w:rPr>
        <w:t>DA&amp;FW</w:t>
      </w:r>
      <w:r w:rsidR="00A84A5D">
        <w:rPr>
          <w:rFonts w:ascii="Arial" w:hAnsi="Arial" w:cs="Arial"/>
          <w:noProof/>
          <w:color w:val="000000" w:themeColor="text1"/>
          <w:sz w:val="24"/>
          <w:szCs w:val="24"/>
        </w:rPr>
        <w:t>,</w:t>
      </w:r>
      <w:r w:rsidR="00A84A5D" w:rsidRPr="00030736">
        <w:rPr>
          <w:rFonts w:ascii="Arial" w:hAnsi="Arial" w:cs="Arial"/>
          <w:noProof/>
          <w:color w:val="000000" w:themeColor="text1"/>
          <w:sz w:val="24"/>
          <w:szCs w:val="24"/>
        </w:rPr>
        <w:t xml:space="preserve"> 2024)</w:t>
      </w:r>
      <w:r w:rsidR="00A84A5D" w:rsidRPr="00030736">
        <w:rPr>
          <w:rFonts w:ascii="Arial" w:hAnsi="Arial" w:cs="Arial"/>
          <w:color w:val="000000" w:themeColor="text1"/>
          <w:sz w:val="24"/>
          <w:szCs w:val="24"/>
        </w:rPr>
        <w:fldChar w:fldCharType="end"/>
      </w:r>
      <w:r w:rsidR="00A84A5D" w:rsidRPr="00030736">
        <w:rPr>
          <w:rFonts w:ascii="Arial" w:hAnsi="Arial" w:cs="Arial"/>
          <w:color w:val="000000" w:themeColor="text1"/>
          <w:sz w:val="24"/>
          <w:szCs w:val="24"/>
        </w:rPr>
        <w:t xml:space="preserve">. Within Uttar Pradesh, the leading wheat-producing state of the country, the crop occupies extensive areas </w:t>
      </w:r>
      <w:r w:rsidR="00A84A5D" w:rsidRPr="00030736">
        <w:rPr>
          <w:rFonts w:ascii="Arial" w:hAnsi="Arial" w:cs="Arial"/>
          <w:color w:val="000000" w:themeColor="text1"/>
          <w:sz w:val="24"/>
          <w:szCs w:val="24"/>
        </w:rPr>
        <w:lastRenderedPageBreak/>
        <w:t xml:space="preserve">across western districts. Specifically, in </w:t>
      </w:r>
      <w:proofErr w:type="spellStart"/>
      <w:r w:rsidR="00A84A5D" w:rsidRPr="00030736">
        <w:rPr>
          <w:rFonts w:ascii="Arial" w:hAnsi="Arial" w:cs="Arial"/>
          <w:color w:val="000000" w:themeColor="text1"/>
          <w:sz w:val="24"/>
          <w:szCs w:val="24"/>
        </w:rPr>
        <w:t>Bijnor</w:t>
      </w:r>
      <w:proofErr w:type="spellEnd"/>
      <w:r w:rsidR="00A84A5D" w:rsidRPr="00030736">
        <w:rPr>
          <w:rFonts w:ascii="Arial" w:hAnsi="Arial" w:cs="Arial"/>
          <w:color w:val="000000" w:themeColor="text1"/>
          <w:sz w:val="24"/>
          <w:szCs w:val="24"/>
        </w:rPr>
        <w:t xml:space="preserve"> district, wheat covered about 154,780 hectares </w:t>
      </w:r>
      <w:r w:rsidR="00A84A5D">
        <w:rPr>
          <w:rFonts w:ascii="Arial" w:hAnsi="Arial" w:cs="Arial"/>
          <w:color w:val="000000" w:themeColor="text1"/>
          <w:sz w:val="24"/>
          <w:szCs w:val="24"/>
        </w:rPr>
        <w:t>(</w:t>
      </w:r>
      <w:r w:rsidR="00A84A5D" w:rsidRPr="00030736">
        <w:rPr>
          <w:rFonts w:ascii="Arial" w:hAnsi="Arial" w:cs="Arial"/>
          <w:color w:val="000000" w:themeColor="text1"/>
          <w:sz w:val="24"/>
          <w:szCs w:val="24"/>
        </w:rPr>
        <w:fldChar w:fldCharType="begin" w:fldLock="1"/>
      </w:r>
      <w:r w:rsidR="005B7284">
        <w:rPr>
          <w:rFonts w:ascii="Arial" w:hAnsi="Arial" w:cs="Arial"/>
          <w:color w:val="000000" w:themeColor="text1"/>
          <w:sz w:val="24"/>
          <w:szCs w:val="24"/>
        </w:rPr>
        <w:instrText>ADDIN CSL_CITATION {"citationItems":[{"id":"ITEM-1","itemData":{"author":[{"dropping-particle":"","family":"KVK Bijnor Annual Report","given":"","non-dropping-particle":"","parse-names":false,"suffix":""}],"id":"ITEM-1","issued":{"date-parts":[["2023"]]},"title":"ANNUAL REPORT Krishi Vigyan Kendra, Nagina (Bijnor)","type":"report"},"uris":["http://www.mendeley.com/documents/?uuid=e9905b2f-df0a-43aa-b30f-6baf435904d1"]}],"mendeley":{"formattedCitation":"(KVK Bijnor Annual Report, 2023)","manualFormatting":"KVK Bijnor Annual Report, 2023)","plainTextFormattedCitation":"(KVK Bijnor Annual Report, 2023)","previouslyFormattedCitation":"(KVK Bijnor Annual Report, 2023)"},"properties":{"noteIndex":0},"schema":"https://github.com/citation-style-language/schema/raw/master/csl-citation.json"}</w:instrText>
      </w:r>
      <w:r w:rsidR="00A84A5D" w:rsidRPr="00030736">
        <w:rPr>
          <w:rFonts w:ascii="Arial" w:hAnsi="Arial" w:cs="Arial"/>
          <w:color w:val="000000" w:themeColor="text1"/>
          <w:sz w:val="24"/>
          <w:szCs w:val="24"/>
        </w:rPr>
        <w:fldChar w:fldCharType="separate"/>
      </w:r>
      <w:r w:rsidR="00A84A5D" w:rsidRPr="00030736">
        <w:rPr>
          <w:rFonts w:ascii="Arial" w:hAnsi="Arial" w:cs="Arial"/>
          <w:noProof/>
          <w:color w:val="000000" w:themeColor="text1"/>
          <w:sz w:val="24"/>
          <w:szCs w:val="24"/>
        </w:rPr>
        <w:t>KVK Bijnor Annual Report</w:t>
      </w:r>
      <w:r w:rsidR="00A84A5D">
        <w:rPr>
          <w:rFonts w:ascii="Arial" w:hAnsi="Arial" w:cs="Arial"/>
          <w:noProof/>
          <w:color w:val="000000" w:themeColor="text1"/>
          <w:sz w:val="24"/>
          <w:szCs w:val="24"/>
        </w:rPr>
        <w:t>,</w:t>
      </w:r>
      <w:r w:rsidR="00A84A5D" w:rsidRPr="00030736">
        <w:rPr>
          <w:rFonts w:ascii="Arial" w:hAnsi="Arial" w:cs="Arial"/>
          <w:noProof/>
          <w:color w:val="000000" w:themeColor="text1"/>
          <w:sz w:val="24"/>
          <w:szCs w:val="24"/>
        </w:rPr>
        <w:t xml:space="preserve"> 2023)</w:t>
      </w:r>
      <w:r w:rsidR="00A84A5D" w:rsidRPr="00030736">
        <w:rPr>
          <w:rFonts w:ascii="Arial" w:hAnsi="Arial" w:cs="Arial"/>
          <w:color w:val="000000" w:themeColor="text1"/>
          <w:sz w:val="24"/>
          <w:szCs w:val="24"/>
        </w:rPr>
        <w:fldChar w:fldCharType="end"/>
      </w:r>
      <w:r w:rsidR="00A84A5D" w:rsidRPr="00030736">
        <w:rPr>
          <w:rFonts w:ascii="Arial" w:hAnsi="Arial" w:cs="Arial"/>
          <w:color w:val="000000" w:themeColor="text1"/>
          <w:sz w:val="24"/>
          <w:szCs w:val="24"/>
        </w:rPr>
        <w:t xml:space="preserve">. </w:t>
      </w:r>
    </w:p>
    <w:p w14:paraId="41A11D7D" w14:textId="5925B795" w:rsidR="00A84A5D" w:rsidRPr="00030736" w:rsidRDefault="00A84A5D" w:rsidP="0047507E">
      <w:pPr>
        <w:spacing w:after="120" w:line="360" w:lineRule="auto"/>
        <w:ind w:firstLine="360"/>
        <w:jc w:val="both"/>
        <w:rPr>
          <w:rFonts w:ascii="Arial" w:hAnsi="Arial" w:cs="Arial"/>
          <w:color w:val="000000" w:themeColor="text1"/>
          <w:sz w:val="24"/>
          <w:szCs w:val="24"/>
        </w:rPr>
      </w:pPr>
      <w:r w:rsidRPr="00030736">
        <w:rPr>
          <w:rFonts w:ascii="Arial" w:hAnsi="Arial" w:cs="Arial"/>
          <w:color w:val="000000" w:themeColor="text1"/>
          <w:sz w:val="24"/>
          <w:szCs w:val="24"/>
        </w:rPr>
        <w:tab/>
        <w:t xml:space="preserve">Due to delay in harvesting of kharif paddy crop, wheat varieties preferably photo and thermos insensitive matures early, generally suit to a wide range of sowing times in irrigated regions as they could maintain a good level of seed yield even in very </w:t>
      </w:r>
      <w:proofErr w:type="spellStart"/>
      <w:r w:rsidRPr="00030736">
        <w:rPr>
          <w:rFonts w:ascii="Arial" w:hAnsi="Arial" w:cs="Arial"/>
          <w:color w:val="000000" w:themeColor="text1"/>
          <w:sz w:val="24"/>
          <w:szCs w:val="24"/>
        </w:rPr>
        <w:t>lates</w:t>
      </w:r>
      <w:proofErr w:type="spellEnd"/>
      <w:r w:rsidRPr="00030736">
        <w:rPr>
          <w:rFonts w:ascii="Arial" w:hAnsi="Arial" w:cs="Arial"/>
          <w:color w:val="000000" w:themeColor="text1"/>
          <w:sz w:val="24"/>
          <w:szCs w:val="24"/>
        </w:rPr>
        <w:t xml:space="preserve"> own condition. There are many factors which are responsible for low average yield of wheat. However, efforts have been made to increase   the   productivity of existing varieties through maintaining the sowing time, providing irrigation and fertilizer. Hence, it requires attention towards the different factors such as sowing time growing degree days and other factors which may affect the potential of the genotype. This factor affects the yield of wheat crop considerably </w:t>
      </w:r>
      <w:r>
        <w:rPr>
          <w:rFonts w:ascii="Arial" w:hAnsi="Arial" w:cs="Arial"/>
          <w:color w:val="000000" w:themeColor="text1"/>
          <w:sz w:val="24"/>
          <w:szCs w:val="24"/>
        </w:rPr>
        <w:t>(</w:t>
      </w:r>
      <w:proofErr w:type="spellStart"/>
      <w:r w:rsidRPr="00030736">
        <w:rPr>
          <w:rFonts w:ascii="Arial" w:hAnsi="Arial" w:cs="Arial"/>
          <w:color w:val="000000" w:themeColor="text1"/>
          <w:sz w:val="24"/>
          <w:szCs w:val="24"/>
        </w:rPr>
        <w:fldChar w:fldCharType="begin" w:fldLock="1"/>
      </w:r>
      <w:r w:rsidR="005B7284">
        <w:rPr>
          <w:rFonts w:ascii="Arial" w:hAnsi="Arial" w:cs="Arial"/>
          <w:color w:val="000000" w:themeColor="text1"/>
          <w:sz w:val="24"/>
          <w:szCs w:val="24"/>
        </w:rPr>
        <w:instrText>ADDIN CSL_CITATION {"citationItems":[{"id":"ITEM-1","itemData":{"DOI":"10.9734/ijpss/2022/v34i330843","ISSN":"2320-7035","abstract":"The crop production characteristics are directly related with the temperature and relative humidity of atmosphere during crop growing season. Therefore, the main aim of this study was to highlights thermal requirement (GDD) of wheat varieties for sustainable yield. The field experiment were conducted during Rabi season 2016 and 2017 at Research farm, Rajasthan Agricultural Research Institute, Sri Karan Narendra Agriculture University, Durgapura, Jobner, Rajasthan to find out the response of wheat cultivars to irrigation scheduling under different sowing dates. Thirty six treatment combinations were investigated. Treatments comprises four irrigation levels: I1 (0.6 ETc), I2 (0.8 ETc), I3 (1.0 ETc) and I4 (1.2 ETc), three cultivars: C1 (Raj-4120), C2 (Raj-4079) and C3 (Raj-4238) and three dates of sowing: D1 (15th Nov.), D2 (30th Nov.) and D3 (15th Dec.) in Split plot design. The pooled analysis of data revealed that irrigation scheduling treatment I4 (1.2 ETc) recorded significantly higher value of yield and Growing degree days (GDD), By cultivar Raj 4079 observed the higher value of yield and GDD. Further, results showed that the wheat crop sown on 15th November obtained the maximum yield and growing degree days value with phenological stages. The number of days required to attain different phenological stages decreased with late sowing condition. This indicated that irrigation scheduling at 1.2 ETc should adopted in cultivar Raj 4079 at the sowing on 15th November to achieve maximum yield under hot climate of Rajasthan.","author":[{"dropping-particle":"","family":"Prajapat","given":"Arjun Lal","non-dropping-particle":"","parse-names":false,"suffix":""},{"dropping-particle":"","family":"Saxena","given":"Rani","non-dropping-particle":"","parse-names":false,"suffix":""},{"dropping-particle":"","family":"Sharma","given":"Mahesh","non-dropping-particle":"","parse-names":false,"suffix":""},{"dropping-particle":"","family":"Lal Mandeewal","given":"Rameshwr","non-dropping-particle":"","parse-names":false,"suffix":""},{"dropping-particle":"","family":"Lal","given":"Babu","non-dropping-particle":"","parse-names":false,"suffix":""},{"dropping-particle":"","family":"Didal","given":"Bhuwanesh","non-dropping-particle":"","parse-names":false,"suffix":""}],"container-title":"International Journal of Plant &amp; Soil Science","id":"ITEM-1","issued":{"date-parts":[["2022","2","14"]]},"page":"28-35","title":"Growing Degree Days Requirement and Yield of Wheat Cultivars as Influenced by Irrigation Scheduling and Time of Sowing","type":"article-journal"},"uris":["http://www.mendeley.com/documents/?uuid=bc7c755d-36cc-4484-b79a-1ed37f49d864"]}],"mendeley":{"formattedCitation":"(Prajapat et al., 2022)","manualFormatting":"Prajapat et al., 2022)","plainTextFormattedCitation":"(Prajapat et al., 2022)","previouslyFormattedCitation":"(Prajapat et al., 2022)"},"properties":{"noteIndex":0},"schema":"https://github.com/citation-style-language/schema/raw/master/csl-citation.json"}</w:instrText>
      </w:r>
      <w:r w:rsidRPr="00030736">
        <w:rPr>
          <w:rFonts w:ascii="Arial" w:hAnsi="Arial" w:cs="Arial"/>
          <w:color w:val="000000" w:themeColor="text1"/>
          <w:sz w:val="24"/>
          <w:szCs w:val="24"/>
        </w:rPr>
        <w:fldChar w:fldCharType="separate"/>
      </w:r>
      <w:r w:rsidRPr="00030736">
        <w:rPr>
          <w:rFonts w:ascii="Arial" w:hAnsi="Arial" w:cs="Arial"/>
          <w:noProof/>
          <w:color w:val="000000" w:themeColor="text1"/>
          <w:sz w:val="24"/>
          <w:szCs w:val="24"/>
        </w:rPr>
        <w:t>Prajapat</w:t>
      </w:r>
      <w:proofErr w:type="spellEnd"/>
      <w:r w:rsidRPr="00030736">
        <w:rPr>
          <w:rFonts w:ascii="Arial" w:hAnsi="Arial" w:cs="Arial"/>
          <w:noProof/>
          <w:color w:val="000000" w:themeColor="text1"/>
          <w:sz w:val="24"/>
          <w:szCs w:val="24"/>
        </w:rPr>
        <w:t xml:space="preserve"> </w:t>
      </w:r>
      <w:r w:rsidRPr="00030736">
        <w:rPr>
          <w:rFonts w:ascii="Arial" w:hAnsi="Arial" w:cs="Arial"/>
          <w:i/>
          <w:iCs/>
          <w:noProof/>
          <w:color w:val="000000" w:themeColor="text1"/>
          <w:sz w:val="24"/>
          <w:szCs w:val="24"/>
        </w:rPr>
        <w:t>et al</w:t>
      </w:r>
      <w:r w:rsidRPr="00030736">
        <w:rPr>
          <w:rFonts w:ascii="Arial" w:hAnsi="Arial" w:cs="Arial"/>
          <w:noProof/>
          <w:color w:val="000000" w:themeColor="text1"/>
          <w:sz w:val="24"/>
          <w:szCs w:val="24"/>
        </w:rPr>
        <w:t>.</w:t>
      </w:r>
      <w:r>
        <w:rPr>
          <w:rFonts w:ascii="Arial" w:hAnsi="Arial" w:cs="Arial"/>
          <w:noProof/>
          <w:color w:val="000000" w:themeColor="text1"/>
          <w:sz w:val="24"/>
          <w:szCs w:val="24"/>
        </w:rPr>
        <w:t>,</w:t>
      </w:r>
      <w:r w:rsidRPr="00030736">
        <w:rPr>
          <w:rFonts w:ascii="Arial" w:hAnsi="Arial" w:cs="Arial"/>
          <w:noProof/>
          <w:color w:val="000000" w:themeColor="text1"/>
          <w:sz w:val="24"/>
          <w:szCs w:val="24"/>
        </w:rPr>
        <w:t xml:space="preserve"> 2022)</w:t>
      </w:r>
      <w:r w:rsidRPr="00030736">
        <w:rPr>
          <w:rFonts w:ascii="Arial" w:hAnsi="Arial" w:cs="Arial"/>
          <w:color w:val="000000" w:themeColor="text1"/>
          <w:sz w:val="24"/>
          <w:szCs w:val="24"/>
        </w:rPr>
        <w:fldChar w:fldCharType="end"/>
      </w:r>
      <w:r w:rsidRPr="00030736">
        <w:rPr>
          <w:rFonts w:ascii="Arial" w:hAnsi="Arial" w:cs="Arial"/>
          <w:color w:val="000000" w:themeColor="text1"/>
          <w:sz w:val="24"/>
          <w:szCs w:val="24"/>
        </w:rPr>
        <w:t>.</w:t>
      </w:r>
    </w:p>
    <w:p w14:paraId="5CF509DE" w14:textId="62F04161" w:rsidR="00A84A5D" w:rsidRPr="0047507E" w:rsidRDefault="00A84A5D" w:rsidP="0047507E">
      <w:pPr>
        <w:spacing w:after="120" w:line="360" w:lineRule="auto"/>
        <w:jc w:val="both"/>
        <w:rPr>
          <w:rFonts w:ascii="Arial" w:hAnsi="Arial" w:cs="Arial"/>
          <w:b/>
          <w:bCs/>
          <w:i/>
          <w:iCs/>
          <w:sz w:val="24"/>
          <w:szCs w:val="24"/>
          <w:lang w:val="en-IN"/>
        </w:rPr>
      </w:pPr>
      <w:r w:rsidRPr="00030736">
        <w:rPr>
          <w:rFonts w:ascii="Arial" w:hAnsi="Arial" w:cs="Arial"/>
          <w:color w:val="000000" w:themeColor="text1"/>
          <w:sz w:val="24"/>
          <w:szCs w:val="24"/>
        </w:rPr>
        <w:tab/>
      </w:r>
      <w:r w:rsidR="00627E9A" w:rsidRPr="00627E9A">
        <w:rPr>
          <w:rFonts w:ascii="Arial" w:hAnsi="Arial" w:cs="Arial"/>
          <w:color w:val="000000" w:themeColor="text1"/>
          <w:sz w:val="24"/>
          <w:szCs w:val="24"/>
        </w:rPr>
        <w:t xml:space="preserve">Selection of location specific variety is one of the most essential agronomic activities </w:t>
      </w:r>
      <w:r w:rsidR="00627E9A">
        <w:rPr>
          <w:rFonts w:ascii="Arial" w:hAnsi="Arial" w:cs="Arial"/>
          <w:color w:val="000000" w:themeColor="text1"/>
          <w:sz w:val="24"/>
          <w:szCs w:val="24"/>
        </w:rPr>
        <w:fldChar w:fldCharType="begin" w:fldLock="1"/>
      </w:r>
      <w:r w:rsidR="00627E9A">
        <w:rPr>
          <w:rFonts w:ascii="Arial" w:hAnsi="Arial" w:cs="Arial"/>
          <w:color w:val="000000" w:themeColor="text1"/>
          <w:sz w:val="24"/>
          <w:szCs w:val="24"/>
        </w:rPr>
        <w:instrText>ADDIN CSL_CITATION {"citationItems":[{"id":"ITEM-1","itemData":{"DOI":"10.3390/su14053116","ISSN":"2071-1050","abstract":"Interestingly more than 50% of the world’s area is rainfed and approximately 80% of maize is cultivated under rainfed condition where selection of cultivar and management of nitrogen have major impact on production. The aim of this study was to evaluate the growth, phenology, yield and quality parameters of maize as influenced by variety and nitrogen scheduling under rainfed condition. For this, a field experiment having two factors was laid out in a factorial randomised block design and replicated three times. The first factor was variety, i.e., V1 (JM 216) and V2 (JM 218), and the second was six nitrogen scheduling, i.e., N1 to N6, in which nitrogen splitting was done based on 30-years of average rainfall data. Variety JM 218 and N5 [40 kg N as basal followed by (fb) 2 splits of 40 kg N and 38.8 kg N at 30 and 52 days after sowing (DAS) and 1% N foliar spray at 40 DAS] nitrogen scheduling were found promising under rainfed situation because it recorded maximum value of growth parameters, yield attributes, grain yield and quality parameters (protein, mineral and dickson quality index). Thus, it can be inferred that JM 218 and N5 nitrogen schedule would be a better choice than alternative options.","author":[{"dropping-particle":"","family":"Aakash","given":"","non-dropping-particle":"","parse-names":false,"suffix":""},{"dropping-particle":"","family":"Thakur","given":"Narendra Singh","non-dropping-particle":"","parse-names":false,"suffix":""},{"dropping-particle":"","family":"Singh","given":"Manoj Kumar","non-dropping-particle":"","parse-names":false,"suffix":""},{"dropping-particle":"","family":"Bhayal","given":"Lalita","non-dropping-particle":"","parse-names":false,"suffix":""},{"dropping-particle":"","family":"Meena","given":"Kamlesh","non-dropping-particle":"","parse-names":false,"suffix":""},{"dropping-particle":"","family":"Choudhary","given":"Sharad Kumar","non-dropping-particle":"","parse-names":false,"suffix":""},{"dropping-particle":"","family":"Kumawat","given":"Narendra","non-dropping-particle":"","parse-names":false,"suffix":""},{"dropping-particle":"","family":"Singh","given":"Ram Kumar","non-dropping-particle":"","parse-names":false,"suffix":""},{"dropping-particle":"","family":"Singh","given":"Udai Pratap","non-dropping-particle":"","parse-names":false,"suffix":""},{"dropping-particle":"","family":"Singh","given":"Shrish Kumar","non-dropping-particle":"","parse-names":false,"suffix":""},{"dropping-particle":"","family":"Sanodiya","given":"Pratik","non-dropping-particle":"","parse-names":false,"suffix":""},{"dropping-particle":"","family":"Kumar","given":"Ajay","non-dropping-particle":"","parse-names":false,"suffix":""},{"dropping-particle":"","family":"Singh","given":"Anurag Kumar","non-dropping-particle":"","parse-names":false,"suffix":""}],"container-title":"Sustainability","id":"ITEM-1","issue":"5","issued":{"date-parts":[["2022","3","7"]]},"page":"3116","title":"Sustainability in rainfed maize (Zea mays L.) production using choice of corn variety and nitrogen scheduling","type":"article-journal","volume":"14"},"uris":["http://www.mendeley.com/documents/?uuid=74574489-1382-4b4a-b54b-f3bad0935544"]}],"mendeley":{"formattedCitation":"(Aakash et al., 2022)","plainTextFormattedCitation":"(Aakash et al., 2022)","previouslyFormattedCitation":"(Aakash et al., 2022)"},"properties":{"noteIndex":0},"schema":"https://github.com/citation-style-language/schema/raw/master/csl-citation.json"}</w:instrText>
      </w:r>
      <w:r w:rsidR="00627E9A">
        <w:rPr>
          <w:rFonts w:ascii="Arial" w:hAnsi="Arial" w:cs="Arial"/>
          <w:color w:val="000000" w:themeColor="text1"/>
          <w:sz w:val="24"/>
          <w:szCs w:val="24"/>
        </w:rPr>
        <w:fldChar w:fldCharType="separate"/>
      </w:r>
      <w:r w:rsidR="00627E9A" w:rsidRPr="00627E9A">
        <w:rPr>
          <w:rFonts w:ascii="Arial" w:hAnsi="Arial" w:cs="Arial"/>
          <w:noProof/>
          <w:color w:val="000000" w:themeColor="text1"/>
          <w:sz w:val="24"/>
          <w:szCs w:val="24"/>
        </w:rPr>
        <w:t>(Aakash et al., 2022)</w:t>
      </w:r>
      <w:r w:rsidR="00627E9A">
        <w:rPr>
          <w:rFonts w:ascii="Arial" w:hAnsi="Arial" w:cs="Arial"/>
          <w:color w:val="000000" w:themeColor="text1"/>
          <w:sz w:val="24"/>
          <w:szCs w:val="24"/>
        </w:rPr>
        <w:fldChar w:fldCharType="end"/>
      </w:r>
      <w:r w:rsidR="00627E9A">
        <w:rPr>
          <w:rFonts w:ascii="Arial" w:hAnsi="Arial" w:cs="Arial"/>
          <w:color w:val="000000" w:themeColor="text1"/>
          <w:sz w:val="24"/>
          <w:szCs w:val="24"/>
        </w:rPr>
        <w:t xml:space="preserve">. </w:t>
      </w:r>
      <w:r w:rsidRPr="00030736">
        <w:rPr>
          <w:rFonts w:ascii="Arial" w:hAnsi="Arial" w:cs="Arial"/>
          <w:color w:val="000000" w:themeColor="text1"/>
          <w:sz w:val="24"/>
          <w:szCs w:val="24"/>
        </w:rPr>
        <w:t>Recently developed new varieties of wheat have potential to replace the old established varieties under irrigated situation. There are still many factors, which are responsible for low average yield of wheat in this tract. One of such factors like untimely planting that affects the yield of wheat crop considerably. Another important aspect is lack of improved varieties, which are short in duration having early maturity and suitable under late sown condition due to relatively shorter growing window available to crop. Moreover, varieties also vary both in yield and nutrient uptake under late sown condition</w:t>
      </w:r>
      <w:r w:rsidR="00627E9A">
        <w:rPr>
          <w:rFonts w:ascii="Arial" w:hAnsi="Arial" w:cs="Arial"/>
          <w:color w:val="000000" w:themeColor="text1"/>
          <w:sz w:val="24"/>
          <w:szCs w:val="24"/>
        </w:rPr>
        <w:t xml:space="preserve"> </w:t>
      </w:r>
      <w:r w:rsidR="00627E9A">
        <w:rPr>
          <w:rFonts w:ascii="Arial" w:hAnsi="Arial" w:cs="Arial"/>
          <w:color w:val="000000" w:themeColor="text1"/>
          <w:sz w:val="24"/>
          <w:szCs w:val="24"/>
        </w:rPr>
        <w:fldChar w:fldCharType="begin" w:fldLock="1"/>
      </w:r>
      <w:r w:rsidR="003F27E9">
        <w:rPr>
          <w:rFonts w:ascii="Arial" w:hAnsi="Arial" w:cs="Arial"/>
          <w:color w:val="000000" w:themeColor="text1"/>
          <w:sz w:val="24"/>
          <w:szCs w:val="24"/>
        </w:rPr>
        <w:instrText>ADDIN CSL_CITATION {"citationItems":[{"id":"ITEM-1","itemData":{"DOI":"10.20546/ijcmas.2018.710.174","ISSN":"23197692","author":[{"dropping-particle":"","family":"Patel","given":"M.D.","non-dropping-particle":"","parse-names":false,"suffix":""},{"dropping-particle":"","family":"Dabhi","given":"M.S.","non-dropping-particle":"","parse-names":false,"suffix":""},{"dropping-particle":"","family":"Patel","given":"A.K.","non-dropping-particle":"","parse-names":false,"suffix":""},{"dropping-particle":"","family":"Desai","given":"H.A.","non-dropping-particle":"","parse-names":false,"suffix":""},{"dropping-particle":"","family":"Ram","given":"Chatra","non-dropping-particle":"","parse-names":false,"suffix":""}],"container-title":"International Journal of Current Microbiology and Applied Sciences","id":"ITEM-1","issue":"10","issued":{"date-parts":[["2018","10","20"]]},"page":"1555-1561","title":"Response of wheat varieties (Triticum aestivum L. and Triticum durum Desf.) to sowing time","type":"article-journal","volume":"7"},"uris":["http://www.mendeley.com/documents/?uuid=cf108111-1987-477b-b5b4-98b03b696900"]},{"id":"ITEM-2","itemData":{"DOI":"10.18006/2019.7(5).462.467","ISSN":"23208694","author":[{"dropping-particle":"","family":"Aakash","given":"","non-dropping-particle":"","parse-names":false,"suffix":""},{"dropping-particle":"","family":"Bhayal","given":"Lalita","non-dropping-particle":"","parse-names":false,"suffix":""},{"dropping-particle":"","family":"Thakur","given":"N. S.","non-dropping-particle":"","parse-names":false,"suffix":""},{"dropping-particle":"","family":"Kirar","given":"Sudheer Kumar","non-dropping-particle":"","parse-names":false,"suffix":""},{"dropping-particle":"","family":"Choudhary","given":"S. K.","non-dropping-particle":"","parse-names":false,"suffix":""}],"container-title":"Journal of Experimental Biology and Agricultural Sciences","id":"ITEM-2","issue":"5","issued":{"date-parts":[["2019","10","15"]]},"page":"462-467","title":"Energetics of maize production system as influenced by varieties and nitrogen scheduling","type":"article-journal","volume":"7"},"uris":["http://www.mendeley.com/documents/?uuid=b1cc5eab-da0e-4d40-aabe-d8da77185ed1"]}],"mendeley":{"formattedCitation":"(Aakash et al., 2019; Patel et al., 2018)","plainTextFormattedCitation":"(Aakash et al., 2019; Patel et al., 2018)","previouslyFormattedCitation":"(Aakash et al., 2019; Patel et al., 2018)"},"properties":{"noteIndex":0},"schema":"https://github.com/citation-style-language/schema/raw/master/csl-citation.json"}</w:instrText>
      </w:r>
      <w:r w:rsidR="00627E9A">
        <w:rPr>
          <w:rFonts w:ascii="Arial" w:hAnsi="Arial" w:cs="Arial"/>
          <w:color w:val="000000" w:themeColor="text1"/>
          <w:sz w:val="24"/>
          <w:szCs w:val="24"/>
        </w:rPr>
        <w:fldChar w:fldCharType="separate"/>
      </w:r>
      <w:r w:rsidR="00627E9A" w:rsidRPr="00627E9A">
        <w:rPr>
          <w:rFonts w:ascii="Arial" w:hAnsi="Arial" w:cs="Arial"/>
          <w:noProof/>
          <w:color w:val="000000" w:themeColor="text1"/>
          <w:sz w:val="24"/>
          <w:szCs w:val="24"/>
        </w:rPr>
        <w:t>(Aakash et al., 2019; Patel et al., 2018)</w:t>
      </w:r>
      <w:r w:rsidR="00627E9A">
        <w:rPr>
          <w:rFonts w:ascii="Arial" w:hAnsi="Arial" w:cs="Arial"/>
          <w:color w:val="000000" w:themeColor="text1"/>
          <w:sz w:val="24"/>
          <w:szCs w:val="24"/>
        </w:rPr>
        <w:fldChar w:fldCharType="end"/>
      </w:r>
      <w:r w:rsidRPr="00030736">
        <w:rPr>
          <w:rFonts w:ascii="Arial" w:hAnsi="Arial" w:cs="Arial"/>
          <w:color w:val="000000" w:themeColor="text1"/>
          <w:sz w:val="24"/>
          <w:szCs w:val="24"/>
        </w:rPr>
        <w:t>.</w:t>
      </w:r>
      <w:r w:rsidR="0047507E" w:rsidRPr="0047507E">
        <w:rPr>
          <w:sz w:val="26"/>
          <w:szCs w:val="26"/>
          <w:shd w:val="clear" w:color="auto" w:fill="FFFFFF"/>
        </w:rPr>
        <w:t xml:space="preserve"> </w:t>
      </w:r>
      <w:r w:rsidR="00A964B4">
        <w:rPr>
          <w:rFonts w:ascii="Arial" w:hAnsi="Arial" w:cs="Arial"/>
          <w:color w:val="000000" w:themeColor="text1"/>
          <w:sz w:val="24"/>
          <w:szCs w:val="24"/>
        </w:rPr>
        <w:t>The objective of the</w:t>
      </w:r>
      <w:r w:rsidR="0047507E" w:rsidRPr="0047507E">
        <w:rPr>
          <w:rFonts w:ascii="Arial" w:hAnsi="Arial" w:cs="Arial"/>
          <w:color w:val="000000" w:themeColor="text1"/>
          <w:sz w:val="24"/>
          <w:szCs w:val="24"/>
        </w:rPr>
        <w:t xml:space="preserve"> present study was </w:t>
      </w:r>
      <w:r w:rsidR="00A964B4">
        <w:rPr>
          <w:rFonts w:ascii="Arial" w:hAnsi="Arial" w:cs="Arial"/>
          <w:color w:val="000000" w:themeColor="text1"/>
          <w:sz w:val="24"/>
          <w:szCs w:val="24"/>
        </w:rPr>
        <w:t>to</w:t>
      </w:r>
      <w:r w:rsidR="0047507E" w:rsidRPr="0047507E">
        <w:rPr>
          <w:rFonts w:ascii="Arial" w:hAnsi="Arial" w:cs="Arial"/>
          <w:color w:val="000000" w:themeColor="text1"/>
          <w:sz w:val="24"/>
          <w:szCs w:val="24"/>
        </w:rPr>
        <w:t xml:space="preserve"> </w:t>
      </w:r>
      <w:r w:rsidR="0047507E" w:rsidRPr="0047507E">
        <w:rPr>
          <w:rFonts w:ascii="Arial" w:hAnsi="Arial" w:cs="Arial"/>
          <w:sz w:val="24"/>
          <w:szCs w:val="24"/>
          <w:lang w:val="en-IN"/>
        </w:rPr>
        <w:t>“</w:t>
      </w:r>
      <w:r w:rsidR="00A964B4">
        <w:rPr>
          <w:rFonts w:ascii="Arial" w:hAnsi="Arial" w:cs="Arial"/>
          <w:sz w:val="24"/>
          <w:szCs w:val="24"/>
          <w:lang w:val="en-IN"/>
        </w:rPr>
        <w:t>e</w:t>
      </w:r>
      <w:r w:rsidR="0047507E" w:rsidRPr="0047507E">
        <w:rPr>
          <w:rFonts w:ascii="Arial" w:hAnsi="Arial" w:cs="Arial"/>
          <w:sz w:val="24"/>
          <w:szCs w:val="24"/>
          <w:lang w:val="en-IN"/>
        </w:rPr>
        <w:t xml:space="preserve">valuation of </w:t>
      </w:r>
      <w:r w:rsidR="00A964B4">
        <w:rPr>
          <w:rFonts w:ascii="Arial" w:hAnsi="Arial" w:cs="Arial"/>
          <w:sz w:val="24"/>
          <w:szCs w:val="24"/>
          <w:lang w:val="en-IN"/>
        </w:rPr>
        <w:t>d</w:t>
      </w:r>
      <w:r w:rsidR="0047507E" w:rsidRPr="0047507E">
        <w:rPr>
          <w:rFonts w:ascii="Arial" w:hAnsi="Arial" w:cs="Arial"/>
          <w:sz w:val="24"/>
          <w:szCs w:val="24"/>
          <w:lang w:val="en-IN"/>
        </w:rPr>
        <w:t xml:space="preserve">ifferent </w:t>
      </w:r>
      <w:r w:rsidR="00A964B4">
        <w:rPr>
          <w:rFonts w:ascii="Arial" w:hAnsi="Arial" w:cs="Arial"/>
          <w:sz w:val="24"/>
          <w:szCs w:val="24"/>
          <w:lang w:val="en-IN"/>
        </w:rPr>
        <w:t>w</w:t>
      </w:r>
      <w:r w:rsidR="0047507E" w:rsidRPr="0047507E">
        <w:rPr>
          <w:rFonts w:ascii="Arial" w:hAnsi="Arial" w:cs="Arial"/>
          <w:sz w:val="24"/>
          <w:szCs w:val="24"/>
          <w:lang w:val="en-IN"/>
        </w:rPr>
        <w:t xml:space="preserve">heat </w:t>
      </w:r>
      <w:r w:rsidR="00A964B4">
        <w:rPr>
          <w:rFonts w:ascii="Arial" w:hAnsi="Arial" w:cs="Arial"/>
          <w:sz w:val="24"/>
          <w:szCs w:val="24"/>
          <w:lang w:val="en-IN"/>
        </w:rPr>
        <w:t>v</w:t>
      </w:r>
      <w:r w:rsidR="0047507E" w:rsidRPr="0047507E">
        <w:rPr>
          <w:rFonts w:ascii="Arial" w:hAnsi="Arial" w:cs="Arial"/>
          <w:sz w:val="24"/>
          <w:szCs w:val="24"/>
          <w:lang w:val="en-IN"/>
        </w:rPr>
        <w:t xml:space="preserve">arieties for </w:t>
      </w:r>
      <w:r w:rsidR="00A964B4">
        <w:rPr>
          <w:rFonts w:ascii="Arial" w:hAnsi="Arial" w:cs="Arial"/>
          <w:sz w:val="24"/>
          <w:szCs w:val="24"/>
          <w:lang w:val="en-IN"/>
        </w:rPr>
        <w:t>g</w:t>
      </w:r>
      <w:r w:rsidR="0047507E" w:rsidRPr="0047507E">
        <w:rPr>
          <w:rFonts w:ascii="Arial" w:hAnsi="Arial" w:cs="Arial"/>
          <w:sz w:val="24"/>
          <w:szCs w:val="24"/>
          <w:lang w:val="en-IN"/>
        </w:rPr>
        <w:t xml:space="preserve">rowth under Late-Sown </w:t>
      </w:r>
      <w:r w:rsidR="00A964B4">
        <w:rPr>
          <w:rFonts w:ascii="Arial" w:hAnsi="Arial" w:cs="Arial"/>
          <w:sz w:val="24"/>
          <w:szCs w:val="24"/>
          <w:lang w:val="en-IN"/>
        </w:rPr>
        <w:t>c</w:t>
      </w:r>
      <w:r w:rsidR="0047507E" w:rsidRPr="0047507E">
        <w:rPr>
          <w:rFonts w:ascii="Arial" w:hAnsi="Arial" w:cs="Arial"/>
          <w:sz w:val="24"/>
          <w:szCs w:val="24"/>
          <w:lang w:val="en-IN"/>
        </w:rPr>
        <w:t xml:space="preserve">onditions in </w:t>
      </w:r>
      <w:proofErr w:type="spellStart"/>
      <w:r w:rsidR="0047507E" w:rsidRPr="0047507E">
        <w:rPr>
          <w:rFonts w:ascii="Arial" w:hAnsi="Arial" w:cs="Arial"/>
          <w:sz w:val="24"/>
          <w:szCs w:val="24"/>
          <w:lang w:val="en-IN"/>
        </w:rPr>
        <w:t>Dhampur</w:t>
      </w:r>
      <w:proofErr w:type="spellEnd"/>
      <w:r w:rsidR="0047507E" w:rsidRPr="0047507E">
        <w:rPr>
          <w:rFonts w:ascii="Arial" w:hAnsi="Arial" w:cs="Arial"/>
          <w:sz w:val="24"/>
          <w:szCs w:val="24"/>
          <w:lang w:val="en-IN"/>
        </w:rPr>
        <w:t xml:space="preserve">, </w:t>
      </w:r>
      <w:proofErr w:type="spellStart"/>
      <w:r w:rsidR="0047507E" w:rsidRPr="0047507E">
        <w:rPr>
          <w:rFonts w:ascii="Arial" w:hAnsi="Arial" w:cs="Arial"/>
          <w:sz w:val="24"/>
          <w:szCs w:val="24"/>
          <w:lang w:val="en-IN"/>
        </w:rPr>
        <w:t>Bijnor</w:t>
      </w:r>
      <w:proofErr w:type="spellEnd"/>
      <w:r w:rsidR="0047507E" w:rsidRPr="0047507E">
        <w:rPr>
          <w:rFonts w:ascii="Arial" w:hAnsi="Arial" w:cs="Arial"/>
          <w:sz w:val="24"/>
          <w:szCs w:val="24"/>
          <w:lang w:val="en-IN"/>
        </w:rPr>
        <w:t>”</w:t>
      </w:r>
      <w:r w:rsidR="0047507E">
        <w:rPr>
          <w:rFonts w:ascii="Arial" w:hAnsi="Arial" w:cs="Arial"/>
          <w:color w:val="000000" w:themeColor="text1"/>
          <w:sz w:val="24"/>
          <w:szCs w:val="24"/>
        </w:rPr>
        <w:t>.</w:t>
      </w:r>
    </w:p>
    <w:p w14:paraId="6F2A80B3" w14:textId="4B26320C" w:rsidR="00A84A5D" w:rsidRPr="008572AE" w:rsidRDefault="00A84A5D" w:rsidP="008572AE">
      <w:pPr>
        <w:pStyle w:val="ListParagraph"/>
        <w:numPr>
          <w:ilvl w:val="0"/>
          <w:numId w:val="1"/>
        </w:numPr>
        <w:spacing w:after="120" w:line="360" w:lineRule="auto"/>
        <w:rPr>
          <w:rFonts w:ascii="Arial" w:hAnsi="Arial" w:cs="Arial"/>
          <w:b/>
          <w:bCs/>
          <w:sz w:val="24"/>
          <w:szCs w:val="22"/>
        </w:rPr>
      </w:pPr>
      <w:r w:rsidRPr="008572AE">
        <w:rPr>
          <w:rFonts w:ascii="Arial" w:hAnsi="Arial" w:cs="Arial"/>
          <w:b/>
          <w:bCs/>
          <w:sz w:val="24"/>
          <w:szCs w:val="22"/>
        </w:rPr>
        <w:t>Materials and Method</w:t>
      </w:r>
    </w:p>
    <w:p w14:paraId="60E0C048" w14:textId="1613B5BE" w:rsidR="007D12AC" w:rsidRDefault="00A84A5D" w:rsidP="008572AE">
      <w:pPr>
        <w:tabs>
          <w:tab w:val="left" w:pos="851"/>
        </w:tabs>
        <w:spacing w:after="120" w:line="360" w:lineRule="auto"/>
        <w:jc w:val="both"/>
        <w:rPr>
          <w:rFonts w:ascii="Arial" w:hAnsi="Arial" w:cs="Arial"/>
          <w:sz w:val="24"/>
          <w:szCs w:val="24"/>
        </w:rPr>
      </w:pPr>
      <w:r w:rsidRPr="004B38D1">
        <w:rPr>
          <w:rFonts w:ascii="Arial" w:eastAsia="Arial Unicode MS" w:hAnsi="Arial" w:cs="Arial"/>
          <w:sz w:val="24"/>
          <w:szCs w:val="24"/>
        </w:rPr>
        <w:t xml:space="preserve">The current study was conducted as a field experiment during the </w:t>
      </w:r>
      <w:proofErr w:type="spellStart"/>
      <w:r w:rsidRPr="004B38D1">
        <w:rPr>
          <w:rFonts w:ascii="Arial" w:eastAsia="Arial Unicode MS" w:hAnsi="Arial" w:cs="Arial"/>
          <w:i/>
          <w:sz w:val="24"/>
          <w:szCs w:val="24"/>
        </w:rPr>
        <w:t>rabi</w:t>
      </w:r>
      <w:proofErr w:type="spellEnd"/>
      <w:r w:rsidRPr="004B38D1">
        <w:rPr>
          <w:rFonts w:ascii="Arial" w:eastAsia="Arial Unicode MS" w:hAnsi="Arial" w:cs="Arial"/>
          <w:sz w:val="24"/>
          <w:szCs w:val="24"/>
        </w:rPr>
        <w:t xml:space="preserve"> season, spanning from </w:t>
      </w:r>
      <w:r>
        <w:rPr>
          <w:rFonts w:ascii="Arial" w:eastAsia="Arial Unicode MS" w:hAnsi="Arial" w:cs="Arial"/>
          <w:sz w:val="24"/>
          <w:szCs w:val="24"/>
        </w:rPr>
        <w:t>December</w:t>
      </w:r>
      <w:r w:rsidRPr="004B38D1">
        <w:rPr>
          <w:rFonts w:ascii="Arial" w:eastAsia="Arial Unicode MS" w:hAnsi="Arial" w:cs="Arial"/>
          <w:sz w:val="24"/>
          <w:szCs w:val="24"/>
        </w:rPr>
        <w:t xml:space="preserve"> 2024 </w:t>
      </w:r>
      <w:r w:rsidRPr="004B38D1">
        <w:rPr>
          <w:rFonts w:ascii="Arial" w:eastAsia="Arial Unicode MS" w:hAnsi="Arial" w:cs="Arial"/>
          <w:color w:val="000000" w:themeColor="text1"/>
          <w:sz w:val="24"/>
          <w:szCs w:val="24"/>
        </w:rPr>
        <w:t>to April</w:t>
      </w:r>
      <w:r w:rsidRPr="004B38D1">
        <w:rPr>
          <w:rFonts w:ascii="Arial" w:eastAsia="Arial Unicode MS" w:hAnsi="Arial" w:cs="Arial"/>
          <w:color w:val="FF0000"/>
          <w:sz w:val="24"/>
          <w:szCs w:val="24"/>
        </w:rPr>
        <w:t xml:space="preserve"> </w:t>
      </w:r>
      <w:r w:rsidRPr="004B38D1">
        <w:rPr>
          <w:rFonts w:ascii="Arial" w:eastAsia="Arial Unicode MS" w:hAnsi="Arial" w:cs="Arial"/>
          <w:sz w:val="24"/>
          <w:szCs w:val="24"/>
        </w:rPr>
        <w:t xml:space="preserve">2025. The trial took place at Agronomic Research Farm, R.S.M. (P.G.) College </w:t>
      </w:r>
      <w:proofErr w:type="spellStart"/>
      <w:r w:rsidRPr="004B38D1">
        <w:rPr>
          <w:rFonts w:ascii="Arial" w:eastAsia="Arial Unicode MS" w:hAnsi="Arial" w:cs="Arial"/>
          <w:sz w:val="24"/>
          <w:szCs w:val="24"/>
        </w:rPr>
        <w:t>Dhampur</w:t>
      </w:r>
      <w:proofErr w:type="spellEnd"/>
      <w:r w:rsidRPr="004B38D1">
        <w:rPr>
          <w:rFonts w:ascii="Arial" w:eastAsia="Arial Unicode MS" w:hAnsi="Arial" w:cs="Arial"/>
          <w:sz w:val="24"/>
          <w:szCs w:val="24"/>
        </w:rPr>
        <w:t xml:space="preserve"> (</w:t>
      </w:r>
      <w:proofErr w:type="spellStart"/>
      <w:r w:rsidRPr="004B38D1">
        <w:rPr>
          <w:rFonts w:ascii="Arial" w:eastAsia="Arial Unicode MS" w:hAnsi="Arial" w:cs="Arial"/>
          <w:sz w:val="24"/>
          <w:szCs w:val="24"/>
        </w:rPr>
        <w:t>Bijnor</w:t>
      </w:r>
      <w:proofErr w:type="spellEnd"/>
      <w:r w:rsidRPr="004B38D1">
        <w:rPr>
          <w:rFonts w:ascii="Arial" w:eastAsia="Arial Unicode MS" w:hAnsi="Arial" w:cs="Arial"/>
          <w:sz w:val="24"/>
          <w:szCs w:val="24"/>
        </w:rPr>
        <w:t xml:space="preserve">). This farm is positioned approximately 1 kilometer east of </w:t>
      </w:r>
      <w:proofErr w:type="spellStart"/>
      <w:r w:rsidRPr="004B38D1">
        <w:rPr>
          <w:rFonts w:ascii="Arial" w:eastAsia="Arial Unicode MS" w:hAnsi="Arial" w:cs="Arial"/>
          <w:sz w:val="24"/>
          <w:szCs w:val="24"/>
        </w:rPr>
        <w:t>Dhampur</w:t>
      </w:r>
      <w:proofErr w:type="spellEnd"/>
      <w:r w:rsidRPr="004B38D1">
        <w:rPr>
          <w:rFonts w:ascii="Arial" w:eastAsia="Arial Unicode MS" w:hAnsi="Arial" w:cs="Arial"/>
          <w:sz w:val="24"/>
          <w:szCs w:val="24"/>
        </w:rPr>
        <w:t xml:space="preserve"> town, situated along the </w:t>
      </w:r>
      <w:proofErr w:type="spellStart"/>
      <w:r w:rsidRPr="004B38D1">
        <w:rPr>
          <w:rFonts w:ascii="Arial" w:eastAsia="Arial Unicode MS" w:hAnsi="Arial" w:cs="Arial"/>
          <w:sz w:val="24"/>
          <w:szCs w:val="24"/>
        </w:rPr>
        <w:t>Dhampur</w:t>
      </w:r>
      <w:proofErr w:type="spellEnd"/>
      <w:r w:rsidRPr="004B38D1">
        <w:rPr>
          <w:rFonts w:ascii="Arial" w:eastAsia="Arial Unicode MS" w:hAnsi="Arial" w:cs="Arial"/>
          <w:sz w:val="24"/>
          <w:szCs w:val="24"/>
        </w:rPr>
        <w:t xml:space="preserve"> - Moradabad </w:t>
      </w:r>
      <w:r>
        <w:rPr>
          <w:rFonts w:ascii="Arial" w:eastAsia="Arial Unicode MS" w:hAnsi="Arial" w:cs="Arial"/>
          <w:sz w:val="24"/>
          <w:szCs w:val="24"/>
        </w:rPr>
        <w:t>Road</w:t>
      </w:r>
      <w:r w:rsidRPr="004B38D1">
        <w:rPr>
          <w:rFonts w:ascii="Arial" w:eastAsia="Arial Unicode MS" w:hAnsi="Arial" w:cs="Arial"/>
          <w:sz w:val="24"/>
          <w:szCs w:val="24"/>
        </w:rPr>
        <w:t>. The farm stands at an elevation of 286 meters above mean sea level (MSL) and is situated at coordinates 29.021°N latitude and 78.508°E longitude. The location benefits from a range of amenities and resources.</w:t>
      </w:r>
      <w:r>
        <w:rPr>
          <w:rFonts w:ascii="Arial" w:eastAsia="Arial Unicode MS" w:hAnsi="Arial" w:cs="Arial"/>
          <w:sz w:val="24"/>
          <w:szCs w:val="24"/>
        </w:rPr>
        <w:t xml:space="preserve"> </w:t>
      </w:r>
      <w:r w:rsidRPr="00A56DF1">
        <w:rPr>
          <w:rFonts w:ascii="Arial" w:eastAsia="Arial Unicode MS" w:hAnsi="Arial" w:cs="Arial"/>
          <w:sz w:val="24"/>
          <w:szCs w:val="24"/>
        </w:rPr>
        <w:t xml:space="preserve">Urea, single super phosphate (SSP), and </w:t>
      </w:r>
      <w:proofErr w:type="spellStart"/>
      <w:r w:rsidRPr="00A56DF1">
        <w:rPr>
          <w:rFonts w:ascii="Arial" w:eastAsia="Arial Unicode MS" w:hAnsi="Arial" w:cs="Arial"/>
          <w:sz w:val="24"/>
          <w:szCs w:val="24"/>
        </w:rPr>
        <w:t>muriate</w:t>
      </w:r>
      <w:proofErr w:type="spellEnd"/>
      <w:r w:rsidRPr="00A56DF1">
        <w:rPr>
          <w:rFonts w:ascii="Arial" w:eastAsia="Arial Unicode MS" w:hAnsi="Arial" w:cs="Arial"/>
          <w:sz w:val="24"/>
          <w:szCs w:val="24"/>
        </w:rPr>
        <w:t xml:space="preserve"> of potash (MOP) were utilized to provide nutrients to a field at the rate of 150 kg of nitrogen (N), 60 kg phosphorous pentoxide (P</w:t>
      </w:r>
      <w:r w:rsidRPr="00A56DF1">
        <w:rPr>
          <w:rFonts w:ascii="Arial" w:eastAsia="Arial Unicode MS" w:hAnsi="Arial" w:cs="Arial"/>
          <w:sz w:val="24"/>
          <w:szCs w:val="24"/>
          <w:vertAlign w:val="subscript"/>
        </w:rPr>
        <w:t>2</w:t>
      </w:r>
      <w:r w:rsidRPr="00A56DF1">
        <w:rPr>
          <w:rFonts w:ascii="Arial" w:eastAsia="Arial Unicode MS" w:hAnsi="Arial" w:cs="Arial"/>
          <w:sz w:val="24"/>
          <w:szCs w:val="24"/>
        </w:rPr>
        <w:t>O</w:t>
      </w:r>
      <w:r w:rsidRPr="00A56DF1">
        <w:rPr>
          <w:rFonts w:ascii="Arial" w:eastAsia="Arial Unicode MS" w:hAnsi="Arial" w:cs="Arial"/>
          <w:sz w:val="24"/>
          <w:szCs w:val="24"/>
          <w:vertAlign w:val="subscript"/>
        </w:rPr>
        <w:t>5</w:t>
      </w:r>
      <w:r w:rsidRPr="00A56DF1">
        <w:rPr>
          <w:rFonts w:ascii="Arial" w:eastAsia="Arial Unicode MS" w:hAnsi="Arial" w:cs="Arial"/>
          <w:sz w:val="24"/>
          <w:szCs w:val="24"/>
        </w:rPr>
        <w:t xml:space="preserve">), and </w:t>
      </w:r>
      <w:r w:rsidRPr="00A56DF1">
        <w:rPr>
          <w:rFonts w:ascii="Arial" w:eastAsia="Arial Unicode MS" w:hAnsi="Arial" w:cs="Arial"/>
          <w:sz w:val="24"/>
          <w:szCs w:val="24"/>
        </w:rPr>
        <w:lastRenderedPageBreak/>
        <w:t>60 kg potassium oxide (K</w:t>
      </w:r>
      <w:r w:rsidRPr="00A56DF1">
        <w:rPr>
          <w:rFonts w:ascii="Arial" w:eastAsia="Arial Unicode MS" w:hAnsi="Arial" w:cs="Arial"/>
          <w:sz w:val="24"/>
          <w:szCs w:val="24"/>
          <w:vertAlign w:val="subscript"/>
        </w:rPr>
        <w:t>2</w:t>
      </w:r>
      <w:r w:rsidRPr="00A56DF1">
        <w:rPr>
          <w:rFonts w:ascii="Arial" w:eastAsia="Arial Unicode MS" w:hAnsi="Arial" w:cs="Arial"/>
          <w:sz w:val="24"/>
          <w:szCs w:val="24"/>
        </w:rPr>
        <w:t>O) hectare</w:t>
      </w:r>
      <w:r w:rsidRPr="00A56DF1">
        <w:rPr>
          <w:rFonts w:ascii="Arial" w:eastAsia="Arial Unicode MS" w:hAnsi="Arial" w:cs="Arial"/>
          <w:sz w:val="24"/>
          <w:szCs w:val="24"/>
          <w:vertAlign w:val="superscript"/>
        </w:rPr>
        <w:t>-1</w:t>
      </w:r>
      <w:r w:rsidRPr="00A56DF1">
        <w:rPr>
          <w:rFonts w:ascii="Arial" w:eastAsia="Arial Unicode MS" w:hAnsi="Arial" w:cs="Arial"/>
          <w:sz w:val="24"/>
          <w:szCs w:val="24"/>
        </w:rPr>
        <w:t>.</w:t>
      </w:r>
      <w:r>
        <w:rPr>
          <w:rFonts w:ascii="Arial" w:eastAsia="Arial Unicode MS" w:hAnsi="Arial" w:cs="Arial"/>
          <w:sz w:val="24"/>
          <w:szCs w:val="24"/>
        </w:rPr>
        <w:t xml:space="preserve"> </w:t>
      </w:r>
      <w:r w:rsidRPr="00402446">
        <w:rPr>
          <w:rFonts w:ascii="Arial" w:eastAsia="Arial Unicode MS" w:hAnsi="Arial" w:cs="Arial"/>
          <w:sz w:val="24"/>
          <w:szCs w:val="24"/>
        </w:rPr>
        <w:t>On December 5, 2024,</w:t>
      </w:r>
      <w:r w:rsidRPr="00A56DF1">
        <w:rPr>
          <w:rFonts w:ascii="Arial" w:eastAsia="Arial Unicode MS" w:hAnsi="Arial" w:cs="Arial"/>
          <w:sz w:val="24"/>
          <w:szCs w:val="24"/>
        </w:rPr>
        <w:t xml:space="preserve"> the initial application of nutrients took place. At this stage, half of recommended dose of nitrogen was applied, while the full doses of phosphate and potassium were administered as a basal to the field.</w:t>
      </w:r>
      <w:r>
        <w:rPr>
          <w:rFonts w:ascii="Arial" w:eastAsia="Arial Unicode MS" w:hAnsi="Arial" w:cs="Arial"/>
          <w:sz w:val="24"/>
          <w:szCs w:val="24"/>
        </w:rPr>
        <w:t xml:space="preserve"> </w:t>
      </w:r>
      <w:r w:rsidRPr="00A56DF1">
        <w:rPr>
          <w:rFonts w:ascii="Arial" w:eastAsia="Arial Unicode MS" w:hAnsi="Arial" w:cs="Arial"/>
          <w:sz w:val="24"/>
          <w:szCs w:val="24"/>
        </w:rPr>
        <w:t xml:space="preserve">To complete the nitrogen application, the remaining half of the recommended dose of nitrogen was applied using urea. This was done in two equal portions. The first portion was top-dressed </w:t>
      </w:r>
      <w:r w:rsidRPr="00402446">
        <w:rPr>
          <w:rFonts w:ascii="Arial" w:eastAsia="Arial Unicode MS" w:hAnsi="Arial" w:cs="Arial"/>
          <w:sz w:val="24"/>
          <w:szCs w:val="24"/>
        </w:rPr>
        <w:t>on January 01, 2025, and the</w:t>
      </w:r>
      <w:r w:rsidRPr="00A56DF1">
        <w:rPr>
          <w:rFonts w:ascii="Arial" w:eastAsia="Arial Unicode MS" w:hAnsi="Arial" w:cs="Arial"/>
          <w:sz w:val="24"/>
          <w:szCs w:val="24"/>
        </w:rPr>
        <w:t xml:space="preserve"> second portion was top-dressed on Jan 24, 2025. This approach aimed to efficiently supply the necessary nutrients to the field for optimal crop growth.</w:t>
      </w:r>
      <w:r w:rsidR="00A964B4">
        <w:rPr>
          <w:rFonts w:ascii="Arial" w:eastAsia="Arial Unicode MS" w:hAnsi="Arial" w:cs="Arial"/>
          <w:sz w:val="24"/>
          <w:szCs w:val="24"/>
        </w:rPr>
        <w:t xml:space="preserve"> </w:t>
      </w:r>
      <w:r w:rsidR="009A59A8" w:rsidRPr="00A56DF1">
        <w:rPr>
          <w:rFonts w:ascii="Arial" w:eastAsia="Arial Unicode MS" w:hAnsi="Arial" w:cs="Arial"/>
          <w:bCs/>
          <w:sz w:val="24"/>
          <w:szCs w:val="24"/>
          <w:lang w:bidi="ar-SA"/>
        </w:rPr>
        <w:t xml:space="preserve">Plant tillers were counted from five tagged row of </w:t>
      </w:r>
      <w:proofErr w:type="gramStart"/>
      <w:r w:rsidR="009A59A8" w:rsidRPr="00A56DF1">
        <w:rPr>
          <w:rFonts w:ascii="Arial" w:eastAsia="Arial Unicode MS" w:hAnsi="Arial" w:cs="Arial"/>
          <w:bCs/>
          <w:sz w:val="24"/>
          <w:szCs w:val="24"/>
          <w:lang w:bidi="ar-SA"/>
        </w:rPr>
        <w:t>one meter</w:t>
      </w:r>
      <w:proofErr w:type="gramEnd"/>
      <w:r w:rsidR="009A59A8" w:rsidRPr="00A56DF1">
        <w:rPr>
          <w:rFonts w:ascii="Arial" w:eastAsia="Arial Unicode MS" w:hAnsi="Arial" w:cs="Arial"/>
          <w:bCs/>
          <w:sz w:val="24"/>
          <w:szCs w:val="24"/>
          <w:lang w:bidi="ar-SA"/>
        </w:rPr>
        <w:t xml:space="preserve"> row length by counting at 60</w:t>
      </w:r>
      <w:r w:rsidR="009A59A8">
        <w:rPr>
          <w:rFonts w:ascii="Arial" w:eastAsia="Arial Unicode MS" w:hAnsi="Arial" w:cs="Arial"/>
          <w:bCs/>
          <w:sz w:val="24"/>
          <w:szCs w:val="24"/>
          <w:lang w:bidi="ar-SA"/>
        </w:rPr>
        <w:t xml:space="preserve"> and </w:t>
      </w:r>
      <w:r w:rsidR="009A59A8" w:rsidRPr="00A56DF1">
        <w:rPr>
          <w:rFonts w:ascii="Arial" w:eastAsia="Arial Unicode MS" w:hAnsi="Arial" w:cs="Arial"/>
          <w:bCs/>
          <w:sz w:val="24"/>
          <w:szCs w:val="24"/>
          <w:lang w:bidi="ar-SA"/>
        </w:rPr>
        <w:t>90 DAS in each plot.</w:t>
      </w:r>
      <w:r w:rsidR="009A59A8" w:rsidRPr="00A56DF1">
        <w:rPr>
          <w:rFonts w:ascii="Arial" w:eastAsia="Arial Unicode MS" w:hAnsi="Arial" w:cs="Arial"/>
          <w:b/>
          <w:sz w:val="24"/>
          <w:szCs w:val="24"/>
          <w:lang w:bidi="ar-SA"/>
        </w:rPr>
        <w:t xml:space="preserve"> </w:t>
      </w:r>
      <w:r w:rsidR="009A59A8" w:rsidRPr="00A56DF1">
        <w:rPr>
          <w:rFonts w:ascii="Arial" w:eastAsia="Arial Unicode MS" w:hAnsi="Arial" w:cs="Arial"/>
          <w:bCs/>
          <w:sz w:val="24"/>
          <w:szCs w:val="24"/>
          <w:lang w:bidi="ar-SA"/>
        </w:rPr>
        <w:t>Plant leaves</w:t>
      </w:r>
      <w:r w:rsidR="009A59A8">
        <w:rPr>
          <w:rFonts w:ascii="Arial" w:eastAsia="Arial Unicode MS" w:hAnsi="Arial" w:cs="Arial"/>
          <w:bCs/>
          <w:sz w:val="24"/>
          <w:szCs w:val="24"/>
          <w:lang w:bidi="ar-SA"/>
        </w:rPr>
        <w:t xml:space="preserve"> and plant height</w:t>
      </w:r>
      <w:r w:rsidR="009A59A8" w:rsidRPr="00A56DF1">
        <w:rPr>
          <w:rFonts w:ascii="Arial" w:eastAsia="Arial Unicode MS" w:hAnsi="Arial" w:cs="Arial"/>
          <w:bCs/>
          <w:sz w:val="24"/>
          <w:szCs w:val="24"/>
          <w:lang w:bidi="ar-SA"/>
        </w:rPr>
        <w:t xml:space="preserve"> were counted from five tagged plants at 60</w:t>
      </w:r>
      <w:r w:rsidR="009A59A8">
        <w:rPr>
          <w:rFonts w:ascii="Arial" w:eastAsia="Arial Unicode MS" w:hAnsi="Arial" w:cs="Arial"/>
          <w:bCs/>
          <w:sz w:val="24"/>
          <w:szCs w:val="24"/>
          <w:lang w:bidi="ar-SA"/>
        </w:rPr>
        <w:t xml:space="preserve"> and </w:t>
      </w:r>
      <w:r w:rsidR="009A59A8" w:rsidRPr="00A56DF1">
        <w:rPr>
          <w:rFonts w:ascii="Arial" w:eastAsia="Arial Unicode MS" w:hAnsi="Arial" w:cs="Arial"/>
          <w:bCs/>
          <w:sz w:val="24"/>
          <w:szCs w:val="24"/>
          <w:lang w:bidi="ar-SA"/>
        </w:rPr>
        <w:t>90 DAS in each plot.</w:t>
      </w:r>
      <w:r w:rsidR="009A59A8">
        <w:rPr>
          <w:rFonts w:ascii="Arial" w:eastAsia="Arial Unicode MS" w:hAnsi="Arial" w:cs="Arial"/>
          <w:bCs/>
          <w:sz w:val="24"/>
          <w:szCs w:val="24"/>
          <w:lang w:bidi="ar-SA"/>
        </w:rPr>
        <w:t xml:space="preserve"> </w:t>
      </w:r>
      <w:r w:rsidR="009A59A8" w:rsidRPr="00A56DF1">
        <w:rPr>
          <w:rFonts w:ascii="Arial" w:eastAsia="Arial Unicode MS" w:hAnsi="Arial" w:cs="Arial"/>
          <w:bCs/>
          <w:sz w:val="24"/>
          <w:szCs w:val="24"/>
        </w:rPr>
        <w:t xml:space="preserve">Plant samples were cut from </w:t>
      </w:r>
      <w:proofErr w:type="gramStart"/>
      <w:r w:rsidR="009A59A8" w:rsidRPr="00A56DF1">
        <w:rPr>
          <w:rFonts w:ascii="Arial" w:eastAsia="Arial Unicode MS" w:hAnsi="Arial" w:cs="Arial"/>
          <w:bCs/>
          <w:sz w:val="24"/>
          <w:szCs w:val="24"/>
        </w:rPr>
        <w:t>one meter</w:t>
      </w:r>
      <w:proofErr w:type="gramEnd"/>
      <w:r w:rsidR="009A59A8" w:rsidRPr="00A56DF1">
        <w:rPr>
          <w:rFonts w:ascii="Arial" w:eastAsia="Arial Unicode MS" w:hAnsi="Arial" w:cs="Arial"/>
          <w:bCs/>
          <w:sz w:val="24"/>
          <w:szCs w:val="24"/>
        </w:rPr>
        <w:t xml:space="preserve"> row length</w:t>
      </w:r>
      <w:r w:rsidR="009A59A8">
        <w:rPr>
          <w:rFonts w:ascii="Arial" w:eastAsia="Arial Unicode MS" w:hAnsi="Arial" w:cs="Arial"/>
          <w:bCs/>
          <w:sz w:val="24"/>
          <w:szCs w:val="24"/>
        </w:rPr>
        <w:t xml:space="preserve"> from the ground layer</w:t>
      </w:r>
      <w:r w:rsidR="009A59A8" w:rsidRPr="00A56DF1">
        <w:rPr>
          <w:rFonts w:ascii="Arial" w:eastAsia="Arial Unicode MS" w:hAnsi="Arial" w:cs="Arial"/>
          <w:bCs/>
          <w:sz w:val="24"/>
          <w:szCs w:val="24"/>
        </w:rPr>
        <w:t xml:space="preserve"> at 60</w:t>
      </w:r>
      <w:r w:rsidR="009A59A8">
        <w:rPr>
          <w:rFonts w:ascii="Arial" w:eastAsia="Arial Unicode MS" w:hAnsi="Arial" w:cs="Arial"/>
          <w:bCs/>
          <w:sz w:val="24"/>
          <w:szCs w:val="24"/>
        </w:rPr>
        <w:t xml:space="preserve"> and</w:t>
      </w:r>
      <w:r w:rsidR="009A59A8" w:rsidRPr="00A56DF1">
        <w:rPr>
          <w:rFonts w:ascii="Arial" w:eastAsia="Arial Unicode MS" w:hAnsi="Arial" w:cs="Arial"/>
          <w:bCs/>
          <w:sz w:val="24"/>
          <w:szCs w:val="24"/>
        </w:rPr>
        <w:t xml:space="preserve"> 90</w:t>
      </w:r>
      <w:r w:rsidR="009A59A8">
        <w:rPr>
          <w:rFonts w:ascii="Arial" w:eastAsia="Arial Unicode MS" w:hAnsi="Arial" w:cs="Arial"/>
          <w:bCs/>
          <w:sz w:val="24"/>
          <w:szCs w:val="24"/>
        </w:rPr>
        <w:t xml:space="preserve"> </w:t>
      </w:r>
      <w:r w:rsidR="009A59A8" w:rsidRPr="00A56DF1">
        <w:rPr>
          <w:rFonts w:ascii="Arial" w:eastAsia="Arial Unicode MS" w:hAnsi="Arial" w:cs="Arial"/>
          <w:bCs/>
          <w:sz w:val="24"/>
          <w:szCs w:val="24"/>
        </w:rPr>
        <w:t xml:space="preserve">DAS in each plot. </w:t>
      </w:r>
      <w:r w:rsidR="009A59A8" w:rsidRPr="00A56DF1">
        <w:rPr>
          <w:rFonts w:ascii="Arial" w:hAnsi="Arial" w:cs="Arial"/>
          <w:bCs/>
          <w:sz w:val="24"/>
          <w:szCs w:val="24"/>
        </w:rPr>
        <w:t>Firstly, samples were sun dried and then kept in an electric oven at 68</w:t>
      </w:r>
      <w:r w:rsidR="009A59A8" w:rsidRPr="00A56DF1">
        <w:rPr>
          <w:rFonts w:ascii="Arial" w:hAnsi="Arial" w:cs="Arial"/>
          <w:bCs/>
          <w:sz w:val="24"/>
          <w:szCs w:val="24"/>
          <w:vertAlign w:val="superscript"/>
        </w:rPr>
        <w:t>°</w:t>
      </w:r>
      <w:r w:rsidR="009A59A8" w:rsidRPr="00A56DF1">
        <w:rPr>
          <w:rFonts w:ascii="Arial" w:hAnsi="Arial" w:cs="Arial"/>
          <w:bCs/>
          <w:sz w:val="24"/>
          <w:szCs w:val="24"/>
        </w:rPr>
        <w:t>C ± 2</w:t>
      </w:r>
      <w:r w:rsidR="009A59A8" w:rsidRPr="00A56DF1">
        <w:rPr>
          <w:rFonts w:ascii="Arial" w:hAnsi="Arial" w:cs="Arial"/>
          <w:bCs/>
          <w:sz w:val="24"/>
          <w:szCs w:val="24"/>
          <w:vertAlign w:val="superscript"/>
        </w:rPr>
        <w:t>°</w:t>
      </w:r>
      <w:r w:rsidR="009A59A8" w:rsidRPr="00A56DF1">
        <w:rPr>
          <w:rFonts w:ascii="Arial" w:hAnsi="Arial" w:cs="Arial"/>
          <w:bCs/>
          <w:sz w:val="24"/>
          <w:szCs w:val="24"/>
        </w:rPr>
        <w:t>C for till constant. The oven dried samples were weighed on an electronic balance and average dry weight of the samples was recorded as dry matter accumulation per meter row length in g.</w:t>
      </w:r>
      <w:r w:rsidR="008572AE">
        <w:rPr>
          <w:rFonts w:ascii="Arial" w:hAnsi="Arial" w:cs="Arial"/>
          <w:bCs/>
          <w:sz w:val="24"/>
          <w:szCs w:val="24"/>
        </w:rPr>
        <w:t xml:space="preserve"> </w:t>
      </w:r>
      <w:r w:rsidR="008572AE" w:rsidRPr="00906D09">
        <w:rPr>
          <w:rFonts w:ascii="Arial" w:hAnsi="Arial" w:cs="Arial"/>
          <w:sz w:val="24"/>
          <w:szCs w:val="24"/>
        </w:rPr>
        <w:t xml:space="preserve">The data obtained from growth parameters were subjected to analysis of variance (ANOVA) using Statistical Tool for Agricultural Research (STAR) software (version STAR 2.0.1, IRRI, Los </w:t>
      </w:r>
      <w:proofErr w:type="spellStart"/>
      <w:r w:rsidR="008572AE" w:rsidRPr="00906D09">
        <w:rPr>
          <w:rFonts w:ascii="Arial" w:hAnsi="Arial" w:cs="Arial"/>
          <w:sz w:val="24"/>
          <w:szCs w:val="24"/>
        </w:rPr>
        <w:t>Baños</w:t>
      </w:r>
      <w:proofErr w:type="spellEnd"/>
      <w:r w:rsidR="008572AE" w:rsidRPr="00906D09">
        <w:rPr>
          <w:rFonts w:ascii="Arial" w:hAnsi="Arial" w:cs="Arial"/>
          <w:sz w:val="24"/>
          <w:szCs w:val="24"/>
        </w:rPr>
        <w:t>, Philippines), while the significance of differences between treatment mean values was determined using the Least significant difference (LSD) test at 5% level</w:t>
      </w:r>
      <w:r w:rsidR="008572AE">
        <w:rPr>
          <w:rFonts w:ascii="Arial" w:hAnsi="Arial" w:cs="Arial"/>
          <w:sz w:val="24"/>
          <w:szCs w:val="24"/>
        </w:rPr>
        <w:t>.</w:t>
      </w:r>
    </w:p>
    <w:p w14:paraId="01C2C42B" w14:textId="77777777" w:rsidR="008572AE" w:rsidRDefault="008572AE" w:rsidP="008572AE">
      <w:pPr>
        <w:tabs>
          <w:tab w:val="left" w:pos="851"/>
        </w:tabs>
        <w:spacing w:after="120" w:line="360" w:lineRule="auto"/>
        <w:jc w:val="both"/>
        <w:rPr>
          <w:rFonts w:ascii="Arial" w:eastAsia="Arial Unicode MS" w:hAnsi="Arial" w:cs="Arial"/>
          <w:sz w:val="24"/>
          <w:szCs w:val="24"/>
        </w:rPr>
      </w:pPr>
    </w:p>
    <w:tbl>
      <w:tblPr>
        <w:tblStyle w:val="TableGrid"/>
        <w:tblW w:w="8969" w:type="dxa"/>
        <w:tblLook w:val="04A0" w:firstRow="1" w:lastRow="0" w:firstColumn="1" w:lastColumn="0" w:noHBand="0" w:noVBand="1"/>
      </w:tblPr>
      <w:tblGrid>
        <w:gridCol w:w="9016"/>
      </w:tblGrid>
      <w:tr w:rsidR="00627E9A" w:rsidRPr="00A30FA2" w14:paraId="65B5F6AE" w14:textId="77777777" w:rsidTr="006A15A8">
        <w:trPr>
          <w:trHeight w:val="3704"/>
        </w:trPr>
        <w:tc>
          <w:tcPr>
            <w:tcW w:w="8969" w:type="dxa"/>
            <w:vAlign w:val="center"/>
          </w:tcPr>
          <w:p w14:paraId="5ECC7BCB" w14:textId="71B36891" w:rsidR="00627E9A" w:rsidRPr="00A30FA2" w:rsidRDefault="00627E9A" w:rsidP="00627E9A">
            <w:pPr>
              <w:tabs>
                <w:tab w:val="left" w:pos="851"/>
              </w:tabs>
              <w:spacing w:after="0" w:line="360" w:lineRule="auto"/>
              <w:jc w:val="center"/>
              <w:rPr>
                <w:rFonts w:ascii="Arial" w:eastAsia="Arial Unicode MS" w:hAnsi="Arial" w:cs="Arial"/>
                <w:szCs w:val="22"/>
              </w:rPr>
            </w:pPr>
            <w:r w:rsidRPr="00A30FA2">
              <w:rPr>
                <w:noProof/>
                <w:szCs w:val="22"/>
              </w:rPr>
              <w:drawing>
                <wp:inline distT="0" distB="0" distL="0" distR="0" wp14:anchorId="475BD888" wp14:editId="6E8DC5B0">
                  <wp:extent cx="5575300" cy="3169920"/>
                  <wp:effectExtent l="38100" t="38100" r="44450" b="30480"/>
                  <wp:docPr id="15396183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75300" cy="3169920"/>
                          </a:xfrm>
                          <a:prstGeom prst="rect">
                            <a:avLst/>
                          </a:prstGeom>
                          <a:noFill/>
                          <a:ln w="28575">
                            <a:solidFill>
                              <a:schemeClr val="tx1"/>
                            </a:solidFill>
                          </a:ln>
                        </pic:spPr>
                      </pic:pic>
                    </a:graphicData>
                  </a:graphic>
                </wp:inline>
              </w:drawing>
            </w:r>
          </w:p>
        </w:tc>
      </w:tr>
      <w:tr w:rsidR="00627E9A" w:rsidRPr="00A30FA2" w14:paraId="6F5A4B9D" w14:textId="77777777" w:rsidTr="006A15A8">
        <w:trPr>
          <w:trHeight w:val="92"/>
        </w:trPr>
        <w:tc>
          <w:tcPr>
            <w:tcW w:w="8969" w:type="dxa"/>
            <w:tcBorders>
              <w:bottom w:val="single" w:sz="4" w:space="0" w:color="auto"/>
            </w:tcBorders>
            <w:shd w:val="clear" w:color="auto" w:fill="C00000"/>
            <w:vAlign w:val="center"/>
          </w:tcPr>
          <w:p w14:paraId="2BCCEAD9" w14:textId="04170FF3" w:rsidR="00627E9A" w:rsidRPr="00A30FA2" w:rsidRDefault="00074548" w:rsidP="00627E9A">
            <w:pPr>
              <w:tabs>
                <w:tab w:val="left" w:pos="851"/>
              </w:tabs>
              <w:spacing w:after="0" w:line="360" w:lineRule="auto"/>
              <w:jc w:val="center"/>
              <w:rPr>
                <w:b/>
                <w:bCs/>
                <w:noProof/>
                <w:color w:val="FFFFFF" w:themeColor="background1"/>
              </w:rPr>
            </w:pPr>
            <w:r>
              <w:rPr>
                <w:b/>
                <w:bCs/>
                <w:noProof/>
                <w:color w:val="FFFFFF" w:themeColor="background1"/>
              </w:rPr>
              <w:lastRenderedPageBreak/>
              <w:t>picture</w:t>
            </w:r>
            <w:r w:rsidR="001077B7">
              <w:rPr>
                <w:b/>
                <w:bCs/>
                <w:noProof/>
                <w:color w:val="FFFFFF" w:themeColor="background1"/>
              </w:rPr>
              <w:t xml:space="preserve"> 1-</w:t>
            </w:r>
            <w:r w:rsidR="00627E9A">
              <w:rPr>
                <w:b/>
                <w:bCs/>
                <w:noProof/>
                <w:color w:val="FFFFFF" w:themeColor="background1"/>
              </w:rPr>
              <w:t>View of experiment</w:t>
            </w:r>
          </w:p>
        </w:tc>
      </w:tr>
    </w:tbl>
    <w:p w14:paraId="0CC0351F" w14:textId="77DB91FE" w:rsidR="007D12AC" w:rsidRPr="008572AE" w:rsidRDefault="007D12AC" w:rsidP="008572AE">
      <w:pPr>
        <w:pStyle w:val="ListParagraph"/>
        <w:numPr>
          <w:ilvl w:val="0"/>
          <w:numId w:val="1"/>
        </w:numPr>
        <w:tabs>
          <w:tab w:val="left" w:pos="851"/>
        </w:tabs>
        <w:spacing w:before="240" w:after="120" w:line="360" w:lineRule="auto"/>
        <w:jc w:val="both"/>
        <w:rPr>
          <w:rFonts w:ascii="Arial" w:eastAsia="Arial Unicode MS" w:hAnsi="Arial" w:cs="Arial"/>
          <w:b/>
          <w:bCs/>
          <w:sz w:val="24"/>
          <w:szCs w:val="24"/>
        </w:rPr>
      </w:pPr>
      <w:r w:rsidRPr="008572AE">
        <w:rPr>
          <w:rFonts w:ascii="Arial" w:eastAsia="Arial Unicode MS" w:hAnsi="Arial" w:cs="Arial"/>
          <w:b/>
          <w:bCs/>
          <w:sz w:val="24"/>
          <w:szCs w:val="24"/>
        </w:rPr>
        <w:t>Result</w:t>
      </w:r>
      <w:r w:rsidR="00671010" w:rsidRPr="008572AE">
        <w:rPr>
          <w:rFonts w:ascii="Arial" w:eastAsia="Arial Unicode MS" w:hAnsi="Arial" w:cs="Arial"/>
          <w:b/>
          <w:bCs/>
          <w:sz w:val="24"/>
          <w:szCs w:val="24"/>
        </w:rPr>
        <w:t>s</w:t>
      </w:r>
      <w:r w:rsidR="00034168" w:rsidRPr="008572AE">
        <w:rPr>
          <w:rFonts w:ascii="Arial" w:eastAsia="Arial Unicode MS" w:hAnsi="Arial" w:cs="Arial"/>
          <w:b/>
          <w:bCs/>
          <w:sz w:val="24"/>
          <w:szCs w:val="24"/>
        </w:rPr>
        <w:t xml:space="preserve"> and </w:t>
      </w:r>
      <w:r w:rsidR="006F1BAF" w:rsidRPr="008572AE">
        <w:rPr>
          <w:rFonts w:ascii="Arial" w:eastAsia="Arial Unicode MS" w:hAnsi="Arial" w:cs="Arial"/>
          <w:b/>
          <w:bCs/>
          <w:sz w:val="24"/>
          <w:szCs w:val="24"/>
        </w:rPr>
        <w:t>Discussion</w:t>
      </w:r>
    </w:p>
    <w:p w14:paraId="5D0BFD2A" w14:textId="68073D88" w:rsidR="000F1495" w:rsidRPr="000F1495" w:rsidRDefault="000F1495" w:rsidP="000F1495">
      <w:pPr>
        <w:spacing w:after="120" w:line="360" w:lineRule="auto"/>
        <w:jc w:val="both"/>
        <w:rPr>
          <w:rFonts w:ascii="Arial" w:eastAsia="Arial Unicode MS" w:hAnsi="Arial" w:cs="Arial"/>
          <w:color w:val="000000" w:themeColor="text1"/>
          <w:sz w:val="24"/>
          <w:szCs w:val="24"/>
        </w:rPr>
      </w:pPr>
      <w:r w:rsidRPr="00671010">
        <w:rPr>
          <w:rFonts w:ascii="Arial" w:eastAsia="Arial Unicode MS" w:hAnsi="Arial" w:cs="Arial"/>
          <w:color w:val="000000" w:themeColor="text1"/>
          <w:sz w:val="24"/>
          <w:szCs w:val="24"/>
        </w:rPr>
        <w:t xml:space="preserve">Growth parameters of </w:t>
      </w:r>
      <w:r>
        <w:rPr>
          <w:rFonts w:ascii="Arial" w:eastAsia="Arial Unicode MS" w:hAnsi="Arial" w:cs="Arial"/>
          <w:color w:val="000000" w:themeColor="text1"/>
          <w:sz w:val="24"/>
          <w:szCs w:val="24"/>
        </w:rPr>
        <w:t>wheat</w:t>
      </w:r>
      <w:r w:rsidRPr="00671010">
        <w:rPr>
          <w:rFonts w:ascii="Arial" w:eastAsia="Arial Unicode MS" w:hAnsi="Arial" w:cs="Arial"/>
          <w:color w:val="000000" w:themeColor="text1"/>
          <w:sz w:val="24"/>
          <w:szCs w:val="24"/>
        </w:rPr>
        <w:t>, viz. plant height, number of leaves</w:t>
      </w:r>
      <w:r>
        <w:rPr>
          <w:rFonts w:ascii="Arial" w:eastAsia="Arial Unicode MS" w:hAnsi="Arial" w:cs="Arial"/>
          <w:color w:val="000000" w:themeColor="text1"/>
          <w:sz w:val="24"/>
          <w:szCs w:val="24"/>
        </w:rPr>
        <w:t xml:space="preserve"> </w:t>
      </w:r>
      <w:r w:rsidRPr="00671010">
        <w:rPr>
          <w:rFonts w:ascii="Arial" w:eastAsia="Arial Unicode MS" w:hAnsi="Arial" w:cs="Arial"/>
          <w:color w:val="000000" w:themeColor="text1"/>
          <w:sz w:val="24"/>
          <w:szCs w:val="24"/>
        </w:rPr>
        <w:t>plant</w:t>
      </w:r>
      <w:r w:rsidRPr="00671010">
        <w:rPr>
          <w:rFonts w:ascii="Arial" w:eastAsia="Arial Unicode MS" w:hAnsi="Arial" w:cs="Arial"/>
          <w:color w:val="000000" w:themeColor="text1"/>
          <w:sz w:val="24"/>
          <w:szCs w:val="24"/>
          <w:vertAlign w:val="superscript"/>
        </w:rPr>
        <w:t>-1</w:t>
      </w:r>
      <w:r w:rsidRPr="00671010">
        <w:rPr>
          <w:rFonts w:ascii="Arial" w:eastAsia="Arial Unicode MS" w:hAnsi="Arial" w:cs="Arial"/>
          <w:color w:val="000000" w:themeColor="text1"/>
          <w:sz w:val="24"/>
          <w:szCs w:val="24"/>
        </w:rPr>
        <w:t>,</w:t>
      </w:r>
      <w:r>
        <w:rPr>
          <w:rFonts w:ascii="Arial" w:eastAsia="Arial Unicode MS" w:hAnsi="Arial" w:cs="Arial"/>
          <w:color w:val="000000" w:themeColor="text1"/>
          <w:sz w:val="24"/>
          <w:szCs w:val="24"/>
        </w:rPr>
        <w:t xml:space="preserve"> number of tillers and</w:t>
      </w:r>
      <w:r w:rsidRPr="00671010">
        <w:rPr>
          <w:rFonts w:ascii="Arial" w:eastAsia="Arial Unicode MS" w:hAnsi="Arial" w:cs="Arial"/>
          <w:color w:val="000000" w:themeColor="text1"/>
          <w:sz w:val="24"/>
          <w:szCs w:val="24"/>
        </w:rPr>
        <w:t xml:space="preserve"> </w:t>
      </w:r>
      <w:r>
        <w:rPr>
          <w:rFonts w:ascii="Arial" w:eastAsia="Arial Unicode MS" w:hAnsi="Arial" w:cs="Arial"/>
          <w:color w:val="000000" w:themeColor="text1"/>
          <w:sz w:val="24"/>
          <w:szCs w:val="24"/>
        </w:rPr>
        <w:t xml:space="preserve">dry matter accumulation </w:t>
      </w:r>
      <w:r w:rsidRPr="00671010">
        <w:rPr>
          <w:rFonts w:ascii="Arial" w:eastAsia="Arial Unicode MS" w:hAnsi="Arial" w:cs="Arial"/>
          <w:color w:val="000000" w:themeColor="text1"/>
          <w:sz w:val="24"/>
          <w:szCs w:val="24"/>
        </w:rPr>
        <w:t>were significantly affected under different cultivars</w:t>
      </w:r>
      <w:r>
        <w:rPr>
          <w:rFonts w:ascii="Arial" w:eastAsia="Arial Unicode MS" w:hAnsi="Arial" w:cs="Arial"/>
          <w:color w:val="000000" w:themeColor="text1"/>
          <w:sz w:val="24"/>
          <w:szCs w:val="24"/>
        </w:rPr>
        <w:t xml:space="preserve">. </w:t>
      </w:r>
    </w:p>
    <w:p w14:paraId="66840A70" w14:textId="5CAAE3BE" w:rsidR="000F1495" w:rsidRDefault="008572AE" w:rsidP="005B7284">
      <w:pPr>
        <w:tabs>
          <w:tab w:val="left" w:pos="851"/>
        </w:tabs>
        <w:spacing w:after="120" w:line="360" w:lineRule="auto"/>
        <w:jc w:val="both"/>
        <w:rPr>
          <w:rFonts w:ascii="Arial" w:eastAsia="Arial Unicode MS" w:hAnsi="Arial" w:cs="Arial"/>
          <w:b/>
          <w:bCs/>
          <w:sz w:val="24"/>
          <w:szCs w:val="24"/>
        </w:rPr>
      </w:pPr>
      <w:r>
        <w:rPr>
          <w:rFonts w:ascii="Arial" w:eastAsia="Arial Unicode MS" w:hAnsi="Arial" w:cs="Arial"/>
          <w:b/>
          <w:bCs/>
          <w:sz w:val="24"/>
          <w:szCs w:val="24"/>
        </w:rPr>
        <w:t xml:space="preserve">3.1 </w:t>
      </w:r>
      <w:r w:rsidR="000F1495">
        <w:rPr>
          <w:rFonts w:ascii="Arial" w:eastAsia="Arial Unicode MS" w:hAnsi="Arial" w:cs="Arial"/>
          <w:b/>
          <w:bCs/>
          <w:sz w:val="24"/>
          <w:szCs w:val="24"/>
        </w:rPr>
        <w:t>Plant height</w:t>
      </w:r>
    </w:p>
    <w:p w14:paraId="01A4135F" w14:textId="617090F6" w:rsidR="000F1495" w:rsidRPr="00034168" w:rsidRDefault="000F1495" w:rsidP="00034168">
      <w:pPr>
        <w:spacing w:after="120" w:line="360" w:lineRule="auto"/>
        <w:jc w:val="both"/>
        <w:rPr>
          <w:rFonts w:ascii="Arial" w:hAnsi="Arial" w:cs="Arial"/>
          <w:sz w:val="24"/>
          <w:szCs w:val="24"/>
        </w:rPr>
      </w:pPr>
      <w:r w:rsidRPr="00906D09">
        <w:rPr>
          <w:rFonts w:ascii="Arial" w:eastAsia="Arial Unicode MS" w:hAnsi="Arial" w:cs="Arial"/>
          <w:color w:val="000000" w:themeColor="text1"/>
          <w:sz w:val="24"/>
          <w:szCs w:val="24"/>
        </w:rPr>
        <w:t xml:space="preserve">At 60 DAS, the tallest plant noted in </w:t>
      </w:r>
      <w:r>
        <w:rPr>
          <w:rFonts w:ascii="Arial" w:eastAsia="Arial Unicode MS" w:hAnsi="Arial" w:cs="Arial"/>
          <w:color w:val="000000" w:themeColor="text1"/>
          <w:sz w:val="24"/>
          <w:szCs w:val="24"/>
        </w:rPr>
        <w:t xml:space="preserve">HD 3086 </w:t>
      </w:r>
      <w:r w:rsidRPr="00906D09">
        <w:rPr>
          <w:rFonts w:ascii="Arial" w:eastAsia="Arial Unicode MS" w:hAnsi="Arial" w:cs="Arial"/>
          <w:color w:val="000000" w:themeColor="text1"/>
          <w:sz w:val="24"/>
          <w:szCs w:val="24"/>
        </w:rPr>
        <w:t>(T</w:t>
      </w:r>
      <w:r>
        <w:rPr>
          <w:rFonts w:ascii="Arial" w:eastAsia="Arial Unicode MS" w:hAnsi="Arial" w:cs="Arial"/>
          <w:color w:val="000000" w:themeColor="text1"/>
          <w:sz w:val="24"/>
          <w:szCs w:val="24"/>
          <w:vertAlign w:val="subscript"/>
        </w:rPr>
        <w:t>4</w:t>
      </w:r>
      <w:r w:rsidRPr="00906D09">
        <w:rPr>
          <w:rFonts w:ascii="Arial" w:eastAsia="Arial Unicode MS" w:hAnsi="Arial" w:cs="Arial"/>
          <w:color w:val="000000" w:themeColor="text1"/>
          <w:sz w:val="24"/>
          <w:szCs w:val="24"/>
        </w:rPr>
        <w:t xml:space="preserve">) which was at par with </w:t>
      </w:r>
      <w:r>
        <w:rPr>
          <w:rFonts w:ascii="Arial" w:eastAsia="Arial Unicode MS" w:hAnsi="Arial" w:cs="Arial"/>
          <w:color w:val="000000" w:themeColor="text1"/>
          <w:sz w:val="24"/>
          <w:szCs w:val="24"/>
        </w:rPr>
        <w:t xml:space="preserve">DBW 303 </w:t>
      </w:r>
      <w:r w:rsidRPr="00906D09">
        <w:rPr>
          <w:rFonts w:ascii="Arial" w:eastAsia="Arial Unicode MS" w:hAnsi="Arial" w:cs="Arial"/>
          <w:color w:val="000000" w:themeColor="text1"/>
          <w:sz w:val="24"/>
          <w:szCs w:val="24"/>
        </w:rPr>
        <w:t>(T</w:t>
      </w:r>
      <w:r>
        <w:rPr>
          <w:rFonts w:ascii="Arial" w:eastAsia="Arial Unicode MS" w:hAnsi="Arial" w:cs="Arial"/>
          <w:color w:val="000000" w:themeColor="text1"/>
          <w:sz w:val="24"/>
          <w:szCs w:val="24"/>
          <w:vertAlign w:val="subscript"/>
        </w:rPr>
        <w:t>1</w:t>
      </w:r>
      <w:r w:rsidRPr="00906D09">
        <w:rPr>
          <w:rFonts w:ascii="Arial" w:eastAsia="Arial Unicode MS" w:hAnsi="Arial" w:cs="Arial"/>
          <w:color w:val="000000" w:themeColor="text1"/>
          <w:sz w:val="24"/>
          <w:szCs w:val="24"/>
        </w:rPr>
        <w:t xml:space="preserve">), </w:t>
      </w:r>
      <w:r>
        <w:rPr>
          <w:rFonts w:ascii="Arial" w:eastAsia="Arial Unicode MS" w:hAnsi="Arial" w:cs="Arial"/>
          <w:color w:val="000000" w:themeColor="text1"/>
          <w:sz w:val="24"/>
          <w:szCs w:val="24"/>
        </w:rPr>
        <w:t xml:space="preserve">DBW 222 </w:t>
      </w:r>
      <w:r w:rsidRPr="00906D09">
        <w:rPr>
          <w:rFonts w:ascii="Arial" w:eastAsia="Arial Unicode MS" w:hAnsi="Arial" w:cs="Arial"/>
          <w:color w:val="000000" w:themeColor="text1"/>
          <w:sz w:val="24"/>
          <w:szCs w:val="24"/>
        </w:rPr>
        <w:t>(T</w:t>
      </w:r>
      <w:r>
        <w:rPr>
          <w:rFonts w:ascii="Arial" w:eastAsia="Arial Unicode MS" w:hAnsi="Arial" w:cs="Arial"/>
          <w:color w:val="000000" w:themeColor="text1"/>
          <w:sz w:val="24"/>
          <w:szCs w:val="24"/>
          <w:vertAlign w:val="subscript"/>
        </w:rPr>
        <w:t>3</w:t>
      </w:r>
      <w:r w:rsidRPr="00906D09">
        <w:rPr>
          <w:rFonts w:ascii="Arial" w:eastAsia="Arial Unicode MS" w:hAnsi="Arial" w:cs="Arial"/>
          <w:color w:val="000000" w:themeColor="text1"/>
          <w:sz w:val="24"/>
          <w:szCs w:val="24"/>
        </w:rPr>
        <w:t xml:space="preserve">) </w:t>
      </w:r>
      <w:r>
        <w:rPr>
          <w:rFonts w:ascii="Arial" w:eastAsia="Arial Unicode MS" w:hAnsi="Arial" w:cs="Arial"/>
          <w:color w:val="000000" w:themeColor="text1"/>
          <w:sz w:val="24"/>
          <w:szCs w:val="24"/>
        </w:rPr>
        <w:t xml:space="preserve">and HD 3086 </w:t>
      </w:r>
      <w:r w:rsidRPr="00906D09">
        <w:rPr>
          <w:rFonts w:ascii="Arial" w:eastAsia="Arial Unicode MS" w:hAnsi="Arial" w:cs="Arial"/>
          <w:color w:val="000000" w:themeColor="text1"/>
          <w:sz w:val="24"/>
          <w:szCs w:val="24"/>
        </w:rPr>
        <w:t>(T</w:t>
      </w:r>
      <w:r>
        <w:rPr>
          <w:rFonts w:ascii="Arial" w:eastAsia="Arial Unicode MS" w:hAnsi="Arial" w:cs="Arial"/>
          <w:color w:val="000000" w:themeColor="text1"/>
          <w:sz w:val="24"/>
          <w:szCs w:val="24"/>
          <w:vertAlign w:val="subscript"/>
        </w:rPr>
        <w:t>7</w:t>
      </w:r>
      <w:r w:rsidRPr="00906D09">
        <w:rPr>
          <w:rFonts w:ascii="Arial" w:eastAsia="Arial Unicode MS" w:hAnsi="Arial" w:cs="Arial"/>
          <w:color w:val="000000" w:themeColor="text1"/>
          <w:sz w:val="24"/>
          <w:szCs w:val="24"/>
        </w:rPr>
        <w:t>) and superior to left over treatment</w:t>
      </w:r>
      <w:r>
        <w:rPr>
          <w:rFonts w:ascii="Arial" w:eastAsia="Arial Unicode MS" w:hAnsi="Arial" w:cs="Arial"/>
          <w:color w:val="000000" w:themeColor="text1"/>
          <w:sz w:val="24"/>
          <w:szCs w:val="24"/>
        </w:rPr>
        <w:t>s</w:t>
      </w:r>
      <w:r w:rsidRPr="00906D09">
        <w:rPr>
          <w:rFonts w:ascii="Arial" w:eastAsia="Arial Unicode MS" w:hAnsi="Arial" w:cs="Arial"/>
          <w:color w:val="000000" w:themeColor="text1"/>
          <w:sz w:val="24"/>
          <w:szCs w:val="24"/>
        </w:rPr>
        <w:t xml:space="preserve">. The minimum plant height observed under </w:t>
      </w:r>
      <w:r>
        <w:rPr>
          <w:rFonts w:ascii="Arial" w:eastAsia="Arial Unicode MS" w:hAnsi="Arial" w:cs="Arial"/>
          <w:color w:val="000000" w:themeColor="text1"/>
          <w:sz w:val="24"/>
          <w:szCs w:val="24"/>
        </w:rPr>
        <w:t xml:space="preserve">SR 05 </w:t>
      </w:r>
      <w:r w:rsidRPr="00906D09">
        <w:rPr>
          <w:rFonts w:ascii="Arial" w:eastAsia="Arial Unicode MS" w:hAnsi="Arial" w:cs="Arial"/>
          <w:color w:val="000000" w:themeColor="text1"/>
          <w:sz w:val="24"/>
          <w:szCs w:val="24"/>
        </w:rPr>
        <w:t>(T</w:t>
      </w:r>
      <w:r>
        <w:rPr>
          <w:rFonts w:ascii="Arial" w:eastAsia="Arial Unicode MS" w:hAnsi="Arial" w:cs="Arial"/>
          <w:color w:val="000000" w:themeColor="text1"/>
          <w:sz w:val="24"/>
          <w:szCs w:val="24"/>
          <w:vertAlign w:val="subscript"/>
        </w:rPr>
        <w:t>5</w:t>
      </w:r>
      <w:r w:rsidRPr="00906D09">
        <w:rPr>
          <w:rFonts w:ascii="Arial" w:eastAsia="Arial Unicode MS" w:hAnsi="Arial" w:cs="Arial"/>
          <w:color w:val="000000" w:themeColor="text1"/>
          <w:sz w:val="24"/>
          <w:szCs w:val="24"/>
        </w:rPr>
        <w:t>)</w:t>
      </w:r>
      <w:r>
        <w:rPr>
          <w:rFonts w:ascii="Arial" w:eastAsia="Arial Unicode MS" w:hAnsi="Arial" w:cs="Arial"/>
          <w:color w:val="000000" w:themeColor="text1"/>
          <w:sz w:val="24"/>
          <w:szCs w:val="24"/>
        </w:rPr>
        <w:t xml:space="preserve">. </w:t>
      </w:r>
      <w:r w:rsidRPr="00906D09">
        <w:rPr>
          <w:rFonts w:ascii="Arial" w:eastAsia="Arial Unicode MS" w:hAnsi="Arial" w:cs="Arial"/>
          <w:color w:val="000000" w:themeColor="text1"/>
          <w:sz w:val="24"/>
          <w:szCs w:val="24"/>
        </w:rPr>
        <w:t>At 90 DAS, the highest plant height observed</w:t>
      </w:r>
      <w:r>
        <w:rPr>
          <w:rFonts w:ascii="Arial" w:eastAsia="Arial Unicode MS" w:hAnsi="Arial" w:cs="Arial"/>
          <w:color w:val="000000" w:themeColor="text1"/>
          <w:sz w:val="24"/>
          <w:szCs w:val="24"/>
        </w:rPr>
        <w:t xml:space="preserve"> </w:t>
      </w:r>
      <w:r w:rsidRPr="00906D09">
        <w:rPr>
          <w:rFonts w:ascii="Arial" w:eastAsia="Arial Unicode MS" w:hAnsi="Arial" w:cs="Arial"/>
          <w:color w:val="000000" w:themeColor="text1"/>
          <w:sz w:val="24"/>
          <w:szCs w:val="24"/>
        </w:rPr>
        <w:t xml:space="preserve">under </w:t>
      </w:r>
      <w:r>
        <w:rPr>
          <w:rFonts w:ascii="Arial" w:eastAsia="Arial Unicode MS" w:hAnsi="Arial" w:cs="Arial"/>
          <w:color w:val="000000" w:themeColor="text1"/>
          <w:sz w:val="24"/>
          <w:szCs w:val="24"/>
        </w:rPr>
        <w:t xml:space="preserve">DBW 303 </w:t>
      </w:r>
      <w:r w:rsidRPr="00906D09">
        <w:rPr>
          <w:rFonts w:ascii="Arial" w:eastAsia="Arial Unicode MS" w:hAnsi="Arial" w:cs="Arial"/>
          <w:color w:val="000000" w:themeColor="text1"/>
          <w:sz w:val="24"/>
          <w:szCs w:val="24"/>
        </w:rPr>
        <w:t>(T</w:t>
      </w:r>
      <w:r>
        <w:rPr>
          <w:rFonts w:ascii="Arial" w:eastAsia="Arial Unicode MS" w:hAnsi="Arial" w:cs="Arial"/>
          <w:color w:val="000000" w:themeColor="text1"/>
          <w:sz w:val="24"/>
          <w:szCs w:val="24"/>
          <w:vertAlign w:val="subscript"/>
        </w:rPr>
        <w:t>1</w:t>
      </w:r>
      <w:r w:rsidRPr="00906D09">
        <w:rPr>
          <w:rFonts w:ascii="Arial" w:eastAsia="Arial Unicode MS" w:hAnsi="Arial" w:cs="Arial"/>
          <w:color w:val="000000" w:themeColor="text1"/>
          <w:sz w:val="24"/>
          <w:szCs w:val="24"/>
        </w:rPr>
        <w:t>) which was statistically equal to</w:t>
      </w:r>
      <w:r>
        <w:rPr>
          <w:rFonts w:ascii="Arial" w:eastAsia="Arial Unicode MS" w:hAnsi="Arial" w:cs="Arial"/>
          <w:color w:val="000000" w:themeColor="text1"/>
          <w:sz w:val="24"/>
          <w:szCs w:val="24"/>
        </w:rPr>
        <w:t xml:space="preserve"> DBW 187 </w:t>
      </w:r>
      <w:r w:rsidRPr="00906D09">
        <w:rPr>
          <w:rFonts w:ascii="Arial" w:eastAsia="Arial Unicode MS" w:hAnsi="Arial" w:cs="Arial"/>
          <w:color w:val="000000" w:themeColor="text1"/>
          <w:sz w:val="24"/>
          <w:szCs w:val="24"/>
        </w:rPr>
        <w:t>(T</w:t>
      </w:r>
      <w:r>
        <w:rPr>
          <w:rFonts w:ascii="Arial" w:eastAsia="Arial Unicode MS" w:hAnsi="Arial" w:cs="Arial"/>
          <w:color w:val="000000" w:themeColor="text1"/>
          <w:sz w:val="24"/>
          <w:szCs w:val="24"/>
          <w:vertAlign w:val="subscript"/>
        </w:rPr>
        <w:t>2</w:t>
      </w:r>
      <w:r w:rsidRPr="00906D09">
        <w:rPr>
          <w:rFonts w:ascii="Arial" w:eastAsia="Arial Unicode MS" w:hAnsi="Arial" w:cs="Arial"/>
          <w:color w:val="000000" w:themeColor="text1"/>
          <w:sz w:val="24"/>
          <w:szCs w:val="24"/>
        </w:rPr>
        <w:t>)</w:t>
      </w:r>
      <w:r>
        <w:rPr>
          <w:rFonts w:ascii="Arial" w:eastAsia="Arial Unicode MS" w:hAnsi="Arial" w:cs="Arial"/>
          <w:color w:val="000000" w:themeColor="text1"/>
          <w:sz w:val="24"/>
          <w:szCs w:val="24"/>
        </w:rPr>
        <w:t>,</w:t>
      </w:r>
      <w:r w:rsidRPr="00906D09">
        <w:rPr>
          <w:rFonts w:ascii="Arial" w:eastAsia="Arial Unicode MS" w:hAnsi="Arial" w:cs="Arial"/>
          <w:color w:val="000000" w:themeColor="text1"/>
          <w:sz w:val="24"/>
          <w:szCs w:val="24"/>
        </w:rPr>
        <w:t xml:space="preserve"> </w:t>
      </w:r>
      <w:r>
        <w:rPr>
          <w:rFonts w:ascii="Arial" w:eastAsia="Arial Unicode MS" w:hAnsi="Arial" w:cs="Arial"/>
          <w:color w:val="000000" w:themeColor="text1"/>
          <w:sz w:val="24"/>
          <w:szCs w:val="24"/>
        </w:rPr>
        <w:t xml:space="preserve">DBW 222 </w:t>
      </w:r>
      <w:r w:rsidRPr="00906D09">
        <w:rPr>
          <w:rFonts w:ascii="Arial" w:eastAsia="Arial Unicode MS" w:hAnsi="Arial" w:cs="Arial"/>
          <w:color w:val="000000" w:themeColor="text1"/>
          <w:sz w:val="24"/>
          <w:szCs w:val="24"/>
        </w:rPr>
        <w:t>(T</w:t>
      </w:r>
      <w:r>
        <w:rPr>
          <w:rFonts w:ascii="Arial" w:eastAsia="Arial Unicode MS" w:hAnsi="Arial" w:cs="Arial"/>
          <w:color w:val="000000" w:themeColor="text1"/>
          <w:sz w:val="24"/>
          <w:szCs w:val="24"/>
          <w:vertAlign w:val="subscript"/>
        </w:rPr>
        <w:t>3</w:t>
      </w:r>
      <w:r w:rsidRPr="00906D09">
        <w:rPr>
          <w:rFonts w:ascii="Arial" w:eastAsia="Arial Unicode MS" w:hAnsi="Arial" w:cs="Arial"/>
          <w:color w:val="000000" w:themeColor="text1"/>
          <w:sz w:val="24"/>
          <w:szCs w:val="24"/>
        </w:rPr>
        <w:t xml:space="preserve">) </w:t>
      </w:r>
      <w:r>
        <w:rPr>
          <w:rFonts w:ascii="Arial" w:eastAsia="Arial Unicode MS" w:hAnsi="Arial" w:cs="Arial"/>
          <w:color w:val="000000" w:themeColor="text1"/>
          <w:sz w:val="24"/>
          <w:szCs w:val="24"/>
        </w:rPr>
        <w:t xml:space="preserve">and VARDAN 418 </w:t>
      </w:r>
      <w:r w:rsidRPr="00906D09">
        <w:rPr>
          <w:rFonts w:ascii="Arial" w:eastAsia="Arial Unicode MS" w:hAnsi="Arial" w:cs="Arial"/>
          <w:color w:val="000000" w:themeColor="text1"/>
          <w:sz w:val="24"/>
          <w:szCs w:val="24"/>
        </w:rPr>
        <w:t>(T</w:t>
      </w:r>
      <w:r>
        <w:rPr>
          <w:rFonts w:ascii="Arial" w:eastAsia="Arial Unicode MS" w:hAnsi="Arial" w:cs="Arial"/>
          <w:color w:val="000000" w:themeColor="text1"/>
          <w:sz w:val="24"/>
          <w:szCs w:val="24"/>
          <w:vertAlign w:val="subscript"/>
        </w:rPr>
        <w:t>6</w:t>
      </w:r>
      <w:r w:rsidRPr="00906D09">
        <w:rPr>
          <w:rFonts w:ascii="Arial" w:eastAsia="Arial Unicode MS" w:hAnsi="Arial" w:cs="Arial"/>
          <w:color w:val="000000" w:themeColor="text1"/>
          <w:sz w:val="24"/>
          <w:szCs w:val="24"/>
        </w:rPr>
        <w:t xml:space="preserve">) but </w:t>
      </w:r>
      <w:r>
        <w:rPr>
          <w:rFonts w:ascii="Arial" w:eastAsia="Arial Unicode MS" w:hAnsi="Arial" w:cs="Arial"/>
          <w:color w:val="000000" w:themeColor="text1"/>
          <w:sz w:val="24"/>
          <w:szCs w:val="24"/>
        </w:rPr>
        <w:t xml:space="preserve">was </w:t>
      </w:r>
      <w:r w:rsidRPr="00906D09">
        <w:rPr>
          <w:rFonts w:ascii="Arial" w:eastAsia="Arial Unicode MS" w:hAnsi="Arial" w:cs="Arial"/>
          <w:color w:val="000000" w:themeColor="text1"/>
          <w:sz w:val="24"/>
          <w:szCs w:val="24"/>
        </w:rPr>
        <w:t xml:space="preserve">found significantly </w:t>
      </w:r>
      <w:r>
        <w:rPr>
          <w:rFonts w:ascii="Arial" w:eastAsia="Arial Unicode MS" w:hAnsi="Arial" w:cs="Arial"/>
          <w:color w:val="000000" w:themeColor="text1"/>
          <w:sz w:val="24"/>
          <w:szCs w:val="24"/>
        </w:rPr>
        <w:t xml:space="preserve">better than other </w:t>
      </w:r>
      <w:r w:rsidRPr="00906D09">
        <w:rPr>
          <w:rFonts w:ascii="Arial" w:eastAsia="Arial Unicode MS" w:hAnsi="Arial" w:cs="Arial"/>
          <w:color w:val="000000" w:themeColor="text1"/>
          <w:sz w:val="24"/>
          <w:szCs w:val="24"/>
        </w:rPr>
        <w:t>treatments.</w:t>
      </w:r>
      <w:r w:rsidR="00034168" w:rsidRPr="00034168">
        <w:rPr>
          <w:rFonts w:ascii="Arial" w:hAnsi="Arial" w:cs="Arial"/>
          <w:sz w:val="24"/>
          <w:szCs w:val="24"/>
        </w:rPr>
        <w:t xml:space="preserve"> </w:t>
      </w:r>
      <w:r w:rsidR="00034168" w:rsidRPr="00D94399">
        <w:rPr>
          <w:rFonts w:ascii="Arial" w:hAnsi="Arial" w:cs="Arial"/>
          <w:sz w:val="24"/>
          <w:szCs w:val="24"/>
        </w:rPr>
        <w:t xml:space="preserve">Significant differences were observed among the wheat varieties for plant height (Table </w:t>
      </w:r>
      <w:r w:rsidR="00034168">
        <w:rPr>
          <w:rFonts w:ascii="Arial" w:hAnsi="Arial" w:cs="Arial"/>
          <w:sz w:val="24"/>
          <w:szCs w:val="24"/>
        </w:rPr>
        <w:t>1</w:t>
      </w:r>
      <w:r w:rsidR="00034168" w:rsidRPr="00D94399">
        <w:rPr>
          <w:rFonts w:ascii="Arial" w:hAnsi="Arial" w:cs="Arial"/>
          <w:sz w:val="24"/>
          <w:szCs w:val="24"/>
        </w:rPr>
        <w:t xml:space="preserve">). Plant height is a varietal trait governed primarily by genetic potential but also modified by environmental conditions such as temperature, soil fertility, and water availability. In the present study, some varieties attained greater height, reflecting their vigorous growth habit and superior adaptability. These results are in close agreement with </w:t>
      </w:r>
      <w:r w:rsidR="00034168">
        <w:rPr>
          <w:rFonts w:ascii="Arial" w:hAnsi="Arial" w:cs="Arial"/>
          <w:sz w:val="24"/>
          <w:szCs w:val="24"/>
        </w:rPr>
        <w:fldChar w:fldCharType="begin" w:fldLock="1"/>
      </w:r>
      <w:r w:rsidR="00034168">
        <w:rPr>
          <w:rFonts w:ascii="Arial" w:hAnsi="Arial" w:cs="Arial"/>
          <w:sz w:val="24"/>
          <w:szCs w:val="24"/>
        </w:rPr>
        <w:instrText>ADDIN CSL_CITATION {"citationItems":[{"id":"ITEM-1","itemData":{"author":[{"dropping-particle":"","family":"Sharma","given":"K.C.","non-dropping-particle":"","parse-names":false,"suffix":""},{"dropping-particle":"","family":"Mishra","given":"A.N.","non-dropping-particle":"","parse-names":false,"suffix":""},{"dropping-particle":"","family":"Saiprasad","given":"S.V.","non-dropping-particle":"","parse-names":false,"suffix":""},{"dropping-particle":"","family":"Solanki","given":"K.S.","non-dropping-particle":"","parse-names":false,"suffix":""}],"container-title":"Indian Journal of Agronomy","id":"ITEM-1","issue":"3","issued":{"date-parts":[["2021"]]},"page":"318-324","title":"Evaluation of wheat (Triticum species) varieties under extra-early sown conditions in vertisols of central India with restricted assured irrigation","type":"article-journal","volume":"66"},"uris":["http://www.mendeley.com/documents/?uuid=98d12cce-b900-47df-89ea-a9931846ab1b"]}],"mendeley":{"formattedCitation":"(Sharma et al., 2021)","manualFormatting":"Sharma et al. (2021)","plainTextFormattedCitation":"(Sharma et al., 2021)","previouslyFormattedCitation":"(Sharma et al., 2021)"},"properties":{"noteIndex":0},"schema":"https://github.com/citation-style-language/schema/raw/master/csl-citation.json"}</w:instrText>
      </w:r>
      <w:r w:rsidR="00034168">
        <w:rPr>
          <w:rFonts w:ascii="Arial" w:hAnsi="Arial" w:cs="Arial"/>
          <w:sz w:val="24"/>
          <w:szCs w:val="24"/>
        </w:rPr>
        <w:fldChar w:fldCharType="separate"/>
      </w:r>
      <w:r w:rsidR="00034168" w:rsidRPr="00C0587B">
        <w:rPr>
          <w:rFonts w:ascii="Arial" w:hAnsi="Arial" w:cs="Arial"/>
          <w:noProof/>
          <w:sz w:val="24"/>
          <w:szCs w:val="24"/>
        </w:rPr>
        <w:t xml:space="preserve">Sharma </w:t>
      </w:r>
      <w:r w:rsidR="00034168" w:rsidRPr="00C0587B">
        <w:rPr>
          <w:rFonts w:ascii="Arial" w:hAnsi="Arial" w:cs="Arial"/>
          <w:i/>
          <w:iCs/>
          <w:noProof/>
          <w:sz w:val="24"/>
          <w:szCs w:val="24"/>
        </w:rPr>
        <w:t>et al</w:t>
      </w:r>
      <w:r w:rsidR="00034168" w:rsidRPr="00C0587B">
        <w:rPr>
          <w:rFonts w:ascii="Arial" w:hAnsi="Arial" w:cs="Arial"/>
          <w:noProof/>
          <w:sz w:val="24"/>
          <w:szCs w:val="24"/>
        </w:rPr>
        <w:t xml:space="preserve">. </w:t>
      </w:r>
      <w:r w:rsidR="00034168">
        <w:rPr>
          <w:rFonts w:ascii="Arial" w:hAnsi="Arial" w:cs="Arial"/>
          <w:noProof/>
          <w:sz w:val="24"/>
          <w:szCs w:val="24"/>
        </w:rPr>
        <w:t>(</w:t>
      </w:r>
      <w:r w:rsidR="00034168" w:rsidRPr="00C0587B">
        <w:rPr>
          <w:rFonts w:ascii="Arial" w:hAnsi="Arial" w:cs="Arial"/>
          <w:noProof/>
          <w:sz w:val="24"/>
          <w:szCs w:val="24"/>
        </w:rPr>
        <w:t>2021)</w:t>
      </w:r>
      <w:r w:rsidR="00034168">
        <w:rPr>
          <w:rFonts w:ascii="Arial" w:hAnsi="Arial" w:cs="Arial"/>
          <w:sz w:val="24"/>
          <w:szCs w:val="24"/>
        </w:rPr>
        <w:fldChar w:fldCharType="end"/>
      </w:r>
      <w:r w:rsidR="00034168" w:rsidRPr="00D94399">
        <w:rPr>
          <w:rFonts w:ascii="Arial" w:hAnsi="Arial" w:cs="Arial"/>
          <w:sz w:val="24"/>
          <w:szCs w:val="24"/>
        </w:rPr>
        <w:t>, who reported that varietal differences in plant height are largely due to genetic makeup, with HI 1531 performing better than other varieties.</w:t>
      </w:r>
    </w:p>
    <w:p w14:paraId="2E4C874D" w14:textId="0634922A" w:rsidR="00671010" w:rsidRPr="005F1AB0" w:rsidRDefault="005F1AB0" w:rsidP="005F1AB0">
      <w:pPr>
        <w:spacing w:after="120" w:line="240" w:lineRule="auto"/>
        <w:jc w:val="both"/>
        <w:rPr>
          <w:rFonts w:ascii="Arial" w:hAnsi="Arial" w:cs="Arial"/>
          <w:b/>
          <w:szCs w:val="22"/>
          <w:lang w:val="en-IN"/>
        </w:rPr>
      </w:pPr>
      <w:r w:rsidRPr="00D94399">
        <w:rPr>
          <w:rFonts w:ascii="Arial" w:hAnsi="Arial" w:cs="Arial"/>
          <w:b/>
          <w:szCs w:val="22"/>
          <w:lang w:val="en-IN"/>
        </w:rPr>
        <w:t>Table</w:t>
      </w:r>
      <w:r>
        <w:rPr>
          <w:rFonts w:ascii="Arial" w:hAnsi="Arial" w:cs="Arial"/>
          <w:b/>
          <w:szCs w:val="22"/>
          <w:lang w:val="en-IN"/>
        </w:rPr>
        <w:t xml:space="preserve"> 1</w:t>
      </w:r>
      <w:r w:rsidRPr="00D94399">
        <w:rPr>
          <w:rFonts w:ascii="Arial" w:hAnsi="Arial" w:cs="Arial"/>
          <w:b/>
          <w:szCs w:val="22"/>
          <w:lang w:val="en-IN"/>
        </w:rPr>
        <w:t xml:space="preserve"> Influence different wheat varieties on</w:t>
      </w:r>
      <w:r>
        <w:rPr>
          <w:rFonts w:ascii="Arial" w:hAnsi="Arial" w:cs="Arial"/>
          <w:b/>
          <w:szCs w:val="22"/>
          <w:lang w:val="en-IN"/>
        </w:rPr>
        <w:t xml:space="preserve"> growth parameters</w:t>
      </w:r>
      <w:r w:rsidR="00671010">
        <w:rPr>
          <w:rFonts w:ascii="Arial" w:eastAsia="Arial Unicode MS" w:hAnsi="Arial" w:cs="Arial"/>
          <w:color w:val="000000" w:themeColor="text1"/>
          <w:sz w:val="24"/>
          <w:szCs w:val="24"/>
        </w:rPr>
        <w:t xml:space="preserve"> </w:t>
      </w:r>
    </w:p>
    <w:tbl>
      <w:tblPr>
        <w:tblW w:w="9067" w:type="dxa"/>
        <w:tblLook w:val="04A0" w:firstRow="1" w:lastRow="0" w:firstColumn="1" w:lastColumn="0" w:noHBand="0" w:noVBand="1"/>
      </w:tblPr>
      <w:tblGrid>
        <w:gridCol w:w="440"/>
        <w:gridCol w:w="1840"/>
        <w:gridCol w:w="1748"/>
        <w:gridCol w:w="1612"/>
        <w:gridCol w:w="1590"/>
        <w:gridCol w:w="1837"/>
      </w:tblGrid>
      <w:tr w:rsidR="00671010" w:rsidRPr="00627E9A" w14:paraId="46D86D80" w14:textId="77777777" w:rsidTr="006A15A8">
        <w:trPr>
          <w:trHeight w:val="288"/>
        </w:trPr>
        <w:tc>
          <w:tcPr>
            <w:tcW w:w="2280" w:type="dxa"/>
            <w:gridSpan w:val="2"/>
            <w:vMerge w:val="restart"/>
            <w:tcBorders>
              <w:top w:val="single" w:sz="18" w:space="0" w:color="auto"/>
            </w:tcBorders>
            <w:noWrap/>
            <w:vAlign w:val="center"/>
            <w:hideMark/>
          </w:tcPr>
          <w:p w14:paraId="135B9619" w14:textId="77777777" w:rsidR="00671010" w:rsidRPr="00627E9A" w:rsidRDefault="00671010" w:rsidP="005B7284">
            <w:pPr>
              <w:spacing w:after="0"/>
              <w:jc w:val="center"/>
              <w:rPr>
                <w:rFonts w:ascii="Arial" w:eastAsia="Times New Roman" w:hAnsi="Arial" w:cs="Arial"/>
                <w:b/>
                <w:bCs/>
                <w:color w:val="000000"/>
                <w:szCs w:val="22"/>
                <w:lang w:val="en-IN" w:eastAsia="en-IN"/>
              </w:rPr>
            </w:pPr>
            <w:r w:rsidRPr="00627E9A">
              <w:rPr>
                <w:rFonts w:ascii="Arial" w:eastAsia="Times New Roman" w:hAnsi="Arial" w:cs="Arial"/>
                <w:b/>
                <w:bCs/>
                <w:color w:val="000000"/>
                <w:szCs w:val="22"/>
                <w:lang w:val="en-IN" w:eastAsia="en-IN"/>
              </w:rPr>
              <w:t>Treatment</w:t>
            </w:r>
          </w:p>
        </w:tc>
        <w:tc>
          <w:tcPr>
            <w:tcW w:w="3360" w:type="dxa"/>
            <w:gridSpan w:val="2"/>
            <w:tcBorders>
              <w:top w:val="single" w:sz="18" w:space="0" w:color="auto"/>
              <w:bottom w:val="single" w:sz="18" w:space="0" w:color="auto"/>
            </w:tcBorders>
            <w:noWrap/>
            <w:vAlign w:val="bottom"/>
            <w:hideMark/>
          </w:tcPr>
          <w:p w14:paraId="3B99FA99" w14:textId="77777777" w:rsidR="00671010" w:rsidRPr="00627E9A" w:rsidRDefault="00671010" w:rsidP="005B7284">
            <w:pPr>
              <w:spacing w:after="0"/>
              <w:jc w:val="center"/>
              <w:rPr>
                <w:rFonts w:ascii="Arial" w:eastAsia="Times New Roman" w:hAnsi="Arial" w:cs="Arial"/>
                <w:b/>
                <w:bCs/>
                <w:color w:val="000000"/>
                <w:szCs w:val="22"/>
                <w:lang w:val="en-IN" w:eastAsia="en-IN"/>
              </w:rPr>
            </w:pPr>
            <w:r w:rsidRPr="00627E9A">
              <w:rPr>
                <w:rFonts w:ascii="Arial" w:eastAsia="Times New Roman" w:hAnsi="Arial" w:cs="Arial"/>
                <w:b/>
                <w:bCs/>
                <w:color w:val="000000"/>
                <w:szCs w:val="22"/>
                <w:lang w:val="en-IN" w:eastAsia="en-IN"/>
              </w:rPr>
              <w:t>Plant height (cm)</w:t>
            </w:r>
          </w:p>
        </w:tc>
        <w:tc>
          <w:tcPr>
            <w:tcW w:w="3427" w:type="dxa"/>
            <w:gridSpan w:val="2"/>
            <w:tcBorders>
              <w:top w:val="single" w:sz="18" w:space="0" w:color="auto"/>
              <w:bottom w:val="single" w:sz="18" w:space="0" w:color="auto"/>
            </w:tcBorders>
            <w:noWrap/>
            <w:vAlign w:val="bottom"/>
            <w:hideMark/>
          </w:tcPr>
          <w:p w14:paraId="1D2F9E4B" w14:textId="77777777" w:rsidR="00671010" w:rsidRPr="00627E9A" w:rsidRDefault="00671010" w:rsidP="005B7284">
            <w:pPr>
              <w:spacing w:after="0"/>
              <w:jc w:val="center"/>
              <w:rPr>
                <w:rFonts w:ascii="Arial" w:eastAsia="Times New Roman" w:hAnsi="Arial" w:cs="Arial"/>
                <w:b/>
                <w:bCs/>
                <w:color w:val="000000"/>
                <w:szCs w:val="22"/>
                <w:lang w:val="en-IN" w:eastAsia="en-IN"/>
              </w:rPr>
            </w:pPr>
            <w:r w:rsidRPr="00627E9A">
              <w:rPr>
                <w:rFonts w:ascii="Arial" w:eastAsia="Times New Roman" w:hAnsi="Arial" w:cs="Arial"/>
                <w:b/>
                <w:bCs/>
                <w:color w:val="000000"/>
                <w:szCs w:val="22"/>
                <w:lang w:val="en-IN" w:eastAsia="en-IN"/>
              </w:rPr>
              <w:t>Number of leaves plant</w:t>
            </w:r>
            <w:r w:rsidRPr="00627E9A">
              <w:rPr>
                <w:rFonts w:ascii="Cambria Math" w:eastAsia="Times New Roman" w:hAnsi="Cambria Math" w:cs="Cambria Math"/>
                <w:b/>
                <w:bCs/>
                <w:color w:val="000000"/>
                <w:szCs w:val="22"/>
                <w:lang w:val="en-IN" w:eastAsia="en-IN"/>
              </w:rPr>
              <w:t>⁻</w:t>
            </w:r>
            <w:r w:rsidRPr="00627E9A">
              <w:rPr>
                <w:rFonts w:ascii="Arial" w:eastAsia="Times New Roman" w:hAnsi="Arial" w:cs="Arial"/>
                <w:b/>
                <w:bCs/>
                <w:color w:val="000000"/>
                <w:szCs w:val="22"/>
                <w:lang w:val="en-IN" w:eastAsia="en-IN"/>
              </w:rPr>
              <w:t>¹</w:t>
            </w:r>
          </w:p>
        </w:tc>
      </w:tr>
      <w:tr w:rsidR="00671010" w:rsidRPr="00627E9A" w14:paraId="71BDB95C" w14:textId="77777777" w:rsidTr="006A15A8">
        <w:trPr>
          <w:trHeight w:val="288"/>
        </w:trPr>
        <w:tc>
          <w:tcPr>
            <w:tcW w:w="2280" w:type="dxa"/>
            <w:gridSpan w:val="2"/>
            <w:vMerge/>
            <w:tcBorders>
              <w:bottom w:val="single" w:sz="18" w:space="0" w:color="auto"/>
            </w:tcBorders>
            <w:vAlign w:val="center"/>
            <w:hideMark/>
          </w:tcPr>
          <w:p w14:paraId="77EDA190" w14:textId="77777777" w:rsidR="00671010" w:rsidRPr="00627E9A" w:rsidRDefault="00671010" w:rsidP="005B7284">
            <w:pPr>
              <w:spacing w:after="0"/>
              <w:rPr>
                <w:rFonts w:ascii="Arial" w:eastAsia="Times New Roman" w:hAnsi="Arial" w:cs="Arial"/>
                <w:b/>
                <w:bCs/>
                <w:color w:val="000000"/>
                <w:szCs w:val="22"/>
                <w:lang w:val="en-IN" w:eastAsia="en-IN"/>
              </w:rPr>
            </w:pPr>
          </w:p>
        </w:tc>
        <w:tc>
          <w:tcPr>
            <w:tcW w:w="1748" w:type="dxa"/>
            <w:tcBorders>
              <w:top w:val="single" w:sz="18" w:space="0" w:color="auto"/>
              <w:bottom w:val="single" w:sz="18" w:space="0" w:color="auto"/>
            </w:tcBorders>
            <w:noWrap/>
            <w:vAlign w:val="bottom"/>
            <w:hideMark/>
          </w:tcPr>
          <w:p w14:paraId="725BF7E3" w14:textId="77777777" w:rsidR="00671010" w:rsidRPr="00627E9A" w:rsidRDefault="00671010" w:rsidP="005B7284">
            <w:pPr>
              <w:spacing w:after="0"/>
              <w:jc w:val="center"/>
              <w:rPr>
                <w:rFonts w:ascii="Arial" w:eastAsia="Times New Roman" w:hAnsi="Arial" w:cs="Arial"/>
                <w:b/>
                <w:bCs/>
                <w:color w:val="000000"/>
                <w:szCs w:val="22"/>
                <w:lang w:val="en-IN" w:eastAsia="en-IN"/>
              </w:rPr>
            </w:pPr>
            <w:r w:rsidRPr="00627E9A">
              <w:rPr>
                <w:rFonts w:ascii="Arial" w:eastAsia="Times New Roman" w:hAnsi="Arial" w:cs="Arial"/>
                <w:b/>
                <w:bCs/>
                <w:color w:val="000000"/>
                <w:szCs w:val="22"/>
                <w:lang w:val="en-IN" w:eastAsia="en-IN"/>
              </w:rPr>
              <w:t>60 DAS</w:t>
            </w:r>
          </w:p>
        </w:tc>
        <w:tc>
          <w:tcPr>
            <w:tcW w:w="1612" w:type="dxa"/>
            <w:tcBorders>
              <w:top w:val="single" w:sz="18" w:space="0" w:color="auto"/>
              <w:bottom w:val="single" w:sz="18" w:space="0" w:color="auto"/>
            </w:tcBorders>
            <w:noWrap/>
            <w:vAlign w:val="bottom"/>
            <w:hideMark/>
          </w:tcPr>
          <w:p w14:paraId="4D41B2EE" w14:textId="77777777" w:rsidR="00671010" w:rsidRPr="00627E9A" w:rsidRDefault="00671010" w:rsidP="005B7284">
            <w:pPr>
              <w:spacing w:after="0"/>
              <w:jc w:val="center"/>
              <w:rPr>
                <w:rFonts w:ascii="Arial" w:eastAsia="Times New Roman" w:hAnsi="Arial" w:cs="Arial"/>
                <w:b/>
                <w:bCs/>
                <w:color w:val="000000"/>
                <w:szCs w:val="22"/>
                <w:lang w:val="en-IN" w:eastAsia="en-IN"/>
              </w:rPr>
            </w:pPr>
            <w:r w:rsidRPr="00627E9A">
              <w:rPr>
                <w:rFonts w:ascii="Arial" w:eastAsia="Times New Roman" w:hAnsi="Arial" w:cs="Arial"/>
                <w:b/>
                <w:bCs/>
                <w:color w:val="000000"/>
                <w:szCs w:val="22"/>
                <w:lang w:val="en-IN" w:eastAsia="en-IN"/>
              </w:rPr>
              <w:t>90DAS</w:t>
            </w:r>
          </w:p>
        </w:tc>
        <w:tc>
          <w:tcPr>
            <w:tcW w:w="1590" w:type="dxa"/>
            <w:tcBorders>
              <w:top w:val="single" w:sz="18" w:space="0" w:color="auto"/>
              <w:bottom w:val="single" w:sz="18" w:space="0" w:color="auto"/>
            </w:tcBorders>
            <w:noWrap/>
            <w:vAlign w:val="bottom"/>
            <w:hideMark/>
          </w:tcPr>
          <w:p w14:paraId="6C7A2ADA" w14:textId="77777777" w:rsidR="00671010" w:rsidRPr="00627E9A" w:rsidRDefault="00671010" w:rsidP="005B7284">
            <w:pPr>
              <w:spacing w:after="0"/>
              <w:jc w:val="center"/>
              <w:rPr>
                <w:rFonts w:ascii="Arial" w:eastAsia="Times New Roman" w:hAnsi="Arial" w:cs="Arial"/>
                <w:b/>
                <w:bCs/>
                <w:color w:val="000000"/>
                <w:szCs w:val="22"/>
                <w:lang w:val="en-IN" w:eastAsia="en-IN"/>
              </w:rPr>
            </w:pPr>
            <w:r w:rsidRPr="00627E9A">
              <w:rPr>
                <w:rFonts w:ascii="Arial" w:eastAsia="Times New Roman" w:hAnsi="Arial" w:cs="Arial"/>
                <w:b/>
                <w:bCs/>
                <w:color w:val="000000"/>
                <w:szCs w:val="22"/>
                <w:lang w:val="en-IN" w:eastAsia="en-IN"/>
              </w:rPr>
              <w:t>60 DAS</w:t>
            </w:r>
          </w:p>
        </w:tc>
        <w:tc>
          <w:tcPr>
            <w:tcW w:w="1837" w:type="dxa"/>
            <w:tcBorders>
              <w:top w:val="single" w:sz="18" w:space="0" w:color="auto"/>
              <w:bottom w:val="single" w:sz="18" w:space="0" w:color="auto"/>
            </w:tcBorders>
            <w:noWrap/>
            <w:vAlign w:val="bottom"/>
            <w:hideMark/>
          </w:tcPr>
          <w:p w14:paraId="25CAD798" w14:textId="77777777" w:rsidR="00671010" w:rsidRPr="00627E9A" w:rsidRDefault="00671010" w:rsidP="005B7284">
            <w:pPr>
              <w:spacing w:after="0"/>
              <w:jc w:val="center"/>
              <w:rPr>
                <w:rFonts w:ascii="Arial" w:eastAsia="Times New Roman" w:hAnsi="Arial" w:cs="Arial"/>
                <w:b/>
                <w:bCs/>
                <w:color w:val="000000"/>
                <w:szCs w:val="22"/>
                <w:lang w:val="en-IN" w:eastAsia="en-IN"/>
              </w:rPr>
            </w:pPr>
            <w:r w:rsidRPr="00627E9A">
              <w:rPr>
                <w:rFonts w:ascii="Arial" w:eastAsia="Times New Roman" w:hAnsi="Arial" w:cs="Arial"/>
                <w:b/>
                <w:bCs/>
                <w:color w:val="000000"/>
                <w:szCs w:val="22"/>
                <w:lang w:val="en-IN" w:eastAsia="en-IN"/>
              </w:rPr>
              <w:t>90 DAS</w:t>
            </w:r>
          </w:p>
        </w:tc>
      </w:tr>
      <w:tr w:rsidR="00671010" w:rsidRPr="00671010" w14:paraId="2CA1704B" w14:textId="77777777" w:rsidTr="006A15A8">
        <w:trPr>
          <w:trHeight w:val="288"/>
        </w:trPr>
        <w:tc>
          <w:tcPr>
            <w:tcW w:w="440" w:type="dxa"/>
            <w:noWrap/>
            <w:vAlign w:val="bottom"/>
            <w:hideMark/>
          </w:tcPr>
          <w:p w14:paraId="167CE1C8" w14:textId="77777777" w:rsidR="00671010" w:rsidRPr="00671010" w:rsidRDefault="00671010" w:rsidP="005B7284">
            <w:pPr>
              <w:spacing w:after="0"/>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T</w:t>
            </w:r>
            <w:r w:rsidRPr="00671010">
              <w:rPr>
                <w:rFonts w:ascii="Cambria Math" w:eastAsia="Times New Roman" w:hAnsi="Cambria Math" w:cs="Cambria Math"/>
                <w:color w:val="000000"/>
                <w:szCs w:val="22"/>
                <w:lang w:val="en-IN" w:eastAsia="en-IN"/>
              </w:rPr>
              <w:t>₁</w:t>
            </w:r>
          </w:p>
        </w:tc>
        <w:tc>
          <w:tcPr>
            <w:tcW w:w="1840" w:type="dxa"/>
            <w:noWrap/>
            <w:vAlign w:val="bottom"/>
            <w:hideMark/>
          </w:tcPr>
          <w:p w14:paraId="4FEE63BD" w14:textId="77777777" w:rsidR="00671010" w:rsidRPr="00671010" w:rsidRDefault="00671010" w:rsidP="005B7284">
            <w:pPr>
              <w:spacing w:after="0"/>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DBW 303</w:t>
            </w:r>
          </w:p>
        </w:tc>
        <w:tc>
          <w:tcPr>
            <w:tcW w:w="1748" w:type="dxa"/>
            <w:noWrap/>
            <w:vAlign w:val="bottom"/>
            <w:hideMark/>
          </w:tcPr>
          <w:p w14:paraId="07751857" w14:textId="1C867CD0" w:rsidR="00671010" w:rsidRPr="00671010" w:rsidRDefault="00671010" w:rsidP="005B7284">
            <w:pPr>
              <w:spacing w:after="0"/>
              <w:jc w:val="center"/>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51.60</w:t>
            </w:r>
            <w:r w:rsidR="006F1BAF">
              <w:rPr>
                <w:rFonts w:ascii="Arial" w:eastAsia="Times New Roman" w:hAnsi="Arial" w:cs="Arial"/>
                <w:color w:val="000000"/>
                <w:szCs w:val="22"/>
                <w:lang w:val="en-IN" w:eastAsia="en-IN"/>
              </w:rPr>
              <w:t>ab</w:t>
            </w:r>
          </w:p>
        </w:tc>
        <w:tc>
          <w:tcPr>
            <w:tcW w:w="1612" w:type="dxa"/>
            <w:noWrap/>
            <w:vAlign w:val="bottom"/>
            <w:hideMark/>
          </w:tcPr>
          <w:p w14:paraId="32336A71" w14:textId="24875EA1" w:rsidR="00671010" w:rsidRPr="00671010" w:rsidRDefault="00671010" w:rsidP="005B7284">
            <w:pPr>
              <w:spacing w:after="0"/>
              <w:jc w:val="center"/>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94.00</w:t>
            </w:r>
            <w:r w:rsidR="006F1BAF">
              <w:rPr>
                <w:rFonts w:ascii="Arial" w:eastAsia="Times New Roman" w:hAnsi="Arial" w:cs="Arial"/>
                <w:color w:val="000000"/>
                <w:szCs w:val="22"/>
                <w:lang w:val="en-IN" w:eastAsia="en-IN"/>
              </w:rPr>
              <w:t>a</w:t>
            </w:r>
          </w:p>
        </w:tc>
        <w:tc>
          <w:tcPr>
            <w:tcW w:w="1590" w:type="dxa"/>
            <w:noWrap/>
            <w:vAlign w:val="bottom"/>
            <w:hideMark/>
          </w:tcPr>
          <w:p w14:paraId="79874AA9" w14:textId="3A432D6D" w:rsidR="00671010" w:rsidRPr="00671010" w:rsidRDefault="00671010" w:rsidP="005B7284">
            <w:pPr>
              <w:spacing w:after="0"/>
              <w:jc w:val="center"/>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17.27</w:t>
            </w:r>
            <w:r w:rsidR="006F1BAF">
              <w:rPr>
                <w:rFonts w:ascii="Arial" w:eastAsia="Times New Roman" w:hAnsi="Arial" w:cs="Arial"/>
                <w:color w:val="000000"/>
                <w:szCs w:val="22"/>
                <w:lang w:val="en-IN" w:eastAsia="en-IN"/>
              </w:rPr>
              <w:t>ab</w:t>
            </w:r>
          </w:p>
        </w:tc>
        <w:tc>
          <w:tcPr>
            <w:tcW w:w="1837" w:type="dxa"/>
            <w:noWrap/>
            <w:vAlign w:val="bottom"/>
            <w:hideMark/>
          </w:tcPr>
          <w:p w14:paraId="56483EE3" w14:textId="5A33D0F3" w:rsidR="00671010" w:rsidRPr="00671010" w:rsidRDefault="00671010" w:rsidP="005B7284">
            <w:pPr>
              <w:spacing w:after="0"/>
              <w:jc w:val="center"/>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12.27</w:t>
            </w:r>
            <w:r w:rsidR="005F1795">
              <w:rPr>
                <w:rFonts w:ascii="Arial" w:eastAsia="Times New Roman" w:hAnsi="Arial" w:cs="Arial"/>
                <w:color w:val="000000"/>
                <w:szCs w:val="22"/>
                <w:lang w:val="en-IN" w:eastAsia="en-IN"/>
              </w:rPr>
              <w:t>a</w:t>
            </w:r>
          </w:p>
        </w:tc>
      </w:tr>
      <w:tr w:rsidR="00671010" w:rsidRPr="00671010" w14:paraId="5FED8D93" w14:textId="77777777" w:rsidTr="006A15A8">
        <w:trPr>
          <w:trHeight w:val="288"/>
        </w:trPr>
        <w:tc>
          <w:tcPr>
            <w:tcW w:w="440" w:type="dxa"/>
            <w:noWrap/>
            <w:vAlign w:val="bottom"/>
            <w:hideMark/>
          </w:tcPr>
          <w:p w14:paraId="485DC151" w14:textId="77777777" w:rsidR="00671010" w:rsidRPr="00671010" w:rsidRDefault="00671010" w:rsidP="005B7284">
            <w:pPr>
              <w:spacing w:after="0"/>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T</w:t>
            </w:r>
            <w:r w:rsidRPr="00671010">
              <w:rPr>
                <w:rFonts w:ascii="Cambria Math" w:eastAsia="Times New Roman" w:hAnsi="Cambria Math" w:cs="Cambria Math"/>
                <w:color w:val="000000"/>
                <w:szCs w:val="22"/>
                <w:lang w:val="en-IN" w:eastAsia="en-IN"/>
              </w:rPr>
              <w:t>₂</w:t>
            </w:r>
          </w:p>
        </w:tc>
        <w:tc>
          <w:tcPr>
            <w:tcW w:w="1840" w:type="dxa"/>
            <w:noWrap/>
            <w:vAlign w:val="bottom"/>
            <w:hideMark/>
          </w:tcPr>
          <w:p w14:paraId="4FCE129F" w14:textId="77777777" w:rsidR="00671010" w:rsidRPr="00671010" w:rsidRDefault="00671010" w:rsidP="005B7284">
            <w:pPr>
              <w:spacing w:after="0"/>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DBW 187</w:t>
            </w:r>
          </w:p>
        </w:tc>
        <w:tc>
          <w:tcPr>
            <w:tcW w:w="1748" w:type="dxa"/>
            <w:noWrap/>
            <w:vAlign w:val="bottom"/>
            <w:hideMark/>
          </w:tcPr>
          <w:p w14:paraId="2FAD4191" w14:textId="3283360D" w:rsidR="00671010" w:rsidRPr="00671010" w:rsidRDefault="00671010" w:rsidP="005B7284">
            <w:pPr>
              <w:spacing w:after="0"/>
              <w:jc w:val="center"/>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50.80</w:t>
            </w:r>
            <w:r w:rsidR="006F1BAF">
              <w:rPr>
                <w:rFonts w:ascii="Arial" w:eastAsia="Times New Roman" w:hAnsi="Arial" w:cs="Arial"/>
                <w:color w:val="000000"/>
                <w:szCs w:val="22"/>
                <w:lang w:val="en-IN" w:eastAsia="en-IN"/>
              </w:rPr>
              <w:t>bc</w:t>
            </w:r>
          </w:p>
        </w:tc>
        <w:tc>
          <w:tcPr>
            <w:tcW w:w="1612" w:type="dxa"/>
            <w:noWrap/>
            <w:vAlign w:val="bottom"/>
            <w:hideMark/>
          </w:tcPr>
          <w:p w14:paraId="24B92F6B" w14:textId="34A3B014" w:rsidR="00671010" w:rsidRPr="00671010" w:rsidRDefault="00671010" w:rsidP="005B7284">
            <w:pPr>
              <w:spacing w:after="0"/>
              <w:jc w:val="center"/>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91.67</w:t>
            </w:r>
            <w:r w:rsidR="006F1BAF">
              <w:rPr>
                <w:rFonts w:ascii="Arial" w:eastAsia="Times New Roman" w:hAnsi="Arial" w:cs="Arial"/>
                <w:color w:val="000000"/>
                <w:szCs w:val="22"/>
                <w:lang w:val="en-IN" w:eastAsia="en-IN"/>
              </w:rPr>
              <w:t>ab</w:t>
            </w:r>
          </w:p>
        </w:tc>
        <w:tc>
          <w:tcPr>
            <w:tcW w:w="1590" w:type="dxa"/>
            <w:noWrap/>
            <w:vAlign w:val="bottom"/>
            <w:hideMark/>
          </w:tcPr>
          <w:p w14:paraId="6F5CEA3E" w14:textId="344FBADC" w:rsidR="00671010" w:rsidRPr="00671010" w:rsidRDefault="00671010" w:rsidP="005B7284">
            <w:pPr>
              <w:spacing w:after="0"/>
              <w:jc w:val="center"/>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16.67</w:t>
            </w:r>
            <w:r w:rsidR="006F1BAF">
              <w:rPr>
                <w:rFonts w:ascii="Arial" w:eastAsia="Times New Roman" w:hAnsi="Arial" w:cs="Arial"/>
                <w:color w:val="000000"/>
                <w:szCs w:val="22"/>
                <w:lang w:val="en-IN" w:eastAsia="en-IN"/>
              </w:rPr>
              <w:t>bc</w:t>
            </w:r>
          </w:p>
        </w:tc>
        <w:tc>
          <w:tcPr>
            <w:tcW w:w="1837" w:type="dxa"/>
            <w:noWrap/>
            <w:vAlign w:val="bottom"/>
            <w:hideMark/>
          </w:tcPr>
          <w:p w14:paraId="5A934C93" w14:textId="11F0D62F" w:rsidR="00671010" w:rsidRPr="00671010" w:rsidRDefault="00671010" w:rsidP="005B7284">
            <w:pPr>
              <w:spacing w:after="0"/>
              <w:jc w:val="center"/>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11.77</w:t>
            </w:r>
            <w:r w:rsidR="005F1795">
              <w:rPr>
                <w:rFonts w:ascii="Arial" w:eastAsia="Times New Roman" w:hAnsi="Arial" w:cs="Arial"/>
                <w:color w:val="000000"/>
                <w:szCs w:val="22"/>
                <w:lang w:val="en-IN" w:eastAsia="en-IN"/>
              </w:rPr>
              <w:t>ab</w:t>
            </w:r>
          </w:p>
        </w:tc>
      </w:tr>
      <w:tr w:rsidR="00671010" w:rsidRPr="00671010" w14:paraId="7A6AD6BA" w14:textId="77777777" w:rsidTr="006A15A8">
        <w:trPr>
          <w:trHeight w:val="288"/>
        </w:trPr>
        <w:tc>
          <w:tcPr>
            <w:tcW w:w="440" w:type="dxa"/>
            <w:noWrap/>
            <w:vAlign w:val="bottom"/>
            <w:hideMark/>
          </w:tcPr>
          <w:p w14:paraId="375D2901" w14:textId="77777777" w:rsidR="00671010" w:rsidRPr="00671010" w:rsidRDefault="00671010" w:rsidP="005B7284">
            <w:pPr>
              <w:spacing w:after="0"/>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T</w:t>
            </w:r>
            <w:r w:rsidRPr="00671010">
              <w:rPr>
                <w:rFonts w:ascii="Cambria Math" w:eastAsia="Times New Roman" w:hAnsi="Cambria Math" w:cs="Cambria Math"/>
                <w:color w:val="000000"/>
                <w:szCs w:val="22"/>
                <w:lang w:val="en-IN" w:eastAsia="en-IN"/>
              </w:rPr>
              <w:t>₃</w:t>
            </w:r>
          </w:p>
        </w:tc>
        <w:tc>
          <w:tcPr>
            <w:tcW w:w="1840" w:type="dxa"/>
            <w:noWrap/>
            <w:vAlign w:val="bottom"/>
            <w:hideMark/>
          </w:tcPr>
          <w:p w14:paraId="0BFAD4B9" w14:textId="77777777" w:rsidR="00671010" w:rsidRPr="00671010" w:rsidRDefault="00671010" w:rsidP="005B7284">
            <w:pPr>
              <w:spacing w:after="0"/>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DBW 222</w:t>
            </w:r>
          </w:p>
        </w:tc>
        <w:tc>
          <w:tcPr>
            <w:tcW w:w="1748" w:type="dxa"/>
            <w:noWrap/>
            <w:vAlign w:val="bottom"/>
            <w:hideMark/>
          </w:tcPr>
          <w:p w14:paraId="30BF6A04" w14:textId="74BC1BD3" w:rsidR="00671010" w:rsidRPr="00671010" w:rsidRDefault="00671010" w:rsidP="005B7284">
            <w:pPr>
              <w:spacing w:after="0"/>
              <w:jc w:val="center"/>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52.20</w:t>
            </w:r>
            <w:r w:rsidR="006F1BAF">
              <w:rPr>
                <w:rFonts w:ascii="Arial" w:eastAsia="Times New Roman" w:hAnsi="Arial" w:cs="Arial"/>
                <w:color w:val="000000"/>
                <w:szCs w:val="22"/>
                <w:lang w:val="en-IN" w:eastAsia="en-IN"/>
              </w:rPr>
              <w:t>ab</w:t>
            </w:r>
          </w:p>
        </w:tc>
        <w:tc>
          <w:tcPr>
            <w:tcW w:w="1612" w:type="dxa"/>
            <w:noWrap/>
            <w:vAlign w:val="bottom"/>
            <w:hideMark/>
          </w:tcPr>
          <w:p w14:paraId="3A52E6C2" w14:textId="06A6B793" w:rsidR="00671010" w:rsidRPr="00671010" w:rsidRDefault="00671010" w:rsidP="005B7284">
            <w:pPr>
              <w:spacing w:after="0"/>
              <w:jc w:val="center"/>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93.33</w:t>
            </w:r>
            <w:r w:rsidR="006F1BAF">
              <w:rPr>
                <w:rFonts w:ascii="Arial" w:eastAsia="Times New Roman" w:hAnsi="Arial" w:cs="Arial"/>
                <w:color w:val="000000"/>
                <w:szCs w:val="22"/>
                <w:lang w:val="en-IN" w:eastAsia="en-IN"/>
              </w:rPr>
              <w:t>a</w:t>
            </w:r>
          </w:p>
        </w:tc>
        <w:tc>
          <w:tcPr>
            <w:tcW w:w="1590" w:type="dxa"/>
            <w:noWrap/>
            <w:vAlign w:val="bottom"/>
            <w:hideMark/>
          </w:tcPr>
          <w:p w14:paraId="196B6903" w14:textId="71C05A78" w:rsidR="00671010" w:rsidRPr="00671010" w:rsidRDefault="00671010" w:rsidP="005B7284">
            <w:pPr>
              <w:spacing w:after="0"/>
              <w:jc w:val="center"/>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13.33</w:t>
            </w:r>
            <w:r w:rsidR="006F1BAF">
              <w:rPr>
                <w:rFonts w:ascii="Arial" w:eastAsia="Times New Roman" w:hAnsi="Arial" w:cs="Arial"/>
                <w:color w:val="000000"/>
                <w:szCs w:val="22"/>
                <w:lang w:val="en-IN" w:eastAsia="en-IN"/>
              </w:rPr>
              <w:t>d</w:t>
            </w:r>
          </w:p>
        </w:tc>
        <w:tc>
          <w:tcPr>
            <w:tcW w:w="1837" w:type="dxa"/>
            <w:noWrap/>
            <w:vAlign w:val="bottom"/>
            <w:hideMark/>
          </w:tcPr>
          <w:p w14:paraId="48A844F9" w14:textId="6C1F6FD5" w:rsidR="00671010" w:rsidRPr="00671010" w:rsidRDefault="00671010" w:rsidP="005B7284">
            <w:pPr>
              <w:spacing w:after="0"/>
              <w:jc w:val="center"/>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9.33</w:t>
            </w:r>
            <w:r w:rsidR="005F1795">
              <w:rPr>
                <w:rFonts w:ascii="Arial" w:eastAsia="Times New Roman" w:hAnsi="Arial" w:cs="Arial"/>
                <w:color w:val="000000"/>
                <w:szCs w:val="22"/>
                <w:lang w:val="en-IN" w:eastAsia="en-IN"/>
              </w:rPr>
              <w:t>bc</w:t>
            </w:r>
          </w:p>
        </w:tc>
      </w:tr>
      <w:tr w:rsidR="00671010" w:rsidRPr="00671010" w14:paraId="63289EA0" w14:textId="77777777" w:rsidTr="006A15A8">
        <w:trPr>
          <w:trHeight w:val="288"/>
        </w:trPr>
        <w:tc>
          <w:tcPr>
            <w:tcW w:w="440" w:type="dxa"/>
            <w:noWrap/>
            <w:vAlign w:val="bottom"/>
            <w:hideMark/>
          </w:tcPr>
          <w:p w14:paraId="6FBC8857" w14:textId="77777777" w:rsidR="00671010" w:rsidRPr="00671010" w:rsidRDefault="00671010" w:rsidP="005B7284">
            <w:pPr>
              <w:spacing w:after="0"/>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T</w:t>
            </w:r>
            <w:r w:rsidRPr="00671010">
              <w:rPr>
                <w:rFonts w:ascii="Cambria Math" w:eastAsia="Times New Roman" w:hAnsi="Cambria Math" w:cs="Cambria Math"/>
                <w:color w:val="000000"/>
                <w:szCs w:val="22"/>
                <w:lang w:val="en-IN" w:eastAsia="en-IN"/>
              </w:rPr>
              <w:t>₄</w:t>
            </w:r>
            <w:r w:rsidRPr="00671010">
              <w:rPr>
                <w:rFonts w:ascii="Arial" w:eastAsia="Times New Roman" w:hAnsi="Arial" w:cs="Arial"/>
                <w:color w:val="000000"/>
                <w:szCs w:val="22"/>
                <w:lang w:val="en-IN" w:eastAsia="en-IN"/>
              </w:rPr>
              <w:t xml:space="preserve"> </w:t>
            </w:r>
          </w:p>
        </w:tc>
        <w:tc>
          <w:tcPr>
            <w:tcW w:w="1840" w:type="dxa"/>
            <w:noWrap/>
            <w:vAlign w:val="bottom"/>
            <w:hideMark/>
          </w:tcPr>
          <w:p w14:paraId="2EC76BAA" w14:textId="77777777" w:rsidR="00671010" w:rsidRPr="00671010" w:rsidRDefault="00671010" w:rsidP="005B7284">
            <w:pPr>
              <w:spacing w:after="0"/>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HD 3086</w:t>
            </w:r>
          </w:p>
        </w:tc>
        <w:tc>
          <w:tcPr>
            <w:tcW w:w="1748" w:type="dxa"/>
            <w:noWrap/>
            <w:vAlign w:val="bottom"/>
            <w:hideMark/>
          </w:tcPr>
          <w:p w14:paraId="337A2E8D" w14:textId="6F8469A8" w:rsidR="00671010" w:rsidRPr="00671010" w:rsidRDefault="00671010" w:rsidP="005B7284">
            <w:pPr>
              <w:spacing w:after="0"/>
              <w:jc w:val="center"/>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54.67</w:t>
            </w:r>
            <w:r w:rsidR="006F1BAF">
              <w:rPr>
                <w:rFonts w:ascii="Arial" w:eastAsia="Times New Roman" w:hAnsi="Arial" w:cs="Arial"/>
                <w:color w:val="000000"/>
                <w:szCs w:val="22"/>
                <w:lang w:val="en-IN" w:eastAsia="en-IN"/>
              </w:rPr>
              <w:t>a</w:t>
            </w:r>
          </w:p>
        </w:tc>
        <w:tc>
          <w:tcPr>
            <w:tcW w:w="1612" w:type="dxa"/>
            <w:noWrap/>
            <w:vAlign w:val="bottom"/>
            <w:hideMark/>
          </w:tcPr>
          <w:p w14:paraId="7158B03C" w14:textId="770997A8" w:rsidR="00671010" w:rsidRPr="00671010" w:rsidRDefault="00671010" w:rsidP="005B7284">
            <w:pPr>
              <w:spacing w:after="0"/>
              <w:jc w:val="center"/>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84.87</w:t>
            </w:r>
            <w:r w:rsidR="006F1BAF">
              <w:rPr>
                <w:rFonts w:ascii="Arial" w:eastAsia="Times New Roman" w:hAnsi="Arial" w:cs="Arial"/>
                <w:color w:val="000000"/>
                <w:szCs w:val="22"/>
                <w:lang w:val="en-IN" w:eastAsia="en-IN"/>
              </w:rPr>
              <w:t>bc</w:t>
            </w:r>
          </w:p>
        </w:tc>
        <w:tc>
          <w:tcPr>
            <w:tcW w:w="1590" w:type="dxa"/>
            <w:noWrap/>
            <w:vAlign w:val="bottom"/>
            <w:hideMark/>
          </w:tcPr>
          <w:p w14:paraId="726DE5E7" w14:textId="02EB8DB1" w:rsidR="00671010" w:rsidRPr="00671010" w:rsidRDefault="00671010" w:rsidP="005B7284">
            <w:pPr>
              <w:spacing w:after="0"/>
              <w:jc w:val="center"/>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14.60</w:t>
            </w:r>
            <w:r w:rsidR="006F1BAF">
              <w:rPr>
                <w:rFonts w:ascii="Arial" w:eastAsia="Times New Roman" w:hAnsi="Arial" w:cs="Arial"/>
                <w:color w:val="000000"/>
                <w:szCs w:val="22"/>
                <w:lang w:val="en-IN" w:eastAsia="en-IN"/>
              </w:rPr>
              <w:t>cd</w:t>
            </w:r>
          </w:p>
        </w:tc>
        <w:tc>
          <w:tcPr>
            <w:tcW w:w="1837" w:type="dxa"/>
            <w:noWrap/>
            <w:vAlign w:val="bottom"/>
            <w:hideMark/>
          </w:tcPr>
          <w:p w14:paraId="7D19D5B6" w14:textId="06134338" w:rsidR="00671010" w:rsidRPr="00671010" w:rsidRDefault="00671010" w:rsidP="005B7284">
            <w:pPr>
              <w:spacing w:after="0"/>
              <w:jc w:val="center"/>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10.73</w:t>
            </w:r>
            <w:r w:rsidR="005F1795">
              <w:rPr>
                <w:rFonts w:ascii="Arial" w:eastAsia="Times New Roman" w:hAnsi="Arial" w:cs="Arial"/>
                <w:color w:val="000000"/>
                <w:szCs w:val="22"/>
                <w:lang w:val="en-IN" w:eastAsia="en-IN"/>
              </w:rPr>
              <w:t>abc</w:t>
            </w:r>
          </w:p>
        </w:tc>
      </w:tr>
      <w:tr w:rsidR="00671010" w:rsidRPr="00671010" w14:paraId="4AE29A35" w14:textId="77777777" w:rsidTr="006A15A8">
        <w:trPr>
          <w:trHeight w:val="288"/>
        </w:trPr>
        <w:tc>
          <w:tcPr>
            <w:tcW w:w="440" w:type="dxa"/>
            <w:noWrap/>
            <w:vAlign w:val="bottom"/>
            <w:hideMark/>
          </w:tcPr>
          <w:p w14:paraId="285A558A" w14:textId="77777777" w:rsidR="00671010" w:rsidRPr="00671010" w:rsidRDefault="00671010" w:rsidP="005B7284">
            <w:pPr>
              <w:spacing w:after="0"/>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T</w:t>
            </w:r>
            <w:r w:rsidRPr="00671010">
              <w:rPr>
                <w:rFonts w:ascii="Cambria Math" w:eastAsia="Times New Roman" w:hAnsi="Cambria Math" w:cs="Cambria Math"/>
                <w:color w:val="000000"/>
                <w:szCs w:val="22"/>
                <w:lang w:val="en-IN" w:eastAsia="en-IN"/>
              </w:rPr>
              <w:t>₅</w:t>
            </w:r>
            <w:r w:rsidRPr="00671010">
              <w:rPr>
                <w:rFonts w:ascii="Arial" w:eastAsia="Times New Roman" w:hAnsi="Arial" w:cs="Arial"/>
                <w:color w:val="000000"/>
                <w:szCs w:val="22"/>
                <w:lang w:val="en-IN" w:eastAsia="en-IN"/>
              </w:rPr>
              <w:t xml:space="preserve"> </w:t>
            </w:r>
          </w:p>
        </w:tc>
        <w:tc>
          <w:tcPr>
            <w:tcW w:w="1840" w:type="dxa"/>
            <w:noWrap/>
            <w:vAlign w:val="bottom"/>
            <w:hideMark/>
          </w:tcPr>
          <w:p w14:paraId="2C905AD0" w14:textId="77777777" w:rsidR="00671010" w:rsidRPr="00671010" w:rsidRDefault="00671010" w:rsidP="005B7284">
            <w:pPr>
              <w:spacing w:after="0"/>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SR 05</w:t>
            </w:r>
          </w:p>
        </w:tc>
        <w:tc>
          <w:tcPr>
            <w:tcW w:w="1748" w:type="dxa"/>
            <w:noWrap/>
            <w:vAlign w:val="bottom"/>
            <w:hideMark/>
          </w:tcPr>
          <w:p w14:paraId="38F8A292" w14:textId="45D6438C" w:rsidR="00671010" w:rsidRPr="00671010" w:rsidRDefault="00671010" w:rsidP="005B7284">
            <w:pPr>
              <w:spacing w:after="0"/>
              <w:jc w:val="center"/>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47.60</w:t>
            </w:r>
            <w:r w:rsidR="006F1BAF">
              <w:rPr>
                <w:rFonts w:ascii="Arial" w:eastAsia="Times New Roman" w:hAnsi="Arial" w:cs="Arial"/>
                <w:color w:val="000000"/>
                <w:szCs w:val="22"/>
                <w:lang w:val="en-IN" w:eastAsia="en-IN"/>
              </w:rPr>
              <w:t>c</w:t>
            </w:r>
          </w:p>
        </w:tc>
        <w:tc>
          <w:tcPr>
            <w:tcW w:w="1612" w:type="dxa"/>
            <w:noWrap/>
            <w:vAlign w:val="bottom"/>
            <w:hideMark/>
          </w:tcPr>
          <w:p w14:paraId="3581A00B" w14:textId="460BF1AE" w:rsidR="00671010" w:rsidRPr="00671010" w:rsidRDefault="00671010" w:rsidP="005B7284">
            <w:pPr>
              <w:spacing w:after="0"/>
              <w:jc w:val="center"/>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80.77</w:t>
            </w:r>
            <w:r w:rsidR="006F1BAF">
              <w:rPr>
                <w:rFonts w:ascii="Arial" w:eastAsia="Times New Roman" w:hAnsi="Arial" w:cs="Arial"/>
                <w:color w:val="000000"/>
                <w:szCs w:val="22"/>
                <w:lang w:val="en-IN" w:eastAsia="en-IN"/>
              </w:rPr>
              <w:t>c</w:t>
            </w:r>
          </w:p>
        </w:tc>
        <w:tc>
          <w:tcPr>
            <w:tcW w:w="1590" w:type="dxa"/>
            <w:noWrap/>
            <w:vAlign w:val="bottom"/>
            <w:hideMark/>
          </w:tcPr>
          <w:p w14:paraId="48E59A24" w14:textId="21A76D16" w:rsidR="00671010" w:rsidRPr="00671010" w:rsidRDefault="00671010" w:rsidP="005B7284">
            <w:pPr>
              <w:spacing w:after="0"/>
              <w:jc w:val="center"/>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19.33</w:t>
            </w:r>
            <w:r w:rsidR="006F1BAF">
              <w:rPr>
                <w:rFonts w:ascii="Arial" w:eastAsia="Times New Roman" w:hAnsi="Arial" w:cs="Arial"/>
                <w:color w:val="000000"/>
                <w:szCs w:val="22"/>
                <w:lang w:val="en-IN" w:eastAsia="en-IN"/>
              </w:rPr>
              <w:t>a</w:t>
            </w:r>
          </w:p>
        </w:tc>
        <w:tc>
          <w:tcPr>
            <w:tcW w:w="1837" w:type="dxa"/>
            <w:noWrap/>
            <w:vAlign w:val="bottom"/>
            <w:hideMark/>
          </w:tcPr>
          <w:p w14:paraId="2B57303F" w14:textId="2C066694" w:rsidR="00671010" w:rsidRPr="00671010" w:rsidRDefault="00671010" w:rsidP="005B7284">
            <w:pPr>
              <w:spacing w:after="0"/>
              <w:jc w:val="center"/>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13.33</w:t>
            </w:r>
            <w:r w:rsidR="005F1795">
              <w:rPr>
                <w:rFonts w:ascii="Arial" w:eastAsia="Times New Roman" w:hAnsi="Arial" w:cs="Arial"/>
                <w:color w:val="000000"/>
                <w:szCs w:val="22"/>
                <w:lang w:val="en-IN" w:eastAsia="en-IN"/>
              </w:rPr>
              <w:t>a</w:t>
            </w:r>
          </w:p>
        </w:tc>
      </w:tr>
      <w:tr w:rsidR="00671010" w:rsidRPr="00671010" w14:paraId="3FC36730" w14:textId="77777777" w:rsidTr="006A15A8">
        <w:trPr>
          <w:trHeight w:val="288"/>
        </w:trPr>
        <w:tc>
          <w:tcPr>
            <w:tcW w:w="440" w:type="dxa"/>
            <w:noWrap/>
            <w:vAlign w:val="bottom"/>
            <w:hideMark/>
          </w:tcPr>
          <w:p w14:paraId="7242BB5E" w14:textId="77777777" w:rsidR="00671010" w:rsidRPr="00671010" w:rsidRDefault="00671010" w:rsidP="005B7284">
            <w:pPr>
              <w:spacing w:after="0"/>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T</w:t>
            </w:r>
            <w:r w:rsidRPr="00671010">
              <w:rPr>
                <w:rFonts w:ascii="Cambria Math" w:eastAsia="Times New Roman" w:hAnsi="Cambria Math" w:cs="Cambria Math"/>
                <w:color w:val="000000"/>
                <w:szCs w:val="22"/>
                <w:lang w:val="en-IN" w:eastAsia="en-IN"/>
              </w:rPr>
              <w:t>₆</w:t>
            </w:r>
            <w:r w:rsidRPr="00671010">
              <w:rPr>
                <w:rFonts w:ascii="Arial" w:eastAsia="Times New Roman" w:hAnsi="Arial" w:cs="Arial"/>
                <w:color w:val="000000"/>
                <w:szCs w:val="22"/>
                <w:lang w:val="en-IN" w:eastAsia="en-IN"/>
              </w:rPr>
              <w:t xml:space="preserve"> </w:t>
            </w:r>
          </w:p>
        </w:tc>
        <w:tc>
          <w:tcPr>
            <w:tcW w:w="1840" w:type="dxa"/>
            <w:noWrap/>
            <w:vAlign w:val="bottom"/>
            <w:hideMark/>
          </w:tcPr>
          <w:p w14:paraId="051AF65E" w14:textId="77777777" w:rsidR="00671010" w:rsidRPr="00671010" w:rsidRDefault="00671010" w:rsidP="005B7284">
            <w:pPr>
              <w:spacing w:after="0"/>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VARDAN 418</w:t>
            </w:r>
          </w:p>
        </w:tc>
        <w:tc>
          <w:tcPr>
            <w:tcW w:w="1748" w:type="dxa"/>
            <w:noWrap/>
            <w:vAlign w:val="bottom"/>
            <w:hideMark/>
          </w:tcPr>
          <w:p w14:paraId="766A394E" w14:textId="7EAF3748" w:rsidR="00671010" w:rsidRPr="00671010" w:rsidRDefault="00671010" w:rsidP="005B7284">
            <w:pPr>
              <w:spacing w:after="0"/>
              <w:jc w:val="center"/>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50.73</w:t>
            </w:r>
            <w:r w:rsidR="006F1BAF">
              <w:rPr>
                <w:rFonts w:ascii="Arial" w:eastAsia="Times New Roman" w:hAnsi="Arial" w:cs="Arial"/>
                <w:color w:val="000000"/>
                <w:szCs w:val="22"/>
                <w:lang w:val="en-IN" w:eastAsia="en-IN"/>
              </w:rPr>
              <w:t>bc</w:t>
            </w:r>
          </w:p>
        </w:tc>
        <w:tc>
          <w:tcPr>
            <w:tcW w:w="1612" w:type="dxa"/>
            <w:noWrap/>
            <w:vAlign w:val="bottom"/>
            <w:hideMark/>
          </w:tcPr>
          <w:p w14:paraId="64255846" w14:textId="5F5A8EA2" w:rsidR="00671010" w:rsidRPr="00671010" w:rsidRDefault="00671010" w:rsidP="005B7284">
            <w:pPr>
              <w:spacing w:after="0"/>
              <w:jc w:val="center"/>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90.27</w:t>
            </w:r>
            <w:r w:rsidR="006F1BAF">
              <w:rPr>
                <w:rFonts w:ascii="Arial" w:eastAsia="Times New Roman" w:hAnsi="Arial" w:cs="Arial"/>
                <w:color w:val="000000"/>
                <w:szCs w:val="22"/>
                <w:lang w:val="en-IN" w:eastAsia="en-IN"/>
              </w:rPr>
              <w:t>ab</w:t>
            </w:r>
          </w:p>
        </w:tc>
        <w:tc>
          <w:tcPr>
            <w:tcW w:w="1590" w:type="dxa"/>
            <w:noWrap/>
            <w:vAlign w:val="bottom"/>
            <w:hideMark/>
          </w:tcPr>
          <w:p w14:paraId="07B867D9" w14:textId="2F1097CC" w:rsidR="00671010" w:rsidRPr="00671010" w:rsidRDefault="00671010" w:rsidP="005B7284">
            <w:pPr>
              <w:spacing w:after="0"/>
              <w:jc w:val="center"/>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12.80</w:t>
            </w:r>
            <w:r w:rsidR="006F1BAF">
              <w:rPr>
                <w:rFonts w:ascii="Arial" w:eastAsia="Times New Roman" w:hAnsi="Arial" w:cs="Arial"/>
                <w:color w:val="000000"/>
                <w:szCs w:val="22"/>
                <w:lang w:val="en-IN" w:eastAsia="en-IN"/>
              </w:rPr>
              <w:t>d</w:t>
            </w:r>
          </w:p>
        </w:tc>
        <w:tc>
          <w:tcPr>
            <w:tcW w:w="1837" w:type="dxa"/>
            <w:noWrap/>
            <w:vAlign w:val="bottom"/>
            <w:hideMark/>
          </w:tcPr>
          <w:p w14:paraId="4874B152" w14:textId="0D1F19CA" w:rsidR="00671010" w:rsidRPr="00671010" w:rsidRDefault="00671010" w:rsidP="005B7284">
            <w:pPr>
              <w:spacing w:after="0"/>
              <w:jc w:val="center"/>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9.23</w:t>
            </w:r>
            <w:r w:rsidR="005F1795">
              <w:rPr>
                <w:rFonts w:ascii="Arial" w:eastAsia="Times New Roman" w:hAnsi="Arial" w:cs="Arial"/>
                <w:color w:val="000000"/>
                <w:szCs w:val="22"/>
                <w:lang w:val="en-IN" w:eastAsia="en-IN"/>
              </w:rPr>
              <w:t>bc</w:t>
            </w:r>
          </w:p>
        </w:tc>
      </w:tr>
      <w:tr w:rsidR="00671010" w:rsidRPr="00671010" w14:paraId="0C82FD4E" w14:textId="77777777" w:rsidTr="006A15A8">
        <w:trPr>
          <w:trHeight w:val="288"/>
        </w:trPr>
        <w:tc>
          <w:tcPr>
            <w:tcW w:w="440" w:type="dxa"/>
            <w:noWrap/>
            <w:vAlign w:val="bottom"/>
            <w:hideMark/>
          </w:tcPr>
          <w:p w14:paraId="465A7275" w14:textId="77777777" w:rsidR="00671010" w:rsidRPr="00671010" w:rsidRDefault="00671010" w:rsidP="005B7284">
            <w:pPr>
              <w:spacing w:after="0"/>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T</w:t>
            </w:r>
            <w:r w:rsidRPr="00671010">
              <w:rPr>
                <w:rFonts w:ascii="Cambria Math" w:eastAsia="Times New Roman" w:hAnsi="Cambria Math" w:cs="Cambria Math"/>
                <w:color w:val="000000"/>
                <w:szCs w:val="22"/>
                <w:lang w:val="en-IN" w:eastAsia="en-IN"/>
              </w:rPr>
              <w:t>₇</w:t>
            </w:r>
          </w:p>
        </w:tc>
        <w:tc>
          <w:tcPr>
            <w:tcW w:w="1840" w:type="dxa"/>
            <w:noWrap/>
            <w:vAlign w:val="bottom"/>
            <w:hideMark/>
          </w:tcPr>
          <w:p w14:paraId="16E5BA10" w14:textId="77777777" w:rsidR="00671010" w:rsidRPr="00671010" w:rsidRDefault="00671010" w:rsidP="005B7284">
            <w:pPr>
              <w:spacing w:after="0"/>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HD 2967</w:t>
            </w:r>
          </w:p>
        </w:tc>
        <w:tc>
          <w:tcPr>
            <w:tcW w:w="1748" w:type="dxa"/>
            <w:noWrap/>
            <w:vAlign w:val="bottom"/>
            <w:hideMark/>
          </w:tcPr>
          <w:p w14:paraId="061FBD33" w14:textId="224AA422" w:rsidR="00671010" w:rsidRPr="00671010" w:rsidRDefault="00671010" w:rsidP="005B7284">
            <w:pPr>
              <w:spacing w:after="0"/>
              <w:jc w:val="center"/>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51.07</w:t>
            </w:r>
            <w:r w:rsidR="006F1BAF">
              <w:rPr>
                <w:rFonts w:ascii="Arial" w:eastAsia="Times New Roman" w:hAnsi="Arial" w:cs="Arial"/>
                <w:color w:val="000000"/>
                <w:szCs w:val="22"/>
                <w:lang w:val="en-IN" w:eastAsia="en-IN"/>
              </w:rPr>
              <w:t>abc</w:t>
            </w:r>
          </w:p>
        </w:tc>
        <w:tc>
          <w:tcPr>
            <w:tcW w:w="1612" w:type="dxa"/>
            <w:noWrap/>
            <w:vAlign w:val="bottom"/>
            <w:hideMark/>
          </w:tcPr>
          <w:p w14:paraId="0AAA08A6" w14:textId="28729206" w:rsidR="00671010" w:rsidRPr="00671010" w:rsidRDefault="00671010" w:rsidP="005B7284">
            <w:pPr>
              <w:spacing w:after="0"/>
              <w:jc w:val="center"/>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84.80</w:t>
            </w:r>
            <w:r w:rsidR="006F1BAF">
              <w:rPr>
                <w:rFonts w:ascii="Arial" w:eastAsia="Times New Roman" w:hAnsi="Arial" w:cs="Arial"/>
                <w:color w:val="000000"/>
                <w:szCs w:val="22"/>
                <w:lang w:val="en-IN" w:eastAsia="en-IN"/>
              </w:rPr>
              <w:t>bc</w:t>
            </w:r>
          </w:p>
        </w:tc>
        <w:tc>
          <w:tcPr>
            <w:tcW w:w="1590" w:type="dxa"/>
            <w:noWrap/>
            <w:vAlign w:val="bottom"/>
            <w:hideMark/>
          </w:tcPr>
          <w:p w14:paraId="381A87D8" w14:textId="2A9C3D6F" w:rsidR="00671010" w:rsidRPr="00671010" w:rsidRDefault="00671010" w:rsidP="005B7284">
            <w:pPr>
              <w:spacing w:after="0"/>
              <w:jc w:val="center"/>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12.00</w:t>
            </w:r>
            <w:r w:rsidR="006F1BAF">
              <w:rPr>
                <w:rFonts w:ascii="Arial" w:eastAsia="Times New Roman" w:hAnsi="Arial" w:cs="Arial"/>
                <w:color w:val="000000"/>
                <w:szCs w:val="22"/>
                <w:lang w:val="en-IN" w:eastAsia="en-IN"/>
              </w:rPr>
              <w:t>d</w:t>
            </w:r>
          </w:p>
        </w:tc>
        <w:tc>
          <w:tcPr>
            <w:tcW w:w="1837" w:type="dxa"/>
            <w:noWrap/>
            <w:vAlign w:val="bottom"/>
            <w:hideMark/>
          </w:tcPr>
          <w:p w14:paraId="6CDA4481" w14:textId="7D2CFF65" w:rsidR="00671010" w:rsidRPr="00671010" w:rsidRDefault="00671010" w:rsidP="005B7284">
            <w:pPr>
              <w:spacing w:after="0"/>
              <w:jc w:val="center"/>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8.93</w:t>
            </w:r>
            <w:r w:rsidR="005F1795">
              <w:rPr>
                <w:rFonts w:ascii="Arial" w:eastAsia="Times New Roman" w:hAnsi="Arial" w:cs="Arial"/>
                <w:color w:val="000000"/>
                <w:szCs w:val="22"/>
                <w:lang w:val="en-IN" w:eastAsia="en-IN"/>
              </w:rPr>
              <w:t>c</w:t>
            </w:r>
          </w:p>
        </w:tc>
      </w:tr>
      <w:tr w:rsidR="00671010" w:rsidRPr="00671010" w14:paraId="32E46878" w14:textId="77777777" w:rsidTr="006A15A8">
        <w:trPr>
          <w:trHeight w:val="288"/>
        </w:trPr>
        <w:tc>
          <w:tcPr>
            <w:tcW w:w="2280" w:type="dxa"/>
            <w:gridSpan w:val="2"/>
            <w:noWrap/>
            <w:vAlign w:val="bottom"/>
            <w:hideMark/>
          </w:tcPr>
          <w:p w14:paraId="183C574E" w14:textId="77777777" w:rsidR="00671010" w:rsidRPr="00671010" w:rsidRDefault="00671010" w:rsidP="005B7284">
            <w:pPr>
              <w:spacing w:after="0"/>
              <w:rPr>
                <w:rFonts w:ascii="Arial" w:eastAsia="Times New Roman" w:hAnsi="Arial" w:cs="Arial"/>
                <w:b/>
                <w:bCs/>
                <w:color w:val="000000"/>
                <w:szCs w:val="22"/>
                <w:lang w:val="en-IN" w:eastAsia="en-IN"/>
              </w:rPr>
            </w:pPr>
            <w:proofErr w:type="spellStart"/>
            <w:r w:rsidRPr="00671010">
              <w:rPr>
                <w:rFonts w:ascii="Arial" w:eastAsia="Times New Roman" w:hAnsi="Arial" w:cs="Arial"/>
                <w:b/>
                <w:bCs/>
                <w:color w:val="000000"/>
                <w:szCs w:val="22"/>
                <w:lang w:val="en-IN" w:eastAsia="en-IN"/>
              </w:rPr>
              <w:t>SEm</w:t>
            </w:r>
            <w:proofErr w:type="spellEnd"/>
            <w:r w:rsidRPr="00671010">
              <w:rPr>
                <w:rFonts w:ascii="Arial" w:eastAsia="Times New Roman" w:hAnsi="Arial" w:cs="Arial"/>
                <w:b/>
                <w:bCs/>
                <w:color w:val="000000"/>
                <w:szCs w:val="22"/>
                <w:lang w:val="en-IN" w:eastAsia="en-IN"/>
              </w:rPr>
              <w:t>±</w:t>
            </w:r>
          </w:p>
        </w:tc>
        <w:tc>
          <w:tcPr>
            <w:tcW w:w="1748" w:type="dxa"/>
            <w:noWrap/>
            <w:vAlign w:val="bottom"/>
            <w:hideMark/>
          </w:tcPr>
          <w:p w14:paraId="5DEE0721" w14:textId="77777777" w:rsidR="00671010" w:rsidRPr="00671010" w:rsidRDefault="00671010" w:rsidP="005B7284">
            <w:pPr>
              <w:spacing w:after="0"/>
              <w:jc w:val="center"/>
              <w:rPr>
                <w:rFonts w:ascii="Arial" w:eastAsia="Times New Roman" w:hAnsi="Arial" w:cs="Arial"/>
                <w:b/>
                <w:bCs/>
                <w:color w:val="000000"/>
                <w:szCs w:val="22"/>
                <w:lang w:val="en-IN" w:eastAsia="en-IN"/>
              </w:rPr>
            </w:pPr>
            <w:r w:rsidRPr="00671010">
              <w:rPr>
                <w:rFonts w:ascii="Arial" w:eastAsia="Times New Roman" w:hAnsi="Arial" w:cs="Arial"/>
                <w:b/>
                <w:bCs/>
                <w:color w:val="000000"/>
                <w:szCs w:val="22"/>
                <w:lang w:val="en-IN" w:eastAsia="en-IN"/>
              </w:rPr>
              <w:t>1.20</w:t>
            </w:r>
          </w:p>
        </w:tc>
        <w:tc>
          <w:tcPr>
            <w:tcW w:w="1612" w:type="dxa"/>
            <w:noWrap/>
            <w:vAlign w:val="bottom"/>
            <w:hideMark/>
          </w:tcPr>
          <w:p w14:paraId="0F9454E2" w14:textId="77777777" w:rsidR="00671010" w:rsidRPr="00671010" w:rsidRDefault="00671010" w:rsidP="005B7284">
            <w:pPr>
              <w:spacing w:after="0"/>
              <w:jc w:val="center"/>
              <w:rPr>
                <w:rFonts w:ascii="Arial" w:eastAsia="Times New Roman" w:hAnsi="Arial" w:cs="Arial"/>
                <w:b/>
                <w:bCs/>
                <w:color w:val="000000"/>
                <w:szCs w:val="22"/>
                <w:lang w:val="en-IN" w:eastAsia="en-IN"/>
              </w:rPr>
            </w:pPr>
            <w:r w:rsidRPr="00671010">
              <w:rPr>
                <w:rFonts w:ascii="Arial" w:eastAsia="Times New Roman" w:hAnsi="Arial" w:cs="Arial"/>
                <w:b/>
                <w:bCs/>
                <w:color w:val="000000"/>
                <w:szCs w:val="22"/>
                <w:lang w:val="en-IN" w:eastAsia="en-IN"/>
              </w:rPr>
              <w:t>2.46</w:t>
            </w:r>
          </w:p>
        </w:tc>
        <w:tc>
          <w:tcPr>
            <w:tcW w:w="1590" w:type="dxa"/>
            <w:noWrap/>
            <w:vAlign w:val="bottom"/>
            <w:hideMark/>
          </w:tcPr>
          <w:p w14:paraId="4889180D" w14:textId="77777777" w:rsidR="00671010" w:rsidRPr="00671010" w:rsidRDefault="00671010" w:rsidP="005B7284">
            <w:pPr>
              <w:spacing w:after="0"/>
              <w:jc w:val="center"/>
              <w:rPr>
                <w:rFonts w:ascii="Arial" w:eastAsia="Times New Roman" w:hAnsi="Arial" w:cs="Arial"/>
                <w:b/>
                <w:bCs/>
                <w:color w:val="000000"/>
                <w:szCs w:val="22"/>
                <w:lang w:val="en-IN" w:eastAsia="en-IN"/>
              </w:rPr>
            </w:pPr>
            <w:r w:rsidRPr="00671010">
              <w:rPr>
                <w:rFonts w:ascii="Arial" w:eastAsia="Times New Roman" w:hAnsi="Arial" w:cs="Arial"/>
                <w:b/>
                <w:bCs/>
                <w:color w:val="000000"/>
                <w:szCs w:val="22"/>
                <w:lang w:val="en-IN" w:eastAsia="en-IN"/>
              </w:rPr>
              <w:t>0.85</w:t>
            </w:r>
          </w:p>
        </w:tc>
        <w:tc>
          <w:tcPr>
            <w:tcW w:w="1837" w:type="dxa"/>
            <w:noWrap/>
            <w:vAlign w:val="bottom"/>
            <w:hideMark/>
          </w:tcPr>
          <w:p w14:paraId="4E6C7C2B" w14:textId="77777777" w:rsidR="00671010" w:rsidRPr="00671010" w:rsidRDefault="00671010" w:rsidP="005B7284">
            <w:pPr>
              <w:spacing w:after="0"/>
              <w:jc w:val="center"/>
              <w:rPr>
                <w:rFonts w:ascii="Arial" w:eastAsia="Times New Roman" w:hAnsi="Arial" w:cs="Arial"/>
                <w:b/>
                <w:bCs/>
                <w:color w:val="000000"/>
                <w:szCs w:val="22"/>
                <w:lang w:val="en-IN" w:eastAsia="en-IN"/>
              </w:rPr>
            </w:pPr>
            <w:r w:rsidRPr="00671010">
              <w:rPr>
                <w:rFonts w:ascii="Arial" w:eastAsia="Times New Roman" w:hAnsi="Arial" w:cs="Arial"/>
                <w:b/>
                <w:bCs/>
                <w:color w:val="000000"/>
                <w:szCs w:val="22"/>
                <w:lang w:val="en-IN" w:eastAsia="en-IN"/>
              </w:rPr>
              <w:t>0.90</w:t>
            </w:r>
          </w:p>
        </w:tc>
      </w:tr>
      <w:tr w:rsidR="00671010" w:rsidRPr="00671010" w14:paraId="46E3D5D5" w14:textId="77777777" w:rsidTr="006A15A8">
        <w:trPr>
          <w:trHeight w:val="288"/>
        </w:trPr>
        <w:tc>
          <w:tcPr>
            <w:tcW w:w="2280" w:type="dxa"/>
            <w:gridSpan w:val="2"/>
            <w:tcBorders>
              <w:bottom w:val="single" w:sz="18" w:space="0" w:color="auto"/>
            </w:tcBorders>
            <w:noWrap/>
            <w:vAlign w:val="bottom"/>
            <w:hideMark/>
          </w:tcPr>
          <w:p w14:paraId="7F889E2E" w14:textId="77777777" w:rsidR="00671010" w:rsidRPr="00671010" w:rsidRDefault="00671010" w:rsidP="005B7284">
            <w:pPr>
              <w:spacing w:after="0"/>
              <w:rPr>
                <w:rFonts w:ascii="Arial" w:eastAsia="Times New Roman" w:hAnsi="Arial" w:cs="Arial"/>
                <w:b/>
                <w:bCs/>
                <w:color w:val="000000"/>
                <w:szCs w:val="22"/>
                <w:lang w:val="en-IN" w:eastAsia="en-IN"/>
              </w:rPr>
            </w:pPr>
            <w:r w:rsidRPr="00671010">
              <w:rPr>
                <w:rFonts w:ascii="Arial" w:eastAsia="Times New Roman" w:hAnsi="Arial" w:cs="Arial"/>
                <w:b/>
                <w:bCs/>
                <w:color w:val="000000"/>
                <w:szCs w:val="22"/>
                <w:lang w:val="en-IN" w:eastAsia="en-IN"/>
              </w:rPr>
              <w:t>CD (0.05)</w:t>
            </w:r>
          </w:p>
        </w:tc>
        <w:tc>
          <w:tcPr>
            <w:tcW w:w="1748" w:type="dxa"/>
            <w:tcBorders>
              <w:bottom w:val="single" w:sz="18" w:space="0" w:color="auto"/>
            </w:tcBorders>
            <w:noWrap/>
            <w:vAlign w:val="bottom"/>
            <w:hideMark/>
          </w:tcPr>
          <w:p w14:paraId="37293BB4" w14:textId="77777777" w:rsidR="00671010" w:rsidRPr="00671010" w:rsidRDefault="00671010" w:rsidP="005B7284">
            <w:pPr>
              <w:spacing w:after="0"/>
              <w:jc w:val="center"/>
              <w:rPr>
                <w:rFonts w:ascii="Arial" w:eastAsia="Times New Roman" w:hAnsi="Arial" w:cs="Arial"/>
                <w:b/>
                <w:bCs/>
                <w:color w:val="000000"/>
                <w:szCs w:val="22"/>
                <w:lang w:val="en-IN" w:eastAsia="en-IN"/>
              </w:rPr>
            </w:pPr>
            <w:r w:rsidRPr="00671010">
              <w:rPr>
                <w:rFonts w:ascii="Arial" w:eastAsia="Times New Roman" w:hAnsi="Arial" w:cs="Arial"/>
                <w:b/>
                <w:bCs/>
                <w:color w:val="000000"/>
                <w:szCs w:val="22"/>
                <w:lang w:val="en-IN" w:eastAsia="en-IN"/>
              </w:rPr>
              <w:t>3.69</w:t>
            </w:r>
          </w:p>
        </w:tc>
        <w:tc>
          <w:tcPr>
            <w:tcW w:w="1612" w:type="dxa"/>
            <w:tcBorders>
              <w:bottom w:val="single" w:sz="18" w:space="0" w:color="auto"/>
            </w:tcBorders>
            <w:noWrap/>
            <w:vAlign w:val="bottom"/>
            <w:hideMark/>
          </w:tcPr>
          <w:p w14:paraId="43E43EEF" w14:textId="77777777" w:rsidR="00671010" w:rsidRPr="00671010" w:rsidRDefault="00671010" w:rsidP="005B7284">
            <w:pPr>
              <w:spacing w:after="0"/>
              <w:jc w:val="center"/>
              <w:rPr>
                <w:rFonts w:ascii="Arial" w:eastAsia="Times New Roman" w:hAnsi="Arial" w:cs="Arial"/>
                <w:b/>
                <w:bCs/>
                <w:color w:val="000000"/>
                <w:szCs w:val="22"/>
                <w:lang w:val="en-IN" w:eastAsia="en-IN"/>
              </w:rPr>
            </w:pPr>
            <w:r w:rsidRPr="00671010">
              <w:rPr>
                <w:rFonts w:ascii="Arial" w:eastAsia="Times New Roman" w:hAnsi="Arial" w:cs="Arial"/>
                <w:b/>
                <w:bCs/>
                <w:color w:val="000000"/>
                <w:szCs w:val="22"/>
                <w:lang w:val="en-IN" w:eastAsia="en-IN"/>
              </w:rPr>
              <w:t>7.58</w:t>
            </w:r>
          </w:p>
        </w:tc>
        <w:tc>
          <w:tcPr>
            <w:tcW w:w="1590" w:type="dxa"/>
            <w:tcBorders>
              <w:bottom w:val="single" w:sz="18" w:space="0" w:color="auto"/>
            </w:tcBorders>
            <w:noWrap/>
            <w:vAlign w:val="bottom"/>
            <w:hideMark/>
          </w:tcPr>
          <w:p w14:paraId="264F28CC" w14:textId="77777777" w:rsidR="00671010" w:rsidRPr="00671010" w:rsidRDefault="00671010" w:rsidP="005B7284">
            <w:pPr>
              <w:spacing w:after="0"/>
              <w:jc w:val="center"/>
              <w:rPr>
                <w:rFonts w:ascii="Arial" w:eastAsia="Times New Roman" w:hAnsi="Arial" w:cs="Arial"/>
                <w:b/>
                <w:bCs/>
                <w:color w:val="000000"/>
                <w:szCs w:val="22"/>
                <w:lang w:val="en-IN" w:eastAsia="en-IN"/>
              </w:rPr>
            </w:pPr>
            <w:r w:rsidRPr="00671010">
              <w:rPr>
                <w:rFonts w:ascii="Arial" w:eastAsia="Times New Roman" w:hAnsi="Arial" w:cs="Arial"/>
                <w:b/>
                <w:bCs/>
                <w:color w:val="000000"/>
                <w:szCs w:val="22"/>
                <w:lang w:val="en-IN" w:eastAsia="en-IN"/>
              </w:rPr>
              <w:t>2.63</w:t>
            </w:r>
          </w:p>
        </w:tc>
        <w:tc>
          <w:tcPr>
            <w:tcW w:w="1837" w:type="dxa"/>
            <w:tcBorders>
              <w:bottom w:val="single" w:sz="18" w:space="0" w:color="auto"/>
            </w:tcBorders>
            <w:noWrap/>
            <w:vAlign w:val="bottom"/>
            <w:hideMark/>
          </w:tcPr>
          <w:p w14:paraId="45DCE902" w14:textId="77777777" w:rsidR="00671010" w:rsidRPr="00671010" w:rsidRDefault="00671010" w:rsidP="005B7284">
            <w:pPr>
              <w:spacing w:after="0"/>
              <w:jc w:val="center"/>
              <w:rPr>
                <w:rFonts w:ascii="Arial" w:eastAsia="Times New Roman" w:hAnsi="Arial" w:cs="Arial"/>
                <w:b/>
                <w:bCs/>
                <w:color w:val="000000"/>
                <w:szCs w:val="22"/>
                <w:lang w:val="en-IN" w:eastAsia="en-IN"/>
              </w:rPr>
            </w:pPr>
            <w:r w:rsidRPr="00671010">
              <w:rPr>
                <w:rFonts w:ascii="Arial" w:eastAsia="Times New Roman" w:hAnsi="Arial" w:cs="Arial"/>
                <w:b/>
                <w:bCs/>
                <w:color w:val="000000"/>
                <w:szCs w:val="22"/>
                <w:lang w:val="en-IN" w:eastAsia="en-IN"/>
              </w:rPr>
              <w:t>2.78</w:t>
            </w:r>
          </w:p>
        </w:tc>
      </w:tr>
    </w:tbl>
    <w:p w14:paraId="05E818A2" w14:textId="77777777" w:rsidR="00671010" w:rsidRDefault="00671010" w:rsidP="00671010">
      <w:pPr>
        <w:spacing w:after="120" w:line="360" w:lineRule="auto"/>
        <w:jc w:val="both"/>
        <w:rPr>
          <w:rFonts w:ascii="Arial" w:eastAsia="Arial Unicode MS" w:hAnsi="Arial" w:cs="Arial"/>
          <w:color w:val="000000" w:themeColor="text1"/>
          <w:sz w:val="24"/>
          <w:szCs w:val="24"/>
        </w:rPr>
      </w:pPr>
    </w:p>
    <w:p w14:paraId="2525D9F2" w14:textId="3649295B" w:rsidR="005F1AB0" w:rsidRDefault="005B7284" w:rsidP="005F1AB0">
      <w:pPr>
        <w:spacing w:after="120" w:line="360" w:lineRule="auto"/>
        <w:jc w:val="both"/>
        <w:rPr>
          <w:rFonts w:ascii="Arial" w:eastAsia="Arial Unicode MS" w:hAnsi="Arial" w:cs="Arial"/>
          <w:color w:val="000000" w:themeColor="text1"/>
          <w:sz w:val="24"/>
          <w:szCs w:val="24"/>
        </w:rPr>
      </w:pPr>
      <w:r>
        <w:rPr>
          <w:noProof/>
          <w14:ligatures w14:val="standardContextual"/>
        </w:rPr>
        <w:lastRenderedPageBreak/>
        <w:drawing>
          <wp:inline distT="0" distB="0" distL="0" distR="0" wp14:anchorId="2FC44F51" wp14:editId="0AA621AA">
            <wp:extent cx="5731510" cy="3376246"/>
            <wp:effectExtent l="0" t="0" r="2540" b="15240"/>
            <wp:docPr id="71100651" name="Chart 1">
              <a:extLst xmlns:a="http://schemas.openxmlformats.org/drawingml/2006/main">
                <a:ext uri="{FF2B5EF4-FFF2-40B4-BE49-F238E27FC236}">
                  <a16:creationId xmlns:a16="http://schemas.microsoft.com/office/drawing/2014/main" id="{A9FC8D12-87CC-16BD-145B-C58F651474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420DE87" w14:textId="6638EE1B" w:rsidR="005F1AB0" w:rsidRPr="005F1AB0" w:rsidRDefault="005F1AB0" w:rsidP="005F1AB0">
      <w:pPr>
        <w:spacing w:after="120" w:line="240" w:lineRule="auto"/>
        <w:jc w:val="both"/>
        <w:rPr>
          <w:rFonts w:ascii="Arial" w:hAnsi="Arial" w:cs="Arial"/>
          <w:b/>
          <w:szCs w:val="22"/>
          <w:lang w:val="en-IN"/>
        </w:rPr>
      </w:pPr>
      <w:r>
        <w:rPr>
          <w:rFonts w:ascii="Arial" w:hAnsi="Arial" w:cs="Arial"/>
          <w:b/>
          <w:szCs w:val="22"/>
          <w:lang w:val="en-IN"/>
        </w:rPr>
        <w:t>Figure 1</w:t>
      </w:r>
      <w:r w:rsidRPr="00D94399">
        <w:rPr>
          <w:rFonts w:ascii="Arial" w:hAnsi="Arial" w:cs="Arial"/>
          <w:b/>
          <w:szCs w:val="22"/>
          <w:lang w:val="en-IN"/>
        </w:rPr>
        <w:t xml:space="preserve"> Influence different wheat varieties on</w:t>
      </w:r>
      <w:r>
        <w:rPr>
          <w:rFonts w:ascii="Arial" w:hAnsi="Arial" w:cs="Arial"/>
          <w:b/>
          <w:szCs w:val="22"/>
          <w:lang w:val="en-IN"/>
        </w:rPr>
        <w:t xml:space="preserve"> growth parameters</w:t>
      </w:r>
      <w:r>
        <w:rPr>
          <w:rFonts w:ascii="Arial" w:eastAsia="Arial Unicode MS" w:hAnsi="Arial" w:cs="Arial"/>
          <w:color w:val="000000" w:themeColor="text1"/>
          <w:sz w:val="24"/>
          <w:szCs w:val="24"/>
        </w:rPr>
        <w:t xml:space="preserve"> </w:t>
      </w:r>
    </w:p>
    <w:p w14:paraId="35E07210" w14:textId="698B7213" w:rsidR="000F1495" w:rsidRPr="000F1495" w:rsidRDefault="008572AE" w:rsidP="000F1495">
      <w:pPr>
        <w:spacing w:after="120" w:line="360" w:lineRule="auto"/>
        <w:jc w:val="both"/>
        <w:rPr>
          <w:rFonts w:ascii="Arial" w:eastAsia="Arial Unicode MS" w:hAnsi="Arial" w:cs="Arial"/>
          <w:b/>
          <w:bCs/>
          <w:color w:val="000000" w:themeColor="text1"/>
          <w:sz w:val="24"/>
          <w:szCs w:val="24"/>
        </w:rPr>
      </w:pPr>
      <w:r>
        <w:rPr>
          <w:rFonts w:ascii="Arial" w:eastAsia="Arial Unicode MS" w:hAnsi="Arial" w:cs="Arial"/>
          <w:b/>
          <w:bCs/>
          <w:color w:val="000000" w:themeColor="text1"/>
          <w:sz w:val="24"/>
          <w:szCs w:val="24"/>
        </w:rPr>
        <w:t xml:space="preserve">3.2 </w:t>
      </w:r>
      <w:r w:rsidR="000F1495" w:rsidRPr="000F1495">
        <w:rPr>
          <w:rFonts w:ascii="Arial" w:eastAsia="Arial Unicode MS" w:hAnsi="Arial" w:cs="Arial"/>
          <w:b/>
          <w:bCs/>
          <w:color w:val="000000" w:themeColor="text1"/>
          <w:sz w:val="24"/>
          <w:szCs w:val="24"/>
        </w:rPr>
        <w:t xml:space="preserve">Number of </w:t>
      </w:r>
      <w:r w:rsidR="000F1495">
        <w:rPr>
          <w:rFonts w:ascii="Arial" w:eastAsia="Arial Unicode MS" w:hAnsi="Arial" w:cs="Arial"/>
          <w:b/>
          <w:bCs/>
          <w:color w:val="000000" w:themeColor="text1"/>
          <w:sz w:val="24"/>
          <w:szCs w:val="24"/>
        </w:rPr>
        <w:t>leaves</w:t>
      </w:r>
      <w:r w:rsidR="000F1495" w:rsidRPr="000F1495">
        <w:rPr>
          <w:rFonts w:ascii="Arial" w:eastAsia="Arial Unicode MS" w:hAnsi="Arial" w:cs="Arial"/>
          <w:b/>
          <w:bCs/>
          <w:color w:val="000000" w:themeColor="text1"/>
          <w:sz w:val="24"/>
          <w:szCs w:val="24"/>
        </w:rPr>
        <w:t xml:space="preserve"> plant</w:t>
      </w:r>
      <w:r w:rsidR="000F1495" w:rsidRPr="000F1495">
        <w:rPr>
          <w:rFonts w:ascii="Arial" w:eastAsia="Arial Unicode MS" w:hAnsi="Arial" w:cs="Arial"/>
          <w:b/>
          <w:bCs/>
          <w:color w:val="000000" w:themeColor="text1"/>
          <w:sz w:val="24"/>
          <w:szCs w:val="24"/>
          <w:vertAlign w:val="superscript"/>
        </w:rPr>
        <w:t>-1</w:t>
      </w:r>
    </w:p>
    <w:p w14:paraId="47B6BBF6" w14:textId="1EF9D17D" w:rsidR="00671010" w:rsidRPr="00034168" w:rsidRDefault="00671010" w:rsidP="00034168">
      <w:pPr>
        <w:spacing w:after="120" w:line="360" w:lineRule="auto"/>
        <w:jc w:val="both"/>
        <w:rPr>
          <w:rFonts w:ascii="Arial" w:hAnsi="Arial" w:cs="Arial"/>
          <w:sz w:val="24"/>
          <w:szCs w:val="24"/>
        </w:rPr>
      </w:pPr>
      <w:r>
        <w:rPr>
          <w:rFonts w:ascii="Arial" w:eastAsia="Arial Unicode MS" w:hAnsi="Arial" w:cs="Arial"/>
          <w:color w:val="000000" w:themeColor="text1"/>
          <w:sz w:val="24"/>
          <w:szCs w:val="24"/>
        </w:rPr>
        <w:t xml:space="preserve"> </w:t>
      </w:r>
      <w:r w:rsidRPr="00991460">
        <w:rPr>
          <w:rFonts w:ascii="Arial" w:eastAsia="Arial Unicode MS" w:hAnsi="Arial" w:cs="Arial"/>
          <w:color w:val="000000" w:themeColor="text1"/>
          <w:sz w:val="24"/>
          <w:szCs w:val="24"/>
        </w:rPr>
        <w:t>At 60 DAS, the maximum number of leaves recorded in SR 05 (T</w:t>
      </w:r>
      <w:r w:rsidRPr="00991460">
        <w:rPr>
          <w:rFonts w:ascii="Arial" w:eastAsia="Arial Unicode MS" w:hAnsi="Arial" w:cs="Arial"/>
          <w:color w:val="000000" w:themeColor="text1"/>
          <w:sz w:val="24"/>
          <w:szCs w:val="24"/>
          <w:vertAlign w:val="subscript"/>
        </w:rPr>
        <w:t>5</w:t>
      </w:r>
      <w:r w:rsidRPr="00991460">
        <w:rPr>
          <w:rFonts w:ascii="Arial" w:eastAsia="Arial Unicode MS" w:hAnsi="Arial" w:cs="Arial"/>
          <w:color w:val="000000" w:themeColor="text1"/>
          <w:sz w:val="24"/>
          <w:szCs w:val="24"/>
        </w:rPr>
        <w:t>) which was at par with DBW 303 (T</w:t>
      </w:r>
      <w:r w:rsidRPr="00991460">
        <w:rPr>
          <w:rFonts w:ascii="Arial" w:eastAsia="Arial Unicode MS" w:hAnsi="Arial" w:cs="Arial"/>
          <w:color w:val="000000" w:themeColor="text1"/>
          <w:sz w:val="24"/>
          <w:szCs w:val="24"/>
          <w:vertAlign w:val="subscript"/>
        </w:rPr>
        <w:t>1</w:t>
      </w:r>
      <w:r w:rsidRPr="00991460">
        <w:rPr>
          <w:rFonts w:ascii="Arial" w:eastAsia="Arial Unicode MS" w:hAnsi="Arial" w:cs="Arial"/>
          <w:color w:val="000000" w:themeColor="text1"/>
          <w:sz w:val="24"/>
          <w:szCs w:val="24"/>
        </w:rPr>
        <w:t>), but found significantly superior to the rest of the treatments. The minimum number of leaves observed in HD 2967 (T</w:t>
      </w:r>
      <w:r w:rsidRPr="00991460">
        <w:rPr>
          <w:rFonts w:ascii="Arial" w:eastAsia="Arial Unicode MS" w:hAnsi="Arial" w:cs="Arial"/>
          <w:color w:val="000000" w:themeColor="text1"/>
          <w:sz w:val="24"/>
          <w:szCs w:val="24"/>
          <w:vertAlign w:val="subscript"/>
        </w:rPr>
        <w:t>7</w:t>
      </w:r>
      <w:r w:rsidRPr="00991460">
        <w:rPr>
          <w:rFonts w:ascii="Arial" w:eastAsia="Arial Unicode MS" w:hAnsi="Arial" w:cs="Arial"/>
          <w:color w:val="000000" w:themeColor="text1"/>
          <w:sz w:val="24"/>
          <w:szCs w:val="24"/>
        </w:rPr>
        <w:t>).</w:t>
      </w:r>
      <w:r>
        <w:rPr>
          <w:rFonts w:ascii="Arial" w:eastAsia="Arial Unicode MS" w:hAnsi="Arial" w:cs="Arial"/>
          <w:color w:val="000000" w:themeColor="text1"/>
          <w:sz w:val="24"/>
          <w:szCs w:val="24"/>
        </w:rPr>
        <w:t xml:space="preserve"> </w:t>
      </w:r>
      <w:r w:rsidRPr="00906D09">
        <w:rPr>
          <w:rFonts w:ascii="Arial" w:eastAsia="Arial Unicode MS" w:hAnsi="Arial" w:cs="Arial"/>
          <w:color w:val="000000" w:themeColor="text1"/>
          <w:sz w:val="24"/>
          <w:szCs w:val="24"/>
        </w:rPr>
        <w:t xml:space="preserve">At 90 DAS, the maximum number of leaves noted in treatment </w:t>
      </w:r>
      <w:r>
        <w:rPr>
          <w:rFonts w:ascii="Arial" w:eastAsia="Arial Unicode MS" w:hAnsi="Arial" w:cs="Arial"/>
          <w:color w:val="000000" w:themeColor="text1"/>
          <w:sz w:val="24"/>
          <w:szCs w:val="24"/>
        </w:rPr>
        <w:t xml:space="preserve">SR 05 </w:t>
      </w:r>
      <w:r w:rsidRPr="00906D09">
        <w:rPr>
          <w:rFonts w:ascii="Arial" w:eastAsia="Arial Unicode MS" w:hAnsi="Arial" w:cs="Arial"/>
          <w:color w:val="000000" w:themeColor="text1"/>
          <w:sz w:val="24"/>
          <w:szCs w:val="24"/>
        </w:rPr>
        <w:t>(T</w:t>
      </w:r>
      <w:r>
        <w:rPr>
          <w:rFonts w:ascii="Arial" w:eastAsia="Arial Unicode MS" w:hAnsi="Arial" w:cs="Arial"/>
          <w:color w:val="000000" w:themeColor="text1"/>
          <w:sz w:val="24"/>
          <w:szCs w:val="24"/>
          <w:vertAlign w:val="subscript"/>
        </w:rPr>
        <w:t>5</w:t>
      </w:r>
      <w:r w:rsidRPr="00906D09">
        <w:rPr>
          <w:rFonts w:ascii="Arial" w:eastAsia="Arial Unicode MS" w:hAnsi="Arial" w:cs="Arial"/>
          <w:color w:val="000000" w:themeColor="text1"/>
          <w:sz w:val="24"/>
          <w:szCs w:val="24"/>
        </w:rPr>
        <w:t xml:space="preserve">) which was equal to </w:t>
      </w:r>
      <w:r>
        <w:rPr>
          <w:rFonts w:ascii="Arial" w:eastAsia="Arial Unicode MS" w:hAnsi="Arial" w:cs="Arial"/>
          <w:color w:val="000000" w:themeColor="text1"/>
          <w:sz w:val="24"/>
          <w:szCs w:val="24"/>
        </w:rPr>
        <w:t>DBW 303</w:t>
      </w:r>
      <w:r w:rsidRPr="00906D09">
        <w:rPr>
          <w:rFonts w:ascii="Arial" w:eastAsia="Arial Unicode MS" w:hAnsi="Arial" w:cs="Arial"/>
          <w:color w:val="000000" w:themeColor="text1"/>
          <w:sz w:val="24"/>
          <w:szCs w:val="24"/>
        </w:rPr>
        <w:t xml:space="preserve"> (T</w:t>
      </w:r>
      <w:r w:rsidRPr="00906D09">
        <w:rPr>
          <w:rFonts w:ascii="Arial" w:eastAsia="Arial Unicode MS" w:hAnsi="Arial" w:cs="Arial"/>
          <w:color w:val="000000" w:themeColor="text1"/>
          <w:sz w:val="24"/>
          <w:szCs w:val="24"/>
          <w:vertAlign w:val="subscript"/>
        </w:rPr>
        <w:t>1</w:t>
      </w:r>
      <w:r w:rsidRPr="00906D09">
        <w:rPr>
          <w:rFonts w:ascii="Arial" w:eastAsia="Arial Unicode MS" w:hAnsi="Arial" w:cs="Arial"/>
          <w:color w:val="000000" w:themeColor="text1"/>
          <w:sz w:val="24"/>
          <w:szCs w:val="24"/>
        </w:rPr>
        <w:t xml:space="preserve">), </w:t>
      </w:r>
      <w:r>
        <w:rPr>
          <w:rFonts w:ascii="Arial" w:eastAsia="Arial Unicode MS" w:hAnsi="Arial" w:cs="Arial"/>
          <w:color w:val="000000" w:themeColor="text1"/>
          <w:sz w:val="24"/>
          <w:szCs w:val="24"/>
        </w:rPr>
        <w:t xml:space="preserve">DBW 187 </w:t>
      </w:r>
      <w:r w:rsidRPr="00906D09">
        <w:rPr>
          <w:rFonts w:ascii="Arial" w:eastAsia="Arial Unicode MS" w:hAnsi="Arial" w:cs="Arial"/>
          <w:color w:val="000000" w:themeColor="text1"/>
          <w:sz w:val="24"/>
          <w:szCs w:val="24"/>
        </w:rPr>
        <w:t>(T</w:t>
      </w:r>
      <w:r>
        <w:rPr>
          <w:rFonts w:ascii="Arial" w:eastAsia="Arial Unicode MS" w:hAnsi="Arial" w:cs="Arial"/>
          <w:color w:val="000000" w:themeColor="text1"/>
          <w:sz w:val="24"/>
          <w:szCs w:val="24"/>
          <w:vertAlign w:val="subscript"/>
        </w:rPr>
        <w:t>2</w:t>
      </w:r>
      <w:r w:rsidRPr="00906D09">
        <w:rPr>
          <w:rFonts w:ascii="Arial" w:eastAsia="Arial Unicode MS" w:hAnsi="Arial" w:cs="Arial"/>
          <w:color w:val="000000" w:themeColor="text1"/>
          <w:sz w:val="24"/>
          <w:szCs w:val="24"/>
        </w:rPr>
        <w:t xml:space="preserve">) and </w:t>
      </w:r>
      <w:r>
        <w:rPr>
          <w:rFonts w:ascii="Arial" w:eastAsia="Arial Unicode MS" w:hAnsi="Arial" w:cs="Arial"/>
          <w:color w:val="000000" w:themeColor="text1"/>
          <w:sz w:val="24"/>
          <w:szCs w:val="24"/>
        </w:rPr>
        <w:t>HD 3086</w:t>
      </w:r>
      <w:r w:rsidRPr="00906D09">
        <w:rPr>
          <w:rFonts w:ascii="Arial" w:eastAsia="Arial Unicode MS" w:hAnsi="Arial" w:cs="Arial"/>
          <w:color w:val="000000" w:themeColor="text1"/>
          <w:sz w:val="24"/>
          <w:szCs w:val="24"/>
        </w:rPr>
        <w:t xml:space="preserve"> (T</w:t>
      </w:r>
      <w:r>
        <w:rPr>
          <w:rFonts w:ascii="Arial" w:eastAsia="Arial Unicode MS" w:hAnsi="Arial" w:cs="Arial"/>
          <w:color w:val="000000" w:themeColor="text1"/>
          <w:sz w:val="24"/>
          <w:szCs w:val="24"/>
          <w:vertAlign w:val="subscript"/>
        </w:rPr>
        <w:t>4</w:t>
      </w:r>
      <w:r w:rsidRPr="00906D09">
        <w:rPr>
          <w:rFonts w:ascii="Arial" w:eastAsia="Arial Unicode MS" w:hAnsi="Arial" w:cs="Arial"/>
          <w:color w:val="000000" w:themeColor="text1"/>
          <w:sz w:val="24"/>
          <w:szCs w:val="24"/>
        </w:rPr>
        <w:t>).</w:t>
      </w:r>
      <w:r>
        <w:rPr>
          <w:rFonts w:ascii="Arial" w:eastAsia="Arial Unicode MS" w:hAnsi="Arial" w:cs="Arial"/>
          <w:color w:val="000000" w:themeColor="text1"/>
          <w:sz w:val="24"/>
          <w:szCs w:val="24"/>
        </w:rPr>
        <w:t xml:space="preserve"> </w:t>
      </w:r>
      <w:r w:rsidRPr="00906D09">
        <w:rPr>
          <w:rFonts w:ascii="Arial" w:eastAsia="Arial Unicode MS" w:hAnsi="Arial" w:cs="Arial"/>
          <w:color w:val="000000" w:themeColor="text1"/>
          <w:sz w:val="24"/>
          <w:szCs w:val="24"/>
        </w:rPr>
        <w:t xml:space="preserve">The minimum number of leaves found in </w:t>
      </w:r>
      <w:r>
        <w:rPr>
          <w:rFonts w:ascii="Arial" w:eastAsia="Arial Unicode MS" w:hAnsi="Arial" w:cs="Arial"/>
          <w:color w:val="000000" w:themeColor="text1"/>
          <w:sz w:val="24"/>
          <w:szCs w:val="24"/>
        </w:rPr>
        <w:t>HD 2967</w:t>
      </w:r>
      <w:r w:rsidRPr="00906D09">
        <w:rPr>
          <w:rFonts w:ascii="Arial" w:eastAsia="Arial Unicode MS" w:hAnsi="Arial" w:cs="Arial"/>
          <w:color w:val="000000" w:themeColor="text1"/>
          <w:sz w:val="24"/>
          <w:szCs w:val="24"/>
        </w:rPr>
        <w:t xml:space="preserve"> (T</w:t>
      </w:r>
      <w:r w:rsidRPr="00906D09">
        <w:rPr>
          <w:rFonts w:ascii="Arial" w:eastAsia="Arial Unicode MS" w:hAnsi="Arial" w:cs="Arial"/>
          <w:color w:val="000000" w:themeColor="text1"/>
          <w:sz w:val="24"/>
          <w:szCs w:val="24"/>
          <w:vertAlign w:val="subscript"/>
        </w:rPr>
        <w:t>7</w:t>
      </w:r>
      <w:r w:rsidRPr="00906D09">
        <w:rPr>
          <w:rFonts w:ascii="Arial" w:eastAsia="Arial Unicode MS" w:hAnsi="Arial" w:cs="Arial"/>
          <w:color w:val="000000" w:themeColor="text1"/>
          <w:sz w:val="24"/>
          <w:szCs w:val="24"/>
        </w:rPr>
        <w:t>).</w:t>
      </w:r>
      <w:r w:rsidR="00034168">
        <w:rPr>
          <w:rFonts w:ascii="Arial" w:eastAsia="Arial Unicode MS" w:hAnsi="Arial" w:cs="Arial"/>
          <w:color w:val="000000" w:themeColor="text1"/>
          <w:sz w:val="24"/>
          <w:szCs w:val="24"/>
        </w:rPr>
        <w:t xml:space="preserve"> </w:t>
      </w:r>
      <w:r w:rsidR="00034168" w:rsidRPr="00D94399">
        <w:rPr>
          <w:rFonts w:ascii="Arial" w:hAnsi="Arial" w:cs="Arial"/>
          <w:sz w:val="24"/>
          <w:szCs w:val="24"/>
        </w:rPr>
        <w:t xml:space="preserve">Significant variation in the number of leaves per plant was observed among the wheat varieties at 60 and 90 DAS (Table </w:t>
      </w:r>
      <w:r w:rsidR="00034168">
        <w:rPr>
          <w:rFonts w:ascii="Arial" w:hAnsi="Arial" w:cs="Arial"/>
          <w:sz w:val="24"/>
          <w:szCs w:val="24"/>
        </w:rPr>
        <w:t>1</w:t>
      </w:r>
      <w:r w:rsidR="00034168" w:rsidRPr="00D94399">
        <w:rPr>
          <w:rFonts w:ascii="Arial" w:hAnsi="Arial" w:cs="Arial"/>
          <w:sz w:val="24"/>
          <w:szCs w:val="24"/>
        </w:rPr>
        <w:t xml:space="preserve">). The variety SR 05 consistently produced the maximum number of leaves at both stages, being significantly superior to the rest of the treatments. The greater leaf production in SR 05 may be attributed to its higher </w:t>
      </w:r>
      <w:proofErr w:type="spellStart"/>
      <w:r w:rsidR="00034168" w:rsidRPr="00D94399">
        <w:rPr>
          <w:rFonts w:ascii="Arial" w:hAnsi="Arial" w:cs="Arial"/>
          <w:sz w:val="24"/>
          <w:szCs w:val="24"/>
        </w:rPr>
        <w:t>tillering</w:t>
      </w:r>
      <w:proofErr w:type="spellEnd"/>
      <w:r w:rsidR="00034168" w:rsidRPr="00D94399">
        <w:rPr>
          <w:rFonts w:ascii="Arial" w:hAnsi="Arial" w:cs="Arial"/>
          <w:sz w:val="24"/>
          <w:szCs w:val="24"/>
        </w:rPr>
        <w:t xml:space="preserve"> ability, vigorous vegetative growth, and adaptability to the prevailing </w:t>
      </w:r>
      <w:proofErr w:type="spellStart"/>
      <w:r w:rsidR="00034168" w:rsidRPr="00D94399">
        <w:rPr>
          <w:rFonts w:ascii="Arial" w:hAnsi="Arial" w:cs="Arial"/>
          <w:sz w:val="24"/>
          <w:szCs w:val="24"/>
        </w:rPr>
        <w:t>agro</w:t>
      </w:r>
      <w:proofErr w:type="spellEnd"/>
      <w:r w:rsidR="00034168" w:rsidRPr="00D94399">
        <w:rPr>
          <w:rFonts w:ascii="Arial" w:hAnsi="Arial" w:cs="Arial"/>
          <w:sz w:val="24"/>
          <w:szCs w:val="24"/>
        </w:rPr>
        <w:t>-climatic conditions, which collectively enhanced leaf initiation and expansion.</w:t>
      </w:r>
    </w:p>
    <w:p w14:paraId="64FCB2ED" w14:textId="66739959" w:rsidR="00825AC3" w:rsidRPr="00825AC3" w:rsidRDefault="00825AC3" w:rsidP="00825AC3">
      <w:pPr>
        <w:spacing w:after="120" w:line="240" w:lineRule="auto"/>
        <w:jc w:val="both"/>
        <w:rPr>
          <w:rFonts w:ascii="Arial" w:hAnsi="Arial" w:cs="Arial"/>
          <w:b/>
          <w:szCs w:val="22"/>
          <w:lang w:val="en-IN"/>
        </w:rPr>
      </w:pPr>
      <w:r w:rsidRPr="00D94399">
        <w:rPr>
          <w:rFonts w:ascii="Arial" w:hAnsi="Arial" w:cs="Arial"/>
          <w:b/>
          <w:szCs w:val="22"/>
          <w:lang w:val="en-IN"/>
        </w:rPr>
        <w:t>Table</w:t>
      </w:r>
      <w:r>
        <w:rPr>
          <w:rFonts w:ascii="Arial" w:hAnsi="Arial" w:cs="Arial"/>
          <w:b/>
          <w:szCs w:val="22"/>
          <w:lang w:val="en-IN"/>
        </w:rPr>
        <w:t xml:space="preserve"> 2</w:t>
      </w:r>
      <w:r w:rsidRPr="00D94399">
        <w:rPr>
          <w:rFonts w:ascii="Arial" w:hAnsi="Arial" w:cs="Arial"/>
          <w:b/>
          <w:szCs w:val="22"/>
          <w:lang w:val="en-IN"/>
        </w:rPr>
        <w:t xml:space="preserve"> Influence different wheat varieties on</w:t>
      </w:r>
      <w:r>
        <w:rPr>
          <w:rFonts w:ascii="Arial" w:hAnsi="Arial" w:cs="Arial"/>
          <w:b/>
          <w:szCs w:val="22"/>
          <w:lang w:val="en-IN"/>
        </w:rPr>
        <w:t xml:space="preserve"> growth parameters</w:t>
      </w:r>
      <w:r>
        <w:rPr>
          <w:rFonts w:ascii="Arial" w:eastAsia="Arial Unicode MS" w:hAnsi="Arial" w:cs="Arial"/>
          <w:color w:val="000000" w:themeColor="text1"/>
          <w:sz w:val="24"/>
          <w:szCs w:val="24"/>
        </w:rPr>
        <w:t xml:space="preserve"> </w:t>
      </w:r>
    </w:p>
    <w:tbl>
      <w:tblPr>
        <w:tblW w:w="8926" w:type="dxa"/>
        <w:jc w:val="center"/>
        <w:tblLook w:val="04A0" w:firstRow="1" w:lastRow="0" w:firstColumn="1" w:lastColumn="0" w:noHBand="0" w:noVBand="1"/>
      </w:tblPr>
      <w:tblGrid>
        <w:gridCol w:w="562"/>
        <w:gridCol w:w="2913"/>
        <w:gridCol w:w="1236"/>
        <w:gridCol w:w="1380"/>
        <w:gridCol w:w="1122"/>
        <w:gridCol w:w="1723"/>
      </w:tblGrid>
      <w:tr w:rsidR="00825AC3" w:rsidRPr="00825AC3" w14:paraId="6C2922CB" w14:textId="77777777" w:rsidTr="006A15A8">
        <w:trPr>
          <w:trHeight w:val="313"/>
          <w:jc w:val="center"/>
        </w:trPr>
        <w:tc>
          <w:tcPr>
            <w:tcW w:w="3475" w:type="dxa"/>
            <w:gridSpan w:val="2"/>
            <w:vMerge w:val="restart"/>
            <w:tcBorders>
              <w:top w:val="single" w:sz="18" w:space="0" w:color="auto"/>
            </w:tcBorders>
            <w:noWrap/>
            <w:vAlign w:val="center"/>
            <w:hideMark/>
          </w:tcPr>
          <w:p w14:paraId="360D4314" w14:textId="77777777" w:rsidR="00825AC3" w:rsidRPr="00C6259D" w:rsidRDefault="00825AC3" w:rsidP="00825AC3">
            <w:pPr>
              <w:spacing w:after="0" w:line="240" w:lineRule="auto"/>
              <w:ind w:left="-109"/>
              <w:jc w:val="center"/>
              <w:rPr>
                <w:rFonts w:ascii="Arial" w:eastAsia="Times New Roman" w:hAnsi="Arial" w:cs="Arial"/>
                <w:b/>
                <w:bCs/>
                <w:color w:val="000000"/>
                <w:szCs w:val="22"/>
                <w:lang w:val="en-IN" w:eastAsia="en-IN"/>
              </w:rPr>
            </w:pPr>
            <w:r w:rsidRPr="00C6259D">
              <w:rPr>
                <w:rFonts w:ascii="Arial" w:eastAsia="Times New Roman" w:hAnsi="Arial" w:cs="Arial"/>
                <w:b/>
                <w:bCs/>
                <w:color w:val="000000"/>
                <w:szCs w:val="22"/>
                <w:lang w:val="en-IN" w:eastAsia="en-IN"/>
              </w:rPr>
              <w:t>Treatment</w:t>
            </w:r>
          </w:p>
        </w:tc>
        <w:tc>
          <w:tcPr>
            <w:tcW w:w="2616" w:type="dxa"/>
            <w:gridSpan w:val="2"/>
            <w:tcBorders>
              <w:top w:val="single" w:sz="18" w:space="0" w:color="auto"/>
              <w:bottom w:val="single" w:sz="18" w:space="0" w:color="auto"/>
            </w:tcBorders>
            <w:noWrap/>
            <w:vAlign w:val="bottom"/>
            <w:hideMark/>
          </w:tcPr>
          <w:p w14:paraId="35D33726" w14:textId="19FD3AF8" w:rsidR="00825AC3" w:rsidRPr="00C6259D" w:rsidRDefault="00825AC3" w:rsidP="00825AC3">
            <w:pPr>
              <w:spacing w:after="0" w:line="240" w:lineRule="auto"/>
              <w:jc w:val="center"/>
              <w:rPr>
                <w:rFonts w:ascii="Arial" w:eastAsia="Times New Roman" w:hAnsi="Arial" w:cs="Arial"/>
                <w:b/>
                <w:bCs/>
                <w:color w:val="000000"/>
                <w:szCs w:val="22"/>
                <w:lang w:val="en-IN" w:eastAsia="en-IN"/>
              </w:rPr>
            </w:pPr>
            <w:r w:rsidRPr="00C6259D">
              <w:rPr>
                <w:rFonts w:ascii="Arial" w:eastAsia="Times New Roman" w:hAnsi="Arial" w:cs="Arial"/>
                <w:b/>
                <w:bCs/>
                <w:color w:val="000000"/>
                <w:szCs w:val="22"/>
                <w:lang w:val="en-IN" w:eastAsia="en-IN"/>
              </w:rPr>
              <w:t>Number of tillers</w:t>
            </w:r>
            <w:r w:rsidR="00A0068F" w:rsidRPr="00C6259D">
              <w:rPr>
                <w:rFonts w:ascii="Arial" w:eastAsia="Times New Roman" w:hAnsi="Arial" w:cs="Arial"/>
                <w:b/>
                <w:bCs/>
                <w:color w:val="000000"/>
                <w:szCs w:val="22"/>
                <w:lang w:val="en-IN" w:eastAsia="en-IN"/>
              </w:rPr>
              <w:t xml:space="preserve"> m</w:t>
            </w:r>
            <w:r w:rsidR="00A0068F" w:rsidRPr="00C6259D">
              <w:rPr>
                <w:rFonts w:ascii="Arial" w:eastAsia="Times New Roman" w:hAnsi="Arial" w:cs="Arial"/>
                <w:b/>
                <w:bCs/>
                <w:color w:val="000000"/>
                <w:szCs w:val="22"/>
                <w:vertAlign w:val="superscript"/>
                <w:lang w:val="en-IN" w:eastAsia="en-IN"/>
              </w:rPr>
              <w:t xml:space="preserve">-1 </w:t>
            </w:r>
            <w:r w:rsidR="00A0068F" w:rsidRPr="00C6259D">
              <w:rPr>
                <w:rFonts w:ascii="Arial" w:eastAsia="Times New Roman" w:hAnsi="Arial" w:cs="Arial"/>
                <w:b/>
                <w:bCs/>
                <w:color w:val="000000"/>
                <w:szCs w:val="22"/>
                <w:lang w:val="en-IN" w:eastAsia="en-IN"/>
              </w:rPr>
              <w:t>row length</w:t>
            </w:r>
          </w:p>
        </w:tc>
        <w:tc>
          <w:tcPr>
            <w:tcW w:w="2835" w:type="dxa"/>
            <w:gridSpan w:val="2"/>
            <w:tcBorders>
              <w:top w:val="single" w:sz="18" w:space="0" w:color="auto"/>
              <w:bottom w:val="single" w:sz="18" w:space="0" w:color="auto"/>
            </w:tcBorders>
            <w:noWrap/>
            <w:vAlign w:val="bottom"/>
            <w:hideMark/>
          </w:tcPr>
          <w:p w14:paraId="02F78154" w14:textId="2935B979" w:rsidR="00825AC3" w:rsidRPr="00C6259D" w:rsidRDefault="00825AC3" w:rsidP="00825AC3">
            <w:pPr>
              <w:spacing w:after="0" w:line="240" w:lineRule="auto"/>
              <w:jc w:val="center"/>
              <w:rPr>
                <w:rFonts w:ascii="Arial" w:eastAsia="Times New Roman" w:hAnsi="Arial" w:cs="Arial"/>
                <w:b/>
                <w:bCs/>
                <w:color w:val="000000"/>
                <w:szCs w:val="22"/>
                <w:lang w:val="en-IN" w:eastAsia="en-IN"/>
              </w:rPr>
            </w:pPr>
            <w:r w:rsidRPr="00C6259D">
              <w:rPr>
                <w:rFonts w:ascii="Arial" w:eastAsia="Times New Roman" w:hAnsi="Arial" w:cs="Arial"/>
                <w:b/>
                <w:bCs/>
                <w:color w:val="000000"/>
                <w:szCs w:val="22"/>
                <w:lang w:val="en-IN" w:eastAsia="en-IN"/>
              </w:rPr>
              <w:t>Dry matter accumulation</w:t>
            </w:r>
            <w:r w:rsidR="00A0068F" w:rsidRPr="00C6259D">
              <w:rPr>
                <w:rFonts w:ascii="Arial" w:eastAsia="Times New Roman" w:hAnsi="Arial" w:cs="Arial"/>
                <w:b/>
                <w:bCs/>
                <w:color w:val="000000"/>
                <w:szCs w:val="22"/>
                <w:lang w:val="en-IN" w:eastAsia="en-IN"/>
              </w:rPr>
              <w:t xml:space="preserve"> (g)</w:t>
            </w:r>
          </w:p>
        </w:tc>
      </w:tr>
      <w:tr w:rsidR="00825AC3" w:rsidRPr="00825AC3" w14:paraId="01B21A14" w14:textId="77777777" w:rsidTr="006A15A8">
        <w:trPr>
          <w:trHeight w:val="313"/>
          <w:jc w:val="center"/>
        </w:trPr>
        <w:tc>
          <w:tcPr>
            <w:tcW w:w="3475" w:type="dxa"/>
            <w:gridSpan w:val="2"/>
            <w:vMerge/>
            <w:tcBorders>
              <w:bottom w:val="single" w:sz="18" w:space="0" w:color="auto"/>
            </w:tcBorders>
            <w:vAlign w:val="center"/>
            <w:hideMark/>
          </w:tcPr>
          <w:p w14:paraId="0128B732" w14:textId="77777777" w:rsidR="00825AC3" w:rsidRPr="00C6259D" w:rsidRDefault="00825AC3" w:rsidP="00825AC3">
            <w:pPr>
              <w:spacing w:after="0" w:line="240" w:lineRule="auto"/>
              <w:rPr>
                <w:rFonts w:ascii="Arial" w:eastAsia="Times New Roman" w:hAnsi="Arial" w:cs="Arial"/>
                <w:b/>
                <w:bCs/>
                <w:color w:val="000000"/>
                <w:szCs w:val="22"/>
                <w:lang w:val="en-IN" w:eastAsia="en-IN"/>
              </w:rPr>
            </w:pPr>
          </w:p>
        </w:tc>
        <w:tc>
          <w:tcPr>
            <w:tcW w:w="1236" w:type="dxa"/>
            <w:tcBorders>
              <w:top w:val="single" w:sz="18" w:space="0" w:color="auto"/>
              <w:bottom w:val="single" w:sz="18" w:space="0" w:color="auto"/>
            </w:tcBorders>
            <w:noWrap/>
            <w:vAlign w:val="bottom"/>
            <w:hideMark/>
          </w:tcPr>
          <w:p w14:paraId="12089D82" w14:textId="77777777" w:rsidR="00825AC3" w:rsidRPr="00C6259D" w:rsidRDefault="00825AC3" w:rsidP="00825AC3">
            <w:pPr>
              <w:spacing w:after="0" w:line="240" w:lineRule="auto"/>
              <w:jc w:val="center"/>
              <w:rPr>
                <w:rFonts w:ascii="Arial" w:eastAsia="Times New Roman" w:hAnsi="Arial" w:cs="Arial"/>
                <w:b/>
                <w:bCs/>
                <w:color w:val="000000"/>
                <w:szCs w:val="22"/>
                <w:lang w:val="en-IN" w:eastAsia="en-IN"/>
              </w:rPr>
            </w:pPr>
            <w:r w:rsidRPr="00C6259D">
              <w:rPr>
                <w:rFonts w:ascii="Arial" w:eastAsia="Times New Roman" w:hAnsi="Arial" w:cs="Arial"/>
                <w:b/>
                <w:bCs/>
                <w:color w:val="000000"/>
                <w:szCs w:val="22"/>
                <w:lang w:val="en-IN" w:eastAsia="en-IN"/>
              </w:rPr>
              <w:t>60 DAS</w:t>
            </w:r>
          </w:p>
        </w:tc>
        <w:tc>
          <w:tcPr>
            <w:tcW w:w="1380" w:type="dxa"/>
            <w:tcBorders>
              <w:top w:val="single" w:sz="18" w:space="0" w:color="auto"/>
              <w:bottom w:val="single" w:sz="18" w:space="0" w:color="auto"/>
            </w:tcBorders>
            <w:noWrap/>
            <w:vAlign w:val="bottom"/>
            <w:hideMark/>
          </w:tcPr>
          <w:p w14:paraId="6F8F3B5F" w14:textId="77777777" w:rsidR="00825AC3" w:rsidRPr="00C6259D" w:rsidRDefault="00825AC3" w:rsidP="00825AC3">
            <w:pPr>
              <w:spacing w:after="0" w:line="240" w:lineRule="auto"/>
              <w:jc w:val="center"/>
              <w:rPr>
                <w:rFonts w:ascii="Arial" w:eastAsia="Times New Roman" w:hAnsi="Arial" w:cs="Arial"/>
                <w:b/>
                <w:bCs/>
                <w:color w:val="000000"/>
                <w:szCs w:val="22"/>
                <w:lang w:val="en-IN" w:eastAsia="en-IN"/>
              </w:rPr>
            </w:pPr>
            <w:r w:rsidRPr="00C6259D">
              <w:rPr>
                <w:rFonts w:ascii="Arial" w:eastAsia="Times New Roman" w:hAnsi="Arial" w:cs="Arial"/>
                <w:b/>
                <w:bCs/>
                <w:color w:val="000000"/>
                <w:szCs w:val="22"/>
                <w:lang w:val="en-IN" w:eastAsia="en-IN"/>
              </w:rPr>
              <w:t>90DAS</w:t>
            </w:r>
          </w:p>
        </w:tc>
        <w:tc>
          <w:tcPr>
            <w:tcW w:w="1112" w:type="dxa"/>
            <w:tcBorders>
              <w:top w:val="single" w:sz="18" w:space="0" w:color="auto"/>
              <w:bottom w:val="single" w:sz="18" w:space="0" w:color="auto"/>
            </w:tcBorders>
            <w:noWrap/>
            <w:vAlign w:val="bottom"/>
            <w:hideMark/>
          </w:tcPr>
          <w:p w14:paraId="64E5AB3A" w14:textId="77777777" w:rsidR="00825AC3" w:rsidRPr="00C6259D" w:rsidRDefault="00825AC3" w:rsidP="00825AC3">
            <w:pPr>
              <w:spacing w:after="0" w:line="240" w:lineRule="auto"/>
              <w:jc w:val="center"/>
              <w:rPr>
                <w:rFonts w:ascii="Arial" w:eastAsia="Times New Roman" w:hAnsi="Arial" w:cs="Arial"/>
                <w:b/>
                <w:bCs/>
                <w:color w:val="000000"/>
                <w:szCs w:val="22"/>
                <w:lang w:val="en-IN" w:eastAsia="en-IN"/>
              </w:rPr>
            </w:pPr>
            <w:r w:rsidRPr="00C6259D">
              <w:rPr>
                <w:rFonts w:ascii="Arial" w:eastAsia="Times New Roman" w:hAnsi="Arial" w:cs="Arial"/>
                <w:b/>
                <w:bCs/>
                <w:color w:val="000000"/>
                <w:szCs w:val="22"/>
                <w:lang w:val="en-IN" w:eastAsia="en-IN"/>
              </w:rPr>
              <w:t>60 DAS</w:t>
            </w:r>
          </w:p>
        </w:tc>
        <w:tc>
          <w:tcPr>
            <w:tcW w:w="1723" w:type="dxa"/>
            <w:tcBorders>
              <w:top w:val="single" w:sz="18" w:space="0" w:color="auto"/>
              <w:bottom w:val="single" w:sz="18" w:space="0" w:color="auto"/>
            </w:tcBorders>
            <w:noWrap/>
            <w:vAlign w:val="bottom"/>
            <w:hideMark/>
          </w:tcPr>
          <w:p w14:paraId="59E6AE1B" w14:textId="77777777" w:rsidR="00825AC3" w:rsidRPr="00C6259D" w:rsidRDefault="00825AC3" w:rsidP="00825AC3">
            <w:pPr>
              <w:spacing w:after="0" w:line="240" w:lineRule="auto"/>
              <w:jc w:val="center"/>
              <w:rPr>
                <w:rFonts w:ascii="Arial" w:eastAsia="Times New Roman" w:hAnsi="Arial" w:cs="Arial"/>
                <w:b/>
                <w:bCs/>
                <w:color w:val="000000"/>
                <w:szCs w:val="22"/>
                <w:lang w:val="en-IN" w:eastAsia="en-IN"/>
              </w:rPr>
            </w:pPr>
            <w:r w:rsidRPr="00C6259D">
              <w:rPr>
                <w:rFonts w:ascii="Arial" w:eastAsia="Times New Roman" w:hAnsi="Arial" w:cs="Arial"/>
                <w:b/>
                <w:bCs/>
                <w:color w:val="000000"/>
                <w:szCs w:val="22"/>
                <w:lang w:val="en-IN" w:eastAsia="en-IN"/>
              </w:rPr>
              <w:t>90 DAS</w:t>
            </w:r>
          </w:p>
        </w:tc>
      </w:tr>
      <w:tr w:rsidR="0047507E" w:rsidRPr="00825AC3" w14:paraId="2E4C2325" w14:textId="77777777" w:rsidTr="006A15A8">
        <w:trPr>
          <w:trHeight w:val="313"/>
          <w:jc w:val="center"/>
        </w:trPr>
        <w:tc>
          <w:tcPr>
            <w:tcW w:w="562" w:type="dxa"/>
            <w:tcBorders>
              <w:top w:val="single" w:sz="18" w:space="0" w:color="auto"/>
            </w:tcBorders>
            <w:noWrap/>
            <w:vAlign w:val="bottom"/>
            <w:hideMark/>
          </w:tcPr>
          <w:p w14:paraId="289F23B2" w14:textId="77777777" w:rsidR="00825AC3" w:rsidRPr="00825AC3" w:rsidRDefault="00825AC3" w:rsidP="00825AC3">
            <w:pPr>
              <w:spacing w:after="0" w:line="240" w:lineRule="auto"/>
              <w:rPr>
                <w:rFonts w:ascii="Arial" w:eastAsia="Times New Roman" w:hAnsi="Arial" w:cs="Arial"/>
                <w:color w:val="000000"/>
                <w:szCs w:val="22"/>
                <w:lang w:val="en-IN" w:eastAsia="en-IN"/>
              </w:rPr>
            </w:pPr>
            <w:r w:rsidRPr="00825AC3">
              <w:rPr>
                <w:rFonts w:ascii="Arial" w:eastAsia="Times New Roman" w:hAnsi="Arial" w:cs="Arial"/>
                <w:color w:val="000000"/>
                <w:szCs w:val="22"/>
                <w:lang w:val="en-IN" w:eastAsia="en-IN"/>
              </w:rPr>
              <w:t>T</w:t>
            </w:r>
            <w:r w:rsidRPr="00825AC3">
              <w:rPr>
                <w:rFonts w:ascii="Cambria Math" w:eastAsia="Times New Roman" w:hAnsi="Cambria Math" w:cs="Cambria Math"/>
                <w:color w:val="000000"/>
                <w:szCs w:val="22"/>
                <w:lang w:val="en-IN" w:eastAsia="en-IN"/>
              </w:rPr>
              <w:t>₁</w:t>
            </w:r>
          </w:p>
        </w:tc>
        <w:tc>
          <w:tcPr>
            <w:tcW w:w="2913" w:type="dxa"/>
            <w:tcBorders>
              <w:top w:val="single" w:sz="18" w:space="0" w:color="auto"/>
            </w:tcBorders>
            <w:noWrap/>
            <w:vAlign w:val="bottom"/>
            <w:hideMark/>
          </w:tcPr>
          <w:p w14:paraId="7C292081" w14:textId="77777777" w:rsidR="00825AC3" w:rsidRPr="00825AC3" w:rsidRDefault="00825AC3" w:rsidP="00825AC3">
            <w:pPr>
              <w:spacing w:after="0" w:line="240" w:lineRule="auto"/>
              <w:rPr>
                <w:rFonts w:ascii="Calibri" w:eastAsia="Times New Roman" w:hAnsi="Calibri" w:cs="Calibri"/>
                <w:color w:val="000000"/>
                <w:szCs w:val="22"/>
                <w:lang w:val="en-IN" w:eastAsia="en-IN"/>
              </w:rPr>
            </w:pPr>
            <w:r w:rsidRPr="00825AC3">
              <w:rPr>
                <w:rFonts w:ascii="Calibri" w:eastAsia="Times New Roman" w:hAnsi="Calibri" w:cs="Calibri"/>
                <w:color w:val="000000"/>
                <w:szCs w:val="22"/>
                <w:lang w:val="en-IN" w:eastAsia="en-IN"/>
              </w:rPr>
              <w:t>DBW 303</w:t>
            </w:r>
          </w:p>
        </w:tc>
        <w:tc>
          <w:tcPr>
            <w:tcW w:w="1236" w:type="dxa"/>
            <w:tcBorders>
              <w:top w:val="single" w:sz="18" w:space="0" w:color="auto"/>
            </w:tcBorders>
            <w:noWrap/>
            <w:vAlign w:val="bottom"/>
            <w:hideMark/>
          </w:tcPr>
          <w:p w14:paraId="50D0F896" w14:textId="424EBB8E" w:rsidR="00825AC3" w:rsidRPr="00825AC3" w:rsidRDefault="00825AC3" w:rsidP="00825AC3">
            <w:pPr>
              <w:spacing w:after="0" w:line="240" w:lineRule="auto"/>
              <w:jc w:val="center"/>
              <w:rPr>
                <w:rFonts w:ascii="Arial" w:eastAsia="Times New Roman" w:hAnsi="Arial" w:cs="Arial"/>
                <w:color w:val="000000"/>
                <w:szCs w:val="22"/>
                <w:lang w:val="en-IN" w:eastAsia="en-IN"/>
              </w:rPr>
            </w:pPr>
            <w:r w:rsidRPr="00825AC3">
              <w:rPr>
                <w:rFonts w:ascii="Arial" w:eastAsia="Times New Roman" w:hAnsi="Arial" w:cs="Arial"/>
                <w:color w:val="000000"/>
                <w:szCs w:val="22"/>
                <w:lang w:val="en-IN" w:eastAsia="en-IN"/>
              </w:rPr>
              <w:t>150.10</w:t>
            </w:r>
            <w:r w:rsidR="005F1795">
              <w:rPr>
                <w:rFonts w:ascii="Arial" w:eastAsia="Times New Roman" w:hAnsi="Arial" w:cs="Arial"/>
                <w:color w:val="000000"/>
                <w:szCs w:val="22"/>
                <w:lang w:val="en-IN" w:eastAsia="en-IN"/>
              </w:rPr>
              <w:t>a</w:t>
            </w:r>
          </w:p>
        </w:tc>
        <w:tc>
          <w:tcPr>
            <w:tcW w:w="1380" w:type="dxa"/>
            <w:tcBorders>
              <w:top w:val="single" w:sz="18" w:space="0" w:color="auto"/>
            </w:tcBorders>
            <w:noWrap/>
            <w:vAlign w:val="bottom"/>
            <w:hideMark/>
          </w:tcPr>
          <w:p w14:paraId="7BDD78EA" w14:textId="702C1FAC" w:rsidR="00825AC3" w:rsidRPr="00825AC3" w:rsidRDefault="00825AC3" w:rsidP="00825AC3">
            <w:pPr>
              <w:spacing w:after="0" w:line="240" w:lineRule="auto"/>
              <w:jc w:val="center"/>
              <w:rPr>
                <w:rFonts w:ascii="Arial" w:eastAsia="Times New Roman" w:hAnsi="Arial" w:cs="Arial"/>
                <w:color w:val="000000"/>
                <w:szCs w:val="22"/>
                <w:lang w:val="en-IN" w:eastAsia="en-IN"/>
              </w:rPr>
            </w:pPr>
            <w:r w:rsidRPr="00825AC3">
              <w:rPr>
                <w:rFonts w:ascii="Arial" w:eastAsia="Times New Roman" w:hAnsi="Arial" w:cs="Arial"/>
                <w:color w:val="000000"/>
                <w:szCs w:val="22"/>
                <w:lang w:val="en-IN" w:eastAsia="en-IN"/>
              </w:rPr>
              <w:t>96.67</w:t>
            </w:r>
            <w:r w:rsidR="005F1795">
              <w:rPr>
                <w:rFonts w:ascii="Arial" w:eastAsia="Times New Roman" w:hAnsi="Arial" w:cs="Arial"/>
                <w:color w:val="000000"/>
                <w:szCs w:val="22"/>
                <w:lang w:val="en-IN" w:eastAsia="en-IN"/>
              </w:rPr>
              <w:t>ab</w:t>
            </w:r>
          </w:p>
        </w:tc>
        <w:tc>
          <w:tcPr>
            <w:tcW w:w="1112" w:type="dxa"/>
            <w:tcBorders>
              <w:top w:val="single" w:sz="18" w:space="0" w:color="auto"/>
            </w:tcBorders>
            <w:noWrap/>
            <w:vAlign w:val="bottom"/>
            <w:hideMark/>
          </w:tcPr>
          <w:p w14:paraId="7A74B4D2" w14:textId="55445B9A" w:rsidR="00825AC3" w:rsidRPr="00825AC3" w:rsidRDefault="00825AC3" w:rsidP="00825AC3">
            <w:pPr>
              <w:spacing w:after="0" w:line="240" w:lineRule="auto"/>
              <w:jc w:val="center"/>
              <w:rPr>
                <w:rFonts w:ascii="Arial" w:eastAsia="Times New Roman" w:hAnsi="Arial" w:cs="Arial"/>
                <w:color w:val="000000"/>
                <w:szCs w:val="22"/>
                <w:lang w:val="en-IN" w:eastAsia="en-IN"/>
              </w:rPr>
            </w:pPr>
            <w:r w:rsidRPr="00825AC3">
              <w:rPr>
                <w:rFonts w:ascii="Arial" w:eastAsia="Times New Roman" w:hAnsi="Arial" w:cs="Arial"/>
                <w:color w:val="000000"/>
                <w:szCs w:val="22"/>
                <w:lang w:val="en-IN" w:eastAsia="en-IN"/>
              </w:rPr>
              <w:t>109.53</w:t>
            </w:r>
            <w:r w:rsidR="005F1795">
              <w:rPr>
                <w:rFonts w:ascii="Arial" w:eastAsia="Times New Roman" w:hAnsi="Arial" w:cs="Arial"/>
                <w:color w:val="000000"/>
                <w:szCs w:val="22"/>
                <w:lang w:val="en-IN" w:eastAsia="en-IN"/>
              </w:rPr>
              <w:t>a</w:t>
            </w:r>
          </w:p>
        </w:tc>
        <w:tc>
          <w:tcPr>
            <w:tcW w:w="1723" w:type="dxa"/>
            <w:tcBorders>
              <w:top w:val="single" w:sz="18" w:space="0" w:color="auto"/>
            </w:tcBorders>
            <w:noWrap/>
            <w:vAlign w:val="bottom"/>
            <w:hideMark/>
          </w:tcPr>
          <w:p w14:paraId="6A49DA64" w14:textId="20A6AA24" w:rsidR="00825AC3" w:rsidRPr="00825AC3" w:rsidRDefault="00825AC3" w:rsidP="00825AC3">
            <w:pPr>
              <w:spacing w:after="0" w:line="240" w:lineRule="auto"/>
              <w:jc w:val="center"/>
              <w:rPr>
                <w:rFonts w:ascii="Arial" w:eastAsia="Times New Roman" w:hAnsi="Arial" w:cs="Arial"/>
                <w:color w:val="000000"/>
                <w:szCs w:val="22"/>
                <w:lang w:val="en-IN" w:eastAsia="en-IN"/>
              </w:rPr>
            </w:pPr>
            <w:r w:rsidRPr="00825AC3">
              <w:rPr>
                <w:rFonts w:ascii="Arial" w:eastAsia="Times New Roman" w:hAnsi="Arial" w:cs="Arial"/>
                <w:color w:val="000000"/>
                <w:szCs w:val="22"/>
                <w:lang w:val="en-IN" w:eastAsia="en-IN"/>
              </w:rPr>
              <w:t>289.37</w:t>
            </w:r>
            <w:r w:rsidR="005F1795">
              <w:rPr>
                <w:rFonts w:ascii="Arial" w:eastAsia="Times New Roman" w:hAnsi="Arial" w:cs="Arial"/>
                <w:color w:val="000000"/>
                <w:szCs w:val="22"/>
                <w:lang w:val="en-IN" w:eastAsia="en-IN"/>
              </w:rPr>
              <w:t>ab</w:t>
            </w:r>
          </w:p>
        </w:tc>
      </w:tr>
      <w:tr w:rsidR="0047507E" w:rsidRPr="00825AC3" w14:paraId="234309FE" w14:textId="77777777" w:rsidTr="006A15A8">
        <w:trPr>
          <w:trHeight w:val="313"/>
          <w:jc w:val="center"/>
        </w:trPr>
        <w:tc>
          <w:tcPr>
            <w:tcW w:w="562" w:type="dxa"/>
            <w:noWrap/>
            <w:vAlign w:val="bottom"/>
            <w:hideMark/>
          </w:tcPr>
          <w:p w14:paraId="39ECFCBC" w14:textId="77777777" w:rsidR="00825AC3" w:rsidRPr="00825AC3" w:rsidRDefault="00825AC3" w:rsidP="00825AC3">
            <w:pPr>
              <w:spacing w:after="0" w:line="240" w:lineRule="auto"/>
              <w:rPr>
                <w:rFonts w:ascii="Arial" w:eastAsia="Times New Roman" w:hAnsi="Arial" w:cs="Arial"/>
                <w:color w:val="000000"/>
                <w:szCs w:val="22"/>
                <w:lang w:val="en-IN" w:eastAsia="en-IN"/>
              </w:rPr>
            </w:pPr>
            <w:r w:rsidRPr="00825AC3">
              <w:rPr>
                <w:rFonts w:ascii="Arial" w:eastAsia="Times New Roman" w:hAnsi="Arial" w:cs="Arial"/>
                <w:color w:val="000000"/>
                <w:szCs w:val="22"/>
                <w:lang w:val="en-IN" w:eastAsia="en-IN"/>
              </w:rPr>
              <w:t>T</w:t>
            </w:r>
            <w:r w:rsidRPr="00825AC3">
              <w:rPr>
                <w:rFonts w:ascii="Cambria Math" w:eastAsia="Times New Roman" w:hAnsi="Cambria Math" w:cs="Cambria Math"/>
                <w:color w:val="000000"/>
                <w:szCs w:val="22"/>
                <w:lang w:val="en-IN" w:eastAsia="en-IN"/>
              </w:rPr>
              <w:t>₂</w:t>
            </w:r>
          </w:p>
        </w:tc>
        <w:tc>
          <w:tcPr>
            <w:tcW w:w="2913" w:type="dxa"/>
            <w:noWrap/>
            <w:vAlign w:val="bottom"/>
            <w:hideMark/>
          </w:tcPr>
          <w:p w14:paraId="53A89E46" w14:textId="77777777" w:rsidR="00825AC3" w:rsidRPr="00825AC3" w:rsidRDefault="00825AC3" w:rsidP="00825AC3">
            <w:pPr>
              <w:spacing w:after="0" w:line="240" w:lineRule="auto"/>
              <w:rPr>
                <w:rFonts w:ascii="Calibri" w:eastAsia="Times New Roman" w:hAnsi="Calibri" w:cs="Calibri"/>
                <w:color w:val="000000"/>
                <w:szCs w:val="22"/>
                <w:lang w:val="en-IN" w:eastAsia="en-IN"/>
              </w:rPr>
            </w:pPr>
            <w:r w:rsidRPr="00825AC3">
              <w:rPr>
                <w:rFonts w:ascii="Calibri" w:eastAsia="Times New Roman" w:hAnsi="Calibri" w:cs="Calibri"/>
                <w:color w:val="000000"/>
                <w:szCs w:val="22"/>
                <w:lang w:val="en-IN" w:eastAsia="en-IN"/>
              </w:rPr>
              <w:t>DBW 187</w:t>
            </w:r>
          </w:p>
        </w:tc>
        <w:tc>
          <w:tcPr>
            <w:tcW w:w="1236" w:type="dxa"/>
            <w:noWrap/>
            <w:vAlign w:val="bottom"/>
            <w:hideMark/>
          </w:tcPr>
          <w:p w14:paraId="06CCC571" w14:textId="3AB0C9A2" w:rsidR="00825AC3" w:rsidRPr="00825AC3" w:rsidRDefault="00825AC3" w:rsidP="00825AC3">
            <w:pPr>
              <w:spacing w:after="0" w:line="240" w:lineRule="auto"/>
              <w:jc w:val="center"/>
              <w:rPr>
                <w:rFonts w:ascii="Arial" w:eastAsia="Times New Roman" w:hAnsi="Arial" w:cs="Arial"/>
                <w:color w:val="000000"/>
                <w:szCs w:val="22"/>
                <w:lang w:val="en-IN" w:eastAsia="en-IN"/>
              </w:rPr>
            </w:pPr>
            <w:r w:rsidRPr="00825AC3">
              <w:rPr>
                <w:rFonts w:ascii="Arial" w:eastAsia="Times New Roman" w:hAnsi="Arial" w:cs="Arial"/>
                <w:color w:val="000000"/>
                <w:szCs w:val="22"/>
                <w:lang w:val="en-IN" w:eastAsia="en-IN"/>
              </w:rPr>
              <w:t>143.47</w:t>
            </w:r>
            <w:r w:rsidR="005F1795">
              <w:rPr>
                <w:rFonts w:ascii="Arial" w:eastAsia="Times New Roman" w:hAnsi="Arial" w:cs="Arial"/>
                <w:color w:val="000000"/>
                <w:szCs w:val="22"/>
                <w:lang w:val="en-IN" w:eastAsia="en-IN"/>
              </w:rPr>
              <w:t>ab</w:t>
            </w:r>
          </w:p>
        </w:tc>
        <w:tc>
          <w:tcPr>
            <w:tcW w:w="1380" w:type="dxa"/>
            <w:noWrap/>
            <w:vAlign w:val="bottom"/>
            <w:hideMark/>
          </w:tcPr>
          <w:p w14:paraId="78BF23A3" w14:textId="3013AA6D" w:rsidR="00825AC3" w:rsidRPr="00825AC3" w:rsidRDefault="00825AC3" w:rsidP="00825AC3">
            <w:pPr>
              <w:spacing w:after="0" w:line="240" w:lineRule="auto"/>
              <w:jc w:val="center"/>
              <w:rPr>
                <w:rFonts w:ascii="Arial" w:eastAsia="Times New Roman" w:hAnsi="Arial" w:cs="Arial"/>
                <w:color w:val="000000"/>
                <w:szCs w:val="22"/>
                <w:lang w:val="en-IN" w:eastAsia="en-IN"/>
              </w:rPr>
            </w:pPr>
            <w:r w:rsidRPr="00825AC3">
              <w:rPr>
                <w:rFonts w:ascii="Arial" w:eastAsia="Times New Roman" w:hAnsi="Arial" w:cs="Arial"/>
                <w:color w:val="000000"/>
                <w:szCs w:val="22"/>
                <w:lang w:val="en-IN" w:eastAsia="en-IN"/>
              </w:rPr>
              <w:t>94.40</w:t>
            </w:r>
            <w:r w:rsidR="005F1795">
              <w:rPr>
                <w:rFonts w:ascii="Arial" w:eastAsia="Times New Roman" w:hAnsi="Arial" w:cs="Arial"/>
                <w:color w:val="000000"/>
                <w:szCs w:val="22"/>
                <w:lang w:val="en-IN" w:eastAsia="en-IN"/>
              </w:rPr>
              <w:t>abc</w:t>
            </w:r>
          </w:p>
        </w:tc>
        <w:tc>
          <w:tcPr>
            <w:tcW w:w="1112" w:type="dxa"/>
            <w:noWrap/>
            <w:vAlign w:val="bottom"/>
            <w:hideMark/>
          </w:tcPr>
          <w:p w14:paraId="57C72F21" w14:textId="3A7B0D7F" w:rsidR="00825AC3" w:rsidRPr="00825AC3" w:rsidRDefault="00825AC3" w:rsidP="00825AC3">
            <w:pPr>
              <w:spacing w:after="0" w:line="240" w:lineRule="auto"/>
              <w:jc w:val="center"/>
              <w:rPr>
                <w:rFonts w:ascii="Arial" w:eastAsia="Times New Roman" w:hAnsi="Arial" w:cs="Arial"/>
                <w:color w:val="000000"/>
                <w:szCs w:val="22"/>
                <w:lang w:val="en-IN" w:eastAsia="en-IN"/>
              </w:rPr>
            </w:pPr>
            <w:r w:rsidRPr="00825AC3">
              <w:rPr>
                <w:rFonts w:ascii="Arial" w:eastAsia="Times New Roman" w:hAnsi="Arial" w:cs="Arial"/>
                <w:color w:val="000000"/>
                <w:szCs w:val="22"/>
                <w:lang w:val="en-IN" w:eastAsia="en-IN"/>
              </w:rPr>
              <w:t>83.03</w:t>
            </w:r>
            <w:r w:rsidR="005F1795">
              <w:rPr>
                <w:rFonts w:ascii="Arial" w:eastAsia="Times New Roman" w:hAnsi="Arial" w:cs="Arial"/>
                <w:color w:val="000000"/>
                <w:szCs w:val="22"/>
                <w:lang w:val="en-IN" w:eastAsia="en-IN"/>
              </w:rPr>
              <w:t>b</w:t>
            </w:r>
          </w:p>
        </w:tc>
        <w:tc>
          <w:tcPr>
            <w:tcW w:w="1723" w:type="dxa"/>
            <w:noWrap/>
            <w:vAlign w:val="bottom"/>
            <w:hideMark/>
          </w:tcPr>
          <w:p w14:paraId="0F67FC34" w14:textId="30299E13" w:rsidR="00825AC3" w:rsidRPr="00825AC3" w:rsidRDefault="00825AC3" w:rsidP="00825AC3">
            <w:pPr>
              <w:spacing w:after="0" w:line="240" w:lineRule="auto"/>
              <w:jc w:val="center"/>
              <w:rPr>
                <w:rFonts w:ascii="Arial" w:eastAsia="Times New Roman" w:hAnsi="Arial" w:cs="Arial"/>
                <w:color w:val="000000"/>
                <w:szCs w:val="22"/>
                <w:lang w:val="en-IN" w:eastAsia="en-IN"/>
              </w:rPr>
            </w:pPr>
            <w:r w:rsidRPr="00825AC3">
              <w:rPr>
                <w:rFonts w:ascii="Arial" w:eastAsia="Times New Roman" w:hAnsi="Arial" w:cs="Arial"/>
                <w:color w:val="000000"/>
                <w:szCs w:val="22"/>
                <w:lang w:val="en-IN" w:eastAsia="en-IN"/>
              </w:rPr>
              <w:t>264.80</w:t>
            </w:r>
            <w:r w:rsidR="005F1795">
              <w:rPr>
                <w:rFonts w:ascii="Arial" w:eastAsia="Times New Roman" w:hAnsi="Arial" w:cs="Arial"/>
                <w:color w:val="000000"/>
                <w:szCs w:val="22"/>
                <w:lang w:val="en-IN" w:eastAsia="en-IN"/>
              </w:rPr>
              <w:t>abc</w:t>
            </w:r>
          </w:p>
        </w:tc>
      </w:tr>
      <w:tr w:rsidR="0047507E" w:rsidRPr="00825AC3" w14:paraId="37A0F8B4" w14:textId="77777777" w:rsidTr="006A15A8">
        <w:trPr>
          <w:trHeight w:val="313"/>
          <w:jc w:val="center"/>
        </w:trPr>
        <w:tc>
          <w:tcPr>
            <w:tcW w:w="562" w:type="dxa"/>
            <w:noWrap/>
            <w:vAlign w:val="bottom"/>
            <w:hideMark/>
          </w:tcPr>
          <w:p w14:paraId="5DE32A77" w14:textId="77777777" w:rsidR="00825AC3" w:rsidRPr="00825AC3" w:rsidRDefault="00825AC3" w:rsidP="00825AC3">
            <w:pPr>
              <w:spacing w:after="0" w:line="240" w:lineRule="auto"/>
              <w:rPr>
                <w:rFonts w:ascii="Arial" w:eastAsia="Times New Roman" w:hAnsi="Arial" w:cs="Arial"/>
                <w:color w:val="000000"/>
                <w:szCs w:val="22"/>
                <w:lang w:val="en-IN" w:eastAsia="en-IN"/>
              </w:rPr>
            </w:pPr>
            <w:r w:rsidRPr="00825AC3">
              <w:rPr>
                <w:rFonts w:ascii="Arial" w:eastAsia="Times New Roman" w:hAnsi="Arial" w:cs="Arial"/>
                <w:color w:val="000000"/>
                <w:szCs w:val="22"/>
                <w:lang w:val="en-IN" w:eastAsia="en-IN"/>
              </w:rPr>
              <w:t>T</w:t>
            </w:r>
            <w:r w:rsidRPr="00825AC3">
              <w:rPr>
                <w:rFonts w:ascii="Cambria Math" w:eastAsia="Times New Roman" w:hAnsi="Cambria Math" w:cs="Cambria Math"/>
                <w:color w:val="000000"/>
                <w:szCs w:val="22"/>
                <w:lang w:val="en-IN" w:eastAsia="en-IN"/>
              </w:rPr>
              <w:t>₃</w:t>
            </w:r>
          </w:p>
        </w:tc>
        <w:tc>
          <w:tcPr>
            <w:tcW w:w="2913" w:type="dxa"/>
            <w:noWrap/>
            <w:vAlign w:val="bottom"/>
            <w:hideMark/>
          </w:tcPr>
          <w:p w14:paraId="6EE10539" w14:textId="77777777" w:rsidR="00825AC3" w:rsidRPr="00825AC3" w:rsidRDefault="00825AC3" w:rsidP="00825AC3">
            <w:pPr>
              <w:spacing w:after="0" w:line="240" w:lineRule="auto"/>
              <w:rPr>
                <w:rFonts w:ascii="Calibri" w:eastAsia="Times New Roman" w:hAnsi="Calibri" w:cs="Calibri"/>
                <w:color w:val="000000"/>
                <w:szCs w:val="22"/>
                <w:lang w:val="en-IN" w:eastAsia="en-IN"/>
              </w:rPr>
            </w:pPr>
            <w:r w:rsidRPr="00825AC3">
              <w:rPr>
                <w:rFonts w:ascii="Calibri" w:eastAsia="Times New Roman" w:hAnsi="Calibri" w:cs="Calibri"/>
                <w:color w:val="000000"/>
                <w:szCs w:val="22"/>
                <w:lang w:val="en-IN" w:eastAsia="en-IN"/>
              </w:rPr>
              <w:t>DBW 222</w:t>
            </w:r>
          </w:p>
        </w:tc>
        <w:tc>
          <w:tcPr>
            <w:tcW w:w="1236" w:type="dxa"/>
            <w:noWrap/>
            <w:vAlign w:val="bottom"/>
            <w:hideMark/>
          </w:tcPr>
          <w:p w14:paraId="49924E6C" w14:textId="0BFB38F1" w:rsidR="00825AC3" w:rsidRPr="00825AC3" w:rsidRDefault="00825AC3" w:rsidP="00825AC3">
            <w:pPr>
              <w:spacing w:after="0" w:line="240" w:lineRule="auto"/>
              <w:jc w:val="center"/>
              <w:rPr>
                <w:rFonts w:ascii="Arial" w:eastAsia="Times New Roman" w:hAnsi="Arial" w:cs="Arial"/>
                <w:color w:val="000000"/>
                <w:szCs w:val="22"/>
                <w:lang w:val="en-IN" w:eastAsia="en-IN"/>
              </w:rPr>
            </w:pPr>
            <w:r w:rsidRPr="00825AC3">
              <w:rPr>
                <w:rFonts w:ascii="Arial" w:eastAsia="Times New Roman" w:hAnsi="Arial" w:cs="Arial"/>
                <w:color w:val="000000"/>
                <w:szCs w:val="22"/>
                <w:lang w:val="en-IN" w:eastAsia="en-IN"/>
              </w:rPr>
              <w:t>136.87</w:t>
            </w:r>
            <w:r w:rsidR="005F1795">
              <w:rPr>
                <w:rFonts w:ascii="Arial" w:eastAsia="Times New Roman" w:hAnsi="Arial" w:cs="Arial"/>
                <w:color w:val="000000"/>
                <w:szCs w:val="22"/>
                <w:lang w:val="en-IN" w:eastAsia="en-IN"/>
              </w:rPr>
              <w:t>ab</w:t>
            </w:r>
          </w:p>
        </w:tc>
        <w:tc>
          <w:tcPr>
            <w:tcW w:w="1380" w:type="dxa"/>
            <w:noWrap/>
            <w:vAlign w:val="bottom"/>
            <w:hideMark/>
          </w:tcPr>
          <w:p w14:paraId="0CD762AC" w14:textId="1FA10127" w:rsidR="00825AC3" w:rsidRPr="00825AC3" w:rsidRDefault="00825AC3" w:rsidP="00825AC3">
            <w:pPr>
              <w:spacing w:after="0" w:line="240" w:lineRule="auto"/>
              <w:jc w:val="center"/>
              <w:rPr>
                <w:rFonts w:ascii="Arial" w:eastAsia="Times New Roman" w:hAnsi="Arial" w:cs="Arial"/>
                <w:color w:val="000000"/>
                <w:szCs w:val="22"/>
                <w:lang w:val="en-IN" w:eastAsia="en-IN"/>
              </w:rPr>
            </w:pPr>
            <w:r w:rsidRPr="00825AC3">
              <w:rPr>
                <w:rFonts w:ascii="Arial" w:eastAsia="Times New Roman" w:hAnsi="Arial" w:cs="Arial"/>
                <w:color w:val="000000"/>
                <w:szCs w:val="22"/>
                <w:lang w:val="en-IN" w:eastAsia="en-IN"/>
              </w:rPr>
              <w:t>88.67</w:t>
            </w:r>
            <w:r w:rsidR="005F1795">
              <w:rPr>
                <w:rFonts w:ascii="Arial" w:eastAsia="Times New Roman" w:hAnsi="Arial" w:cs="Arial"/>
                <w:color w:val="000000"/>
                <w:szCs w:val="22"/>
                <w:lang w:val="en-IN" w:eastAsia="en-IN"/>
              </w:rPr>
              <w:t>bcd</w:t>
            </w:r>
          </w:p>
        </w:tc>
        <w:tc>
          <w:tcPr>
            <w:tcW w:w="1112" w:type="dxa"/>
            <w:noWrap/>
            <w:vAlign w:val="bottom"/>
            <w:hideMark/>
          </w:tcPr>
          <w:p w14:paraId="3DF1275E" w14:textId="73A70D2C" w:rsidR="00825AC3" w:rsidRPr="00825AC3" w:rsidRDefault="00825AC3" w:rsidP="00825AC3">
            <w:pPr>
              <w:spacing w:after="0" w:line="240" w:lineRule="auto"/>
              <w:jc w:val="center"/>
              <w:rPr>
                <w:rFonts w:ascii="Arial" w:eastAsia="Times New Roman" w:hAnsi="Arial" w:cs="Arial"/>
                <w:color w:val="000000"/>
                <w:szCs w:val="22"/>
                <w:lang w:val="en-IN" w:eastAsia="en-IN"/>
              </w:rPr>
            </w:pPr>
            <w:r w:rsidRPr="00825AC3">
              <w:rPr>
                <w:rFonts w:ascii="Arial" w:eastAsia="Times New Roman" w:hAnsi="Arial" w:cs="Arial"/>
                <w:color w:val="000000"/>
                <w:szCs w:val="22"/>
                <w:lang w:val="en-IN" w:eastAsia="en-IN"/>
              </w:rPr>
              <w:t>61.05</w:t>
            </w:r>
            <w:r w:rsidR="005F1795">
              <w:rPr>
                <w:rFonts w:ascii="Arial" w:eastAsia="Times New Roman" w:hAnsi="Arial" w:cs="Arial"/>
                <w:color w:val="000000"/>
                <w:szCs w:val="22"/>
                <w:lang w:val="en-IN" w:eastAsia="en-IN"/>
              </w:rPr>
              <w:t>bcd</w:t>
            </w:r>
          </w:p>
        </w:tc>
        <w:tc>
          <w:tcPr>
            <w:tcW w:w="1723" w:type="dxa"/>
            <w:noWrap/>
            <w:vAlign w:val="bottom"/>
            <w:hideMark/>
          </w:tcPr>
          <w:p w14:paraId="6780148B" w14:textId="05948387" w:rsidR="00825AC3" w:rsidRPr="00825AC3" w:rsidRDefault="00825AC3" w:rsidP="00825AC3">
            <w:pPr>
              <w:spacing w:after="0" w:line="240" w:lineRule="auto"/>
              <w:jc w:val="center"/>
              <w:rPr>
                <w:rFonts w:ascii="Arial" w:eastAsia="Times New Roman" w:hAnsi="Arial" w:cs="Arial"/>
                <w:color w:val="000000"/>
                <w:szCs w:val="22"/>
                <w:lang w:val="en-IN" w:eastAsia="en-IN"/>
              </w:rPr>
            </w:pPr>
            <w:r w:rsidRPr="00825AC3">
              <w:rPr>
                <w:rFonts w:ascii="Arial" w:eastAsia="Times New Roman" w:hAnsi="Arial" w:cs="Arial"/>
                <w:color w:val="000000"/>
                <w:szCs w:val="22"/>
                <w:lang w:val="en-IN" w:eastAsia="en-IN"/>
              </w:rPr>
              <w:t>217.61</w:t>
            </w:r>
            <w:r w:rsidR="005F1795">
              <w:rPr>
                <w:rFonts w:ascii="Arial" w:eastAsia="Times New Roman" w:hAnsi="Arial" w:cs="Arial"/>
                <w:color w:val="000000"/>
                <w:szCs w:val="22"/>
                <w:lang w:val="en-IN" w:eastAsia="en-IN"/>
              </w:rPr>
              <w:t>bcd</w:t>
            </w:r>
          </w:p>
        </w:tc>
      </w:tr>
      <w:tr w:rsidR="0047507E" w:rsidRPr="00825AC3" w14:paraId="756D5320" w14:textId="77777777" w:rsidTr="006A15A8">
        <w:trPr>
          <w:trHeight w:val="313"/>
          <w:jc w:val="center"/>
        </w:trPr>
        <w:tc>
          <w:tcPr>
            <w:tcW w:w="562" w:type="dxa"/>
            <w:noWrap/>
            <w:vAlign w:val="bottom"/>
            <w:hideMark/>
          </w:tcPr>
          <w:p w14:paraId="3571F3EC" w14:textId="77777777" w:rsidR="00825AC3" w:rsidRPr="00825AC3" w:rsidRDefault="00825AC3" w:rsidP="00825AC3">
            <w:pPr>
              <w:spacing w:after="0" w:line="240" w:lineRule="auto"/>
              <w:rPr>
                <w:rFonts w:ascii="Arial" w:eastAsia="Times New Roman" w:hAnsi="Arial" w:cs="Arial"/>
                <w:color w:val="000000"/>
                <w:szCs w:val="22"/>
                <w:lang w:val="en-IN" w:eastAsia="en-IN"/>
              </w:rPr>
            </w:pPr>
            <w:r w:rsidRPr="00825AC3">
              <w:rPr>
                <w:rFonts w:ascii="Arial" w:eastAsia="Times New Roman" w:hAnsi="Arial" w:cs="Arial"/>
                <w:color w:val="000000"/>
                <w:szCs w:val="22"/>
                <w:lang w:val="en-IN" w:eastAsia="en-IN"/>
              </w:rPr>
              <w:t>T</w:t>
            </w:r>
            <w:r w:rsidRPr="00825AC3">
              <w:rPr>
                <w:rFonts w:ascii="Cambria Math" w:eastAsia="Times New Roman" w:hAnsi="Cambria Math" w:cs="Cambria Math"/>
                <w:color w:val="000000"/>
                <w:szCs w:val="22"/>
                <w:lang w:val="en-IN" w:eastAsia="en-IN"/>
              </w:rPr>
              <w:t>₄</w:t>
            </w:r>
            <w:r w:rsidRPr="00825AC3">
              <w:rPr>
                <w:rFonts w:ascii="Arial" w:eastAsia="Times New Roman" w:hAnsi="Arial" w:cs="Arial"/>
                <w:color w:val="000000"/>
                <w:szCs w:val="22"/>
                <w:lang w:val="en-IN" w:eastAsia="en-IN"/>
              </w:rPr>
              <w:t xml:space="preserve"> </w:t>
            </w:r>
          </w:p>
        </w:tc>
        <w:tc>
          <w:tcPr>
            <w:tcW w:w="2913" w:type="dxa"/>
            <w:noWrap/>
            <w:vAlign w:val="bottom"/>
            <w:hideMark/>
          </w:tcPr>
          <w:p w14:paraId="6FA7791A" w14:textId="77777777" w:rsidR="00825AC3" w:rsidRPr="00825AC3" w:rsidRDefault="00825AC3" w:rsidP="00825AC3">
            <w:pPr>
              <w:spacing w:after="0" w:line="240" w:lineRule="auto"/>
              <w:rPr>
                <w:rFonts w:ascii="Calibri" w:eastAsia="Times New Roman" w:hAnsi="Calibri" w:cs="Calibri"/>
                <w:color w:val="000000"/>
                <w:szCs w:val="22"/>
                <w:lang w:val="en-IN" w:eastAsia="en-IN"/>
              </w:rPr>
            </w:pPr>
            <w:r w:rsidRPr="00825AC3">
              <w:rPr>
                <w:rFonts w:ascii="Calibri" w:eastAsia="Times New Roman" w:hAnsi="Calibri" w:cs="Calibri"/>
                <w:color w:val="000000"/>
                <w:szCs w:val="22"/>
                <w:lang w:val="en-IN" w:eastAsia="en-IN"/>
              </w:rPr>
              <w:t>HD 3086</w:t>
            </w:r>
          </w:p>
        </w:tc>
        <w:tc>
          <w:tcPr>
            <w:tcW w:w="1236" w:type="dxa"/>
            <w:noWrap/>
            <w:vAlign w:val="bottom"/>
            <w:hideMark/>
          </w:tcPr>
          <w:p w14:paraId="06DDC885" w14:textId="617E1933" w:rsidR="00825AC3" w:rsidRPr="00825AC3" w:rsidRDefault="00825AC3" w:rsidP="00825AC3">
            <w:pPr>
              <w:spacing w:after="0" w:line="240" w:lineRule="auto"/>
              <w:jc w:val="center"/>
              <w:rPr>
                <w:rFonts w:ascii="Arial" w:eastAsia="Times New Roman" w:hAnsi="Arial" w:cs="Arial"/>
                <w:color w:val="000000"/>
                <w:szCs w:val="22"/>
                <w:lang w:val="en-IN" w:eastAsia="en-IN"/>
              </w:rPr>
            </w:pPr>
            <w:r w:rsidRPr="00825AC3">
              <w:rPr>
                <w:rFonts w:ascii="Arial" w:eastAsia="Times New Roman" w:hAnsi="Arial" w:cs="Arial"/>
                <w:color w:val="000000"/>
                <w:szCs w:val="22"/>
                <w:lang w:val="en-IN" w:eastAsia="en-IN"/>
              </w:rPr>
              <w:t>140.30</w:t>
            </w:r>
            <w:r w:rsidR="005F1795">
              <w:rPr>
                <w:rFonts w:ascii="Arial" w:eastAsia="Times New Roman" w:hAnsi="Arial" w:cs="Arial"/>
                <w:color w:val="000000"/>
                <w:szCs w:val="22"/>
                <w:lang w:val="en-IN" w:eastAsia="en-IN"/>
              </w:rPr>
              <w:t>ab</w:t>
            </w:r>
          </w:p>
        </w:tc>
        <w:tc>
          <w:tcPr>
            <w:tcW w:w="1380" w:type="dxa"/>
            <w:noWrap/>
            <w:vAlign w:val="bottom"/>
            <w:hideMark/>
          </w:tcPr>
          <w:p w14:paraId="0562435A" w14:textId="25503197" w:rsidR="00825AC3" w:rsidRPr="00825AC3" w:rsidRDefault="00825AC3" w:rsidP="00825AC3">
            <w:pPr>
              <w:spacing w:after="0" w:line="240" w:lineRule="auto"/>
              <w:jc w:val="center"/>
              <w:rPr>
                <w:rFonts w:ascii="Arial" w:eastAsia="Times New Roman" w:hAnsi="Arial" w:cs="Arial"/>
                <w:color w:val="000000"/>
                <w:szCs w:val="22"/>
                <w:lang w:val="en-IN" w:eastAsia="en-IN"/>
              </w:rPr>
            </w:pPr>
            <w:r w:rsidRPr="00825AC3">
              <w:rPr>
                <w:rFonts w:ascii="Arial" w:eastAsia="Times New Roman" w:hAnsi="Arial" w:cs="Arial"/>
                <w:color w:val="000000"/>
                <w:szCs w:val="22"/>
                <w:lang w:val="en-IN" w:eastAsia="en-IN"/>
              </w:rPr>
              <w:t>92.80</w:t>
            </w:r>
            <w:r w:rsidR="005F1795">
              <w:rPr>
                <w:rFonts w:ascii="Arial" w:eastAsia="Times New Roman" w:hAnsi="Arial" w:cs="Arial"/>
                <w:color w:val="000000"/>
                <w:szCs w:val="22"/>
                <w:lang w:val="en-IN" w:eastAsia="en-IN"/>
              </w:rPr>
              <w:t>abcd</w:t>
            </w:r>
          </w:p>
        </w:tc>
        <w:tc>
          <w:tcPr>
            <w:tcW w:w="1112" w:type="dxa"/>
            <w:noWrap/>
            <w:vAlign w:val="bottom"/>
            <w:hideMark/>
          </w:tcPr>
          <w:p w14:paraId="25BE8D8B" w14:textId="30702595" w:rsidR="00825AC3" w:rsidRPr="00825AC3" w:rsidRDefault="00825AC3" w:rsidP="00825AC3">
            <w:pPr>
              <w:spacing w:after="0" w:line="240" w:lineRule="auto"/>
              <w:jc w:val="center"/>
              <w:rPr>
                <w:rFonts w:ascii="Arial" w:eastAsia="Times New Roman" w:hAnsi="Arial" w:cs="Arial"/>
                <w:color w:val="000000"/>
                <w:szCs w:val="22"/>
                <w:lang w:val="en-IN" w:eastAsia="en-IN"/>
              </w:rPr>
            </w:pPr>
            <w:r w:rsidRPr="00825AC3">
              <w:rPr>
                <w:rFonts w:ascii="Arial" w:eastAsia="Times New Roman" w:hAnsi="Arial" w:cs="Arial"/>
                <w:color w:val="000000"/>
                <w:szCs w:val="22"/>
                <w:lang w:val="en-IN" w:eastAsia="en-IN"/>
              </w:rPr>
              <w:t>79.05</w:t>
            </w:r>
            <w:r w:rsidR="005F1795">
              <w:rPr>
                <w:rFonts w:ascii="Arial" w:eastAsia="Times New Roman" w:hAnsi="Arial" w:cs="Arial"/>
                <w:color w:val="000000"/>
                <w:szCs w:val="22"/>
                <w:lang w:val="en-IN" w:eastAsia="en-IN"/>
              </w:rPr>
              <w:t>bc</w:t>
            </w:r>
          </w:p>
        </w:tc>
        <w:tc>
          <w:tcPr>
            <w:tcW w:w="1723" w:type="dxa"/>
            <w:noWrap/>
            <w:vAlign w:val="bottom"/>
            <w:hideMark/>
          </w:tcPr>
          <w:p w14:paraId="1A48C9AB" w14:textId="21CA5EDA" w:rsidR="00825AC3" w:rsidRPr="00825AC3" w:rsidRDefault="00825AC3" w:rsidP="00825AC3">
            <w:pPr>
              <w:spacing w:after="0" w:line="240" w:lineRule="auto"/>
              <w:jc w:val="center"/>
              <w:rPr>
                <w:rFonts w:ascii="Arial" w:eastAsia="Times New Roman" w:hAnsi="Arial" w:cs="Arial"/>
                <w:color w:val="000000"/>
                <w:szCs w:val="22"/>
                <w:lang w:val="en-IN" w:eastAsia="en-IN"/>
              </w:rPr>
            </w:pPr>
            <w:r w:rsidRPr="00825AC3">
              <w:rPr>
                <w:rFonts w:ascii="Arial" w:eastAsia="Times New Roman" w:hAnsi="Arial" w:cs="Arial"/>
                <w:color w:val="000000"/>
                <w:szCs w:val="22"/>
                <w:lang w:val="en-IN" w:eastAsia="en-IN"/>
              </w:rPr>
              <w:t>224.55</w:t>
            </w:r>
            <w:r w:rsidR="005F1795">
              <w:rPr>
                <w:rFonts w:ascii="Arial" w:eastAsia="Times New Roman" w:hAnsi="Arial" w:cs="Arial"/>
                <w:color w:val="000000"/>
                <w:szCs w:val="22"/>
                <w:lang w:val="en-IN" w:eastAsia="en-IN"/>
              </w:rPr>
              <w:t>abcd</w:t>
            </w:r>
          </w:p>
        </w:tc>
      </w:tr>
      <w:tr w:rsidR="0047507E" w:rsidRPr="00825AC3" w14:paraId="6F4E73D8" w14:textId="77777777" w:rsidTr="006A15A8">
        <w:trPr>
          <w:trHeight w:val="313"/>
          <w:jc w:val="center"/>
        </w:trPr>
        <w:tc>
          <w:tcPr>
            <w:tcW w:w="562" w:type="dxa"/>
            <w:noWrap/>
            <w:vAlign w:val="bottom"/>
            <w:hideMark/>
          </w:tcPr>
          <w:p w14:paraId="7E1AE0B1" w14:textId="77777777" w:rsidR="00825AC3" w:rsidRPr="00825AC3" w:rsidRDefault="00825AC3" w:rsidP="00825AC3">
            <w:pPr>
              <w:spacing w:after="0" w:line="240" w:lineRule="auto"/>
              <w:rPr>
                <w:rFonts w:ascii="Arial" w:eastAsia="Times New Roman" w:hAnsi="Arial" w:cs="Arial"/>
                <w:color w:val="000000"/>
                <w:szCs w:val="22"/>
                <w:lang w:val="en-IN" w:eastAsia="en-IN"/>
              </w:rPr>
            </w:pPr>
            <w:r w:rsidRPr="00825AC3">
              <w:rPr>
                <w:rFonts w:ascii="Arial" w:eastAsia="Times New Roman" w:hAnsi="Arial" w:cs="Arial"/>
                <w:color w:val="000000"/>
                <w:szCs w:val="22"/>
                <w:lang w:val="en-IN" w:eastAsia="en-IN"/>
              </w:rPr>
              <w:lastRenderedPageBreak/>
              <w:t>T</w:t>
            </w:r>
            <w:r w:rsidRPr="00825AC3">
              <w:rPr>
                <w:rFonts w:ascii="Cambria Math" w:eastAsia="Times New Roman" w:hAnsi="Cambria Math" w:cs="Cambria Math"/>
                <w:color w:val="000000"/>
                <w:szCs w:val="22"/>
                <w:lang w:val="en-IN" w:eastAsia="en-IN"/>
              </w:rPr>
              <w:t>₅</w:t>
            </w:r>
            <w:r w:rsidRPr="00825AC3">
              <w:rPr>
                <w:rFonts w:ascii="Arial" w:eastAsia="Times New Roman" w:hAnsi="Arial" w:cs="Arial"/>
                <w:color w:val="000000"/>
                <w:szCs w:val="22"/>
                <w:lang w:val="en-IN" w:eastAsia="en-IN"/>
              </w:rPr>
              <w:t xml:space="preserve"> </w:t>
            </w:r>
          </w:p>
        </w:tc>
        <w:tc>
          <w:tcPr>
            <w:tcW w:w="2913" w:type="dxa"/>
            <w:noWrap/>
            <w:vAlign w:val="bottom"/>
            <w:hideMark/>
          </w:tcPr>
          <w:p w14:paraId="682AE00F" w14:textId="77777777" w:rsidR="00825AC3" w:rsidRPr="00825AC3" w:rsidRDefault="00825AC3" w:rsidP="00825AC3">
            <w:pPr>
              <w:spacing w:after="0" w:line="240" w:lineRule="auto"/>
              <w:rPr>
                <w:rFonts w:ascii="Calibri" w:eastAsia="Times New Roman" w:hAnsi="Calibri" w:cs="Calibri"/>
                <w:color w:val="000000"/>
                <w:szCs w:val="22"/>
                <w:lang w:val="en-IN" w:eastAsia="en-IN"/>
              </w:rPr>
            </w:pPr>
            <w:r w:rsidRPr="00825AC3">
              <w:rPr>
                <w:rFonts w:ascii="Calibri" w:eastAsia="Times New Roman" w:hAnsi="Calibri" w:cs="Calibri"/>
                <w:color w:val="000000"/>
                <w:szCs w:val="22"/>
                <w:lang w:val="en-IN" w:eastAsia="en-IN"/>
              </w:rPr>
              <w:t>SR 05</w:t>
            </w:r>
          </w:p>
        </w:tc>
        <w:tc>
          <w:tcPr>
            <w:tcW w:w="1236" w:type="dxa"/>
            <w:noWrap/>
            <w:vAlign w:val="bottom"/>
            <w:hideMark/>
          </w:tcPr>
          <w:p w14:paraId="4FE27FBB" w14:textId="3D999CF5" w:rsidR="00825AC3" w:rsidRPr="00825AC3" w:rsidRDefault="00825AC3" w:rsidP="00825AC3">
            <w:pPr>
              <w:spacing w:after="0" w:line="240" w:lineRule="auto"/>
              <w:jc w:val="center"/>
              <w:rPr>
                <w:rFonts w:ascii="Arial" w:eastAsia="Times New Roman" w:hAnsi="Arial" w:cs="Arial"/>
                <w:color w:val="000000"/>
                <w:szCs w:val="22"/>
                <w:lang w:val="en-IN" w:eastAsia="en-IN"/>
              </w:rPr>
            </w:pPr>
            <w:r w:rsidRPr="00825AC3">
              <w:rPr>
                <w:rFonts w:ascii="Arial" w:eastAsia="Times New Roman" w:hAnsi="Arial" w:cs="Arial"/>
                <w:color w:val="000000"/>
                <w:szCs w:val="22"/>
                <w:lang w:val="en-IN" w:eastAsia="en-IN"/>
              </w:rPr>
              <w:t>152.27</w:t>
            </w:r>
            <w:r w:rsidR="005F1795">
              <w:rPr>
                <w:rFonts w:ascii="Arial" w:eastAsia="Times New Roman" w:hAnsi="Arial" w:cs="Arial"/>
                <w:color w:val="000000"/>
                <w:szCs w:val="22"/>
                <w:lang w:val="en-IN" w:eastAsia="en-IN"/>
              </w:rPr>
              <w:t>a</w:t>
            </w:r>
          </w:p>
        </w:tc>
        <w:tc>
          <w:tcPr>
            <w:tcW w:w="1380" w:type="dxa"/>
            <w:noWrap/>
            <w:vAlign w:val="bottom"/>
            <w:hideMark/>
          </w:tcPr>
          <w:p w14:paraId="3F4B126F" w14:textId="108B33EB" w:rsidR="00825AC3" w:rsidRPr="00825AC3" w:rsidRDefault="00825AC3" w:rsidP="00825AC3">
            <w:pPr>
              <w:spacing w:after="0" w:line="240" w:lineRule="auto"/>
              <w:jc w:val="center"/>
              <w:rPr>
                <w:rFonts w:ascii="Arial" w:eastAsia="Times New Roman" w:hAnsi="Arial" w:cs="Arial"/>
                <w:color w:val="000000"/>
                <w:szCs w:val="22"/>
                <w:lang w:val="en-IN" w:eastAsia="en-IN"/>
              </w:rPr>
            </w:pPr>
            <w:r w:rsidRPr="00825AC3">
              <w:rPr>
                <w:rFonts w:ascii="Arial" w:eastAsia="Times New Roman" w:hAnsi="Arial" w:cs="Arial"/>
                <w:color w:val="000000"/>
                <w:szCs w:val="22"/>
                <w:lang w:val="en-IN" w:eastAsia="en-IN"/>
              </w:rPr>
              <w:t>100.80</w:t>
            </w:r>
            <w:r w:rsidR="005F1795">
              <w:rPr>
                <w:rFonts w:ascii="Arial" w:eastAsia="Times New Roman" w:hAnsi="Arial" w:cs="Arial"/>
                <w:color w:val="000000"/>
                <w:szCs w:val="22"/>
                <w:lang w:val="en-IN" w:eastAsia="en-IN"/>
              </w:rPr>
              <w:t>a</w:t>
            </w:r>
          </w:p>
        </w:tc>
        <w:tc>
          <w:tcPr>
            <w:tcW w:w="1112" w:type="dxa"/>
            <w:noWrap/>
            <w:vAlign w:val="bottom"/>
            <w:hideMark/>
          </w:tcPr>
          <w:p w14:paraId="3E0EFC93" w14:textId="595E8677" w:rsidR="00825AC3" w:rsidRPr="00825AC3" w:rsidRDefault="00825AC3" w:rsidP="00825AC3">
            <w:pPr>
              <w:spacing w:after="0" w:line="240" w:lineRule="auto"/>
              <w:jc w:val="center"/>
              <w:rPr>
                <w:rFonts w:ascii="Arial" w:eastAsia="Times New Roman" w:hAnsi="Arial" w:cs="Arial"/>
                <w:color w:val="000000"/>
                <w:szCs w:val="22"/>
                <w:lang w:val="en-IN" w:eastAsia="en-IN"/>
              </w:rPr>
            </w:pPr>
            <w:r w:rsidRPr="00825AC3">
              <w:rPr>
                <w:rFonts w:ascii="Arial" w:eastAsia="Times New Roman" w:hAnsi="Arial" w:cs="Arial"/>
                <w:color w:val="000000"/>
                <w:szCs w:val="22"/>
                <w:lang w:val="en-IN" w:eastAsia="en-IN"/>
              </w:rPr>
              <w:t>112.35</w:t>
            </w:r>
            <w:r w:rsidR="005F1795">
              <w:rPr>
                <w:rFonts w:ascii="Arial" w:eastAsia="Times New Roman" w:hAnsi="Arial" w:cs="Arial"/>
                <w:color w:val="000000"/>
                <w:szCs w:val="22"/>
                <w:lang w:val="en-IN" w:eastAsia="en-IN"/>
              </w:rPr>
              <w:t>a</w:t>
            </w:r>
          </w:p>
        </w:tc>
        <w:tc>
          <w:tcPr>
            <w:tcW w:w="1723" w:type="dxa"/>
            <w:noWrap/>
            <w:vAlign w:val="bottom"/>
            <w:hideMark/>
          </w:tcPr>
          <w:p w14:paraId="5FFC5B7B" w14:textId="6BA586FE" w:rsidR="00825AC3" w:rsidRPr="00825AC3" w:rsidRDefault="00825AC3" w:rsidP="00825AC3">
            <w:pPr>
              <w:spacing w:after="0" w:line="240" w:lineRule="auto"/>
              <w:jc w:val="center"/>
              <w:rPr>
                <w:rFonts w:ascii="Arial" w:eastAsia="Times New Roman" w:hAnsi="Arial" w:cs="Arial"/>
                <w:color w:val="000000"/>
                <w:szCs w:val="22"/>
                <w:lang w:val="en-IN" w:eastAsia="en-IN"/>
              </w:rPr>
            </w:pPr>
            <w:r w:rsidRPr="00825AC3">
              <w:rPr>
                <w:rFonts w:ascii="Arial" w:eastAsia="Times New Roman" w:hAnsi="Arial" w:cs="Arial"/>
                <w:color w:val="000000"/>
                <w:szCs w:val="22"/>
                <w:lang w:val="en-IN" w:eastAsia="en-IN"/>
              </w:rPr>
              <w:t>295.95</w:t>
            </w:r>
            <w:r w:rsidR="005F1795">
              <w:rPr>
                <w:rFonts w:ascii="Arial" w:eastAsia="Times New Roman" w:hAnsi="Arial" w:cs="Arial"/>
                <w:color w:val="000000"/>
                <w:szCs w:val="22"/>
                <w:lang w:val="en-IN" w:eastAsia="en-IN"/>
              </w:rPr>
              <w:t>a</w:t>
            </w:r>
          </w:p>
        </w:tc>
      </w:tr>
      <w:tr w:rsidR="0047507E" w:rsidRPr="00825AC3" w14:paraId="383E4685" w14:textId="77777777" w:rsidTr="006A15A8">
        <w:trPr>
          <w:trHeight w:val="313"/>
          <w:jc w:val="center"/>
        </w:trPr>
        <w:tc>
          <w:tcPr>
            <w:tcW w:w="562" w:type="dxa"/>
            <w:noWrap/>
            <w:vAlign w:val="bottom"/>
            <w:hideMark/>
          </w:tcPr>
          <w:p w14:paraId="2FBF1078" w14:textId="77777777" w:rsidR="00825AC3" w:rsidRPr="00825AC3" w:rsidRDefault="00825AC3" w:rsidP="00825AC3">
            <w:pPr>
              <w:spacing w:after="0" w:line="240" w:lineRule="auto"/>
              <w:rPr>
                <w:rFonts w:ascii="Arial" w:eastAsia="Times New Roman" w:hAnsi="Arial" w:cs="Arial"/>
                <w:color w:val="000000"/>
                <w:szCs w:val="22"/>
                <w:lang w:val="en-IN" w:eastAsia="en-IN"/>
              </w:rPr>
            </w:pPr>
            <w:r w:rsidRPr="00825AC3">
              <w:rPr>
                <w:rFonts w:ascii="Arial" w:eastAsia="Times New Roman" w:hAnsi="Arial" w:cs="Arial"/>
                <w:color w:val="000000"/>
                <w:szCs w:val="22"/>
                <w:lang w:val="en-IN" w:eastAsia="en-IN"/>
              </w:rPr>
              <w:t>T</w:t>
            </w:r>
            <w:r w:rsidRPr="00825AC3">
              <w:rPr>
                <w:rFonts w:ascii="Cambria Math" w:eastAsia="Times New Roman" w:hAnsi="Cambria Math" w:cs="Cambria Math"/>
                <w:color w:val="000000"/>
                <w:szCs w:val="22"/>
                <w:lang w:val="en-IN" w:eastAsia="en-IN"/>
              </w:rPr>
              <w:t>₆</w:t>
            </w:r>
            <w:r w:rsidRPr="00825AC3">
              <w:rPr>
                <w:rFonts w:ascii="Arial" w:eastAsia="Times New Roman" w:hAnsi="Arial" w:cs="Arial"/>
                <w:color w:val="000000"/>
                <w:szCs w:val="22"/>
                <w:lang w:val="en-IN" w:eastAsia="en-IN"/>
              </w:rPr>
              <w:t xml:space="preserve"> </w:t>
            </w:r>
          </w:p>
        </w:tc>
        <w:tc>
          <w:tcPr>
            <w:tcW w:w="2913" w:type="dxa"/>
            <w:noWrap/>
            <w:vAlign w:val="bottom"/>
            <w:hideMark/>
          </w:tcPr>
          <w:p w14:paraId="4FE78DC1" w14:textId="77777777" w:rsidR="00825AC3" w:rsidRPr="00825AC3" w:rsidRDefault="00825AC3" w:rsidP="00825AC3">
            <w:pPr>
              <w:spacing w:after="0" w:line="240" w:lineRule="auto"/>
              <w:rPr>
                <w:rFonts w:ascii="Calibri" w:eastAsia="Times New Roman" w:hAnsi="Calibri" w:cs="Calibri"/>
                <w:color w:val="000000"/>
                <w:szCs w:val="22"/>
                <w:lang w:val="en-IN" w:eastAsia="en-IN"/>
              </w:rPr>
            </w:pPr>
            <w:r w:rsidRPr="00825AC3">
              <w:rPr>
                <w:rFonts w:ascii="Calibri" w:eastAsia="Times New Roman" w:hAnsi="Calibri" w:cs="Calibri"/>
                <w:color w:val="000000"/>
                <w:szCs w:val="22"/>
                <w:lang w:val="en-IN" w:eastAsia="en-IN"/>
              </w:rPr>
              <w:t>VARDAN 418</w:t>
            </w:r>
          </w:p>
        </w:tc>
        <w:tc>
          <w:tcPr>
            <w:tcW w:w="1236" w:type="dxa"/>
            <w:noWrap/>
            <w:vAlign w:val="bottom"/>
            <w:hideMark/>
          </w:tcPr>
          <w:p w14:paraId="01360DDE" w14:textId="49273E44" w:rsidR="00825AC3" w:rsidRPr="00825AC3" w:rsidRDefault="00825AC3" w:rsidP="00825AC3">
            <w:pPr>
              <w:spacing w:after="0" w:line="240" w:lineRule="auto"/>
              <w:jc w:val="center"/>
              <w:rPr>
                <w:rFonts w:ascii="Arial" w:eastAsia="Times New Roman" w:hAnsi="Arial" w:cs="Arial"/>
                <w:color w:val="000000"/>
                <w:szCs w:val="22"/>
                <w:lang w:val="en-IN" w:eastAsia="en-IN"/>
              </w:rPr>
            </w:pPr>
            <w:r w:rsidRPr="00825AC3">
              <w:rPr>
                <w:rFonts w:ascii="Arial" w:eastAsia="Times New Roman" w:hAnsi="Arial" w:cs="Arial"/>
                <w:color w:val="000000"/>
                <w:szCs w:val="22"/>
                <w:lang w:val="en-IN" w:eastAsia="en-IN"/>
              </w:rPr>
              <w:t>130.13</w:t>
            </w:r>
            <w:r w:rsidR="005F1795">
              <w:rPr>
                <w:rFonts w:ascii="Arial" w:eastAsia="Times New Roman" w:hAnsi="Arial" w:cs="Arial"/>
                <w:color w:val="000000"/>
                <w:szCs w:val="22"/>
                <w:lang w:val="en-IN" w:eastAsia="en-IN"/>
              </w:rPr>
              <w:t>b</w:t>
            </w:r>
          </w:p>
        </w:tc>
        <w:tc>
          <w:tcPr>
            <w:tcW w:w="1380" w:type="dxa"/>
            <w:noWrap/>
            <w:vAlign w:val="bottom"/>
            <w:hideMark/>
          </w:tcPr>
          <w:p w14:paraId="11BEAE94" w14:textId="664F0E7F" w:rsidR="00825AC3" w:rsidRPr="00825AC3" w:rsidRDefault="00825AC3" w:rsidP="00825AC3">
            <w:pPr>
              <w:spacing w:after="0" w:line="240" w:lineRule="auto"/>
              <w:jc w:val="center"/>
              <w:rPr>
                <w:rFonts w:ascii="Arial" w:eastAsia="Times New Roman" w:hAnsi="Arial" w:cs="Arial"/>
                <w:color w:val="000000"/>
                <w:szCs w:val="22"/>
                <w:lang w:val="en-IN" w:eastAsia="en-IN"/>
              </w:rPr>
            </w:pPr>
            <w:r w:rsidRPr="00825AC3">
              <w:rPr>
                <w:rFonts w:ascii="Arial" w:eastAsia="Times New Roman" w:hAnsi="Arial" w:cs="Arial"/>
                <w:color w:val="000000"/>
                <w:szCs w:val="22"/>
                <w:lang w:val="en-IN" w:eastAsia="en-IN"/>
              </w:rPr>
              <w:t>85.60</w:t>
            </w:r>
            <w:r w:rsidR="005F1795">
              <w:rPr>
                <w:rFonts w:ascii="Arial" w:eastAsia="Times New Roman" w:hAnsi="Arial" w:cs="Arial"/>
                <w:color w:val="000000"/>
                <w:szCs w:val="22"/>
                <w:lang w:val="en-IN" w:eastAsia="en-IN"/>
              </w:rPr>
              <w:t>cd</w:t>
            </w:r>
          </w:p>
        </w:tc>
        <w:tc>
          <w:tcPr>
            <w:tcW w:w="1112" w:type="dxa"/>
            <w:noWrap/>
            <w:vAlign w:val="bottom"/>
            <w:hideMark/>
          </w:tcPr>
          <w:p w14:paraId="5B3C2EB2" w14:textId="73933358" w:rsidR="00825AC3" w:rsidRPr="00825AC3" w:rsidRDefault="00825AC3" w:rsidP="00825AC3">
            <w:pPr>
              <w:spacing w:after="0" w:line="240" w:lineRule="auto"/>
              <w:jc w:val="center"/>
              <w:rPr>
                <w:rFonts w:ascii="Arial" w:eastAsia="Times New Roman" w:hAnsi="Arial" w:cs="Arial"/>
                <w:color w:val="000000"/>
                <w:szCs w:val="22"/>
                <w:lang w:val="en-IN" w:eastAsia="en-IN"/>
              </w:rPr>
            </w:pPr>
            <w:r w:rsidRPr="00825AC3">
              <w:rPr>
                <w:rFonts w:ascii="Arial" w:eastAsia="Times New Roman" w:hAnsi="Arial" w:cs="Arial"/>
                <w:color w:val="000000"/>
                <w:szCs w:val="22"/>
                <w:lang w:val="en-IN" w:eastAsia="en-IN"/>
              </w:rPr>
              <w:t>55.26</w:t>
            </w:r>
            <w:r w:rsidR="005F1795">
              <w:rPr>
                <w:rFonts w:ascii="Arial" w:eastAsia="Times New Roman" w:hAnsi="Arial" w:cs="Arial"/>
                <w:color w:val="000000"/>
                <w:szCs w:val="22"/>
                <w:lang w:val="en-IN" w:eastAsia="en-IN"/>
              </w:rPr>
              <w:t>cd</w:t>
            </w:r>
          </w:p>
        </w:tc>
        <w:tc>
          <w:tcPr>
            <w:tcW w:w="1723" w:type="dxa"/>
            <w:noWrap/>
            <w:vAlign w:val="bottom"/>
            <w:hideMark/>
          </w:tcPr>
          <w:p w14:paraId="2ED83A38" w14:textId="4097869B" w:rsidR="00825AC3" w:rsidRPr="00825AC3" w:rsidRDefault="00825AC3" w:rsidP="00825AC3">
            <w:pPr>
              <w:spacing w:after="0" w:line="240" w:lineRule="auto"/>
              <w:jc w:val="center"/>
              <w:rPr>
                <w:rFonts w:ascii="Arial" w:eastAsia="Times New Roman" w:hAnsi="Arial" w:cs="Arial"/>
                <w:color w:val="000000"/>
                <w:szCs w:val="22"/>
                <w:lang w:val="en-IN" w:eastAsia="en-IN"/>
              </w:rPr>
            </w:pPr>
            <w:r w:rsidRPr="00825AC3">
              <w:rPr>
                <w:rFonts w:ascii="Arial" w:eastAsia="Times New Roman" w:hAnsi="Arial" w:cs="Arial"/>
                <w:color w:val="000000"/>
                <w:szCs w:val="22"/>
                <w:lang w:val="en-IN" w:eastAsia="en-IN"/>
              </w:rPr>
              <w:t>207.26</w:t>
            </w:r>
            <w:r w:rsidR="005F1795">
              <w:rPr>
                <w:rFonts w:ascii="Arial" w:eastAsia="Times New Roman" w:hAnsi="Arial" w:cs="Arial"/>
                <w:color w:val="000000"/>
                <w:szCs w:val="22"/>
                <w:lang w:val="en-IN" w:eastAsia="en-IN"/>
              </w:rPr>
              <w:t>cd</w:t>
            </w:r>
          </w:p>
        </w:tc>
      </w:tr>
      <w:tr w:rsidR="0047507E" w:rsidRPr="00825AC3" w14:paraId="7D651F2D" w14:textId="77777777" w:rsidTr="006A15A8">
        <w:trPr>
          <w:trHeight w:val="313"/>
          <w:jc w:val="center"/>
        </w:trPr>
        <w:tc>
          <w:tcPr>
            <w:tcW w:w="562" w:type="dxa"/>
            <w:noWrap/>
            <w:vAlign w:val="bottom"/>
            <w:hideMark/>
          </w:tcPr>
          <w:p w14:paraId="48241D6E" w14:textId="77777777" w:rsidR="00825AC3" w:rsidRPr="00825AC3" w:rsidRDefault="00825AC3" w:rsidP="00825AC3">
            <w:pPr>
              <w:spacing w:after="0" w:line="240" w:lineRule="auto"/>
              <w:rPr>
                <w:rFonts w:ascii="Arial" w:eastAsia="Times New Roman" w:hAnsi="Arial" w:cs="Arial"/>
                <w:color w:val="000000"/>
                <w:szCs w:val="22"/>
                <w:lang w:val="en-IN" w:eastAsia="en-IN"/>
              </w:rPr>
            </w:pPr>
            <w:r w:rsidRPr="00825AC3">
              <w:rPr>
                <w:rFonts w:ascii="Arial" w:eastAsia="Times New Roman" w:hAnsi="Arial" w:cs="Arial"/>
                <w:color w:val="000000"/>
                <w:szCs w:val="22"/>
                <w:lang w:val="en-IN" w:eastAsia="en-IN"/>
              </w:rPr>
              <w:t>T</w:t>
            </w:r>
            <w:r w:rsidRPr="00825AC3">
              <w:rPr>
                <w:rFonts w:ascii="Cambria Math" w:eastAsia="Times New Roman" w:hAnsi="Cambria Math" w:cs="Cambria Math"/>
                <w:color w:val="000000"/>
                <w:szCs w:val="22"/>
                <w:lang w:val="en-IN" w:eastAsia="en-IN"/>
              </w:rPr>
              <w:t>₇</w:t>
            </w:r>
          </w:p>
        </w:tc>
        <w:tc>
          <w:tcPr>
            <w:tcW w:w="2913" w:type="dxa"/>
            <w:noWrap/>
            <w:vAlign w:val="bottom"/>
            <w:hideMark/>
          </w:tcPr>
          <w:p w14:paraId="2C89D8E2" w14:textId="77777777" w:rsidR="00825AC3" w:rsidRPr="00825AC3" w:rsidRDefault="00825AC3" w:rsidP="00825AC3">
            <w:pPr>
              <w:spacing w:after="0" w:line="240" w:lineRule="auto"/>
              <w:rPr>
                <w:rFonts w:ascii="Calibri" w:eastAsia="Times New Roman" w:hAnsi="Calibri" w:cs="Calibri"/>
                <w:color w:val="000000"/>
                <w:szCs w:val="22"/>
                <w:lang w:val="en-IN" w:eastAsia="en-IN"/>
              </w:rPr>
            </w:pPr>
            <w:r w:rsidRPr="00825AC3">
              <w:rPr>
                <w:rFonts w:ascii="Calibri" w:eastAsia="Times New Roman" w:hAnsi="Calibri" w:cs="Calibri"/>
                <w:color w:val="000000"/>
                <w:szCs w:val="22"/>
                <w:lang w:val="en-IN" w:eastAsia="en-IN"/>
              </w:rPr>
              <w:t>HD 2967</w:t>
            </w:r>
          </w:p>
        </w:tc>
        <w:tc>
          <w:tcPr>
            <w:tcW w:w="1236" w:type="dxa"/>
            <w:noWrap/>
            <w:vAlign w:val="bottom"/>
            <w:hideMark/>
          </w:tcPr>
          <w:p w14:paraId="3F521A5D" w14:textId="018C99B0" w:rsidR="00825AC3" w:rsidRPr="00825AC3" w:rsidRDefault="00825AC3" w:rsidP="00825AC3">
            <w:pPr>
              <w:spacing w:after="0" w:line="240" w:lineRule="auto"/>
              <w:jc w:val="center"/>
              <w:rPr>
                <w:rFonts w:ascii="Arial" w:eastAsia="Times New Roman" w:hAnsi="Arial" w:cs="Arial"/>
                <w:color w:val="000000"/>
                <w:szCs w:val="22"/>
                <w:lang w:val="en-IN" w:eastAsia="en-IN"/>
              </w:rPr>
            </w:pPr>
            <w:r w:rsidRPr="00825AC3">
              <w:rPr>
                <w:rFonts w:ascii="Arial" w:eastAsia="Times New Roman" w:hAnsi="Arial" w:cs="Arial"/>
                <w:color w:val="000000"/>
                <w:szCs w:val="22"/>
                <w:lang w:val="en-IN" w:eastAsia="en-IN"/>
              </w:rPr>
              <w:t>127.60</w:t>
            </w:r>
            <w:r w:rsidR="005F1795">
              <w:rPr>
                <w:rFonts w:ascii="Arial" w:eastAsia="Times New Roman" w:hAnsi="Arial" w:cs="Arial"/>
                <w:color w:val="000000"/>
                <w:szCs w:val="22"/>
                <w:lang w:val="en-IN" w:eastAsia="en-IN"/>
              </w:rPr>
              <w:t>b</w:t>
            </w:r>
          </w:p>
        </w:tc>
        <w:tc>
          <w:tcPr>
            <w:tcW w:w="1380" w:type="dxa"/>
            <w:noWrap/>
            <w:vAlign w:val="bottom"/>
            <w:hideMark/>
          </w:tcPr>
          <w:p w14:paraId="4BCA2778" w14:textId="01EBFC8D" w:rsidR="00825AC3" w:rsidRPr="00825AC3" w:rsidRDefault="00825AC3" w:rsidP="00825AC3">
            <w:pPr>
              <w:spacing w:after="0" w:line="240" w:lineRule="auto"/>
              <w:jc w:val="center"/>
              <w:rPr>
                <w:rFonts w:ascii="Arial" w:eastAsia="Times New Roman" w:hAnsi="Arial" w:cs="Arial"/>
                <w:color w:val="000000"/>
                <w:szCs w:val="22"/>
                <w:lang w:val="en-IN" w:eastAsia="en-IN"/>
              </w:rPr>
            </w:pPr>
            <w:r w:rsidRPr="00825AC3">
              <w:rPr>
                <w:rFonts w:ascii="Arial" w:eastAsia="Times New Roman" w:hAnsi="Arial" w:cs="Arial"/>
                <w:color w:val="000000"/>
                <w:szCs w:val="22"/>
                <w:lang w:val="en-IN" w:eastAsia="en-IN"/>
              </w:rPr>
              <w:t>83.23</w:t>
            </w:r>
            <w:r w:rsidR="005F1795">
              <w:rPr>
                <w:rFonts w:ascii="Arial" w:eastAsia="Times New Roman" w:hAnsi="Arial" w:cs="Arial"/>
                <w:color w:val="000000"/>
                <w:szCs w:val="22"/>
                <w:lang w:val="en-IN" w:eastAsia="en-IN"/>
              </w:rPr>
              <w:t>d</w:t>
            </w:r>
          </w:p>
        </w:tc>
        <w:tc>
          <w:tcPr>
            <w:tcW w:w="1112" w:type="dxa"/>
            <w:noWrap/>
            <w:vAlign w:val="bottom"/>
            <w:hideMark/>
          </w:tcPr>
          <w:p w14:paraId="2558FD96" w14:textId="7125A423" w:rsidR="00825AC3" w:rsidRPr="00825AC3" w:rsidRDefault="00825AC3" w:rsidP="00825AC3">
            <w:pPr>
              <w:spacing w:after="0" w:line="240" w:lineRule="auto"/>
              <w:jc w:val="center"/>
              <w:rPr>
                <w:rFonts w:ascii="Arial" w:eastAsia="Times New Roman" w:hAnsi="Arial" w:cs="Arial"/>
                <w:color w:val="000000"/>
                <w:szCs w:val="22"/>
                <w:lang w:val="en-IN" w:eastAsia="en-IN"/>
              </w:rPr>
            </w:pPr>
            <w:r w:rsidRPr="00825AC3">
              <w:rPr>
                <w:rFonts w:ascii="Arial" w:eastAsia="Times New Roman" w:hAnsi="Arial" w:cs="Arial"/>
                <w:color w:val="000000"/>
                <w:szCs w:val="22"/>
                <w:lang w:val="en-IN" w:eastAsia="en-IN"/>
              </w:rPr>
              <w:t>46.31</w:t>
            </w:r>
            <w:r w:rsidR="005F1795">
              <w:rPr>
                <w:rFonts w:ascii="Arial" w:eastAsia="Times New Roman" w:hAnsi="Arial" w:cs="Arial"/>
                <w:color w:val="000000"/>
                <w:szCs w:val="22"/>
                <w:lang w:val="en-IN" w:eastAsia="en-IN"/>
              </w:rPr>
              <w:t>d</w:t>
            </w:r>
          </w:p>
        </w:tc>
        <w:tc>
          <w:tcPr>
            <w:tcW w:w="1723" w:type="dxa"/>
            <w:noWrap/>
            <w:vAlign w:val="bottom"/>
            <w:hideMark/>
          </w:tcPr>
          <w:p w14:paraId="620538E9" w14:textId="1013C91F" w:rsidR="00825AC3" w:rsidRPr="00825AC3" w:rsidRDefault="00825AC3" w:rsidP="00825AC3">
            <w:pPr>
              <w:spacing w:after="0" w:line="240" w:lineRule="auto"/>
              <w:jc w:val="center"/>
              <w:rPr>
                <w:rFonts w:ascii="Arial" w:eastAsia="Times New Roman" w:hAnsi="Arial" w:cs="Arial"/>
                <w:color w:val="000000"/>
                <w:szCs w:val="22"/>
                <w:lang w:val="en-IN" w:eastAsia="en-IN"/>
              </w:rPr>
            </w:pPr>
            <w:r w:rsidRPr="00825AC3">
              <w:rPr>
                <w:rFonts w:ascii="Arial" w:eastAsia="Times New Roman" w:hAnsi="Arial" w:cs="Arial"/>
                <w:color w:val="000000"/>
                <w:szCs w:val="22"/>
                <w:lang w:val="en-IN" w:eastAsia="en-IN"/>
              </w:rPr>
              <w:t>172.17</w:t>
            </w:r>
            <w:r w:rsidR="005F1795">
              <w:rPr>
                <w:rFonts w:ascii="Arial" w:eastAsia="Times New Roman" w:hAnsi="Arial" w:cs="Arial"/>
                <w:color w:val="000000"/>
                <w:szCs w:val="22"/>
                <w:lang w:val="en-IN" w:eastAsia="en-IN"/>
              </w:rPr>
              <w:t>d</w:t>
            </w:r>
          </w:p>
        </w:tc>
      </w:tr>
      <w:tr w:rsidR="00825AC3" w:rsidRPr="00C6259D" w14:paraId="0A7044A8" w14:textId="77777777" w:rsidTr="006A15A8">
        <w:trPr>
          <w:trHeight w:val="313"/>
          <w:jc w:val="center"/>
        </w:trPr>
        <w:tc>
          <w:tcPr>
            <w:tcW w:w="3475" w:type="dxa"/>
            <w:gridSpan w:val="2"/>
            <w:noWrap/>
            <w:vAlign w:val="bottom"/>
            <w:hideMark/>
          </w:tcPr>
          <w:p w14:paraId="2B6A0E11" w14:textId="77777777" w:rsidR="00825AC3" w:rsidRPr="00C6259D" w:rsidRDefault="00825AC3" w:rsidP="00825AC3">
            <w:pPr>
              <w:spacing w:after="0" w:line="240" w:lineRule="auto"/>
              <w:rPr>
                <w:rFonts w:ascii="Arial" w:eastAsia="Times New Roman" w:hAnsi="Arial" w:cs="Arial"/>
                <w:b/>
                <w:bCs/>
                <w:color w:val="000000"/>
                <w:szCs w:val="22"/>
                <w:lang w:val="en-IN" w:eastAsia="en-IN"/>
              </w:rPr>
            </w:pPr>
            <w:proofErr w:type="spellStart"/>
            <w:r w:rsidRPr="00C6259D">
              <w:rPr>
                <w:rFonts w:ascii="Arial" w:eastAsia="Times New Roman" w:hAnsi="Arial" w:cs="Arial"/>
                <w:b/>
                <w:bCs/>
                <w:color w:val="000000"/>
                <w:szCs w:val="22"/>
                <w:lang w:val="en-IN" w:eastAsia="en-IN"/>
              </w:rPr>
              <w:t>SEm</w:t>
            </w:r>
            <w:proofErr w:type="spellEnd"/>
            <w:r w:rsidRPr="00C6259D">
              <w:rPr>
                <w:rFonts w:ascii="Arial" w:eastAsia="Times New Roman" w:hAnsi="Arial" w:cs="Arial"/>
                <w:b/>
                <w:bCs/>
                <w:color w:val="000000"/>
                <w:szCs w:val="22"/>
                <w:lang w:val="en-IN" w:eastAsia="en-IN"/>
              </w:rPr>
              <w:t>±</w:t>
            </w:r>
          </w:p>
        </w:tc>
        <w:tc>
          <w:tcPr>
            <w:tcW w:w="1236" w:type="dxa"/>
            <w:noWrap/>
            <w:vAlign w:val="bottom"/>
            <w:hideMark/>
          </w:tcPr>
          <w:p w14:paraId="1EAA5A73" w14:textId="77777777" w:rsidR="00825AC3" w:rsidRPr="00C6259D" w:rsidRDefault="00825AC3" w:rsidP="00825AC3">
            <w:pPr>
              <w:spacing w:after="0" w:line="240" w:lineRule="auto"/>
              <w:jc w:val="center"/>
              <w:rPr>
                <w:rFonts w:ascii="Arial" w:eastAsia="Times New Roman" w:hAnsi="Arial" w:cs="Arial"/>
                <w:b/>
                <w:bCs/>
                <w:color w:val="000000"/>
                <w:szCs w:val="22"/>
                <w:lang w:val="en-IN" w:eastAsia="en-IN"/>
              </w:rPr>
            </w:pPr>
            <w:r w:rsidRPr="00C6259D">
              <w:rPr>
                <w:rFonts w:ascii="Arial" w:eastAsia="Times New Roman" w:hAnsi="Arial" w:cs="Arial"/>
                <w:b/>
                <w:bCs/>
                <w:color w:val="000000"/>
                <w:szCs w:val="22"/>
                <w:lang w:val="en-IN" w:eastAsia="en-IN"/>
              </w:rPr>
              <w:t>5.40</w:t>
            </w:r>
          </w:p>
        </w:tc>
        <w:tc>
          <w:tcPr>
            <w:tcW w:w="1380" w:type="dxa"/>
            <w:noWrap/>
            <w:vAlign w:val="bottom"/>
            <w:hideMark/>
          </w:tcPr>
          <w:p w14:paraId="085CB111" w14:textId="77777777" w:rsidR="00825AC3" w:rsidRPr="00C6259D" w:rsidRDefault="00825AC3" w:rsidP="00825AC3">
            <w:pPr>
              <w:spacing w:after="0" w:line="240" w:lineRule="auto"/>
              <w:jc w:val="center"/>
              <w:rPr>
                <w:rFonts w:ascii="Arial" w:eastAsia="Times New Roman" w:hAnsi="Arial" w:cs="Arial"/>
                <w:b/>
                <w:bCs/>
                <w:color w:val="000000"/>
                <w:szCs w:val="22"/>
                <w:lang w:val="en-IN" w:eastAsia="en-IN"/>
              </w:rPr>
            </w:pPr>
            <w:r w:rsidRPr="00C6259D">
              <w:rPr>
                <w:rFonts w:ascii="Arial" w:eastAsia="Times New Roman" w:hAnsi="Arial" w:cs="Arial"/>
                <w:b/>
                <w:bCs/>
                <w:color w:val="000000"/>
                <w:szCs w:val="22"/>
                <w:lang w:val="en-IN" w:eastAsia="en-IN"/>
              </w:rPr>
              <w:t>3.41</w:t>
            </w:r>
          </w:p>
        </w:tc>
        <w:tc>
          <w:tcPr>
            <w:tcW w:w="1112" w:type="dxa"/>
            <w:noWrap/>
            <w:vAlign w:val="bottom"/>
            <w:hideMark/>
          </w:tcPr>
          <w:p w14:paraId="670190FF" w14:textId="77777777" w:rsidR="00825AC3" w:rsidRPr="00C6259D" w:rsidRDefault="00825AC3" w:rsidP="00825AC3">
            <w:pPr>
              <w:spacing w:after="0" w:line="240" w:lineRule="auto"/>
              <w:jc w:val="center"/>
              <w:rPr>
                <w:rFonts w:ascii="Arial" w:eastAsia="Times New Roman" w:hAnsi="Arial" w:cs="Arial"/>
                <w:b/>
                <w:bCs/>
                <w:color w:val="000000"/>
                <w:szCs w:val="22"/>
                <w:lang w:val="en-IN" w:eastAsia="en-IN"/>
              </w:rPr>
            </w:pPr>
            <w:r w:rsidRPr="00C6259D">
              <w:rPr>
                <w:rFonts w:ascii="Arial" w:eastAsia="Times New Roman" w:hAnsi="Arial" w:cs="Arial"/>
                <w:b/>
                <w:bCs/>
                <w:color w:val="000000"/>
                <w:szCs w:val="22"/>
                <w:lang w:val="en-IN" w:eastAsia="en-IN"/>
              </w:rPr>
              <w:t>8.53</w:t>
            </w:r>
          </w:p>
        </w:tc>
        <w:tc>
          <w:tcPr>
            <w:tcW w:w="1723" w:type="dxa"/>
            <w:noWrap/>
            <w:vAlign w:val="bottom"/>
            <w:hideMark/>
          </w:tcPr>
          <w:p w14:paraId="42246CD7" w14:textId="77777777" w:rsidR="00825AC3" w:rsidRPr="00C6259D" w:rsidRDefault="00825AC3" w:rsidP="00825AC3">
            <w:pPr>
              <w:spacing w:after="0" w:line="240" w:lineRule="auto"/>
              <w:jc w:val="center"/>
              <w:rPr>
                <w:rFonts w:ascii="Arial" w:eastAsia="Times New Roman" w:hAnsi="Arial" w:cs="Arial"/>
                <w:b/>
                <w:bCs/>
                <w:color w:val="000000"/>
                <w:szCs w:val="22"/>
                <w:lang w:val="en-IN" w:eastAsia="en-IN"/>
              </w:rPr>
            </w:pPr>
            <w:r w:rsidRPr="00C6259D">
              <w:rPr>
                <w:rFonts w:ascii="Arial" w:eastAsia="Times New Roman" w:hAnsi="Arial" w:cs="Arial"/>
                <w:b/>
                <w:bCs/>
                <w:color w:val="000000"/>
                <w:szCs w:val="22"/>
                <w:lang w:val="en-IN" w:eastAsia="en-IN"/>
              </w:rPr>
              <w:t>25.04</w:t>
            </w:r>
          </w:p>
        </w:tc>
      </w:tr>
      <w:tr w:rsidR="00825AC3" w:rsidRPr="00C6259D" w14:paraId="28CC31BA" w14:textId="77777777" w:rsidTr="006A15A8">
        <w:trPr>
          <w:trHeight w:val="313"/>
          <w:jc w:val="center"/>
        </w:trPr>
        <w:tc>
          <w:tcPr>
            <w:tcW w:w="3475" w:type="dxa"/>
            <w:gridSpan w:val="2"/>
            <w:tcBorders>
              <w:bottom w:val="single" w:sz="18" w:space="0" w:color="auto"/>
            </w:tcBorders>
            <w:noWrap/>
            <w:vAlign w:val="bottom"/>
            <w:hideMark/>
          </w:tcPr>
          <w:p w14:paraId="10069EA0" w14:textId="77777777" w:rsidR="00825AC3" w:rsidRPr="00C6259D" w:rsidRDefault="00825AC3" w:rsidP="00825AC3">
            <w:pPr>
              <w:spacing w:after="0" w:line="240" w:lineRule="auto"/>
              <w:rPr>
                <w:rFonts w:ascii="Arial" w:eastAsia="Times New Roman" w:hAnsi="Arial" w:cs="Arial"/>
                <w:b/>
                <w:bCs/>
                <w:color w:val="000000"/>
                <w:szCs w:val="22"/>
                <w:lang w:val="en-IN" w:eastAsia="en-IN"/>
              </w:rPr>
            </w:pPr>
            <w:r w:rsidRPr="00C6259D">
              <w:rPr>
                <w:rFonts w:ascii="Arial" w:eastAsia="Times New Roman" w:hAnsi="Arial" w:cs="Arial"/>
                <w:b/>
                <w:bCs/>
                <w:color w:val="000000"/>
                <w:szCs w:val="22"/>
                <w:lang w:val="en-IN" w:eastAsia="en-IN"/>
              </w:rPr>
              <w:t>CD (0.05)</w:t>
            </w:r>
          </w:p>
        </w:tc>
        <w:tc>
          <w:tcPr>
            <w:tcW w:w="1236" w:type="dxa"/>
            <w:tcBorders>
              <w:bottom w:val="single" w:sz="18" w:space="0" w:color="auto"/>
            </w:tcBorders>
            <w:noWrap/>
            <w:vAlign w:val="bottom"/>
            <w:hideMark/>
          </w:tcPr>
          <w:p w14:paraId="69001F70" w14:textId="77777777" w:rsidR="00825AC3" w:rsidRPr="00C6259D" w:rsidRDefault="00825AC3" w:rsidP="00825AC3">
            <w:pPr>
              <w:spacing w:after="0" w:line="240" w:lineRule="auto"/>
              <w:jc w:val="center"/>
              <w:rPr>
                <w:rFonts w:ascii="Arial" w:eastAsia="Times New Roman" w:hAnsi="Arial" w:cs="Arial"/>
                <w:b/>
                <w:bCs/>
                <w:color w:val="000000"/>
                <w:szCs w:val="22"/>
                <w:lang w:val="en-IN" w:eastAsia="en-IN"/>
              </w:rPr>
            </w:pPr>
            <w:r w:rsidRPr="00C6259D">
              <w:rPr>
                <w:rFonts w:ascii="Arial" w:eastAsia="Times New Roman" w:hAnsi="Arial" w:cs="Arial"/>
                <w:b/>
                <w:bCs/>
                <w:color w:val="000000"/>
                <w:szCs w:val="22"/>
                <w:lang w:val="en-IN" w:eastAsia="en-IN"/>
              </w:rPr>
              <w:t>16.65</w:t>
            </w:r>
          </w:p>
        </w:tc>
        <w:tc>
          <w:tcPr>
            <w:tcW w:w="1380" w:type="dxa"/>
            <w:tcBorders>
              <w:bottom w:val="single" w:sz="18" w:space="0" w:color="auto"/>
            </w:tcBorders>
            <w:noWrap/>
            <w:vAlign w:val="bottom"/>
            <w:hideMark/>
          </w:tcPr>
          <w:p w14:paraId="44C2F82F" w14:textId="77777777" w:rsidR="00825AC3" w:rsidRPr="00C6259D" w:rsidRDefault="00825AC3" w:rsidP="00825AC3">
            <w:pPr>
              <w:spacing w:after="0" w:line="240" w:lineRule="auto"/>
              <w:jc w:val="center"/>
              <w:rPr>
                <w:rFonts w:ascii="Arial" w:eastAsia="Times New Roman" w:hAnsi="Arial" w:cs="Arial"/>
                <w:b/>
                <w:bCs/>
                <w:color w:val="000000"/>
                <w:szCs w:val="22"/>
                <w:lang w:val="en-IN" w:eastAsia="en-IN"/>
              </w:rPr>
            </w:pPr>
            <w:r w:rsidRPr="00C6259D">
              <w:rPr>
                <w:rFonts w:ascii="Arial" w:eastAsia="Times New Roman" w:hAnsi="Arial" w:cs="Arial"/>
                <w:b/>
                <w:bCs/>
                <w:color w:val="000000"/>
                <w:szCs w:val="22"/>
                <w:lang w:val="en-IN" w:eastAsia="en-IN"/>
              </w:rPr>
              <w:t>10.50</w:t>
            </w:r>
          </w:p>
        </w:tc>
        <w:tc>
          <w:tcPr>
            <w:tcW w:w="1112" w:type="dxa"/>
            <w:tcBorders>
              <w:bottom w:val="single" w:sz="18" w:space="0" w:color="auto"/>
            </w:tcBorders>
            <w:noWrap/>
            <w:vAlign w:val="bottom"/>
            <w:hideMark/>
          </w:tcPr>
          <w:p w14:paraId="06B7FD84" w14:textId="77777777" w:rsidR="00825AC3" w:rsidRPr="00C6259D" w:rsidRDefault="00825AC3" w:rsidP="00825AC3">
            <w:pPr>
              <w:spacing w:after="0" w:line="240" w:lineRule="auto"/>
              <w:jc w:val="center"/>
              <w:rPr>
                <w:rFonts w:ascii="Arial" w:eastAsia="Times New Roman" w:hAnsi="Arial" w:cs="Arial"/>
                <w:b/>
                <w:bCs/>
                <w:color w:val="000000"/>
                <w:szCs w:val="22"/>
                <w:lang w:val="en-IN" w:eastAsia="en-IN"/>
              </w:rPr>
            </w:pPr>
            <w:r w:rsidRPr="00C6259D">
              <w:rPr>
                <w:rFonts w:ascii="Arial" w:eastAsia="Times New Roman" w:hAnsi="Arial" w:cs="Arial"/>
                <w:b/>
                <w:bCs/>
                <w:color w:val="000000"/>
                <w:szCs w:val="22"/>
                <w:lang w:val="en-IN" w:eastAsia="en-IN"/>
              </w:rPr>
              <w:t>26.27</w:t>
            </w:r>
          </w:p>
        </w:tc>
        <w:tc>
          <w:tcPr>
            <w:tcW w:w="1723" w:type="dxa"/>
            <w:tcBorders>
              <w:bottom w:val="single" w:sz="18" w:space="0" w:color="auto"/>
            </w:tcBorders>
            <w:noWrap/>
            <w:vAlign w:val="bottom"/>
            <w:hideMark/>
          </w:tcPr>
          <w:p w14:paraId="5B856DA5" w14:textId="77777777" w:rsidR="00825AC3" w:rsidRPr="00C6259D" w:rsidRDefault="00825AC3" w:rsidP="00825AC3">
            <w:pPr>
              <w:spacing w:after="0" w:line="240" w:lineRule="auto"/>
              <w:jc w:val="center"/>
              <w:rPr>
                <w:rFonts w:ascii="Arial" w:eastAsia="Times New Roman" w:hAnsi="Arial" w:cs="Arial"/>
                <w:b/>
                <w:bCs/>
                <w:color w:val="000000"/>
                <w:szCs w:val="22"/>
                <w:lang w:val="en-IN" w:eastAsia="en-IN"/>
              </w:rPr>
            </w:pPr>
            <w:r w:rsidRPr="00C6259D">
              <w:rPr>
                <w:rFonts w:ascii="Arial" w:eastAsia="Times New Roman" w:hAnsi="Arial" w:cs="Arial"/>
                <w:b/>
                <w:bCs/>
                <w:color w:val="000000"/>
                <w:szCs w:val="22"/>
                <w:lang w:val="en-IN" w:eastAsia="en-IN"/>
              </w:rPr>
              <w:t>77.16</w:t>
            </w:r>
          </w:p>
        </w:tc>
      </w:tr>
    </w:tbl>
    <w:p w14:paraId="7F72659D" w14:textId="77777777" w:rsidR="00825AC3" w:rsidRDefault="00825AC3" w:rsidP="00671010">
      <w:pPr>
        <w:spacing w:after="120" w:line="360" w:lineRule="auto"/>
        <w:ind w:firstLine="720"/>
        <w:jc w:val="both"/>
        <w:rPr>
          <w:rFonts w:ascii="Arial" w:eastAsia="Arial Unicode MS" w:hAnsi="Arial" w:cs="Arial"/>
          <w:color w:val="000000" w:themeColor="text1"/>
          <w:sz w:val="24"/>
          <w:szCs w:val="24"/>
        </w:rPr>
      </w:pPr>
    </w:p>
    <w:p w14:paraId="53AB7CFB" w14:textId="4D7C097A" w:rsidR="0047507E" w:rsidRPr="00825AC3" w:rsidRDefault="0047507E" w:rsidP="0047507E">
      <w:pPr>
        <w:spacing w:after="120" w:line="240" w:lineRule="auto"/>
        <w:jc w:val="both"/>
        <w:rPr>
          <w:rFonts w:ascii="Arial" w:hAnsi="Arial" w:cs="Arial"/>
          <w:b/>
          <w:szCs w:val="22"/>
          <w:lang w:val="en-IN"/>
        </w:rPr>
      </w:pPr>
      <w:r>
        <w:rPr>
          <w:noProof/>
          <w14:ligatures w14:val="standardContextual"/>
        </w:rPr>
        <w:drawing>
          <wp:inline distT="0" distB="0" distL="0" distR="0" wp14:anchorId="3D50859D" wp14:editId="59480B75">
            <wp:extent cx="5708015" cy="3193473"/>
            <wp:effectExtent l="0" t="0" r="6985" b="6985"/>
            <wp:docPr id="1534511532" name="Chart 1">
              <a:extLst xmlns:a="http://schemas.openxmlformats.org/drawingml/2006/main">
                <a:ext uri="{FF2B5EF4-FFF2-40B4-BE49-F238E27FC236}">
                  <a16:creationId xmlns:a16="http://schemas.microsoft.com/office/drawing/2014/main" id="{DB12C666-9606-DB46-FBF7-75DF4BD90A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47507E">
        <w:rPr>
          <w:rFonts w:ascii="Arial" w:hAnsi="Arial" w:cs="Arial"/>
          <w:b/>
          <w:szCs w:val="22"/>
          <w:lang w:val="en-IN"/>
        </w:rPr>
        <w:t xml:space="preserve"> </w:t>
      </w:r>
      <w:r>
        <w:rPr>
          <w:rFonts w:ascii="Arial" w:hAnsi="Arial" w:cs="Arial"/>
          <w:b/>
          <w:szCs w:val="22"/>
          <w:lang w:val="en-IN"/>
        </w:rPr>
        <w:t>Figure 2</w:t>
      </w:r>
      <w:r w:rsidRPr="00D94399">
        <w:rPr>
          <w:rFonts w:ascii="Arial" w:hAnsi="Arial" w:cs="Arial"/>
          <w:b/>
          <w:szCs w:val="22"/>
          <w:lang w:val="en-IN"/>
        </w:rPr>
        <w:t xml:space="preserve"> Influence different wheat varieties on</w:t>
      </w:r>
      <w:r>
        <w:rPr>
          <w:rFonts w:ascii="Arial" w:hAnsi="Arial" w:cs="Arial"/>
          <w:b/>
          <w:szCs w:val="22"/>
          <w:lang w:val="en-IN"/>
        </w:rPr>
        <w:t xml:space="preserve"> growth parameters</w:t>
      </w:r>
      <w:r>
        <w:rPr>
          <w:rFonts w:ascii="Arial" w:eastAsia="Arial Unicode MS" w:hAnsi="Arial" w:cs="Arial"/>
          <w:color w:val="000000" w:themeColor="text1"/>
          <w:sz w:val="24"/>
          <w:szCs w:val="24"/>
        </w:rPr>
        <w:t xml:space="preserve"> </w:t>
      </w:r>
    </w:p>
    <w:p w14:paraId="2E6D7630" w14:textId="6F8B7A9C" w:rsidR="000F1495" w:rsidRDefault="008572AE" w:rsidP="000F1495">
      <w:pPr>
        <w:spacing w:after="120" w:line="360" w:lineRule="auto"/>
        <w:jc w:val="both"/>
        <w:rPr>
          <w:rFonts w:ascii="Arial" w:eastAsia="Arial Unicode MS" w:hAnsi="Arial" w:cs="Arial"/>
          <w:b/>
          <w:bCs/>
          <w:color w:val="000000" w:themeColor="text1"/>
          <w:sz w:val="24"/>
          <w:szCs w:val="24"/>
        </w:rPr>
      </w:pPr>
      <w:r>
        <w:rPr>
          <w:rFonts w:ascii="Arial" w:eastAsia="Arial Unicode MS" w:hAnsi="Arial" w:cs="Arial"/>
          <w:b/>
          <w:bCs/>
          <w:color w:val="000000" w:themeColor="text1"/>
          <w:sz w:val="24"/>
          <w:szCs w:val="24"/>
        </w:rPr>
        <w:t xml:space="preserve">3.3 </w:t>
      </w:r>
      <w:r w:rsidR="000F1495" w:rsidRPr="00906D09">
        <w:rPr>
          <w:rFonts w:ascii="Arial" w:eastAsia="Arial Unicode MS" w:hAnsi="Arial" w:cs="Arial"/>
          <w:b/>
          <w:bCs/>
          <w:color w:val="000000" w:themeColor="text1"/>
          <w:sz w:val="24"/>
          <w:szCs w:val="24"/>
        </w:rPr>
        <w:t>Number of tillers</w:t>
      </w:r>
    </w:p>
    <w:p w14:paraId="639CBA67" w14:textId="29B3AF45" w:rsidR="000F1495" w:rsidRDefault="000F1495" w:rsidP="00825AC3">
      <w:pPr>
        <w:spacing w:after="120" w:line="360" w:lineRule="auto"/>
        <w:ind w:firstLine="709"/>
        <w:jc w:val="both"/>
        <w:rPr>
          <w:rFonts w:ascii="Arial" w:eastAsia="Arial Unicode MS" w:hAnsi="Arial" w:cs="Arial"/>
          <w:color w:val="000000" w:themeColor="text1"/>
          <w:sz w:val="24"/>
          <w:szCs w:val="24"/>
        </w:rPr>
      </w:pPr>
      <w:r w:rsidRPr="00906D09">
        <w:rPr>
          <w:rFonts w:ascii="Arial" w:eastAsia="Arial Unicode MS" w:hAnsi="Arial" w:cs="Arial"/>
          <w:color w:val="000000" w:themeColor="text1"/>
          <w:sz w:val="24"/>
          <w:szCs w:val="24"/>
        </w:rPr>
        <w:t>At 60 DAS</w:t>
      </w:r>
      <w:r>
        <w:rPr>
          <w:rFonts w:ascii="Arial" w:eastAsia="Arial Unicode MS" w:hAnsi="Arial" w:cs="Arial"/>
          <w:color w:val="000000" w:themeColor="text1"/>
          <w:sz w:val="24"/>
          <w:szCs w:val="24"/>
        </w:rPr>
        <w:t>,</w:t>
      </w:r>
      <w:r w:rsidRPr="00906D09">
        <w:rPr>
          <w:rFonts w:ascii="Arial" w:eastAsia="Arial Unicode MS" w:hAnsi="Arial" w:cs="Arial"/>
          <w:color w:val="000000" w:themeColor="text1"/>
          <w:sz w:val="24"/>
          <w:szCs w:val="24"/>
        </w:rPr>
        <w:t xml:space="preserve"> the </w:t>
      </w:r>
      <w:r>
        <w:rPr>
          <w:rFonts w:ascii="Arial" w:eastAsia="Arial Unicode MS" w:hAnsi="Arial" w:cs="Arial"/>
          <w:color w:val="000000" w:themeColor="text1"/>
          <w:sz w:val="24"/>
          <w:szCs w:val="24"/>
        </w:rPr>
        <w:t xml:space="preserve">maximum leaf area found in SR 05 </w:t>
      </w:r>
      <w:r w:rsidRPr="00906D09">
        <w:rPr>
          <w:rFonts w:ascii="Arial" w:eastAsia="Arial Unicode MS" w:hAnsi="Arial" w:cs="Arial"/>
          <w:color w:val="000000" w:themeColor="text1"/>
          <w:sz w:val="24"/>
          <w:szCs w:val="24"/>
        </w:rPr>
        <w:t>(T</w:t>
      </w:r>
      <w:r>
        <w:rPr>
          <w:rFonts w:ascii="Arial" w:eastAsia="Arial Unicode MS" w:hAnsi="Arial" w:cs="Arial"/>
          <w:color w:val="000000" w:themeColor="text1"/>
          <w:sz w:val="24"/>
          <w:szCs w:val="24"/>
          <w:vertAlign w:val="subscript"/>
        </w:rPr>
        <w:t>5</w:t>
      </w:r>
      <w:r w:rsidRPr="00906D09">
        <w:rPr>
          <w:rFonts w:ascii="Arial" w:eastAsia="Arial Unicode MS" w:hAnsi="Arial" w:cs="Arial"/>
          <w:color w:val="000000" w:themeColor="text1"/>
          <w:sz w:val="24"/>
          <w:szCs w:val="24"/>
        </w:rPr>
        <w:t xml:space="preserve">) significant which was at par with </w:t>
      </w:r>
      <w:r>
        <w:rPr>
          <w:rFonts w:ascii="Arial" w:eastAsia="Arial Unicode MS" w:hAnsi="Arial" w:cs="Arial"/>
          <w:color w:val="000000" w:themeColor="text1"/>
          <w:sz w:val="24"/>
          <w:szCs w:val="24"/>
        </w:rPr>
        <w:t xml:space="preserve">DBW 303 </w:t>
      </w:r>
      <w:r w:rsidRPr="00906D09">
        <w:rPr>
          <w:rFonts w:ascii="Arial" w:eastAsia="Arial Unicode MS" w:hAnsi="Arial" w:cs="Arial"/>
          <w:color w:val="000000" w:themeColor="text1"/>
          <w:sz w:val="24"/>
          <w:szCs w:val="24"/>
        </w:rPr>
        <w:t>(T</w:t>
      </w:r>
      <w:r>
        <w:rPr>
          <w:rFonts w:ascii="Arial" w:eastAsia="Arial Unicode MS" w:hAnsi="Arial" w:cs="Arial"/>
          <w:color w:val="000000" w:themeColor="text1"/>
          <w:sz w:val="24"/>
          <w:szCs w:val="24"/>
          <w:vertAlign w:val="subscript"/>
        </w:rPr>
        <w:t>1</w:t>
      </w:r>
      <w:r w:rsidRPr="00906D09">
        <w:rPr>
          <w:rFonts w:ascii="Arial" w:eastAsia="Arial Unicode MS" w:hAnsi="Arial" w:cs="Arial"/>
          <w:color w:val="000000" w:themeColor="text1"/>
          <w:sz w:val="24"/>
          <w:szCs w:val="24"/>
        </w:rPr>
        <w:t>)</w:t>
      </w:r>
      <w:r>
        <w:rPr>
          <w:rFonts w:ascii="Arial" w:eastAsia="Arial Unicode MS" w:hAnsi="Arial" w:cs="Arial"/>
          <w:color w:val="000000" w:themeColor="text1"/>
          <w:sz w:val="24"/>
          <w:szCs w:val="24"/>
        </w:rPr>
        <w:t>, DBW 187 (</w:t>
      </w:r>
      <w:r w:rsidRPr="00906D09">
        <w:rPr>
          <w:rFonts w:ascii="Arial" w:eastAsia="Arial Unicode MS" w:hAnsi="Arial" w:cs="Arial"/>
          <w:color w:val="000000" w:themeColor="text1"/>
          <w:sz w:val="24"/>
          <w:szCs w:val="24"/>
        </w:rPr>
        <w:t>T</w:t>
      </w:r>
      <w:r>
        <w:rPr>
          <w:rFonts w:ascii="Arial" w:eastAsia="Arial Unicode MS" w:hAnsi="Arial" w:cs="Arial"/>
          <w:color w:val="000000" w:themeColor="text1"/>
          <w:sz w:val="24"/>
          <w:szCs w:val="24"/>
          <w:vertAlign w:val="subscript"/>
        </w:rPr>
        <w:t>2</w:t>
      </w:r>
      <w:r w:rsidRPr="00906D09">
        <w:rPr>
          <w:rFonts w:ascii="Arial" w:eastAsia="Arial Unicode MS" w:hAnsi="Arial" w:cs="Arial"/>
          <w:color w:val="000000" w:themeColor="text1"/>
          <w:sz w:val="24"/>
          <w:szCs w:val="24"/>
        </w:rPr>
        <w:t>)</w:t>
      </w:r>
      <w:r>
        <w:rPr>
          <w:rFonts w:ascii="Arial" w:eastAsia="Arial Unicode MS" w:hAnsi="Arial" w:cs="Arial"/>
          <w:color w:val="000000" w:themeColor="text1"/>
          <w:sz w:val="24"/>
          <w:szCs w:val="24"/>
        </w:rPr>
        <w:t>, HD 3086 (</w:t>
      </w:r>
      <w:r w:rsidRPr="00906D09">
        <w:rPr>
          <w:rFonts w:ascii="Arial" w:eastAsia="Arial Unicode MS" w:hAnsi="Arial" w:cs="Arial"/>
          <w:color w:val="000000" w:themeColor="text1"/>
          <w:sz w:val="24"/>
          <w:szCs w:val="24"/>
        </w:rPr>
        <w:t>T</w:t>
      </w:r>
      <w:r>
        <w:rPr>
          <w:rFonts w:ascii="Arial" w:eastAsia="Arial Unicode MS" w:hAnsi="Arial" w:cs="Arial"/>
          <w:color w:val="000000" w:themeColor="text1"/>
          <w:sz w:val="24"/>
          <w:szCs w:val="24"/>
          <w:vertAlign w:val="subscript"/>
        </w:rPr>
        <w:t>4</w:t>
      </w:r>
      <w:r w:rsidRPr="00906D09">
        <w:rPr>
          <w:rFonts w:ascii="Arial" w:eastAsia="Arial Unicode MS" w:hAnsi="Arial" w:cs="Arial"/>
          <w:color w:val="000000" w:themeColor="text1"/>
          <w:sz w:val="24"/>
          <w:szCs w:val="24"/>
        </w:rPr>
        <w:t>)</w:t>
      </w:r>
      <w:r>
        <w:rPr>
          <w:rFonts w:ascii="Arial" w:eastAsia="Arial Unicode MS" w:hAnsi="Arial" w:cs="Arial"/>
          <w:color w:val="000000" w:themeColor="text1"/>
          <w:sz w:val="24"/>
          <w:szCs w:val="24"/>
        </w:rPr>
        <w:t xml:space="preserve">, </w:t>
      </w:r>
      <w:r w:rsidRPr="00906D09">
        <w:rPr>
          <w:rFonts w:ascii="Arial" w:eastAsia="Arial Unicode MS" w:hAnsi="Arial" w:cs="Arial"/>
          <w:color w:val="000000" w:themeColor="text1"/>
          <w:sz w:val="24"/>
          <w:szCs w:val="24"/>
        </w:rPr>
        <w:t>but found significantly superior to</w:t>
      </w:r>
      <w:r>
        <w:rPr>
          <w:rFonts w:ascii="Arial" w:eastAsia="Arial Unicode MS" w:hAnsi="Arial" w:cs="Arial"/>
          <w:color w:val="000000" w:themeColor="text1"/>
          <w:sz w:val="24"/>
          <w:szCs w:val="24"/>
        </w:rPr>
        <w:t xml:space="preserve"> t</w:t>
      </w:r>
      <w:r w:rsidRPr="00906D09">
        <w:rPr>
          <w:rFonts w:ascii="Arial" w:eastAsia="Arial Unicode MS" w:hAnsi="Arial" w:cs="Arial"/>
          <w:color w:val="000000" w:themeColor="text1"/>
          <w:sz w:val="24"/>
          <w:szCs w:val="24"/>
        </w:rPr>
        <w:t>he</w:t>
      </w:r>
      <w:r>
        <w:rPr>
          <w:rFonts w:ascii="Arial" w:eastAsia="Arial Unicode MS" w:hAnsi="Arial" w:cs="Arial"/>
          <w:color w:val="000000" w:themeColor="text1"/>
          <w:sz w:val="24"/>
          <w:szCs w:val="24"/>
        </w:rPr>
        <w:t xml:space="preserve"> rest of the treatments. </w:t>
      </w:r>
      <w:r w:rsidRPr="00906D09">
        <w:rPr>
          <w:rFonts w:ascii="Arial" w:eastAsia="Arial Unicode MS" w:hAnsi="Arial" w:cs="Arial"/>
          <w:color w:val="000000" w:themeColor="text1"/>
          <w:sz w:val="24"/>
          <w:szCs w:val="24"/>
        </w:rPr>
        <w:t xml:space="preserve">At 90 DAS, the maximum </w:t>
      </w:r>
      <w:r>
        <w:rPr>
          <w:rFonts w:ascii="Arial" w:eastAsia="Arial Unicode MS" w:hAnsi="Arial" w:cs="Arial"/>
          <w:color w:val="000000" w:themeColor="text1"/>
          <w:sz w:val="24"/>
          <w:szCs w:val="24"/>
        </w:rPr>
        <w:t>leaf area</w:t>
      </w:r>
      <w:r w:rsidRPr="00906D09">
        <w:rPr>
          <w:rFonts w:ascii="Arial" w:eastAsia="Arial Unicode MS" w:hAnsi="Arial" w:cs="Arial"/>
          <w:color w:val="000000" w:themeColor="text1"/>
          <w:sz w:val="24"/>
          <w:szCs w:val="24"/>
        </w:rPr>
        <w:t xml:space="preserve"> noted in treatment </w:t>
      </w:r>
      <w:r>
        <w:rPr>
          <w:rFonts w:ascii="Arial" w:eastAsia="Arial Unicode MS" w:hAnsi="Arial" w:cs="Arial"/>
          <w:color w:val="000000" w:themeColor="text1"/>
          <w:sz w:val="24"/>
          <w:szCs w:val="24"/>
        </w:rPr>
        <w:t xml:space="preserve">SR 05 </w:t>
      </w:r>
      <w:r w:rsidRPr="00906D09">
        <w:rPr>
          <w:rFonts w:ascii="Arial" w:eastAsia="Arial Unicode MS" w:hAnsi="Arial" w:cs="Arial"/>
          <w:color w:val="000000" w:themeColor="text1"/>
          <w:sz w:val="24"/>
          <w:szCs w:val="24"/>
        </w:rPr>
        <w:t>(T</w:t>
      </w:r>
      <w:r>
        <w:rPr>
          <w:rFonts w:ascii="Arial" w:eastAsia="Arial Unicode MS" w:hAnsi="Arial" w:cs="Arial"/>
          <w:color w:val="000000" w:themeColor="text1"/>
          <w:sz w:val="24"/>
          <w:szCs w:val="24"/>
          <w:vertAlign w:val="subscript"/>
        </w:rPr>
        <w:t>5</w:t>
      </w:r>
      <w:r w:rsidRPr="00906D09">
        <w:rPr>
          <w:rFonts w:ascii="Arial" w:eastAsia="Arial Unicode MS" w:hAnsi="Arial" w:cs="Arial"/>
          <w:color w:val="000000" w:themeColor="text1"/>
          <w:sz w:val="24"/>
          <w:szCs w:val="24"/>
        </w:rPr>
        <w:t xml:space="preserve">) which was </w:t>
      </w:r>
      <w:r>
        <w:rPr>
          <w:rFonts w:ascii="Arial" w:eastAsia="Arial Unicode MS" w:hAnsi="Arial" w:cs="Arial"/>
          <w:color w:val="000000" w:themeColor="text1"/>
          <w:sz w:val="24"/>
          <w:szCs w:val="24"/>
        </w:rPr>
        <w:t>similar</w:t>
      </w:r>
      <w:r w:rsidRPr="00906D09">
        <w:rPr>
          <w:rFonts w:ascii="Arial" w:eastAsia="Arial Unicode MS" w:hAnsi="Arial" w:cs="Arial"/>
          <w:color w:val="000000" w:themeColor="text1"/>
          <w:sz w:val="24"/>
          <w:szCs w:val="24"/>
        </w:rPr>
        <w:t xml:space="preserve"> to </w:t>
      </w:r>
      <w:r>
        <w:rPr>
          <w:rFonts w:ascii="Arial" w:eastAsia="Arial Unicode MS" w:hAnsi="Arial" w:cs="Arial"/>
          <w:color w:val="000000" w:themeColor="text1"/>
          <w:sz w:val="24"/>
          <w:szCs w:val="24"/>
        </w:rPr>
        <w:t>DBW 303</w:t>
      </w:r>
      <w:r w:rsidRPr="00906D09">
        <w:rPr>
          <w:rFonts w:ascii="Arial" w:eastAsia="Arial Unicode MS" w:hAnsi="Arial" w:cs="Arial"/>
          <w:color w:val="000000" w:themeColor="text1"/>
          <w:sz w:val="24"/>
          <w:szCs w:val="24"/>
        </w:rPr>
        <w:t xml:space="preserve"> (T</w:t>
      </w:r>
      <w:r w:rsidRPr="00906D09">
        <w:rPr>
          <w:rFonts w:ascii="Arial" w:eastAsia="Arial Unicode MS" w:hAnsi="Arial" w:cs="Arial"/>
          <w:color w:val="000000" w:themeColor="text1"/>
          <w:sz w:val="24"/>
          <w:szCs w:val="24"/>
          <w:vertAlign w:val="subscript"/>
        </w:rPr>
        <w:t>1</w:t>
      </w:r>
      <w:r w:rsidRPr="00906D09">
        <w:rPr>
          <w:rFonts w:ascii="Arial" w:eastAsia="Arial Unicode MS" w:hAnsi="Arial" w:cs="Arial"/>
          <w:color w:val="000000" w:themeColor="text1"/>
          <w:sz w:val="24"/>
          <w:szCs w:val="24"/>
        </w:rPr>
        <w:t>)</w:t>
      </w:r>
      <w:r>
        <w:rPr>
          <w:rFonts w:ascii="Arial" w:eastAsia="Arial Unicode MS" w:hAnsi="Arial" w:cs="Arial"/>
          <w:color w:val="000000" w:themeColor="text1"/>
          <w:sz w:val="24"/>
          <w:szCs w:val="24"/>
        </w:rPr>
        <w:t xml:space="preserve">, </w:t>
      </w:r>
      <w:r w:rsidRPr="00906D09">
        <w:rPr>
          <w:rFonts w:ascii="Arial" w:eastAsia="Arial Unicode MS" w:hAnsi="Arial" w:cs="Arial"/>
          <w:color w:val="000000" w:themeColor="text1"/>
          <w:sz w:val="24"/>
          <w:szCs w:val="24"/>
        </w:rPr>
        <w:t>but found significantly superior to</w:t>
      </w:r>
      <w:r>
        <w:rPr>
          <w:rFonts w:ascii="Arial" w:eastAsia="Arial Unicode MS" w:hAnsi="Arial" w:cs="Arial"/>
          <w:color w:val="000000" w:themeColor="text1"/>
          <w:sz w:val="24"/>
          <w:szCs w:val="24"/>
        </w:rPr>
        <w:t xml:space="preserve"> rest of the treatments.</w:t>
      </w:r>
      <w:r w:rsidR="00034168">
        <w:rPr>
          <w:rFonts w:ascii="Arial" w:eastAsia="Arial Unicode MS" w:hAnsi="Arial" w:cs="Arial"/>
          <w:color w:val="000000" w:themeColor="text1"/>
          <w:sz w:val="24"/>
          <w:szCs w:val="24"/>
        </w:rPr>
        <w:t xml:space="preserve"> </w:t>
      </w:r>
      <w:r w:rsidR="00034168" w:rsidRPr="00D94399">
        <w:rPr>
          <w:rFonts w:ascii="Arial" w:hAnsi="Arial" w:cs="Arial"/>
          <w:sz w:val="24"/>
          <w:szCs w:val="24"/>
        </w:rPr>
        <w:t>The number of tillers m</w:t>
      </w:r>
      <w:r w:rsidR="00034168" w:rsidRPr="00D94399">
        <w:rPr>
          <w:rFonts w:ascii="Cambria Math" w:hAnsi="Cambria Math" w:cs="Cambria Math"/>
          <w:sz w:val="24"/>
          <w:szCs w:val="24"/>
        </w:rPr>
        <w:t>⁻</w:t>
      </w:r>
      <w:r w:rsidR="00034168" w:rsidRPr="00D94399">
        <w:rPr>
          <w:rFonts w:ascii="Arial" w:hAnsi="Arial" w:cs="Arial"/>
          <w:sz w:val="24"/>
          <w:szCs w:val="24"/>
        </w:rPr>
        <w:t xml:space="preserve">¹ row length varied significantly among the varieties, with </w:t>
      </w:r>
      <w:r w:rsidR="00034168" w:rsidRPr="00D94399">
        <w:rPr>
          <w:rFonts w:ascii="Arial" w:hAnsi="Arial" w:cs="Arial"/>
          <w:i/>
          <w:iCs/>
          <w:sz w:val="24"/>
          <w:szCs w:val="24"/>
        </w:rPr>
        <w:t>SR 05</w:t>
      </w:r>
      <w:r w:rsidR="00034168" w:rsidRPr="00D94399">
        <w:rPr>
          <w:rFonts w:ascii="Arial" w:hAnsi="Arial" w:cs="Arial"/>
          <w:sz w:val="24"/>
          <w:szCs w:val="24"/>
        </w:rPr>
        <w:t xml:space="preserve"> producing the maximum tillers at 60 DAS, 90 DAS, and harvest (152.27, 100.80, and 94.33, respectively). The superiority of </w:t>
      </w:r>
      <w:r w:rsidR="00034168" w:rsidRPr="00D94399">
        <w:rPr>
          <w:rFonts w:ascii="Arial" w:hAnsi="Arial" w:cs="Arial"/>
          <w:i/>
          <w:iCs/>
          <w:sz w:val="24"/>
          <w:szCs w:val="24"/>
        </w:rPr>
        <w:t>SR 05</w:t>
      </w:r>
      <w:r w:rsidR="00034168" w:rsidRPr="00D94399">
        <w:rPr>
          <w:rFonts w:ascii="Arial" w:hAnsi="Arial" w:cs="Arial"/>
          <w:sz w:val="24"/>
          <w:szCs w:val="24"/>
        </w:rPr>
        <w:t xml:space="preserve"> could be due to its higher </w:t>
      </w:r>
      <w:proofErr w:type="spellStart"/>
      <w:r w:rsidR="00034168" w:rsidRPr="00D94399">
        <w:rPr>
          <w:rFonts w:ascii="Arial" w:hAnsi="Arial" w:cs="Arial"/>
          <w:sz w:val="24"/>
          <w:szCs w:val="24"/>
        </w:rPr>
        <w:t>tillering</w:t>
      </w:r>
      <w:proofErr w:type="spellEnd"/>
      <w:r w:rsidR="00034168" w:rsidRPr="00D94399">
        <w:rPr>
          <w:rFonts w:ascii="Arial" w:hAnsi="Arial" w:cs="Arial"/>
          <w:sz w:val="24"/>
          <w:szCs w:val="24"/>
        </w:rPr>
        <w:t xml:space="preserve"> ability and favorable climatic conditions during the early vegetative phase, which encouraged tiller initiation and survival. These results are comparable with the findings of </w:t>
      </w:r>
      <w:r w:rsidR="00034168">
        <w:rPr>
          <w:rFonts w:ascii="Arial" w:hAnsi="Arial" w:cs="Arial"/>
          <w:sz w:val="24"/>
          <w:szCs w:val="24"/>
        </w:rPr>
        <w:fldChar w:fldCharType="begin" w:fldLock="1"/>
      </w:r>
      <w:r w:rsidR="00034168">
        <w:rPr>
          <w:rFonts w:ascii="Arial" w:hAnsi="Arial" w:cs="Arial"/>
          <w:sz w:val="24"/>
          <w:szCs w:val="24"/>
        </w:rPr>
        <w:instrText>ADDIN CSL_CITATION {"citationItems":[{"id":"ITEM-1","itemData":{"author":[{"dropping-particle":"","family":"Patidar","given":"B.","non-dropping-particle":"","parse-names":false,"suffix":""},{"dropping-particle":"","family":"Singh","given":"T.","non-dropping-particle":"","parse-names":false,"suffix":""}],"container-title":"Indian Journal of Pure &amp; Applied Biosciences","id":"ITEM-1","issue":"6","issued":{"date-parts":[["2021"]]},"title":"Effect of fertility levels and varieties on growth and yield of wheat (Triticum aestivum L.)","type":"article-journal","volume":"9"},"uris":["http://www.mendeley.com/documents/?uuid=50f31e89-69f0-4528-bdd5-5afa1f6f3ddf"]}],"mendeley":{"formattedCitation":"(Patidar &amp; Singh, 2021)","manualFormatting":"Patidar and Singh, (2021)","plainTextFormattedCitation":"(Patidar &amp; Singh, 2021)","previouslyFormattedCitation":"(Patidar &amp; Singh, 2021)"},"properties":{"noteIndex":0},"schema":"https://github.com/citation-style-language/schema/raw/master/csl-citation.json"}</w:instrText>
      </w:r>
      <w:r w:rsidR="00034168">
        <w:rPr>
          <w:rFonts w:ascii="Arial" w:hAnsi="Arial" w:cs="Arial"/>
          <w:sz w:val="24"/>
          <w:szCs w:val="24"/>
        </w:rPr>
        <w:fldChar w:fldCharType="separate"/>
      </w:r>
      <w:r w:rsidR="00034168" w:rsidRPr="00C0587B">
        <w:rPr>
          <w:rFonts w:ascii="Arial" w:hAnsi="Arial" w:cs="Arial"/>
          <w:noProof/>
          <w:sz w:val="24"/>
          <w:szCs w:val="24"/>
        </w:rPr>
        <w:t xml:space="preserve">Patidar </w:t>
      </w:r>
      <w:r w:rsidR="00034168">
        <w:rPr>
          <w:rFonts w:ascii="Arial" w:hAnsi="Arial" w:cs="Arial"/>
          <w:noProof/>
          <w:sz w:val="24"/>
          <w:szCs w:val="24"/>
        </w:rPr>
        <w:t>and</w:t>
      </w:r>
      <w:r w:rsidR="00034168" w:rsidRPr="00C0587B">
        <w:rPr>
          <w:rFonts w:ascii="Arial" w:hAnsi="Arial" w:cs="Arial"/>
          <w:noProof/>
          <w:sz w:val="24"/>
          <w:szCs w:val="24"/>
        </w:rPr>
        <w:t xml:space="preserve"> Singh, </w:t>
      </w:r>
      <w:r w:rsidR="00034168">
        <w:rPr>
          <w:rFonts w:ascii="Arial" w:hAnsi="Arial" w:cs="Arial"/>
          <w:noProof/>
          <w:sz w:val="24"/>
          <w:szCs w:val="24"/>
        </w:rPr>
        <w:t>(</w:t>
      </w:r>
      <w:r w:rsidR="00034168" w:rsidRPr="00C0587B">
        <w:rPr>
          <w:rFonts w:ascii="Arial" w:hAnsi="Arial" w:cs="Arial"/>
          <w:noProof/>
          <w:sz w:val="24"/>
          <w:szCs w:val="24"/>
        </w:rPr>
        <w:t>2021)</w:t>
      </w:r>
      <w:r w:rsidR="00034168">
        <w:rPr>
          <w:rFonts w:ascii="Arial" w:hAnsi="Arial" w:cs="Arial"/>
          <w:sz w:val="24"/>
          <w:szCs w:val="24"/>
        </w:rPr>
        <w:fldChar w:fldCharType="end"/>
      </w:r>
      <w:r w:rsidR="00034168" w:rsidRPr="00D94399">
        <w:rPr>
          <w:rFonts w:ascii="Arial" w:hAnsi="Arial" w:cs="Arial"/>
          <w:sz w:val="24"/>
          <w:szCs w:val="24"/>
        </w:rPr>
        <w:t xml:space="preserve">, who observed that improved climatic conditions enhanced tiller development, with </w:t>
      </w:r>
      <w:r w:rsidR="00034168" w:rsidRPr="00D94399">
        <w:rPr>
          <w:rFonts w:ascii="Arial" w:hAnsi="Arial" w:cs="Arial"/>
          <w:i/>
          <w:iCs/>
          <w:sz w:val="24"/>
          <w:szCs w:val="24"/>
        </w:rPr>
        <w:t>GW 322</w:t>
      </w:r>
      <w:r w:rsidR="00034168" w:rsidRPr="00D94399">
        <w:rPr>
          <w:rFonts w:ascii="Arial" w:hAnsi="Arial" w:cs="Arial"/>
          <w:sz w:val="24"/>
          <w:szCs w:val="24"/>
        </w:rPr>
        <w:t xml:space="preserve"> producing maximum tillers, while the minimum was recorded in </w:t>
      </w:r>
      <w:r w:rsidR="00034168" w:rsidRPr="00D94399">
        <w:rPr>
          <w:rFonts w:ascii="Arial" w:hAnsi="Arial" w:cs="Arial"/>
          <w:i/>
          <w:iCs/>
          <w:sz w:val="24"/>
          <w:szCs w:val="24"/>
        </w:rPr>
        <w:t>MP 1132</w:t>
      </w:r>
      <w:r w:rsidR="00034168" w:rsidRPr="00D94399">
        <w:rPr>
          <w:rFonts w:ascii="Arial" w:hAnsi="Arial" w:cs="Arial"/>
          <w:sz w:val="24"/>
          <w:szCs w:val="24"/>
        </w:rPr>
        <w:t>.</w:t>
      </w:r>
    </w:p>
    <w:p w14:paraId="20682E91" w14:textId="1F530EBE" w:rsidR="0047507E" w:rsidRDefault="008572AE" w:rsidP="0047507E">
      <w:pPr>
        <w:spacing w:after="120" w:line="360" w:lineRule="auto"/>
        <w:jc w:val="both"/>
        <w:rPr>
          <w:rFonts w:ascii="Arial" w:eastAsia="Arial Unicode MS" w:hAnsi="Arial" w:cs="Arial"/>
          <w:b/>
          <w:bCs/>
          <w:color w:val="000000" w:themeColor="text1"/>
          <w:sz w:val="24"/>
          <w:szCs w:val="24"/>
        </w:rPr>
      </w:pPr>
      <w:r>
        <w:rPr>
          <w:rFonts w:ascii="Arial" w:eastAsia="Arial Unicode MS" w:hAnsi="Arial" w:cs="Arial"/>
          <w:b/>
          <w:bCs/>
          <w:color w:val="000000" w:themeColor="text1"/>
          <w:sz w:val="24"/>
          <w:szCs w:val="24"/>
        </w:rPr>
        <w:t xml:space="preserve">3.4 </w:t>
      </w:r>
      <w:r w:rsidR="0047507E" w:rsidRPr="000F1495">
        <w:rPr>
          <w:rFonts w:ascii="Arial" w:eastAsia="Arial Unicode MS" w:hAnsi="Arial" w:cs="Arial"/>
          <w:b/>
          <w:bCs/>
          <w:color w:val="000000" w:themeColor="text1"/>
          <w:sz w:val="24"/>
          <w:szCs w:val="24"/>
        </w:rPr>
        <w:t>Dry matter accumulation</w:t>
      </w:r>
    </w:p>
    <w:p w14:paraId="72FD945F" w14:textId="5439631C" w:rsidR="003F27E9" w:rsidRDefault="0047507E" w:rsidP="00034168">
      <w:pPr>
        <w:spacing w:after="120" w:line="360" w:lineRule="auto"/>
        <w:ind w:firstLine="720"/>
        <w:jc w:val="both"/>
        <w:rPr>
          <w:rFonts w:ascii="Arial" w:hAnsi="Arial" w:cs="Arial"/>
          <w:sz w:val="24"/>
          <w:szCs w:val="24"/>
        </w:rPr>
      </w:pPr>
      <w:r w:rsidRPr="00906D09">
        <w:rPr>
          <w:rFonts w:ascii="Arial" w:eastAsia="Arial Unicode MS" w:hAnsi="Arial" w:cs="Arial"/>
          <w:color w:val="000000" w:themeColor="text1"/>
          <w:sz w:val="24"/>
          <w:szCs w:val="24"/>
        </w:rPr>
        <w:lastRenderedPageBreak/>
        <w:t>At 60 DAS</w:t>
      </w:r>
      <w:r>
        <w:rPr>
          <w:rFonts w:ascii="Arial" w:eastAsia="Arial Unicode MS" w:hAnsi="Arial" w:cs="Arial"/>
          <w:color w:val="000000" w:themeColor="text1"/>
          <w:sz w:val="24"/>
          <w:szCs w:val="24"/>
        </w:rPr>
        <w:t>,</w:t>
      </w:r>
      <w:r w:rsidRPr="00906D09">
        <w:rPr>
          <w:rFonts w:ascii="Arial" w:eastAsia="Arial Unicode MS" w:hAnsi="Arial" w:cs="Arial"/>
          <w:color w:val="000000" w:themeColor="text1"/>
          <w:sz w:val="24"/>
          <w:szCs w:val="24"/>
        </w:rPr>
        <w:t xml:space="preserve"> the maximum </w:t>
      </w:r>
      <w:r>
        <w:rPr>
          <w:rFonts w:ascii="Arial" w:eastAsia="Arial Unicode MS" w:hAnsi="Arial" w:cs="Arial"/>
          <w:color w:val="000000" w:themeColor="text1"/>
          <w:sz w:val="24"/>
          <w:szCs w:val="24"/>
        </w:rPr>
        <w:t xml:space="preserve">shoot </w:t>
      </w:r>
      <w:r w:rsidRPr="00906D09">
        <w:rPr>
          <w:rFonts w:ascii="Arial" w:eastAsia="Arial Unicode MS" w:hAnsi="Arial" w:cs="Arial"/>
          <w:color w:val="000000" w:themeColor="text1"/>
          <w:sz w:val="24"/>
          <w:szCs w:val="24"/>
        </w:rPr>
        <w:t>dry weight was observed und</w:t>
      </w:r>
      <w:r>
        <w:rPr>
          <w:rFonts w:ascii="Arial" w:eastAsia="Arial Unicode MS" w:hAnsi="Arial" w:cs="Arial"/>
          <w:color w:val="000000" w:themeColor="text1"/>
          <w:sz w:val="24"/>
          <w:szCs w:val="24"/>
        </w:rPr>
        <w:t>e</w:t>
      </w:r>
      <w:r w:rsidRPr="00906D09">
        <w:rPr>
          <w:rFonts w:ascii="Arial" w:eastAsia="Arial Unicode MS" w:hAnsi="Arial" w:cs="Arial"/>
          <w:color w:val="000000" w:themeColor="text1"/>
          <w:sz w:val="24"/>
          <w:szCs w:val="24"/>
        </w:rPr>
        <w:t xml:space="preserve">r </w:t>
      </w:r>
      <w:r>
        <w:rPr>
          <w:rFonts w:ascii="Arial" w:eastAsia="Arial Unicode MS" w:hAnsi="Arial" w:cs="Arial"/>
          <w:color w:val="000000" w:themeColor="text1"/>
          <w:sz w:val="24"/>
          <w:szCs w:val="24"/>
        </w:rPr>
        <w:t xml:space="preserve">SR 05 </w:t>
      </w:r>
      <w:r w:rsidRPr="00906D09">
        <w:rPr>
          <w:rFonts w:ascii="Arial" w:eastAsia="Arial Unicode MS" w:hAnsi="Arial" w:cs="Arial"/>
          <w:color w:val="000000" w:themeColor="text1"/>
          <w:sz w:val="24"/>
          <w:szCs w:val="24"/>
        </w:rPr>
        <w:t>(T</w:t>
      </w:r>
      <w:r w:rsidRPr="00906D09">
        <w:rPr>
          <w:rFonts w:ascii="Arial" w:eastAsia="Arial Unicode MS" w:hAnsi="Arial" w:cs="Arial"/>
          <w:color w:val="000000" w:themeColor="text1"/>
          <w:sz w:val="24"/>
          <w:szCs w:val="24"/>
          <w:vertAlign w:val="subscript"/>
        </w:rPr>
        <w:t>5</w:t>
      </w:r>
      <w:r w:rsidRPr="00906D09">
        <w:rPr>
          <w:rFonts w:ascii="Arial" w:eastAsia="Arial Unicode MS" w:hAnsi="Arial" w:cs="Arial"/>
          <w:color w:val="000000" w:themeColor="text1"/>
          <w:sz w:val="24"/>
          <w:szCs w:val="24"/>
        </w:rPr>
        <w:t xml:space="preserve">) which was </w:t>
      </w:r>
      <w:r>
        <w:rPr>
          <w:rFonts w:ascii="Arial" w:eastAsia="Arial Unicode MS" w:hAnsi="Arial" w:cs="Arial"/>
          <w:color w:val="000000" w:themeColor="text1"/>
          <w:sz w:val="24"/>
          <w:szCs w:val="24"/>
        </w:rPr>
        <w:t>superior to</w:t>
      </w:r>
      <w:r w:rsidRPr="00906D09">
        <w:rPr>
          <w:rFonts w:ascii="Arial" w:eastAsia="Arial Unicode MS" w:hAnsi="Arial" w:cs="Arial"/>
          <w:color w:val="000000" w:themeColor="text1"/>
          <w:sz w:val="24"/>
          <w:szCs w:val="24"/>
        </w:rPr>
        <w:t xml:space="preserve"> the rest of treatment expect</w:t>
      </w:r>
      <w:r>
        <w:rPr>
          <w:rFonts w:ascii="Arial" w:eastAsia="Arial Unicode MS" w:hAnsi="Arial" w:cs="Arial"/>
          <w:color w:val="000000" w:themeColor="text1"/>
          <w:sz w:val="24"/>
          <w:szCs w:val="24"/>
        </w:rPr>
        <w:t xml:space="preserve"> DBW 303</w:t>
      </w:r>
      <w:r w:rsidRPr="00906D09">
        <w:rPr>
          <w:rFonts w:ascii="Arial" w:eastAsia="Arial Unicode MS" w:hAnsi="Arial" w:cs="Arial"/>
          <w:color w:val="000000" w:themeColor="text1"/>
          <w:sz w:val="24"/>
          <w:szCs w:val="24"/>
        </w:rPr>
        <w:t xml:space="preserve"> (T</w:t>
      </w:r>
      <w:r w:rsidRPr="00906D09">
        <w:rPr>
          <w:rFonts w:ascii="Arial" w:eastAsia="Arial Unicode MS" w:hAnsi="Arial" w:cs="Arial"/>
          <w:color w:val="000000" w:themeColor="text1"/>
          <w:sz w:val="24"/>
          <w:szCs w:val="24"/>
          <w:vertAlign w:val="subscript"/>
        </w:rPr>
        <w:t>1</w:t>
      </w:r>
      <w:r w:rsidRPr="00906D09">
        <w:rPr>
          <w:rFonts w:ascii="Arial" w:eastAsia="Arial Unicode MS" w:hAnsi="Arial" w:cs="Arial"/>
          <w:color w:val="000000" w:themeColor="text1"/>
          <w:sz w:val="24"/>
          <w:szCs w:val="24"/>
        </w:rPr>
        <w:t>)</w:t>
      </w:r>
      <w:r>
        <w:rPr>
          <w:rFonts w:ascii="Arial" w:eastAsia="Arial Unicode MS" w:hAnsi="Arial" w:cs="Arial"/>
          <w:color w:val="000000" w:themeColor="text1"/>
          <w:sz w:val="24"/>
          <w:szCs w:val="24"/>
        </w:rPr>
        <w:t xml:space="preserve">. </w:t>
      </w:r>
      <w:r w:rsidRPr="00906D09">
        <w:rPr>
          <w:rFonts w:ascii="Arial" w:eastAsia="Arial Unicode MS" w:hAnsi="Arial" w:cs="Arial"/>
          <w:color w:val="000000" w:themeColor="text1"/>
          <w:sz w:val="24"/>
          <w:szCs w:val="24"/>
        </w:rPr>
        <w:t>At 90 DAS</w:t>
      </w:r>
      <w:r>
        <w:rPr>
          <w:rFonts w:ascii="Arial" w:eastAsia="Arial Unicode MS" w:hAnsi="Arial" w:cs="Arial"/>
          <w:color w:val="000000" w:themeColor="text1"/>
          <w:sz w:val="24"/>
          <w:szCs w:val="24"/>
        </w:rPr>
        <w:t>,</w:t>
      </w:r>
      <w:r w:rsidRPr="00906D09">
        <w:rPr>
          <w:rFonts w:ascii="Arial" w:eastAsia="Arial Unicode MS" w:hAnsi="Arial" w:cs="Arial"/>
          <w:color w:val="000000" w:themeColor="text1"/>
          <w:sz w:val="24"/>
          <w:szCs w:val="24"/>
        </w:rPr>
        <w:t xml:space="preserve"> the highest </w:t>
      </w:r>
      <w:r>
        <w:rPr>
          <w:rFonts w:ascii="Arial" w:eastAsia="Arial Unicode MS" w:hAnsi="Arial" w:cs="Arial"/>
          <w:color w:val="000000" w:themeColor="text1"/>
          <w:sz w:val="24"/>
          <w:szCs w:val="24"/>
        </w:rPr>
        <w:t xml:space="preserve">shoot </w:t>
      </w:r>
      <w:r w:rsidRPr="00906D09">
        <w:rPr>
          <w:rFonts w:ascii="Arial" w:eastAsia="Arial Unicode MS" w:hAnsi="Arial" w:cs="Arial"/>
          <w:color w:val="000000" w:themeColor="text1"/>
          <w:sz w:val="24"/>
          <w:szCs w:val="24"/>
        </w:rPr>
        <w:t xml:space="preserve">dry weight found in the </w:t>
      </w:r>
      <w:r>
        <w:rPr>
          <w:rFonts w:ascii="Arial" w:eastAsia="Arial Unicode MS" w:hAnsi="Arial" w:cs="Arial"/>
          <w:color w:val="000000" w:themeColor="text1"/>
          <w:sz w:val="24"/>
          <w:szCs w:val="24"/>
        </w:rPr>
        <w:t xml:space="preserve">SR 05 </w:t>
      </w:r>
      <w:r w:rsidRPr="00906D09">
        <w:rPr>
          <w:rFonts w:ascii="Arial" w:eastAsia="Arial Unicode MS" w:hAnsi="Arial" w:cs="Arial"/>
          <w:color w:val="000000" w:themeColor="text1"/>
          <w:sz w:val="24"/>
          <w:szCs w:val="24"/>
        </w:rPr>
        <w:t>which</w:t>
      </w:r>
      <w:r>
        <w:rPr>
          <w:rFonts w:ascii="Arial" w:eastAsia="Arial Unicode MS" w:hAnsi="Arial" w:cs="Arial"/>
          <w:color w:val="000000" w:themeColor="text1"/>
          <w:sz w:val="24"/>
          <w:szCs w:val="24"/>
        </w:rPr>
        <w:t xml:space="preserve"> was at par with DBW 303 (T</w:t>
      </w:r>
      <w:r w:rsidRPr="00307C18">
        <w:rPr>
          <w:rFonts w:ascii="Arial" w:eastAsia="Arial Unicode MS" w:hAnsi="Arial" w:cs="Arial"/>
          <w:color w:val="000000" w:themeColor="text1"/>
          <w:sz w:val="24"/>
          <w:szCs w:val="24"/>
          <w:vertAlign w:val="subscript"/>
        </w:rPr>
        <w:t>1</w:t>
      </w:r>
      <w:r>
        <w:rPr>
          <w:rFonts w:ascii="Arial" w:eastAsia="Arial Unicode MS" w:hAnsi="Arial" w:cs="Arial"/>
          <w:color w:val="000000" w:themeColor="text1"/>
          <w:sz w:val="24"/>
          <w:szCs w:val="24"/>
        </w:rPr>
        <w:t>), DBW 187 (T</w:t>
      </w:r>
      <w:r w:rsidRPr="00307C18">
        <w:rPr>
          <w:rFonts w:ascii="Arial" w:eastAsia="Arial Unicode MS" w:hAnsi="Arial" w:cs="Arial"/>
          <w:color w:val="000000" w:themeColor="text1"/>
          <w:sz w:val="24"/>
          <w:szCs w:val="24"/>
          <w:vertAlign w:val="subscript"/>
        </w:rPr>
        <w:t>2</w:t>
      </w:r>
      <w:r>
        <w:rPr>
          <w:rFonts w:ascii="Arial" w:eastAsia="Arial Unicode MS" w:hAnsi="Arial" w:cs="Arial"/>
          <w:color w:val="000000" w:themeColor="text1"/>
          <w:sz w:val="24"/>
          <w:szCs w:val="24"/>
        </w:rPr>
        <w:t>) and HD 3086 (T</w:t>
      </w:r>
      <w:r w:rsidRPr="00307C18">
        <w:rPr>
          <w:rFonts w:ascii="Arial" w:eastAsia="Arial Unicode MS" w:hAnsi="Arial" w:cs="Arial"/>
          <w:color w:val="000000" w:themeColor="text1"/>
          <w:sz w:val="24"/>
          <w:szCs w:val="24"/>
          <w:vertAlign w:val="subscript"/>
        </w:rPr>
        <w:t>4</w:t>
      </w:r>
      <w:r>
        <w:rPr>
          <w:rFonts w:ascii="Arial" w:eastAsia="Arial Unicode MS" w:hAnsi="Arial" w:cs="Arial"/>
          <w:color w:val="000000" w:themeColor="text1"/>
          <w:sz w:val="24"/>
          <w:szCs w:val="24"/>
        </w:rPr>
        <w:t>)</w:t>
      </w:r>
      <w:r w:rsidRPr="00906D09">
        <w:rPr>
          <w:rFonts w:ascii="Arial" w:eastAsia="Arial Unicode MS" w:hAnsi="Arial" w:cs="Arial"/>
          <w:color w:val="000000" w:themeColor="text1"/>
          <w:sz w:val="24"/>
          <w:szCs w:val="24"/>
        </w:rPr>
        <w:t xml:space="preserve"> </w:t>
      </w:r>
      <w:r>
        <w:rPr>
          <w:rFonts w:ascii="Arial" w:eastAsia="Arial Unicode MS" w:hAnsi="Arial" w:cs="Arial"/>
          <w:color w:val="000000" w:themeColor="text1"/>
          <w:sz w:val="24"/>
          <w:szCs w:val="24"/>
        </w:rPr>
        <w:t>but significantly superior to rest of the treatments.</w:t>
      </w:r>
      <w:r w:rsidR="00034168">
        <w:rPr>
          <w:rFonts w:ascii="Arial" w:eastAsia="Arial Unicode MS" w:hAnsi="Arial" w:cs="Arial"/>
          <w:color w:val="000000" w:themeColor="text1"/>
          <w:sz w:val="24"/>
          <w:szCs w:val="24"/>
        </w:rPr>
        <w:t xml:space="preserve"> </w:t>
      </w:r>
      <w:r w:rsidR="00034168" w:rsidRPr="00D94399">
        <w:rPr>
          <w:rFonts w:ascii="Arial" w:hAnsi="Arial" w:cs="Arial"/>
          <w:sz w:val="24"/>
          <w:szCs w:val="24"/>
        </w:rPr>
        <w:t xml:space="preserve">The data on shoot dry weight revealed significant differences among the wheat varieties. The variety </w:t>
      </w:r>
      <w:r w:rsidR="00034168" w:rsidRPr="00D94399">
        <w:rPr>
          <w:rFonts w:ascii="Arial" w:hAnsi="Arial" w:cs="Arial"/>
          <w:i/>
          <w:iCs/>
          <w:sz w:val="24"/>
          <w:szCs w:val="24"/>
        </w:rPr>
        <w:t>SR 05</w:t>
      </w:r>
      <w:r w:rsidR="00034168" w:rsidRPr="00D94399">
        <w:rPr>
          <w:rFonts w:ascii="Arial" w:hAnsi="Arial" w:cs="Arial"/>
          <w:sz w:val="24"/>
          <w:szCs w:val="24"/>
        </w:rPr>
        <w:t xml:space="preserve"> consistently recorded the highest shoot dry weight at all stages of observation and was found significantly superior to the rest of the varieties. The superiority of </w:t>
      </w:r>
      <w:r w:rsidR="00034168" w:rsidRPr="00D94399">
        <w:rPr>
          <w:rFonts w:ascii="Arial" w:hAnsi="Arial" w:cs="Arial"/>
          <w:i/>
          <w:iCs/>
          <w:sz w:val="24"/>
          <w:szCs w:val="24"/>
        </w:rPr>
        <w:t>SR 05</w:t>
      </w:r>
      <w:r w:rsidR="00034168" w:rsidRPr="00D94399">
        <w:rPr>
          <w:rFonts w:ascii="Arial" w:hAnsi="Arial" w:cs="Arial"/>
          <w:sz w:val="24"/>
          <w:szCs w:val="24"/>
        </w:rPr>
        <w:t xml:space="preserve"> may be attributed to its higher </w:t>
      </w:r>
      <w:proofErr w:type="spellStart"/>
      <w:r w:rsidR="00034168" w:rsidRPr="00D94399">
        <w:rPr>
          <w:rFonts w:ascii="Arial" w:hAnsi="Arial" w:cs="Arial"/>
          <w:sz w:val="24"/>
          <w:szCs w:val="24"/>
        </w:rPr>
        <w:t>tillering</w:t>
      </w:r>
      <w:proofErr w:type="spellEnd"/>
      <w:r w:rsidR="00034168" w:rsidRPr="00D94399">
        <w:rPr>
          <w:rFonts w:ascii="Arial" w:hAnsi="Arial" w:cs="Arial"/>
          <w:sz w:val="24"/>
          <w:szCs w:val="24"/>
        </w:rPr>
        <w:t xml:space="preserve"> capacity, larger leaf area, and broader canopy, which collectively enhanced light interception and photosynthetic efficiency. These traits facilitated greater assimilate production and translocation, ultimately contributing to higher biomass accumulation. </w:t>
      </w:r>
      <w:r w:rsidR="00034168">
        <w:rPr>
          <w:rFonts w:ascii="Arial" w:hAnsi="Arial" w:cs="Arial"/>
          <w:sz w:val="24"/>
          <w:szCs w:val="24"/>
        </w:rPr>
        <w:fldChar w:fldCharType="begin" w:fldLock="1"/>
      </w:r>
      <w:r w:rsidR="00034168">
        <w:rPr>
          <w:rFonts w:ascii="Arial" w:hAnsi="Arial" w:cs="Arial"/>
          <w:sz w:val="24"/>
          <w:szCs w:val="24"/>
        </w:rPr>
        <w:instrText>ADDIN CSL_CITATION {"citationItems":[{"id":"ITEM-1","itemData":{"DOI":"10.20546/ijcmas.2018.710.174","ISSN":"23197692","author":[{"dropping-particle":"","family":"Patel","given":"M.D.","non-dropping-particle":"","parse-names":false,"suffix":""},{"dropping-particle":"","family":"Dabhi","given":"M.S.","non-dropping-particle":"","parse-names":false,"suffix":""},{"dropping-particle":"","family":"Patel","given":"A.K.","non-dropping-particle":"","parse-names":false,"suffix":""},{"dropping-particle":"","family":"Desai","given":"H.A.","non-dropping-particle":"","parse-names":false,"suffix":""},{"dropping-particle":"","family":"Ram","given":"Chatra","non-dropping-particle":"","parse-names":false,"suffix":""}],"container-title":"International Journal of Current Microbiology and Applied Sciences","id":"ITEM-1","issue":"10","issued":{"date-parts":[["2018","10","20"]]},"page":"1555-1561","title":"Response of wheat varieties (Triticum aestivum L. and Triticum durum Desf.) to sowing time","type":"article-journal","volume":"7"},"uris":["http://www.mendeley.com/documents/?uuid=cf108111-1987-477b-b5b4-98b03b696900"]}],"mendeley":{"formattedCitation":"(Patel et al., 2018)","manualFormatting":"Patel et al. (2018)","plainTextFormattedCitation":"(Patel et al., 2018)","previouslyFormattedCitation":"(Patel et al., 2018)"},"properties":{"noteIndex":0},"schema":"https://github.com/citation-style-language/schema/raw/master/csl-citation.json"}</w:instrText>
      </w:r>
      <w:r w:rsidR="00034168">
        <w:rPr>
          <w:rFonts w:ascii="Arial" w:hAnsi="Arial" w:cs="Arial"/>
          <w:sz w:val="24"/>
          <w:szCs w:val="24"/>
        </w:rPr>
        <w:fldChar w:fldCharType="separate"/>
      </w:r>
      <w:r w:rsidR="00034168" w:rsidRPr="000F22E9">
        <w:rPr>
          <w:rFonts w:ascii="Arial" w:hAnsi="Arial" w:cs="Arial"/>
          <w:noProof/>
          <w:sz w:val="24"/>
          <w:szCs w:val="24"/>
        </w:rPr>
        <w:t xml:space="preserve">Patel </w:t>
      </w:r>
      <w:r w:rsidR="00034168" w:rsidRPr="000F22E9">
        <w:rPr>
          <w:rFonts w:ascii="Arial" w:hAnsi="Arial" w:cs="Arial"/>
          <w:i/>
          <w:iCs/>
          <w:noProof/>
          <w:sz w:val="24"/>
          <w:szCs w:val="24"/>
        </w:rPr>
        <w:t>et al</w:t>
      </w:r>
      <w:r w:rsidR="00034168" w:rsidRPr="000F22E9">
        <w:rPr>
          <w:rFonts w:ascii="Arial" w:hAnsi="Arial" w:cs="Arial"/>
          <w:noProof/>
          <w:sz w:val="24"/>
          <w:szCs w:val="24"/>
        </w:rPr>
        <w:t xml:space="preserve">. </w:t>
      </w:r>
      <w:r w:rsidR="00034168">
        <w:rPr>
          <w:rFonts w:ascii="Arial" w:hAnsi="Arial" w:cs="Arial"/>
          <w:noProof/>
          <w:sz w:val="24"/>
          <w:szCs w:val="24"/>
        </w:rPr>
        <w:t>(</w:t>
      </w:r>
      <w:r w:rsidR="00034168" w:rsidRPr="000F22E9">
        <w:rPr>
          <w:rFonts w:ascii="Arial" w:hAnsi="Arial" w:cs="Arial"/>
          <w:noProof/>
          <w:sz w:val="24"/>
          <w:szCs w:val="24"/>
        </w:rPr>
        <w:t>2018)</w:t>
      </w:r>
      <w:r w:rsidR="00034168">
        <w:rPr>
          <w:rFonts w:ascii="Arial" w:hAnsi="Arial" w:cs="Arial"/>
          <w:sz w:val="24"/>
          <w:szCs w:val="24"/>
        </w:rPr>
        <w:fldChar w:fldCharType="end"/>
      </w:r>
      <w:r w:rsidR="00034168" w:rsidRPr="00D94399">
        <w:rPr>
          <w:rFonts w:ascii="Arial" w:hAnsi="Arial" w:cs="Arial"/>
          <w:sz w:val="24"/>
          <w:szCs w:val="24"/>
        </w:rPr>
        <w:t xml:space="preserve"> similarly reported maximum dry matter accumulation in variety </w:t>
      </w:r>
      <w:r w:rsidR="00034168" w:rsidRPr="00D94399">
        <w:rPr>
          <w:rFonts w:ascii="Arial" w:hAnsi="Arial" w:cs="Arial"/>
          <w:i/>
          <w:iCs/>
          <w:sz w:val="24"/>
          <w:szCs w:val="24"/>
        </w:rPr>
        <w:t>K 9107</w:t>
      </w:r>
      <w:r w:rsidR="00034168" w:rsidRPr="00D94399">
        <w:rPr>
          <w:rFonts w:ascii="Arial" w:hAnsi="Arial" w:cs="Arial"/>
          <w:sz w:val="24"/>
          <w:szCs w:val="24"/>
        </w:rPr>
        <w:t xml:space="preserve"> compared to the other tested varieties, which they ascribed to the vigorous growth habit and higher nutrient uptake efficiency of this genotype</w:t>
      </w:r>
      <w:r w:rsidR="006F1BAF">
        <w:rPr>
          <w:rFonts w:ascii="Arial" w:hAnsi="Arial" w:cs="Arial"/>
          <w:sz w:val="24"/>
          <w:szCs w:val="24"/>
        </w:rPr>
        <w:t>.</w:t>
      </w:r>
    </w:p>
    <w:p w14:paraId="7942F9D2" w14:textId="77777777" w:rsidR="006F1BAF" w:rsidRPr="006F1BAF" w:rsidRDefault="006F1BAF" w:rsidP="006F1BAF">
      <w:pPr>
        <w:spacing w:after="120" w:line="360" w:lineRule="auto"/>
        <w:jc w:val="both"/>
        <w:rPr>
          <w:rFonts w:ascii="Arial" w:eastAsia="Arial Unicode MS" w:hAnsi="Arial" w:cs="Arial"/>
          <w:b/>
          <w:bCs/>
          <w:color w:val="000000" w:themeColor="text1"/>
          <w:sz w:val="24"/>
          <w:szCs w:val="24"/>
          <w:lang w:val="en-IN"/>
        </w:rPr>
      </w:pPr>
      <w:r w:rsidRPr="006F1BAF">
        <w:rPr>
          <w:rFonts w:ascii="Arial" w:eastAsia="Arial Unicode MS" w:hAnsi="Arial" w:cs="Arial"/>
          <w:b/>
          <w:bCs/>
          <w:color w:val="000000" w:themeColor="text1"/>
          <w:sz w:val="24"/>
          <w:szCs w:val="24"/>
          <w:lang w:val="en-IN"/>
        </w:rPr>
        <w:t>Conclusion</w:t>
      </w:r>
    </w:p>
    <w:p w14:paraId="1976DA3D" w14:textId="50695D2C" w:rsidR="006F1BAF" w:rsidRPr="006F1BAF" w:rsidRDefault="006F1BAF" w:rsidP="006F1BAF">
      <w:pPr>
        <w:spacing w:after="120" w:line="360" w:lineRule="auto"/>
        <w:ind w:firstLine="720"/>
        <w:jc w:val="both"/>
        <w:rPr>
          <w:rFonts w:ascii="Arial" w:eastAsia="Arial Unicode MS" w:hAnsi="Arial" w:cs="Arial"/>
          <w:color w:val="EE0000"/>
          <w:sz w:val="24"/>
          <w:szCs w:val="24"/>
          <w:lang w:val="en-IN"/>
        </w:rPr>
      </w:pPr>
      <w:r w:rsidRPr="006F1BAF">
        <w:rPr>
          <w:rFonts w:ascii="Arial" w:eastAsia="Arial Unicode MS" w:hAnsi="Arial" w:cs="Arial"/>
          <w:color w:val="000000" w:themeColor="text1"/>
          <w:sz w:val="24"/>
          <w:szCs w:val="24"/>
          <w:lang w:val="en-IN"/>
        </w:rPr>
        <w:t xml:space="preserve">The study revealed that varietal differences had a significant influence on plant growth parameters. At later growth stages, DBW 303, DBW 187, and DBW 222 attained greater plant height compared to the other varieties, while SR 05 and HD 3086 maintained moderate stature. In contrast, SR 05 consistently outperformed the other varieties in terms of number of tillers, leaf production, and dry matter accumulation, followed by DBW 303. </w:t>
      </w:r>
    </w:p>
    <w:p w14:paraId="55518E92" w14:textId="77777777" w:rsidR="006F1BAF" w:rsidRPr="00034168" w:rsidRDefault="006F1BAF" w:rsidP="00034168">
      <w:pPr>
        <w:spacing w:after="120" w:line="360" w:lineRule="auto"/>
        <w:ind w:firstLine="720"/>
        <w:jc w:val="both"/>
        <w:rPr>
          <w:rFonts w:ascii="Arial" w:eastAsia="Arial Unicode MS" w:hAnsi="Arial" w:cs="Arial"/>
          <w:color w:val="000000" w:themeColor="text1"/>
          <w:sz w:val="24"/>
          <w:szCs w:val="24"/>
        </w:rPr>
      </w:pPr>
    </w:p>
    <w:p w14:paraId="59AF3B25" w14:textId="3D3265A7" w:rsidR="00A84A5D" w:rsidRDefault="005B7284" w:rsidP="005B7284">
      <w:pPr>
        <w:spacing w:after="120" w:line="360" w:lineRule="auto"/>
        <w:jc w:val="both"/>
        <w:rPr>
          <w:rFonts w:ascii="Arial" w:eastAsia="Arial Unicode MS" w:hAnsi="Arial" w:cs="Arial"/>
          <w:b/>
          <w:bCs/>
          <w:color w:val="000000" w:themeColor="text1"/>
          <w:sz w:val="24"/>
          <w:szCs w:val="24"/>
        </w:rPr>
      </w:pPr>
      <w:r w:rsidRPr="005B7284">
        <w:rPr>
          <w:rFonts w:ascii="Arial" w:eastAsia="Arial Unicode MS" w:hAnsi="Arial" w:cs="Arial"/>
          <w:b/>
          <w:bCs/>
          <w:color w:val="000000" w:themeColor="text1"/>
          <w:sz w:val="24"/>
          <w:szCs w:val="24"/>
        </w:rPr>
        <w:t>REFERENCES</w:t>
      </w:r>
    </w:p>
    <w:p w14:paraId="194E2E31" w14:textId="3D1191E7" w:rsidR="003F27E9" w:rsidRPr="003F27E9" w:rsidRDefault="005B7284" w:rsidP="00A964B4">
      <w:pPr>
        <w:widowControl w:val="0"/>
        <w:autoSpaceDE w:val="0"/>
        <w:autoSpaceDN w:val="0"/>
        <w:adjustRightInd w:val="0"/>
        <w:spacing w:after="120" w:line="360" w:lineRule="auto"/>
        <w:ind w:left="480" w:hanging="480"/>
        <w:jc w:val="both"/>
        <w:rPr>
          <w:rFonts w:ascii="Arial" w:hAnsi="Arial" w:cs="Arial"/>
          <w:noProof/>
          <w:szCs w:val="24"/>
        </w:rPr>
      </w:pPr>
      <w:r w:rsidRPr="00627E9A">
        <w:rPr>
          <w:rFonts w:ascii="Arial" w:eastAsia="Arial Unicode MS" w:hAnsi="Arial" w:cs="Arial"/>
          <w:b/>
          <w:bCs/>
          <w:color w:val="000000" w:themeColor="text1"/>
          <w:szCs w:val="22"/>
        </w:rPr>
        <w:fldChar w:fldCharType="begin" w:fldLock="1"/>
      </w:r>
      <w:r w:rsidRPr="00627E9A">
        <w:rPr>
          <w:rFonts w:ascii="Arial" w:eastAsia="Arial Unicode MS" w:hAnsi="Arial" w:cs="Arial"/>
          <w:b/>
          <w:bCs/>
          <w:color w:val="000000" w:themeColor="text1"/>
          <w:szCs w:val="22"/>
        </w:rPr>
        <w:instrText xml:space="preserve">ADDIN Mendeley Bibliography CSL_BIBLIOGRAPHY </w:instrText>
      </w:r>
      <w:r w:rsidRPr="00627E9A">
        <w:rPr>
          <w:rFonts w:ascii="Arial" w:eastAsia="Arial Unicode MS" w:hAnsi="Arial" w:cs="Arial"/>
          <w:b/>
          <w:bCs/>
          <w:color w:val="000000" w:themeColor="text1"/>
          <w:szCs w:val="22"/>
        </w:rPr>
        <w:fldChar w:fldCharType="separate"/>
      </w:r>
      <w:r w:rsidR="003F27E9" w:rsidRPr="003F27E9">
        <w:rPr>
          <w:rFonts w:ascii="Arial" w:hAnsi="Arial" w:cs="Arial"/>
          <w:noProof/>
          <w:szCs w:val="24"/>
        </w:rPr>
        <w:t xml:space="preserve">Aakash, Bhayal, L., Thakur, N. S., Kirar, S. K., &amp; Choudhary, S. K. (2019). Energetics of maize production system as influenced by varieties and nitrogen scheduling. </w:t>
      </w:r>
      <w:r w:rsidR="003F27E9" w:rsidRPr="003F27E9">
        <w:rPr>
          <w:rFonts w:ascii="Arial" w:hAnsi="Arial" w:cs="Arial"/>
          <w:i/>
          <w:iCs/>
          <w:noProof/>
          <w:szCs w:val="24"/>
        </w:rPr>
        <w:t>Journal of Experimental Biology and Agricultural Sciences</w:t>
      </w:r>
      <w:r w:rsidR="003F27E9" w:rsidRPr="003F27E9">
        <w:rPr>
          <w:rFonts w:ascii="Arial" w:hAnsi="Arial" w:cs="Arial"/>
          <w:noProof/>
          <w:szCs w:val="24"/>
        </w:rPr>
        <w:t xml:space="preserve">, </w:t>
      </w:r>
      <w:r w:rsidR="003F27E9" w:rsidRPr="003F27E9">
        <w:rPr>
          <w:rFonts w:ascii="Arial" w:hAnsi="Arial" w:cs="Arial"/>
          <w:i/>
          <w:iCs/>
          <w:noProof/>
          <w:szCs w:val="24"/>
        </w:rPr>
        <w:t>7</w:t>
      </w:r>
      <w:r w:rsidR="003F27E9" w:rsidRPr="003F27E9">
        <w:rPr>
          <w:rFonts w:ascii="Arial" w:hAnsi="Arial" w:cs="Arial"/>
          <w:noProof/>
          <w:szCs w:val="24"/>
        </w:rPr>
        <w:t>(5), 462–467. https://doi.org/10.18006/2019.7(5).462.467</w:t>
      </w:r>
    </w:p>
    <w:p w14:paraId="674ECE03" w14:textId="77777777" w:rsidR="003F27E9" w:rsidRPr="003F27E9" w:rsidRDefault="003F27E9" w:rsidP="00A964B4">
      <w:pPr>
        <w:widowControl w:val="0"/>
        <w:autoSpaceDE w:val="0"/>
        <w:autoSpaceDN w:val="0"/>
        <w:adjustRightInd w:val="0"/>
        <w:spacing w:after="120" w:line="360" w:lineRule="auto"/>
        <w:ind w:left="480" w:hanging="480"/>
        <w:jc w:val="both"/>
        <w:rPr>
          <w:rFonts w:ascii="Arial" w:hAnsi="Arial" w:cs="Arial"/>
          <w:noProof/>
          <w:szCs w:val="24"/>
        </w:rPr>
      </w:pPr>
      <w:r w:rsidRPr="003F27E9">
        <w:rPr>
          <w:rFonts w:ascii="Arial" w:hAnsi="Arial" w:cs="Arial"/>
          <w:noProof/>
          <w:szCs w:val="24"/>
        </w:rPr>
        <w:t xml:space="preserve">Aakash, Thakur, N. S., Singh, M. K., Bhayal, L., Meena, K., Choudhary, S. K., Kumawat, N., Singh, R. K., Singh, U. P., Singh, S. K., Sanodiya, P., Kumar, A., &amp; Singh, A. K. (2022). Sustainability in rainfed maize (Zea mays L.) production using choice of corn variety and nitrogen scheduling. </w:t>
      </w:r>
      <w:r w:rsidRPr="003F27E9">
        <w:rPr>
          <w:rFonts w:ascii="Arial" w:hAnsi="Arial" w:cs="Arial"/>
          <w:i/>
          <w:iCs/>
          <w:noProof/>
          <w:szCs w:val="24"/>
        </w:rPr>
        <w:t>Sustainability</w:t>
      </w:r>
      <w:r w:rsidRPr="003F27E9">
        <w:rPr>
          <w:rFonts w:ascii="Arial" w:hAnsi="Arial" w:cs="Arial"/>
          <w:noProof/>
          <w:szCs w:val="24"/>
        </w:rPr>
        <w:t xml:space="preserve">, </w:t>
      </w:r>
      <w:r w:rsidRPr="003F27E9">
        <w:rPr>
          <w:rFonts w:ascii="Arial" w:hAnsi="Arial" w:cs="Arial"/>
          <w:i/>
          <w:iCs/>
          <w:noProof/>
          <w:szCs w:val="24"/>
        </w:rPr>
        <w:t>14</w:t>
      </w:r>
      <w:r w:rsidRPr="003F27E9">
        <w:rPr>
          <w:rFonts w:ascii="Arial" w:hAnsi="Arial" w:cs="Arial"/>
          <w:noProof/>
          <w:szCs w:val="24"/>
        </w:rPr>
        <w:t>(5), 3116. https://doi.org/10.3390/su14053116</w:t>
      </w:r>
    </w:p>
    <w:p w14:paraId="55423C7A" w14:textId="77777777" w:rsidR="003F27E9" w:rsidRPr="003F27E9" w:rsidRDefault="003F27E9" w:rsidP="00A964B4">
      <w:pPr>
        <w:widowControl w:val="0"/>
        <w:autoSpaceDE w:val="0"/>
        <w:autoSpaceDN w:val="0"/>
        <w:adjustRightInd w:val="0"/>
        <w:spacing w:after="120" w:line="360" w:lineRule="auto"/>
        <w:ind w:left="480" w:hanging="480"/>
        <w:jc w:val="both"/>
        <w:rPr>
          <w:rFonts w:ascii="Arial" w:hAnsi="Arial" w:cs="Arial"/>
          <w:noProof/>
          <w:szCs w:val="24"/>
        </w:rPr>
      </w:pPr>
      <w:r w:rsidRPr="003F27E9">
        <w:rPr>
          <w:rFonts w:ascii="Arial" w:hAnsi="Arial" w:cs="Arial"/>
          <w:noProof/>
          <w:szCs w:val="24"/>
        </w:rPr>
        <w:t xml:space="preserve">Ammar, M. K., Hanafi, R. S., Choucry, M. A., &amp; Handoussa, H. (2023). Structural, functional, </w:t>
      </w:r>
      <w:r w:rsidRPr="003F27E9">
        <w:rPr>
          <w:rFonts w:ascii="Arial" w:hAnsi="Arial" w:cs="Arial"/>
          <w:noProof/>
          <w:szCs w:val="24"/>
        </w:rPr>
        <w:lastRenderedPageBreak/>
        <w:t xml:space="preserve">nutritional composition and analytical profiling of Triticum aestivum L. </w:t>
      </w:r>
      <w:r w:rsidRPr="003F27E9">
        <w:rPr>
          <w:rFonts w:ascii="Arial" w:hAnsi="Arial" w:cs="Arial"/>
          <w:i/>
          <w:iCs/>
          <w:noProof/>
          <w:szCs w:val="24"/>
        </w:rPr>
        <w:t>Applied Biological Chemistry</w:t>
      </w:r>
      <w:r w:rsidRPr="003F27E9">
        <w:rPr>
          <w:rFonts w:ascii="Arial" w:hAnsi="Arial" w:cs="Arial"/>
          <w:noProof/>
          <w:szCs w:val="24"/>
        </w:rPr>
        <w:t xml:space="preserve">, </w:t>
      </w:r>
      <w:r w:rsidRPr="003F27E9">
        <w:rPr>
          <w:rFonts w:ascii="Arial" w:hAnsi="Arial" w:cs="Arial"/>
          <w:i/>
          <w:iCs/>
          <w:noProof/>
          <w:szCs w:val="24"/>
        </w:rPr>
        <w:t>66</w:t>
      </w:r>
      <w:r w:rsidRPr="003F27E9">
        <w:rPr>
          <w:rFonts w:ascii="Arial" w:hAnsi="Arial" w:cs="Arial"/>
          <w:noProof/>
          <w:szCs w:val="24"/>
        </w:rPr>
        <w:t>(1), 48. https://doi.org/10.1186/s13765-023-00804-3</w:t>
      </w:r>
    </w:p>
    <w:p w14:paraId="69170A08" w14:textId="77777777" w:rsidR="003F27E9" w:rsidRPr="003F27E9" w:rsidRDefault="003F27E9" w:rsidP="00A964B4">
      <w:pPr>
        <w:widowControl w:val="0"/>
        <w:autoSpaceDE w:val="0"/>
        <w:autoSpaceDN w:val="0"/>
        <w:adjustRightInd w:val="0"/>
        <w:spacing w:after="120" w:line="360" w:lineRule="auto"/>
        <w:ind w:left="480" w:hanging="480"/>
        <w:jc w:val="both"/>
        <w:rPr>
          <w:rFonts w:ascii="Arial" w:hAnsi="Arial" w:cs="Arial"/>
          <w:noProof/>
          <w:szCs w:val="24"/>
        </w:rPr>
      </w:pPr>
      <w:r w:rsidRPr="003F27E9">
        <w:rPr>
          <w:rFonts w:ascii="Arial" w:hAnsi="Arial" w:cs="Arial"/>
          <w:noProof/>
          <w:szCs w:val="24"/>
        </w:rPr>
        <w:t xml:space="preserve">DA&amp;FW. (2024). </w:t>
      </w:r>
      <w:r w:rsidRPr="003F27E9">
        <w:rPr>
          <w:rFonts w:ascii="Arial" w:hAnsi="Arial" w:cs="Arial"/>
          <w:i/>
          <w:iCs/>
          <w:noProof/>
          <w:szCs w:val="24"/>
        </w:rPr>
        <w:t>Final Estimate of Production of Food Grains</w:t>
      </w:r>
      <w:r w:rsidRPr="003F27E9">
        <w:rPr>
          <w:rFonts w:ascii="Arial" w:hAnsi="Arial" w:cs="Arial"/>
          <w:noProof/>
          <w:szCs w:val="24"/>
        </w:rPr>
        <w:t>. Economis, Statistics &amp; Evaluation Division Ministry of Agriculture &amp; Farmers Welfare, Department of Agriculture &amp; Farmers Welfare. https://desagri.gov.in/wp-content/uploads/2024/06/Time-Series-Production-English.pdf</w:t>
      </w:r>
    </w:p>
    <w:p w14:paraId="33E8BC75" w14:textId="77777777" w:rsidR="003F27E9" w:rsidRPr="003F27E9" w:rsidRDefault="003F27E9" w:rsidP="00A964B4">
      <w:pPr>
        <w:widowControl w:val="0"/>
        <w:autoSpaceDE w:val="0"/>
        <w:autoSpaceDN w:val="0"/>
        <w:adjustRightInd w:val="0"/>
        <w:spacing w:after="120" w:line="360" w:lineRule="auto"/>
        <w:ind w:left="480" w:hanging="480"/>
        <w:jc w:val="both"/>
        <w:rPr>
          <w:rFonts w:ascii="Arial" w:hAnsi="Arial" w:cs="Arial"/>
          <w:noProof/>
          <w:szCs w:val="24"/>
        </w:rPr>
      </w:pPr>
      <w:r w:rsidRPr="003F27E9">
        <w:rPr>
          <w:rFonts w:ascii="Arial" w:hAnsi="Arial" w:cs="Arial"/>
          <w:noProof/>
          <w:szCs w:val="24"/>
        </w:rPr>
        <w:t xml:space="preserve">EEB. (2025). </w:t>
      </w:r>
      <w:r w:rsidRPr="003F27E9">
        <w:rPr>
          <w:rFonts w:ascii="Arial" w:hAnsi="Arial" w:cs="Arial"/>
          <w:i/>
          <w:iCs/>
          <w:noProof/>
          <w:szCs w:val="24"/>
        </w:rPr>
        <w:t>Wheat plant</w:t>
      </w:r>
      <w:r w:rsidRPr="003F27E9">
        <w:rPr>
          <w:rFonts w:ascii="Arial" w:hAnsi="Arial" w:cs="Arial"/>
          <w:noProof/>
          <w:szCs w:val="24"/>
        </w:rPr>
        <w:t>. The Editors of Encyclopaedia Britannica. https://www.britannica.com/plant/wheat</w:t>
      </w:r>
    </w:p>
    <w:p w14:paraId="0292AF65" w14:textId="77777777" w:rsidR="003F27E9" w:rsidRPr="003F27E9" w:rsidRDefault="003F27E9" w:rsidP="00A964B4">
      <w:pPr>
        <w:widowControl w:val="0"/>
        <w:autoSpaceDE w:val="0"/>
        <w:autoSpaceDN w:val="0"/>
        <w:adjustRightInd w:val="0"/>
        <w:spacing w:after="120" w:line="360" w:lineRule="auto"/>
        <w:ind w:left="480" w:hanging="480"/>
        <w:jc w:val="both"/>
        <w:rPr>
          <w:rFonts w:ascii="Arial" w:hAnsi="Arial" w:cs="Arial"/>
          <w:noProof/>
          <w:szCs w:val="24"/>
        </w:rPr>
      </w:pPr>
      <w:r w:rsidRPr="003F27E9">
        <w:rPr>
          <w:rFonts w:ascii="Arial" w:hAnsi="Arial" w:cs="Arial"/>
          <w:noProof/>
          <w:szCs w:val="24"/>
        </w:rPr>
        <w:t xml:space="preserve">FAOSTAT. (2023). </w:t>
      </w:r>
      <w:r w:rsidRPr="003F27E9">
        <w:rPr>
          <w:rFonts w:ascii="Arial" w:hAnsi="Arial" w:cs="Arial"/>
          <w:i/>
          <w:iCs/>
          <w:noProof/>
          <w:szCs w:val="24"/>
        </w:rPr>
        <w:t>Crops and livestock products</w:t>
      </w:r>
      <w:r w:rsidRPr="003F27E9">
        <w:rPr>
          <w:rFonts w:ascii="Arial" w:hAnsi="Arial" w:cs="Arial"/>
          <w:noProof/>
          <w:szCs w:val="24"/>
        </w:rPr>
        <w:t>. Food and Agricultura Organization of the United Nation. https://www.fao.org/faostat/en/#data/QCL</w:t>
      </w:r>
    </w:p>
    <w:p w14:paraId="505F75D4" w14:textId="77777777" w:rsidR="003F27E9" w:rsidRPr="003F27E9" w:rsidRDefault="003F27E9" w:rsidP="00A964B4">
      <w:pPr>
        <w:widowControl w:val="0"/>
        <w:autoSpaceDE w:val="0"/>
        <w:autoSpaceDN w:val="0"/>
        <w:adjustRightInd w:val="0"/>
        <w:spacing w:after="120" w:line="360" w:lineRule="auto"/>
        <w:ind w:left="480" w:hanging="480"/>
        <w:jc w:val="both"/>
        <w:rPr>
          <w:rFonts w:ascii="Arial" w:hAnsi="Arial" w:cs="Arial"/>
          <w:noProof/>
          <w:szCs w:val="24"/>
        </w:rPr>
      </w:pPr>
      <w:r w:rsidRPr="003F27E9">
        <w:rPr>
          <w:rFonts w:ascii="Arial" w:hAnsi="Arial" w:cs="Arial"/>
          <w:noProof/>
          <w:szCs w:val="24"/>
        </w:rPr>
        <w:t xml:space="preserve">GFG. (2023). </w:t>
      </w:r>
      <w:r w:rsidRPr="003F27E9">
        <w:rPr>
          <w:rFonts w:ascii="Arial" w:hAnsi="Arial" w:cs="Arial"/>
          <w:i/>
          <w:iCs/>
          <w:noProof/>
          <w:szCs w:val="24"/>
        </w:rPr>
        <w:t>Scientific Name of Wheat: Triticum aestivum</w:t>
      </w:r>
      <w:r w:rsidRPr="003F27E9">
        <w:rPr>
          <w:rFonts w:ascii="Arial" w:hAnsi="Arial" w:cs="Arial"/>
          <w:noProof/>
          <w:szCs w:val="24"/>
        </w:rPr>
        <w:t>. Geeks For Geeks. https://www.geeksforgeeks.org/biology/scientific-name-of-wheat-triticum-aestivum.com</w:t>
      </w:r>
    </w:p>
    <w:p w14:paraId="79383270" w14:textId="77777777" w:rsidR="003F27E9" w:rsidRPr="003F27E9" w:rsidRDefault="003F27E9" w:rsidP="00A964B4">
      <w:pPr>
        <w:widowControl w:val="0"/>
        <w:autoSpaceDE w:val="0"/>
        <w:autoSpaceDN w:val="0"/>
        <w:adjustRightInd w:val="0"/>
        <w:spacing w:after="120" w:line="360" w:lineRule="auto"/>
        <w:ind w:left="480" w:hanging="480"/>
        <w:jc w:val="both"/>
        <w:rPr>
          <w:rFonts w:ascii="Arial" w:hAnsi="Arial" w:cs="Arial"/>
          <w:noProof/>
          <w:szCs w:val="24"/>
        </w:rPr>
      </w:pPr>
      <w:r w:rsidRPr="003F27E9">
        <w:rPr>
          <w:rFonts w:ascii="Arial" w:hAnsi="Arial" w:cs="Arial"/>
          <w:noProof/>
          <w:szCs w:val="24"/>
        </w:rPr>
        <w:t xml:space="preserve">Gupta, A., Kumar, T., &amp; Kumar, J. (2025). A comprehensive review of wheat (Triticum aestivum L.): Challenges and strategy. </w:t>
      </w:r>
      <w:r w:rsidRPr="003F27E9">
        <w:rPr>
          <w:rFonts w:ascii="Arial" w:hAnsi="Arial" w:cs="Arial"/>
          <w:i/>
          <w:iCs/>
          <w:noProof/>
          <w:szCs w:val="24"/>
        </w:rPr>
        <w:t>International Journal of Agriculture and Food Science</w:t>
      </w:r>
      <w:r w:rsidRPr="003F27E9">
        <w:rPr>
          <w:rFonts w:ascii="Arial" w:hAnsi="Arial" w:cs="Arial"/>
          <w:noProof/>
          <w:szCs w:val="24"/>
        </w:rPr>
        <w:t xml:space="preserve">, </w:t>
      </w:r>
      <w:r w:rsidRPr="003F27E9">
        <w:rPr>
          <w:rFonts w:ascii="Arial" w:hAnsi="Arial" w:cs="Arial"/>
          <w:i/>
          <w:iCs/>
          <w:noProof/>
          <w:szCs w:val="24"/>
        </w:rPr>
        <w:t>7</w:t>
      </w:r>
      <w:r w:rsidRPr="003F27E9">
        <w:rPr>
          <w:rFonts w:ascii="Arial" w:hAnsi="Arial" w:cs="Arial"/>
          <w:noProof/>
          <w:szCs w:val="24"/>
        </w:rPr>
        <w:t>(2), 236–241. https://doi.org/10.33545/2664844X.2025.v7.i2d.301</w:t>
      </w:r>
    </w:p>
    <w:p w14:paraId="7BF3DD28" w14:textId="77777777" w:rsidR="003F27E9" w:rsidRPr="003F27E9" w:rsidRDefault="003F27E9" w:rsidP="00A964B4">
      <w:pPr>
        <w:widowControl w:val="0"/>
        <w:autoSpaceDE w:val="0"/>
        <w:autoSpaceDN w:val="0"/>
        <w:adjustRightInd w:val="0"/>
        <w:spacing w:after="120" w:line="360" w:lineRule="auto"/>
        <w:ind w:left="480" w:hanging="480"/>
        <w:jc w:val="both"/>
        <w:rPr>
          <w:rFonts w:ascii="Arial" w:hAnsi="Arial" w:cs="Arial"/>
          <w:noProof/>
          <w:szCs w:val="24"/>
        </w:rPr>
      </w:pPr>
      <w:r w:rsidRPr="003F27E9">
        <w:rPr>
          <w:rFonts w:ascii="Arial" w:hAnsi="Arial" w:cs="Arial"/>
          <w:noProof/>
          <w:szCs w:val="24"/>
        </w:rPr>
        <w:t xml:space="preserve">KVK Bijnor Annual Report. (2023). </w:t>
      </w:r>
      <w:r w:rsidRPr="003F27E9">
        <w:rPr>
          <w:rFonts w:ascii="Arial" w:hAnsi="Arial" w:cs="Arial"/>
          <w:i/>
          <w:iCs/>
          <w:noProof/>
          <w:szCs w:val="24"/>
        </w:rPr>
        <w:t>ANNUAL REPORT Krishi Vigyan Kendra, Nagina (Bijnor)</w:t>
      </w:r>
      <w:r w:rsidRPr="003F27E9">
        <w:rPr>
          <w:rFonts w:ascii="Arial" w:hAnsi="Arial" w:cs="Arial"/>
          <w:noProof/>
          <w:szCs w:val="24"/>
        </w:rPr>
        <w:t>.</w:t>
      </w:r>
    </w:p>
    <w:p w14:paraId="55784C14" w14:textId="77777777" w:rsidR="003F27E9" w:rsidRPr="003F27E9" w:rsidRDefault="003F27E9" w:rsidP="00A964B4">
      <w:pPr>
        <w:widowControl w:val="0"/>
        <w:autoSpaceDE w:val="0"/>
        <w:autoSpaceDN w:val="0"/>
        <w:adjustRightInd w:val="0"/>
        <w:spacing w:after="120" w:line="360" w:lineRule="auto"/>
        <w:ind w:left="480" w:hanging="480"/>
        <w:jc w:val="both"/>
        <w:rPr>
          <w:rFonts w:ascii="Arial" w:hAnsi="Arial" w:cs="Arial"/>
          <w:noProof/>
          <w:szCs w:val="24"/>
        </w:rPr>
      </w:pPr>
      <w:r w:rsidRPr="003F27E9">
        <w:rPr>
          <w:rFonts w:ascii="Arial" w:hAnsi="Arial" w:cs="Arial"/>
          <w:noProof/>
          <w:szCs w:val="24"/>
        </w:rPr>
        <w:t xml:space="preserve">Patel, M. D., Dabhi, M. S., Patel, A. K., Desai, H. A., &amp; Ram, C. (2018). Response of wheat varieties (Triticum aestivum L. and Triticum durum Desf.) to sowing time. </w:t>
      </w:r>
      <w:r w:rsidRPr="003F27E9">
        <w:rPr>
          <w:rFonts w:ascii="Arial" w:hAnsi="Arial" w:cs="Arial"/>
          <w:i/>
          <w:iCs/>
          <w:noProof/>
          <w:szCs w:val="24"/>
        </w:rPr>
        <w:t>International Journal of Current Microbiology and Applied Sciences</w:t>
      </w:r>
      <w:r w:rsidRPr="003F27E9">
        <w:rPr>
          <w:rFonts w:ascii="Arial" w:hAnsi="Arial" w:cs="Arial"/>
          <w:noProof/>
          <w:szCs w:val="24"/>
        </w:rPr>
        <w:t xml:space="preserve">, </w:t>
      </w:r>
      <w:r w:rsidRPr="003F27E9">
        <w:rPr>
          <w:rFonts w:ascii="Arial" w:hAnsi="Arial" w:cs="Arial"/>
          <w:i/>
          <w:iCs/>
          <w:noProof/>
          <w:szCs w:val="24"/>
        </w:rPr>
        <w:t>7</w:t>
      </w:r>
      <w:r w:rsidRPr="003F27E9">
        <w:rPr>
          <w:rFonts w:ascii="Arial" w:hAnsi="Arial" w:cs="Arial"/>
          <w:noProof/>
          <w:szCs w:val="24"/>
        </w:rPr>
        <w:t>(10), 1555–1561. https://doi.org/10.20546/ijcmas.2018.710.174</w:t>
      </w:r>
    </w:p>
    <w:p w14:paraId="030B818C" w14:textId="77777777" w:rsidR="003F27E9" w:rsidRPr="003F27E9" w:rsidRDefault="003F27E9" w:rsidP="00A964B4">
      <w:pPr>
        <w:widowControl w:val="0"/>
        <w:autoSpaceDE w:val="0"/>
        <w:autoSpaceDN w:val="0"/>
        <w:adjustRightInd w:val="0"/>
        <w:spacing w:after="120" w:line="360" w:lineRule="auto"/>
        <w:ind w:left="480" w:hanging="480"/>
        <w:jc w:val="both"/>
        <w:rPr>
          <w:rFonts w:ascii="Arial" w:hAnsi="Arial" w:cs="Arial"/>
          <w:noProof/>
          <w:szCs w:val="24"/>
        </w:rPr>
      </w:pPr>
      <w:r w:rsidRPr="003F27E9">
        <w:rPr>
          <w:rFonts w:ascii="Arial" w:hAnsi="Arial" w:cs="Arial"/>
          <w:noProof/>
          <w:szCs w:val="24"/>
        </w:rPr>
        <w:t xml:space="preserve">Patidar, B., &amp; Singh, T. (2021). Effect of fertility levels and varieties on growth and yield of wheat (Triticum aestivum L.). </w:t>
      </w:r>
      <w:r w:rsidRPr="003F27E9">
        <w:rPr>
          <w:rFonts w:ascii="Arial" w:hAnsi="Arial" w:cs="Arial"/>
          <w:i/>
          <w:iCs/>
          <w:noProof/>
          <w:szCs w:val="24"/>
        </w:rPr>
        <w:t>Indian Journal of Pure &amp; Applied Biosciences</w:t>
      </w:r>
      <w:r w:rsidRPr="003F27E9">
        <w:rPr>
          <w:rFonts w:ascii="Arial" w:hAnsi="Arial" w:cs="Arial"/>
          <w:noProof/>
          <w:szCs w:val="24"/>
        </w:rPr>
        <w:t xml:space="preserve">, </w:t>
      </w:r>
      <w:r w:rsidRPr="003F27E9">
        <w:rPr>
          <w:rFonts w:ascii="Arial" w:hAnsi="Arial" w:cs="Arial"/>
          <w:i/>
          <w:iCs/>
          <w:noProof/>
          <w:szCs w:val="24"/>
        </w:rPr>
        <w:t>9</w:t>
      </w:r>
      <w:r w:rsidRPr="003F27E9">
        <w:rPr>
          <w:rFonts w:ascii="Arial" w:hAnsi="Arial" w:cs="Arial"/>
          <w:noProof/>
          <w:szCs w:val="24"/>
        </w:rPr>
        <w:t>(6).</w:t>
      </w:r>
    </w:p>
    <w:p w14:paraId="6B758903" w14:textId="77777777" w:rsidR="003F27E9" w:rsidRPr="003F27E9" w:rsidRDefault="003F27E9" w:rsidP="00A964B4">
      <w:pPr>
        <w:widowControl w:val="0"/>
        <w:autoSpaceDE w:val="0"/>
        <w:autoSpaceDN w:val="0"/>
        <w:adjustRightInd w:val="0"/>
        <w:spacing w:after="120" w:line="360" w:lineRule="auto"/>
        <w:ind w:left="480" w:hanging="480"/>
        <w:jc w:val="both"/>
        <w:rPr>
          <w:rFonts w:ascii="Arial" w:hAnsi="Arial" w:cs="Arial"/>
          <w:noProof/>
          <w:szCs w:val="24"/>
        </w:rPr>
      </w:pPr>
      <w:r w:rsidRPr="003F27E9">
        <w:rPr>
          <w:rFonts w:ascii="Arial" w:hAnsi="Arial" w:cs="Arial"/>
          <w:noProof/>
          <w:szCs w:val="24"/>
        </w:rPr>
        <w:t xml:space="preserve">Prajapat, A. L., Saxena, R., Sharma, M., Lal Mandeewal, R., Lal, B., &amp; Didal, B. (2022). Growing Degree Days Requirement and Yield of Wheat Cultivars as Influenced by Irrigation Scheduling and Time of Sowing. </w:t>
      </w:r>
      <w:r w:rsidRPr="003F27E9">
        <w:rPr>
          <w:rFonts w:ascii="Arial" w:hAnsi="Arial" w:cs="Arial"/>
          <w:i/>
          <w:iCs/>
          <w:noProof/>
          <w:szCs w:val="24"/>
        </w:rPr>
        <w:t>International Journal of Plant &amp; Soil Science</w:t>
      </w:r>
      <w:r w:rsidRPr="003F27E9">
        <w:rPr>
          <w:rFonts w:ascii="Arial" w:hAnsi="Arial" w:cs="Arial"/>
          <w:noProof/>
          <w:szCs w:val="24"/>
        </w:rPr>
        <w:t>, 28–35. https://doi.org/10.9734/ijpss/2022/v34i330843</w:t>
      </w:r>
    </w:p>
    <w:p w14:paraId="171617EE" w14:textId="77777777" w:rsidR="003F27E9" w:rsidRPr="003F27E9" w:rsidRDefault="003F27E9" w:rsidP="00A964B4">
      <w:pPr>
        <w:widowControl w:val="0"/>
        <w:autoSpaceDE w:val="0"/>
        <w:autoSpaceDN w:val="0"/>
        <w:adjustRightInd w:val="0"/>
        <w:spacing w:after="120" w:line="360" w:lineRule="auto"/>
        <w:ind w:left="480" w:hanging="480"/>
        <w:jc w:val="both"/>
        <w:rPr>
          <w:rFonts w:ascii="Arial" w:hAnsi="Arial" w:cs="Arial"/>
          <w:noProof/>
          <w:szCs w:val="24"/>
        </w:rPr>
      </w:pPr>
      <w:r w:rsidRPr="003F27E9">
        <w:rPr>
          <w:rFonts w:ascii="Arial" w:hAnsi="Arial" w:cs="Arial"/>
          <w:noProof/>
          <w:szCs w:val="24"/>
        </w:rPr>
        <w:t xml:space="preserve">Sharma, K. C., Mishra, A. N., Saiprasad, S. V., &amp; Solanki, K. S. (2021). Evaluation of wheat (Triticum species) varieties under extra-early sown conditions in vertisols of central India with restricted assured irrigation. </w:t>
      </w:r>
      <w:r w:rsidRPr="003F27E9">
        <w:rPr>
          <w:rFonts w:ascii="Arial" w:hAnsi="Arial" w:cs="Arial"/>
          <w:i/>
          <w:iCs/>
          <w:noProof/>
          <w:szCs w:val="24"/>
        </w:rPr>
        <w:t>Indian Journal of Agronomy</w:t>
      </w:r>
      <w:r w:rsidRPr="003F27E9">
        <w:rPr>
          <w:rFonts w:ascii="Arial" w:hAnsi="Arial" w:cs="Arial"/>
          <w:noProof/>
          <w:szCs w:val="24"/>
        </w:rPr>
        <w:t xml:space="preserve">, </w:t>
      </w:r>
      <w:r w:rsidRPr="003F27E9">
        <w:rPr>
          <w:rFonts w:ascii="Arial" w:hAnsi="Arial" w:cs="Arial"/>
          <w:i/>
          <w:iCs/>
          <w:noProof/>
          <w:szCs w:val="24"/>
        </w:rPr>
        <w:t>66</w:t>
      </w:r>
      <w:r w:rsidRPr="003F27E9">
        <w:rPr>
          <w:rFonts w:ascii="Arial" w:hAnsi="Arial" w:cs="Arial"/>
          <w:noProof/>
          <w:szCs w:val="24"/>
        </w:rPr>
        <w:t>(3), 318–324.</w:t>
      </w:r>
    </w:p>
    <w:p w14:paraId="45A0B5CA" w14:textId="77777777" w:rsidR="003F27E9" w:rsidRPr="003F27E9" w:rsidRDefault="003F27E9" w:rsidP="00A964B4">
      <w:pPr>
        <w:widowControl w:val="0"/>
        <w:autoSpaceDE w:val="0"/>
        <w:autoSpaceDN w:val="0"/>
        <w:adjustRightInd w:val="0"/>
        <w:spacing w:after="120" w:line="360" w:lineRule="auto"/>
        <w:ind w:left="480" w:hanging="480"/>
        <w:jc w:val="both"/>
        <w:rPr>
          <w:rFonts w:ascii="Arial" w:hAnsi="Arial" w:cs="Arial"/>
          <w:noProof/>
        </w:rPr>
      </w:pPr>
      <w:r w:rsidRPr="003F27E9">
        <w:rPr>
          <w:rFonts w:ascii="Arial" w:hAnsi="Arial" w:cs="Arial"/>
          <w:noProof/>
          <w:szCs w:val="24"/>
        </w:rPr>
        <w:t xml:space="preserve">Shewry, P. R., &amp; Hey, S. J. (2015). The contribution of wheat to human diet and health. </w:t>
      </w:r>
      <w:r w:rsidRPr="003F27E9">
        <w:rPr>
          <w:rFonts w:ascii="Arial" w:hAnsi="Arial" w:cs="Arial"/>
          <w:i/>
          <w:iCs/>
          <w:noProof/>
          <w:szCs w:val="24"/>
        </w:rPr>
        <w:t>Food and Energy Security</w:t>
      </w:r>
      <w:r w:rsidRPr="003F27E9">
        <w:rPr>
          <w:rFonts w:ascii="Arial" w:hAnsi="Arial" w:cs="Arial"/>
          <w:noProof/>
          <w:szCs w:val="24"/>
        </w:rPr>
        <w:t xml:space="preserve">, </w:t>
      </w:r>
      <w:r w:rsidRPr="003F27E9">
        <w:rPr>
          <w:rFonts w:ascii="Arial" w:hAnsi="Arial" w:cs="Arial"/>
          <w:i/>
          <w:iCs/>
          <w:noProof/>
          <w:szCs w:val="24"/>
        </w:rPr>
        <w:t>4</w:t>
      </w:r>
      <w:r w:rsidRPr="003F27E9">
        <w:rPr>
          <w:rFonts w:ascii="Arial" w:hAnsi="Arial" w:cs="Arial"/>
          <w:noProof/>
          <w:szCs w:val="24"/>
        </w:rPr>
        <w:t>(3), 178–202. https://doi.org/10.1002/fes3.64</w:t>
      </w:r>
    </w:p>
    <w:p w14:paraId="56E01E29" w14:textId="66172FC5" w:rsidR="00A84A5D" w:rsidRPr="003F27E9" w:rsidRDefault="005B7284" w:rsidP="00A964B4">
      <w:pPr>
        <w:spacing w:after="120" w:line="360" w:lineRule="auto"/>
        <w:jc w:val="both"/>
        <w:rPr>
          <w:rFonts w:ascii="Arial" w:eastAsia="Arial Unicode MS" w:hAnsi="Arial" w:cs="Arial"/>
          <w:b/>
          <w:bCs/>
          <w:color w:val="000000" w:themeColor="text1"/>
          <w:sz w:val="24"/>
          <w:szCs w:val="24"/>
        </w:rPr>
      </w:pPr>
      <w:r w:rsidRPr="00627E9A">
        <w:rPr>
          <w:rFonts w:ascii="Arial" w:eastAsia="Arial Unicode MS" w:hAnsi="Arial" w:cs="Arial"/>
          <w:b/>
          <w:bCs/>
          <w:color w:val="000000" w:themeColor="text1"/>
          <w:szCs w:val="22"/>
        </w:rPr>
        <w:fldChar w:fldCharType="end"/>
      </w:r>
    </w:p>
    <w:sectPr w:rsidR="00A84A5D" w:rsidRPr="003F27E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1A3BD8" w14:textId="77777777" w:rsidR="00480ED2" w:rsidRDefault="00480ED2" w:rsidP="008418B2">
      <w:pPr>
        <w:spacing w:after="0" w:line="240" w:lineRule="auto"/>
      </w:pPr>
      <w:r>
        <w:separator/>
      </w:r>
    </w:p>
  </w:endnote>
  <w:endnote w:type="continuationSeparator" w:id="0">
    <w:p w14:paraId="2E16C6AE" w14:textId="77777777" w:rsidR="00480ED2" w:rsidRDefault="00480ED2" w:rsidP="00841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EFC43" w14:textId="77777777" w:rsidR="008418B2" w:rsidRDefault="008418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BE5C0" w14:textId="77777777" w:rsidR="008418B2" w:rsidRDefault="008418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D876F" w14:textId="77777777" w:rsidR="008418B2" w:rsidRDefault="008418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C395AF" w14:textId="77777777" w:rsidR="00480ED2" w:rsidRDefault="00480ED2" w:rsidP="008418B2">
      <w:pPr>
        <w:spacing w:after="0" w:line="240" w:lineRule="auto"/>
      </w:pPr>
      <w:r>
        <w:separator/>
      </w:r>
    </w:p>
  </w:footnote>
  <w:footnote w:type="continuationSeparator" w:id="0">
    <w:p w14:paraId="68077D47" w14:textId="77777777" w:rsidR="00480ED2" w:rsidRDefault="00480ED2" w:rsidP="008418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0DC1A" w14:textId="4C33F011" w:rsidR="008418B2" w:rsidRDefault="008418B2">
    <w:pPr>
      <w:pStyle w:val="Header"/>
    </w:pPr>
    <w:r>
      <w:rPr>
        <w:noProof/>
      </w:rPr>
      <w:pict w14:anchorId="4589A2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33090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23E9B" w14:textId="05EF4C9F" w:rsidR="008418B2" w:rsidRDefault="008418B2">
    <w:pPr>
      <w:pStyle w:val="Header"/>
    </w:pPr>
    <w:r>
      <w:rPr>
        <w:noProof/>
      </w:rPr>
      <w:pict w14:anchorId="31AE47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33090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BD925" w14:textId="7B0B63B3" w:rsidR="008418B2" w:rsidRDefault="008418B2">
    <w:pPr>
      <w:pStyle w:val="Header"/>
    </w:pPr>
    <w:r>
      <w:rPr>
        <w:noProof/>
      </w:rPr>
      <w:pict w14:anchorId="18406F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33090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860178"/>
    <w:multiLevelType w:val="hybridMultilevel"/>
    <w:tmpl w:val="11B80B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A5D"/>
    <w:rsid w:val="00034168"/>
    <w:rsid w:val="00074548"/>
    <w:rsid w:val="00084467"/>
    <w:rsid w:val="000E69F3"/>
    <w:rsid w:val="000F1495"/>
    <w:rsid w:val="00102661"/>
    <w:rsid w:val="001077B7"/>
    <w:rsid w:val="00121ED1"/>
    <w:rsid w:val="001564BF"/>
    <w:rsid w:val="00175427"/>
    <w:rsid w:val="001911AE"/>
    <w:rsid w:val="00256E00"/>
    <w:rsid w:val="00316B4B"/>
    <w:rsid w:val="003F27E9"/>
    <w:rsid w:val="004456B2"/>
    <w:rsid w:val="0047507E"/>
    <w:rsid w:val="00480D34"/>
    <w:rsid w:val="00480ED2"/>
    <w:rsid w:val="005419A0"/>
    <w:rsid w:val="005B7284"/>
    <w:rsid w:val="005F1795"/>
    <w:rsid w:val="005F1AB0"/>
    <w:rsid w:val="00627E9A"/>
    <w:rsid w:val="00671010"/>
    <w:rsid w:val="006A15A8"/>
    <w:rsid w:val="006F1BAF"/>
    <w:rsid w:val="006F3688"/>
    <w:rsid w:val="007D12AC"/>
    <w:rsid w:val="008213F8"/>
    <w:rsid w:val="00825AC3"/>
    <w:rsid w:val="008418B2"/>
    <w:rsid w:val="008572AE"/>
    <w:rsid w:val="0087119E"/>
    <w:rsid w:val="008A3811"/>
    <w:rsid w:val="009A59A8"/>
    <w:rsid w:val="009A7346"/>
    <w:rsid w:val="00A0068F"/>
    <w:rsid w:val="00A30FA2"/>
    <w:rsid w:val="00A84A5D"/>
    <w:rsid w:val="00A964B4"/>
    <w:rsid w:val="00BE5DA7"/>
    <w:rsid w:val="00C6259D"/>
    <w:rsid w:val="00C807EB"/>
    <w:rsid w:val="00C812FE"/>
    <w:rsid w:val="00CD2D10"/>
    <w:rsid w:val="00E03D75"/>
    <w:rsid w:val="00E90897"/>
    <w:rsid w:val="00EB114B"/>
    <w:rsid w:val="00ED2E4E"/>
    <w:rsid w:val="00F00D2E"/>
    <w:rsid w:val="00F74306"/>
    <w:rsid w:val="00F8793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57CC1B"/>
  <w15:chartTrackingRefBased/>
  <w15:docId w15:val="{F445580C-81AF-4D99-9C6F-EE7728755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4A5D"/>
    <w:pPr>
      <w:spacing w:after="200" w:line="276" w:lineRule="auto"/>
    </w:pPr>
    <w:rPr>
      <w:rFonts w:eastAsiaTheme="minorEastAsia"/>
      <w:kern w:val="0"/>
      <w:lang w:val="en-US"/>
      <w14:ligatures w14:val="none"/>
    </w:rPr>
  </w:style>
  <w:style w:type="paragraph" w:styleId="Heading1">
    <w:name w:val="heading 1"/>
    <w:basedOn w:val="Normal"/>
    <w:next w:val="Normal"/>
    <w:link w:val="Heading1Char"/>
    <w:uiPriority w:val="9"/>
    <w:qFormat/>
    <w:rsid w:val="00A84A5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36"/>
      <w:lang w:val="en-IN"/>
      <w14:ligatures w14:val="standardContextual"/>
    </w:rPr>
  </w:style>
  <w:style w:type="paragraph" w:styleId="Heading2">
    <w:name w:val="heading 2"/>
    <w:basedOn w:val="Normal"/>
    <w:next w:val="Normal"/>
    <w:link w:val="Heading2Char"/>
    <w:uiPriority w:val="9"/>
    <w:semiHidden/>
    <w:unhideWhenUsed/>
    <w:qFormat/>
    <w:rsid w:val="00A84A5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29"/>
      <w:lang w:val="en-IN"/>
      <w14:ligatures w14:val="standardContextual"/>
    </w:rPr>
  </w:style>
  <w:style w:type="paragraph" w:styleId="Heading3">
    <w:name w:val="heading 3"/>
    <w:basedOn w:val="Normal"/>
    <w:next w:val="Normal"/>
    <w:link w:val="Heading3Char"/>
    <w:uiPriority w:val="9"/>
    <w:semiHidden/>
    <w:unhideWhenUsed/>
    <w:qFormat/>
    <w:rsid w:val="00A84A5D"/>
    <w:pPr>
      <w:keepNext/>
      <w:keepLines/>
      <w:spacing w:before="160" w:after="80" w:line="259" w:lineRule="auto"/>
      <w:outlineLvl w:val="2"/>
    </w:pPr>
    <w:rPr>
      <w:rFonts w:eastAsiaTheme="majorEastAsia" w:cstheme="majorBidi"/>
      <w:color w:val="2F5496" w:themeColor="accent1" w:themeShade="BF"/>
      <w:kern w:val="2"/>
      <w:sz w:val="28"/>
      <w:szCs w:val="25"/>
      <w:lang w:val="en-IN"/>
      <w14:ligatures w14:val="standardContextual"/>
    </w:rPr>
  </w:style>
  <w:style w:type="paragraph" w:styleId="Heading4">
    <w:name w:val="heading 4"/>
    <w:basedOn w:val="Normal"/>
    <w:next w:val="Normal"/>
    <w:link w:val="Heading4Char"/>
    <w:uiPriority w:val="9"/>
    <w:semiHidden/>
    <w:unhideWhenUsed/>
    <w:qFormat/>
    <w:rsid w:val="00A84A5D"/>
    <w:pPr>
      <w:keepNext/>
      <w:keepLines/>
      <w:spacing w:before="80" w:after="40" w:line="259" w:lineRule="auto"/>
      <w:outlineLvl w:val="3"/>
    </w:pPr>
    <w:rPr>
      <w:rFonts w:eastAsiaTheme="majorEastAsia" w:cstheme="majorBidi"/>
      <w:i/>
      <w:iCs/>
      <w:color w:val="2F5496" w:themeColor="accent1" w:themeShade="BF"/>
      <w:kern w:val="2"/>
      <w:lang w:val="en-IN"/>
      <w14:ligatures w14:val="standardContextual"/>
    </w:rPr>
  </w:style>
  <w:style w:type="paragraph" w:styleId="Heading5">
    <w:name w:val="heading 5"/>
    <w:basedOn w:val="Normal"/>
    <w:next w:val="Normal"/>
    <w:link w:val="Heading5Char"/>
    <w:uiPriority w:val="9"/>
    <w:semiHidden/>
    <w:unhideWhenUsed/>
    <w:qFormat/>
    <w:rsid w:val="00A84A5D"/>
    <w:pPr>
      <w:keepNext/>
      <w:keepLines/>
      <w:spacing w:before="80" w:after="40" w:line="259" w:lineRule="auto"/>
      <w:outlineLvl w:val="4"/>
    </w:pPr>
    <w:rPr>
      <w:rFonts w:eastAsiaTheme="majorEastAsia" w:cstheme="majorBidi"/>
      <w:color w:val="2F5496" w:themeColor="accent1" w:themeShade="BF"/>
      <w:kern w:val="2"/>
      <w:lang w:val="en-IN"/>
      <w14:ligatures w14:val="standardContextual"/>
    </w:rPr>
  </w:style>
  <w:style w:type="paragraph" w:styleId="Heading6">
    <w:name w:val="heading 6"/>
    <w:basedOn w:val="Normal"/>
    <w:next w:val="Normal"/>
    <w:link w:val="Heading6Char"/>
    <w:uiPriority w:val="9"/>
    <w:semiHidden/>
    <w:unhideWhenUsed/>
    <w:qFormat/>
    <w:rsid w:val="00A84A5D"/>
    <w:pPr>
      <w:keepNext/>
      <w:keepLines/>
      <w:spacing w:before="40" w:after="0" w:line="259" w:lineRule="auto"/>
      <w:outlineLvl w:val="5"/>
    </w:pPr>
    <w:rPr>
      <w:rFonts w:eastAsiaTheme="majorEastAsia" w:cstheme="majorBidi"/>
      <w:i/>
      <w:iCs/>
      <w:color w:val="595959" w:themeColor="text1" w:themeTint="A6"/>
      <w:kern w:val="2"/>
      <w:lang w:val="en-IN"/>
      <w14:ligatures w14:val="standardContextual"/>
    </w:rPr>
  </w:style>
  <w:style w:type="paragraph" w:styleId="Heading7">
    <w:name w:val="heading 7"/>
    <w:basedOn w:val="Normal"/>
    <w:next w:val="Normal"/>
    <w:link w:val="Heading7Char"/>
    <w:uiPriority w:val="9"/>
    <w:semiHidden/>
    <w:unhideWhenUsed/>
    <w:qFormat/>
    <w:rsid w:val="00A84A5D"/>
    <w:pPr>
      <w:keepNext/>
      <w:keepLines/>
      <w:spacing w:before="40" w:after="0" w:line="259" w:lineRule="auto"/>
      <w:outlineLvl w:val="6"/>
    </w:pPr>
    <w:rPr>
      <w:rFonts w:eastAsiaTheme="majorEastAsia" w:cstheme="majorBidi"/>
      <w:color w:val="595959" w:themeColor="text1" w:themeTint="A6"/>
      <w:kern w:val="2"/>
      <w:lang w:val="en-IN"/>
      <w14:ligatures w14:val="standardContextual"/>
    </w:rPr>
  </w:style>
  <w:style w:type="paragraph" w:styleId="Heading8">
    <w:name w:val="heading 8"/>
    <w:basedOn w:val="Normal"/>
    <w:next w:val="Normal"/>
    <w:link w:val="Heading8Char"/>
    <w:uiPriority w:val="9"/>
    <w:semiHidden/>
    <w:unhideWhenUsed/>
    <w:qFormat/>
    <w:rsid w:val="00A84A5D"/>
    <w:pPr>
      <w:keepNext/>
      <w:keepLines/>
      <w:spacing w:after="0" w:line="259" w:lineRule="auto"/>
      <w:outlineLvl w:val="7"/>
    </w:pPr>
    <w:rPr>
      <w:rFonts w:eastAsiaTheme="majorEastAsia" w:cstheme="majorBidi"/>
      <w:i/>
      <w:iCs/>
      <w:color w:val="272727" w:themeColor="text1" w:themeTint="D8"/>
      <w:kern w:val="2"/>
      <w:lang w:val="en-IN"/>
      <w14:ligatures w14:val="standardContextual"/>
    </w:rPr>
  </w:style>
  <w:style w:type="paragraph" w:styleId="Heading9">
    <w:name w:val="heading 9"/>
    <w:basedOn w:val="Normal"/>
    <w:next w:val="Normal"/>
    <w:link w:val="Heading9Char"/>
    <w:uiPriority w:val="9"/>
    <w:semiHidden/>
    <w:unhideWhenUsed/>
    <w:qFormat/>
    <w:rsid w:val="00A84A5D"/>
    <w:pPr>
      <w:keepNext/>
      <w:keepLines/>
      <w:spacing w:after="0" w:line="259" w:lineRule="auto"/>
      <w:outlineLvl w:val="8"/>
    </w:pPr>
    <w:rPr>
      <w:rFonts w:eastAsiaTheme="majorEastAsia" w:cstheme="majorBidi"/>
      <w:color w:val="272727" w:themeColor="text1" w:themeTint="D8"/>
      <w:kern w:val="2"/>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A5D"/>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A84A5D"/>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A84A5D"/>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A84A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4A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4A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4A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4A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4A5D"/>
    <w:rPr>
      <w:rFonts w:eastAsiaTheme="majorEastAsia" w:cstheme="majorBidi"/>
      <w:color w:val="272727" w:themeColor="text1" w:themeTint="D8"/>
    </w:rPr>
  </w:style>
  <w:style w:type="paragraph" w:styleId="Title">
    <w:name w:val="Title"/>
    <w:basedOn w:val="Normal"/>
    <w:next w:val="Normal"/>
    <w:link w:val="TitleChar"/>
    <w:uiPriority w:val="10"/>
    <w:qFormat/>
    <w:rsid w:val="00A84A5D"/>
    <w:pPr>
      <w:spacing w:after="80" w:line="240" w:lineRule="auto"/>
      <w:contextualSpacing/>
    </w:pPr>
    <w:rPr>
      <w:rFonts w:asciiTheme="majorHAnsi" w:eastAsiaTheme="majorEastAsia" w:hAnsiTheme="majorHAnsi" w:cstheme="majorBidi"/>
      <w:spacing w:val="-10"/>
      <w:kern w:val="28"/>
      <w:sz w:val="56"/>
      <w:szCs w:val="50"/>
      <w:lang w:val="en-IN"/>
      <w14:ligatures w14:val="standardContextual"/>
    </w:rPr>
  </w:style>
  <w:style w:type="character" w:customStyle="1" w:styleId="TitleChar">
    <w:name w:val="Title Char"/>
    <w:basedOn w:val="DefaultParagraphFont"/>
    <w:link w:val="Title"/>
    <w:uiPriority w:val="10"/>
    <w:rsid w:val="00A84A5D"/>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A84A5D"/>
    <w:pPr>
      <w:numPr>
        <w:ilvl w:val="1"/>
      </w:numPr>
      <w:spacing w:after="160" w:line="259" w:lineRule="auto"/>
    </w:pPr>
    <w:rPr>
      <w:rFonts w:eastAsiaTheme="majorEastAsia" w:cstheme="majorBidi"/>
      <w:color w:val="595959" w:themeColor="text1" w:themeTint="A6"/>
      <w:spacing w:val="15"/>
      <w:kern w:val="2"/>
      <w:sz w:val="28"/>
      <w:szCs w:val="25"/>
      <w:lang w:val="en-IN"/>
      <w14:ligatures w14:val="standardContextual"/>
    </w:rPr>
  </w:style>
  <w:style w:type="character" w:customStyle="1" w:styleId="SubtitleChar">
    <w:name w:val="Subtitle Char"/>
    <w:basedOn w:val="DefaultParagraphFont"/>
    <w:link w:val="Subtitle"/>
    <w:uiPriority w:val="11"/>
    <w:rsid w:val="00A84A5D"/>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A84A5D"/>
    <w:pPr>
      <w:spacing w:before="160" w:after="160" w:line="259" w:lineRule="auto"/>
      <w:jc w:val="center"/>
    </w:pPr>
    <w:rPr>
      <w:rFonts w:eastAsiaTheme="minorHAnsi"/>
      <w:i/>
      <w:iCs/>
      <w:color w:val="404040" w:themeColor="text1" w:themeTint="BF"/>
      <w:kern w:val="2"/>
      <w:lang w:val="en-IN"/>
      <w14:ligatures w14:val="standardContextual"/>
    </w:rPr>
  </w:style>
  <w:style w:type="character" w:customStyle="1" w:styleId="QuoteChar">
    <w:name w:val="Quote Char"/>
    <w:basedOn w:val="DefaultParagraphFont"/>
    <w:link w:val="Quote"/>
    <w:uiPriority w:val="29"/>
    <w:rsid w:val="00A84A5D"/>
    <w:rPr>
      <w:i/>
      <w:iCs/>
      <w:color w:val="404040" w:themeColor="text1" w:themeTint="BF"/>
    </w:rPr>
  </w:style>
  <w:style w:type="paragraph" w:styleId="ListParagraph">
    <w:name w:val="List Paragraph"/>
    <w:basedOn w:val="Normal"/>
    <w:uiPriority w:val="34"/>
    <w:qFormat/>
    <w:rsid w:val="00A84A5D"/>
    <w:pPr>
      <w:spacing w:after="160" w:line="259" w:lineRule="auto"/>
      <w:ind w:left="720"/>
      <w:contextualSpacing/>
    </w:pPr>
    <w:rPr>
      <w:rFonts w:eastAsiaTheme="minorHAnsi"/>
      <w:kern w:val="2"/>
      <w:lang w:val="en-IN"/>
      <w14:ligatures w14:val="standardContextual"/>
    </w:rPr>
  </w:style>
  <w:style w:type="character" w:styleId="IntenseEmphasis">
    <w:name w:val="Intense Emphasis"/>
    <w:basedOn w:val="DefaultParagraphFont"/>
    <w:uiPriority w:val="21"/>
    <w:qFormat/>
    <w:rsid w:val="00A84A5D"/>
    <w:rPr>
      <w:i/>
      <w:iCs/>
      <w:color w:val="2F5496" w:themeColor="accent1" w:themeShade="BF"/>
    </w:rPr>
  </w:style>
  <w:style w:type="paragraph" w:styleId="IntenseQuote">
    <w:name w:val="Intense Quote"/>
    <w:basedOn w:val="Normal"/>
    <w:next w:val="Normal"/>
    <w:link w:val="IntenseQuoteChar"/>
    <w:uiPriority w:val="30"/>
    <w:qFormat/>
    <w:rsid w:val="00A84A5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lang w:val="en-IN"/>
      <w14:ligatures w14:val="standardContextual"/>
    </w:rPr>
  </w:style>
  <w:style w:type="character" w:customStyle="1" w:styleId="IntenseQuoteChar">
    <w:name w:val="Intense Quote Char"/>
    <w:basedOn w:val="DefaultParagraphFont"/>
    <w:link w:val="IntenseQuote"/>
    <w:uiPriority w:val="30"/>
    <w:rsid w:val="00A84A5D"/>
    <w:rPr>
      <w:i/>
      <w:iCs/>
      <w:color w:val="2F5496" w:themeColor="accent1" w:themeShade="BF"/>
    </w:rPr>
  </w:style>
  <w:style w:type="character" w:styleId="IntenseReference">
    <w:name w:val="Intense Reference"/>
    <w:basedOn w:val="DefaultParagraphFont"/>
    <w:uiPriority w:val="32"/>
    <w:qFormat/>
    <w:rsid w:val="00A84A5D"/>
    <w:rPr>
      <w:b/>
      <w:bCs/>
      <w:smallCaps/>
      <w:color w:val="2F5496" w:themeColor="accent1" w:themeShade="BF"/>
      <w:spacing w:val="5"/>
    </w:rPr>
  </w:style>
  <w:style w:type="table" w:styleId="TableGrid">
    <w:name w:val="Table Grid"/>
    <w:basedOn w:val="TableNormal"/>
    <w:uiPriority w:val="39"/>
    <w:rsid w:val="00A30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56E00"/>
    <w:rPr>
      <w:color w:val="0563C1" w:themeColor="hyperlink"/>
      <w:u w:val="single"/>
    </w:rPr>
  </w:style>
  <w:style w:type="character" w:customStyle="1" w:styleId="UnresolvedMention1">
    <w:name w:val="Unresolved Mention1"/>
    <w:basedOn w:val="DefaultParagraphFont"/>
    <w:uiPriority w:val="99"/>
    <w:semiHidden/>
    <w:unhideWhenUsed/>
    <w:rsid w:val="00256E00"/>
    <w:rPr>
      <w:color w:val="605E5C"/>
      <w:shd w:val="clear" w:color="auto" w:fill="E1DFDD"/>
    </w:rPr>
  </w:style>
  <w:style w:type="paragraph" w:styleId="Header">
    <w:name w:val="header"/>
    <w:basedOn w:val="Normal"/>
    <w:link w:val="HeaderChar"/>
    <w:uiPriority w:val="99"/>
    <w:unhideWhenUsed/>
    <w:rsid w:val="008418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18B2"/>
    <w:rPr>
      <w:rFonts w:eastAsiaTheme="minorEastAsia"/>
      <w:kern w:val="0"/>
      <w:lang w:val="en-US"/>
      <w14:ligatures w14:val="none"/>
    </w:rPr>
  </w:style>
  <w:style w:type="paragraph" w:styleId="Footer">
    <w:name w:val="footer"/>
    <w:basedOn w:val="Normal"/>
    <w:link w:val="FooterChar"/>
    <w:uiPriority w:val="99"/>
    <w:unhideWhenUsed/>
    <w:rsid w:val="008418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18B2"/>
    <w:rPr>
      <w:rFonts w:eastAsiaTheme="minorEastAs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E:\My%20thesis\Batch%202024-25%20RBD%207%20x%203%20%20dekstop.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My%20thesis\Batch%202024-25%20RBD%207%20x%203%20%20dekstop.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IN"/>
              <a:t>Growth parameters</a:t>
            </a:r>
          </a:p>
        </c:rich>
      </c:tx>
      <c:overlay val="0"/>
      <c:spPr>
        <a:noFill/>
        <a:ln>
          <a:noFill/>
        </a:ln>
        <a:effectLst/>
      </c:spPr>
      <c:txPr>
        <a:bodyPr rot="0" spcFirstLastPara="1" vertOverflow="ellipsis" vert="horz" wrap="square" anchor="ctr" anchorCtr="1"/>
        <a:lstStyle/>
        <a:p>
          <a:pPr>
            <a:defRPr sz="144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Thesisnwork!$P$189:$P$190</c:f>
              <c:strCache>
                <c:ptCount val="2"/>
                <c:pt idx="0">
                  <c:v>Plant height (cm)</c:v>
                </c:pt>
                <c:pt idx="1">
                  <c:v>60 DAS</c:v>
                </c:pt>
              </c:strCache>
            </c:strRef>
          </c:tx>
          <c:spPr>
            <a:solidFill>
              <a:schemeClr val="accent1"/>
            </a:solidFill>
            <a:ln>
              <a:noFill/>
            </a:ln>
            <a:effectLst/>
          </c:spPr>
          <c:invertIfNegative val="0"/>
          <c:cat>
            <c:strRef>
              <c:f>Thesisnwork!$O$191:$O$197</c:f>
              <c:strCache>
                <c:ptCount val="7"/>
                <c:pt idx="0">
                  <c:v>T₁</c:v>
                </c:pt>
                <c:pt idx="1">
                  <c:v>T₂</c:v>
                </c:pt>
                <c:pt idx="2">
                  <c:v>T₃</c:v>
                </c:pt>
                <c:pt idx="3">
                  <c:v>T₄ </c:v>
                </c:pt>
                <c:pt idx="4">
                  <c:v>T₅ </c:v>
                </c:pt>
                <c:pt idx="5">
                  <c:v>T₆ </c:v>
                </c:pt>
                <c:pt idx="6">
                  <c:v>T₇</c:v>
                </c:pt>
              </c:strCache>
            </c:strRef>
          </c:cat>
          <c:val>
            <c:numRef>
              <c:f>Thesisnwork!$P$191:$P$197</c:f>
              <c:numCache>
                <c:formatCode>0.00</c:formatCode>
                <c:ptCount val="7"/>
                <c:pt idx="0">
                  <c:v>51.599999999999994</c:v>
                </c:pt>
                <c:pt idx="1">
                  <c:v>50.800000000000004</c:v>
                </c:pt>
                <c:pt idx="2">
                  <c:v>52.199999999999996</c:v>
                </c:pt>
                <c:pt idx="3">
                  <c:v>54.666666666666664</c:v>
                </c:pt>
                <c:pt idx="4">
                  <c:v>47.6</c:v>
                </c:pt>
                <c:pt idx="5">
                  <c:v>50.733333333333327</c:v>
                </c:pt>
                <c:pt idx="6">
                  <c:v>51.066666666666663</c:v>
                </c:pt>
              </c:numCache>
            </c:numRef>
          </c:val>
          <c:extLst>
            <c:ext xmlns:c16="http://schemas.microsoft.com/office/drawing/2014/chart" uri="{C3380CC4-5D6E-409C-BE32-E72D297353CC}">
              <c16:uniqueId val="{00000000-510B-4F26-B08E-4C651485B60D}"/>
            </c:ext>
          </c:extLst>
        </c:ser>
        <c:ser>
          <c:idx val="1"/>
          <c:order val="1"/>
          <c:tx>
            <c:strRef>
              <c:f>Thesisnwork!$Q$189:$Q$190</c:f>
              <c:strCache>
                <c:ptCount val="2"/>
                <c:pt idx="0">
                  <c:v>Plant height (cm)</c:v>
                </c:pt>
                <c:pt idx="1">
                  <c:v>90DAS</c:v>
                </c:pt>
              </c:strCache>
            </c:strRef>
          </c:tx>
          <c:spPr>
            <a:solidFill>
              <a:schemeClr val="accent2"/>
            </a:solidFill>
            <a:ln>
              <a:noFill/>
            </a:ln>
            <a:effectLst/>
          </c:spPr>
          <c:invertIfNegative val="0"/>
          <c:cat>
            <c:strRef>
              <c:f>Thesisnwork!$O$191:$O$197</c:f>
              <c:strCache>
                <c:ptCount val="7"/>
                <c:pt idx="0">
                  <c:v>T₁</c:v>
                </c:pt>
                <c:pt idx="1">
                  <c:v>T₂</c:v>
                </c:pt>
                <c:pt idx="2">
                  <c:v>T₃</c:v>
                </c:pt>
                <c:pt idx="3">
                  <c:v>T₄ </c:v>
                </c:pt>
                <c:pt idx="4">
                  <c:v>T₅ </c:v>
                </c:pt>
                <c:pt idx="5">
                  <c:v>T₆ </c:v>
                </c:pt>
                <c:pt idx="6">
                  <c:v>T₇</c:v>
                </c:pt>
              </c:strCache>
            </c:strRef>
          </c:cat>
          <c:val>
            <c:numRef>
              <c:f>Thesisnwork!$Q$191:$Q$197</c:f>
              <c:numCache>
                <c:formatCode>0.00</c:formatCode>
                <c:ptCount val="7"/>
                <c:pt idx="0">
                  <c:v>94</c:v>
                </c:pt>
                <c:pt idx="1">
                  <c:v>91.666666666666671</c:v>
                </c:pt>
                <c:pt idx="2">
                  <c:v>93.333333333333329</c:v>
                </c:pt>
                <c:pt idx="3">
                  <c:v>84.866666666666674</c:v>
                </c:pt>
                <c:pt idx="4">
                  <c:v>80.766666666666666</c:v>
                </c:pt>
                <c:pt idx="5">
                  <c:v>90.266666666666666</c:v>
                </c:pt>
                <c:pt idx="6">
                  <c:v>84.8</c:v>
                </c:pt>
              </c:numCache>
            </c:numRef>
          </c:val>
          <c:extLst>
            <c:ext xmlns:c16="http://schemas.microsoft.com/office/drawing/2014/chart" uri="{C3380CC4-5D6E-409C-BE32-E72D297353CC}">
              <c16:uniqueId val="{00000001-510B-4F26-B08E-4C651485B60D}"/>
            </c:ext>
          </c:extLst>
        </c:ser>
        <c:dLbls>
          <c:showLegendKey val="0"/>
          <c:showVal val="0"/>
          <c:showCatName val="0"/>
          <c:showSerName val="0"/>
          <c:showPercent val="0"/>
          <c:showBubbleSize val="0"/>
        </c:dLbls>
        <c:gapWidth val="171"/>
        <c:overlap val="-69"/>
        <c:axId val="1049294272"/>
        <c:axId val="1049286112"/>
      </c:barChart>
      <c:barChart>
        <c:barDir val="col"/>
        <c:grouping val="clustered"/>
        <c:varyColors val="0"/>
        <c:ser>
          <c:idx val="2"/>
          <c:order val="2"/>
          <c:tx>
            <c:strRef>
              <c:f>Thesisnwork!$R$189:$R$190</c:f>
              <c:strCache>
                <c:ptCount val="2"/>
                <c:pt idx="0">
                  <c:v>Number of leaves plant⁻¹</c:v>
                </c:pt>
                <c:pt idx="1">
                  <c:v>60 DAS</c:v>
                </c:pt>
              </c:strCache>
            </c:strRef>
          </c:tx>
          <c:spPr>
            <a:solidFill>
              <a:schemeClr val="accent3"/>
            </a:solidFill>
            <a:ln>
              <a:noFill/>
            </a:ln>
            <a:effectLst/>
          </c:spPr>
          <c:invertIfNegative val="0"/>
          <c:cat>
            <c:strRef>
              <c:f>Thesisnwork!$O$191:$O$197</c:f>
              <c:strCache>
                <c:ptCount val="7"/>
                <c:pt idx="0">
                  <c:v>T₁</c:v>
                </c:pt>
                <c:pt idx="1">
                  <c:v>T₂</c:v>
                </c:pt>
                <c:pt idx="2">
                  <c:v>T₃</c:v>
                </c:pt>
                <c:pt idx="3">
                  <c:v>T₄ </c:v>
                </c:pt>
                <c:pt idx="4">
                  <c:v>T₅ </c:v>
                </c:pt>
                <c:pt idx="5">
                  <c:v>T₆ </c:v>
                </c:pt>
                <c:pt idx="6">
                  <c:v>T₇</c:v>
                </c:pt>
              </c:strCache>
            </c:strRef>
          </c:cat>
          <c:val>
            <c:numRef>
              <c:f>Thesisnwork!$R$191:$R$197</c:f>
              <c:numCache>
                <c:formatCode>0.00</c:formatCode>
                <c:ptCount val="7"/>
                <c:pt idx="0">
                  <c:v>17.266666666666669</c:v>
                </c:pt>
                <c:pt idx="1">
                  <c:v>16.666666666666668</c:v>
                </c:pt>
                <c:pt idx="2">
                  <c:v>13.333333333333334</c:v>
                </c:pt>
                <c:pt idx="3">
                  <c:v>14.6</c:v>
                </c:pt>
                <c:pt idx="4">
                  <c:v>19.333333333333332</c:v>
                </c:pt>
                <c:pt idx="5">
                  <c:v>12.799999999999999</c:v>
                </c:pt>
                <c:pt idx="6">
                  <c:v>12</c:v>
                </c:pt>
              </c:numCache>
            </c:numRef>
          </c:val>
          <c:extLst>
            <c:ext xmlns:c16="http://schemas.microsoft.com/office/drawing/2014/chart" uri="{C3380CC4-5D6E-409C-BE32-E72D297353CC}">
              <c16:uniqueId val="{00000002-510B-4F26-B08E-4C651485B60D}"/>
            </c:ext>
          </c:extLst>
        </c:ser>
        <c:ser>
          <c:idx val="3"/>
          <c:order val="3"/>
          <c:tx>
            <c:strRef>
              <c:f>Thesisnwork!$S$189:$S$190</c:f>
              <c:strCache>
                <c:ptCount val="2"/>
                <c:pt idx="0">
                  <c:v>Number of leaves plant⁻¹</c:v>
                </c:pt>
                <c:pt idx="1">
                  <c:v>90 DAS</c:v>
                </c:pt>
              </c:strCache>
            </c:strRef>
          </c:tx>
          <c:spPr>
            <a:solidFill>
              <a:schemeClr val="accent4"/>
            </a:solidFill>
            <a:ln>
              <a:noFill/>
            </a:ln>
            <a:effectLst/>
          </c:spPr>
          <c:invertIfNegative val="0"/>
          <c:cat>
            <c:strRef>
              <c:f>Thesisnwork!$O$191:$O$197</c:f>
              <c:strCache>
                <c:ptCount val="7"/>
                <c:pt idx="0">
                  <c:v>T₁</c:v>
                </c:pt>
                <c:pt idx="1">
                  <c:v>T₂</c:v>
                </c:pt>
                <c:pt idx="2">
                  <c:v>T₃</c:v>
                </c:pt>
                <c:pt idx="3">
                  <c:v>T₄ </c:v>
                </c:pt>
                <c:pt idx="4">
                  <c:v>T₅ </c:v>
                </c:pt>
                <c:pt idx="5">
                  <c:v>T₆ </c:v>
                </c:pt>
                <c:pt idx="6">
                  <c:v>T₇</c:v>
                </c:pt>
              </c:strCache>
            </c:strRef>
          </c:cat>
          <c:val>
            <c:numRef>
              <c:f>Thesisnwork!$S$191:$S$197</c:f>
              <c:numCache>
                <c:formatCode>0.00</c:formatCode>
                <c:ptCount val="7"/>
                <c:pt idx="0">
                  <c:v>12.266666666666666</c:v>
                </c:pt>
                <c:pt idx="1">
                  <c:v>11.766666666666666</c:v>
                </c:pt>
                <c:pt idx="2">
                  <c:v>9.3333333333333339</c:v>
                </c:pt>
                <c:pt idx="3">
                  <c:v>10.733333333333334</c:v>
                </c:pt>
                <c:pt idx="4">
                  <c:v>13.333333333333334</c:v>
                </c:pt>
                <c:pt idx="5">
                  <c:v>9.2333333333333325</c:v>
                </c:pt>
                <c:pt idx="6">
                  <c:v>8.9333333333333336</c:v>
                </c:pt>
              </c:numCache>
            </c:numRef>
          </c:val>
          <c:extLst>
            <c:ext xmlns:c16="http://schemas.microsoft.com/office/drawing/2014/chart" uri="{C3380CC4-5D6E-409C-BE32-E72D297353CC}">
              <c16:uniqueId val="{00000003-510B-4F26-B08E-4C651485B60D}"/>
            </c:ext>
          </c:extLst>
        </c:ser>
        <c:dLbls>
          <c:showLegendKey val="0"/>
          <c:showVal val="0"/>
          <c:showCatName val="0"/>
          <c:showSerName val="0"/>
          <c:showPercent val="0"/>
          <c:showBubbleSize val="0"/>
        </c:dLbls>
        <c:gapWidth val="390"/>
        <c:overlap val="33"/>
        <c:axId val="1049287552"/>
        <c:axId val="1049269312"/>
      </c:barChart>
      <c:catAx>
        <c:axId val="1049294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049286112"/>
        <c:crosses val="autoZero"/>
        <c:auto val="1"/>
        <c:lblAlgn val="ctr"/>
        <c:lblOffset val="100"/>
        <c:noMultiLvlLbl val="0"/>
      </c:catAx>
      <c:valAx>
        <c:axId val="10492861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t>Plant height (cm)</a:t>
                </a:r>
              </a:p>
            </c:rich>
          </c:tx>
          <c:layout>
            <c:manualLayout>
              <c:xMode val="edge"/>
              <c:yMode val="edge"/>
              <c:x val="1.607796200303236E-2"/>
              <c:y val="0.23552016494552178"/>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049294272"/>
        <c:crosses val="autoZero"/>
        <c:crossBetween val="between"/>
      </c:valAx>
      <c:valAx>
        <c:axId val="1049269312"/>
        <c:scaling>
          <c:orientation val="minMax"/>
          <c:max val="20"/>
        </c:scaling>
        <c:delete val="0"/>
        <c:axPos val="r"/>
        <c:title>
          <c:tx>
            <c:rich>
              <a:bodyPr rot="-5400000" spcFirstLastPara="1" vertOverflow="ellipsis" vert="horz" wrap="square" anchor="ctr" anchorCtr="1"/>
              <a:lstStyle/>
              <a:p>
                <a:pPr>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t>Number of leaf plant⁻¹</a:t>
                </a:r>
              </a:p>
            </c:rich>
          </c:tx>
          <c:layout>
            <c:manualLayout>
              <c:xMode val="edge"/>
              <c:yMode val="edge"/>
              <c:x val="0.94889200228212112"/>
              <c:y val="0.1668242654769734"/>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049287552"/>
        <c:crosses val="max"/>
        <c:crossBetween val="between"/>
      </c:valAx>
      <c:catAx>
        <c:axId val="1049287552"/>
        <c:scaling>
          <c:orientation val="minMax"/>
        </c:scaling>
        <c:delete val="1"/>
        <c:axPos val="b"/>
        <c:numFmt formatCode="General" sourceLinked="1"/>
        <c:majorTickMark val="out"/>
        <c:minorTickMark val="none"/>
        <c:tickLblPos val="nextTo"/>
        <c:crossAx val="104926931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b="1">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303593280676382"/>
          <c:y val="6.9444444444444448E-2"/>
          <c:w val="0.79782008281337735"/>
          <c:h val="0.71725284339457573"/>
        </c:manualLayout>
      </c:layout>
      <c:barChart>
        <c:barDir val="col"/>
        <c:grouping val="clustered"/>
        <c:varyColors val="0"/>
        <c:ser>
          <c:idx val="0"/>
          <c:order val="0"/>
          <c:tx>
            <c:strRef>
              <c:f>Thesisnwork!$AW$192</c:f>
              <c:strCache>
                <c:ptCount val="1"/>
                <c:pt idx="0">
                  <c:v>60 DAS</c:v>
                </c:pt>
              </c:strCache>
            </c:strRef>
          </c:tx>
          <c:spPr>
            <a:solidFill>
              <a:schemeClr val="accent1"/>
            </a:solidFill>
            <a:ln>
              <a:noFill/>
            </a:ln>
            <a:effectLst/>
          </c:spPr>
          <c:invertIfNegative val="0"/>
          <c:cat>
            <c:strRef>
              <c:f>Thesisnwork!$AV$193:$AV$199</c:f>
              <c:strCache>
                <c:ptCount val="7"/>
                <c:pt idx="0">
                  <c:v>T₁</c:v>
                </c:pt>
                <c:pt idx="1">
                  <c:v>T₂</c:v>
                </c:pt>
                <c:pt idx="2">
                  <c:v>T₃</c:v>
                </c:pt>
                <c:pt idx="3">
                  <c:v>T₄ </c:v>
                </c:pt>
                <c:pt idx="4">
                  <c:v>T₅ </c:v>
                </c:pt>
                <c:pt idx="5">
                  <c:v>T₆ </c:v>
                </c:pt>
                <c:pt idx="6">
                  <c:v>T₇</c:v>
                </c:pt>
              </c:strCache>
            </c:strRef>
          </c:cat>
          <c:val>
            <c:numRef>
              <c:f>Thesisnwork!$AW$193:$AW$199</c:f>
              <c:numCache>
                <c:formatCode>0.00</c:formatCode>
                <c:ptCount val="7"/>
                <c:pt idx="0">
                  <c:v>150.1</c:v>
                </c:pt>
                <c:pt idx="1">
                  <c:v>143.46666666666667</c:v>
                </c:pt>
                <c:pt idx="2">
                  <c:v>136.86666666666667</c:v>
                </c:pt>
                <c:pt idx="3">
                  <c:v>140.29999999999998</c:v>
                </c:pt>
                <c:pt idx="4">
                  <c:v>152.26666666666665</c:v>
                </c:pt>
                <c:pt idx="5">
                  <c:v>130.13333333333333</c:v>
                </c:pt>
                <c:pt idx="6">
                  <c:v>127.59999999999998</c:v>
                </c:pt>
              </c:numCache>
            </c:numRef>
          </c:val>
          <c:extLst>
            <c:ext xmlns:c16="http://schemas.microsoft.com/office/drawing/2014/chart" uri="{C3380CC4-5D6E-409C-BE32-E72D297353CC}">
              <c16:uniqueId val="{00000000-1FE4-4198-9F52-2C37AB6DFBDA}"/>
            </c:ext>
          </c:extLst>
        </c:ser>
        <c:ser>
          <c:idx val="1"/>
          <c:order val="1"/>
          <c:tx>
            <c:strRef>
              <c:f>Thesisnwork!$AX$192</c:f>
              <c:strCache>
                <c:ptCount val="1"/>
                <c:pt idx="0">
                  <c:v>90DAS</c:v>
                </c:pt>
              </c:strCache>
            </c:strRef>
          </c:tx>
          <c:spPr>
            <a:solidFill>
              <a:schemeClr val="accent2"/>
            </a:solidFill>
            <a:ln>
              <a:noFill/>
            </a:ln>
            <a:effectLst/>
          </c:spPr>
          <c:invertIfNegative val="0"/>
          <c:cat>
            <c:strRef>
              <c:f>Thesisnwork!$AV$193:$AV$199</c:f>
              <c:strCache>
                <c:ptCount val="7"/>
                <c:pt idx="0">
                  <c:v>T₁</c:v>
                </c:pt>
                <c:pt idx="1">
                  <c:v>T₂</c:v>
                </c:pt>
                <c:pt idx="2">
                  <c:v>T₃</c:v>
                </c:pt>
                <c:pt idx="3">
                  <c:v>T₄ </c:v>
                </c:pt>
                <c:pt idx="4">
                  <c:v>T₅ </c:v>
                </c:pt>
                <c:pt idx="5">
                  <c:v>T₆ </c:v>
                </c:pt>
                <c:pt idx="6">
                  <c:v>T₇</c:v>
                </c:pt>
              </c:strCache>
            </c:strRef>
          </c:cat>
          <c:val>
            <c:numRef>
              <c:f>Thesisnwork!$AX$193:$AX$199</c:f>
              <c:numCache>
                <c:formatCode>0.00</c:formatCode>
                <c:ptCount val="7"/>
                <c:pt idx="0">
                  <c:v>96.666666666666671</c:v>
                </c:pt>
                <c:pt idx="1">
                  <c:v>94.399999999999991</c:v>
                </c:pt>
                <c:pt idx="2">
                  <c:v>88.666666666666671</c:v>
                </c:pt>
                <c:pt idx="3">
                  <c:v>92.8</c:v>
                </c:pt>
                <c:pt idx="4">
                  <c:v>100.80000000000001</c:v>
                </c:pt>
                <c:pt idx="5">
                  <c:v>85.600000000000009</c:v>
                </c:pt>
                <c:pt idx="6">
                  <c:v>83.233333333333334</c:v>
                </c:pt>
              </c:numCache>
            </c:numRef>
          </c:val>
          <c:extLst>
            <c:ext xmlns:c16="http://schemas.microsoft.com/office/drawing/2014/chart" uri="{C3380CC4-5D6E-409C-BE32-E72D297353CC}">
              <c16:uniqueId val="{00000001-1FE4-4198-9F52-2C37AB6DFBDA}"/>
            </c:ext>
          </c:extLst>
        </c:ser>
        <c:ser>
          <c:idx val="2"/>
          <c:order val="2"/>
          <c:tx>
            <c:strRef>
              <c:f>Thesisnwork!$AY$192</c:f>
              <c:strCache>
                <c:ptCount val="1"/>
                <c:pt idx="0">
                  <c:v>60 DAS</c:v>
                </c:pt>
              </c:strCache>
            </c:strRef>
          </c:tx>
          <c:spPr>
            <a:solidFill>
              <a:schemeClr val="accent3"/>
            </a:solidFill>
            <a:ln>
              <a:noFill/>
            </a:ln>
            <a:effectLst/>
          </c:spPr>
          <c:invertIfNegative val="0"/>
          <c:cat>
            <c:strRef>
              <c:f>Thesisnwork!$AV$193:$AV$199</c:f>
              <c:strCache>
                <c:ptCount val="7"/>
                <c:pt idx="0">
                  <c:v>T₁</c:v>
                </c:pt>
                <c:pt idx="1">
                  <c:v>T₂</c:v>
                </c:pt>
                <c:pt idx="2">
                  <c:v>T₃</c:v>
                </c:pt>
                <c:pt idx="3">
                  <c:v>T₄ </c:v>
                </c:pt>
                <c:pt idx="4">
                  <c:v>T₅ </c:v>
                </c:pt>
                <c:pt idx="5">
                  <c:v>T₆ </c:v>
                </c:pt>
                <c:pt idx="6">
                  <c:v>T₇</c:v>
                </c:pt>
              </c:strCache>
            </c:strRef>
          </c:cat>
          <c:val>
            <c:numRef>
              <c:f>Thesisnwork!$AY$193:$AY$199</c:f>
              <c:numCache>
                <c:formatCode>0.00</c:formatCode>
                <c:ptCount val="7"/>
                <c:pt idx="0">
                  <c:v>109.52666666666666</c:v>
                </c:pt>
                <c:pt idx="1">
                  <c:v>83.026666666666657</c:v>
                </c:pt>
                <c:pt idx="2">
                  <c:v>61.04666666666666</c:v>
                </c:pt>
                <c:pt idx="3">
                  <c:v>79.053333333333327</c:v>
                </c:pt>
                <c:pt idx="4">
                  <c:v>112.35333333333334</c:v>
                </c:pt>
                <c:pt idx="5">
                  <c:v>55.26</c:v>
                </c:pt>
                <c:pt idx="6">
                  <c:v>46.306666666666672</c:v>
                </c:pt>
              </c:numCache>
            </c:numRef>
          </c:val>
          <c:extLst>
            <c:ext xmlns:c16="http://schemas.microsoft.com/office/drawing/2014/chart" uri="{C3380CC4-5D6E-409C-BE32-E72D297353CC}">
              <c16:uniqueId val="{00000002-1FE4-4198-9F52-2C37AB6DFBDA}"/>
            </c:ext>
          </c:extLst>
        </c:ser>
        <c:ser>
          <c:idx val="3"/>
          <c:order val="3"/>
          <c:tx>
            <c:strRef>
              <c:f>Thesisnwork!$AZ$192</c:f>
              <c:strCache>
                <c:ptCount val="1"/>
                <c:pt idx="0">
                  <c:v>90 DAS</c:v>
                </c:pt>
              </c:strCache>
            </c:strRef>
          </c:tx>
          <c:spPr>
            <a:solidFill>
              <a:schemeClr val="accent4"/>
            </a:solidFill>
            <a:ln>
              <a:noFill/>
            </a:ln>
            <a:effectLst/>
          </c:spPr>
          <c:invertIfNegative val="0"/>
          <c:cat>
            <c:strRef>
              <c:f>Thesisnwork!$AV$193:$AV$199</c:f>
              <c:strCache>
                <c:ptCount val="7"/>
                <c:pt idx="0">
                  <c:v>T₁</c:v>
                </c:pt>
                <c:pt idx="1">
                  <c:v>T₂</c:v>
                </c:pt>
                <c:pt idx="2">
                  <c:v>T₃</c:v>
                </c:pt>
                <c:pt idx="3">
                  <c:v>T₄ </c:v>
                </c:pt>
                <c:pt idx="4">
                  <c:v>T₅ </c:v>
                </c:pt>
                <c:pt idx="5">
                  <c:v>T₆ </c:v>
                </c:pt>
                <c:pt idx="6">
                  <c:v>T₇</c:v>
                </c:pt>
              </c:strCache>
            </c:strRef>
          </c:cat>
          <c:val>
            <c:numRef>
              <c:f>Thesisnwork!$AZ$193:$AZ$199</c:f>
              <c:numCache>
                <c:formatCode>0.00</c:formatCode>
                <c:ptCount val="7"/>
                <c:pt idx="0">
                  <c:v>289.36666666666667</c:v>
                </c:pt>
                <c:pt idx="1">
                  <c:v>264.8</c:v>
                </c:pt>
                <c:pt idx="2">
                  <c:v>217.61</c:v>
                </c:pt>
                <c:pt idx="3">
                  <c:v>224.54666666666665</c:v>
                </c:pt>
                <c:pt idx="4">
                  <c:v>295.95</c:v>
                </c:pt>
                <c:pt idx="5">
                  <c:v>207.26</c:v>
                </c:pt>
                <c:pt idx="6">
                  <c:v>172.16666666666666</c:v>
                </c:pt>
              </c:numCache>
            </c:numRef>
          </c:val>
          <c:extLst>
            <c:ext xmlns:c16="http://schemas.microsoft.com/office/drawing/2014/chart" uri="{C3380CC4-5D6E-409C-BE32-E72D297353CC}">
              <c16:uniqueId val="{00000003-1FE4-4198-9F52-2C37AB6DFBDA}"/>
            </c:ext>
          </c:extLst>
        </c:ser>
        <c:dLbls>
          <c:showLegendKey val="0"/>
          <c:showVal val="0"/>
          <c:showCatName val="0"/>
          <c:showSerName val="0"/>
          <c:showPercent val="0"/>
          <c:showBubbleSize val="0"/>
        </c:dLbls>
        <c:gapWidth val="219"/>
        <c:overlap val="-27"/>
        <c:axId val="1841680927"/>
        <c:axId val="1844846815"/>
      </c:barChart>
      <c:catAx>
        <c:axId val="18416809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crossAx val="1844846815"/>
        <c:crosses val="autoZero"/>
        <c:auto val="1"/>
        <c:lblAlgn val="ctr"/>
        <c:lblOffset val="100"/>
        <c:noMultiLvlLbl val="0"/>
      </c:catAx>
      <c:valAx>
        <c:axId val="1844846815"/>
        <c:scaling>
          <c:orientation val="minMax"/>
          <c:max val="3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IN"/>
                  <a:t>Dry matter accumulation (g)/</a:t>
                </a:r>
              </a:p>
              <a:p>
                <a:pPr>
                  <a:defRPr/>
                </a:pPr>
                <a:r>
                  <a:rPr lang="en-IN"/>
                  <a:t>Number of tillers m-1 row length</a:t>
                </a:r>
              </a:p>
            </c:rich>
          </c:tx>
          <c:layout>
            <c:manualLayout>
              <c:xMode val="edge"/>
              <c:yMode val="edge"/>
              <c:x val="8.1403079704590823E-3"/>
              <c:y val="8.9905099346480361E-2"/>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crossAx val="1841680927"/>
        <c:crosses val="autoZero"/>
        <c:crossBetween val="between"/>
        <c:majorUnit val="25"/>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b="1">
          <a:solidFill>
            <a:sysClr val="windowText" lastClr="000000"/>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ECB25-C52F-4646-9DE3-A4E635876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9</Pages>
  <Words>7084</Words>
  <Characters>40381</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Pushpendra Chahal</dc:creator>
  <cp:keywords/>
  <dc:description/>
  <cp:lastModifiedBy>SDI 1084</cp:lastModifiedBy>
  <cp:revision>22</cp:revision>
  <dcterms:created xsi:type="dcterms:W3CDTF">2025-09-18T01:56:00Z</dcterms:created>
  <dcterms:modified xsi:type="dcterms:W3CDTF">2025-09-19T11:14:00Z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13d96340-1bde-3571-909a-51e41a395f3c</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