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63A23" w14:textId="77777777" w:rsidR="0074410F" w:rsidRDefault="0074410F" w:rsidP="0074410F">
      <w:pPr>
        <w:spacing w:after="0" w:line="240" w:lineRule="auto"/>
        <w:jc w:val="both"/>
        <w:rPr>
          <w:rFonts w:ascii="Times New Roman" w:eastAsia="Times New Roman" w:hAnsi="Times New Roman" w:cs="Times New Roman"/>
          <w:b/>
          <w:sz w:val="32"/>
        </w:rPr>
      </w:pPr>
      <w:r>
        <w:rPr>
          <w:rFonts w:ascii="Times New Roman" w:eastAsia="Times New Roman" w:hAnsi="Times New Roman" w:cs="Times New Roman"/>
          <w:b/>
          <w:sz w:val="32"/>
        </w:rPr>
        <w:t>Critical carbon inputs to maintain soil organic carbon stocks under long-term rice-rice cropping system in semi-arid southern India</w:t>
      </w:r>
    </w:p>
    <w:p w14:paraId="25E154F7" w14:textId="77777777" w:rsidR="0074410F" w:rsidRDefault="0074410F" w:rsidP="0074410F">
      <w:pPr>
        <w:spacing w:after="0" w:line="240" w:lineRule="auto"/>
        <w:jc w:val="center"/>
        <w:rPr>
          <w:rFonts w:ascii="Times New Roman" w:eastAsia="Times New Roman" w:hAnsi="Times New Roman" w:cs="Times New Roman"/>
          <w:b/>
          <w:sz w:val="32"/>
        </w:rPr>
      </w:pPr>
    </w:p>
    <w:p w14:paraId="5D9D0ADA" w14:textId="77777777" w:rsidR="0074410F" w:rsidRDefault="0074410F" w:rsidP="002B3C65">
      <w:pPr>
        <w:spacing w:line="360" w:lineRule="auto"/>
        <w:jc w:val="both"/>
        <w:rPr>
          <w:rFonts w:ascii="Times New Roman" w:hAnsi="Times New Roman" w:cs="Times New Roman"/>
          <w:b/>
          <w:bCs/>
        </w:rPr>
      </w:pPr>
      <w:bookmarkStart w:id="0" w:name="_GoBack"/>
      <w:bookmarkEnd w:id="0"/>
    </w:p>
    <w:p w14:paraId="64B4DD8F" w14:textId="3A9412AB" w:rsidR="00755C85" w:rsidRPr="00755C85" w:rsidRDefault="00755C85" w:rsidP="002B3C65">
      <w:pPr>
        <w:spacing w:line="360" w:lineRule="auto"/>
        <w:jc w:val="both"/>
        <w:rPr>
          <w:rFonts w:ascii="Times New Roman" w:hAnsi="Times New Roman" w:cs="Times New Roman"/>
          <w:b/>
          <w:bCs/>
        </w:rPr>
      </w:pPr>
      <w:r w:rsidRPr="00755C85">
        <w:rPr>
          <w:rFonts w:ascii="Times New Roman" w:hAnsi="Times New Roman" w:cs="Times New Roman"/>
          <w:b/>
          <w:bCs/>
        </w:rPr>
        <w:t>Abstract</w:t>
      </w:r>
    </w:p>
    <w:p w14:paraId="3F173826" w14:textId="609B96F0" w:rsidR="00755C85" w:rsidRDefault="00755C85" w:rsidP="002B3C65">
      <w:pPr>
        <w:spacing w:line="360" w:lineRule="auto"/>
        <w:jc w:val="both"/>
        <w:rPr>
          <w:rFonts w:ascii="Times New Roman" w:hAnsi="Times New Roman" w:cs="Times New Roman"/>
        </w:rPr>
      </w:pPr>
      <w:r w:rsidRPr="00755C85">
        <w:rPr>
          <w:rFonts w:ascii="Times New Roman" w:hAnsi="Times New Roman" w:cs="Times New Roman"/>
        </w:rPr>
        <w:t xml:space="preserve">A long-term field experiment under a rice–rice cropping system was conducted for 18 years to evaluate the influence of inorganic fertilizers and organic manures on soil </w:t>
      </w:r>
      <w:proofErr w:type="spellStart"/>
      <w:r w:rsidRPr="00755C85">
        <w:rPr>
          <w:rFonts w:ascii="Times New Roman" w:hAnsi="Times New Roman" w:cs="Times New Roman"/>
        </w:rPr>
        <w:t>physico</w:t>
      </w:r>
      <w:proofErr w:type="spellEnd"/>
      <w:r w:rsidRPr="00755C85">
        <w:rPr>
          <w:rFonts w:ascii="Times New Roman" w:hAnsi="Times New Roman" w:cs="Times New Roman"/>
        </w:rPr>
        <w:t xml:space="preserve">-chemical properties, carbon dynamics and </w:t>
      </w:r>
      <w:r w:rsidR="00C57E2A">
        <w:rPr>
          <w:rFonts w:ascii="Times New Roman" w:hAnsi="Times New Roman" w:cs="Times New Roman"/>
        </w:rPr>
        <w:t xml:space="preserve">crop </w:t>
      </w:r>
      <w:r w:rsidRPr="00755C85">
        <w:rPr>
          <w:rFonts w:ascii="Times New Roman" w:hAnsi="Times New Roman" w:cs="Times New Roman"/>
        </w:rPr>
        <w:t>productivity. Continuous application of different fertilizer combinations and organics altered soil properties significantly, with soil pH remaining in the slightly alkaline range (7.85–8.01) and electrical conductivity showing slight increases under higher nutrient inputs. Organic carbon content improved notably with addition of farmyard manure (0.96%) and integrated treatment of NPK with FYM (0.81%) compared to the control (0.47%). Annual carbon inputs also varied substantially, with inorganic fertilizer treatments contributing 2.30–3.06 Mg C ha</w:t>
      </w:r>
      <w:r>
        <w:rPr>
          <w:rFonts w:ascii="Times New Roman" w:hAnsi="Times New Roman" w:cs="Times New Roman"/>
          <w:vertAlign w:val="superscript"/>
        </w:rPr>
        <w:t>-1</w:t>
      </w:r>
      <w:r w:rsidRPr="00755C85">
        <w:rPr>
          <w:rFonts w:ascii="Times New Roman" w:hAnsi="Times New Roman" w:cs="Times New Roman"/>
        </w:rPr>
        <w:t xml:space="preserve"> yr</w:t>
      </w:r>
      <w:r>
        <w:rPr>
          <w:rFonts w:ascii="Times New Roman" w:hAnsi="Times New Roman" w:cs="Times New Roman"/>
          <w:vertAlign w:val="superscript"/>
        </w:rPr>
        <w:t>-1</w:t>
      </w:r>
      <w:r w:rsidRPr="00755C85">
        <w:rPr>
          <w:rFonts w:ascii="Times New Roman" w:hAnsi="Times New Roman" w:cs="Times New Roman"/>
        </w:rPr>
        <w:t>, while inclusion of FYM increased inputs up to 4.80 Mg C ha</w:t>
      </w:r>
      <w:r>
        <w:rPr>
          <w:rFonts w:ascii="Times New Roman" w:hAnsi="Times New Roman" w:cs="Times New Roman"/>
          <w:vertAlign w:val="superscript"/>
        </w:rPr>
        <w:t>-1</w:t>
      </w:r>
      <w:r w:rsidRPr="00755C85">
        <w:rPr>
          <w:rFonts w:ascii="Times New Roman" w:hAnsi="Times New Roman" w:cs="Times New Roman"/>
        </w:rPr>
        <w:t>; sole FYM application provided the highest return (6.82 Mg C ha</w:t>
      </w:r>
      <w:r>
        <w:rPr>
          <w:rFonts w:ascii="Times New Roman" w:hAnsi="Times New Roman" w:cs="Times New Roman"/>
          <w:vertAlign w:val="superscript"/>
        </w:rPr>
        <w:t>-1</w:t>
      </w:r>
      <w:r w:rsidRPr="00755C85">
        <w:rPr>
          <w:rFonts w:ascii="Times New Roman" w:hAnsi="Times New Roman" w:cs="Times New Roman"/>
        </w:rPr>
        <w:t xml:space="preserve"> yr</w:t>
      </w:r>
      <w:r>
        <w:rPr>
          <w:rFonts w:ascii="Times New Roman" w:hAnsi="Times New Roman" w:cs="Times New Roman"/>
          <w:vertAlign w:val="superscript"/>
        </w:rPr>
        <w:t>-1</w:t>
      </w:r>
      <w:r w:rsidRPr="00755C85">
        <w:rPr>
          <w:rFonts w:ascii="Times New Roman" w:hAnsi="Times New Roman" w:cs="Times New Roman"/>
        </w:rPr>
        <w:t xml:space="preserve">). Carbon sequestration assessment revealed that fertilizer-only treatments often led to negative carbon balance or near-equilibrium, such as in 100% NPK, while excessive N alone resulted in significant depletion. </w:t>
      </w:r>
      <w:r w:rsidR="00365F78" w:rsidRPr="00365F78">
        <w:rPr>
          <w:rFonts w:ascii="Times New Roman" w:eastAsia="Times New Roman" w:hAnsi="Times New Roman" w:cs="Times New Roman"/>
          <w:bCs/>
        </w:rPr>
        <w:t>The study further concluded that a minimum annual input of 3.6 Mg C ha</w:t>
      </w:r>
      <w:r w:rsidR="00C8694B">
        <w:rPr>
          <w:rFonts w:ascii="Times New Roman" w:eastAsia="Times New Roman" w:hAnsi="Times New Roman" w:cs="Times New Roman"/>
          <w:bCs/>
          <w:vertAlign w:val="superscript"/>
        </w:rPr>
        <w:t>-1</w:t>
      </w:r>
      <w:r w:rsidR="00365F78" w:rsidRPr="00365F78">
        <w:rPr>
          <w:rFonts w:ascii="Times New Roman" w:eastAsia="Times New Roman" w:hAnsi="Times New Roman" w:cs="Times New Roman"/>
          <w:bCs/>
        </w:rPr>
        <w:t xml:space="preserve"> is necessary to maintain existing SOC levels</w:t>
      </w:r>
      <w:r w:rsidR="00365F78">
        <w:rPr>
          <w:rFonts w:ascii="Times New Roman" w:hAnsi="Times New Roman" w:cs="Times New Roman"/>
        </w:rPr>
        <w:t xml:space="preserve">. </w:t>
      </w:r>
      <w:r w:rsidRPr="00755C85">
        <w:rPr>
          <w:rFonts w:ascii="Times New Roman" w:hAnsi="Times New Roman" w:cs="Times New Roman"/>
        </w:rPr>
        <w:t>Grain yield trends indicated sustained productivity under balanced fertilization and significant improvement with integrated nutrient management. Furthermore, analysis of cumulative carbon inputs identified a critical threshold required to maintain soil organic carbon stock. The findings suggest that long-term balanced fertilization combined with organic amendments is essential not only for sustaining crop productivity but also for enhancing soil health and organic carbon sequestration in intensive rice-based systems.</w:t>
      </w:r>
    </w:p>
    <w:p w14:paraId="394F2774" w14:textId="4BFA552C" w:rsidR="00365F78" w:rsidRDefault="00365F78" w:rsidP="002B3C65">
      <w:pPr>
        <w:spacing w:line="360" w:lineRule="auto"/>
        <w:jc w:val="both"/>
        <w:rPr>
          <w:rFonts w:ascii="Times New Roman" w:hAnsi="Times New Roman" w:cs="Times New Roman"/>
        </w:rPr>
      </w:pPr>
      <w:r w:rsidRPr="00365F78">
        <w:rPr>
          <w:rFonts w:ascii="Times New Roman" w:hAnsi="Times New Roman" w:cs="Times New Roman"/>
          <w:b/>
          <w:bCs/>
        </w:rPr>
        <w:t>Keywords:</w:t>
      </w:r>
      <w:r>
        <w:rPr>
          <w:rFonts w:ascii="Times New Roman" w:hAnsi="Times New Roman" w:cs="Times New Roman"/>
          <w:b/>
          <w:bCs/>
        </w:rPr>
        <w:t xml:space="preserve"> </w:t>
      </w:r>
      <w:proofErr w:type="spellStart"/>
      <w:r w:rsidRPr="00C8694B">
        <w:rPr>
          <w:rFonts w:ascii="Times New Roman" w:hAnsi="Times New Roman" w:cs="Times New Roman"/>
        </w:rPr>
        <w:t>Physico</w:t>
      </w:r>
      <w:proofErr w:type="spellEnd"/>
      <w:r w:rsidRPr="00C8694B">
        <w:rPr>
          <w:rFonts w:ascii="Times New Roman" w:hAnsi="Times New Roman" w:cs="Times New Roman"/>
        </w:rPr>
        <w:t>-chemical properties, carbon sequestration, balanced fertilization and integrated nutrient management</w:t>
      </w:r>
      <w:r w:rsidR="006401EA">
        <w:rPr>
          <w:rFonts w:ascii="Times New Roman" w:hAnsi="Times New Roman" w:cs="Times New Roman"/>
        </w:rPr>
        <w:t>.</w:t>
      </w:r>
    </w:p>
    <w:p w14:paraId="6D4589CF" w14:textId="20C50043" w:rsidR="00C8694B" w:rsidRPr="00855615" w:rsidRDefault="00C8694B" w:rsidP="002B3C65">
      <w:pPr>
        <w:spacing w:line="360" w:lineRule="auto"/>
        <w:jc w:val="both"/>
        <w:rPr>
          <w:rFonts w:ascii="Times New Roman" w:hAnsi="Times New Roman" w:cs="Times New Roman"/>
          <w:b/>
          <w:bCs/>
        </w:rPr>
      </w:pPr>
      <w:r w:rsidRPr="00855615">
        <w:rPr>
          <w:rFonts w:ascii="Times New Roman" w:hAnsi="Times New Roman" w:cs="Times New Roman"/>
          <w:b/>
          <w:bCs/>
        </w:rPr>
        <w:t>Introduction</w:t>
      </w:r>
    </w:p>
    <w:p w14:paraId="47726F59" w14:textId="540B9055" w:rsidR="00855615" w:rsidRPr="00855615" w:rsidRDefault="00855615" w:rsidP="002B3C65">
      <w:pPr>
        <w:spacing w:line="360" w:lineRule="auto"/>
        <w:jc w:val="both"/>
        <w:rPr>
          <w:rFonts w:ascii="Times New Roman" w:hAnsi="Times New Roman" w:cs="Times New Roman"/>
        </w:rPr>
      </w:pPr>
      <w:r w:rsidRPr="00855615">
        <w:rPr>
          <w:rFonts w:ascii="Times New Roman" w:hAnsi="Times New Roman" w:cs="Times New Roman"/>
        </w:rPr>
        <w:t>Rice–rice is one of the most dominant and intensive cropping systems in South Asia, particularly in the irrigated tracts of India, where it has played a vital role in ensuring national food security. However, the sustainability of this system is increasingly challenged by soil fertility depletion, declining factor productivity</w:t>
      </w:r>
      <w:r>
        <w:rPr>
          <w:rFonts w:ascii="Times New Roman" w:hAnsi="Times New Roman" w:cs="Times New Roman"/>
        </w:rPr>
        <w:t xml:space="preserve"> </w:t>
      </w:r>
      <w:r w:rsidRPr="00855615">
        <w:rPr>
          <w:rFonts w:ascii="Times New Roman" w:hAnsi="Times New Roman" w:cs="Times New Roman"/>
        </w:rPr>
        <w:t xml:space="preserve">and adverse impacts of continuous chemical </w:t>
      </w:r>
      <w:r w:rsidRPr="00855615">
        <w:rPr>
          <w:rFonts w:ascii="Times New Roman" w:hAnsi="Times New Roman" w:cs="Times New Roman"/>
        </w:rPr>
        <w:lastRenderedPageBreak/>
        <w:t>fertilization on soil health (</w:t>
      </w:r>
      <w:proofErr w:type="spellStart"/>
      <w:r w:rsidRPr="00855615">
        <w:rPr>
          <w:rFonts w:ascii="Times New Roman" w:hAnsi="Times New Roman" w:cs="Times New Roman"/>
        </w:rPr>
        <w:t>Yaduvanshi</w:t>
      </w:r>
      <w:proofErr w:type="spellEnd"/>
      <w:r w:rsidRPr="00855615">
        <w:rPr>
          <w:rFonts w:ascii="Times New Roman" w:hAnsi="Times New Roman" w:cs="Times New Roman"/>
        </w:rPr>
        <w:t xml:space="preserve"> </w:t>
      </w:r>
      <w:r w:rsidRPr="00855615">
        <w:rPr>
          <w:rFonts w:ascii="Times New Roman" w:hAnsi="Times New Roman" w:cs="Times New Roman"/>
          <w:i/>
          <w:iCs/>
        </w:rPr>
        <w:t>et al.,</w:t>
      </w:r>
      <w:r w:rsidRPr="00855615">
        <w:rPr>
          <w:rFonts w:ascii="Times New Roman" w:hAnsi="Times New Roman" w:cs="Times New Roman"/>
        </w:rPr>
        <w:t xml:space="preserve"> 2013; Tiwari </w:t>
      </w:r>
      <w:r w:rsidRPr="00855615">
        <w:rPr>
          <w:rFonts w:ascii="Times New Roman" w:hAnsi="Times New Roman" w:cs="Times New Roman"/>
          <w:i/>
          <w:iCs/>
        </w:rPr>
        <w:t>et al.,</w:t>
      </w:r>
      <w:r w:rsidRPr="00855615">
        <w:rPr>
          <w:rFonts w:ascii="Times New Roman" w:hAnsi="Times New Roman" w:cs="Times New Roman"/>
        </w:rPr>
        <w:t xml:space="preserve"> 2018). Long-term fertilizer experiments (LTFE), initiated under the All India Coordinated Research Project on Long-Term Fertilizer Experiments (AICRP-LTFE), provide valuable insights into the impact of continuous nutrient management practices on soil quality, crop yields and nutrient cycling (Pathak </w:t>
      </w:r>
      <w:r w:rsidRPr="00855615">
        <w:rPr>
          <w:rFonts w:ascii="Times New Roman" w:hAnsi="Times New Roman" w:cs="Times New Roman"/>
          <w:i/>
          <w:iCs/>
        </w:rPr>
        <w:t>et al.,</w:t>
      </w:r>
      <w:r w:rsidRPr="00855615">
        <w:rPr>
          <w:rFonts w:ascii="Times New Roman" w:hAnsi="Times New Roman" w:cs="Times New Roman"/>
        </w:rPr>
        <w:t xml:space="preserve"> 2010; Mahapatra </w:t>
      </w:r>
      <w:r w:rsidRPr="00855615">
        <w:rPr>
          <w:rFonts w:ascii="Times New Roman" w:hAnsi="Times New Roman" w:cs="Times New Roman"/>
          <w:i/>
          <w:iCs/>
        </w:rPr>
        <w:t>et al.,</w:t>
      </w:r>
      <w:r w:rsidRPr="00855615">
        <w:rPr>
          <w:rFonts w:ascii="Times New Roman" w:hAnsi="Times New Roman" w:cs="Times New Roman"/>
        </w:rPr>
        <w:t xml:space="preserve"> 2021). Several studies from LTFE sites have indicated that imbalanced fertilizer use, such as </w:t>
      </w:r>
      <w:r w:rsidR="00546448">
        <w:rPr>
          <w:rFonts w:ascii="Times New Roman" w:hAnsi="Times New Roman" w:cs="Times New Roman"/>
        </w:rPr>
        <w:t>omission</w:t>
      </w:r>
      <w:r w:rsidRPr="00855615">
        <w:rPr>
          <w:rFonts w:ascii="Times New Roman" w:hAnsi="Times New Roman" w:cs="Times New Roman"/>
        </w:rPr>
        <w:t xml:space="preserve"> of P, K or secondary nutrients, not only reduces soil organic carbon but also accelerates nutrient mining and losses, thereby lowering productivity in rice systems (Singh </w:t>
      </w:r>
      <w:r w:rsidRPr="00855615">
        <w:rPr>
          <w:rFonts w:ascii="Times New Roman" w:hAnsi="Times New Roman" w:cs="Times New Roman"/>
          <w:i/>
          <w:iCs/>
        </w:rPr>
        <w:t>et al</w:t>
      </w:r>
      <w:r w:rsidRPr="00855615">
        <w:rPr>
          <w:rFonts w:ascii="Times New Roman" w:hAnsi="Times New Roman" w:cs="Times New Roman"/>
        </w:rPr>
        <w:t xml:space="preserve">., 2004; Majumdar </w:t>
      </w:r>
      <w:r w:rsidRPr="00855615">
        <w:rPr>
          <w:rFonts w:ascii="Times New Roman" w:hAnsi="Times New Roman" w:cs="Times New Roman"/>
          <w:i/>
          <w:iCs/>
        </w:rPr>
        <w:t>et al</w:t>
      </w:r>
      <w:r w:rsidRPr="00855615">
        <w:rPr>
          <w:rFonts w:ascii="Times New Roman" w:hAnsi="Times New Roman" w:cs="Times New Roman"/>
        </w:rPr>
        <w:t xml:space="preserve">., 2012). In contrast, the inclusion of organics such as farmyard manure (FYM), crop residues and green manures along with recommended fertilizers improves soil organic matter content, structural stability, microbial activity and enhances nutrient-use efficiency (Reddy and </w:t>
      </w:r>
      <w:proofErr w:type="spellStart"/>
      <w:r w:rsidRPr="00855615">
        <w:rPr>
          <w:rFonts w:ascii="Times New Roman" w:hAnsi="Times New Roman" w:cs="Times New Roman"/>
        </w:rPr>
        <w:t>Subba</w:t>
      </w:r>
      <w:proofErr w:type="spellEnd"/>
      <w:r w:rsidRPr="00855615">
        <w:rPr>
          <w:rFonts w:ascii="Times New Roman" w:hAnsi="Times New Roman" w:cs="Times New Roman"/>
        </w:rPr>
        <w:t xml:space="preserve"> Rao, 2003; </w:t>
      </w:r>
      <w:proofErr w:type="spellStart"/>
      <w:r w:rsidRPr="00855615">
        <w:rPr>
          <w:rFonts w:ascii="Times New Roman" w:hAnsi="Times New Roman" w:cs="Times New Roman"/>
        </w:rPr>
        <w:t>Saha</w:t>
      </w:r>
      <w:proofErr w:type="spellEnd"/>
      <w:r w:rsidRPr="00855615">
        <w:rPr>
          <w:rFonts w:ascii="Times New Roman" w:hAnsi="Times New Roman" w:cs="Times New Roman"/>
        </w:rPr>
        <w:t xml:space="preserve"> </w:t>
      </w:r>
      <w:r w:rsidRPr="00855615">
        <w:rPr>
          <w:rFonts w:ascii="Times New Roman" w:hAnsi="Times New Roman" w:cs="Times New Roman"/>
          <w:i/>
          <w:iCs/>
        </w:rPr>
        <w:t>et al</w:t>
      </w:r>
      <w:r w:rsidRPr="00855615">
        <w:rPr>
          <w:rFonts w:ascii="Times New Roman" w:hAnsi="Times New Roman" w:cs="Times New Roman"/>
        </w:rPr>
        <w:t xml:space="preserve">., 2010). Integrated nutrient management (INM), therefore, is being increasingly emphasized as a strategy to maintain soil fertility and improve carbon sequestration potential in tropical rice ecosystems (Bhattacharyya </w:t>
      </w:r>
      <w:r w:rsidRPr="00855615">
        <w:rPr>
          <w:rFonts w:ascii="Times New Roman" w:hAnsi="Times New Roman" w:cs="Times New Roman"/>
          <w:i/>
          <w:iCs/>
        </w:rPr>
        <w:t>et al</w:t>
      </w:r>
      <w:r w:rsidRPr="00855615">
        <w:rPr>
          <w:rFonts w:ascii="Times New Roman" w:hAnsi="Times New Roman" w:cs="Times New Roman"/>
        </w:rPr>
        <w:t xml:space="preserve">., 2007; </w:t>
      </w:r>
      <w:proofErr w:type="spellStart"/>
      <w:r w:rsidRPr="00855615">
        <w:rPr>
          <w:rFonts w:ascii="Times New Roman" w:hAnsi="Times New Roman" w:cs="Times New Roman"/>
        </w:rPr>
        <w:t>Jat</w:t>
      </w:r>
      <w:proofErr w:type="spellEnd"/>
      <w:r w:rsidRPr="00855615">
        <w:rPr>
          <w:rFonts w:ascii="Times New Roman" w:hAnsi="Times New Roman" w:cs="Times New Roman"/>
        </w:rPr>
        <w:t xml:space="preserve"> </w:t>
      </w:r>
      <w:r w:rsidRPr="00855615">
        <w:rPr>
          <w:rFonts w:ascii="Times New Roman" w:hAnsi="Times New Roman" w:cs="Times New Roman"/>
          <w:i/>
          <w:iCs/>
        </w:rPr>
        <w:t>et al.</w:t>
      </w:r>
      <w:r w:rsidRPr="00855615">
        <w:rPr>
          <w:rFonts w:ascii="Times New Roman" w:hAnsi="Times New Roman" w:cs="Times New Roman"/>
        </w:rPr>
        <w:t>, 2019). Since soil organic carbon (SOC) is the foundation of soil health and a major determinant of resilience against climate change, understanding its long-term dynamics under different fertilizer</w:t>
      </w:r>
      <w:r w:rsidR="00546448">
        <w:rPr>
          <w:rFonts w:ascii="Times New Roman" w:hAnsi="Times New Roman" w:cs="Times New Roman"/>
        </w:rPr>
        <w:t xml:space="preserve"> </w:t>
      </w:r>
      <w:r w:rsidRPr="00855615">
        <w:rPr>
          <w:rFonts w:ascii="Times New Roman" w:hAnsi="Times New Roman" w:cs="Times New Roman"/>
        </w:rPr>
        <w:t xml:space="preserve">manure combinations is crucial (Lal, 2004; Biswas </w:t>
      </w:r>
      <w:r w:rsidRPr="00855615">
        <w:rPr>
          <w:rFonts w:ascii="Times New Roman" w:hAnsi="Times New Roman" w:cs="Times New Roman"/>
          <w:i/>
          <w:iCs/>
        </w:rPr>
        <w:t>et al.,</w:t>
      </w:r>
      <w:r w:rsidRPr="00855615">
        <w:rPr>
          <w:rFonts w:ascii="Times New Roman" w:hAnsi="Times New Roman" w:cs="Times New Roman"/>
        </w:rPr>
        <w:t xml:space="preserve"> 2017). Against this background, the present study was undertaken to evaluate the long-term effect of inorganic fertilizers and organic manures on soil </w:t>
      </w:r>
      <w:proofErr w:type="spellStart"/>
      <w:r w:rsidRPr="00855615">
        <w:rPr>
          <w:rFonts w:ascii="Times New Roman" w:hAnsi="Times New Roman" w:cs="Times New Roman"/>
        </w:rPr>
        <w:t>physico</w:t>
      </w:r>
      <w:proofErr w:type="spellEnd"/>
      <w:r w:rsidRPr="00855615">
        <w:rPr>
          <w:rFonts w:ascii="Times New Roman" w:hAnsi="Times New Roman" w:cs="Times New Roman"/>
        </w:rPr>
        <w:t>-chemical properties, carbon input, carbon sequestration and productivity under a rice–rice cropping system.</w:t>
      </w:r>
    </w:p>
    <w:p w14:paraId="04825392" w14:textId="320F8254" w:rsidR="0058013A" w:rsidRPr="00546448" w:rsidRDefault="00066710" w:rsidP="002B3C65">
      <w:pPr>
        <w:spacing w:line="360" w:lineRule="auto"/>
        <w:jc w:val="both"/>
        <w:rPr>
          <w:rFonts w:ascii="Times New Roman" w:hAnsi="Times New Roman" w:cs="Times New Roman"/>
          <w:b/>
          <w:bCs/>
        </w:rPr>
      </w:pPr>
      <w:r w:rsidRPr="00546448">
        <w:rPr>
          <w:rFonts w:ascii="Times New Roman" w:hAnsi="Times New Roman" w:cs="Times New Roman"/>
          <w:b/>
          <w:bCs/>
        </w:rPr>
        <w:t>Materials and methods:</w:t>
      </w:r>
    </w:p>
    <w:p w14:paraId="00443661" w14:textId="44780487" w:rsidR="00563D72" w:rsidRDefault="00066710" w:rsidP="002B3C65">
      <w:pPr>
        <w:spacing w:line="360" w:lineRule="auto"/>
        <w:jc w:val="both"/>
        <w:rPr>
          <w:rFonts w:ascii="Times New Roman" w:hAnsi="Times New Roman" w:cs="Times New Roman"/>
        </w:rPr>
      </w:pPr>
      <w:r w:rsidRPr="00546448">
        <w:rPr>
          <w:rFonts w:ascii="Times New Roman" w:hAnsi="Times New Roman" w:cs="Times New Roman"/>
        </w:rPr>
        <w:t xml:space="preserve">A long-term fertilizer experiment was conducted under a rice–rice cropping system for 18 years at the experimental farm located </w:t>
      </w:r>
      <w:r w:rsidR="00546448">
        <w:rPr>
          <w:rFonts w:ascii="Times New Roman" w:hAnsi="Times New Roman" w:cs="Times New Roman"/>
        </w:rPr>
        <w:t xml:space="preserve">at Regional Agriculture Research Station, </w:t>
      </w:r>
      <w:proofErr w:type="spellStart"/>
      <w:r w:rsidR="00546448">
        <w:rPr>
          <w:rFonts w:ascii="Times New Roman" w:hAnsi="Times New Roman" w:cs="Times New Roman"/>
        </w:rPr>
        <w:t>Polasa</w:t>
      </w:r>
      <w:proofErr w:type="spellEnd"/>
      <w:r w:rsidR="00546448">
        <w:rPr>
          <w:rFonts w:ascii="Times New Roman" w:hAnsi="Times New Roman" w:cs="Times New Roman"/>
        </w:rPr>
        <w:t xml:space="preserve">, </w:t>
      </w:r>
      <w:proofErr w:type="spellStart"/>
      <w:r w:rsidR="00546448">
        <w:rPr>
          <w:rFonts w:ascii="Times New Roman" w:hAnsi="Times New Roman" w:cs="Times New Roman"/>
        </w:rPr>
        <w:t>Jagtial</w:t>
      </w:r>
      <w:proofErr w:type="spellEnd"/>
      <w:r w:rsidR="00546448">
        <w:rPr>
          <w:rFonts w:ascii="Times New Roman" w:hAnsi="Times New Roman" w:cs="Times New Roman"/>
        </w:rPr>
        <w:t>, PJTAU</w:t>
      </w:r>
      <w:r w:rsidRPr="00546448">
        <w:rPr>
          <w:rFonts w:ascii="Times New Roman" w:hAnsi="Times New Roman" w:cs="Times New Roman"/>
        </w:rPr>
        <w:t>.</w:t>
      </w:r>
      <w:r w:rsidR="004B06D2">
        <w:rPr>
          <w:rFonts w:ascii="Times New Roman" w:hAnsi="Times New Roman" w:cs="Times New Roman"/>
        </w:rPr>
        <w:t xml:space="preserve"> It is located at 78</w:t>
      </w:r>
      <w:r w:rsidR="004B06D2">
        <w:rPr>
          <w:rFonts w:ascii="Times New Roman" w:hAnsi="Times New Roman" w:cs="Times New Roman"/>
          <w:vertAlign w:val="superscript"/>
        </w:rPr>
        <w:t>0</w:t>
      </w:r>
      <w:r w:rsidR="004B06D2">
        <w:rPr>
          <w:rFonts w:ascii="Times New Roman" w:hAnsi="Times New Roman" w:cs="Times New Roman"/>
        </w:rPr>
        <w:t>45E to 79</w:t>
      </w:r>
      <w:r w:rsidR="004B06D2">
        <w:rPr>
          <w:rFonts w:ascii="Times New Roman" w:hAnsi="Times New Roman" w:cs="Times New Roman"/>
          <w:vertAlign w:val="superscript"/>
        </w:rPr>
        <w:t>0</w:t>
      </w:r>
      <w:r w:rsidR="004B06D2">
        <w:rPr>
          <w:rFonts w:ascii="Times New Roman" w:hAnsi="Times New Roman" w:cs="Times New Roman"/>
        </w:rPr>
        <w:t>0E longitude and 18</w:t>
      </w:r>
      <w:r w:rsidR="004B06D2">
        <w:rPr>
          <w:rFonts w:ascii="Times New Roman" w:hAnsi="Times New Roman" w:cs="Times New Roman"/>
          <w:vertAlign w:val="superscript"/>
        </w:rPr>
        <w:t>0</w:t>
      </w:r>
      <w:r w:rsidR="004B06D2">
        <w:rPr>
          <w:rFonts w:ascii="Times New Roman" w:hAnsi="Times New Roman" w:cs="Times New Roman"/>
        </w:rPr>
        <w:t xml:space="preserve">45N to </w:t>
      </w:r>
      <w:r w:rsidR="004B06D2" w:rsidRPr="00E928B7">
        <w:rPr>
          <w:rFonts w:ascii="Times New Roman" w:hAnsi="Times New Roman" w:cs="Times New Roman"/>
        </w:rPr>
        <w:t>19</w:t>
      </w:r>
      <w:r w:rsidR="00E928B7">
        <w:rPr>
          <w:rFonts w:ascii="Times New Roman" w:hAnsi="Times New Roman" w:cs="Times New Roman"/>
          <w:vertAlign w:val="superscript"/>
        </w:rPr>
        <w:t>0</w:t>
      </w:r>
      <w:r w:rsidR="00E928B7">
        <w:rPr>
          <w:rFonts w:ascii="Times New Roman" w:hAnsi="Times New Roman" w:cs="Times New Roman"/>
        </w:rPr>
        <w:t xml:space="preserve">0 </w:t>
      </w:r>
      <w:r w:rsidR="004B06D2" w:rsidRPr="00E928B7">
        <w:rPr>
          <w:rFonts w:ascii="Times New Roman" w:hAnsi="Times New Roman" w:cs="Times New Roman"/>
        </w:rPr>
        <w:t>N</w:t>
      </w:r>
      <w:r w:rsidRPr="00546448">
        <w:rPr>
          <w:rFonts w:ascii="Times New Roman" w:hAnsi="Times New Roman" w:cs="Times New Roman"/>
        </w:rPr>
        <w:t xml:space="preserve"> </w:t>
      </w:r>
      <w:r w:rsidR="00E928B7">
        <w:rPr>
          <w:rFonts w:ascii="Times New Roman" w:hAnsi="Times New Roman" w:cs="Times New Roman"/>
        </w:rPr>
        <w:t>Latitude. The experiment is being conducted in a black clay (</w:t>
      </w:r>
      <w:proofErr w:type="spellStart"/>
      <w:r w:rsidR="00E928B7" w:rsidRPr="0074410F">
        <w:rPr>
          <w:rFonts w:ascii="Times New Roman" w:hAnsi="Times New Roman" w:cs="Times New Roman"/>
          <w:i/>
          <w:iCs/>
        </w:rPr>
        <w:t>Ustoch</w:t>
      </w:r>
      <w:r w:rsidR="00402F18" w:rsidRPr="0074410F">
        <w:rPr>
          <w:rFonts w:ascii="Times New Roman" w:hAnsi="Times New Roman" w:cs="Times New Roman"/>
          <w:i/>
          <w:iCs/>
        </w:rPr>
        <w:t>rep</w:t>
      </w:r>
      <w:r w:rsidR="00E928B7" w:rsidRPr="0074410F">
        <w:rPr>
          <w:rFonts w:ascii="Times New Roman" w:hAnsi="Times New Roman" w:cs="Times New Roman"/>
          <w:i/>
          <w:iCs/>
        </w:rPr>
        <w:t>t</w:t>
      </w:r>
      <w:proofErr w:type="spellEnd"/>
      <w:r w:rsidR="00E928B7">
        <w:rPr>
          <w:rFonts w:ascii="Times New Roman" w:hAnsi="Times New Roman" w:cs="Times New Roman"/>
        </w:rPr>
        <w:t xml:space="preserve">) soil since </w:t>
      </w:r>
      <w:r w:rsidR="00E928B7" w:rsidRPr="00A760D1">
        <w:rPr>
          <w:rFonts w:ascii="Times New Roman" w:hAnsi="Times New Roman" w:cs="Times New Roman"/>
          <w:i/>
          <w:iCs/>
        </w:rPr>
        <w:t>kharif</w:t>
      </w:r>
      <w:r w:rsidR="00E928B7" w:rsidRPr="00A760D1">
        <w:rPr>
          <w:rFonts w:ascii="Times New Roman" w:hAnsi="Times New Roman" w:cs="Times New Roman"/>
        </w:rPr>
        <w:t xml:space="preserve"> </w:t>
      </w:r>
      <w:r w:rsidR="00E928B7">
        <w:rPr>
          <w:rFonts w:ascii="Times New Roman" w:hAnsi="Times New Roman" w:cs="Times New Roman"/>
        </w:rPr>
        <w:t xml:space="preserve">2000-01 with rice-rice cropping system. The experimental soil at the initiation of the experiment (before </w:t>
      </w:r>
      <w:r w:rsidR="00E928B7" w:rsidRPr="00A760D1">
        <w:rPr>
          <w:rFonts w:ascii="Times New Roman" w:hAnsi="Times New Roman" w:cs="Times New Roman"/>
          <w:i/>
          <w:iCs/>
        </w:rPr>
        <w:t>kh</w:t>
      </w:r>
      <w:r w:rsidR="00A760D1" w:rsidRPr="00A760D1">
        <w:rPr>
          <w:rFonts w:ascii="Times New Roman" w:hAnsi="Times New Roman" w:cs="Times New Roman"/>
          <w:i/>
          <w:iCs/>
        </w:rPr>
        <w:t>a</w:t>
      </w:r>
      <w:r w:rsidR="00E928B7" w:rsidRPr="00A760D1">
        <w:rPr>
          <w:rFonts w:ascii="Times New Roman" w:hAnsi="Times New Roman" w:cs="Times New Roman"/>
          <w:i/>
          <w:iCs/>
        </w:rPr>
        <w:t xml:space="preserve">rif </w:t>
      </w:r>
      <w:r w:rsidR="00E928B7">
        <w:rPr>
          <w:rFonts w:ascii="Times New Roman" w:hAnsi="Times New Roman" w:cs="Times New Roman"/>
        </w:rPr>
        <w:t xml:space="preserve">2000-01) was clayey in texture, slightly alkaline in reaction and non-saline. It was low in available nitrogen, medium in available phosphorus and </w:t>
      </w:r>
      <w:r w:rsidR="00C57E2A">
        <w:rPr>
          <w:rFonts w:ascii="Times New Roman" w:hAnsi="Times New Roman" w:cs="Times New Roman"/>
        </w:rPr>
        <w:t xml:space="preserve">high </w:t>
      </w:r>
      <w:r w:rsidR="00E928B7">
        <w:rPr>
          <w:rFonts w:ascii="Times New Roman" w:hAnsi="Times New Roman" w:cs="Times New Roman"/>
        </w:rPr>
        <w:t xml:space="preserve">in available potassium. </w:t>
      </w:r>
      <w:r w:rsidRPr="00546448">
        <w:rPr>
          <w:rFonts w:ascii="Times New Roman" w:hAnsi="Times New Roman" w:cs="Times New Roman"/>
        </w:rPr>
        <w:t xml:space="preserve">The experiment was arranged in a randomized block design with twelve nutrient management treatments and </w:t>
      </w:r>
      <w:r w:rsidR="00E928B7">
        <w:rPr>
          <w:rFonts w:ascii="Times New Roman" w:hAnsi="Times New Roman" w:cs="Times New Roman"/>
        </w:rPr>
        <w:t>four</w:t>
      </w:r>
      <w:r w:rsidRPr="00546448">
        <w:rPr>
          <w:rFonts w:ascii="Times New Roman" w:hAnsi="Times New Roman" w:cs="Times New Roman"/>
        </w:rPr>
        <w:t xml:space="preserve"> replications. Treatments included 50% recommended dose of NPK, 100% NPK, 150% NPK, </w:t>
      </w:r>
      <w:r w:rsidR="00E928B7" w:rsidRPr="00546448">
        <w:rPr>
          <w:rFonts w:ascii="Times New Roman" w:hAnsi="Times New Roman" w:cs="Times New Roman"/>
        </w:rPr>
        <w:t>100% NPK+</w:t>
      </w:r>
      <w:r w:rsidR="00E928B7">
        <w:rPr>
          <w:rFonts w:ascii="Times New Roman" w:hAnsi="Times New Roman" w:cs="Times New Roman"/>
        </w:rPr>
        <w:t xml:space="preserve"> </w:t>
      </w:r>
      <w:r w:rsidR="00E928B7" w:rsidRPr="00546448">
        <w:rPr>
          <w:rFonts w:ascii="Times New Roman" w:hAnsi="Times New Roman" w:cs="Times New Roman"/>
        </w:rPr>
        <w:t>hand weeding (HW),</w:t>
      </w:r>
      <w:r w:rsidRPr="00546448">
        <w:rPr>
          <w:rFonts w:ascii="Times New Roman" w:hAnsi="Times New Roman" w:cs="Times New Roman"/>
        </w:rPr>
        <w:t xml:space="preserve">100% NP, 100% N, 100% NPK with farmyard manure (FYM), 100% NPK without </w:t>
      </w:r>
      <w:proofErr w:type="spellStart"/>
      <w:r w:rsidRPr="00546448">
        <w:rPr>
          <w:rFonts w:ascii="Times New Roman" w:hAnsi="Times New Roman" w:cs="Times New Roman"/>
        </w:rPr>
        <w:t>sulfur</w:t>
      </w:r>
      <w:proofErr w:type="spellEnd"/>
      <w:r w:rsidRPr="00546448">
        <w:rPr>
          <w:rFonts w:ascii="Times New Roman" w:hAnsi="Times New Roman" w:cs="Times New Roman"/>
        </w:rPr>
        <w:t xml:space="preserve"> (NPK-S),</w:t>
      </w:r>
      <w:r w:rsidR="00C57E2A">
        <w:rPr>
          <w:rFonts w:ascii="Times New Roman" w:hAnsi="Times New Roman" w:cs="Times New Roman"/>
        </w:rPr>
        <w:t xml:space="preserve"> </w:t>
      </w:r>
      <w:r w:rsidRPr="00546448">
        <w:rPr>
          <w:rFonts w:ascii="Times New Roman" w:hAnsi="Times New Roman" w:cs="Times New Roman"/>
        </w:rPr>
        <w:t>FYM alone</w:t>
      </w:r>
      <w:r w:rsidR="00E928B7">
        <w:rPr>
          <w:rFonts w:ascii="Times New Roman" w:hAnsi="Times New Roman" w:cs="Times New Roman"/>
        </w:rPr>
        <w:t>,</w:t>
      </w:r>
      <w:r w:rsidR="00C57E2A">
        <w:rPr>
          <w:rFonts w:ascii="Times New Roman" w:hAnsi="Times New Roman" w:cs="Times New Roman"/>
        </w:rPr>
        <w:t xml:space="preserve"> </w:t>
      </w:r>
      <w:r w:rsidR="00E928B7" w:rsidRPr="00546448">
        <w:rPr>
          <w:rFonts w:ascii="Times New Roman" w:hAnsi="Times New Roman" w:cs="Times New Roman"/>
        </w:rPr>
        <w:t>control (no fertilizer)</w:t>
      </w:r>
      <w:r w:rsidR="00E928B7">
        <w:rPr>
          <w:rFonts w:ascii="Times New Roman" w:hAnsi="Times New Roman" w:cs="Times New Roman"/>
        </w:rPr>
        <w:t xml:space="preserve"> and fallow</w:t>
      </w:r>
      <w:r w:rsidRPr="00546448">
        <w:rPr>
          <w:rFonts w:ascii="Times New Roman" w:hAnsi="Times New Roman" w:cs="Times New Roman"/>
        </w:rPr>
        <w:t>. Fertilizer doses were applied following regional recommendations</w:t>
      </w:r>
      <w:r w:rsidR="00E928B7">
        <w:rPr>
          <w:rFonts w:ascii="Times New Roman" w:hAnsi="Times New Roman" w:cs="Times New Roman"/>
        </w:rPr>
        <w:t xml:space="preserve"> (120-</w:t>
      </w:r>
      <w:r w:rsidR="00E928B7">
        <w:rPr>
          <w:rFonts w:ascii="Times New Roman" w:hAnsi="Times New Roman" w:cs="Times New Roman"/>
        </w:rPr>
        <w:lastRenderedPageBreak/>
        <w:t>60-</w:t>
      </w:r>
      <w:proofErr w:type="gramStart"/>
      <w:r w:rsidR="00E928B7">
        <w:rPr>
          <w:rFonts w:ascii="Times New Roman" w:hAnsi="Times New Roman" w:cs="Times New Roman"/>
        </w:rPr>
        <w:t>40::</w:t>
      </w:r>
      <w:proofErr w:type="gramEnd"/>
      <w:r w:rsidR="00E928B7">
        <w:rPr>
          <w:rFonts w:ascii="Times New Roman" w:hAnsi="Times New Roman" w:cs="Times New Roman"/>
        </w:rPr>
        <w:t xml:space="preserve"> N-P-K</w:t>
      </w:r>
      <w:r w:rsidR="006401EA">
        <w:rPr>
          <w:rFonts w:ascii="Times New Roman" w:hAnsi="Times New Roman" w:cs="Times New Roman"/>
        </w:rPr>
        <w:t xml:space="preserve"> </w:t>
      </w:r>
      <w:r w:rsidR="009C7ADC">
        <w:rPr>
          <w:rFonts w:ascii="Times New Roman" w:hAnsi="Times New Roman" w:cs="Times New Roman"/>
        </w:rPr>
        <w:t>k</w:t>
      </w:r>
      <w:r w:rsidR="006401EA">
        <w:rPr>
          <w:rFonts w:ascii="Times New Roman" w:hAnsi="Times New Roman" w:cs="Times New Roman"/>
        </w:rPr>
        <w:t>g ha</w:t>
      </w:r>
      <w:r w:rsidR="006401EA">
        <w:rPr>
          <w:rFonts w:ascii="Times New Roman" w:hAnsi="Times New Roman" w:cs="Times New Roman"/>
          <w:vertAlign w:val="superscript"/>
        </w:rPr>
        <w:t>-1</w:t>
      </w:r>
      <w:r w:rsidR="00E928B7">
        <w:rPr>
          <w:rFonts w:ascii="Times New Roman" w:hAnsi="Times New Roman" w:cs="Times New Roman"/>
        </w:rPr>
        <w:t>)</w:t>
      </w:r>
      <w:r w:rsidRPr="00546448">
        <w:rPr>
          <w:rFonts w:ascii="Times New Roman" w:hAnsi="Times New Roman" w:cs="Times New Roman"/>
        </w:rPr>
        <w:t>, while FYM was incorporated annually at 1</w:t>
      </w:r>
      <w:r w:rsidR="00402F18">
        <w:rPr>
          <w:rFonts w:ascii="Times New Roman" w:hAnsi="Times New Roman" w:cs="Times New Roman"/>
        </w:rPr>
        <w:t>5</w:t>
      </w:r>
      <w:r w:rsidRPr="00546448">
        <w:rPr>
          <w:rFonts w:ascii="Times New Roman" w:hAnsi="Times New Roman" w:cs="Times New Roman"/>
        </w:rPr>
        <w:t xml:space="preserve"> t ha</w:t>
      </w:r>
      <w:r w:rsidR="00C57E2A">
        <w:rPr>
          <w:rFonts w:ascii="Times New Roman" w:hAnsi="Times New Roman" w:cs="Times New Roman"/>
          <w:vertAlign w:val="superscript"/>
        </w:rPr>
        <w:t>-1</w:t>
      </w:r>
      <w:r w:rsidRPr="00546448">
        <w:rPr>
          <w:rFonts w:ascii="Times New Roman" w:hAnsi="Times New Roman" w:cs="Times New Roman"/>
        </w:rPr>
        <w:t xml:space="preserve"> </w:t>
      </w:r>
      <w:r w:rsidR="00402F18">
        <w:rPr>
          <w:rFonts w:ascii="Times New Roman" w:hAnsi="Times New Roman" w:cs="Times New Roman"/>
        </w:rPr>
        <w:t xml:space="preserve">on dry </w:t>
      </w:r>
      <w:r w:rsidRPr="00546448">
        <w:rPr>
          <w:rFonts w:ascii="Times New Roman" w:hAnsi="Times New Roman" w:cs="Times New Roman"/>
        </w:rPr>
        <w:t>weight</w:t>
      </w:r>
      <w:r w:rsidR="00402F18">
        <w:rPr>
          <w:rFonts w:ascii="Times New Roman" w:hAnsi="Times New Roman" w:cs="Times New Roman"/>
        </w:rPr>
        <w:t xml:space="preserve"> basis</w:t>
      </w:r>
      <w:r w:rsidRPr="00546448">
        <w:rPr>
          <w:rFonts w:ascii="Times New Roman" w:hAnsi="Times New Roman" w:cs="Times New Roman"/>
        </w:rPr>
        <w:t xml:space="preserve"> prior to transplanting</w:t>
      </w:r>
      <w:r w:rsidR="00402F18">
        <w:rPr>
          <w:rFonts w:ascii="Times New Roman" w:hAnsi="Times New Roman" w:cs="Times New Roman"/>
        </w:rPr>
        <w:t xml:space="preserve"> in only FYM treatment for both </w:t>
      </w:r>
      <w:r w:rsidR="00402F18" w:rsidRPr="00402F18">
        <w:rPr>
          <w:rFonts w:ascii="Times New Roman" w:hAnsi="Times New Roman" w:cs="Times New Roman"/>
          <w:i/>
          <w:iCs/>
        </w:rPr>
        <w:t>kharif</w:t>
      </w:r>
      <w:r w:rsidR="00402F18">
        <w:rPr>
          <w:rFonts w:ascii="Times New Roman" w:hAnsi="Times New Roman" w:cs="Times New Roman"/>
        </w:rPr>
        <w:t xml:space="preserve"> and </w:t>
      </w:r>
      <w:proofErr w:type="spellStart"/>
      <w:r w:rsidR="006401EA">
        <w:rPr>
          <w:rFonts w:ascii="Times New Roman" w:hAnsi="Times New Roman" w:cs="Times New Roman"/>
          <w:i/>
          <w:iCs/>
        </w:rPr>
        <w:t>r</w:t>
      </w:r>
      <w:r w:rsidR="00402F18" w:rsidRPr="00402F18">
        <w:rPr>
          <w:rFonts w:ascii="Times New Roman" w:hAnsi="Times New Roman" w:cs="Times New Roman"/>
          <w:i/>
          <w:iCs/>
        </w:rPr>
        <w:t>abi</w:t>
      </w:r>
      <w:proofErr w:type="spellEnd"/>
      <w:r w:rsidR="00402F18">
        <w:rPr>
          <w:rFonts w:ascii="Times New Roman" w:hAnsi="Times New Roman" w:cs="Times New Roman"/>
        </w:rPr>
        <w:t xml:space="preserve"> seasons and in 100% NPK+FYM treatment 5 t ha</w:t>
      </w:r>
      <w:r w:rsidR="00402F18">
        <w:rPr>
          <w:rFonts w:ascii="Times New Roman" w:hAnsi="Times New Roman" w:cs="Times New Roman"/>
          <w:vertAlign w:val="superscript"/>
        </w:rPr>
        <w:t>-1</w:t>
      </w:r>
      <w:r w:rsidR="00402F18">
        <w:rPr>
          <w:rFonts w:ascii="Times New Roman" w:hAnsi="Times New Roman" w:cs="Times New Roman"/>
        </w:rPr>
        <w:t xml:space="preserve"> in </w:t>
      </w:r>
      <w:r w:rsidR="00402F18" w:rsidRPr="00402F18">
        <w:rPr>
          <w:rFonts w:ascii="Times New Roman" w:hAnsi="Times New Roman" w:cs="Times New Roman"/>
          <w:i/>
          <w:iCs/>
        </w:rPr>
        <w:t xml:space="preserve">kharif </w:t>
      </w:r>
      <w:r w:rsidR="00402F18">
        <w:rPr>
          <w:rFonts w:ascii="Times New Roman" w:hAnsi="Times New Roman" w:cs="Times New Roman"/>
        </w:rPr>
        <w:t xml:space="preserve">season. </w:t>
      </w:r>
      <w:r w:rsidRPr="00546448">
        <w:rPr>
          <w:rFonts w:ascii="Times New Roman" w:hAnsi="Times New Roman" w:cs="Times New Roman"/>
        </w:rPr>
        <w:t>Nitrogen was applied in three splits; phosphorus</w:t>
      </w:r>
      <w:r w:rsidR="00402F18">
        <w:rPr>
          <w:rFonts w:ascii="Times New Roman" w:hAnsi="Times New Roman" w:cs="Times New Roman"/>
        </w:rPr>
        <w:t xml:space="preserve"> </w:t>
      </w:r>
      <w:r w:rsidR="00402F18" w:rsidRPr="00546448">
        <w:rPr>
          <w:rFonts w:ascii="Times New Roman" w:hAnsi="Times New Roman" w:cs="Times New Roman"/>
        </w:rPr>
        <w:t xml:space="preserve">applied basally before transplanting </w:t>
      </w:r>
      <w:r w:rsidR="00402F18">
        <w:rPr>
          <w:rFonts w:ascii="Times New Roman" w:hAnsi="Times New Roman" w:cs="Times New Roman"/>
        </w:rPr>
        <w:t xml:space="preserve">and </w:t>
      </w:r>
      <w:r w:rsidRPr="00546448">
        <w:rPr>
          <w:rFonts w:ascii="Times New Roman" w:hAnsi="Times New Roman" w:cs="Times New Roman"/>
        </w:rPr>
        <w:t xml:space="preserve">potassium </w:t>
      </w:r>
      <w:r w:rsidR="00402F18">
        <w:rPr>
          <w:rFonts w:ascii="Times New Roman" w:hAnsi="Times New Roman" w:cs="Times New Roman"/>
        </w:rPr>
        <w:t>was applied in two splits.</w:t>
      </w:r>
    </w:p>
    <w:p w14:paraId="34B820CF" w14:textId="455BCA40" w:rsidR="006429BA" w:rsidRDefault="00563D72" w:rsidP="002B3C65">
      <w:pPr>
        <w:spacing w:line="360" w:lineRule="auto"/>
        <w:jc w:val="both"/>
        <w:rPr>
          <w:rFonts w:ascii="Times New Roman" w:eastAsia="Times New Roman" w:hAnsi="Times New Roman" w:cs="Times New Roman"/>
        </w:rPr>
      </w:pPr>
      <w:r>
        <w:rPr>
          <w:rFonts w:ascii="Times New Roman" w:hAnsi="Times New Roman" w:cs="Times New Roman"/>
        </w:rPr>
        <w:tab/>
      </w:r>
      <w:r>
        <w:rPr>
          <w:rFonts w:ascii="Times New Roman" w:eastAsia="Times New Roman" w:hAnsi="Times New Roman" w:cs="Times New Roman"/>
        </w:rPr>
        <w:t xml:space="preserve">The representative soil samples were collected 7 days after harvesting of </w:t>
      </w:r>
      <w:proofErr w:type="spellStart"/>
      <w:r w:rsidRPr="006401EA">
        <w:rPr>
          <w:rFonts w:ascii="Times New Roman" w:eastAsia="Times New Roman" w:hAnsi="Times New Roman" w:cs="Times New Roman"/>
          <w:i/>
          <w:iCs/>
        </w:rPr>
        <w:t>rabi</w:t>
      </w:r>
      <w:proofErr w:type="spellEnd"/>
      <w:r>
        <w:rPr>
          <w:rFonts w:ascii="Times New Roman" w:eastAsia="Times New Roman" w:hAnsi="Times New Roman" w:cs="Times New Roman"/>
        </w:rPr>
        <w:t xml:space="preserve"> </w:t>
      </w:r>
      <w:r w:rsidR="006401EA">
        <w:rPr>
          <w:rFonts w:ascii="Times New Roman" w:eastAsia="Times New Roman" w:hAnsi="Times New Roman" w:cs="Times New Roman"/>
        </w:rPr>
        <w:t>crop</w:t>
      </w:r>
      <w:r>
        <w:rPr>
          <w:rFonts w:ascii="Times New Roman" w:eastAsia="Times New Roman" w:hAnsi="Times New Roman" w:cs="Times New Roman"/>
        </w:rPr>
        <w:t xml:space="preserve"> in 2018 from each of the plots in each replication from 0-15 cm depth and pooled together to make composite sample for each replication. After hand crushing soil samples passing through a 0.5 mm sieve and used for </w:t>
      </w:r>
      <w:r w:rsidR="006401EA">
        <w:rPr>
          <w:rFonts w:ascii="Times New Roman" w:eastAsia="Times New Roman" w:hAnsi="Times New Roman" w:cs="Times New Roman"/>
        </w:rPr>
        <w:t>analysing</w:t>
      </w:r>
      <w:r>
        <w:rPr>
          <w:rFonts w:ascii="Times New Roman" w:eastAsia="Times New Roman" w:hAnsi="Times New Roman" w:cs="Times New Roman"/>
        </w:rPr>
        <w:t xml:space="preserve"> soil carbon. Bulk density was measure following the method as described by Blake and </w:t>
      </w:r>
      <w:proofErr w:type="spellStart"/>
      <w:r>
        <w:rPr>
          <w:rFonts w:ascii="Times New Roman" w:eastAsia="Times New Roman" w:hAnsi="Times New Roman" w:cs="Times New Roman"/>
        </w:rPr>
        <w:t>Hartge</w:t>
      </w:r>
      <w:proofErr w:type="spellEnd"/>
      <w:r>
        <w:rPr>
          <w:rFonts w:ascii="Times New Roman" w:eastAsia="Times New Roman" w:hAnsi="Times New Roman" w:cs="Times New Roman"/>
        </w:rPr>
        <w:t xml:space="preserve"> (1986), using triplicate samples collected from 0-15 cm depth of each replication using a core sampler (0.05m in diameter, 0.05m in length). Soil pH, EC and organic carbon were estimated by Jackson (1967), Richards </w:t>
      </w:r>
      <w:r>
        <w:rPr>
          <w:rFonts w:ascii="Times New Roman" w:eastAsia="Times New Roman" w:hAnsi="Times New Roman" w:cs="Times New Roman"/>
          <w:i/>
        </w:rPr>
        <w:t xml:space="preserve">et al. </w:t>
      </w:r>
      <w:r>
        <w:rPr>
          <w:rFonts w:ascii="Times New Roman" w:eastAsia="Times New Roman" w:hAnsi="Times New Roman" w:cs="Times New Roman"/>
        </w:rPr>
        <w:t>(1954)</w:t>
      </w:r>
      <w:r w:rsidR="006429BA">
        <w:rPr>
          <w:rFonts w:ascii="Times New Roman" w:eastAsia="Times New Roman" w:hAnsi="Times New Roman" w:cs="Times New Roman"/>
        </w:rPr>
        <w:t xml:space="preserve"> </w:t>
      </w:r>
      <w:r>
        <w:rPr>
          <w:rFonts w:ascii="Times New Roman" w:eastAsia="Times New Roman" w:hAnsi="Times New Roman" w:cs="Times New Roman"/>
        </w:rPr>
        <w:t>and Walkley and Black wet oxidation method (1934), respectively.</w:t>
      </w:r>
    </w:p>
    <w:p w14:paraId="66F3BC5E" w14:textId="6D6AD329" w:rsidR="00563D72" w:rsidRPr="00563D72" w:rsidRDefault="006401EA" w:rsidP="002B3C65">
      <w:pPr>
        <w:spacing w:line="360" w:lineRule="auto"/>
        <w:jc w:val="both"/>
        <w:rPr>
          <w:rFonts w:ascii="Times New Roman" w:hAnsi="Times New Roman" w:cs="Times New Roman"/>
        </w:rPr>
      </w:pPr>
      <w:r>
        <w:rPr>
          <w:rFonts w:ascii="Times New Roman" w:hAnsi="Times New Roman" w:cs="Times New Roman"/>
        </w:rPr>
        <w:tab/>
      </w:r>
      <w:r w:rsidR="006429BA" w:rsidRPr="00546448">
        <w:rPr>
          <w:rFonts w:ascii="Times New Roman" w:hAnsi="Times New Roman" w:cs="Times New Roman"/>
        </w:rPr>
        <w:t xml:space="preserve">Carbon sequestration was assessed by comparing initial and final SOC stocks, with annual sequestration rates calculated accordingly. </w:t>
      </w:r>
      <w:r w:rsidR="00563D72">
        <w:rPr>
          <w:rFonts w:ascii="Times New Roman" w:eastAsia="Times New Roman" w:hAnsi="Times New Roman" w:cs="Times New Roman"/>
        </w:rPr>
        <w:t xml:space="preserve"> Organic C stock in soils was calculated by using following formula (Krishna </w:t>
      </w:r>
      <w:r w:rsidR="00563D72" w:rsidRPr="00A760D1">
        <w:rPr>
          <w:rFonts w:ascii="Times New Roman" w:eastAsia="Times New Roman" w:hAnsi="Times New Roman" w:cs="Times New Roman"/>
          <w:i/>
          <w:iCs/>
        </w:rPr>
        <w:t>et al</w:t>
      </w:r>
      <w:r w:rsidR="00563D72">
        <w:rPr>
          <w:rFonts w:ascii="Times New Roman" w:eastAsia="Times New Roman" w:hAnsi="Times New Roman" w:cs="Times New Roman"/>
        </w:rPr>
        <w:t>., 2018):</w:t>
      </w:r>
    </w:p>
    <w:p w14:paraId="2F8E5624" w14:textId="77777777" w:rsidR="00563D72" w:rsidRDefault="00563D72" w:rsidP="002B3C6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 stock in soil = C content × Bulk density × Depth</w:t>
      </w:r>
    </w:p>
    <w:p w14:paraId="028B5D74" w14:textId="77777777" w:rsidR="00563D72" w:rsidRDefault="00563D72" w:rsidP="002B3C6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Where, C content is given in g C kg</w:t>
      </w:r>
      <w:r>
        <w:rPr>
          <w:rFonts w:ascii="Times New Roman" w:eastAsia="Times New Roman" w:hAnsi="Times New Roman" w:cs="Times New Roman"/>
          <w:vertAlign w:val="superscript"/>
        </w:rPr>
        <w:t>-1</w:t>
      </w:r>
      <w:r>
        <w:rPr>
          <w:rFonts w:ascii="Times New Roman" w:eastAsia="Times New Roman" w:hAnsi="Times New Roman" w:cs="Times New Roman"/>
        </w:rPr>
        <w:t>, BD in Mg m</w:t>
      </w:r>
      <w:r>
        <w:rPr>
          <w:rFonts w:ascii="Times New Roman" w:eastAsia="Times New Roman" w:hAnsi="Times New Roman" w:cs="Times New Roman"/>
          <w:vertAlign w:val="superscript"/>
        </w:rPr>
        <w:t>-3</w:t>
      </w:r>
      <w:r>
        <w:rPr>
          <w:rFonts w:ascii="Times New Roman" w:eastAsia="Times New Roman" w:hAnsi="Times New Roman" w:cs="Times New Roman"/>
        </w:rPr>
        <w:t>, depth in m and C stock in Mg ha</w:t>
      </w:r>
      <w:r>
        <w:rPr>
          <w:rFonts w:ascii="Times New Roman" w:eastAsia="Times New Roman" w:hAnsi="Times New Roman" w:cs="Times New Roman"/>
          <w:vertAlign w:val="superscript"/>
        </w:rPr>
        <w:t>-1</w:t>
      </w:r>
      <w:r>
        <w:rPr>
          <w:rFonts w:ascii="Times New Roman" w:eastAsia="Times New Roman" w:hAnsi="Times New Roman" w:cs="Times New Roman"/>
        </w:rPr>
        <w:t>.</w:t>
      </w:r>
    </w:p>
    <w:p w14:paraId="378CCB5C" w14:textId="77777777" w:rsidR="00563D72" w:rsidRDefault="00563D72" w:rsidP="002B3C6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 sequestration (Mg C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soil) = Current SOC-Initial SOC</w:t>
      </w:r>
    </w:p>
    <w:p w14:paraId="6B9921F6" w14:textId="7F310239" w:rsidR="006429BA" w:rsidRDefault="006429BA" w:rsidP="002B3C65">
      <w:pPr>
        <w:spacing w:after="0" w:line="360" w:lineRule="auto"/>
        <w:jc w:val="both"/>
        <w:rPr>
          <w:rFonts w:ascii="Times New Roman" w:hAnsi="Times New Roman" w:cs="Times New Roman"/>
        </w:rPr>
      </w:pPr>
      <w:r w:rsidRPr="00546448">
        <w:rPr>
          <w:rFonts w:ascii="Times New Roman" w:hAnsi="Times New Roman" w:cs="Times New Roman"/>
        </w:rPr>
        <w:t xml:space="preserve">Grain yield measurements followed standard agronomic protocols. The relationship between cumulative carbon input and SOC sequestration was </w:t>
      </w:r>
      <w:r w:rsidR="006401EA">
        <w:rPr>
          <w:rFonts w:ascii="Times New Roman" w:hAnsi="Times New Roman" w:cs="Times New Roman"/>
        </w:rPr>
        <w:t>analysed</w:t>
      </w:r>
      <w:r w:rsidRPr="00546448">
        <w:rPr>
          <w:rFonts w:ascii="Times New Roman" w:hAnsi="Times New Roman" w:cs="Times New Roman"/>
        </w:rPr>
        <w:t xml:space="preserve"> to identify critical carbon input for maintaining SOC equilibrium</w:t>
      </w:r>
      <w:r>
        <w:rPr>
          <w:rFonts w:ascii="Times New Roman" w:hAnsi="Times New Roman" w:cs="Times New Roman"/>
        </w:rPr>
        <w:t>.</w:t>
      </w:r>
    </w:p>
    <w:p w14:paraId="0BD885C2" w14:textId="77777777" w:rsidR="0074410F" w:rsidRDefault="0074410F" w:rsidP="002B3C65">
      <w:pPr>
        <w:spacing w:after="0" w:line="360" w:lineRule="auto"/>
        <w:jc w:val="both"/>
        <w:rPr>
          <w:rFonts w:ascii="Times New Roman" w:eastAsia="Times New Roman" w:hAnsi="Times New Roman" w:cs="Times New Roman"/>
          <w:b/>
          <w:bCs/>
        </w:rPr>
      </w:pPr>
    </w:p>
    <w:p w14:paraId="113A4462" w14:textId="77777777" w:rsidR="0074410F" w:rsidRDefault="0074410F" w:rsidP="002B3C65">
      <w:pPr>
        <w:spacing w:after="0" w:line="360" w:lineRule="auto"/>
        <w:jc w:val="both"/>
        <w:rPr>
          <w:rFonts w:ascii="Times New Roman" w:eastAsia="Times New Roman" w:hAnsi="Times New Roman" w:cs="Times New Roman"/>
          <w:b/>
          <w:bCs/>
        </w:rPr>
      </w:pPr>
    </w:p>
    <w:p w14:paraId="4A6BFA2A" w14:textId="77777777" w:rsidR="0074410F" w:rsidRDefault="0074410F" w:rsidP="002B3C65">
      <w:pPr>
        <w:spacing w:after="0" w:line="360" w:lineRule="auto"/>
        <w:jc w:val="both"/>
        <w:rPr>
          <w:rFonts w:ascii="Times New Roman" w:eastAsia="Times New Roman" w:hAnsi="Times New Roman" w:cs="Times New Roman"/>
          <w:b/>
          <w:bCs/>
        </w:rPr>
      </w:pPr>
    </w:p>
    <w:p w14:paraId="7F6A931A" w14:textId="035E0ED7" w:rsidR="006429BA" w:rsidRPr="006429BA" w:rsidRDefault="006429BA" w:rsidP="002B3C65">
      <w:pPr>
        <w:spacing w:after="0" w:line="360" w:lineRule="auto"/>
        <w:jc w:val="both"/>
        <w:rPr>
          <w:rFonts w:ascii="Times New Roman" w:eastAsia="Times New Roman" w:hAnsi="Times New Roman" w:cs="Times New Roman"/>
          <w:b/>
          <w:bCs/>
        </w:rPr>
      </w:pPr>
      <w:r w:rsidRPr="006429BA">
        <w:rPr>
          <w:rFonts w:ascii="Times New Roman" w:eastAsia="Times New Roman" w:hAnsi="Times New Roman" w:cs="Times New Roman"/>
          <w:b/>
          <w:bCs/>
        </w:rPr>
        <w:t>Result and discussion</w:t>
      </w:r>
    </w:p>
    <w:p w14:paraId="551505C4" w14:textId="77777777" w:rsidR="00B72DAA" w:rsidRPr="00546448" w:rsidRDefault="00B72DAA" w:rsidP="002B3C65">
      <w:pPr>
        <w:spacing w:line="360" w:lineRule="auto"/>
        <w:jc w:val="both"/>
        <w:rPr>
          <w:rFonts w:ascii="Times New Roman" w:hAnsi="Times New Roman" w:cs="Times New Roman"/>
          <w:b/>
          <w:bCs/>
        </w:rPr>
      </w:pPr>
      <w:r w:rsidRPr="00546448">
        <w:rPr>
          <w:rFonts w:ascii="Times New Roman" w:hAnsi="Times New Roman" w:cs="Times New Roman"/>
          <w:b/>
          <w:bCs/>
        </w:rPr>
        <w:t xml:space="preserve">Soil </w:t>
      </w:r>
      <w:proofErr w:type="spellStart"/>
      <w:r w:rsidRPr="00546448">
        <w:rPr>
          <w:rFonts w:ascii="Times New Roman" w:hAnsi="Times New Roman" w:cs="Times New Roman"/>
          <w:b/>
          <w:bCs/>
        </w:rPr>
        <w:t>Physico</w:t>
      </w:r>
      <w:proofErr w:type="spellEnd"/>
      <w:r w:rsidRPr="00546448">
        <w:rPr>
          <w:rFonts w:ascii="Times New Roman" w:hAnsi="Times New Roman" w:cs="Times New Roman"/>
          <w:b/>
          <w:bCs/>
        </w:rPr>
        <w:t>-Chemical Properties</w:t>
      </w:r>
    </w:p>
    <w:p w14:paraId="228B1F06" w14:textId="04D10AFC" w:rsidR="00B72DAA" w:rsidRPr="00546448" w:rsidRDefault="00625EB5" w:rsidP="002B3C65">
      <w:pPr>
        <w:spacing w:line="360" w:lineRule="auto"/>
        <w:jc w:val="both"/>
        <w:rPr>
          <w:rFonts w:ascii="Times New Roman" w:hAnsi="Times New Roman" w:cs="Times New Roman"/>
        </w:rPr>
      </w:pPr>
      <w:r>
        <w:rPr>
          <w:rFonts w:ascii="Times New Roman" w:hAnsi="Times New Roman" w:cs="Times New Roman"/>
        </w:rPr>
        <w:tab/>
      </w:r>
      <w:r w:rsidR="00B72DAA" w:rsidRPr="00546448">
        <w:rPr>
          <w:rFonts w:ascii="Times New Roman" w:hAnsi="Times New Roman" w:cs="Times New Roman"/>
        </w:rPr>
        <w:t xml:space="preserve">The continuous application of long-term nutrient management treatments significantly influenced soil </w:t>
      </w:r>
      <w:proofErr w:type="spellStart"/>
      <w:r w:rsidR="00B72DAA" w:rsidRPr="00546448">
        <w:rPr>
          <w:rFonts w:ascii="Times New Roman" w:hAnsi="Times New Roman" w:cs="Times New Roman"/>
        </w:rPr>
        <w:t>physico</w:t>
      </w:r>
      <w:proofErr w:type="spellEnd"/>
      <w:r w:rsidR="00B72DAA" w:rsidRPr="00546448">
        <w:rPr>
          <w:rFonts w:ascii="Times New Roman" w:hAnsi="Times New Roman" w:cs="Times New Roman"/>
        </w:rPr>
        <w:t xml:space="preserve">-chemical properties after 18 years of rice cultivation (Table 1). Soil pH values ranged from 7.85 in the 100% </w:t>
      </w:r>
      <w:proofErr w:type="spellStart"/>
      <w:r w:rsidR="00B72DAA" w:rsidRPr="00546448">
        <w:rPr>
          <w:rFonts w:ascii="Times New Roman" w:hAnsi="Times New Roman" w:cs="Times New Roman"/>
        </w:rPr>
        <w:t>NPK+Zn</w:t>
      </w:r>
      <w:proofErr w:type="spellEnd"/>
      <w:r w:rsidR="00B72DAA" w:rsidRPr="00546448">
        <w:rPr>
          <w:rFonts w:ascii="Times New Roman" w:hAnsi="Times New Roman" w:cs="Times New Roman"/>
        </w:rPr>
        <w:t xml:space="preserve"> treatment to 8.01 in the fallow treatment, with treatments involving organic amendments such as FYM and 100% NPK+FYM showing modest decrease in pH relative to the control and inorganic-only treatments. This slight acidification is likely the result of organic acid release during manure decomposition, which </w:t>
      </w:r>
      <w:r w:rsidR="00B72DAA" w:rsidRPr="00546448">
        <w:rPr>
          <w:rFonts w:ascii="Times New Roman" w:hAnsi="Times New Roman" w:cs="Times New Roman"/>
        </w:rPr>
        <w:lastRenderedPageBreak/>
        <w:t xml:space="preserve">enhances micro-nutrient availability by lowering surface soil pH, consistent with findings of </w:t>
      </w:r>
      <w:proofErr w:type="spellStart"/>
      <w:r w:rsidR="00B72DAA" w:rsidRPr="00546448">
        <w:rPr>
          <w:rFonts w:ascii="Times New Roman" w:hAnsi="Times New Roman" w:cs="Times New Roman"/>
        </w:rPr>
        <w:t>Yaduvanshi</w:t>
      </w:r>
      <w:proofErr w:type="spellEnd"/>
      <w:r w:rsidR="00B72DAA" w:rsidRPr="00546448">
        <w:rPr>
          <w:rFonts w:ascii="Times New Roman" w:hAnsi="Times New Roman" w:cs="Times New Roman"/>
        </w:rPr>
        <w:t xml:space="preserve"> </w:t>
      </w:r>
      <w:r w:rsidR="00B72DAA" w:rsidRPr="00586FEA">
        <w:rPr>
          <w:rFonts w:ascii="Times New Roman" w:hAnsi="Times New Roman" w:cs="Times New Roman"/>
          <w:i/>
          <w:iCs/>
        </w:rPr>
        <w:t xml:space="preserve">et al. </w:t>
      </w:r>
      <w:r w:rsidR="00B72DAA" w:rsidRPr="00546448">
        <w:rPr>
          <w:rFonts w:ascii="Times New Roman" w:hAnsi="Times New Roman" w:cs="Times New Roman"/>
        </w:rPr>
        <w:t>(2013). Treatments applying only chemical fertilizers exhibited minimal pH variation, indicating limited impact on soil acidity under these nutrient regimes.</w:t>
      </w:r>
    </w:p>
    <w:p w14:paraId="4E31F575" w14:textId="51E77FD6" w:rsidR="00B72DAA" w:rsidRPr="00546448" w:rsidRDefault="00625EB5" w:rsidP="002B3C65">
      <w:pPr>
        <w:spacing w:line="360" w:lineRule="auto"/>
        <w:jc w:val="both"/>
        <w:rPr>
          <w:rFonts w:ascii="Times New Roman" w:hAnsi="Times New Roman" w:cs="Times New Roman"/>
        </w:rPr>
      </w:pPr>
      <w:r>
        <w:rPr>
          <w:rFonts w:ascii="Times New Roman" w:hAnsi="Times New Roman" w:cs="Times New Roman"/>
        </w:rPr>
        <w:tab/>
      </w:r>
      <w:r w:rsidR="00B72DAA" w:rsidRPr="00546448">
        <w:rPr>
          <w:rFonts w:ascii="Times New Roman" w:hAnsi="Times New Roman" w:cs="Times New Roman"/>
        </w:rPr>
        <w:t xml:space="preserve">Electrical conductivity (EC) values varied from 0.39 </w:t>
      </w:r>
      <w:proofErr w:type="spellStart"/>
      <w:r w:rsidR="00B72DAA" w:rsidRPr="00546448">
        <w:rPr>
          <w:rFonts w:ascii="Times New Roman" w:hAnsi="Times New Roman" w:cs="Times New Roman"/>
        </w:rPr>
        <w:t>dS</w:t>
      </w:r>
      <w:proofErr w:type="spellEnd"/>
      <w:r w:rsidR="00B72DAA" w:rsidRPr="00546448">
        <w:rPr>
          <w:rFonts w:ascii="Times New Roman" w:hAnsi="Times New Roman" w:cs="Times New Roman"/>
        </w:rPr>
        <w:t xml:space="preserve"> m⁻</w:t>
      </w:r>
      <w:r>
        <w:rPr>
          <w:rFonts w:ascii="Times New Roman" w:hAnsi="Times New Roman" w:cs="Times New Roman"/>
          <w:vertAlign w:val="superscript"/>
        </w:rPr>
        <w:t>1</w:t>
      </w:r>
      <w:r w:rsidR="00B72DAA" w:rsidRPr="00546448">
        <w:rPr>
          <w:rFonts w:ascii="Times New Roman" w:hAnsi="Times New Roman" w:cs="Times New Roman"/>
        </w:rPr>
        <w:t xml:space="preserve"> in fallow to 0.56 </w:t>
      </w:r>
      <w:proofErr w:type="spellStart"/>
      <w:r w:rsidR="00B72DAA" w:rsidRPr="00546448">
        <w:rPr>
          <w:rFonts w:ascii="Times New Roman" w:hAnsi="Times New Roman" w:cs="Times New Roman"/>
        </w:rPr>
        <w:t>dS</w:t>
      </w:r>
      <w:proofErr w:type="spellEnd"/>
      <w:r w:rsidR="00B72DAA" w:rsidRPr="00546448">
        <w:rPr>
          <w:rFonts w:ascii="Times New Roman" w:hAnsi="Times New Roman" w:cs="Times New Roman"/>
        </w:rPr>
        <w:t xml:space="preserve"> m⁻</w:t>
      </w:r>
      <w:r>
        <w:rPr>
          <w:rFonts w:ascii="Times New Roman" w:hAnsi="Times New Roman" w:cs="Times New Roman"/>
          <w:vertAlign w:val="superscript"/>
        </w:rPr>
        <w:t>1</w:t>
      </w:r>
      <w:r w:rsidR="00B72DAA" w:rsidRPr="00546448">
        <w:rPr>
          <w:rFonts w:ascii="Times New Roman" w:hAnsi="Times New Roman" w:cs="Times New Roman"/>
        </w:rPr>
        <w:t xml:space="preserve"> in the 100% N treatment, with higher values linked to treatments receiving more intensive nitrogen fertilization and inorganic nutrients (Table 1). The elevated EC in these treatments suggests accumulation of soluble salts, a potential concern for salinity </w:t>
      </w:r>
      <w:proofErr w:type="spellStart"/>
      <w:r w:rsidR="00B72DAA" w:rsidRPr="00546448">
        <w:rPr>
          <w:rFonts w:ascii="Times New Roman" w:hAnsi="Times New Roman" w:cs="Times New Roman"/>
        </w:rPr>
        <w:t>buildup</w:t>
      </w:r>
      <w:proofErr w:type="spellEnd"/>
      <w:r w:rsidR="00B72DAA" w:rsidRPr="00546448">
        <w:rPr>
          <w:rFonts w:ascii="Times New Roman" w:hAnsi="Times New Roman" w:cs="Times New Roman"/>
        </w:rPr>
        <w:t xml:space="preserve"> in irrigated rice systems if unchecked (Pathak </w:t>
      </w:r>
      <w:r w:rsidR="00B72DAA" w:rsidRPr="00586FEA">
        <w:rPr>
          <w:rFonts w:ascii="Times New Roman" w:hAnsi="Times New Roman" w:cs="Times New Roman"/>
          <w:i/>
          <w:iCs/>
        </w:rPr>
        <w:t>et al.,</w:t>
      </w:r>
      <w:r w:rsidR="00B72DAA" w:rsidRPr="00546448">
        <w:rPr>
          <w:rFonts w:ascii="Times New Roman" w:hAnsi="Times New Roman" w:cs="Times New Roman"/>
        </w:rPr>
        <w:t xml:space="preserve"> 2010). Lower EC under FYM treatments reflects the beneficial influence of organic amendments in improving soil structure and salinity buffering capacity.</w:t>
      </w:r>
    </w:p>
    <w:p w14:paraId="6DA25FE5" w14:textId="75C38689" w:rsidR="00B72DAA" w:rsidRPr="00546448" w:rsidRDefault="00625EB5" w:rsidP="002B3C65">
      <w:pPr>
        <w:spacing w:line="360" w:lineRule="auto"/>
        <w:jc w:val="both"/>
        <w:rPr>
          <w:rFonts w:ascii="Times New Roman" w:hAnsi="Times New Roman" w:cs="Times New Roman"/>
        </w:rPr>
      </w:pPr>
      <w:r>
        <w:rPr>
          <w:rFonts w:ascii="Times New Roman" w:hAnsi="Times New Roman" w:cs="Times New Roman"/>
        </w:rPr>
        <w:tab/>
      </w:r>
      <w:r w:rsidR="00B72DAA" w:rsidRPr="00546448">
        <w:rPr>
          <w:rFonts w:ascii="Times New Roman" w:hAnsi="Times New Roman" w:cs="Times New Roman"/>
        </w:rPr>
        <w:t>Soil organic carbon (SOC) concentration showed highly significant differences (p ≤ 0.05) among treatments, with FYM alone (0.96%) and 100% NPK+FYM (0.81%) showing the largest increases when compared to the control (0.47%)</w:t>
      </w:r>
      <w:r w:rsidR="00586FEA">
        <w:rPr>
          <w:rFonts w:ascii="Times New Roman" w:hAnsi="Times New Roman" w:cs="Times New Roman"/>
        </w:rPr>
        <w:t xml:space="preserve"> (Table 1)</w:t>
      </w:r>
      <w:r w:rsidR="00B72DAA" w:rsidRPr="00546448">
        <w:rPr>
          <w:rFonts w:ascii="Times New Roman" w:hAnsi="Times New Roman" w:cs="Times New Roman"/>
        </w:rPr>
        <w:t xml:space="preserve">. This represents an increase of more than 100% in OC under FYM, underscoring the critical role of organic inputs in rebuilding carbon stocks in soils subjected to intensive cropping and fertilization (Reddy and </w:t>
      </w:r>
      <w:proofErr w:type="spellStart"/>
      <w:r w:rsidR="00B72DAA" w:rsidRPr="00546448">
        <w:rPr>
          <w:rFonts w:ascii="Times New Roman" w:hAnsi="Times New Roman" w:cs="Times New Roman"/>
        </w:rPr>
        <w:t>Subba</w:t>
      </w:r>
      <w:proofErr w:type="spellEnd"/>
      <w:r w:rsidR="00B72DAA" w:rsidRPr="00546448">
        <w:rPr>
          <w:rFonts w:ascii="Times New Roman" w:hAnsi="Times New Roman" w:cs="Times New Roman"/>
        </w:rPr>
        <w:t xml:space="preserve"> Rao, 2003). Sole chemical fertilizer treatments showed moderate increases (0.74–0.77%), which likely derive from enhanced crop biomass production translating into greater residue return, but these alone are insufficient to rebuild soil organic matter robustly.</w:t>
      </w:r>
    </w:p>
    <w:p w14:paraId="0945BE98" w14:textId="77777777" w:rsidR="00B72DAA" w:rsidRDefault="00B72DAA" w:rsidP="002B3C65">
      <w:pPr>
        <w:spacing w:line="360" w:lineRule="auto"/>
        <w:jc w:val="both"/>
        <w:rPr>
          <w:rFonts w:ascii="Times New Roman" w:hAnsi="Times New Roman" w:cs="Times New Roman"/>
          <w:b/>
          <w:bCs/>
        </w:rPr>
      </w:pPr>
      <w:r w:rsidRPr="00546448">
        <w:rPr>
          <w:rFonts w:ascii="Times New Roman" w:hAnsi="Times New Roman" w:cs="Times New Roman"/>
          <w:b/>
          <w:bCs/>
        </w:rPr>
        <w:t>Annual Organic Carbon Inputs</w:t>
      </w:r>
    </w:p>
    <w:p w14:paraId="60134FB8" w14:textId="32759B15" w:rsidR="004D6961" w:rsidRPr="004D6961" w:rsidRDefault="004D6961" w:rsidP="002B3C65">
      <w:pPr>
        <w:spacing w:line="360" w:lineRule="auto"/>
        <w:jc w:val="both"/>
        <w:rPr>
          <w:rFonts w:ascii="Times New Roman" w:hAnsi="Times New Roman" w:cs="Times New Roman"/>
        </w:rPr>
      </w:pPr>
      <w:r>
        <w:rPr>
          <w:rFonts w:ascii="Times New Roman" w:hAnsi="Times New Roman" w:cs="Times New Roman"/>
        </w:rPr>
        <w:tab/>
      </w:r>
      <w:r w:rsidRPr="004D6961">
        <w:rPr>
          <w:rFonts w:ascii="Times New Roman" w:hAnsi="Times New Roman" w:cs="Times New Roman"/>
        </w:rPr>
        <w:t>Cumulative annual inputs of carbon to soil were strongly modulated by the nature and dose of nutrient application. Treatments receiving only inorganic fertilizers supplied comparatively lower carbon inputs, ranging from 2.08 to 3.06 Mg C ha</w:t>
      </w:r>
      <w:r>
        <w:rPr>
          <w:rFonts w:ascii="Times New Roman" w:hAnsi="Times New Roman" w:cs="Times New Roman"/>
          <w:vertAlign w:val="superscript"/>
        </w:rPr>
        <w:t>-1</w:t>
      </w:r>
      <w:r w:rsidRPr="004D6961">
        <w:rPr>
          <w:rFonts w:ascii="Times New Roman" w:hAnsi="Times New Roman" w:cs="Times New Roman"/>
        </w:rPr>
        <w:t xml:space="preserve"> yr</w:t>
      </w:r>
      <w:r>
        <w:rPr>
          <w:rFonts w:ascii="Times New Roman" w:hAnsi="Times New Roman" w:cs="Times New Roman"/>
          <w:vertAlign w:val="superscript"/>
        </w:rPr>
        <w:t>-1</w:t>
      </w:r>
      <w:r w:rsidRPr="004D6961">
        <w:rPr>
          <w:rFonts w:ascii="Times New Roman" w:hAnsi="Times New Roman" w:cs="Times New Roman"/>
        </w:rPr>
        <w:t>. These inputs were mainly derived from crop residues such as stubbles, root biomass and rhizodeposition, which together contribute a modest amount of carbon to the soil pool. In contrast, the incorporation of organic amendments, particularly farmyard manure (FYM), resulted in a significant enhancement of soil carbon inputs. The carbon input rose to about 4.80 Mg C ha⁻</w:t>
      </w:r>
      <w:r>
        <w:rPr>
          <w:rFonts w:ascii="Times New Roman" w:hAnsi="Times New Roman" w:cs="Times New Roman"/>
          <w:vertAlign w:val="superscript"/>
        </w:rPr>
        <w:t>1</w:t>
      </w:r>
      <w:r w:rsidRPr="004D6961">
        <w:rPr>
          <w:rFonts w:ascii="Times New Roman" w:hAnsi="Times New Roman" w:cs="Times New Roman"/>
        </w:rPr>
        <w:t>yr⁻</w:t>
      </w:r>
      <w:r>
        <w:rPr>
          <w:rFonts w:ascii="Times New Roman" w:hAnsi="Times New Roman" w:cs="Times New Roman"/>
          <w:vertAlign w:val="superscript"/>
        </w:rPr>
        <w:t>1</w:t>
      </w:r>
      <w:r w:rsidRPr="004D6961">
        <w:rPr>
          <w:rFonts w:ascii="Times New Roman" w:hAnsi="Times New Roman" w:cs="Times New Roman"/>
        </w:rPr>
        <w:t xml:space="preserve"> under the combined application of 100% recommended NPK with FYM and further increased to 6.82 Mg C ha⁻¹ yr⁻¹ when FYM alone was applied. Such increases clearly demonstrate the pivotal role of direct organic matter additions in improving soil carbon sequestration and maintaining a positive carbon balance (Biswas </w:t>
      </w:r>
      <w:r w:rsidRPr="004D6961">
        <w:rPr>
          <w:rFonts w:ascii="Times New Roman" w:hAnsi="Times New Roman" w:cs="Times New Roman"/>
          <w:i/>
          <w:iCs/>
        </w:rPr>
        <w:t>et al</w:t>
      </w:r>
      <w:r w:rsidRPr="004D6961">
        <w:rPr>
          <w:rFonts w:ascii="Times New Roman" w:hAnsi="Times New Roman" w:cs="Times New Roman"/>
        </w:rPr>
        <w:t xml:space="preserve">., 2017). It is also evident that soil organic carbon (SOC) accumulation depends on inputs that not only match but exceed the carbon lost through crop harvest and other pathways. Fertilizer-only practices, although </w:t>
      </w:r>
      <w:r w:rsidRPr="004D6961">
        <w:rPr>
          <w:rFonts w:ascii="Times New Roman" w:hAnsi="Times New Roman" w:cs="Times New Roman"/>
        </w:rPr>
        <w:lastRenderedPageBreak/>
        <w:t>effective in meeting crop nutrient requirements, fall short of reaching this threshold, thereby limiting their potential to build up SOC stocks over the long term. Hence, integrating organic amendments with mineral fertilizers emerges as a more sustainable approach for enhancing soil carbon dynamics in intensive cropping systems.</w:t>
      </w:r>
    </w:p>
    <w:p w14:paraId="41C782FE" w14:textId="73BCD8AF" w:rsidR="00B72DAA" w:rsidRPr="0074410F" w:rsidRDefault="00B72DAA" w:rsidP="002B3C65">
      <w:pPr>
        <w:spacing w:line="360" w:lineRule="auto"/>
        <w:jc w:val="both"/>
        <w:rPr>
          <w:rFonts w:ascii="Times New Roman" w:hAnsi="Times New Roman" w:cs="Times New Roman"/>
        </w:rPr>
      </w:pPr>
      <w:r w:rsidRPr="00546448">
        <w:rPr>
          <w:rFonts w:ascii="Times New Roman" w:hAnsi="Times New Roman" w:cs="Times New Roman"/>
          <w:b/>
          <w:bCs/>
        </w:rPr>
        <w:t>Soil Organic Carbon Sequestration</w:t>
      </w:r>
    </w:p>
    <w:p w14:paraId="06990F07" w14:textId="2C433AAD" w:rsidR="004D6961" w:rsidRPr="004D6961" w:rsidRDefault="004D6961" w:rsidP="004D6961">
      <w:pPr>
        <w:spacing w:line="360" w:lineRule="auto"/>
        <w:jc w:val="both"/>
        <w:rPr>
          <w:rFonts w:ascii="Times New Roman" w:hAnsi="Times New Roman" w:cs="Times New Roman"/>
        </w:rPr>
      </w:pPr>
      <w:r>
        <w:rPr>
          <w:rFonts w:ascii="Times New Roman" w:hAnsi="Times New Roman" w:cs="Times New Roman"/>
        </w:rPr>
        <w:tab/>
      </w:r>
      <w:r w:rsidRPr="004D6961">
        <w:rPr>
          <w:rFonts w:ascii="Times New Roman" w:hAnsi="Times New Roman" w:cs="Times New Roman"/>
        </w:rPr>
        <w:t>The long-term evaluation of soil organic carbon (SOC) stocks highlighted the contrasting influence of nutrient management practices on soil health and sustainability (Table 3). The baseline SOC of 0.94% (20.73 Mg C ha⁻¹) steadily declined under control and nutrient-deficient treatments, with the unfertilized plots losing as much as 7.18 Mg C ha⁻¹ over 18 years. These negative carbon balances point towards progressive soil degradation arising from continuous removal of crop-derived carbon without adequate replenishment. Such trends underscore the vulnerability of intensively managed rice systems to carbon depletion when soil fertility is not properly addressed.</w:t>
      </w:r>
    </w:p>
    <w:p w14:paraId="38E2277B" w14:textId="2A2EC19C" w:rsidR="004D6961" w:rsidRPr="004D6961" w:rsidRDefault="004D6961" w:rsidP="004D6961">
      <w:pPr>
        <w:spacing w:line="360" w:lineRule="auto"/>
        <w:jc w:val="both"/>
        <w:rPr>
          <w:rFonts w:ascii="Times New Roman" w:hAnsi="Times New Roman" w:cs="Times New Roman"/>
        </w:rPr>
      </w:pPr>
      <w:r>
        <w:rPr>
          <w:rFonts w:ascii="Times New Roman" w:hAnsi="Times New Roman" w:cs="Times New Roman"/>
        </w:rPr>
        <w:tab/>
      </w:r>
      <w:r w:rsidRPr="004D6961">
        <w:rPr>
          <w:rFonts w:ascii="Times New Roman" w:hAnsi="Times New Roman" w:cs="Times New Roman"/>
        </w:rPr>
        <w:t>Balanced mineral fertilization (100% NPK) provided a stabilizing effect, maintaining SOC stocks close to the initial levels. This suggests that adequate supply of the three primary nutrients can sustain carbon equilibrium by compensating residue losses with inputs from crop biomass. However, the lack of a net positive carbon gain in this treatment implies that mineral fertilizers alone may be insufficient to rebuild SOC pools under long-term intensive cultivation. The marginal improvement observed with 150% NPK suggests that increasing nutrient doses can stimulate greater biomass production and carbon return, but the effect remains limited unless organic matter is concurrently incorporated.</w:t>
      </w:r>
    </w:p>
    <w:p w14:paraId="57116C67" w14:textId="5EC65171" w:rsidR="004D6961" w:rsidRPr="004D6961" w:rsidRDefault="004D6961" w:rsidP="004D6961">
      <w:pPr>
        <w:spacing w:line="360" w:lineRule="auto"/>
        <w:jc w:val="both"/>
        <w:rPr>
          <w:rFonts w:ascii="Times New Roman" w:hAnsi="Times New Roman" w:cs="Times New Roman"/>
        </w:rPr>
      </w:pPr>
      <w:r>
        <w:rPr>
          <w:rFonts w:ascii="Times New Roman" w:hAnsi="Times New Roman" w:cs="Times New Roman"/>
        </w:rPr>
        <w:tab/>
      </w:r>
      <w:r w:rsidRPr="004D6961">
        <w:rPr>
          <w:rFonts w:ascii="Times New Roman" w:hAnsi="Times New Roman" w:cs="Times New Roman"/>
        </w:rPr>
        <w:t xml:space="preserve">It was the addition of organic amendments, particularly farmyard manure, that most distinctly improved SOC dynamics. Application of FYM, either alone or in combination with NPK, contributed to significant carbon accrual, with FYM alone resulting in a substantial 5.77 Mg increase over the study period. This highlights the dual role of manures: direct carbon addition through organic inputs, and indirect enhancement of soil biological activity that stabilizes carbon in organo-mineral complexes. Importantly, this finding aligns with earlier reports that organic amendments are essential for restoring soil quality in intensively cultivated rice-based systems (Lal, 2004; </w:t>
      </w:r>
      <w:proofErr w:type="spellStart"/>
      <w:r w:rsidRPr="004D6961">
        <w:rPr>
          <w:rFonts w:ascii="Times New Roman" w:hAnsi="Times New Roman" w:cs="Times New Roman"/>
        </w:rPr>
        <w:t>Jat</w:t>
      </w:r>
      <w:proofErr w:type="spellEnd"/>
      <w:r w:rsidRPr="004D6961">
        <w:rPr>
          <w:rFonts w:ascii="Times New Roman" w:hAnsi="Times New Roman" w:cs="Times New Roman"/>
        </w:rPr>
        <w:t xml:space="preserve"> </w:t>
      </w:r>
      <w:r w:rsidRPr="004D6961">
        <w:rPr>
          <w:rFonts w:ascii="Times New Roman" w:hAnsi="Times New Roman" w:cs="Times New Roman"/>
          <w:i/>
          <w:iCs/>
        </w:rPr>
        <w:t>et al</w:t>
      </w:r>
      <w:r w:rsidRPr="004D6961">
        <w:rPr>
          <w:rFonts w:ascii="Times New Roman" w:hAnsi="Times New Roman" w:cs="Times New Roman"/>
        </w:rPr>
        <w:t>., 2019).</w:t>
      </w:r>
    </w:p>
    <w:p w14:paraId="5E321B65" w14:textId="08416C09" w:rsidR="004D6961" w:rsidRPr="00780D8B" w:rsidRDefault="00780D8B" w:rsidP="002B3C65">
      <w:pPr>
        <w:spacing w:line="360" w:lineRule="auto"/>
        <w:jc w:val="both"/>
        <w:rPr>
          <w:rFonts w:ascii="Times New Roman" w:hAnsi="Times New Roman" w:cs="Times New Roman"/>
        </w:rPr>
      </w:pPr>
      <w:r>
        <w:rPr>
          <w:rFonts w:ascii="Times New Roman" w:hAnsi="Times New Roman" w:cs="Times New Roman"/>
        </w:rPr>
        <w:tab/>
      </w:r>
      <w:r w:rsidR="004D6961" w:rsidRPr="004D6961">
        <w:rPr>
          <w:rFonts w:ascii="Times New Roman" w:hAnsi="Times New Roman" w:cs="Times New Roman"/>
        </w:rPr>
        <w:t xml:space="preserve">Since bulk density values remained stable across treatments, SOC changes were driven predominantly by shifts in organic carbon concentration rather than soil compaction. This reinforces the interpretation that nutrient management practices directly mediated carbon </w:t>
      </w:r>
      <w:r w:rsidR="004D6961" w:rsidRPr="004D6961">
        <w:rPr>
          <w:rFonts w:ascii="Times New Roman" w:hAnsi="Times New Roman" w:cs="Times New Roman"/>
        </w:rPr>
        <w:lastRenderedPageBreak/>
        <w:t>accumulation and loss rather than structural soil changes.</w:t>
      </w:r>
      <w:r>
        <w:rPr>
          <w:rFonts w:ascii="Times New Roman" w:hAnsi="Times New Roman" w:cs="Times New Roman"/>
        </w:rPr>
        <w:t xml:space="preserve"> </w:t>
      </w:r>
      <w:r w:rsidR="004D6961" w:rsidRPr="004D6961">
        <w:rPr>
          <w:rFonts w:ascii="Times New Roman" w:hAnsi="Times New Roman" w:cs="Times New Roman"/>
        </w:rPr>
        <w:t>Taken together, these results demonstrate the pivotal role of organic amendments in achieving positive soil carbon balances in rice-based systems. While mineral fertilizers are effective in productivity maintenance, they sustain SOC at best. Long-term enhancement of SOC stock, which is crucial for soil resilience, water-holding capacity and climate change mitigation, requires an integrated nutrient management approach where organics such as FYM complement inorganic fertilization.</w:t>
      </w:r>
    </w:p>
    <w:p w14:paraId="3C19693D" w14:textId="77777777" w:rsidR="00B72DAA" w:rsidRDefault="00B72DAA" w:rsidP="002B3C65">
      <w:pPr>
        <w:spacing w:line="360" w:lineRule="auto"/>
        <w:jc w:val="both"/>
        <w:rPr>
          <w:rFonts w:ascii="Times New Roman" w:hAnsi="Times New Roman" w:cs="Times New Roman"/>
          <w:b/>
          <w:bCs/>
        </w:rPr>
      </w:pPr>
      <w:r w:rsidRPr="00546448">
        <w:rPr>
          <w:rFonts w:ascii="Times New Roman" w:hAnsi="Times New Roman" w:cs="Times New Roman"/>
          <w:b/>
          <w:bCs/>
        </w:rPr>
        <w:t>Grain Yield Response</w:t>
      </w:r>
    </w:p>
    <w:p w14:paraId="34817164" w14:textId="7370F30E" w:rsidR="00780D8B" w:rsidRPr="00780D8B" w:rsidRDefault="00780D8B" w:rsidP="00780D8B">
      <w:pPr>
        <w:spacing w:line="360" w:lineRule="auto"/>
        <w:jc w:val="both"/>
        <w:rPr>
          <w:rFonts w:ascii="Times New Roman" w:hAnsi="Times New Roman" w:cs="Times New Roman"/>
        </w:rPr>
      </w:pPr>
      <w:r>
        <w:rPr>
          <w:rFonts w:ascii="Times New Roman" w:hAnsi="Times New Roman" w:cs="Times New Roman"/>
        </w:rPr>
        <w:tab/>
      </w:r>
      <w:r w:rsidRPr="00780D8B">
        <w:rPr>
          <w:rFonts w:ascii="Times New Roman" w:hAnsi="Times New Roman" w:cs="Times New Roman"/>
        </w:rPr>
        <w:t xml:space="preserve">Grain yield patterns observed in Figure 1 clearly highlight the significant agronomic advantages of integrating nutrient management practices. The combined application of 100% NPK with farmyard manure (FYM) resulted in the highest grain yields, significantly surpassing the performance of treatments that relied exclusively on either chemical fertilizers or organic amendments. This outcome reaffirms the synergistic interaction between mineral nutrient supply and organic matter addition, where FYM not only enhances nutrient availability but also improves soil physical and biological conditions, thereby promoting crop growth and productivity (Majumdar </w:t>
      </w:r>
      <w:r w:rsidRPr="005210C7">
        <w:rPr>
          <w:rFonts w:ascii="Times New Roman" w:hAnsi="Times New Roman" w:cs="Times New Roman"/>
          <w:i/>
          <w:iCs/>
        </w:rPr>
        <w:t>et al.,</w:t>
      </w:r>
      <w:r w:rsidRPr="00780D8B">
        <w:rPr>
          <w:rFonts w:ascii="Times New Roman" w:hAnsi="Times New Roman" w:cs="Times New Roman"/>
        </w:rPr>
        <w:t xml:space="preserve"> 2012).</w:t>
      </w:r>
    </w:p>
    <w:p w14:paraId="64E7C678" w14:textId="09E7BC5A" w:rsidR="00780D8B" w:rsidRPr="00780D8B" w:rsidRDefault="008F38CF" w:rsidP="00780D8B">
      <w:pPr>
        <w:spacing w:line="360" w:lineRule="auto"/>
        <w:jc w:val="both"/>
        <w:rPr>
          <w:rFonts w:ascii="Times New Roman" w:hAnsi="Times New Roman" w:cs="Times New Roman"/>
        </w:rPr>
      </w:pPr>
      <w:r>
        <w:rPr>
          <w:rFonts w:ascii="Times New Roman" w:hAnsi="Times New Roman" w:cs="Times New Roman"/>
        </w:rPr>
        <w:tab/>
      </w:r>
      <w:r w:rsidR="00780D8B" w:rsidRPr="00780D8B">
        <w:rPr>
          <w:rFonts w:ascii="Times New Roman" w:hAnsi="Times New Roman" w:cs="Times New Roman"/>
        </w:rPr>
        <w:t xml:space="preserve">The sustained high productivity recorded over the 18-year period under the integrated nutrient management regime indicates that balancing nutrient inputs through complementary sources is essential for maintaining nutrient supply in synchrony with crop demand. Moreover, this approach contributes to the improvement of soil organic carbon pools, which play a crucial role in enhancing soil fertility and ensuring long-term yield stability in rice-based cropping systems (Reddy and </w:t>
      </w:r>
      <w:proofErr w:type="spellStart"/>
      <w:r w:rsidR="00780D8B" w:rsidRPr="00780D8B">
        <w:rPr>
          <w:rFonts w:ascii="Times New Roman" w:hAnsi="Times New Roman" w:cs="Times New Roman"/>
        </w:rPr>
        <w:t>Subba</w:t>
      </w:r>
      <w:proofErr w:type="spellEnd"/>
      <w:r w:rsidR="00780D8B" w:rsidRPr="00780D8B">
        <w:rPr>
          <w:rFonts w:ascii="Times New Roman" w:hAnsi="Times New Roman" w:cs="Times New Roman"/>
        </w:rPr>
        <w:t xml:space="preserve"> Rao, 2003). The positive influence of organics on soil quality, combined with the targeted supply of inorganic fertilizers, thus emerges as a key strategy to optimize crop yields while preserving soil health under intensive cultivation.</w:t>
      </w:r>
    </w:p>
    <w:p w14:paraId="2AB5CBD4" w14:textId="1A3191FA" w:rsidR="00780D8B" w:rsidRPr="00780D8B" w:rsidRDefault="008F38CF" w:rsidP="00780D8B">
      <w:pPr>
        <w:spacing w:line="360" w:lineRule="auto"/>
        <w:jc w:val="both"/>
        <w:rPr>
          <w:rFonts w:ascii="Times New Roman" w:hAnsi="Times New Roman" w:cs="Times New Roman"/>
        </w:rPr>
      </w:pPr>
      <w:r>
        <w:rPr>
          <w:rFonts w:ascii="Times New Roman" w:hAnsi="Times New Roman" w:cs="Times New Roman"/>
        </w:rPr>
        <w:tab/>
      </w:r>
      <w:r w:rsidR="00780D8B" w:rsidRPr="00780D8B">
        <w:rPr>
          <w:rFonts w:ascii="Times New Roman" w:hAnsi="Times New Roman" w:cs="Times New Roman"/>
        </w:rPr>
        <w:t>These findings align with broader agronomic research suggesting that nutrient management practices that include organic amendments are crucial for maximizing both immediate crop output and the sustainability of agroecosystems. Organic inputs facilitate gradual nutrient release and improve soil microbial activity, which in turn enhances nutrient cycling and availability. Therefore, integrated nutrient management not only addresses the immediate nutritional needs of rice plants but also contributes to building a resilient and productive soil environment capable of sustaining agricultural productivity over time.</w:t>
      </w:r>
    </w:p>
    <w:p w14:paraId="43C9A0C8" w14:textId="77777777" w:rsidR="00F3538B" w:rsidRDefault="00B72DAA" w:rsidP="00F3538B">
      <w:pPr>
        <w:spacing w:line="360" w:lineRule="auto"/>
        <w:jc w:val="both"/>
        <w:rPr>
          <w:rFonts w:ascii="Times New Roman" w:hAnsi="Times New Roman" w:cs="Times New Roman"/>
          <w:b/>
          <w:bCs/>
        </w:rPr>
      </w:pPr>
      <w:r w:rsidRPr="00546448">
        <w:rPr>
          <w:rFonts w:ascii="Times New Roman" w:hAnsi="Times New Roman" w:cs="Times New Roman"/>
          <w:b/>
          <w:bCs/>
        </w:rPr>
        <w:t>Relationship Between Carbon Input and Sequestration</w:t>
      </w:r>
    </w:p>
    <w:p w14:paraId="3D9A4AB1" w14:textId="0447E855" w:rsidR="00C96D43" w:rsidRPr="00C96D43" w:rsidRDefault="00F3538B" w:rsidP="00C96D43">
      <w:pPr>
        <w:spacing w:line="360" w:lineRule="auto"/>
        <w:jc w:val="both"/>
        <w:rPr>
          <w:rFonts w:ascii="Times New Roman" w:hAnsi="Times New Roman" w:cs="Times New Roman"/>
          <w:b/>
          <w:bCs/>
        </w:rPr>
      </w:pPr>
      <w:r>
        <w:rPr>
          <w:rFonts w:ascii="Times New Roman" w:hAnsi="Times New Roman" w:cs="Times New Roman"/>
          <w:b/>
          <w:bCs/>
        </w:rPr>
        <w:lastRenderedPageBreak/>
        <w:tab/>
      </w:r>
      <w:r>
        <w:rPr>
          <w:rFonts w:ascii="Times New Roman" w:eastAsia="Times New Roman" w:hAnsi="Times New Roman" w:cs="Times New Roman"/>
        </w:rPr>
        <w:t>A significant positive linear relationship between the changes in SOC and the total cumulative crop residue C inputs to the soil over 18 years (Y= 0.119x – 7.795;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0.751, </w:t>
      </w:r>
      <w:r>
        <w:rPr>
          <w:rFonts w:ascii="Times New Roman" w:eastAsia="Times New Roman" w:hAnsi="Times New Roman" w:cs="Times New Roman"/>
          <w:i/>
        </w:rPr>
        <w:t>p</w:t>
      </w:r>
      <w:r>
        <w:rPr>
          <w:rFonts w:ascii="Times New Roman" w:eastAsia="Times New Roman" w:hAnsi="Times New Roman" w:cs="Times New Roman"/>
        </w:rPr>
        <w:t xml:space="preserve">&lt;0.05) was observed (fig. 1). Many researchers (Mandal </w:t>
      </w:r>
      <w:r>
        <w:rPr>
          <w:rFonts w:ascii="Times New Roman" w:eastAsia="Times New Roman" w:hAnsi="Times New Roman" w:cs="Times New Roman"/>
          <w:i/>
        </w:rPr>
        <w:t>et al.</w:t>
      </w:r>
      <w:r>
        <w:rPr>
          <w:rFonts w:ascii="Times New Roman" w:eastAsia="Times New Roman" w:hAnsi="Times New Roman" w:cs="Times New Roman"/>
        </w:rPr>
        <w:t xml:space="preserve">, (2007) </w:t>
      </w:r>
      <w:proofErr w:type="spellStart"/>
      <w:r>
        <w:rPr>
          <w:rFonts w:ascii="Times New Roman" w:eastAsia="Times New Roman" w:hAnsi="Times New Roman" w:cs="Times New Roman"/>
        </w:rPr>
        <w:t>Srinivasarao</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et al</w:t>
      </w:r>
      <w:r>
        <w:rPr>
          <w:rFonts w:ascii="Times New Roman" w:eastAsia="Times New Roman" w:hAnsi="Times New Roman" w:cs="Times New Roman"/>
        </w:rPr>
        <w:t xml:space="preserve">., (2012) and </w:t>
      </w:r>
      <w:proofErr w:type="spellStart"/>
      <w:r>
        <w:rPr>
          <w:rFonts w:ascii="Times New Roman" w:eastAsia="Times New Roman" w:hAnsi="Times New Roman" w:cs="Times New Roman"/>
        </w:rPr>
        <w:t>Anantha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et al.,</w:t>
      </w:r>
      <w:r>
        <w:rPr>
          <w:rFonts w:ascii="Times New Roman" w:eastAsia="Times New Roman" w:hAnsi="Times New Roman" w:cs="Times New Roman"/>
        </w:rPr>
        <w:t xml:space="preserve"> (2022) also observed similar relationship. The figure depicted a strong linear relationship indicating that even after 18 years of C addition through FYM and crop residues, the soils had still capacity to store C and had potential for further sequestration. The slope of the curve represented the rate of conversion of input C to SOC, which is about 11.9% of each additional Mg C input per hectare under the tested cropping system. The results also revealed that in order to maintain the existing SOC level (zero change) for long-term sustenance of the production system, a critical amount of 3.6 Mg C ha</w:t>
      </w:r>
      <w:r>
        <w:rPr>
          <w:rFonts w:ascii="Times New Roman" w:eastAsia="Times New Roman" w:hAnsi="Times New Roman" w:cs="Times New Roman"/>
          <w:vertAlign w:val="superscript"/>
        </w:rPr>
        <w:t xml:space="preserve">-1 </w:t>
      </w:r>
      <w:r>
        <w:rPr>
          <w:rFonts w:ascii="Times New Roman" w:eastAsia="Times New Roman" w:hAnsi="Times New Roman" w:cs="Times New Roman"/>
        </w:rPr>
        <w:t>y</w:t>
      </w:r>
      <w:r>
        <w:rPr>
          <w:rFonts w:ascii="Times New Roman" w:eastAsia="Times New Roman" w:hAnsi="Times New Roman" w:cs="Times New Roman"/>
          <w:vertAlign w:val="superscript"/>
        </w:rPr>
        <w:t xml:space="preserve">-1 </w:t>
      </w:r>
      <w:r>
        <w:rPr>
          <w:rFonts w:ascii="Times New Roman" w:eastAsia="Times New Roman" w:hAnsi="Times New Roman" w:cs="Times New Roman"/>
        </w:rPr>
        <w:t>has to be incorporated into the soil (fig.1).</w:t>
      </w:r>
      <w:r>
        <w:rPr>
          <w:rFonts w:ascii="Times New Roman" w:hAnsi="Times New Roman" w:cs="Times New Roman"/>
          <w:b/>
          <w:bCs/>
        </w:rPr>
        <w:t xml:space="preserve"> </w:t>
      </w:r>
      <w:r w:rsidR="00C96D43" w:rsidRPr="00C96D43">
        <w:rPr>
          <w:rFonts w:ascii="Times New Roman" w:hAnsi="Times New Roman" w:cs="Times New Roman"/>
        </w:rPr>
        <w:t xml:space="preserve">This threshold serves as a practical benchmark for developing nutrient management strategies aimed at achieving both enhanced crop productivity and long-term soil carbon stabilization, thereby contributing to climate change mitigation objectives within rice agroecosystems (Biswas </w:t>
      </w:r>
      <w:r w:rsidR="00C96D43" w:rsidRPr="00C96D43">
        <w:rPr>
          <w:rFonts w:ascii="Times New Roman" w:hAnsi="Times New Roman" w:cs="Times New Roman"/>
          <w:i/>
          <w:iCs/>
        </w:rPr>
        <w:t>et al.,</w:t>
      </w:r>
      <w:r w:rsidR="00C96D43" w:rsidRPr="00C96D43">
        <w:rPr>
          <w:rFonts w:ascii="Times New Roman" w:hAnsi="Times New Roman" w:cs="Times New Roman"/>
        </w:rPr>
        <w:t xml:space="preserve"> 2017; </w:t>
      </w:r>
      <w:proofErr w:type="spellStart"/>
      <w:r w:rsidR="00C96D43" w:rsidRPr="00C96D43">
        <w:rPr>
          <w:rFonts w:ascii="Times New Roman" w:hAnsi="Times New Roman" w:cs="Times New Roman"/>
        </w:rPr>
        <w:t>Jat</w:t>
      </w:r>
      <w:proofErr w:type="spellEnd"/>
      <w:r w:rsidR="00C96D43" w:rsidRPr="00C96D43">
        <w:rPr>
          <w:rFonts w:ascii="Times New Roman" w:hAnsi="Times New Roman" w:cs="Times New Roman"/>
        </w:rPr>
        <w:t xml:space="preserve"> </w:t>
      </w:r>
      <w:r w:rsidR="00C96D43" w:rsidRPr="00C96D43">
        <w:rPr>
          <w:rFonts w:ascii="Times New Roman" w:hAnsi="Times New Roman" w:cs="Times New Roman"/>
          <w:i/>
          <w:iCs/>
        </w:rPr>
        <w:t>et al</w:t>
      </w:r>
      <w:r w:rsidR="00C96D43" w:rsidRPr="00C96D43">
        <w:rPr>
          <w:rFonts w:ascii="Times New Roman" w:hAnsi="Times New Roman" w:cs="Times New Roman"/>
        </w:rPr>
        <w:t>., 2019).</w:t>
      </w:r>
    </w:p>
    <w:p w14:paraId="3C6A421F" w14:textId="71D35CBF" w:rsidR="00B72DAA" w:rsidRPr="00C96D43" w:rsidRDefault="00C354F5" w:rsidP="002B3C65">
      <w:pPr>
        <w:spacing w:line="360" w:lineRule="auto"/>
        <w:jc w:val="both"/>
        <w:rPr>
          <w:rFonts w:ascii="Times New Roman" w:hAnsi="Times New Roman" w:cs="Times New Roman"/>
        </w:rPr>
      </w:pPr>
      <w:r>
        <w:rPr>
          <w:rFonts w:ascii="Times New Roman" w:hAnsi="Times New Roman" w:cs="Times New Roman"/>
        </w:rPr>
        <w:tab/>
      </w:r>
      <w:r w:rsidR="00C96D43" w:rsidRPr="00C96D43">
        <w:rPr>
          <w:rFonts w:ascii="Times New Roman" w:hAnsi="Times New Roman" w:cs="Times New Roman"/>
        </w:rPr>
        <w:t>Establishing such a threshold is critical because it quantifies the minimum organic carbon inputs required to offset carbon losses through harvest removal and soil microbial respiration. It emphasizes the importance of integrating organic matter sources</w:t>
      </w:r>
      <w:r w:rsidR="00C96D43">
        <w:rPr>
          <w:rFonts w:ascii="Times New Roman" w:hAnsi="Times New Roman" w:cs="Times New Roman"/>
        </w:rPr>
        <w:t xml:space="preserve"> </w:t>
      </w:r>
      <w:r w:rsidR="00C96D43" w:rsidRPr="00C96D43">
        <w:rPr>
          <w:rFonts w:ascii="Times New Roman" w:hAnsi="Times New Roman" w:cs="Times New Roman"/>
        </w:rPr>
        <w:t>such as crop residues, farmyard manure</w:t>
      </w:r>
      <w:r w:rsidR="00C96D43">
        <w:rPr>
          <w:rFonts w:ascii="Times New Roman" w:hAnsi="Times New Roman" w:cs="Times New Roman"/>
        </w:rPr>
        <w:t xml:space="preserve"> </w:t>
      </w:r>
      <w:r w:rsidR="00C96D43" w:rsidRPr="00C96D43">
        <w:rPr>
          <w:rFonts w:ascii="Times New Roman" w:hAnsi="Times New Roman" w:cs="Times New Roman"/>
        </w:rPr>
        <w:t>and green manures</w:t>
      </w:r>
      <w:r w:rsidR="00C96D43">
        <w:rPr>
          <w:rFonts w:ascii="Times New Roman" w:hAnsi="Times New Roman" w:cs="Times New Roman"/>
        </w:rPr>
        <w:t xml:space="preserve"> </w:t>
      </w:r>
      <w:r w:rsidR="00C96D43" w:rsidRPr="00C96D43">
        <w:rPr>
          <w:rFonts w:ascii="Times New Roman" w:hAnsi="Times New Roman" w:cs="Times New Roman"/>
        </w:rPr>
        <w:t>into nutrient management plans to sustain soil fertility and carbon pools. Maintaining SOC not only supports soil health and productivity but also plays a vital role in sequestering atmospheric carbon dioxide, thus aligning agricultural practices with environmental sustainability goals. Therefore, adhering to or surpassing this carbon input threshold is essential for designing resilient rice cropping systems that balance agronomic performance with ecological stewardship.</w:t>
      </w:r>
    </w:p>
    <w:p w14:paraId="77EC9C2C" w14:textId="77777777" w:rsidR="00D36700" w:rsidRDefault="00D36700" w:rsidP="002B3C65">
      <w:pPr>
        <w:spacing w:line="360" w:lineRule="auto"/>
        <w:jc w:val="both"/>
        <w:rPr>
          <w:rFonts w:ascii="Times New Roman" w:hAnsi="Times New Roman" w:cs="Times New Roman"/>
          <w:b/>
          <w:bCs/>
        </w:rPr>
      </w:pPr>
    </w:p>
    <w:p w14:paraId="751F6CBF" w14:textId="0A0EE179" w:rsidR="00B72DAA" w:rsidRPr="00546448" w:rsidRDefault="00B72DAA" w:rsidP="002B3C65">
      <w:pPr>
        <w:spacing w:line="360" w:lineRule="auto"/>
        <w:jc w:val="both"/>
        <w:rPr>
          <w:rFonts w:ascii="Times New Roman" w:hAnsi="Times New Roman" w:cs="Times New Roman"/>
        </w:rPr>
      </w:pPr>
      <w:r w:rsidRPr="00546448">
        <w:rPr>
          <w:rFonts w:ascii="Times New Roman" w:hAnsi="Times New Roman" w:cs="Times New Roman"/>
          <w:b/>
          <w:bCs/>
        </w:rPr>
        <w:t>Conclusion</w:t>
      </w:r>
    </w:p>
    <w:p w14:paraId="7044B0E7" w14:textId="5E016D2D" w:rsidR="008F38CF" w:rsidRPr="008F38CF" w:rsidRDefault="008F38CF" w:rsidP="008F38CF">
      <w:pPr>
        <w:spacing w:line="360" w:lineRule="auto"/>
        <w:jc w:val="both"/>
        <w:rPr>
          <w:rFonts w:ascii="Times New Roman" w:hAnsi="Times New Roman" w:cs="Times New Roman"/>
        </w:rPr>
      </w:pPr>
      <w:r>
        <w:rPr>
          <w:rFonts w:ascii="Times New Roman" w:hAnsi="Times New Roman" w:cs="Times New Roman"/>
        </w:rPr>
        <w:tab/>
      </w:r>
      <w:r w:rsidRPr="008F38CF">
        <w:rPr>
          <w:rFonts w:ascii="Times New Roman" w:hAnsi="Times New Roman" w:cs="Times New Roman"/>
        </w:rPr>
        <w:t xml:space="preserve">The findings from this extensive 18-year investigation under a rice–rice cropping system unequivocally demonstrate that balanced fertilization combined with the use of organic amendments plays a vital role in sustaining soil health and enhancing soil organic carbon (SOC) sequestration, while also maintaining consistent crop productivity. The exclusive dependence on inorganic fertilizers, even when applied at recommended or elevated levels, was inadequate for building and sustaining SOC stocks, frequently resulting in depletion unless balanced adequately with essential macronutrients and secondary nutrients. In contrast, the application </w:t>
      </w:r>
      <w:r w:rsidRPr="008F38CF">
        <w:rPr>
          <w:rFonts w:ascii="Times New Roman" w:hAnsi="Times New Roman" w:cs="Times New Roman"/>
        </w:rPr>
        <w:lastRenderedPageBreak/>
        <w:t>of farmyard manure (FYM), either alone or in combination with NPK fertilizers, significantly boosted SOC concentrations and improved soil physical and chemical properties, thereby fostering higher carbon sequestration rates over the long term. This integrated nutrient management approach led to superior grain yields and contributed to more resilient and sustainable rice production systems.</w:t>
      </w:r>
    </w:p>
    <w:p w14:paraId="16437759" w14:textId="0ED90110" w:rsidR="008F38CF" w:rsidRPr="008F38CF" w:rsidRDefault="008F38CF" w:rsidP="008F38CF">
      <w:pPr>
        <w:spacing w:line="360" w:lineRule="auto"/>
        <w:jc w:val="both"/>
        <w:rPr>
          <w:rFonts w:ascii="Times New Roman" w:hAnsi="Times New Roman" w:cs="Times New Roman"/>
        </w:rPr>
      </w:pPr>
      <w:r>
        <w:rPr>
          <w:rFonts w:ascii="Times New Roman" w:hAnsi="Times New Roman" w:cs="Times New Roman"/>
        </w:rPr>
        <w:tab/>
      </w:r>
      <w:r w:rsidRPr="008F38CF">
        <w:rPr>
          <w:rFonts w:ascii="Times New Roman" w:hAnsi="Times New Roman" w:cs="Times New Roman"/>
        </w:rPr>
        <w:t>A critical insight from the study is the identification of a carbon input threshold of approximately 3.0 Mg C ha</w:t>
      </w:r>
      <w:r>
        <w:rPr>
          <w:rFonts w:ascii="Times New Roman" w:hAnsi="Times New Roman" w:cs="Times New Roman"/>
          <w:vertAlign w:val="superscript"/>
        </w:rPr>
        <w:t>-1</w:t>
      </w:r>
      <w:r w:rsidRPr="008F38CF">
        <w:rPr>
          <w:rFonts w:ascii="Times New Roman" w:hAnsi="Times New Roman" w:cs="Times New Roman"/>
        </w:rPr>
        <w:t xml:space="preserve"> yr</w:t>
      </w:r>
      <w:r>
        <w:rPr>
          <w:rFonts w:ascii="Times New Roman" w:hAnsi="Times New Roman" w:cs="Times New Roman"/>
          <w:vertAlign w:val="superscript"/>
        </w:rPr>
        <w:t>-1</w:t>
      </w:r>
      <w:r w:rsidRPr="008F38CF">
        <w:rPr>
          <w:rFonts w:ascii="Times New Roman" w:hAnsi="Times New Roman" w:cs="Times New Roman"/>
        </w:rPr>
        <w:t xml:space="preserve"> necessary to maintain soil organic carbon equilibrium. This emphasizes the importance of returning adequate organic matter to the soil through crop residues, manures or green manuring practices in intensive rice cultivation. Failure to meet this threshold results in the gradual depletion of soil carbon stocks, which undermines soil fertility and negatively impacts crop yields and resilience against environmental stresses. Therefore, sustaining long-term productivity under intensive rice-based systems demands integrated strategies that not only supply balanced nutrients for crop growth but also prioritize replenishing soil organic matter to preserve agroecosystem functioning and mitigate degradation risks.</w:t>
      </w:r>
    </w:p>
    <w:p w14:paraId="35464B41" w14:textId="4FE90157" w:rsidR="008F38CF" w:rsidRPr="008F38CF" w:rsidRDefault="008F38CF" w:rsidP="008F38CF">
      <w:pPr>
        <w:spacing w:line="360" w:lineRule="auto"/>
        <w:jc w:val="both"/>
        <w:rPr>
          <w:rFonts w:ascii="Times New Roman" w:hAnsi="Times New Roman" w:cs="Times New Roman"/>
        </w:rPr>
      </w:pPr>
      <w:r>
        <w:rPr>
          <w:rFonts w:ascii="Times New Roman" w:hAnsi="Times New Roman" w:cs="Times New Roman"/>
        </w:rPr>
        <w:tab/>
      </w:r>
      <w:r w:rsidRPr="008F38CF">
        <w:rPr>
          <w:rFonts w:ascii="Times New Roman" w:hAnsi="Times New Roman" w:cs="Times New Roman"/>
        </w:rPr>
        <w:t>These findings resonate with broader evidence advocating integrated nutrient management as a cornerstone for sustainable agriculture in South Asia. Incorporation of organic amendments creates a favo</w:t>
      </w:r>
      <w:r>
        <w:rPr>
          <w:rFonts w:ascii="Times New Roman" w:hAnsi="Times New Roman" w:cs="Times New Roman"/>
        </w:rPr>
        <w:t>u</w:t>
      </w:r>
      <w:r w:rsidRPr="008F38CF">
        <w:rPr>
          <w:rFonts w:ascii="Times New Roman" w:hAnsi="Times New Roman" w:cs="Times New Roman"/>
        </w:rPr>
        <w:t>rable soil environment that enhances nutrient retention, microbial activity</w:t>
      </w:r>
      <w:r>
        <w:rPr>
          <w:rFonts w:ascii="Times New Roman" w:hAnsi="Times New Roman" w:cs="Times New Roman"/>
        </w:rPr>
        <w:t xml:space="preserve"> </w:t>
      </w:r>
      <w:r w:rsidRPr="008F38CF">
        <w:rPr>
          <w:rFonts w:ascii="Times New Roman" w:hAnsi="Times New Roman" w:cs="Times New Roman"/>
        </w:rPr>
        <w:t>and soil structure, which collectively support improved nutrient cycling and crop nutrient use efficiency. Consequently, the synergistic effect of combining organic and inorganic nutrient sources enables maintaining productivity while simultaneously improving the soil’s capacity to sequester carbon and preserve soil health.</w:t>
      </w:r>
    </w:p>
    <w:p w14:paraId="2FF540DE" w14:textId="77777777" w:rsidR="008F38CF" w:rsidRPr="00546448" w:rsidRDefault="008F38CF" w:rsidP="002B3C65">
      <w:pPr>
        <w:spacing w:line="360" w:lineRule="auto"/>
        <w:jc w:val="both"/>
        <w:rPr>
          <w:rFonts w:ascii="Times New Roman" w:hAnsi="Times New Roman" w:cs="Times New Roman"/>
        </w:rPr>
      </w:pPr>
    </w:p>
    <w:p w14:paraId="12423ED1" w14:textId="77777777" w:rsidR="00D36700" w:rsidRDefault="00D36700" w:rsidP="00EC52AB">
      <w:pPr>
        <w:spacing w:line="360" w:lineRule="auto"/>
        <w:jc w:val="both"/>
        <w:rPr>
          <w:rFonts w:ascii="Times New Roman" w:hAnsi="Times New Roman" w:cs="Times New Roman"/>
          <w:b/>
          <w:bCs/>
        </w:rPr>
      </w:pPr>
    </w:p>
    <w:p w14:paraId="1C2E7801" w14:textId="4B302D2F" w:rsidR="00EC52AB" w:rsidRDefault="00546448" w:rsidP="00EC52AB">
      <w:pPr>
        <w:spacing w:line="360" w:lineRule="auto"/>
        <w:jc w:val="both"/>
        <w:rPr>
          <w:rFonts w:ascii="Times New Roman" w:hAnsi="Times New Roman" w:cs="Times New Roman"/>
          <w:b/>
          <w:bCs/>
        </w:rPr>
      </w:pPr>
      <w:r w:rsidRPr="00855615">
        <w:rPr>
          <w:rFonts w:ascii="Times New Roman" w:hAnsi="Times New Roman" w:cs="Times New Roman"/>
          <w:b/>
          <w:bCs/>
        </w:rPr>
        <w:t>References</w:t>
      </w:r>
    </w:p>
    <w:p w14:paraId="5F7DB1D2" w14:textId="77777777" w:rsidR="00EC52AB" w:rsidRDefault="00546448" w:rsidP="00EC52AB">
      <w:pPr>
        <w:spacing w:line="360" w:lineRule="auto"/>
        <w:jc w:val="both"/>
        <w:rPr>
          <w:rFonts w:ascii="Times New Roman" w:hAnsi="Times New Roman" w:cs="Times New Roman"/>
          <w:b/>
          <w:bCs/>
        </w:rPr>
      </w:pPr>
      <w:r w:rsidRPr="006F68E5">
        <w:rPr>
          <w:rFonts w:ascii="Times New Roman" w:hAnsi="Times New Roman" w:cs="Times New Roman"/>
        </w:rPr>
        <w:t>Bhattacharyya, R., Sakar, D., Singh, K.P., Jha, P. and Kundu, S. 2007. Organic amendments influence soil organic carbon pools and rice-wheat productivity. </w:t>
      </w:r>
      <w:r w:rsidRPr="006F68E5">
        <w:rPr>
          <w:rFonts w:ascii="Times New Roman" w:hAnsi="Times New Roman" w:cs="Times New Roman"/>
          <w:i/>
          <w:iCs/>
        </w:rPr>
        <w:t>Soil Science Society of America Journal</w:t>
      </w:r>
      <w:r w:rsidRPr="006F68E5">
        <w:rPr>
          <w:rFonts w:ascii="Times New Roman" w:hAnsi="Times New Roman" w:cs="Times New Roman"/>
        </w:rPr>
        <w:t> 71: 952–959.</w:t>
      </w:r>
    </w:p>
    <w:p w14:paraId="2831AE75" w14:textId="77777777" w:rsidR="00EC52AB" w:rsidRDefault="00546448" w:rsidP="00EC52AB">
      <w:pPr>
        <w:spacing w:line="360" w:lineRule="auto"/>
        <w:jc w:val="both"/>
        <w:rPr>
          <w:rFonts w:ascii="Times New Roman" w:hAnsi="Times New Roman" w:cs="Times New Roman"/>
        </w:rPr>
      </w:pPr>
      <w:r w:rsidRPr="006F68E5">
        <w:rPr>
          <w:rFonts w:ascii="Times New Roman" w:hAnsi="Times New Roman" w:cs="Times New Roman"/>
        </w:rPr>
        <w:t xml:space="preserve">Biswas, S., Sharma, K.L., </w:t>
      </w:r>
      <w:proofErr w:type="spellStart"/>
      <w:r w:rsidRPr="006F68E5">
        <w:rPr>
          <w:rFonts w:ascii="Times New Roman" w:hAnsi="Times New Roman" w:cs="Times New Roman"/>
        </w:rPr>
        <w:t>Elanchezhian</w:t>
      </w:r>
      <w:proofErr w:type="spellEnd"/>
      <w:r w:rsidRPr="006F68E5">
        <w:rPr>
          <w:rFonts w:ascii="Times New Roman" w:hAnsi="Times New Roman" w:cs="Times New Roman"/>
        </w:rPr>
        <w:t xml:space="preserve">, R., Mandal, B. and Pathak, H. 2017. Long-term effects of fertilizers and organic amendments on soil organic carbon pools and sequestration rates in different </w:t>
      </w:r>
      <w:proofErr w:type="spellStart"/>
      <w:r w:rsidRPr="006F68E5">
        <w:rPr>
          <w:rFonts w:ascii="Times New Roman" w:hAnsi="Times New Roman" w:cs="Times New Roman"/>
        </w:rPr>
        <w:t>agro</w:t>
      </w:r>
      <w:proofErr w:type="spellEnd"/>
      <w:r w:rsidRPr="006F68E5">
        <w:rPr>
          <w:rFonts w:ascii="Times New Roman" w:hAnsi="Times New Roman" w:cs="Times New Roman"/>
        </w:rPr>
        <w:t>-ecological regions of India. </w:t>
      </w:r>
      <w:proofErr w:type="spellStart"/>
      <w:r w:rsidRPr="006F68E5">
        <w:rPr>
          <w:rFonts w:ascii="Times New Roman" w:hAnsi="Times New Roman" w:cs="Times New Roman"/>
          <w:i/>
          <w:iCs/>
        </w:rPr>
        <w:t>Geoderma</w:t>
      </w:r>
      <w:proofErr w:type="spellEnd"/>
      <w:r w:rsidRPr="006F68E5">
        <w:rPr>
          <w:rFonts w:ascii="Times New Roman" w:hAnsi="Times New Roman" w:cs="Times New Roman"/>
        </w:rPr>
        <w:t> 305: 280–292.</w:t>
      </w:r>
    </w:p>
    <w:p w14:paraId="2DC80734" w14:textId="77777777" w:rsidR="00EC52AB" w:rsidRDefault="00EC52AB" w:rsidP="00EC52AB">
      <w:pPr>
        <w:spacing w:line="360" w:lineRule="auto"/>
        <w:jc w:val="both"/>
        <w:rPr>
          <w:rFonts w:ascii="Times New Roman" w:eastAsia="Times New Roman" w:hAnsi="Times New Roman" w:cs="Times New Roman"/>
        </w:rPr>
      </w:pPr>
      <w:r w:rsidRPr="006F68E5">
        <w:rPr>
          <w:rFonts w:ascii="Times New Roman" w:eastAsia="Times New Roman" w:hAnsi="Times New Roman" w:cs="Times New Roman"/>
        </w:rPr>
        <w:lastRenderedPageBreak/>
        <w:t xml:space="preserve">Blake GR, </w:t>
      </w:r>
      <w:proofErr w:type="spellStart"/>
      <w:r w:rsidRPr="006F68E5">
        <w:rPr>
          <w:rFonts w:ascii="Times New Roman" w:eastAsia="Times New Roman" w:hAnsi="Times New Roman" w:cs="Times New Roman"/>
        </w:rPr>
        <w:t>Hartge</w:t>
      </w:r>
      <w:proofErr w:type="spellEnd"/>
      <w:r w:rsidRPr="006F68E5">
        <w:rPr>
          <w:rFonts w:ascii="Times New Roman" w:eastAsia="Times New Roman" w:hAnsi="Times New Roman" w:cs="Times New Roman"/>
        </w:rPr>
        <w:t xml:space="preserve"> KH. </w:t>
      </w:r>
      <w:proofErr w:type="spellStart"/>
      <w:r w:rsidRPr="006F68E5">
        <w:rPr>
          <w:rFonts w:ascii="Times New Roman" w:eastAsia="Times New Roman" w:hAnsi="Times New Roman" w:cs="Times New Roman"/>
        </w:rPr>
        <w:t>Bulkdensity</w:t>
      </w:r>
      <w:proofErr w:type="spellEnd"/>
      <w:r w:rsidRPr="006F68E5">
        <w:rPr>
          <w:rFonts w:ascii="Times New Roman" w:eastAsia="Times New Roman" w:hAnsi="Times New Roman" w:cs="Times New Roman"/>
        </w:rPr>
        <w:t xml:space="preserve">. In: </w:t>
      </w:r>
      <w:proofErr w:type="spellStart"/>
      <w:r w:rsidRPr="006F68E5">
        <w:rPr>
          <w:rFonts w:ascii="Times New Roman" w:eastAsia="Times New Roman" w:hAnsi="Times New Roman" w:cs="Times New Roman"/>
        </w:rPr>
        <w:t>Klute</w:t>
      </w:r>
      <w:proofErr w:type="spellEnd"/>
      <w:r w:rsidRPr="006F68E5">
        <w:rPr>
          <w:rFonts w:ascii="Times New Roman" w:eastAsia="Times New Roman" w:hAnsi="Times New Roman" w:cs="Times New Roman"/>
        </w:rPr>
        <w:t xml:space="preserve">, A., </w:t>
      </w:r>
      <w:r w:rsidRPr="006F68E5">
        <w:rPr>
          <w:rFonts w:ascii="Times New Roman" w:eastAsia="Times New Roman" w:hAnsi="Times New Roman" w:cs="Times New Roman"/>
          <w:i/>
        </w:rPr>
        <w:t>et al</w:t>
      </w:r>
      <w:r w:rsidRPr="006F68E5">
        <w:rPr>
          <w:rFonts w:ascii="Times New Roman" w:eastAsia="Times New Roman" w:hAnsi="Times New Roman" w:cs="Times New Roman"/>
        </w:rPr>
        <w:t xml:space="preserve">. (Ed.), Methods of Soil </w:t>
      </w:r>
      <w:proofErr w:type="spellStart"/>
      <w:r w:rsidRPr="006F68E5">
        <w:rPr>
          <w:rFonts w:ascii="Times New Roman" w:eastAsia="Times New Roman" w:hAnsi="Times New Roman" w:cs="Times New Roman"/>
        </w:rPr>
        <w:t>Analysis.Part</w:t>
      </w:r>
      <w:proofErr w:type="spellEnd"/>
      <w:r w:rsidRPr="006F68E5">
        <w:rPr>
          <w:rFonts w:ascii="Times New Roman" w:eastAsia="Times New Roman" w:hAnsi="Times New Roman" w:cs="Times New Roman"/>
        </w:rPr>
        <w:t xml:space="preserve"> 1. Physical and Mineralogical Methods. </w:t>
      </w:r>
      <w:proofErr w:type="spellStart"/>
      <w:r w:rsidRPr="006F68E5">
        <w:rPr>
          <w:rFonts w:ascii="Times New Roman" w:eastAsia="Times New Roman" w:hAnsi="Times New Roman" w:cs="Times New Roman"/>
        </w:rPr>
        <w:t>Agron</w:t>
      </w:r>
      <w:proofErr w:type="spellEnd"/>
      <w:r w:rsidRPr="006F68E5">
        <w:rPr>
          <w:rFonts w:ascii="Times New Roman" w:eastAsia="Times New Roman" w:hAnsi="Times New Roman" w:cs="Times New Roman"/>
        </w:rPr>
        <w:t xml:space="preserve">. </w:t>
      </w:r>
      <w:proofErr w:type="spellStart"/>
      <w:r w:rsidRPr="006F68E5">
        <w:rPr>
          <w:rFonts w:ascii="Times New Roman" w:eastAsia="Times New Roman" w:hAnsi="Times New Roman" w:cs="Times New Roman"/>
        </w:rPr>
        <w:t>Monogr</w:t>
      </w:r>
      <w:proofErr w:type="spellEnd"/>
      <w:r w:rsidRPr="006F68E5">
        <w:rPr>
          <w:rFonts w:ascii="Times New Roman" w:eastAsia="Times New Roman" w:hAnsi="Times New Roman" w:cs="Times New Roman"/>
        </w:rPr>
        <w:t>. 9. ASA and SSSA, Madison, WI, 1986: 363–375.</w:t>
      </w:r>
    </w:p>
    <w:p w14:paraId="238B72F8" w14:textId="54CC1E83" w:rsidR="00EC52AB" w:rsidRDefault="00EC52AB" w:rsidP="00EC52AB">
      <w:pPr>
        <w:spacing w:line="360" w:lineRule="auto"/>
        <w:jc w:val="both"/>
        <w:rPr>
          <w:rFonts w:ascii="Times New Roman" w:hAnsi="Times New Roman" w:cs="Times New Roman"/>
          <w:b/>
          <w:bCs/>
        </w:rPr>
      </w:pPr>
      <w:r w:rsidRPr="006F68E5">
        <w:rPr>
          <w:rFonts w:ascii="Times New Roman" w:eastAsia="Times New Roman" w:hAnsi="Times New Roman" w:cs="Times New Roman"/>
        </w:rPr>
        <w:t xml:space="preserve">Jackson ML. Prentice Hall of India.  </w:t>
      </w:r>
      <w:proofErr w:type="spellStart"/>
      <w:r w:rsidRPr="006F68E5">
        <w:rPr>
          <w:rFonts w:ascii="Times New Roman" w:eastAsia="Times New Roman" w:hAnsi="Times New Roman" w:cs="Times New Roman"/>
        </w:rPr>
        <w:t>Pvt.ltd</w:t>
      </w:r>
      <w:proofErr w:type="spellEnd"/>
      <w:r w:rsidRPr="006F68E5">
        <w:rPr>
          <w:rFonts w:ascii="Times New Roman" w:eastAsia="Times New Roman" w:hAnsi="Times New Roman" w:cs="Times New Roman"/>
        </w:rPr>
        <w:t xml:space="preserve">. New Delhi. 1967: 498-506. </w:t>
      </w:r>
    </w:p>
    <w:p w14:paraId="1B01FE68" w14:textId="77777777" w:rsidR="00F3538B" w:rsidRDefault="00546448" w:rsidP="00F3538B">
      <w:pPr>
        <w:spacing w:line="360" w:lineRule="auto"/>
        <w:jc w:val="both"/>
        <w:rPr>
          <w:rFonts w:ascii="Times New Roman" w:hAnsi="Times New Roman" w:cs="Times New Roman"/>
        </w:rPr>
      </w:pPr>
      <w:proofErr w:type="spellStart"/>
      <w:r w:rsidRPr="006F68E5">
        <w:rPr>
          <w:rFonts w:ascii="Times New Roman" w:hAnsi="Times New Roman" w:cs="Times New Roman"/>
        </w:rPr>
        <w:t>Jat</w:t>
      </w:r>
      <w:proofErr w:type="spellEnd"/>
      <w:r w:rsidRPr="006F68E5">
        <w:rPr>
          <w:rFonts w:ascii="Times New Roman" w:hAnsi="Times New Roman" w:cs="Times New Roman"/>
        </w:rPr>
        <w:t xml:space="preserve">, H.S., Datta, A., Choudhary, M., </w:t>
      </w:r>
      <w:proofErr w:type="spellStart"/>
      <w:r w:rsidRPr="006F68E5">
        <w:rPr>
          <w:rFonts w:ascii="Times New Roman" w:hAnsi="Times New Roman" w:cs="Times New Roman"/>
        </w:rPr>
        <w:t>Yadvinder</w:t>
      </w:r>
      <w:proofErr w:type="spellEnd"/>
      <w:r w:rsidRPr="006F68E5">
        <w:rPr>
          <w:rFonts w:ascii="Times New Roman" w:hAnsi="Times New Roman" w:cs="Times New Roman"/>
        </w:rPr>
        <w:t xml:space="preserve">-Singh, Sharma, P.C. and </w:t>
      </w:r>
      <w:proofErr w:type="spellStart"/>
      <w:r w:rsidRPr="006F68E5">
        <w:rPr>
          <w:rFonts w:ascii="Times New Roman" w:hAnsi="Times New Roman" w:cs="Times New Roman"/>
        </w:rPr>
        <w:t>Gathala</w:t>
      </w:r>
      <w:proofErr w:type="spellEnd"/>
      <w:r w:rsidRPr="006F68E5">
        <w:rPr>
          <w:rFonts w:ascii="Times New Roman" w:hAnsi="Times New Roman" w:cs="Times New Roman"/>
        </w:rPr>
        <w:t>, M.K. 2019. Effects of tillage, crop establishment and diversification on soil organic carbon, aggregation and soil power functions in rice-based cropping systems of north-west India. </w:t>
      </w:r>
      <w:r w:rsidRPr="006F68E5">
        <w:rPr>
          <w:rFonts w:ascii="Times New Roman" w:hAnsi="Times New Roman" w:cs="Times New Roman"/>
          <w:i/>
          <w:iCs/>
        </w:rPr>
        <w:t>Soil and Tillage Research</w:t>
      </w:r>
      <w:r w:rsidRPr="006F68E5">
        <w:rPr>
          <w:rFonts w:ascii="Times New Roman" w:hAnsi="Times New Roman" w:cs="Times New Roman"/>
        </w:rPr>
        <w:t> 190: 128–138.</w:t>
      </w:r>
    </w:p>
    <w:p w14:paraId="2BA4FE32" w14:textId="35BB6806" w:rsidR="00F3538B" w:rsidRDefault="00F3538B" w:rsidP="00EC52AB">
      <w:pPr>
        <w:spacing w:line="360" w:lineRule="auto"/>
        <w:jc w:val="both"/>
        <w:rPr>
          <w:rFonts w:ascii="Times New Roman" w:hAnsi="Times New Roman" w:cs="Times New Roman"/>
        </w:rPr>
      </w:pPr>
      <w:r>
        <w:rPr>
          <w:rFonts w:ascii="Times New Roman" w:eastAsia="Times New Roman" w:hAnsi="Times New Roman" w:cs="Times New Roman"/>
        </w:rPr>
        <w:t xml:space="preserve">Krishna Chaitanya </w:t>
      </w:r>
      <w:proofErr w:type="spellStart"/>
      <w:r>
        <w:rPr>
          <w:rFonts w:ascii="Times New Roman" w:eastAsia="Times New Roman" w:hAnsi="Times New Roman" w:cs="Times New Roman"/>
        </w:rPr>
        <w:t>Anantha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Biswapati</w:t>
      </w:r>
      <w:proofErr w:type="spellEnd"/>
      <w:r>
        <w:rPr>
          <w:rFonts w:ascii="Times New Roman" w:eastAsia="Times New Roman" w:hAnsi="Times New Roman" w:cs="Times New Roman"/>
        </w:rPr>
        <w:t xml:space="preserve"> Mandal, Shrikant </w:t>
      </w:r>
      <w:proofErr w:type="spellStart"/>
      <w:r>
        <w:rPr>
          <w:rFonts w:ascii="Times New Roman" w:eastAsia="Times New Roman" w:hAnsi="Times New Roman" w:cs="Times New Roman"/>
        </w:rPr>
        <w:t>Badole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Shyam</w:t>
      </w:r>
      <w:proofErr w:type="spellEnd"/>
      <w:r>
        <w:rPr>
          <w:rFonts w:ascii="Times New Roman" w:eastAsia="Times New Roman" w:hAnsi="Times New Roman" w:cs="Times New Roman"/>
        </w:rPr>
        <w:t xml:space="preserve"> Prasad Majumder, </w:t>
      </w:r>
      <w:proofErr w:type="spellStart"/>
      <w:r>
        <w:rPr>
          <w:rFonts w:ascii="Times New Roman" w:eastAsia="Times New Roman" w:hAnsi="Times New Roman" w:cs="Times New Roman"/>
        </w:rPr>
        <w:t>Ashim</w:t>
      </w:r>
      <w:proofErr w:type="spellEnd"/>
      <w:r>
        <w:rPr>
          <w:rFonts w:ascii="Times New Roman" w:eastAsia="Times New Roman" w:hAnsi="Times New Roman" w:cs="Times New Roman"/>
        </w:rPr>
        <w:t xml:space="preserve"> Datta, </w:t>
      </w:r>
      <w:proofErr w:type="spellStart"/>
      <w:r>
        <w:rPr>
          <w:rFonts w:ascii="Times New Roman" w:eastAsia="Times New Roman" w:hAnsi="Times New Roman" w:cs="Times New Roman"/>
        </w:rPr>
        <w:t>Dhaneshwar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Padhan</w:t>
      </w:r>
      <w:proofErr w:type="spellEnd"/>
      <w:r>
        <w:rPr>
          <w:rFonts w:ascii="Times New Roman" w:eastAsia="Times New Roman" w:hAnsi="Times New Roman" w:cs="Times New Roman"/>
        </w:rPr>
        <w:t xml:space="preserve">, Vijaya Shankar </w:t>
      </w:r>
      <w:proofErr w:type="spellStart"/>
      <w:r>
        <w:rPr>
          <w:rFonts w:ascii="Times New Roman" w:eastAsia="Times New Roman" w:hAnsi="Times New Roman" w:cs="Times New Roman"/>
        </w:rPr>
        <w:t>Babu</w:t>
      </w:r>
      <w:proofErr w:type="spellEnd"/>
      <w:r>
        <w:rPr>
          <w:rFonts w:ascii="Times New Roman" w:eastAsia="Times New Roman" w:hAnsi="Times New Roman" w:cs="Times New Roman"/>
        </w:rPr>
        <w:t xml:space="preserve">. Distribution of sequestered carbon in different pools in </w:t>
      </w:r>
      <w:proofErr w:type="spellStart"/>
      <w:r>
        <w:rPr>
          <w:rFonts w:ascii="Times New Roman" w:eastAsia="Times New Roman" w:hAnsi="Times New Roman" w:cs="Times New Roman"/>
        </w:rPr>
        <w:t>Alfisols</w:t>
      </w:r>
      <w:proofErr w:type="spellEnd"/>
      <w:r>
        <w:rPr>
          <w:rFonts w:ascii="Times New Roman" w:eastAsia="Times New Roman" w:hAnsi="Times New Roman" w:cs="Times New Roman"/>
        </w:rPr>
        <w:t xml:space="preserve"> under long-term groundnut system of hot arid region of India. European Journal of Agronomy 2022;135: 1-9.</w:t>
      </w:r>
    </w:p>
    <w:p w14:paraId="0178599A" w14:textId="71927F40" w:rsidR="00EC52AB" w:rsidRPr="00F3538B" w:rsidRDefault="00EC52AB" w:rsidP="00EC52AB">
      <w:pPr>
        <w:spacing w:line="360" w:lineRule="auto"/>
        <w:jc w:val="both"/>
        <w:rPr>
          <w:rFonts w:ascii="Times New Roman" w:hAnsi="Times New Roman" w:cs="Times New Roman"/>
        </w:rPr>
      </w:pPr>
      <w:r w:rsidRPr="006F68E5">
        <w:rPr>
          <w:rFonts w:ascii="Times New Roman" w:eastAsia="Times New Roman" w:hAnsi="Times New Roman" w:cs="Times New Roman"/>
        </w:rPr>
        <w:t xml:space="preserve">Krishna Chaitanya </w:t>
      </w:r>
      <w:proofErr w:type="spellStart"/>
      <w:r w:rsidRPr="006F68E5">
        <w:rPr>
          <w:rFonts w:ascii="Times New Roman" w:eastAsia="Times New Roman" w:hAnsi="Times New Roman" w:cs="Times New Roman"/>
        </w:rPr>
        <w:t>Anantha</w:t>
      </w:r>
      <w:proofErr w:type="spellEnd"/>
      <w:r w:rsidRPr="006F68E5">
        <w:rPr>
          <w:rFonts w:ascii="Times New Roman" w:eastAsia="Times New Roman" w:hAnsi="Times New Roman" w:cs="Times New Roman"/>
        </w:rPr>
        <w:t xml:space="preserve">, </w:t>
      </w:r>
      <w:proofErr w:type="spellStart"/>
      <w:r w:rsidRPr="006F68E5">
        <w:rPr>
          <w:rFonts w:ascii="Times New Roman" w:eastAsia="Times New Roman" w:hAnsi="Times New Roman" w:cs="Times New Roman"/>
        </w:rPr>
        <w:t>Shyam</w:t>
      </w:r>
      <w:proofErr w:type="spellEnd"/>
      <w:r w:rsidRPr="006F68E5">
        <w:rPr>
          <w:rFonts w:ascii="Times New Roman" w:eastAsia="Times New Roman" w:hAnsi="Times New Roman" w:cs="Times New Roman"/>
        </w:rPr>
        <w:t xml:space="preserve"> Prasad Majumder, </w:t>
      </w:r>
      <w:proofErr w:type="spellStart"/>
      <w:r w:rsidRPr="006F68E5">
        <w:rPr>
          <w:rFonts w:ascii="Times New Roman" w:eastAsia="Times New Roman" w:hAnsi="Times New Roman" w:cs="Times New Roman"/>
        </w:rPr>
        <w:t>Dhaneshwar</w:t>
      </w:r>
      <w:proofErr w:type="spellEnd"/>
      <w:r w:rsidRPr="006F68E5">
        <w:rPr>
          <w:rFonts w:ascii="Times New Roman" w:eastAsia="Times New Roman" w:hAnsi="Times New Roman" w:cs="Times New Roman"/>
        </w:rPr>
        <w:t xml:space="preserve"> </w:t>
      </w:r>
      <w:proofErr w:type="spellStart"/>
      <w:r w:rsidRPr="006F68E5">
        <w:rPr>
          <w:rFonts w:ascii="Times New Roman" w:eastAsia="Times New Roman" w:hAnsi="Times New Roman" w:cs="Times New Roman"/>
        </w:rPr>
        <w:t>Padhan</w:t>
      </w:r>
      <w:proofErr w:type="spellEnd"/>
      <w:r w:rsidRPr="006F68E5">
        <w:rPr>
          <w:rFonts w:ascii="Times New Roman" w:eastAsia="Times New Roman" w:hAnsi="Times New Roman" w:cs="Times New Roman"/>
        </w:rPr>
        <w:t xml:space="preserve">, Shrikant </w:t>
      </w:r>
      <w:proofErr w:type="spellStart"/>
      <w:r w:rsidRPr="006F68E5">
        <w:rPr>
          <w:rFonts w:ascii="Times New Roman" w:eastAsia="Times New Roman" w:hAnsi="Times New Roman" w:cs="Times New Roman"/>
        </w:rPr>
        <w:t>Badole</w:t>
      </w:r>
      <w:proofErr w:type="spellEnd"/>
      <w:r w:rsidRPr="006F68E5">
        <w:rPr>
          <w:rFonts w:ascii="Times New Roman" w:eastAsia="Times New Roman" w:hAnsi="Times New Roman" w:cs="Times New Roman"/>
        </w:rPr>
        <w:t xml:space="preserve">, </w:t>
      </w:r>
      <w:proofErr w:type="spellStart"/>
      <w:r w:rsidRPr="006F68E5">
        <w:rPr>
          <w:rFonts w:ascii="Times New Roman" w:eastAsia="Times New Roman" w:hAnsi="Times New Roman" w:cs="Times New Roman"/>
        </w:rPr>
        <w:t>Ashim</w:t>
      </w:r>
      <w:proofErr w:type="spellEnd"/>
      <w:r w:rsidRPr="006F68E5">
        <w:rPr>
          <w:rFonts w:ascii="Times New Roman" w:eastAsia="Times New Roman" w:hAnsi="Times New Roman" w:cs="Times New Roman"/>
        </w:rPr>
        <w:t xml:space="preserve"> Datta, </w:t>
      </w:r>
      <w:proofErr w:type="spellStart"/>
      <w:r w:rsidRPr="006F68E5">
        <w:rPr>
          <w:rFonts w:ascii="Times New Roman" w:eastAsia="Times New Roman" w:hAnsi="Times New Roman" w:cs="Times New Roman"/>
        </w:rPr>
        <w:t>Biswapati</w:t>
      </w:r>
      <w:proofErr w:type="spellEnd"/>
      <w:r w:rsidRPr="006F68E5">
        <w:rPr>
          <w:rFonts w:ascii="Times New Roman" w:eastAsia="Times New Roman" w:hAnsi="Times New Roman" w:cs="Times New Roman"/>
        </w:rPr>
        <w:t xml:space="preserve"> Mandal, Kiran Reddy </w:t>
      </w:r>
      <w:proofErr w:type="spellStart"/>
      <w:r w:rsidRPr="006F68E5">
        <w:rPr>
          <w:rFonts w:ascii="Times New Roman" w:eastAsia="Times New Roman" w:hAnsi="Times New Roman" w:cs="Times New Roman"/>
        </w:rPr>
        <w:t>Gade</w:t>
      </w:r>
      <w:proofErr w:type="spellEnd"/>
      <w:r w:rsidRPr="006F68E5">
        <w:rPr>
          <w:rFonts w:ascii="Times New Roman" w:eastAsia="Times New Roman" w:hAnsi="Times New Roman" w:cs="Times New Roman"/>
        </w:rPr>
        <w:t>.</w:t>
      </w:r>
      <w:r w:rsidRPr="006F68E5">
        <w:rPr>
          <w:rFonts w:ascii="TimesNewRomanPS-BoldMT" w:eastAsia="TimesNewRomanPS-BoldMT" w:hAnsi="TimesNewRomanPS-BoldMT" w:cs="TimesNewRomanPS-BoldMT"/>
          <w:sz w:val="32"/>
        </w:rPr>
        <w:t xml:space="preserve"> </w:t>
      </w:r>
      <w:r w:rsidRPr="006F68E5">
        <w:rPr>
          <w:rFonts w:ascii="Times New Roman" w:eastAsia="Times New Roman" w:hAnsi="Times New Roman" w:cs="Times New Roman"/>
        </w:rPr>
        <w:t>Carbon dynamics, potential and cost of carbon sequestration in double rice cropping system in semi-arid southern India. Journal of Soil Science and Plant Nutrition, 2018;18 (2):418-434.</w:t>
      </w:r>
    </w:p>
    <w:p w14:paraId="2AFF70C2" w14:textId="77777777" w:rsidR="00EC52AB" w:rsidRDefault="00546448" w:rsidP="00EC52AB">
      <w:pPr>
        <w:spacing w:line="360" w:lineRule="auto"/>
        <w:jc w:val="both"/>
        <w:rPr>
          <w:rFonts w:ascii="Times New Roman" w:hAnsi="Times New Roman" w:cs="Times New Roman"/>
          <w:b/>
          <w:bCs/>
        </w:rPr>
      </w:pPr>
      <w:r w:rsidRPr="006F68E5">
        <w:rPr>
          <w:rFonts w:ascii="Times New Roman" w:hAnsi="Times New Roman" w:cs="Times New Roman"/>
        </w:rPr>
        <w:t>Lal, R. 2004. Soil carbon sequestration to mitigate climate change. </w:t>
      </w:r>
      <w:proofErr w:type="spellStart"/>
      <w:r w:rsidRPr="006F68E5">
        <w:rPr>
          <w:rFonts w:ascii="Times New Roman" w:hAnsi="Times New Roman" w:cs="Times New Roman"/>
          <w:i/>
          <w:iCs/>
        </w:rPr>
        <w:t>Geoderma</w:t>
      </w:r>
      <w:proofErr w:type="spellEnd"/>
      <w:r w:rsidRPr="006F68E5">
        <w:rPr>
          <w:rFonts w:ascii="Times New Roman" w:hAnsi="Times New Roman" w:cs="Times New Roman"/>
        </w:rPr>
        <w:t> 123: 1–22.</w:t>
      </w:r>
    </w:p>
    <w:p w14:paraId="5B1C4380" w14:textId="77777777" w:rsidR="00EC52AB" w:rsidRDefault="00546448" w:rsidP="00EC52AB">
      <w:pPr>
        <w:spacing w:line="360" w:lineRule="auto"/>
        <w:jc w:val="both"/>
        <w:rPr>
          <w:rFonts w:ascii="Times New Roman" w:hAnsi="Times New Roman" w:cs="Times New Roman"/>
          <w:b/>
          <w:bCs/>
        </w:rPr>
      </w:pPr>
      <w:r w:rsidRPr="006F68E5">
        <w:rPr>
          <w:rFonts w:ascii="Times New Roman" w:hAnsi="Times New Roman" w:cs="Times New Roman"/>
        </w:rPr>
        <w:t>Mahapatra, P., Sharma, S., Singh, V.K., Singh, Y.V. and Sharma, P.K. 2021. Long-term nutrient management impacts on rice-based cropping systems in India. </w:t>
      </w:r>
      <w:r w:rsidRPr="006F68E5">
        <w:rPr>
          <w:rFonts w:ascii="Times New Roman" w:hAnsi="Times New Roman" w:cs="Times New Roman"/>
          <w:i/>
          <w:iCs/>
        </w:rPr>
        <w:t>Indian Journal of Fertilisers</w:t>
      </w:r>
      <w:r w:rsidRPr="006F68E5">
        <w:rPr>
          <w:rFonts w:ascii="Times New Roman" w:hAnsi="Times New Roman" w:cs="Times New Roman"/>
        </w:rPr>
        <w:t> 17(7): 720–732.</w:t>
      </w:r>
    </w:p>
    <w:p w14:paraId="04CC9124" w14:textId="77777777" w:rsidR="00F3538B" w:rsidRDefault="00546448" w:rsidP="00F3538B">
      <w:pPr>
        <w:spacing w:line="360" w:lineRule="auto"/>
        <w:jc w:val="both"/>
        <w:rPr>
          <w:rFonts w:ascii="Times New Roman" w:hAnsi="Times New Roman" w:cs="Times New Roman"/>
        </w:rPr>
      </w:pPr>
      <w:r w:rsidRPr="006F68E5">
        <w:rPr>
          <w:rFonts w:ascii="Times New Roman" w:hAnsi="Times New Roman" w:cs="Times New Roman"/>
        </w:rPr>
        <w:t xml:space="preserve">Majumdar, K., Patil, S.G., </w:t>
      </w:r>
      <w:proofErr w:type="spellStart"/>
      <w:r w:rsidRPr="006F68E5">
        <w:rPr>
          <w:rFonts w:ascii="Times New Roman" w:hAnsi="Times New Roman" w:cs="Times New Roman"/>
        </w:rPr>
        <w:t>Jat</w:t>
      </w:r>
      <w:proofErr w:type="spellEnd"/>
      <w:r w:rsidRPr="006F68E5">
        <w:rPr>
          <w:rFonts w:ascii="Times New Roman" w:hAnsi="Times New Roman" w:cs="Times New Roman"/>
        </w:rPr>
        <w:t xml:space="preserve">, M.L. and </w:t>
      </w:r>
      <w:proofErr w:type="spellStart"/>
      <w:r w:rsidRPr="006F68E5">
        <w:rPr>
          <w:rFonts w:ascii="Times New Roman" w:hAnsi="Times New Roman" w:cs="Times New Roman"/>
        </w:rPr>
        <w:t>Pampolino</w:t>
      </w:r>
      <w:proofErr w:type="spellEnd"/>
      <w:r w:rsidRPr="006F68E5">
        <w:rPr>
          <w:rFonts w:ascii="Times New Roman" w:hAnsi="Times New Roman" w:cs="Times New Roman"/>
        </w:rPr>
        <w:t>, M.F. 2012. Nutrient management in rice–wheat system: issues and options. </w:t>
      </w:r>
      <w:r w:rsidRPr="006F68E5">
        <w:rPr>
          <w:rFonts w:ascii="Times New Roman" w:hAnsi="Times New Roman" w:cs="Times New Roman"/>
          <w:i/>
          <w:iCs/>
        </w:rPr>
        <w:t>Indian Journal of Fertilisers</w:t>
      </w:r>
      <w:r w:rsidRPr="006F68E5">
        <w:rPr>
          <w:rFonts w:ascii="Times New Roman" w:hAnsi="Times New Roman" w:cs="Times New Roman"/>
        </w:rPr>
        <w:t> 8(8): 14–29.</w:t>
      </w:r>
    </w:p>
    <w:p w14:paraId="0D8E6A31" w14:textId="1C28A89F" w:rsidR="00F3538B" w:rsidRDefault="00F3538B" w:rsidP="00EC52AB">
      <w:pPr>
        <w:spacing w:line="360" w:lineRule="auto"/>
        <w:jc w:val="both"/>
        <w:rPr>
          <w:rFonts w:ascii="Times New Roman" w:hAnsi="Times New Roman" w:cs="Times New Roman"/>
        </w:rPr>
      </w:pPr>
      <w:r>
        <w:rPr>
          <w:rFonts w:ascii="Times New Roman" w:eastAsia="Times New Roman" w:hAnsi="Times New Roman" w:cs="Times New Roman"/>
        </w:rPr>
        <w:t xml:space="preserve">Mandal B, Majumder B, Bandyopadhyay PK, </w:t>
      </w:r>
      <w:proofErr w:type="spellStart"/>
      <w:r>
        <w:rPr>
          <w:rFonts w:ascii="Times New Roman" w:eastAsia="Times New Roman" w:hAnsi="Times New Roman" w:cs="Times New Roman"/>
        </w:rPr>
        <w:t>Hazra</w:t>
      </w:r>
      <w:proofErr w:type="spellEnd"/>
      <w:r>
        <w:rPr>
          <w:rFonts w:ascii="Times New Roman" w:eastAsia="Times New Roman" w:hAnsi="Times New Roman" w:cs="Times New Roman"/>
        </w:rPr>
        <w:t xml:space="preserve"> GC, </w:t>
      </w:r>
      <w:proofErr w:type="spellStart"/>
      <w:r>
        <w:rPr>
          <w:rFonts w:ascii="Times New Roman" w:eastAsia="Times New Roman" w:hAnsi="Times New Roman" w:cs="Times New Roman"/>
        </w:rPr>
        <w:t>Gangopadhyay</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Samantaray</w:t>
      </w:r>
      <w:proofErr w:type="spellEnd"/>
      <w:r>
        <w:rPr>
          <w:rFonts w:ascii="Times New Roman" w:eastAsia="Times New Roman" w:hAnsi="Times New Roman" w:cs="Times New Roman"/>
        </w:rPr>
        <w:t xml:space="preserve"> RN, </w:t>
      </w:r>
      <w:proofErr w:type="spellStart"/>
      <w:r>
        <w:rPr>
          <w:rFonts w:ascii="Times New Roman" w:eastAsia="Times New Roman" w:hAnsi="Times New Roman" w:cs="Times New Roman"/>
        </w:rPr>
        <w:t>Misra</w:t>
      </w:r>
      <w:proofErr w:type="spellEnd"/>
      <w:r>
        <w:rPr>
          <w:rFonts w:ascii="Times New Roman" w:eastAsia="Times New Roman" w:hAnsi="Times New Roman" w:cs="Times New Roman"/>
        </w:rPr>
        <w:t xml:space="preserve"> AK, Chaudhury J, </w:t>
      </w:r>
      <w:proofErr w:type="spellStart"/>
      <w:r>
        <w:rPr>
          <w:rFonts w:ascii="Times New Roman" w:eastAsia="Times New Roman" w:hAnsi="Times New Roman" w:cs="Times New Roman"/>
        </w:rPr>
        <w:t>Saha</w:t>
      </w:r>
      <w:proofErr w:type="spellEnd"/>
      <w:r>
        <w:rPr>
          <w:rFonts w:ascii="Times New Roman" w:eastAsia="Times New Roman" w:hAnsi="Times New Roman" w:cs="Times New Roman"/>
        </w:rPr>
        <w:t xml:space="preserve"> MN, Kundu, S. The potential of cropping systems and soil amendments for carbon sequestration in soils under long-term experiments in subtropical India. Glob. Chang. Biol.2007; 13: 357–369.</w:t>
      </w:r>
    </w:p>
    <w:p w14:paraId="122783BB" w14:textId="0CA0BD64" w:rsidR="00EC52AB" w:rsidRPr="00F3538B" w:rsidRDefault="00546448" w:rsidP="00EC52AB">
      <w:pPr>
        <w:spacing w:line="360" w:lineRule="auto"/>
        <w:jc w:val="both"/>
        <w:rPr>
          <w:rFonts w:ascii="Times New Roman" w:hAnsi="Times New Roman" w:cs="Times New Roman"/>
        </w:rPr>
      </w:pPr>
      <w:r w:rsidRPr="006F68E5">
        <w:rPr>
          <w:rFonts w:ascii="Times New Roman" w:hAnsi="Times New Roman" w:cs="Times New Roman"/>
        </w:rPr>
        <w:t xml:space="preserve">Pathak, H., </w:t>
      </w:r>
      <w:proofErr w:type="spellStart"/>
      <w:r w:rsidRPr="006F68E5">
        <w:rPr>
          <w:rFonts w:ascii="Times New Roman" w:hAnsi="Times New Roman" w:cs="Times New Roman"/>
        </w:rPr>
        <w:t>Saharawat</w:t>
      </w:r>
      <w:proofErr w:type="spellEnd"/>
      <w:r w:rsidRPr="006F68E5">
        <w:rPr>
          <w:rFonts w:ascii="Times New Roman" w:hAnsi="Times New Roman" w:cs="Times New Roman"/>
        </w:rPr>
        <w:t xml:space="preserve">, Y.S. and </w:t>
      </w:r>
      <w:proofErr w:type="spellStart"/>
      <w:r w:rsidRPr="006F68E5">
        <w:rPr>
          <w:rFonts w:ascii="Times New Roman" w:hAnsi="Times New Roman" w:cs="Times New Roman"/>
        </w:rPr>
        <w:t>Gathala</w:t>
      </w:r>
      <w:proofErr w:type="spellEnd"/>
      <w:r w:rsidRPr="006F68E5">
        <w:rPr>
          <w:rFonts w:ascii="Times New Roman" w:hAnsi="Times New Roman" w:cs="Times New Roman"/>
        </w:rPr>
        <w:t>, M. 2010. Impact of resource-conserving technologies on productivity and green-house gas emissions in rice–wheat system. </w:t>
      </w:r>
      <w:r w:rsidRPr="006F68E5">
        <w:rPr>
          <w:rFonts w:ascii="Times New Roman" w:hAnsi="Times New Roman" w:cs="Times New Roman"/>
          <w:i/>
          <w:iCs/>
        </w:rPr>
        <w:t>Current Science</w:t>
      </w:r>
      <w:r w:rsidRPr="006F68E5">
        <w:rPr>
          <w:rFonts w:ascii="Times New Roman" w:hAnsi="Times New Roman" w:cs="Times New Roman"/>
        </w:rPr>
        <w:t> 99(7): 916–925.</w:t>
      </w:r>
    </w:p>
    <w:p w14:paraId="55FEFEC9" w14:textId="77777777" w:rsidR="00EC52AB" w:rsidRDefault="00546448" w:rsidP="00EC52AB">
      <w:pPr>
        <w:spacing w:line="360" w:lineRule="auto"/>
        <w:jc w:val="both"/>
        <w:rPr>
          <w:rFonts w:ascii="Times New Roman" w:hAnsi="Times New Roman" w:cs="Times New Roman"/>
        </w:rPr>
      </w:pPr>
      <w:r w:rsidRPr="006F68E5">
        <w:rPr>
          <w:rFonts w:ascii="Times New Roman" w:hAnsi="Times New Roman" w:cs="Times New Roman"/>
        </w:rPr>
        <w:lastRenderedPageBreak/>
        <w:t xml:space="preserve">Reddy, D.D. and </w:t>
      </w:r>
      <w:proofErr w:type="spellStart"/>
      <w:r w:rsidRPr="006F68E5">
        <w:rPr>
          <w:rFonts w:ascii="Times New Roman" w:hAnsi="Times New Roman" w:cs="Times New Roman"/>
        </w:rPr>
        <w:t>Subba</w:t>
      </w:r>
      <w:proofErr w:type="spellEnd"/>
      <w:r w:rsidRPr="006F68E5">
        <w:rPr>
          <w:rFonts w:ascii="Times New Roman" w:hAnsi="Times New Roman" w:cs="Times New Roman"/>
        </w:rPr>
        <w:t xml:space="preserve"> Rao, A. 2003. Long-term effects of manures and fertilizers on crop yields and soil fertility in a rice–rice system. </w:t>
      </w:r>
      <w:r w:rsidRPr="006F68E5">
        <w:rPr>
          <w:rFonts w:ascii="Times New Roman" w:hAnsi="Times New Roman" w:cs="Times New Roman"/>
          <w:i/>
          <w:iCs/>
        </w:rPr>
        <w:t>Journal of the Indian Society of Soil Science</w:t>
      </w:r>
      <w:r w:rsidRPr="006F68E5">
        <w:rPr>
          <w:rFonts w:ascii="Times New Roman" w:hAnsi="Times New Roman" w:cs="Times New Roman"/>
        </w:rPr>
        <w:t> 51(1): 17–25.</w:t>
      </w:r>
    </w:p>
    <w:p w14:paraId="7D7A2AE6" w14:textId="77777777" w:rsidR="00EC52AB" w:rsidRDefault="00EC52AB" w:rsidP="00EC52AB">
      <w:pPr>
        <w:spacing w:line="360" w:lineRule="auto"/>
        <w:jc w:val="both"/>
        <w:rPr>
          <w:rFonts w:ascii="Times New Roman" w:hAnsi="Times New Roman" w:cs="Times New Roman"/>
          <w:b/>
          <w:bCs/>
        </w:rPr>
      </w:pPr>
      <w:r w:rsidRPr="00EC52AB">
        <w:rPr>
          <w:rFonts w:ascii="Times New Roman" w:hAnsi="Times New Roman" w:cs="Times New Roman"/>
        </w:rPr>
        <w:t xml:space="preserve">Richards LA, Allison LE, </w:t>
      </w:r>
      <w:proofErr w:type="spellStart"/>
      <w:r w:rsidRPr="00EC52AB">
        <w:rPr>
          <w:rFonts w:ascii="Times New Roman" w:hAnsi="Times New Roman" w:cs="Times New Roman"/>
        </w:rPr>
        <w:t>Borhestein</w:t>
      </w:r>
      <w:proofErr w:type="spellEnd"/>
      <w:r w:rsidRPr="00EC52AB">
        <w:rPr>
          <w:rFonts w:ascii="Times New Roman" w:hAnsi="Times New Roman" w:cs="Times New Roman"/>
        </w:rPr>
        <w:t>. Diagnosis and improvement of saline and alkali soils.1954.  Oxford and IBH Publishing Company, New Delhi.</w:t>
      </w:r>
    </w:p>
    <w:p w14:paraId="14C35F81" w14:textId="77777777" w:rsidR="00EC52AB" w:rsidRDefault="00546448" w:rsidP="00EC52AB">
      <w:pPr>
        <w:spacing w:line="360" w:lineRule="auto"/>
        <w:jc w:val="both"/>
        <w:rPr>
          <w:rFonts w:ascii="Times New Roman" w:hAnsi="Times New Roman" w:cs="Times New Roman"/>
          <w:b/>
          <w:bCs/>
        </w:rPr>
      </w:pPr>
      <w:proofErr w:type="spellStart"/>
      <w:r w:rsidRPr="006F68E5">
        <w:rPr>
          <w:rFonts w:ascii="Times New Roman" w:hAnsi="Times New Roman" w:cs="Times New Roman"/>
        </w:rPr>
        <w:t>Saha</w:t>
      </w:r>
      <w:proofErr w:type="spellEnd"/>
      <w:r w:rsidRPr="006F68E5">
        <w:rPr>
          <w:rFonts w:ascii="Times New Roman" w:hAnsi="Times New Roman" w:cs="Times New Roman"/>
        </w:rPr>
        <w:t>, S., Mina, B.L., Gopinath, K.A., Kundu, S. and Gupta, H.S. 2010. Organic amendments affect biochemical properties of a subtemperate soil of the Indian Himalayas. Nutrient Cycling in Agroecosystems 86: 179–191.</w:t>
      </w:r>
    </w:p>
    <w:p w14:paraId="73B26524" w14:textId="77777777" w:rsidR="00F3538B" w:rsidRDefault="00546448" w:rsidP="00F3538B">
      <w:pPr>
        <w:spacing w:line="360" w:lineRule="auto"/>
        <w:jc w:val="both"/>
        <w:rPr>
          <w:rFonts w:ascii="Times New Roman" w:hAnsi="Times New Roman" w:cs="Times New Roman"/>
        </w:rPr>
      </w:pPr>
      <w:r w:rsidRPr="006F68E5">
        <w:rPr>
          <w:rFonts w:ascii="Times New Roman" w:hAnsi="Times New Roman" w:cs="Times New Roman"/>
        </w:rPr>
        <w:t xml:space="preserve">Singh, M.V., Gupta, R.K., </w:t>
      </w:r>
      <w:proofErr w:type="spellStart"/>
      <w:r w:rsidRPr="006F68E5">
        <w:rPr>
          <w:rFonts w:ascii="Times New Roman" w:hAnsi="Times New Roman" w:cs="Times New Roman"/>
        </w:rPr>
        <w:t>Jat</w:t>
      </w:r>
      <w:proofErr w:type="spellEnd"/>
      <w:r w:rsidRPr="006F68E5">
        <w:rPr>
          <w:rFonts w:ascii="Times New Roman" w:hAnsi="Times New Roman" w:cs="Times New Roman"/>
        </w:rPr>
        <w:t>, M.L., Reddy, C.K. and Singh, S. 2004. Long-term effect of fertilizers and manures on yield sustainability and soil fertility of rice–wheat cropping system. Fertiliser News 49(12): 13–18.</w:t>
      </w:r>
    </w:p>
    <w:p w14:paraId="77A1B994" w14:textId="10419288" w:rsidR="00F3538B" w:rsidRPr="00F3538B" w:rsidRDefault="00F3538B" w:rsidP="00EC52AB">
      <w:pPr>
        <w:spacing w:line="360" w:lineRule="auto"/>
        <w:jc w:val="both"/>
        <w:rPr>
          <w:rFonts w:ascii="Times New Roman" w:hAnsi="Times New Roman" w:cs="Times New Roman"/>
        </w:rPr>
      </w:pPr>
      <w:proofErr w:type="spellStart"/>
      <w:r>
        <w:rPr>
          <w:rFonts w:ascii="Times New Roman" w:eastAsia="Times New Roman" w:hAnsi="Times New Roman" w:cs="Times New Roman"/>
        </w:rPr>
        <w:t>Srinivasarao</w:t>
      </w:r>
      <w:proofErr w:type="spellEnd"/>
      <w:r>
        <w:rPr>
          <w:rFonts w:ascii="Times New Roman" w:eastAsia="Times New Roman" w:hAnsi="Times New Roman" w:cs="Times New Roman"/>
        </w:rPr>
        <w:t xml:space="preserve"> Ch, </w:t>
      </w:r>
      <w:proofErr w:type="spellStart"/>
      <w:r>
        <w:rPr>
          <w:rFonts w:ascii="Times New Roman" w:eastAsia="Times New Roman" w:hAnsi="Times New Roman" w:cs="Times New Roman"/>
        </w:rPr>
        <w:t>Venkateswarlu</w:t>
      </w:r>
      <w:proofErr w:type="spellEnd"/>
      <w:r>
        <w:rPr>
          <w:rFonts w:ascii="Times New Roman" w:eastAsia="Times New Roman" w:hAnsi="Times New Roman" w:cs="Times New Roman"/>
        </w:rPr>
        <w:t xml:space="preserve"> B, Lal R, Singh AK, Kundu S, </w:t>
      </w:r>
      <w:proofErr w:type="spellStart"/>
      <w:r>
        <w:rPr>
          <w:rFonts w:ascii="Times New Roman" w:eastAsia="Times New Roman" w:hAnsi="Times New Roman" w:cs="Times New Roman"/>
        </w:rPr>
        <w:t>Vittal</w:t>
      </w:r>
      <w:proofErr w:type="spellEnd"/>
      <w:r>
        <w:rPr>
          <w:rFonts w:ascii="Times New Roman" w:eastAsia="Times New Roman" w:hAnsi="Times New Roman" w:cs="Times New Roman"/>
        </w:rPr>
        <w:t xml:space="preserve"> KPR, </w:t>
      </w:r>
      <w:proofErr w:type="spellStart"/>
      <w:r>
        <w:rPr>
          <w:rFonts w:ascii="Times New Roman" w:eastAsia="Times New Roman" w:hAnsi="Times New Roman" w:cs="Times New Roman"/>
        </w:rPr>
        <w:t>Balaguravaiah</w:t>
      </w:r>
      <w:proofErr w:type="spellEnd"/>
      <w:r>
        <w:rPr>
          <w:rFonts w:ascii="Times New Roman" w:eastAsia="Times New Roman" w:hAnsi="Times New Roman" w:cs="Times New Roman"/>
        </w:rPr>
        <w:t xml:space="preserve"> G, Vijaya Shankar </w:t>
      </w:r>
      <w:proofErr w:type="spellStart"/>
      <w:r>
        <w:rPr>
          <w:rFonts w:ascii="Times New Roman" w:eastAsia="Times New Roman" w:hAnsi="Times New Roman" w:cs="Times New Roman"/>
        </w:rPr>
        <w:t>Babu</w:t>
      </w:r>
      <w:proofErr w:type="spellEnd"/>
      <w:r>
        <w:rPr>
          <w:rFonts w:ascii="Times New Roman" w:eastAsia="Times New Roman" w:hAnsi="Times New Roman" w:cs="Times New Roman"/>
        </w:rPr>
        <w:t xml:space="preserve"> M, Ravindra Chari G, </w:t>
      </w:r>
      <w:proofErr w:type="spellStart"/>
      <w:r>
        <w:rPr>
          <w:rFonts w:ascii="Times New Roman" w:eastAsia="Times New Roman" w:hAnsi="Times New Roman" w:cs="Times New Roman"/>
        </w:rPr>
        <w:t>Prasadbabu</w:t>
      </w:r>
      <w:proofErr w:type="spellEnd"/>
      <w:r>
        <w:rPr>
          <w:rFonts w:ascii="Times New Roman" w:eastAsia="Times New Roman" w:hAnsi="Times New Roman" w:cs="Times New Roman"/>
        </w:rPr>
        <w:t xml:space="preserve"> MBB, Reddy, T.Y. Soil carbon sequestration and agronomic productivity of an </w:t>
      </w:r>
      <w:proofErr w:type="spellStart"/>
      <w:r>
        <w:rPr>
          <w:rFonts w:ascii="Times New Roman" w:eastAsia="Times New Roman" w:hAnsi="Times New Roman" w:cs="Times New Roman"/>
        </w:rPr>
        <w:t>Alfisol</w:t>
      </w:r>
      <w:proofErr w:type="spellEnd"/>
      <w:r>
        <w:rPr>
          <w:rFonts w:ascii="Times New Roman" w:eastAsia="Times New Roman" w:hAnsi="Times New Roman" w:cs="Times New Roman"/>
        </w:rPr>
        <w:t xml:space="preserve"> for a groundnut-based system in a semiarid environment in southern India. </w:t>
      </w:r>
      <w:proofErr w:type="spellStart"/>
      <w:r>
        <w:rPr>
          <w:rFonts w:ascii="Times New Roman" w:eastAsia="Times New Roman" w:hAnsi="Times New Roman" w:cs="Times New Roman"/>
        </w:rPr>
        <w:t>Europ</w:t>
      </w:r>
      <w:proofErr w:type="spellEnd"/>
      <w:r>
        <w:rPr>
          <w:rFonts w:ascii="Times New Roman" w:eastAsia="Times New Roman" w:hAnsi="Times New Roman" w:cs="Times New Roman"/>
        </w:rPr>
        <w:t>. J. Agronomy.2012; 43: 40– 48.</w:t>
      </w:r>
    </w:p>
    <w:p w14:paraId="225BEA1B" w14:textId="77777777" w:rsidR="00EC52AB" w:rsidRDefault="00546448" w:rsidP="00EC52AB">
      <w:pPr>
        <w:spacing w:line="360" w:lineRule="auto"/>
        <w:jc w:val="both"/>
        <w:rPr>
          <w:rFonts w:ascii="Times New Roman" w:hAnsi="Times New Roman" w:cs="Times New Roman"/>
        </w:rPr>
      </w:pPr>
      <w:r w:rsidRPr="006F68E5">
        <w:rPr>
          <w:rFonts w:ascii="Times New Roman" w:hAnsi="Times New Roman" w:cs="Times New Roman"/>
        </w:rPr>
        <w:t>Tiwari, A., Dwivedi, B.S. and Shukla, A.K. 2018. Status of soil fertility and nutrient management in India. Indian Journal of Fertilisers 14(4): 40–52.</w:t>
      </w:r>
    </w:p>
    <w:p w14:paraId="4DD1F29B" w14:textId="77777777" w:rsidR="00EC52AB" w:rsidRDefault="00EC52AB" w:rsidP="00EC52AB">
      <w:pPr>
        <w:spacing w:line="360" w:lineRule="auto"/>
        <w:jc w:val="both"/>
        <w:rPr>
          <w:rFonts w:ascii="Times New Roman" w:hAnsi="Times New Roman" w:cs="Times New Roman"/>
          <w:b/>
          <w:bCs/>
        </w:rPr>
      </w:pPr>
      <w:r w:rsidRPr="006F68E5">
        <w:rPr>
          <w:rFonts w:ascii="Times New Roman" w:eastAsia="Times New Roman" w:hAnsi="Times New Roman" w:cs="Times New Roman"/>
        </w:rPr>
        <w:t>Walkley A, Black AI. An estimation of soil organic matter and proposed modification of the organic acid titration method. Soil Science.1934;37: 29-38.</w:t>
      </w:r>
    </w:p>
    <w:p w14:paraId="3C02AA7E" w14:textId="1C74F46E" w:rsidR="00546448" w:rsidRPr="00EC52AB" w:rsidRDefault="00546448" w:rsidP="00EC52AB">
      <w:pPr>
        <w:spacing w:line="360" w:lineRule="auto"/>
        <w:jc w:val="both"/>
        <w:rPr>
          <w:rFonts w:ascii="Times New Roman" w:hAnsi="Times New Roman" w:cs="Times New Roman"/>
          <w:b/>
          <w:bCs/>
        </w:rPr>
      </w:pPr>
      <w:proofErr w:type="spellStart"/>
      <w:r w:rsidRPr="006F68E5">
        <w:rPr>
          <w:rFonts w:ascii="Times New Roman" w:hAnsi="Times New Roman" w:cs="Times New Roman"/>
        </w:rPr>
        <w:t>Yaduvanshi</w:t>
      </w:r>
      <w:proofErr w:type="spellEnd"/>
      <w:r w:rsidRPr="006F68E5">
        <w:rPr>
          <w:rFonts w:ascii="Times New Roman" w:hAnsi="Times New Roman" w:cs="Times New Roman"/>
        </w:rPr>
        <w:t>, N.P.S., Dwivedi, A.K., Singh, V.K. and Lal, B. 2013. Impact of long-term nutrient management on soil fertility and productivity of rice–wheat cropping system. Journal of the Indian Society of Soil Science 61(3): 188–198.</w:t>
      </w:r>
    </w:p>
    <w:p w14:paraId="1974B07B" w14:textId="77777777" w:rsidR="0074410F" w:rsidRDefault="0074410F" w:rsidP="00E21AB1">
      <w:pPr>
        <w:spacing w:line="240" w:lineRule="auto"/>
        <w:ind w:left="720" w:hanging="720"/>
        <w:jc w:val="both"/>
        <w:rPr>
          <w:rFonts w:ascii="Times New Roman" w:eastAsia="Times New Roman" w:hAnsi="Times New Roman" w:cs="Times New Roman"/>
          <w:b/>
        </w:rPr>
      </w:pPr>
    </w:p>
    <w:p w14:paraId="49AA5340" w14:textId="77777777" w:rsidR="00F3538B" w:rsidRDefault="00F3538B" w:rsidP="00E21AB1">
      <w:pPr>
        <w:spacing w:line="240" w:lineRule="auto"/>
        <w:ind w:left="720" w:hanging="720"/>
        <w:jc w:val="both"/>
        <w:rPr>
          <w:rFonts w:ascii="Times New Roman" w:eastAsia="Times New Roman" w:hAnsi="Times New Roman" w:cs="Times New Roman"/>
          <w:b/>
        </w:rPr>
      </w:pPr>
    </w:p>
    <w:p w14:paraId="49C8DE7C" w14:textId="77777777" w:rsidR="00F3538B" w:rsidRDefault="00F3538B" w:rsidP="00E21AB1">
      <w:pPr>
        <w:spacing w:line="240" w:lineRule="auto"/>
        <w:ind w:left="720" w:hanging="720"/>
        <w:jc w:val="both"/>
        <w:rPr>
          <w:rFonts w:ascii="Times New Roman" w:eastAsia="Times New Roman" w:hAnsi="Times New Roman" w:cs="Times New Roman"/>
          <w:b/>
        </w:rPr>
      </w:pPr>
    </w:p>
    <w:p w14:paraId="2FF1AC8F" w14:textId="264896AB" w:rsidR="00E21AB1" w:rsidRDefault="00E21AB1" w:rsidP="00E21AB1">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b/>
        </w:rPr>
        <w:t>Table.1. Effect of long-term fertilizers and manures on soil physic-chemical properties</w:t>
      </w:r>
    </w:p>
    <w:tbl>
      <w:tblPr>
        <w:tblW w:w="0" w:type="auto"/>
        <w:tblInd w:w="98" w:type="dxa"/>
        <w:tblCellMar>
          <w:left w:w="10" w:type="dxa"/>
          <w:right w:w="10" w:type="dxa"/>
        </w:tblCellMar>
        <w:tblLook w:val="04A0" w:firstRow="1" w:lastRow="0" w:firstColumn="1" w:lastColumn="0" w:noHBand="0" w:noVBand="1"/>
      </w:tblPr>
      <w:tblGrid>
        <w:gridCol w:w="2036"/>
        <w:gridCol w:w="2036"/>
        <w:gridCol w:w="2036"/>
        <w:gridCol w:w="2036"/>
      </w:tblGrid>
      <w:tr w:rsidR="00E21AB1" w14:paraId="36E40346"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575C117" w14:textId="77777777" w:rsidR="00E21AB1" w:rsidRDefault="00E21AB1" w:rsidP="00B07C75">
            <w:pPr>
              <w:spacing w:after="0" w:line="240" w:lineRule="auto"/>
              <w:jc w:val="both"/>
            </w:pPr>
            <w:r>
              <w:rPr>
                <w:rFonts w:ascii="Times New Roman" w:eastAsia="Times New Roman" w:hAnsi="Times New Roman" w:cs="Times New Roman"/>
                <w:b/>
              </w:rPr>
              <w:t>Treatments</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D72B5" w14:textId="77777777" w:rsidR="00E21AB1" w:rsidRDefault="00E21AB1" w:rsidP="00B07C75">
            <w:pPr>
              <w:spacing w:after="0" w:line="240" w:lineRule="auto"/>
              <w:jc w:val="center"/>
            </w:pPr>
            <w:r>
              <w:rPr>
                <w:rFonts w:ascii="Times New Roman" w:eastAsia="Times New Roman" w:hAnsi="Times New Roman" w:cs="Times New Roman"/>
                <w:b/>
              </w:rPr>
              <w:t>pH</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68469" w14:textId="77777777" w:rsidR="00E21AB1" w:rsidRDefault="00E21AB1" w:rsidP="00B07C75">
            <w:pPr>
              <w:spacing w:after="0" w:line="240" w:lineRule="auto"/>
              <w:jc w:val="center"/>
            </w:pPr>
            <w:r>
              <w:rPr>
                <w:rFonts w:ascii="Times New Roman" w:eastAsia="Times New Roman" w:hAnsi="Times New Roman" w:cs="Times New Roman"/>
                <w:b/>
              </w:rPr>
              <w:t>EC (</w:t>
            </w:r>
            <w:proofErr w:type="spellStart"/>
            <w:r>
              <w:rPr>
                <w:rFonts w:ascii="Times New Roman" w:eastAsia="Times New Roman" w:hAnsi="Times New Roman" w:cs="Times New Roman"/>
                <w:b/>
              </w:rPr>
              <w:t>dS</w:t>
            </w:r>
            <w:proofErr w:type="spellEnd"/>
            <w:r>
              <w:rPr>
                <w:rFonts w:ascii="Times New Roman" w:eastAsia="Times New Roman" w:hAnsi="Times New Roman" w:cs="Times New Roman"/>
                <w:b/>
              </w:rPr>
              <w:t xml:space="preserve"> m</w:t>
            </w:r>
            <w:r>
              <w:rPr>
                <w:rFonts w:ascii="Times New Roman" w:eastAsia="Times New Roman" w:hAnsi="Times New Roman" w:cs="Times New Roman"/>
                <w:b/>
                <w:vertAlign w:val="superscript"/>
              </w:rPr>
              <w:t>-1</w:t>
            </w:r>
            <w:r>
              <w:rPr>
                <w:rFonts w:ascii="Times New Roman" w:eastAsia="Times New Roman" w:hAnsi="Times New Roman" w:cs="Times New Roman"/>
                <w:b/>
              </w:rPr>
              <w:t>)</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29752" w14:textId="77777777" w:rsidR="00E21AB1" w:rsidRDefault="00E21AB1" w:rsidP="00B07C75">
            <w:pPr>
              <w:spacing w:after="0" w:line="240" w:lineRule="auto"/>
              <w:jc w:val="center"/>
            </w:pPr>
            <w:r>
              <w:rPr>
                <w:rFonts w:ascii="Times New Roman" w:eastAsia="Times New Roman" w:hAnsi="Times New Roman" w:cs="Times New Roman"/>
                <w:b/>
              </w:rPr>
              <w:t>OC (%)</w:t>
            </w:r>
          </w:p>
        </w:tc>
      </w:tr>
      <w:tr w:rsidR="00E21AB1" w14:paraId="189F2042"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45E7024" w14:textId="77777777" w:rsidR="00E21AB1" w:rsidRDefault="00E21AB1" w:rsidP="00B07C75">
            <w:pPr>
              <w:spacing w:after="0" w:line="240" w:lineRule="auto"/>
              <w:jc w:val="both"/>
            </w:pPr>
            <w:r>
              <w:rPr>
                <w:rFonts w:ascii="Times New Roman" w:eastAsia="Times New Roman" w:hAnsi="Times New Roman" w:cs="Times New Roman"/>
              </w:rPr>
              <w:t>50% NPK</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0FB82" w14:textId="77777777" w:rsidR="00E21AB1" w:rsidRDefault="00E21AB1" w:rsidP="00B07C75">
            <w:pPr>
              <w:spacing w:after="0" w:line="240" w:lineRule="auto"/>
              <w:jc w:val="center"/>
            </w:pPr>
            <w:r>
              <w:rPr>
                <w:rFonts w:ascii="Times New Roman" w:eastAsia="Times New Roman" w:hAnsi="Times New Roman" w:cs="Times New Roman"/>
              </w:rPr>
              <w:t>7.93</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D6951" w14:textId="77777777" w:rsidR="00E21AB1" w:rsidRDefault="00E21AB1" w:rsidP="00B07C75">
            <w:pPr>
              <w:spacing w:after="0" w:line="240" w:lineRule="auto"/>
              <w:jc w:val="center"/>
            </w:pPr>
            <w:r>
              <w:rPr>
                <w:rFonts w:ascii="Times New Roman" w:eastAsia="Times New Roman" w:hAnsi="Times New Roman" w:cs="Times New Roman"/>
              </w:rPr>
              <w:t>0.48</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37E2005" w14:textId="77777777" w:rsidR="00E21AB1" w:rsidRDefault="00E21AB1" w:rsidP="00B07C75">
            <w:pPr>
              <w:spacing w:after="0" w:line="240" w:lineRule="auto"/>
              <w:jc w:val="center"/>
            </w:pPr>
            <w:r>
              <w:rPr>
                <w:rFonts w:ascii="Times New Roman" w:eastAsia="Times New Roman" w:hAnsi="Times New Roman" w:cs="Times New Roman"/>
              </w:rPr>
              <w:t>0.55</w:t>
            </w:r>
          </w:p>
        </w:tc>
      </w:tr>
      <w:tr w:rsidR="00E21AB1" w14:paraId="0FE3FC20"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BA53F8C" w14:textId="77777777" w:rsidR="00E21AB1" w:rsidRDefault="00E21AB1" w:rsidP="00B07C75">
            <w:pPr>
              <w:spacing w:after="0" w:line="240" w:lineRule="auto"/>
              <w:jc w:val="both"/>
            </w:pPr>
            <w:r>
              <w:rPr>
                <w:rFonts w:ascii="Times New Roman" w:eastAsia="Times New Roman" w:hAnsi="Times New Roman" w:cs="Times New Roman"/>
              </w:rPr>
              <w:t>100% NPK</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3A0D8" w14:textId="77777777" w:rsidR="00E21AB1" w:rsidRDefault="00E21AB1" w:rsidP="00B07C75">
            <w:pPr>
              <w:spacing w:after="0" w:line="240" w:lineRule="auto"/>
              <w:jc w:val="center"/>
            </w:pPr>
            <w:r>
              <w:rPr>
                <w:rFonts w:ascii="Times New Roman" w:eastAsia="Times New Roman" w:hAnsi="Times New Roman" w:cs="Times New Roman"/>
              </w:rPr>
              <w:t>7.91</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E6725" w14:textId="77777777" w:rsidR="00E21AB1" w:rsidRDefault="00E21AB1" w:rsidP="00B07C75">
            <w:pPr>
              <w:spacing w:after="0" w:line="240" w:lineRule="auto"/>
              <w:jc w:val="center"/>
            </w:pPr>
            <w:r>
              <w:rPr>
                <w:rFonts w:ascii="Times New Roman" w:eastAsia="Times New Roman" w:hAnsi="Times New Roman" w:cs="Times New Roman"/>
              </w:rPr>
              <w:t>0.46</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C87C6D7" w14:textId="77777777" w:rsidR="00E21AB1" w:rsidRDefault="00E21AB1" w:rsidP="00B07C75">
            <w:pPr>
              <w:spacing w:after="0" w:line="240" w:lineRule="auto"/>
              <w:jc w:val="center"/>
            </w:pPr>
            <w:r>
              <w:rPr>
                <w:rFonts w:ascii="Times New Roman" w:eastAsia="Times New Roman" w:hAnsi="Times New Roman" w:cs="Times New Roman"/>
              </w:rPr>
              <w:t>0.74</w:t>
            </w:r>
          </w:p>
        </w:tc>
      </w:tr>
      <w:tr w:rsidR="00E21AB1" w14:paraId="7F824BD0"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84C1F2F" w14:textId="77777777" w:rsidR="00E21AB1" w:rsidRDefault="00E21AB1" w:rsidP="00B07C75">
            <w:pPr>
              <w:spacing w:after="0" w:line="240" w:lineRule="auto"/>
              <w:jc w:val="both"/>
            </w:pPr>
            <w:r>
              <w:rPr>
                <w:rFonts w:ascii="Times New Roman" w:eastAsia="Times New Roman" w:hAnsi="Times New Roman" w:cs="Times New Roman"/>
              </w:rPr>
              <w:t>150% NPK</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51375" w14:textId="77777777" w:rsidR="00E21AB1" w:rsidRDefault="00E21AB1" w:rsidP="00B07C75">
            <w:pPr>
              <w:spacing w:after="0" w:line="240" w:lineRule="auto"/>
              <w:jc w:val="center"/>
            </w:pPr>
            <w:r>
              <w:rPr>
                <w:rFonts w:ascii="Times New Roman" w:eastAsia="Times New Roman" w:hAnsi="Times New Roman" w:cs="Times New Roman"/>
              </w:rPr>
              <w:t>7.90</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850FC" w14:textId="77777777" w:rsidR="00E21AB1" w:rsidRDefault="00E21AB1" w:rsidP="00B07C75">
            <w:pPr>
              <w:spacing w:after="0" w:line="240" w:lineRule="auto"/>
              <w:jc w:val="center"/>
            </w:pPr>
            <w:r>
              <w:rPr>
                <w:rFonts w:ascii="Times New Roman" w:eastAsia="Times New Roman" w:hAnsi="Times New Roman" w:cs="Times New Roman"/>
              </w:rPr>
              <w:t>0.48</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AA7B973" w14:textId="77777777" w:rsidR="00E21AB1" w:rsidRDefault="00E21AB1" w:rsidP="00B07C75">
            <w:pPr>
              <w:spacing w:after="0" w:line="240" w:lineRule="auto"/>
              <w:jc w:val="center"/>
            </w:pPr>
            <w:r>
              <w:rPr>
                <w:rFonts w:ascii="Times New Roman" w:eastAsia="Times New Roman" w:hAnsi="Times New Roman" w:cs="Times New Roman"/>
              </w:rPr>
              <w:t>0.77</w:t>
            </w:r>
          </w:p>
        </w:tc>
      </w:tr>
      <w:tr w:rsidR="00E21AB1" w14:paraId="7A27E02F"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4A35F00" w14:textId="77777777" w:rsidR="00E21AB1" w:rsidRDefault="00E21AB1" w:rsidP="00B07C75">
            <w:pPr>
              <w:spacing w:after="0" w:line="240" w:lineRule="auto"/>
              <w:jc w:val="both"/>
            </w:pPr>
            <w:r>
              <w:rPr>
                <w:rFonts w:ascii="Times New Roman" w:eastAsia="Times New Roman" w:hAnsi="Times New Roman" w:cs="Times New Roman"/>
              </w:rPr>
              <w:t>100% NPK+HW</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06754" w14:textId="77777777" w:rsidR="00E21AB1" w:rsidRDefault="00E21AB1" w:rsidP="00B07C75">
            <w:pPr>
              <w:spacing w:after="0" w:line="240" w:lineRule="auto"/>
              <w:jc w:val="center"/>
            </w:pPr>
            <w:r>
              <w:rPr>
                <w:rFonts w:ascii="Times New Roman" w:eastAsia="Times New Roman" w:hAnsi="Times New Roman" w:cs="Times New Roman"/>
              </w:rPr>
              <w:t>7.89</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8E3AC" w14:textId="77777777" w:rsidR="00E21AB1" w:rsidRDefault="00E21AB1" w:rsidP="00B07C75">
            <w:pPr>
              <w:spacing w:after="0" w:line="240" w:lineRule="auto"/>
              <w:jc w:val="center"/>
            </w:pPr>
            <w:r>
              <w:rPr>
                <w:rFonts w:ascii="Times New Roman" w:eastAsia="Times New Roman" w:hAnsi="Times New Roman" w:cs="Times New Roman"/>
              </w:rPr>
              <w:t>0.55</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F131560" w14:textId="77777777" w:rsidR="00E21AB1" w:rsidRDefault="00E21AB1" w:rsidP="00B07C75">
            <w:pPr>
              <w:spacing w:after="0" w:line="240" w:lineRule="auto"/>
              <w:jc w:val="center"/>
            </w:pPr>
            <w:r>
              <w:rPr>
                <w:rFonts w:ascii="Times New Roman" w:eastAsia="Times New Roman" w:hAnsi="Times New Roman" w:cs="Times New Roman"/>
              </w:rPr>
              <w:t>0.74</w:t>
            </w:r>
          </w:p>
        </w:tc>
      </w:tr>
      <w:tr w:rsidR="00E21AB1" w14:paraId="3CF38B8A"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6D062E2" w14:textId="77777777" w:rsidR="00E21AB1" w:rsidRDefault="00E21AB1" w:rsidP="00B07C75">
            <w:pPr>
              <w:spacing w:after="0" w:line="240" w:lineRule="auto"/>
              <w:jc w:val="both"/>
            </w:pPr>
            <w:r>
              <w:rPr>
                <w:rFonts w:ascii="Times New Roman" w:eastAsia="Times New Roman" w:hAnsi="Times New Roman" w:cs="Times New Roman"/>
              </w:rPr>
              <w:t xml:space="preserve">100% </w:t>
            </w:r>
            <w:proofErr w:type="spellStart"/>
            <w:r>
              <w:rPr>
                <w:rFonts w:ascii="Times New Roman" w:eastAsia="Times New Roman" w:hAnsi="Times New Roman" w:cs="Times New Roman"/>
              </w:rPr>
              <w:t>NPK+Zn</w:t>
            </w:r>
            <w:proofErr w:type="spellEnd"/>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E6306" w14:textId="77777777" w:rsidR="00E21AB1" w:rsidRDefault="00E21AB1" w:rsidP="00B07C75">
            <w:pPr>
              <w:spacing w:after="0" w:line="240" w:lineRule="auto"/>
              <w:jc w:val="center"/>
            </w:pPr>
            <w:r>
              <w:rPr>
                <w:rFonts w:ascii="Times New Roman" w:eastAsia="Times New Roman" w:hAnsi="Times New Roman" w:cs="Times New Roman"/>
              </w:rPr>
              <w:t>7.85</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9BEBD" w14:textId="77777777" w:rsidR="00E21AB1" w:rsidRDefault="00E21AB1" w:rsidP="00B07C75">
            <w:pPr>
              <w:spacing w:after="0" w:line="240" w:lineRule="auto"/>
              <w:jc w:val="center"/>
            </w:pPr>
            <w:r>
              <w:rPr>
                <w:rFonts w:ascii="Times New Roman" w:eastAsia="Times New Roman" w:hAnsi="Times New Roman" w:cs="Times New Roman"/>
              </w:rPr>
              <w:t>0.51</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8771F2A" w14:textId="77777777" w:rsidR="00E21AB1" w:rsidRDefault="00E21AB1" w:rsidP="00B07C75">
            <w:pPr>
              <w:spacing w:after="0" w:line="240" w:lineRule="auto"/>
              <w:jc w:val="center"/>
            </w:pPr>
            <w:r>
              <w:rPr>
                <w:rFonts w:ascii="Times New Roman" w:eastAsia="Times New Roman" w:hAnsi="Times New Roman" w:cs="Times New Roman"/>
              </w:rPr>
              <w:t>0.72</w:t>
            </w:r>
          </w:p>
        </w:tc>
      </w:tr>
      <w:tr w:rsidR="00E21AB1" w14:paraId="6A154EE5"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63CFB95" w14:textId="77777777" w:rsidR="00E21AB1" w:rsidRDefault="00E21AB1" w:rsidP="00B07C75">
            <w:pPr>
              <w:spacing w:after="0" w:line="240" w:lineRule="auto"/>
              <w:jc w:val="both"/>
            </w:pPr>
            <w:r>
              <w:rPr>
                <w:rFonts w:ascii="Times New Roman" w:eastAsia="Times New Roman" w:hAnsi="Times New Roman" w:cs="Times New Roman"/>
              </w:rPr>
              <w:lastRenderedPageBreak/>
              <w:t>100% NP</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C63C9" w14:textId="77777777" w:rsidR="00E21AB1" w:rsidRDefault="00E21AB1" w:rsidP="00B07C75">
            <w:pPr>
              <w:spacing w:after="0" w:line="240" w:lineRule="auto"/>
              <w:jc w:val="center"/>
            </w:pPr>
            <w:r>
              <w:rPr>
                <w:rFonts w:ascii="Times New Roman" w:eastAsia="Times New Roman" w:hAnsi="Times New Roman" w:cs="Times New Roman"/>
              </w:rPr>
              <w:t>7.93</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CFBFF" w14:textId="77777777" w:rsidR="00E21AB1" w:rsidRDefault="00E21AB1" w:rsidP="00B07C75">
            <w:pPr>
              <w:spacing w:after="0" w:line="240" w:lineRule="auto"/>
              <w:jc w:val="center"/>
            </w:pPr>
            <w:r>
              <w:rPr>
                <w:rFonts w:ascii="Times New Roman" w:eastAsia="Times New Roman" w:hAnsi="Times New Roman" w:cs="Times New Roman"/>
              </w:rPr>
              <w:t>0.53</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8BC47A4" w14:textId="77777777" w:rsidR="00E21AB1" w:rsidRDefault="00E21AB1" w:rsidP="00B07C75">
            <w:pPr>
              <w:spacing w:after="0" w:line="240" w:lineRule="auto"/>
              <w:jc w:val="center"/>
            </w:pPr>
            <w:r>
              <w:rPr>
                <w:rFonts w:ascii="Times New Roman" w:eastAsia="Times New Roman" w:hAnsi="Times New Roman" w:cs="Times New Roman"/>
              </w:rPr>
              <w:t>0.66</w:t>
            </w:r>
          </w:p>
        </w:tc>
      </w:tr>
      <w:tr w:rsidR="00E21AB1" w14:paraId="0AA1035E"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E808BD2" w14:textId="77777777" w:rsidR="00E21AB1" w:rsidRDefault="00E21AB1" w:rsidP="00B07C75">
            <w:pPr>
              <w:spacing w:after="0" w:line="240" w:lineRule="auto"/>
              <w:jc w:val="both"/>
            </w:pPr>
            <w:r>
              <w:rPr>
                <w:rFonts w:ascii="Times New Roman" w:eastAsia="Times New Roman" w:hAnsi="Times New Roman" w:cs="Times New Roman"/>
              </w:rPr>
              <w:t>100% N</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0CEF5" w14:textId="77777777" w:rsidR="00E21AB1" w:rsidRDefault="00E21AB1" w:rsidP="00B07C75">
            <w:pPr>
              <w:spacing w:after="0" w:line="240" w:lineRule="auto"/>
              <w:jc w:val="center"/>
            </w:pPr>
            <w:r>
              <w:rPr>
                <w:rFonts w:ascii="Times New Roman" w:eastAsia="Times New Roman" w:hAnsi="Times New Roman" w:cs="Times New Roman"/>
              </w:rPr>
              <w:t>7.97</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05469" w14:textId="77777777" w:rsidR="00E21AB1" w:rsidRDefault="00E21AB1" w:rsidP="00B07C75">
            <w:pPr>
              <w:spacing w:after="0" w:line="240" w:lineRule="auto"/>
              <w:jc w:val="center"/>
            </w:pPr>
            <w:r>
              <w:rPr>
                <w:rFonts w:ascii="Times New Roman" w:eastAsia="Times New Roman" w:hAnsi="Times New Roman" w:cs="Times New Roman"/>
              </w:rPr>
              <w:t>0.56</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8031DF4" w14:textId="77777777" w:rsidR="00E21AB1" w:rsidRDefault="00E21AB1" w:rsidP="00B07C75">
            <w:pPr>
              <w:spacing w:after="0" w:line="240" w:lineRule="auto"/>
              <w:jc w:val="center"/>
            </w:pPr>
            <w:r>
              <w:rPr>
                <w:rFonts w:ascii="Times New Roman" w:eastAsia="Times New Roman" w:hAnsi="Times New Roman" w:cs="Times New Roman"/>
              </w:rPr>
              <w:t>0.56</w:t>
            </w:r>
          </w:p>
        </w:tc>
      </w:tr>
      <w:tr w:rsidR="00E21AB1" w14:paraId="14751A1E" w14:textId="77777777" w:rsidTr="00B07C75">
        <w:trPr>
          <w:trHeight w:val="293"/>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E0AEBF0" w14:textId="77777777" w:rsidR="00E21AB1" w:rsidRDefault="00E21AB1" w:rsidP="00B07C75">
            <w:pPr>
              <w:spacing w:after="0" w:line="240" w:lineRule="auto"/>
              <w:jc w:val="both"/>
            </w:pPr>
            <w:r>
              <w:rPr>
                <w:rFonts w:ascii="Times New Roman" w:eastAsia="Times New Roman" w:hAnsi="Times New Roman" w:cs="Times New Roman"/>
              </w:rPr>
              <w:t>100% NPK+FYM</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A3844" w14:textId="77777777" w:rsidR="00E21AB1" w:rsidRDefault="00E21AB1" w:rsidP="00B07C75">
            <w:pPr>
              <w:spacing w:after="0" w:line="240" w:lineRule="auto"/>
              <w:jc w:val="center"/>
            </w:pPr>
            <w:r>
              <w:rPr>
                <w:rFonts w:ascii="Times New Roman" w:eastAsia="Times New Roman" w:hAnsi="Times New Roman" w:cs="Times New Roman"/>
              </w:rPr>
              <w:t>7.86</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D7FFC" w14:textId="77777777" w:rsidR="00E21AB1" w:rsidRDefault="00E21AB1" w:rsidP="00B07C75">
            <w:pPr>
              <w:spacing w:after="0" w:line="240" w:lineRule="auto"/>
              <w:jc w:val="center"/>
            </w:pPr>
            <w:r>
              <w:rPr>
                <w:rFonts w:ascii="Times New Roman" w:eastAsia="Times New Roman" w:hAnsi="Times New Roman" w:cs="Times New Roman"/>
              </w:rPr>
              <w:t>0.46</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1C3ED58" w14:textId="77777777" w:rsidR="00E21AB1" w:rsidRDefault="00E21AB1" w:rsidP="00B07C75">
            <w:pPr>
              <w:spacing w:after="0" w:line="240" w:lineRule="auto"/>
              <w:jc w:val="center"/>
            </w:pPr>
            <w:r>
              <w:rPr>
                <w:rFonts w:ascii="Times New Roman" w:eastAsia="Times New Roman" w:hAnsi="Times New Roman" w:cs="Times New Roman"/>
              </w:rPr>
              <w:t>0.81</w:t>
            </w:r>
          </w:p>
        </w:tc>
      </w:tr>
      <w:tr w:rsidR="00E21AB1" w14:paraId="2B022B42"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77BFDF" w14:textId="77777777" w:rsidR="00E21AB1" w:rsidRDefault="00E21AB1" w:rsidP="00B07C75">
            <w:pPr>
              <w:spacing w:after="0" w:line="240" w:lineRule="auto"/>
              <w:jc w:val="both"/>
            </w:pPr>
            <w:r>
              <w:rPr>
                <w:rFonts w:ascii="Times New Roman" w:eastAsia="Times New Roman" w:hAnsi="Times New Roman" w:cs="Times New Roman"/>
              </w:rPr>
              <w:t>100% NPK-S</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8B915" w14:textId="77777777" w:rsidR="00E21AB1" w:rsidRDefault="00E21AB1" w:rsidP="00B07C75">
            <w:pPr>
              <w:spacing w:after="0" w:line="240" w:lineRule="auto"/>
              <w:jc w:val="center"/>
            </w:pPr>
            <w:r>
              <w:rPr>
                <w:rFonts w:ascii="Times New Roman" w:eastAsia="Times New Roman" w:hAnsi="Times New Roman" w:cs="Times New Roman"/>
              </w:rPr>
              <w:t>7.92</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14A33" w14:textId="77777777" w:rsidR="00E21AB1" w:rsidRDefault="00E21AB1" w:rsidP="00B07C75">
            <w:pPr>
              <w:spacing w:after="0" w:line="240" w:lineRule="auto"/>
              <w:jc w:val="center"/>
            </w:pPr>
            <w:r>
              <w:rPr>
                <w:rFonts w:ascii="Times New Roman" w:eastAsia="Times New Roman" w:hAnsi="Times New Roman" w:cs="Times New Roman"/>
              </w:rPr>
              <w:t>0.49</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D784BD7" w14:textId="77777777" w:rsidR="00E21AB1" w:rsidRDefault="00E21AB1" w:rsidP="00B07C75">
            <w:pPr>
              <w:spacing w:after="0" w:line="240" w:lineRule="auto"/>
              <w:jc w:val="center"/>
            </w:pPr>
            <w:r>
              <w:rPr>
                <w:rFonts w:ascii="Times New Roman" w:eastAsia="Times New Roman" w:hAnsi="Times New Roman" w:cs="Times New Roman"/>
              </w:rPr>
              <w:t>0.71</w:t>
            </w:r>
          </w:p>
        </w:tc>
      </w:tr>
      <w:tr w:rsidR="00E21AB1" w14:paraId="1781271B"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D4246A4" w14:textId="77777777" w:rsidR="00E21AB1" w:rsidRDefault="00E21AB1" w:rsidP="00B07C75">
            <w:pPr>
              <w:spacing w:after="0" w:line="240" w:lineRule="auto"/>
              <w:jc w:val="both"/>
            </w:pPr>
            <w:r>
              <w:rPr>
                <w:rFonts w:ascii="Times New Roman" w:eastAsia="Times New Roman" w:hAnsi="Times New Roman" w:cs="Times New Roman"/>
              </w:rPr>
              <w:t>FYM</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9CB5E1" w14:textId="77777777" w:rsidR="00E21AB1" w:rsidRDefault="00E21AB1" w:rsidP="00B07C75">
            <w:pPr>
              <w:spacing w:after="0" w:line="240" w:lineRule="auto"/>
              <w:jc w:val="center"/>
            </w:pPr>
            <w:r>
              <w:rPr>
                <w:rFonts w:ascii="Times New Roman" w:eastAsia="Times New Roman" w:hAnsi="Times New Roman" w:cs="Times New Roman"/>
              </w:rPr>
              <w:t>7.87</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A4A57" w14:textId="77777777" w:rsidR="00E21AB1" w:rsidRDefault="00E21AB1" w:rsidP="00B07C75">
            <w:pPr>
              <w:spacing w:after="0" w:line="240" w:lineRule="auto"/>
              <w:jc w:val="center"/>
            </w:pPr>
            <w:r>
              <w:rPr>
                <w:rFonts w:ascii="Times New Roman" w:eastAsia="Times New Roman" w:hAnsi="Times New Roman" w:cs="Times New Roman"/>
              </w:rPr>
              <w:t>0.45</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D0297A9" w14:textId="77777777" w:rsidR="00E21AB1" w:rsidRDefault="00E21AB1" w:rsidP="00B07C75">
            <w:pPr>
              <w:spacing w:after="0" w:line="240" w:lineRule="auto"/>
              <w:jc w:val="center"/>
            </w:pPr>
            <w:r>
              <w:rPr>
                <w:rFonts w:ascii="Times New Roman" w:eastAsia="Times New Roman" w:hAnsi="Times New Roman" w:cs="Times New Roman"/>
              </w:rPr>
              <w:t>0.96</w:t>
            </w:r>
          </w:p>
        </w:tc>
      </w:tr>
      <w:tr w:rsidR="00E21AB1" w14:paraId="41D92960"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0C60243" w14:textId="77777777" w:rsidR="00E21AB1" w:rsidRDefault="00E21AB1" w:rsidP="00B07C75">
            <w:pPr>
              <w:spacing w:after="0" w:line="240" w:lineRule="auto"/>
              <w:jc w:val="both"/>
            </w:pPr>
            <w:r>
              <w:rPr>
                <w:rFonts w:ascii="Times New Roman" w:eastAsia="Times New Roman" w:hAnsi="Times New Roman" w:cs="Times New Roman"/>
              </w:rPr>
              <w:t>Control</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19ACE" w14:textId="77777777" w:rsidR="00E21AB1" w:rsidRDefault="00E21AB1" w:rsidP="00B07C75">
            <w:pPr>
              <w:spacing w:after="0" w:line="240" w:lineRule="auto"/>
              <w:jc w:val="center"/>
            </w:pPr>
            <w:r>
              <w:rPr>
                <w:rFonts w:ascii="Times New Roman" w:eastAsia="Times New Roman" w:hAnsi="Times New Roman" w:cs="Times New Roman"/>
              </w:rPr>
              <w:t>7.97</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CC233" w14:textId="77777777" w:rsidR="00E21AB1" w:rsidRDefault="00E21AB1" w:rsidP="00B07C75">
            <w:pPr>
              <w:spacing w:after="0" w:line="240" w:lineRule="auto"/>
              <w:jc w:val="center"/>
            </w:pPr>
            <w:r>
              <w:rPr>
                <w:rFonts w:ascii="Times New Roman" w:eastAsia="Times New Roman" w:hAnsi="Times New Roman" w:cs="Times New Roman"/>
              </w:rPr>
              <w:t>0.47</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EA317EA" w14:textId="77777777" w:rsidR="00E21AB1" w:rsidRDefault="00E21AB1" w:rsidP="00B07C75">
            <w:pPr>
              <w:spacing w:after="0" w:line="240" w:lineRule="auto"/>
              <w:jc w:val="center"/>
            </w:pPr>
            <w:r>
              <w:rPr>
                <w:rFonts w:ascii="Times New Roman" w:eastAsia="Times New Roman" w:hAnsi="Times New Roman" w:cs="Times New Roman"/>
              </w:rPr>
              <w:t>0.47</w:t>
            </w:r>
          </w:p>
        </w:tc>
      </w:tr>
      <w:tr w:rsidR="00E21AB1" w14:paraId="7D7FAA73"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1518A6" w14:textId="77777777" w:rsidR="00E21AB1" w:rsidRDefault="00E21AB1" w:rsidP="00B07C75">
            <w:pPr>
              <w:spacing w:after="0" w:line="240" w:lineRule="auto"/>
              <w:jc w:val="both"/>
            </w:pPr>
            <w:r>
              <w:rPr>
                <w:rFonts w:ascii="Times New Roman" w:eastAsia="Times New Roman" w:hAnsi="Times New Roman" w:cs="Times New Roman"/>
              </w:rPr>
              <w:t>Fallow</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F6ACE" w14:textId="77777777" w:rsidR="00E21AB1" w:rsidRDefault="00E21AB1" w:rsidP="00B07C75">
            <w:pPr>
              <w:spacing w:after="0" w:line="240" w:lineRule="auto"/>
              <w:jc w:val="center"/>
            </w:pPr>
            <w:r>
              <w:rPr>
                <w:rFonts w:ascii="Times New Roman" w:eastAsia="Times New Roman" w:hAnsi="Times New Roman" w:cs="Times New Roman"/>
              </w:rPr>
              <w:t>8.01</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113CA" w14:textId="77777777" w:rsidR="00E21AB1" w:rsidRDefault="00E21AB1" w:rsidP="00B07C75">
            <w:pPr>
              <w:spacing w:after="0" w:line="240" w:lineRule="auto"/>
              <w:jc w:val="center"/>
            </w:pPr>
            <w:r>
              <w:rPr>
                <w:rFonts w:ascii="Times New Roman" w:eastAsia="Times New Roman" w:hAnsi="Times New Roman" w:cs="Times New Roman"/>
              </w:rPr>
              <w:t>0.39</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6B0F3A3" w14:textId="77777777" w:rsidR="00E21AB1" w:rsidRDefault="00E21AB1" w:rsidP="00B07C75">
            <w:pPr>
              <w:spacing w:after="0" w:line="240" w:lineRule="auto"/>
              <w:jc w:val="center"/>
            </w:pPr>
            <w:r>
              <w:rPr>
                <w:rFonts w:ascii="Times New Roman" w:eastAsia="Times New Roman" w:hAnsi="Times New Roman" w:cs="Times New Roman"/>
              </w:rPr>
              <w:t>0.55</w:t>
            </w:r>
          </w:p>
        </w:tc>
      </w:tr>
      <w:tr w:rsidR="00E21AB1" w14:paraId="143BCC86" w14:textId="77777777" w:rsidTr="00B07C75">
        <w:trPr>
          <w:trHeight w:val="276"/>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AEFE5" w14:textId="3F023D5B" w:rsidR="00E21AB1" w:rsidRDefault="00E21AB1" w:rsidP="00B07C75">
            <w:pPr>
              <w:spacing w:after="0" w:line="240" w:lineRule="auto"/>
              <w:jc w:val="both"/>
            </w:pPr>
            <w:proofErr w:type="spellStart"/>
            <w:proofErr w:type="gramStart"/>
            <w:r>
              <w:rPr>
                <w:rFonts w:ascii="Times New Roman" w:eastAsia="Times New Roman" w:hAnsi="Times New Roman" w:cs="Times New Roman"/>
              </w:rPr>
              <w:t>S.Em</w:t>
            </w:r>
            <w:proofErr w:type="spellEnd"/>
            <w:proofErr w:type="gramEnd"/>
            <w:r w:rsidR="00351CA8">
              <w:rPr>
                <w:rFonts w:ascii="Times New Roman" w:eastAsia="Times New Roman" w:hAnsi="Times New Roman" w:cs="Times New Roman"/>
              </w:rPr>
              <w:t xml:space="preserve"> (+/-)</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1F03F" w14:textId="77777777" w:rsidR="00E21AB1" w:rsidRDefault="00E21AB1" w:rsidP="00B07C75">
            <w:pPr>
              <w:spacing w:after="0" w:line="240" w:lineRule="auto"/>
              <w:jc w:val="center"/>
            </w:pPr>
            <w:r>
              <w:rPr>
                <w:rFonts w:ascii="Times New Roman" w:eastAsia="Times New Roman" w:hAnsi="Times New Roman" w:cs="Times New Roman"/>
              </w:rPr>
              <w:t>0.04</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A625F" w14:textId="77777777" w:rsidR="00E21AB1" w:rsidRDefault="00E21AB1" w:rsidP="00B07C75">
            <w:pPr>
              <w:spacing w:after="0" w:line="240" w:lineRule="auto"/>
              <w:jc w:val="center"/>
            </w:pPr>
            <w:r>
              <w:rPr>
                <w:rFonts w:ascii="Times New Roman" w:eastAsia="Times New Roman" w:hAnsi="Times New Roman" w:cs="Times New Roman"/>
              </w:rPr>
              <w:t>0.05</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55CCD46" w14:textId="77777777" w:rsidR="00E21AB1" w:rsidRDefault="00E21AB1" w:rsidP="00B07C75">
            <w:pPr>
              <w:spacing w:after="0" w:line="240" w:lineRule="auto"/>
              <w:jc w:val="center"/>
            </w:pPr>
            <w:r>
              <w:rPr>
                <w:rFonts w:ascii="Times New Roman" w:eastAsia="Times New Roman" w:hAnsi="Times New Roman" w:cs="Times New Roman"/>
              </w:rPr>
              <w:t>0.55</w:t>
            </w:r>
          </w:p>
        </w:tc>
      </w:tr>
      <w:tr w:rsidR="00E21AB1" w14:paraId="759B5F8F" w14:textId="77777777" w:rsidTr="00B07C75">
        <w:trPr>
          <w:trHeight w:val="293"/>
        </w:trPr>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1FF34" w14:textId="77777777" w:rsidR="00E21AB1" w:rsidRDefault="00E21AB1" w:rsidP="00B07C75">
            <w:pPr>
              <w:spacing w:after="0" w:line="240" w:lineRule="auto"/>
              <w:jc w:val="both"/>
            </w:pPr>
            <w:r>
              <w:rPr>
                <w:rFonts w:ascii="Times New Roman" w:eastAsia="Times New Roman" w:hAnsi="Times New Roman" w:cs="Times New Roman"/>
              </w:rPr>
              <w:t>CD (0.05%)</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85585" w14:textId="77777777" w:rsidR="00E21AB1" w:rsidRDefault="00E21AB1" w:rsidP="00B07C75">
            <w:pPr>
              <w:spacing w:after="0" w:line="240" w:lineRule="auto"/>
              <w:jc w:val="center"/>
            </w:pPr>
            <w:r>
              <w:rPr>
                <w:rFonts w:ascii="Times New Roman" w:eastAsia="Times New Roman" w:hAnsi="Times New Roman" w:cs="Times New Roman"/>
              </w:rPr>
              <w:t>0.12</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58ACF" w14:textId="77777777" w:rsidR="00E21AB1" w:rsidRDefault="00E21AB1" w:rsidP="00B07C75">
            <w:pPr>
              <w:spacing w:after="0" w:line="240" w:lineRule="auto"/>
              <w:jc w:val="center"/>
            </w:pPr>
            <w:r>
              <w:rPr>
                <w:rFonts w:ascii="Times New Roman" w:eastAsia="Times New Roman" w:hAnsi="Times New Roman" w:cs="Times New Roman"/>
              </w:rPr>
              <w:t>0.47</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B0995" w14:textId="77777777" w:rsidR="00E21AB1" w:rsidRDefault="00E21AB1" w:rsidP="00B07C75">
            <w:pPr>
              <w:spacing w:after="0" w:line="240" w:lineRule="auto"/>
              <w:jc w:val="center"/>
            </w:pPr>
            <w:r>
              <w:rPr>
                <w:rFonts w:ascii="Times New Roman" w:eastAsia="Times New Roman" w:hAnsi="Times New Roman" w:cs="Times New Roman"/>
              </w:rPr>
              <w:t>0.06</w:t>
            </w:r>
          </w:p>
        </w:tc>
      </w:tr>
    </w:tbl>
    <w:p w14:paraId="64ADE742" w14:textId="77777777" w:rsidR="00E21AB1" w:rsidRDefault="00E21AB1" w:rsidP="00E21AB1">
      <w:pPr>
        <w:spacing w:after="0" w:line="240" w:lineRule="auto"/>
        <w:rPr>
          <w:rFonts w:ascii="Times New Roman" w:eastAsia="Times New Roman" w:hAnsi="Times New Roman" w:cs="Times New Roman"/>
        </w:rPr>
      </w:pPr>
    </w:p>
    <w:p w14:paraId="3C1142E3" w14:textId="77777777" w:rsidR="0074410F" w:rsidRDefault="0074410F" w:rsidP="00E21AB1">
      <w:pPr>
        <w:spacing w:after="0" w:line="360" w:lineRule="auto"/>
        <w:jc w:val="both"/>
        <w:rPr>
          <w:rFonts w:ascii="Times New Roman" w:eastAsia="Times New Roman" w:hAnsi="Times New Roman" w:cs="Times New Roman"/>
          <w:b/>
        </w:rPr>
      </w:pPr>
    </w:p>
    <w:p w14:paraId="7E8DC7FB" w14:textId="4143F2B3" w:rsidR="00E21AB1" w:rsidRDefault="00E21AB1" w:rsidP="00E21AB1">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Table.2. Average annual organic carbon input (Mg per ha</w:t>
      </w:r>
      <w:r>
        <w:rPr>
          <w:rFonts w:ascii="Times New Roman" w:eastAsia="Times New Roman" w:hAnsi="Times New Roman" w:cs="Times New Roman"/>
          <w:b/>
          <w:vertAlign w:val="superscript"/>
        </w:rPr>
        <w:t>-1</w:t>
      </w:r>
      <w:r>
        <w:rPr>
          <w:rFonts w:ascii="Times New Roman" w:eastAsia="Times New Roman" w:hAnsi="Times New Roman" w:cs="Times New Roman"/>
          <w:b/>
        </w:rPr>
        <w:t>) to soil under long term fertilizer and manure treatments during last 18 years in rice – rice system</w:t>
      </w:r>
    </w:p>
    <w:tbl>
      <w:tblPr>
        <w:tblW w:w="0" w:type="auto"/>
        <w:tblInd w:w="4" w:type="dxa"/>
        <w:tblCellMar>
          <w:left w:w="10" w:type="dxa"/>
          <w:right w:w="10" w:type="dxa"/>
        </w:tblCellMar>
        <w:tblLook w:val="04A0" w:firstRow="1" w:lastRow="0" w:firstColumn="1" w:lastColumn="0" w:noHBand="0" w:noVBand="1"/>
      </w:tblPr>
      <w:tblGrid>
        <w:gridCol w:w="2092"/>
        <w:gridCol w:w="1111"/>
        <w:gridCol w:w="1045"/>
        <w:gridCol w:w="943"/>
        <w:gridCol w:w="1164"/>
        <w:gridCol w:w="1439"/>
        <w:gridCol w:w="1218"/>
      </w:tblGrid>
      <w:tr w:rsidR="00E21AB1" w14:paraId="185A3439" w14:textId="77777777" w:rsidTr="00B07C75">
        <w:trPr>
          <w:trHeight w:val="712"/>
        </w:trPr>
        <w:tc>
          <w:tcPr>
            <w:tcW w:w="217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03DF5CD" w14:textId="77777777" w:rsidR="00E21AB1" w:rsidRDefault="00E21AB1" w:rsidP="00B07C75">
            <w:pPr>
              <w:spacing w:after="0" w:line="240" w:lineRule="auto"/>
              <w:jc w:val="both"/>
            </w:pPr>
            <w:r>
              <w:rPr>
                <w:rFonts w:ascii="Times New Roman" w:eastAsia="Times New Roman" w:hAnsi="Times New Roman" w:cs="Times New Roman"/>
                <w:b/>
              </w:rPr>
              <w:t> Treatments</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040B78A4" w14:textId="77777777" w:rsidR="00E21AB1" w:rsidRDefault="00E21AB1" w:rsidP="00B07C75">
            <w:pPr>
              <w:spacing w:after="0" w:line="240" w:lineRule="auto"/>
              <w:jc w:val="center"/>
            </w:pPr>
            <w:r>
              <w:rPr>
                <w:rFonts w:ascii="Times New Roman" w:eastAsia="Times New Roman" w:hAnsi="Times New Roman" w:cs="Times New Roman"/>
                <w:b/>
              </w:rPr>
              <w:t>BC Stub</w:t>
            </w:r>
          </w:p>
        </w:tc>
        <w:tc>
          <w:tcPr>
            <w:tcW w:w="1097"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471FE3C6" w14:textId="77777777" w:rsidR="00E21AB1" w:rsidRDefault="00E21AB1" w:rsidP="00B07C75">
            <w:pPr>
              <w:spacing w:after="0" w:line="240" w:lineRule="auto"/>
              <w:jc w:val="center"/>
            </w:pPr>
            <w:r>
              <w:rPr>
                <w:rFonts w:ascii="Times New Roman" w:eastAsia="Times New Roman" w:hAnsi="Times New Roman" w:cs="Times New Roman"/>
                <w:b/>
              </w:rPr>
              <w:t>BC Root</w:t>
            </w:r>
          </w:p>
        </w:tc>
        <w:tc>
          <w:tcPr>
            <w:tcW w:w="98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D72059D" w14:textId="77777777" w:rsidR="00E21AB1" w:rsidRDefault="00E21AB1" w:rsidP="00B07C75">
            <w:pPr>
              <w:spacing w:after="0" w:line="240" w:lineRule="auto"/>
              <w:jc w:val="center"/>
            </w:pPr>
            <w:r>
              <w:rPr>
                <w:rFonts w:ascii="Times New Roman" w:eastAsia="Times New Roman" w:hAnsi="Times New Roman" w:cs="Times New Roman"/>
                <w:b/>
              </w:rPr>
              <w:t xml:space="preserve">C </w:t>
            </w:r>
            <w:proofErr w:type="spellStart"/>
            <w:r>
              <w:rPr>
                <w:rFonts w:ascii="Times New Roman" w:eastAsia="Times New Roman" w:hAnsi="Times New Roman" w:cs="Times New Roman"/>
                <w:b/>
              </w:rPr>
              <w:t>Rhiz</w:t>
            </w:r>
            <w:proofErr w:type="spellEnd"/>
          </w:p>
        </w:tc>
        <w:tc>
          <w:tcPr>
            <w:tcW w:w="122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0A4E13FB" w14:textId="77777777" w:rsidR="00E21AB1" w:rsidRDefault="00E21AB1" w:rsidP="00B07C75">
            <w:pPr>
              <w:spacing w:after="0" w:line="240" w:lineRule="auto"/>
              <w:jc w:val="center"/>
            </w:pPr>
            <w:r>
              <w:rPr>
                <w:rFonts w:ascii="Times New Roman" w:eastAsia="Times New Roman" w:hAnsi="Times New Roman" w:cs="Times New Roman"/>
                <w:b/>
              </w:rPr>
              <w:t>BC Aqua</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706143A5" w14:textId="77777777" w:rsidR="00E21AB1" w:rsidRDefault="00E21AB1" w:rsidP="00B07C75">
            <w:pPr>
              <w:spacing w:after="0" w:line="240" w:lineRule="auto"/>
              <w:jc w:val="center"/>
            </w:pPr>
            <w:r>
              <w:rPr>
                <w:rFonts w:ascii="Times New Roman" w:eastAsia="Times New Roman" w:hAnsi="Times New Roman" w:cs="Times New Roman"/>
                <w:b/>
              </w:rPr>
              <w:t xml:space="preserve">Organic </w:t>
            </w:r>
            <w:proofErr w:type="spellStart"/>
            <w:r>
              <w:rPr>
                <w:rFonts w:ascii="Times New Roman" w:eastAsia="Times New Roman" w:hAnsi="Times New Roman" w:cs="Times New Roman"/>
                <w:b/>
              </w:rPr>
              <w:t>ammended</w:t>
            </w:r>
            <w:proofErr w:type="spellEnd"/>
            <w:r>
              <w:rPr>
                <w:rFonts w:ascii="Times New Roman" w:eastAsia="Times New Roman" w:hAnsi="Times New Roman" w:cs="Times New Roman"/>
                <w:b/>
              </w:rPr>
              <w:t xml:space="preserve"> C</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5E6D0B5F" w14:textId="77777777" w:rsidR="00E21AB1" w:rsidRDefault="00E21AB1" w:rsidP="00B07C75">
            <w:pPr>
              <w:spacing w:after="0" w:line="240" w:lineRule="auto"/>
              <w:jc w:val="center"/>
            </w:pPr>
            <w:r>
              <w:rPr>
                <w:rFonts w:ascii="Times New Roman" w:eastAsia="Times New Roman" w:hAnsi="Times New Roman" w:cs="Times New Roman"/>
                <w:b/>
              </w:rPr>
              <w:t>Annual C input</w:t>
            </w:r>
          </w:p>
        </w:tc>
      </w:tr>
      <w:tr w:rsidR="00E21AB1" w14:paraId="4884D69A" w14:textId="77777777" w:rsidTr="00B07C75">
        <w:trPr>
          <w:trHeight w:val="336"/>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7923A15" w14:textId="77777777" w:rsidR="00E21AB1" w:rsidRDefault="00E21AB1" w:rsidP="00B07C75">
            <w:pPr>
              <w:spacing w:after="0" w:line="240" w:lineRule="auto"/>
              <w:jc w:val="both"/>
            </w:pPr>
            <w:r>
              <w:rPr>
                <w:rFonts w:ascii="Times New Roman" w:eastAsia="Times New Roman" w:hAnsi="Times New Roman" w:cs="Times New Roman"/>
                <w:b/>
              </w:rPr>
              <w:t>50% NPK</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FCB2D7E" w14:textId="77777777" w:rsidR="00E21AB1" w:rsidRDefault="00E21AB1" w:rsidP="00B07C75">
            <w:pPr>
              <w:spacing w:after="0" w:line="240" w:lineRule="auto"/>
              <w:jc w:val="center"/>
            </w:pPr>
            <w:r>
              <w:rPr>
                <w:rFonts w:ascii="Times New Roman" w:eastAsia="Times New Roman" w:hAnsi="Times New Roman" w:cs="Times New Roman"/>
              </w:rPr>
              <w:t>0.13</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09D09E6" w14:textId="77777777" w:rsidR="00E21AB1" w:rsidRDefault="00E21AB1" w:rsidP="00B07C75">
            <w:pPr>
              <w:spacing w:after="0" w:line="240" w:lineRule="auto"/>
              <w:jc w:val="center"/>
            </w:pPr>
            <w:r>
              <w:rPr>
                <w:rFonts w:ascii="Times New Roman" w:eastAsia="Times New Roman" w:hAnsi="Times New Roman" w:cs="Times New Roman"/>
              </w:rPr>
              <w:t>0.98</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3918F34" w14:textId="77777777" w:rsidR="00E21AB1" w:rsidRDefault="00E21AB1" w:rsidP="00B07C75">
            <w:pPr>
              <w:spacing w:after="0" w:line="240" w:lineRule="auto"/>
              <w:jc w:val="center"/>
            </w:pPr>
            <w:r>
              <w:rPr>
                <w:rFonts w:ascii="Times New Roman" w:eastAsia="Times New Roman" w:hAnsi="Times New Roman" w:cs="Times New Roman"/>
              </w:rPr>
              <w:t>1.05</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22F7EC7"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31F7DAC"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A250030" w14:textId="77777777" w:rsidR="00E21AB1" w:rsidRDefault="00E21AB1" w:rsidP="00B07C75">
            <w:pPr>
              <w:spacing w:after="0" w:line="240" w:lineRule="auto"/>
              <w:jc w:val="center"/>
            </w:pPr>
            <w:r>
              <w:rPr>
                <w:rFonts w:ascii="Times New Roman" w:eastAsia="Times New Roman" w:hAnsi="Times New Roman" w:cs="Times New Roman"/>
              </w:rPr>
              <w:t>2.30</w:t>
            </w:r>
          </w:p>
        </w:tc>
      </w:tr>
      <w:tr w:rsidR="00E21AB1" w14:paraId="6F6F8F92" w14:textId="77777777" w:rsidTr="00B07C75">
        <w:trPr>
          <w:trHeight w:val="336"/>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B29AF62" w14:textId="77777777" w:rsidR="00E21AB1" w:rsidRDefault="00E21AB1" w:rsidP="00B07C75">
            <w:pPr>
              <w:spacing w:after="0" w:line="240" w:lineRule="auto"/>
              <w:jc w:val="both"/>
            </w:pPr>
            <w:r>
              <w:rPr>
                <w:rFonts w:ascii="Times New Roman" w:eastAsia="Times New Roman" w:hAnsi="Times New Roman" w:cs="Times New Roman"/>
                <w:b/>
              </w:rPr>
              <w:t>100%NPK</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93A097B" w14:textId="77777777" w:rsidR="00E21AB1" w:rsidRDefault="00E21AB1" w:rsidP="00B07C75">
            <w:pPr>
              <w:spacing w:after="0" w:line="240" w:lineRule="auto"/>
              <w:jc w:val="center"/>
            </w:pPr>
            <w:r>
              <w:rPr>
                <w:rFonts w:ascii="Times New Roman" w:eastAsia="Times New Roman" w:hAnsi="Times New Roman" w:cs="Times New Roman"/>
              </w:rPr>
              <w:t>0.16</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28AAD71" w14:textId="77777777" w:rsidR="00E21AB1" w:rsidRDefault="00E21AB1" w:rsidP="00B07C75">
            <w:pPr>
              <w:spacing w:after="0" w:line="240" w:lineRule="auto"/>
              <w:jc w:val="center"/>
            </w:pPr>
            <w:r>
              <w:rPr>
                <w:rFonts w:ascii="Times New Roman" w:eastAsia="Times New Roman" w:hAnsi="Times New Roman" w:cs="Times New Roman"/>
              </w:rPr>
              <w:t>1.18</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D2CA855" w14:textId="77777777" w:rsidR="00E21AB1" w:rsidRDefault="00E21AB1" w:rsidP="00B07C75">
            <w:pPr>
              <w:spacing w:after="0" w:line="240" w:lineRule="auto"/>
              <w:jc w:val="center"/>
            </w:pPr>
            <w:r>
              <w:rPr>
                <w:rFonts w:ascii="Times New Roman" w:eastAsia="Times New Roman" w:hAnsi="Times New Roman" w:cs="Times New Roman"/>
              </w:rPr>
              <w:t>1.27</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542AE62"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A288F7D"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115767E" w14:textId="77777777" w:rsidR="00E21AB1" w:rsidRDefault="00E21AB1" w:rsidP="00B07C75">
            <w:pPr>
              <w:spacing w:after="0" w:line="240" w:lineRule="auto"/>
              <w:jc w:val="center"/>
            </w:pPr>
            <w:r>
              <w:rPr>
                <w:rFonts w:ascii="Times New Roman" w:eastAsia="Times New Roman" w:hAnsi="Times New Roman" w:cs="Times New Roman"/>
              </w:rPr>
              <w:t>2.75</w:t>
            </w:r>
          </w:p>
        </w:tc>
      </w:tr>
      <w:tr w:rsidR="00E21AB1" w14:paraId="5A17DF74" w14:textId="77777777" w:rsidTr="00B07C75">
        <w:trPr>
          <w:trHeight w:val="336"/>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5E3BF0A" w14:textId="77777777" w:rsidR="00E21AB1" w:rsidRDefault="00E21AB1" w:rsidP="00B07C75">
            <w:pPr>
              <w:spacing w:after="0" w:line="240" w:lineRule="auto"/>
              <w:jc w:val="both"/>
            </w:pPr>
            <w:r>
              <w:rPr>
                <w:rFonts w:ascii="Times New Roman" w:eastAsia="Times New Roman" w:hAnsi="Times New Roman" w:cs="Times New Roman"/>
                <w:b/>
              </w:rPr>
              <w:t>150% NPK</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D24A4CC" w14:textId="77777777" w:rsidR="00E21AB1" w:rsidRDefault="00E21AB1" w:rsidP="00B07C75">
            <w:pPr>
              <w:spacing w:after="0" w:line="240" w:lineRule="auto"/>
              <w:jc w:val="center"/>
            </w:pPr>
            <w:r>
              <w:rPr>
                <w:rFonts w:ascii="Times New Roman" w:eastAsia="Times New Roman" w:hAnsi="Times New Roman" w:cs="Times New Roman"/>
              </w:rPr>
              <w:t>0.18</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1D2E87E" w14:textId="77777777" w:rsidR="00E21AB1" w:rsidRDefault="00E21AB1" w:rsidP="00B07C75">
            <w:pPr>
              <w:spacing w:after="0" w:line="240" w:lineRule="auto"/>
              <w:jc w:val="center"/>
            </w:pPr>
            <w:r>
              <w:rPr>
                <w:rFonts w:ascii="Times New Roman" w:eastAsia="Times New Roman" w:hAnsi="Times New Roman" w:cs="Times New Roman"/>
              </w:rPr>
              <w:t>1.32</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32E276E" w14:textId="77777777" w:rsidR="00E21AB1" w:rsidRDefault="00E21AB1" w:rsidP="00B07C75">
            <w:pPr>
              <w:spacing w:after="0" w:line="240" w:lineRule="auto"/>
              <w:jc w:val="center"/>
            </w:pPr>
            <w:r>
              <w:rPr>
                <w:rFonts w:ascii="Times New Roman" w:eastAsia="Times New Roman" w:hAnsi="Times New Roman" w:cs="Times New Roman"/>
              </w:rPr>
              <w:t>1.42</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CAB71F6"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83FE3C0"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611207C" w14:textId="77777777" w:rsidR="00E21AB1" w:rsidRDefault="00E21AB1" w:rsidP="00B07C75">
            <w:pPr>
              <w:spacing w:after="0" w:line="240" w:lineRule="auto"/>
              <w:jc w:val="center"/>
            </w:pPr>
            <w:r>
              <w:rPr>
                <w:rFonts w:ascii="Times New Roman" w:eastAsia="Times New Roman" w:hAnsi="Times New Roman" w:cs="Times New Roman"/>
              </w:rPr>
              <w:t>3.06</w:t>
            </w:r>
          </w:p>
        </w:tc>
      </w:tr>
      <w:tr w:rsidR="00E21AB1" w14:paraId="4FF27329" w14:textId="77777777" w:rsidTr="00B07C75">
        <w:trPr>
          <w:trHeight w:val="252"/>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0E45E00" w14:textId="77777777" w:rsidR="00E21AB1" w:rsidRDefault="00E21AB1" w:rsidP="00B07C75">
            <w:pPr>
              <w:spacing w:after="0" w:line="240" w:lineRule="auto"/>
              <w:jc w:val="both"/>
            </w:pPr>
            <w:r>
              <w:rPr>
                <w:rFonts w:ascii="Times New Roman" w:eastAsia="Times New Roman" w:hAnsi="Times New Roman" w:cs="Times New Roman"/>
                <w:b/>
              </w:rPr>
              <w:t xml:space="preserve">100% NPK+HW </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3F6FF51" w14:textId="77777777" w:rsidR="00E21AB1" w:rsidRDefault="00E21AB1" w:rsidP="00B07C75">
            <w:pPr>
              <w:spacing w:after="0" w:line="240" w:lineRule="auto"/>
              <w:jc w:val="center"/>
            </w:pPr>
            <w:r>
              <w:rPr>
                <w:rFonts w:ascii="Times New Roman" w:eastAsia="Times New Roman" w:hAnsi="Times New Roman" w:cs="Times New Roman"/>
              </w:rPr>
              <w:t>0.16</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5AD8DAF" w14:textId="77777777" w:rsidR="00E21AB1" w:rsidRDefault="00E21AB1" w:rsidP="00B07C75">
            <w:pPr>
              <w:spacing w:after="0" w:line="240" w:lineRule="auto"/>
              <w:jc w:val="center"/>
            </w:pPr>
            <w:r>
              <w:rPr>
                <w:rFonts w:ascii="Times New Roman" w:eastAsia="Times New Roman" w:hAnsi="Times New Roman" w:cs="Times New Roman"/>
              </w:rPr>
              <w:t>1.19</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E214273" w14:textId="77777777" w:rsidR="00E21AB1" w:rsidRDefault="00E21AB1" w:rsidP="00B07C75">
            <w:pPr>
              <w:spacing w:after="0" w:line="240" w:lineRule="auto"/>
              <w:jc w:val="center"/>
            </w:pPr>
            <w:r>
              <w:rPr>
                <w:rFonts w:ascii="Times New Roman" w:eastAsia="Times New Roman" w:hAnsi="Times New Roman" w:cs="Times New Roman"/>
              </w:rPr>
              <w:t>1.28</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CFF0162"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DE4CAA4"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D3EDEB3" w14:textId="77777777" w:rsidR="00E21AB1" w:rsidRDefault="00E21AB1" w:rsidP="00B07C75">
            <w:pPr>
              <w:spacing w:after="0" w:line="240" w:lineRule="auto"/>
              <w:jc w:val="center"/>
            </w:pPr>
            <w:r>
              <w:rPr>
                <w:rFonts w:ascii="Times New Roman" w:eastAsia="Times New Roman" w:hAnsi="Times New Roman" w:cs="Times New Roman"/>
              </w:rPr>
              <w:t>2.78</w:t>
            </w:r>
          </w:p>
        </w:tc>
      </w:tr>
      <w:tr w:rsidR="00E21AB1" w14:paraId="6789B54F" w14:textId="77777777" w:rsidTr="00B07C75">
        <w:trPr>
          <w:trHeight w:val="285"/>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338C895" w14:textId="77777777" w:rsidR="00E21AB1" w:rsidRDefault="00E21AB1" w:rsidP="00B07C75">
            <w:pPr>
              <w:spacing w:after="0" w:line="240" w:lineRule="auto"/>
              <w:jc w:val="both"/>
            </w:pPr>
            <w:r>
              <w:rPr>
                <w:rFonts w:ascii="Times New Roman" w:eastAsia="Times New Roman" w:hAnsi="Times New Roman" w:cs="Times New Roman"/>
                <w:b/>
              </w:rPr>
              <w:t xml:space="preserve">100% </w:t>
            </w:r>
            <w:proofErr w:type="spellStart"/>
            <w:r>
              <w:rPr>
                <w:rFonts w:ascii="Times New Roman" w:eastAsia="Times New Roman" w:hAnsi="Times New Roman" w:cs="Times New Roman"/>
                <w:b/>
              </w:rPr>
              <w:t>NPK+Zn</w:t>
            </w:r>
            <w:proofErr w:type="spellEnd"/>
            <w:r>
              <w:rPr>
                <w:rFonts w:ascii="Times New Roman" w:eastAsia="Times New Roman" w:hAnsi="Times New Roman" w:cs="Times New Roman"/>
                <w:b/>
              </w:rPr>
              <w:t xml:space="preserve"> </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473CA0E" w14:textId="77777777" w:rsidR="00E21AB1" w:rsidRDefault="00E21AB1" w:rsidP="00B07C75">
            <w:pPr>
              <w:spacing w:after="0" w:line="240" w:lineRule="auto"/>
              <w:jc w:val="center"/>
            </w:pPr>
            <w:r>
              <w:rPr>
                <w:rFonts w:ascii="Times New Roman" w:eastAsia="Times New Roman" w:hAnsi="Times New Roman" w:cs="Times New Roman"/>
              </w:rPr>
              <w:t>0.17</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91B5153" w14:textId="77777777" w:rsidR="00E21AB1" w:rsidRDefault="00E21AB1" w:rsidP="00B07C75">
            <w:pPr>
              <w:spacing w:after="0" w:line="240" w:lineRule="auto"/>
              <w:jc w:val="center"/>
            </w:pPr>
            <w:r>
              <w:rPr>
                <w:rFonts w:ascii="Times New Roman" w:eastAsia="Times New Roman" w:hAnsi="Times New Roman" w:cs="Times New Roman"/>
              </w:rPr>
              <w:t>1.20</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80BDFFB" w14:textId="77777777" w:rsidR="00E21AB1" w:rsidRDefault="00E21AB1" w:rsidP="00B07C75">
            <w:pPr>
              <w:spacing w:after="0" w:line="240" w:lineRule="auto"/>
              <w:jc w:val="center"/>
            </w:pPr>
            <w:r>
              <w:rPr>
                <w:rFonts w:ascii="Times New Roman" w:eastAsia="Times New Roman" w:hAnsi="Times New Roman" w:cs="Times New Roman"/>
              </w:rPr>
              <w:t>1.28</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A9C595A"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B1CC23E"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9547141" w14:textId="77777777" w:rsidR="00E21AB1" w:rsidRDefault="00E21AB1" w:rsidP="00B07C75">
            <w:pPr>
              <w:spacing w:after="0" w:line="240" w:lineRule="auto"/>
              <w:jc w:val="center"/>
            </w:pPr>
            <w:r>
              <w:rPr>
                <w:rFonts w:ascii="Times New Roman" w:eastAsia="Times New Roman" w:hAnsi="Times New Roman" w:cs="Times New Roman"/>
              </w:rPr>
              <w:t>2.79</w:t>
            </w:r>
          </w:p>
        </w:tc>
      </w:tr>
      <w:tr w:rsidR="00E21AB1" w14:paraId="505709E3" w14:textId="77777777" w:rsidTr="00B07C75">
        <w:trPr>
          <w:trHeight w:val="336"/>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8FD8AB7" w14:textId="77777777" w:rsidR="00E21AB1" w:rsidRDefault="00E21AB1" w:rsidP="00B07C75">
            <w:pPr>
              <w:spacing w:after="0" w:line="240" w:lineRule="auto"/>
              <w:jc w:val="both"/>
            </w:pPr>
            <w:r>
              <w:rPr>
                <w:rFonts w:ascii="Times New Roman" w:eastAsia="Times New Roman" w:hAnsi="Times New Roman" w:cs="Times New Roman"/>
                <w:b/>
              </w:rPr>
              <w:t>100%NP</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1BF615A" w14:textId="77777777" w:rsidR="00E21AB1" w:rsidRDefault="00E21AB1" w:rsidP="00B07C75">
            <w:pPr>
              <w:spacing w:after="0" w:line="240" w:lineRule="auto"/>
              <w:jc w:val="center"/>
            </w:pPr>
            <w:r>
              <w:rPr>
                <w:rFonts w:ascii="Times New Roman" w:eastAsia="Times New Roman" w:hAnsi="Times New Roman" w:cs="Times New Roman"/>
              </w:rPr>
              <w:t>0.16</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6068F7D" w14:textId="77777777" w:rsidR="00E21AB1" w:rsidRDefault="00E21AB1" w:rsidP="00B07C75">
            <w:pPr>
              <w:spacing w:after="0" w:line="240" w:lineRule="auto"/>
              <w:jc w:val="center"/>
            </w:pPr>
            <w:r>
              <w:rPr>
                <w:rFonts w:ascii="Times New Roman" w:eastAsia="Times New Roman" w:hAnsi="Times New Roman" w:cs="Times New Roman"/>
              </w:rPr>
              <w:t>1.16</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4BB876E" w14:textId="77777777" w:rsidR="00E21AB1" w:rsidRDefault="00E21AB1" w:rsidP="00B07C75">
            <w:pPr>
              <w:spacing w:after="0" w:line="240" w:lineRule="auto"/>
              <w:jc w:val="center"/>
            </w:pPr>
            <w:r>
              <w:rPr>
                <w:rFonts w:ascii="Times New Roman" w:eastAsia="Times New Roman" w:hAnsi="Times New Roman" w:cs="Times New Roman"/>
              </w:rPr>
              <w:t>1.24</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9473259"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B633A54"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8C1729F" w14:textId="77777777" w:rsidR="00E21AB1" w:rsidRDefault="00E21AB1" w:rsidP="00B07C75">
            <w:pPr>
              <w:spacing w:after="0" w:line="240" w:lineRule="auto"/>
              <w:jc w:val="center"/>
            </w:pPr>
            <w:r>
              <w:rPr>
                <w:rFonts w:ascii="Times New Roman" w:eastAsia="Times New Roman" w:hAnsi="Times New Roman" w:cs="Times New Roman"/>
              </w:rPr>
              <w:t>2.70</w:t>
            </w:r>
          </w:p>
        </w:tc>
      </w:tr>
      <w:tr w:rsidR="00E21AB1" w14:paraId="5A186E34" w14:textId="77777777" w:rsidTr="00B07C75">
        <w:trPr>
          <w:trHeight w:val="336"/>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6233849" w14:textId="77777777" w:rsidR="00E21AB1" w:rsidRDefault="00E21AB1" w:rsidP="00B07C75">
            <w:pPr>
              <w:spacing w:after="0" w:line="240" w:lineRule="auto"/>
              <w:jc w:val="both"/>
            </w:pPr>
            <w:r>
              <w:rPr>
                <w:rFonts w:ascii="Times New Roman" w:eastAsia="Times New Roman" w:hAnsi="Times New Roman" w:cs="Times New Roman"/>
                <w:b/>
              </w:rPr>
              <w:t>100%N</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03314CD" w14:textId="77777777" w:rsidR="00E21AB1" w:rsidRDefault="00E21AB1" w:rsidP="00B07C75">
            <w:pPr>
              <w:spacing w:after="0" w:line="240" w:lineRule="auto"/>
              <w:jc w:val="center"/>
            </w:pPr>
            <w:r>
              <w:rPr>
                <w:rFonts w:ascii="Times New Roman" w:eastAsia="Times New Roman" w:hAnsi="Times New Roman" w:cs="Times New Roman"/>
              </w:rPr>
              <w:t>0.12</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2B1AC80" w14:textId="77777777" w:rsidR="00E21AB1" w:rsidRDefault="00E21AB1" w:rsidP="00B07C75">
            <w:pPr>
              <w:spacing w:after="0" w:line="240" w:lineRule="auto"/>
              <w:jc w:val="center"/>
            </w:pPr>
            <w:r>
              <w:rPr>
                <w:rFonts w:ascii="Times New Roman" w:eastAsia="Times New Roman" w:hAnsi="Times New Roman" w:cs="Times New Roman"/>
              </w:rPr>
              <w:t>0.88</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53394E7" w14:textId="77777777" w:rsidR="00E21AB1" w:rsidRDefault="00E21AB1" w:rsidP="00B07C75">
            <w:pPr>
              <w:spacing w:after="0" w:line="240" w:lineRule="auto"/>
              <w:jc w:val="center"/>
            </w:pPr>
            <w:r>
              <w:rPr>
                <w:rFonts w:ascii="Times New Roman" w:eastAsia="Times New Roman" w:hAnsi="Times New Roman" w:cs="Times New Roman"/>
              </w:rPr>
              <w:t>0.94</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6E42116"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8D60130"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4F8711E" w14:textId="77777777" w:rsidR="00E21AB1" w:rsidRDefault="00E21AB1" w:rsidP="00B07C75">
            <w:pPr>
              <w:spacing w:after="0" w:line="240" w:lineRule="auto"/>
              <w:jc w:val="center"/>
            </w:pPr>
            <w:r>
              <w:rPr>
                <w:rFonts w:ascii="Times New Roman" w:eastAsia="Times New Roman" w:hAnsi="Times New Roman" w:cs="Times New Roman"/>
              </w:rPr>
              <w:t>2.08</w:t>
            </w:r>
          </w:p>
        </w:tc>
      </w:tr>
      <w:tr w:rsidR="00E21AB1" w14:paraId="40BD2D41" w14:textId="77777777" w:rsidTr="00B07C75">
        <w:trPr>
          <w:trHeight w:val="310"/>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648A6B7" w14:textId="77777777" w:rsidR="00E21AB1" w:rsidRDefault="00E21AB1" w:rsidP="00B07C75">
            <w:pPr>
              <w:spacing w:after="0" w:line="240" w:lineRule="auto"/>
              <w:jc w:val="both"/>
            </w:pPr>
            <w:r>
              <w:rPr>
                <w:rFonts w:ascii="Times New Roman" w:eastAsia="Times New Roman" w:hAnsi="Times New Roman" w:cs="Times New Roman"/>
                <w:b/>
              </w:rPr>
              <w:t>100%NPK + FYM</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C30B4E9" w14:textId="77777777" w:rsidR="00E21AB1" w:rsidRDefault="00E21AB1" w:rsidP="00B07C75">
            <w:pPr>
              <w:spacing w:after="0" w:line="240" w:lineRule="auto"/>
              <w:jc w:val="center"/>
            </w:pPr>
            <w:r>
              <w:rPr>
                <w:rFonts w:ascii="Times New Roman" w:eastAsia="Times New Roman" w:hAnsi="Times New Roman" w:cs="Times New Roman"/>
              </w:rPr>
              <w:t>0.17</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399475A" w14:textId="77777777" w:rsidR="00E21AB1" w:rsidRDefault="00E21AB1" w:rsidP="00B07C75">
            <w:pPr>
              <w:spacing w:after="0" w:line="240" w:lineRule="auto"/>
              <w:jc w:val="center"/>
            </w:pPr>
            <w:r>
              <w:rPr>
                <w:rFonts w:ascii="Times New Roman" w:eastAsia="Times New Roman" w:hAnsi="Times New Roman" w:cs="Times New Roman"/>
              </w:rPr>
              <w:t>1.26</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A533970" w14:textId="77777777" w:rsidR="00E21AB1" w:rsidRDefault="00E21AB1" w:rsidP="00B07C75">
            <w:pPr>
              <w:spacing w:after="0" w:line="240" w:lineRule="auto"/>
              <w:jc w:val="center"/>
            </w:pPr>
            <w:r>
              <w:rPr>
                <w:rFonts w:ascii="Times New Roman" w:eastAsia="Times New Roman" w:hAnsi="Times New Roman" w:cs="Times New Roman"/>
              </w:rPr>
              <w:t>1.35</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5CF4D30"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CD0F990" w14:textId="77777777" w:rsidR="00E21AB1" w:rsidRDefault="00E21AB1" w:rsidP="00B07C75">
            <w:pPr>
              <w:spacing w:after="0" w:line="240" w:lineRule="auto"/>
              <w:jc w:val="center"/>
            </w:pPr>
            <w:r>
              <w:rPr>
                <w:rFonts w:ascii="Times New Roman" w:eastAsia="Times New Roman" w:hAnsi="Times New Roman" w:cs="Times New Roman"/>
              </w:rPr>
              <w:t>1.87</w:t>
            </w: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802DBF6" w14:textId="77777777" w:rsidR="00E21AB1" w:rsidRDefault="00E21AB1" w:rsidP="00B07C75">
            <w:pPr>
              <w:spacing w:after="0" w:line="240" w:lineRule="auto"/>
              <w:jc w:val="center"/>
            </w:pPr>
            <w:r>
              <w:rPr>
                <w:rFonts w:ascii="Times New Roman" w:eastAsia="Times New Roman" w:hAnsi="Times New Roman" w:cs="Times New Roman"/>
              </w:rPr>
              <w:t>4.80</w:t>
            </w:r>
          </w:p>
        </w:tc>
      </w:tr>
      <w:tr w:rsidR="00E21AB1" w14:paraId="7AE6B913" w14:textId="77777777" w:rsidTr="00B07C75">
        <w:trPr>
          <w:trHeight w:val="240"/>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47DFBFE" w14:textId="77777777" w:rsidR="00E21AB1" w:rsidRDefault="00E21AB1" w:rsidP="00B07C75">
            <w:pPr>
              <w:spacing w:after="0" w:line="240" w:lineRule="auto"/>
              <w:jc w:val="both"/>
            </w:pPr>
            <w:r>
              <w:rPr>
                <w:rFonts w:ascii="Times New Roman" w:eastAsia="Times New Roman" w:hAnsi="Times New Roman" w:cs="Times New Roman"/>
                <w:b/>
              </w:rPr>
              <w:t>100%NPK – S</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0390FE5" w14:textId="77777777" w:rsidR="00E21AB1" w:rsidRDefault="00E21AB1" w:rsidP="00B07C75">
            <w:pPr>
              <w:spacing w:after="0" w:line="240" w:lineRule="auto"/>
              <w:jc w:val="center"/>
            </w:pPr>
            <w:r>
              <w:rPr>
                <w:rFonts w:ascii="Times New Roman" w:eastAsia="Times New Roman" w:hAnsi="Times New Roman" w:cs="Times New Roman"/>
              </w:rPr>
              <w:t>0.16</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823AF1E" w14:textId="77777777" w:rsidR="00E21AB1" w:rsidRDefault="00E21AB1" w:rsidP="00B07C75">
            <w:pPr>
              <w:spacing w:after="0" w:line="240" w:lineRule="auto"/>
              <w:jc w:val="center"/>
            </w:pPr>
            <w:r>
              <w:rPr>
                <w:rFonts w:ascii="Times New Roman" w:eastAsia="Times New Roman" w:hAnsi="Times New Roman" w:cs="Times New Roman"/>
              </w:rPr>
              <w:t>1.17</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C01CD17" w14:textId="77777777" w:rsidR="00E21AB1" w:rsidRDefault="00E21AB1" w:rsidP="00B07C75">
            <w:pPr>
              <w:spacing w:after="0" w:line="240" w:lineRule="auto"/>
              <w:jc w:val="center"/>
            </w:pPr>
            <w:r>
              <w:rPr>
                <w:rFonts w:ascii="Times New Roman" w:eastAsia="Times New Roman" w:hAnsi="Times New Roman" w:cs="Times New Roman"/>
              </w:rPr>
              <w:t>1.26</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C25D83A"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2E4FFFC"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63D5B5D" w14:textId="77777777" w:rsidR="00E21AB1" w:rsidRDefault="00E21AB1" w:rsidP="00B07C75">
            <w:pPr>
              <w:spacing w:after="0" w:line="240" w:lineRule="auto"/>
              <w:jc w:val="center"/>
            </w:pPr>
            <w:r>
              <w:rPr>
                <w:rFonts w:ascii="Times New Roman" w:eastAsia="Times New Roman" w:hAnsi="Times New Roman" w:cs="Times New Roman"/>
              </w:rPr>
              <w:t>2.74</w:t>
            </w:r>
          </w:p>
        </w:tc>
      </w:tr>
      <w:tr w:rsidR="00E21AB1" w14:paraId="12933F0A" w14:textId="77777777" w:rsidTr="00B07C75">
        <w:trPr>
          <w:trHeight w:val="215"/>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0571A3F" w14:textId="77777777" w:rsidR="00E21AB1" w:rsidRDefault="00E21AB1" w:rsidP="00B07C75">
            <w:pPr>
              <w:spacing w:after="0" w:line="240" w:lineRule="auto"/>
              <w:jc w:val="both"/>
            </w:pPr>
            <w:r>
              <w:rPr>
                <w:rFonts w:ascii="Times New Roman" w:eastAsia="Times New Roman" w:hAnsi="Times New Roman" w:cs="Times New Roman"/>
                <w:b/>
              </w:rPr>
              <w:t>FYM</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8969E9B" w14:textId="77777777" w:rsidR="00E21AB1" w:rsidRDefault="00E21AB1" w:rsidP="00B07C75">
            <w:pPr>
              <w:spacing w:after="0" w:line="240" w:lineRule="auto"/>
              <w:jc w:val="center"/>
            </w:pPr>
            <w:r>
              <w:rPr>
                <w:rFonts w:ascii="Times New Roman" w:eastAsia="Times New Roman" w:hAnsi="Times New Roman" w:cs="Times New Roman"/>
              </w:rPr>
              <w:t>0.12</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54F713C" w14:textId="77777777" w:rsidR="00E21AB1" w:rsidRDefault="00E21AB1" w:rsidP="00B07C75">
            <w:pPr>
              <w:spacing w:after="0" w:line="240" w:lineRule="auto"/>
              <w:jc w:val="center"/>
            </w:pPr>
            <w:r>
              <w:rPr>
                <w:rFonts w:ascii="Times New Roman" w:eastAsia="Times New Roman" w:hAnsi="Times New Roman" w:cs="Times New Roman"/>
              </w:rPr>
              <w:t>0.90</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3B7D341" w14:textId="77777777" w:rsidR="00E21AB1" w:rsidRDefault="00E21AB1" w:rsidP="00B07C75">
            <w:pPr>
              <w:spacing w:after="0" w:line="240" w:lineRule="auto"/>
              <w:jc w:val="center"/>
            </w:pPr>
            <w:r>
              <w:rPr>
                <w:rFonts w:ascii="Times New Roman" w:eastAsia="Times New Roman" w:hAnsi="Times New Roman" w:cs="Times New Roman"/>
              </w:rPr>
              <w:t>0.97</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E3030E3"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9D07139" w14:textId="77777777" w:rsidR="00E21AB1" w:rsidRDefault="00E21AB1" w:rsidP="00B07C75">
            <w:pPr>
              <w:spacing w:after="0" w:line="240" w:lineRule="auto"/>
              <w:jc w:val="center"/>
            </w:pPr>
            <w:r>
              <w:rPr>
                <w:rFonts w:ascii="Times New Roman" w:eastAsia="Times New Roman" w:hAnsi="Times New Roman" w:cs="Times New Roman"/>
              </w:rPr>
              <w:t>4.68</w:t>
            </w: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C945BD1" w14:textId="77777777" w:rsidR="00E21AB1" w:rsidRDefault="00E21AB1" w:rsidP="00B07C75">
            <w:pPr>
              <w:spacing w:after="0" w:line="240" w:lineRule="auto"/>
              <w:jc w:val="center"/>
            </w:pPr>
            <w:r>
              <w:rPr>
                <w:rFonts w:ascii="Times New Roman" w:eastAsia="Times New Roman" w:hAnsi="Times New Roman" w:cs="Times New Roman"/>
              </w:rPr>
              <w:t>6.82</w:t>
            </w:r>
          </w:p>
        </w:tc>
      </w:tr>
      <w:tr w:rsidR="00E21AB1" w14:paraId="6D0B5B2B" w14:textId="77777777" w:rsidTr="00B07C75">
        <w:trPr>
          <w:trHeight w:val="188"/>
        </w:trPr>
        <w:tc>
          <w:tcPr>
            <w:tcW w:w="2175"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5E61B81" w14:textId="77777777" w:rsidR="00E21AB1" w:rsidRDefault="00E21AB1" w:rsidP="00B07C75">
            <w:pPr>
              <w:spacing w:after="0" w:line="240" w:lineRule="auto"/>
              <w:jc w:val="both"/>
            </w:pPr>
            <w:r>
              <w:rPr>
                <w:rFonts w:ascii="Times New Roman" w:eastAsia="Times New Roman" w:hAnsi="Times New Roman" w:cs="Times New Roman"/>
                <w:b/>
              </w:rPr>
              <w:t>Control</w:t>
            </w:r>
          </w:p>
        </w:tc>
        <w:tc>
          <w:tcPr>
            <w:tcW w:w="117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7B9F888" w14:textId="77777777" w:rsidR="00E21AB1" w:rsidRDefault="00E21AB1" w:rsidP="00B07C75">
            <w:pPr>
              <w:spacing w:after="0" w:line="240" w:lineRule="auto"/>
              <w:jc w:val="center"/>
            </w:pPr>
            <w:r>
              <w:rPr>
                <w:rFonts w:ascii="Times New Roman" w:eastAsia="Times New Roman" w:hAnsi="Times New Roman" w:cs="Times New Roman"/>
              </w:rPr>
              <w:t>0.09</w:t>
            </w:r>
          </w:p>
        </w:tc>
        <w:tc>
          <w:tcPr>
            <w:tcW w:w="109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4805CFD" w14:textId="77777777" w:rsidR="00E21AB1" w:rsidRDefault="00E21AB1" w:rsidP="00B07C75">
            <w:pPr>
              <w:spacing w:after="0" w:line="240" w:lineRule="auto"/>
              <w:jc w:val="center"/>
            </w:pPr>
            <w:r>
              <w:rPr>
                <w:rFonts w:ascii="Times New Roman" w:eastAsia="Times New Roman" w:hAnsi="Times New Roman" w:cs="Times New Roman"/>
              </w:rPr>
              <w:t>0.65</w:t>
            </w:r>
          </w:p>
        </w:tc>
        <w:tc>
          <w:tcPr>
            <w:tcW w:w="98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B7C18C0" w14:textId="77777777" w:rsidR="00E21AB1" w:rsidRDefault="00E21AB1" w:rsidP="00B07C75">
            <w:pPr>
              <w:spacing w:after="0" w:line="240" w:lineRule="auto"/>
              <w:jc w:val="center"/>
            </w:pPr>
            <w:r>
              <w:rPr>
                <w:rFonts w:ascii="Times New Roman" w:eastAsia="Times New Roman" w:hAnsi="Times New Roman" w:cs="Times New Roman"/>
              </w:rPr>
              <w:t>0.70</w:t>
            </w:r>
          </w:p>
        </w:tc>
        <w:tc>
          <w:tcPr>
            <w:tcW w:w="1221"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2CE3221" w14:textId="77777777" w:rsidR="00E21AB1" w:rsidRDefault="00E21AB1" w:rsidP="00B07C75">
            <w:pPr>
              <w:spacing w:after="0" w:line="240" w:lineRule="auto"/>
              <w:jc w:val="center"/>
            </w:pPr>
            <w:r>
              <w:rPr>
                <w:rFonts w:ascii="Times New Roman" w:eastAsia="Times New Roman" w:hAnsi="Times New Roman" w:cs="Times New Roman"/>
              </w:rPr>
              <w:t>0.14</w:t>
            </w:r>
          </w:p>
        </w:tc>
        <w:tc>
          <w:tcPr>
            <w:tcW w:w="146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B65CE31" w14:textId="77777777" w:rsidR="00E21AB1" w:rsidRDefault="00E21AB1" w:rsidP="00B07C75">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BA3FC1A" w14:textId="77777777" w:rsidR="00E21AB1" w:rsidRDefault="00E21AB1" w:rsidP="00B07C75">
            <w:pPr>
              <w:spacing w:after="0" w:line="240" w:lineRule="auto"/>
              <w:jc w:val="center"/>
            </w:pPr>
            <w:r>
              <w:rPr>
                <w:rFonts w:ascii="Times New Roman" w:eastAsia="Times New Roman" w:hAnsi="Times New Roman" w:cs="Times New Roman"/>
              </w:rPr>
              <w:t>1.58</w:t>
            </w:r>
          </w:p>
        </w:tc>
      </w:tr>
    </w:tbl>
    <w:p w14:paraId="67B565C6" w14:textId="77777777" w:rsidR="00E21AB1" w:rsidRDefault="00E21AB1" w:rsidP="00E21AB1">
      <w:pPr>
        <w:spacing w:after="0" w:line="240" w:lineRule="auto"/>
        <w:rPr>
          <w:rFonts w:ascii="Times New Roman" w:eastAsia="Times New Roman" w:hAnsi="Times New Roman" w:cs="Times New Roman"/>
        </w:rPr>
      </w:pPr>
    </w:p>
    <w:p w14:paraId="350E3F29" w14:textId="77777777" w:rsidR="00E21AB1" w:rsidRDefault="00E21AB1" w:rsidP="00E21AB1">
      <w:pPr>
        <w:spacing w:after="0" w:line="360" w:lineRule="auto"/>
        <w:jc w:val="both"/>
        <w:rPr>
          <w:rFonts w:ascii="Times New Roman" w:eastAsia="Times New Roman" w:hAnsi="Times New Roman" w:cs="Times New Roman"/>
          <w:b/>
        </w:rPr>
      </w:pPr>
    </w:p>
    <w:p w14:paraId="7E99E6C0" w14:textId="77777777" w:rsidR="00E21AB1" w:rsidRDefault="00E21AB1" w:rsidP="00E21AB1">
      <w:pPr>
        <w:spacing w:after="0" w:line="360" w:lineRule="auto"/>
        <w:jc w:val="both"/>
        <w:rPr>
          <w:rFonts w:ascii="Times New Roman" w:eastAsia="Times New Roman" w:hAnsi="Times New Roman" w:cs="Times New Roman"/>
          <w:b/>
        </w:rPr>
      </w:pPr>
    </w:p>
    <w:p w14:paraId="427961CE" w14:textId="77777777" w:rsidR="00E21AB1" w:rsidRDefault="00E21AB1" w:rsidP="00E21AB1">
      <w:pPr>
        <w:spacing w:after="0" w:line="360" w:lineRule="auto"/>
        <w:jc w:val="both"/>
        <w:rPr>
          <w:rFonts w:ascii="Times New Roman" w:eastAsia="Times New Roman" w:hAnsi="Times New Roman" w:cs="Times New Roman"/>
          <w:b/>
        </w:rPr>
      </w:pPr>
    </w:p>
    <w:p w14:paraId="4DDCF5F0" w14:textId="77777777" w:rsidR="0074410F" w:rsidRDefault="0074410F" w:rsidP="00E21AB1">
      <w:pPr>
        <w:spacing w:after="0" w:line="360" w:lineRule="auto"/>
        <w:jc w:val="both"/>
        <w:rPr>
          <w:rFonts w:ascii="Times New Roman" w:eastAsia="Times New Roman" w:hAnsi="Times New Roman" w:cs="Times New Roman"/>
          <w:b/>
        </w:rPr>
      </w:pPr>
    </w:p>
    <w:p w14:paraId="4A71F99A" w14:textId="77777777" w:rsidR="0074410F" w:rsidRDefault="0074410F" w:rsidP="00E21AB1">
      <w:pPr>
        <w:spacing w:after="0" w:line="360" w:lineRule="auto"/>
        <w:jc w:val="both"/>
        <w:rPr>
          <w:rFonts w:ascii="Times New Roman" w:eastAsia="Times New Roman" w:hAnsi="Times New Roman" w:cs="Times New Roman"/>
          <w:b/>
        </w:rPr>
      </w:pPr>
    </w:p>
    <w:p w14:paraId="2ADA34A7" w14:textId="77777777" w:rsidR="0074410F" w:rsidRDefault="0074410F" w:rsidP="00E21AB1">
      <w:pPr>
        <w:spacing w:after="0" w:line="360" w:lineRule="auto"/>
        <w:jc w:val="both"/>
        <w:rPr>
          <w:rFonts w:ascii="Times New Roman" w:eastAsia="Times New Roman" w:hAnsi="Times New Roman" w:cs="Times New Roman"/>
          <w:b/>
        </w:rPr>
      </w:pPr>
    </w:p>
    <w:p w14:paraId="45A9E4AB" w14:textId="11815D05" w:rsidR="00E21AB1" w:rsidRDefault="00E21AB1" w:rsidP="00E21AB1">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Table.3: Carbon sequestration in surface soil (0–15 cm) after 18 years of application of inorganic fertilizer and organic manures in rice–rice cropping system </w:t>
      </w:r>
    </w:p>
    <w:tbl>
      <w:tblPr>
        <w:tblW w:w="0" w:type="auto"/>
        <w:tblInd w:w="4" w:type="dxa"/>
        <w:tblCellMar>
          <w:left w:w="10" w:type="dxa"/>
          <w:right w:w="10" w:type="dxa"/>
        </w:tblCellMar>
        <w:tblLook w:val="04A0" w:firstRow="1" w:lastRow="0" w:firstColumn="1" w:lastColumn="0" w:noHBand="0" w:noVBand="1"/>
      </w:tblPr>
      <w:tblGrid>
        <w:gridCol w:w="2112"/>
        <w:gridCol w:w="1309"/>
        <w:gridCol w:w="1319"/>
        <w:gridCol w:w="1328"/>
        <w:gridCol w:w="1479"/>
        <w:gridCol w:w="1465"/>
      </w:tblGrid>
      <w:tr w:rsidR="00E21AB1" w14:paraId="004B620F" w14:textId="77777777" w:rsidTr="00B07C75">
        <w:trPr>
          <w:trHeight w:val="803"/>
        </w:trPr>
        <w:tc>
          <w:tcPr>
            <w:tcW w:w="2147"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1B63CE1" w14:textId="77777777" w:rsidR="00E21AB1" w:rsidRDefault="00E21AB1" w:rsidP="00B07C75">
            <w:pPr>
              <w:spacing w:after="0" w:line="240" w:lineRule="auto"/>
              <w:jc w:val="both"/>
            </w:pPr>
            <w:r>
              <w:rPr>
                <w:rFonts w:ascii="Times New Roman" w:eastAsia="Times New Roman" w:hAnsi="Times New Roman" w:cs="Times New Roman"/>
                <w:b/>
              </w:rPr>
              <w:t>Treatments</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674A4586" w14:textId="77777777" w:rsidR="00E21AB1" w:rsidRDefault="00E21AB1" w:rsidP="00B07C75">
            <w:pPr>
              <w:spacing w:after="0" w:line="240" w:lineRule="auto"/>
              <w:jc w:val="center"/>
            </w:pPr>
            <w:r>
              <w:rPr>
                <w:rFonts w:ascii="Times New Roman" w:eastAsia="Times New Roman" w:hAnsi="Times New Roman" w:cs="Times New Roman"/>
                <w:b/>
              </w:rPr>
              <w:t>SOC %</w:t>
            </w:r>
          </w:p>
        </w:tc>
        <w:tc>
          <w:tcPr>
            <w:tcW w:w="134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75A11F4" w14:textId="77777777" w:rsidR="00E21AB1" w:rsidRDefault="00E21AB1" w:rsidP="00B07C75">
            <w:pPr>
              <w:spacing w:after="0" w:line="240" w:lineRule="auto"/>
              <w:jc w:val="center"/>
            </w:pPr>
            <w:r>
              <w:rPr>
                <w:rFonts w:ascii="Times New Roman" w:eastAsia="Times New Roman" w:hAnsi="Times New Roman" w:cs="Times New Roman"/>
                <w:b/>
              </w:rPr>
              <w:t>BD Mg/m</w:t>
            </w:r>
            <w:r>
              <w:rPr>
                <w:rFonts w:ascii="Times New Roman" w:eastAsia="Times New Roman" w:hAnsi="Times New Roman" w:cs="Times New Roman"/>
                <w:b/>
                <w:vertAlign w:val="superscript"/>
              </w:rPr>
              <w:t>3</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456F832D" w14:textId="77777777" w:rsidR="00E21AB1" w:rsidRDefault="00E21AB1" w:rsidP="00B07C75">
            <w:pPr>
              <w:spacing w:after="0" w:line="240" w:lineRule="auto"/>
              <w:jc w:val="center"/>
            </w:pPr>
            <w:r>
              <w:rPr>
                <w:rFonts w:ascii="Times New Roman" w:eastAsia="Times New Roman" w:hAnsi="Times New Roman" w:cs="Times New Roman"/>
                <w:b/>
              </w:rPr>
              <w:t>C Stock (Mg/ha)</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62081E67" w14:textId="77777777" w:rsidR="00E21AB1" w:rsidRDefault="00E21AB1" w:rsidP="00B07C75">
            <w:pPr>
              <w:spacing w:after="0" w:line="240" w:lineRule="auto"/>
              <w:jc w:val="center"/>
            </w:pPr>
            <w:r>
              <w:rPr>
                <w:rFonts w:ascii="Times New Roman" w:eastAsia="Times New Roman" w:hAnsi="Times New Roman" w:cs="Times New Roman"/>
                <w:b/>
              </w:rPr>
              <w:t>C sequestered Mg/ha</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6C833313" w14:textId="77777777" w:rsidR="00E21AB1" w:rsidRDefault="00E21AB1" w:rsidP="00B07C75">
            <w:pPr>
              <w:spacing w:after="0" w:line="240" w:lineRule="auto"/>
              <w:jc w:val="center"/>
            </w:pPr>
            <w:r>
              <w:rPr>
                <w:rFonts w:ascii="Times New Roman" w:eastAsia="Times New Roman" w:hAnsi="Times New Roman" w:cs="Times New Roman"/>
                <w:b/>
              </w:rPr>
              <w:t xml:space="preserve">C </w:t>
            </w:r>
            <w:proofErr w:type="spellStart"/>
            <w:r>
              <w:rPr>
                <w:rFonts w:ascii="Times New Roman" w:eastAsia="Times New Roman" w:hAnsi="Times New Roman" w:cs="Times New Roman"/>
                <w:b/>
              </w:rPr>
              <w:t>seq</w:t>
            </w:r>
            <w:proofErr w:type="spellEnd"/>
            <w:r>
              <w:rPr>
                <w:rFonts w:ascii="Times New Roman" w:eastAsia="Times New Roman" w:hAnsi="Times New Roman" w:cs="Times New Roman"/>
                <w:b/>
              </w:rPr>
              <w:t xml:space="preserve"> rate Mg/ha/</w:t>
            </w:r>
            <w:proofErr w:type="spellStart"/>
            <w:r>
              <w:rPr>
                <w:rFonts w:ascii="Times New Roman" w:eastAsia="Times New Roman" w:hAnsi="Times New Roman" w:cs="Times New Roman"/>
                <w:b/>
              </w:rPr>
              <w:t>yr</w:t>
            </w:r>
            <w:proofErr w:type="spellEnd"/>
          </w:p>
        </w:tc>
      </w:tr>
      <w:tr w:rsidR="00E21AB1" w14:paraId="7324EF46"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6FD7A31" w14:textId="77777777" w:rsidR="00E21AB1" w:rsidRDefault="00E21AB1" w:rsidP="00B07C75">
            <w:pPr>
              <w:spacing w:after="0" w:line="240" w:lineRule="auto"/>
              <w:jc w:val="both"/>
            </w:pPr>
            <w:r>
              <w:rPr>
                <w:rFonts w:ascii="Times New Roman" w:eastAsia="Times New Roman" w:hAnsi="Times New Roman" w:cs="Times New Roman"/>
                <w:b/>
              </w:rPr>
              <w:t>Initial</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545921B" w14:textId="77777777" w:rsidR="00E21AB1" w:rsidRDefault="00E21AB1" w:rsidP="00B07C75">
            <w:pPr>
              <w:spacing w:after="0" w:line="240" w:lineRule="auto"/>
              <w:jc w:val="center"/>
            </w:pPr>
            <w:r>
              <w:rPr>
                <w:rFonts w:ascii="Times New Roman" w:eastAsia="Times New Roman" w:hAnsi="Times New Roman" w:cs="Times New Roman"/>
              </w:rPr>
              <w:t>0.94</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902D1AC" w14:textId="77777777" w:rsidR="00E21AB1" w:rsidRDefault="00E21AB1" w:rsidP="00B07C75">
            <w:pPr>
              <w:spacing w:after="0" w:line="240" w:lineRule="auto"/>
              <w:jc w:val="center"/>
            </w:pPr>
            <w:r>
              <w:rPr>
                <w:rFonts w:ascii="Times New Roman" w:eastAsia="Times New Roman" w:hAnsi="Times New Roman" w:cs="Times New Roman"/>
              </w:rPr>
              <w:t>1.47</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C32B8B4" w14:textId="77777777" w:rsidR="00E21AB1" w:rsidRDefault="00E21AB1" w:rsidP="00B07C75">
            <w:pPr>
              <w:spacing w:after="0" w:line="240" w:lineRule="auto"/>
              <w:jc w:val="center"/>
            </w:pPr>
            <w:r>
              <w:rPr>
                <w:rFonts w:ascii="Times New Roman" w:eastAsia="Times New Roman" w:hAnsi="Times New Roman" w:cs="Times New Roman"/>
              </w:rPr>
              <w:t>20.73</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0E4D018" w14:textId="77777777" w:rsidR="00E21AB1" w:rsidRDefault="00E21AB1" w:rsidP="00B07C75">
            <w:pPr>
              <w:spacing w:after="0" w:line="240" w:lineRule="auto"/>
              <w:jc w:val="center"/>
              <w:rPr>
                <w:rFonts w:ascii="Calibri" w:eastAsia="Calibri" w:hAnsi="Calibri" w:cs="Calibri"/>
              </w:rPr>
            </w:pP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510088E" w14:textId="77777777" w:rsidR="00E21AB1" w:rsidRDefault="00E21AB1" w:rsidP="00B07C75">
            <w:pPr>
              <w:spacing w:after="0" w:line="240" w:lineRule="auto"/>
              <w:jc w:val="center"/>
              <w:rPr>
                <w:rFonts w:ascii="Calibri" w:eastAsia="Calibri" w:hAnsi="Calibri" w:cs="Calibri"/>
              </w:rPr>
            </w:pPr>
          </w:p>
        </w:tc>
      </w:tr>
      <w:tr w:rsidR="00E21AB1" w14:paraId="600AF29C"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AFC3967" w14:textId="77777777" w:rsidR="00E21AB1" w:rsidRDefault="00E21AB1" w:rsidP="00B07C75">
            <w:pPr>
              <w:spacing w:after="0" w:line="240" w:lineRule="auto"/>
              <w:jc w:val="both"/>
            </w:pPr>
            <w:r>
              <w:rPr>
                <w:rFonts w:ascii="Times New Roman" w:eastAsia="Times New Roman" w:hAnsi="Times New Roman" w:cs="Times New Roman"/>
                <w:b/>
              </w:rPr>
              <w:t>50% NPK</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93310B0" w14:textId="77777777" w:rsidR="00E21AB1" w:rsidRDefault="00E21AB1" w:rsidP="00B07C75">
            <w:pPr>
              <w:spacing w:after="0" w:line="240" w:lineRule="auto"/>
              <w:jc w:val="center"/>
            </w:pPr>
            <w:r>
              <w:rPr>
                <w:rFonts w:ascii="Times New Roman" w:eastAsia="Times New Roman" w:hAnsi="Times New Roman" w:cs="Times New Roman"/>
              </w:rPr>
              <w:t>0.72</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7141BE8" w14:textId="77777777" w:rsidR="00E21AB1" w:rsidRDefault="00E21AB1" w:rsidP="00B07C75">
            <w:pPr>
              <w:spacing w:after="0" w:line="240" w:lineRule="auto"/>
              <w:jc w:val="center"/>
            </w:pPr>
            <w:r>
              <w:rPr>
                <w:rFonts w:ascii="Times New Roman" w:eastAsia="Times New Roman" w:hAnsi="Times New Roman" w:cs="Times New Roman"/>
              </w:rPr>
              <w:t>1.45</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97F89AC" w14:textId="77777777" w:rsidR="00E21AB1" w:rsidRDefault="00E21AB1" w:rsidP="00B07C75">
            <w:pPr>
              <w:spacing w:after="0" w:line="240" w:lineRule="auto"/>
              <w:jc w:val="center"/>
            </w:pPr>
            <w:r>
              <w:rPr>
                <w:rFonts w:ascii="Times New Roman" w:eastAsia="Times New Roman" w:hAnsi="Times New Roman" w:cs="Times New Roman"/>
              </w:rPr>
              <w:t>15.59</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CD13EA8" w14:textId="77777777" w:rsidR="00E21AB1" w:rsidRDefault="00E21AB1" w:rsidP="00B07C75">
            <w:pPr>
              <w:spacing w:after="0" w:line="240" w:lineRule="auto"/>
              <w:jc w:val="center"/>
            </w:pPr>
            <w:r>
              <w:rPr>
                <w:rFonts w:ascii="Times New Roman" w:eastAsia="Times New Roman" w:hAnsi="Times New Roman" w:cs="Times New Roman"/>
              </w:rPr>
              <w:t>-5.14</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25DB58F" w14:textId="77777777" w:rsidR="00E21AB1" w:rsidRDefault="00E21AB1" w:rsidP="00B07C75">
            <w:pPr>
              <w:spacing w:after="0" w:line="240" w:lineRule="auto"/>
              <w:jc w:val="center"/>
            </w:pPr>
            <w:r>
              <w:rPr>
                <w:rFonts w:ascii="Times New Roman" w:eastAsia="Times New Roman" w:hAnsi="Times New Roman" w:cs="Times New Roman"/>
              </w:rPr>
              <w:t>-0.29</w:t>
            </w:r>
          </w:p>
        </w:tc>
      </w:tr>
      <w:tr w:rsidR="00E21AB1" w14:paraId="6A1366E2"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F0A2557" w14:textId="77777777" w:rsidR="00E21AB1" w:rsidRDefault="00E21AB1" w:rsidP="00B07C75">
            <w:pPr>
              <w:spacing w:after="0" w:line="240" w:lineRule="auto"/>
              <w:jc w:val="both"/>
            </w:pPr>
            <w:r>
              <w:rPr>
                <w:rFonts w:ascii="Times New Roman" w:eastAsia="Times New Roman" w:hAnsi="Times New Roman" w:cs="Times New Roman"/>
                <w:b/>
              </w:rPr>
              <w:t>100% NPK</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3473CD7" w14:textId="77777777" w:rsidR="00E21AB1" w:rsidRDefault="00E21AB1" w:rsidP="00B07C75">
            <w:pPr>
              <w:spacing w:after="0" w:line="240" w:lineRule="auto"/>
              <w:jc w:val="center"/>
            </w:pPr>
            <w:r>
              <w:rPr>
                <w:rFonts w:ascii="Times New Roman" w:eastAsia="Times New Roman" w:hAnsi="Times New Roman" w:cs="Times New Roman"/>
              </w:rPr>
              <w:t>0.96</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EF5F3D3" w14:textId="77777777" w:rsidR="00E21AB1" w:rsidRDefault="00E21AB1" w:rsidP="00B07C75">
            <w:pPr>
              <w:spacing w:after="0" w:line="240" w:lineRule="auto"/>
              <w:jc w:val="center"/>
            </w:pPr>
            <w:r>
              <w:rPr>
                <w:rFonts w:ascii="Times New Roman" w:eastAsia="Times New Roman" w:hAnsi="Times New Roman" w:cs="Times New Roman"/>
              </w:rPr>
              <w:t>1.44</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C97B8D2" w14:textId="77777777" w:rsidR="00E21AB1" w:rsidRDefault="00E21AB1" w:rsidP="00B07C75">
            <w:pPr>
              <w:spacing w:after="0" w:line="240" w:lineRule="auto"/>
              <w:jc w:val="center"/>
            </w:pPr>
            <w:r>
              <w:rPr>
                <w:rFonts w:ascii="Times New Roman" w:eastAsia="Times New Roman" w:hAnsi="Times New Roman" w:cs="Times New Roman"/>
              </w:rPr>
              <w:t>20.74</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39A41F4" w14:textId="77777777" w:rsidR="00E21AB1" w:rsidRDefault="00E21AB1" w:rsidP="00B07C75">
            <w:pPr>
              <w:spacing w:after="0" w:line="240" w:lineRule="auto"/>
              <w:jc w:val="center"/>
            </w:pPr>
            <w:r>
              <w:rPr>
                <w:rFonts w:ascii="Times New Roman" w:eastAsia="Times New Roman" w:hAnsi="Times New Roman" w:cs="Times New Roman"/>
              </w:rPr>
              <w:t>0.02</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FE11C9C" w14:textId="77777777" w:rsidR="00E21AB1" w:rsidRDefault="00E21AB1" w:rsidP="00B07C75">
            <w:pPr>
              <w:spacing w:after="0" w:line="240" w:lineRule="auto"/>
              <w:jc w:val="center"/>
            </w:pPr>
            <w:r>
              <w:rPr>
                <w:rFonts w:ascii="Times New Roman" w:eastAsia="Times New Roman" w:hAnsi="Times New Roman" w:cs="Times New Roman"/>
              </w:rPr>
              <w:t>0.00</w:t>
            </w:r>
          </w:p>
        </w:tc>
      </w:tr>
      <w:tr w:rsidR="00E21AB1" w14:paraId="3DF863C5"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55EE09E" w14:textId="77777777" w:rsidR="00E21AB1" w:rsidRDefault="00E21AB1" w:rsidP="00B07C75">
            <w:pPr>
              <w:spacing w:after="0" w:line="240" w:lineRule="auto"/>
              <w:jc w:val="both"/>
            </w:pPr>
            <w:r>
              <w:rPr>
                <w:rFonts w:ascii="Times New Roman" w:eastAsia="Times New Roman" w:hAnsi="Times New Roman" w:cs="Times New Roman"/>
                <w:b/>
              </w:rPr>
              <w:lastRenderedPageBreak/>
              <w:t>150% NPK</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3DBD22F" w14:textId="77777777" w:rsidR="00E21AB1" w:rsidRDefault="00E21AB1" w:rsidP="00B07C75">
            <w:pPr>
              <w:spacing w:after="0" w:line="240" w:lineRule="auto"/>
              <w:jc w:val="center"/>
            </w:pPr>
            <w:r>
              <w:rPr>
                <w:rFonts w:ascii="Times New Roman" w:eastAsia="Times New Roman" w:hAnsi="Times New Roman" w:cs="Times New Roman"/>
              </w:rPr>
              <w:t>1.00</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31B252C" w14:textId="77777777" w:rsidR="00E21AB1" w:rsidRDefault="00E21AB1" w:rsidP="00B07C75">
            <w:pPr>
              <w:spacing w:after="0" w:line="240" w:lineRule="auto"/>
              <w:jc w:val="center"/>
            </w:pPr>
            <w:r>
              <w:rPr>
                <w:rFonts w:ascii="Times New Roman" w:eastAsia="Times New Roman" w:hAnsi="Times New Roman" w:cs="Times New Roman"/>
              </w:rPr>
              <w:t>1.44</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36DE97F" w14:textId="77777777" w:rsidR="00E21AB1" w:rsidRDefault="00E21AB1" w:rsidP="00B07C75">
            <w:pPr>
              <w:spacing w:after="0" w:line="240" w:lineRule="auto"/>
              <w:jc w:val="center"/>
            </w:pPr>
            <w:r>
              <w:rPr>
                <w:rFonts w:ascii="Times New Roman" w:eastAsia="Times New Roman" w:hAnsi="Times New Roman" w:cs="Times New Roman"/>
              </w:rPr>
              <w:t>21.59</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AA35ED1" w14:textId="77777777" w:rsidR="00E21AB1" w:rsidRDefault="00E21AB1" w:rsidP="00B07C75">
            <w:pPr>
              <w:spacing w:after="0" w:line="240" w:lineRule="auto"/>
              <w:jc w:val="center"/>
            </w:pPr>
            <w:r>
              <w:rPr>
                <w:rFonts w:ascii="Times New Roman" w:eastAsia="Times New Roman" w:hAnsi="Times New Roman" w:cs="Times New Roman"/>
              </w:rPr>
              <w:t>0.86</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8793BCF" w14:textId="77777777" w:rsidR="00E21AB1" w:rsidRDefault="00E21AB1" w:rsidP="00B07C75">
            <w:pPr>
              <w:spacing w:after="0" w:line="240" w:lineRule="auto"/>
              <w:jc w:val="center"/>
            </w:pPr>
            <w:r>
              <w:rPr>
                <w:rFonts w:ascii="Times New Roman" w:eastAsia="Times New Roman" w:hAnsi="Times New Roman" w:cs="Times New Roman"/>
              </w:rPr>
              <w:t>0.05</w:t>
            </w:r>
          </w:p>
        </w:tc>
      </w:tr>
      <w:tr w:rsidR="00E21AB1" w14:paraId="3CC6654C" w14:textId="77777777" w:rsidTr="00B07C75">
        <w:trPr>
          <w:trHeight w:val="177"/>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D1841CC" w14:textId="77777777" w:rsidR="00E21AB1" w:rsidRDefault="00E21AB1" w:rsidP="00B07C75">
            <w:pPr>
              <w:spacing w:after="0" w:line="240" w:lineRule="auto"/>
              <w:jc w:val="both"/>
            </w:pPr>
            <w:r>
              <w:rPr>
                <w:rFonts w:ascii="Times New Roman" w:eastAsia="Times New Roman" w:hAnsi="Times New Roman" w:cs="Times New Roman"/>
                <w:b/>
              </w:rPr>
              <w:t>100% NPK+HW</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6A12905" w14:textId="77777777" w:rsidR="00E21AB1" w:rsidRDefault="00E21AB1" w:rsidP="00B07C75">
            <w:pPr>
              <w:spacing w:after="0" w:line="240" w:lineRule="auto"/>
              <w:jc w:val="center"/>
            </w:pPr>
            <w:r>
              <w:rPr>
                <w:rFonts w:ascii="Times New Roman" w:eastAsia="Times New Roman" w:hAnsi="Times New Roman" w:cs="Times New Roman"/>
              </w:rPr>
              <w:t>0.96</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FAF6CAD" w14:textId="77777777" w:rsidR="00E21AB1" w:rsidRDefault="00E21AB1" w:rsidP="00B07C75">
            <w:pPr>
              <w:spacing w:after="0" w:line="240" w:lineRule="auto"/>
              <w:jc w:val="center"/>
            </w:pPr>
            <w:r>
              <w:rPr>
                <w:rFonts w:ascii="Times New Roman" w:eastAsia="Times New Roman" w:hAnsi="Times New Roman" w:cs="Times New Roman"/>
              </w:rPr>
              <w:t>1.45</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7E8E3BD" w14:textId="77777777" w:rsidR="00E21AB1" w:rsidRDefault="00E21AB1" w:rsidP="00B07C75">
            <w:pPr>
              <w:spacing w:after="0" w:line="240" w:lineRule="auto"/>
              <w:jc w:val="center"/>
            </w:pPr>
            <w:r>
              <w:rPr>
                <w:rFonts w:ascii="Times New Roman" w:eastAsia="Times New Roman" w:hAnsi="Times New Roman" w:cs="Times New Roman"/>
              </w:rPr>
              <w:t>20.78</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C75C106" w14:textId="77777777" w:rsidR="00E21AB1" w:rsidRDefault="00E21AB1" w:rsidP="00B07C75">
            <w:pPr>
              <w:spacing w:after="0" w:line="240" w:lineRule="auto"/>
              <w:jc w:val="center"/>
            </w:pPr>
            <w:r>
              <w:rPr>
                <w:rFonts w:ascii="Times New Roman" w:eastAsia="Times New Roman" w:hAnsi="Times New Roman" w:cs="Times New Roman"/>
              </w:rPr>
              <w:t>0.06</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C7AC437" w14:textId="77777777" w:rsidR="00E21AB1" w:rsidRDefault="00E21AB1" w:rsidP="00B07C75">
            <w:pPr>
              <w:spacing w:after="0" w:line="240" w:lineRule="auto"/>
              <w:jc w:val="center"/>
            </w:pPr>
            <w:r>
              <w:rPr>
                <w:rFonts w:ascii="Times New Roman" w:eastAsia="Times New Roman" w:hAnsi="Times New Roman" w:cs="Times New Roman"/>
              </w:rPr>
              <w:t>0.00</w:t>
            </w:r>
          </w:p>
        </w:tc>
      </w:tr>
      <w:tr w:rsidR="00E21AB1" w14:paraId="3E837D83" w14:textId="77777777" w:rsidTr="00B07C75">
        <w:trPr>
          <w:trHeight w:val="163"/>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2228DD11" w14:textId="77777777" w:rsidR="00E21AB1" w:rsidRDefault="00E21AB1" w:rsidP="00B07C75">
            <w:pPr>
              <w:spacing w:after="0" w:line="240" w:lineRule="auto"/>
              <w:jc w:val="both"/>
            </w:pPr>
            <w:r>
              <w:rPr>
                <w:rFonts w:ascii="Times New Roman" w:eastAsia="Times New Roman" w:hAnsi="Times New Roman" w:cs="Times New Roman"/>
                <w:b/>
              </w:rPr>
              <w:t xml:space="preserve">100% </w:t>
            </w:r>
            <w:proofErr w:type="spellStart"/>
            <w:r>
              <w:rPr>
                <w:rFonts w:ascii="Times New Roman" w:eastAsia="Times New Roman" w:hAnsi="Times New Roman" w:cs="Times New Roman"/>
                <w:b/>
              </w:rPr>
              <w:t>NPK+Zn</w:t>
            </w:r>
            <w:proofErr w:type="spellEnd"/>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4B5A175" w14:textId="77777777" w:rsidR="00E21AB1" w:rsidRDefault="00E21AB1" w:rsidP="00B07C75">
            <w:pPr>
              <w:spacing w:after="0" w:line="240" w:lineRule="auto"/>
              <w:jc w:val="center"/>
            </w:pPr>
            <w:r>
              <w:rPr>
                <w:rFonts w:ascii="Times New Roman" w:eastAsia="Times New Roman" w:hAnsi="Times New Roman" w:cs="Times New Roman"/>
              </w:rPr>
              <w:t>0.93</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6FFB589" w14:textId="77777777" w:rsidR="00E21AB1" w:rsidRDefault="00E21AB1" w:rsidP="00B07C75">
            <w:pPr>
              <w:spacing w:after="0" w:line="240" w:lineRule="auto"/>
              <w:jc w:val="center"/>
            </w:pPr>
            <w:r>
              <w:rPr>
                <w:rFonts w:ascii="Times New Roman" w:eastAsia="Times New Roman" w:hAnsi="Times New Roman" w:cs="Times New Roman"/>
              </w:rPr>
              <w:t>1.46</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AE40CCD" w14:textId="77777777" w:rsidR="00E21AB1" w:rsidRDefault="00E21AB1" w:rsidP="00B07C75">
            <w:pPr>
              <w:spacing w:after="0" w:line="240" w:lineRule="auto"/>
              <w:jc w:val="center"/>
            </w:pPr>
            <w:r>
              <w:rPr>
                <w:rFonts w:ascii="Times New Roman" w:eastAsia="Times New Roman" w:hAnsi="Times New Roman" w:cs="Times New Roman"/>
              </w:rPr>
              <w:t>20.39</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9CC11FA" w14:textId="77777777" w:rsidR="00E21AB1" w:rsidRDefault="00E21AB1" w:rsidP="00B07C75">
            <w:pPr>
              <w:spacing w:after="0" w:line="240" w:lineRule="auto"/>
              <w:jc w:val="center"/>
            </w:pPr>
            <w:r>
              <w:rPr>
                <w:rFonts w:ascii="Times New Roman" w:eastAsia="Times New Roman" w:hAnsi="Times New Roman" w:cs="Times New Roman"/>
              </w:rPr>
              <w:t>-0.34</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4DA8740" w14:textId="77777777" w:rsidR="00E21AB1" w:rsidRDefault="00E21AB1" w:rsidP="00B07C75">
            <w:pPr>
              <w:spacing w:after="0" w:line="240" w:lineRule="auto"/>
              <w:jc w:val="center"/>
            </w:pPr>
            <w:r>
              <w:rPr>
                <w:rFonts w:ascii="Times New Roman" w:eastAsia="Times New Roman" w:hAnsi="Times New Roman" w:cs="Times New Roman"/>
              </w:rPr>
              <w:t>-0.02</w:t>
            </w:r>
          </w:p>
        </w:tc>
      </w:tr>
      <w:tr w:rsidR="00E21AB1" w14:paraId="5AAE49D5"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572ED92" w14:textId="77777777" w:rsidR="00E21AB1" w:rsidRDefault="00E21AB1" w:rsidP="00B07C75">
            <w:pPr>
              <w:spacing w:after="0" w:line="240" w:lineRule="auto"/>
              <w:jc w:val="both"/>
            </w:pPr>
            <w:r>
              <w:rPr>
                <w:rFonts w:ascii="Times New Roman" w:eastAsia="Times New Roman" w:hAnsi="Times New Roman" w:cs="Times New Roman"/>
                <w:b/>
              </w:rPr>
              <w:t>100% NP</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510D1DB" w14:textId="77777777" w:rsidR="00E21AB1" w:rsidRDefault="00E21AB1" w:rsidP="00B07C75">
            <w:pPr>
              <w:spacing w:after="0" w:line="240" w:lineRule="auto"/>
              <w:jc w:val="center"/>
            </w:pPr>
            <w:r>
              <w:rPr>
                <w:rFonts w:ascii="Times New Roman" w:eastAsia="Times New Roman" w:hAnsi="Times New Roman" w:cs="Times New Roman"/>
              </w:rPr>
              <w:t>0.86</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14F93E6" w14:textId="77777777" w:rsidR="00E21AB1" w:rsidRDefault="00E21AB1" w:rsidP="00B07C75">
            <w:pPr>
              <w:spacing w:after="0" w:line="240" w:lineRule="auto"/>
              <w:jc w:val="center"/>
            </w:pPr>
            <w:r>
              <w:rPr>
                <w:rFonts w:ascii="Times New Roman" w:eastAsia="Times New Roman" w:hAnsi="Times New Roman" w:cs="Times New Roman"/>
              </w:rPr>
              <w:t>1.45</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44E9DA7C" w14:textId="77777777" w:rsidR="00E21AB1" w:rsidRDefault="00E21AB1" w:rsidP="00B07C75">
            <w:pPr>
              <w:spacing w:after="0" w:line="240" w:lineRule="auto"/>
              <w:jc w:val="center"/>
            </w:pPr>
            <w:r>
              <w:rPr>
                <w:rFonts w:ascii="Times New Roman" w:eastAsia="Times New Roman" w:hAnsi="Times New Roman" w:cs="Times New Roman"/>
              </w:rPr>
              <w:t>18.77</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A6FB185" w14:textId="77777777" w:rsidR="00E21AB1" w:rsidRDefault="00E21AB1" w:rsidP="00B07C75">
            <w:pPr>
              <w:spacing w:after="0" w:line="240" w:lineRule="auto"/>
              <w:jc w:val="center"/>
            </w:pPr>
            <w:r>
              <w:rPr>
                <w:rFonts w:ascii="Times New Roman" w:eastAsia="Times New Roman" w:hAnsi="Times New Roman" w:cs="Times New Roman"/>
              </w:rPr>
              <w:t>-1.96</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9FA196E" w14:textId="77777777" w:rsidR="00E21AB1" w:rsidRDefault="00E21AB1" w:rsidP="00B07C75">
            <w:pPr>
              <w:spacing w:after="0" w:line="240" w:lineRule="auto"/>
              <w:jc w:val="center"/>
            </w:pPr>
            <w:r>
              <w:rPr>
                <w:rFonts w:ascii="Times New Roman" w:eastAsia="Times New Roman" w:hAnsi="Times New Roman" w:cs="Times New Roman"/>
              </w:rPr>
              <w:t>-0.11</w:t>
            </w:r>
          </w:p>
        </w:tc>
      </w:tr>
      <w:tr w:rsidR="00E21AB1" w14:paraId="5FB024A0"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B53450C" w14:textId="77777777" w:rsidR="00E21AB1" w:rsidRDefault="00E21AB1" w:rsidP="00B07C75">
            <w:pPr>
              <w:spacing w:after="0" w:line="240" w:lineRule="auto"/>
              <w:jc w:val="both"/>
            </w:pPr>
            <w:r>
              <w:rPr>
                <w:rFonts w:ascii="Times New Roman" w:eastAsia="Times New Roman" w:hAnsi="Times New Roman" w:cs="Times New Roman"/>
                <w:b/>
              </w:rPr>
              <w:t>100% N</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48CC0F0" w14:textId="77777777" w:rsidR="00E21AB1" w:rsidRDefault="00E21AB1" w:rsidP="00B07C75">
            <w:pPr>
              <w:spacing w:after="0" w:line="240" w:lineRule="auto"/>
              <w:jc w:val="center"/>
            </w:pPr>
            <w:r>
              <w:rPr>
                <w:rFonts w:ascii="Times New Roman" w:eastAsia="Times New Roman" w:hAnsi="Times New Roman" w:cs="Times New Roman"/>
              </w:rPr>
              <w:t>0.72</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6D2A076" w14:textId="77777777" w:rsidR="00E21AB1" w:rsidRDefault="00E21AB1" w:rsidP="00B07C75">
            <w:pPr>
              <w:spacing w:after="0" w:line="240" w:lineRule="auto"/>
              <w:jc w:val="center"/>
            </w:pPr>
            <w:r>
              <w:rPr>
                <w:rFonts w:ascii="Times New Roman" w:eastAsia="Times New Roman" w:hAnsi="Times New Roman" w:cs="Times New Roman"/>
              </w:rPr>
              <w:t>1.47</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962B0A5" w14:textId="77777777" w:rsidR="00E21AB1" w:rsidRDefault="00E21AB1" w:rsidP="00B07C75">
            <w:pPr>
              <w:spacing w:after="0" w:line="240" w:lineRule="auto"/>
              <w:jc w:val="center"/>
            </w:pPr>
            <w:r>
              <w:rPr>
                <w:rFonts w:ascii="Times New Roman" w:eastAsia="Times New Roman" w:hAnsi="Times New Roman" w:cs="Times New Roman"/>
              </w:rPr>
              <w:t>15.91</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A1FABB9" w14:textId="77777777" w:rsidR="00E21AB1" w:rsidRDefault="00E21AB1" w:rsidP="00B07C75">
            <w:pPr>
              <w:spacing w:after="0" w:line="240" w:lineRule="auto"/>
              <w:jc w:val="center"/>
            </w:pPr>
            <w:r>
              <w:rPr>
                <w:rFonts w:ascii="Times New Roman" w:eastAsia="Times New Roman" w:hAnsi="Times New Roman" w:cs="Times New Roman"/>
              </w:rPr>
              <w:t>-4.82</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7C0B7C65" w14:textId="77777777" w:rsidR="00E21AB1" w:rsidRDefault="00E21AB1" w:rsidP="00B07C75">
            <w:pPr>
              <w:spacing w:after="0" w:line="240" w:lineRule="auto"/>
              <w:jc w:val="center"/>
            </w:pPr>
            <w:r>
              <w:rPr>
                <w:rFonts w:ascii="Times New Roman" w:eastAsia="Times New Roman" w:hAnsi="Times New Roman" w:cs="Times New Roman"/>
              </w:rPr>
              <w:t>-0.27</w:t>
            </w:r>
          </w:p>
        </w:tc>
      </w:tr>
      <w:tr w:rsidR="00E21AB1" w14:paraId="7F6EF73C" w14:textId="77777777" w:rsidTr="00B07C75">
        <w:trPr>
          <w:trHeight w:val="47"/>
        </w:trPr>
        <w:tc>
          <w:tcPr>
            <w:tcW w:w="2147"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037A0ABC" w14:textId="77777777" w:rsidR="00E21AB1" w:rsidRDefault="00E21AB1" w:rsidP="00B07C75">
            <w:pPr>
              <w:spacing w:after="0" w:line="240" w:lineRule="auto"/>
              <w:jc w:val="both"/>
            </w:pPr>
            <w:r>
              <w:rPr>
                <w:rFonts w:ascii="Times New Roman" w:eastAsia="Times New Roman" w:hAnsi="Times New Roman" w:cs="Times New Roman"/>
                <w:b/>
              </w:rPr>
              <w:t>100% NPK+FYM</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7BFA8464" w14:textId="77777777" w:rsidR="00E21AB1" w:rsidRDefault="00E21AB1" w:rsidP="00B07C75">
            <w:pPr>
              <w:spacing w:after="0" w:line="240" w:lineRule="auto"/>
              <w:jc w:val="center"/>
            </w:pPr>
            <w:r>
              <w:rPr>
                <w:rFonts w:ascii="Times New Roman" w:eastAsia="Times New Roman" w:hAnsi="Times New Roman" w:cs="Times New Roman"/>
              </w:rPr>
              <w:t>1.05</w:t>
            </w:r>
          </w:p>
        </w:tc>
        <w:tc>
          <w:tcPr>
            <w:tcW w:w="134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54B5F613" w14:textId="77777777" w:rsidR="00E21AB1" w:rsidRDefault="00E21AB1" w:rsidP="00B07C75">
            <w:pPr>
              <w:spacing w:after="0" w:line="240" w:lineRule="auto"/>
              <w:jc w:val="center"/>
            </w:pPr>
            <w:r>
              <w:rPr>
                <w:rFonts w:ascii="Times New Roman" w:eastAsia="Times New Roman" w:hAnsi="Times New Roman" w:cs="Times New Roman"/>
              </w:rPr>
              <w:t>1.42</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63AE1995" w14:textId="77777777" w:rsidR="00E21AB1" w:rsidRDefault="00E21AB1" w:rsidP="00B07C75">
            <w:pPr>
              <w:spacing w:after="0" w:line="240" w:lineRule="auto"/>
              <w:jc w:val="center"/>
            </w:pPr>
            <w:r>
              <w:rPr>
                <w:rFonts w:ascii="Times New Roman" w:eastAsia="Times New Roman" w:hAnsi="Times New Roman" w:cs="Times New Roman"/>
              </w:rPr>
              <w:t>22.33</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9184B70" w14:textId="77777777" w:rsidR="00E21AB1" w:rsidRDefault="00E21AB1" w:rsidP="00B07C75">
            <w:pPr>
              <w:spacing w:after="0" w:line="240" w:lineRule="auto"/>
              <w:jc w:val="center"/>
            </w:pPr>
            <w:r>
              <w:rPr>
                <w:rFonts w:ascii="Times New Roman" w:eastAsia="Times New Roman" w:hAnsi="Times New Roman" w:cs="Times New Roman"/>
              </w:rPr>
              <w:t>1.60</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412C727" w14:textId="77777777" w:rsidR="00E21AB1" w:rsidRDefault="00E21AB1" w:rsidP="00B07C75">
            <w:pPr>
              <w:spacing w:after="0" w:line="240" w:lineRule="auto"/>
              <w:jc w:val="center"/>
            </w:pPr>
            <w:r>
              <w:rPr>
                <w:rFonts w:ascii="Times New Roman" w:eastAsia="Times New Roman" w:hAnsi="Times New Roman" w:cs="Times New Roman"/>
              </w:rPr>
              <w:t>0.09</w:t>
            </w:r>
          </w:p>
        </w:tc>
      </w:tr>
      <w:tr w:rsidR="00E21AB1" w14:paraId="15CDCC66"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5F0FB15B" w14:textId="77777777" w:rsidR="00E21AB1" w:rsidRDefault="00E21AB1" w:rsidP="00B07C75">
            <w:pPr>
              <w:spacing w:after="0" w:line="240" w:lineRule="auto"/>
              <w:jc w:val="both"/>
            </w:pPr>
            <w:r>
              <w:rPr>
                <w:rFonts w:ascii="Times New Roman" w:eastAsia="Times New Roman" w:hAnsi="Times New Roman" w:cs="Times New Roman"/>
                <w:b/>
              </w:rPr>
              <w:t>100% NPK-S</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7813D3EF" w14:textId="77777777" w:rsidR="00E21AB1" w:rsidRDefault="00E21AB1" w:rsidP="00B07C75">
            <w:pPr>
              <w:spacing w:after="0" w:line="240" w:lineRule="auto"/>
              <w:jc w:val="center"/>
            </w:pPr>
            <w:r>
              <w:rPr>
                <w:rFonts w:ascii="Times New Roman" w:eastAsia="Times New Roman" w:hAnsi="Times New Roman" w:cs="Times New Roman"/>
              </w:rPr>
              <w:t>0.92</w:t>
            </w:r>
          </w:p>
        </w:tc>
        <w:tc>
          <w:tcPr>
            <w:tcW w:w="134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BB67CE6" w14:textId="77777777" w:rsidR="00E21AB1" w:rsidRDefault="00E21AB1" w:rsidP="00B07C75">
            <w:pPr>
              <w:spacing w:after="0" w:line="240" w:lineRule="auto"/>
              <w:jc w:val="center"/>
            </w:pPr>
            <w:r>
              <w:rPr>
                <w:rFonts w:ascii="Times New Roman" w:eastAsia="Times New Roman" w:hAnsi="Times New Roman" w:cs="Times New Roman"/>
              </w:rPr>
              <w:t>1.45</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12E24DD0" w14:textId="77777777" w:rsidR="00E21AB1" w:rsidRDefault="00E21AB1" w:rsidP="00B07C75">
            <w:pPr>
              <w:spacing w:after="0" w:line="240" w:lineRule="auto"/>
              <w:jc w:val="center"/>
            </w:pPr>
            <w:r>
              <w:rPr>
                <w:rFonts w:ascii="Times New Roman" w:eastAsia="Times New Roman" w:hAnsi="Times New Roman" w:cs="Times New Roman"/>
              </w:rPr>
              <w:t>20.04</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0ECFD844" w14:textId="77777777" w:rsidR="00E21AB1" w:rsidRDefault="00E21AB1" w:rsidP="00B07C75">
            <w:pPr>
              <w:spacing w:after="0" w:line="240" w:lineRule="auto"/>
              <w:jc w:val="center"/>
            </w:pPr>
            <w:r>
              <w:rPr>
                <w:rFonts w:ascii="Times New Roman" w:eastAsia="Times New Roman" w:hAnsi="Times New Roman" w:cs="Times New Roman"/>
              </w:rPr>
              <w:t>-0.69</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56A868EA" w14:textId="77777777" w:rsidR="00E21AB1" w:rsidRDefault="00E21AB1" w:rsidP="00B07C75">
            <w:pPr>
              <w:spacing w:after="0" w:line="240" w:lineRule="auto"/>
              <w:jc w:val="center"/>
            </w:pPr>
            <w:r>
              <w:rPr>
                <w:rFonts w:ascii="Times New Roman" w:eastAsia="Times New Roman" w:hAnsi="Times New Roman" w:cs="Times New Roman"/>
              </w:rPr>
              <w:t>-0.04</w:t>
            </w:r>
          </w:p>
        </w:tc>
      </w:tr>
      <w:tr w:rsidR="00E21AB1" w14:paraId="476226FC"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13273468" w14:textId="77777777" w:rsidR="00E21AB1" w:rsidRDefault="00E21AB1" w:rsidP="00B07C75">
            <w:pPr>
              <w:spacing w:after="0" w:line="240" w:lineRule="auto"/>
              <w:jc w:val="both"/>
            </w:pPr>
            <w:r>
              <w:rPr>
                <w:rFonts w:ascii="Times New Roman" w:eastAsia="Times New Roman" w:hAnsi="Times New Roman" w:cs="Times New Roman"/>
                <w:b/>
              </w:rPr>
              <w:t>FYM</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62123AF8" w14:textId="77777777" w:rsidR="00E21AB1" w:rsidRDefault="00E21AB1" w:rsidP="00B07C75">
            <w:pPr>
              <w:spacing w:after="0" w:line="240" w:lineRule="auto"/>
              <w:jc w:val="center"/>
            </w:pPr>
            <w:r>
              <w:rPr>
                <w:rFonts w:ascii="Times New Roman" w:eastAsia="Times New Roman" w:hAnsi="Times New Roman" w:cs="Times New Roman"/>
              </w:rPr>
              <w:t>1.25</w:t>
            </w:r>
          </w:p>
        </w:tc>
        <w:tc>
          <w:tcPr>
            <w:tcW w:w="134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706D16FB" w14:textId="77777777" w:rsidR="00E21AB1" w:rsidRDefault="00E21AB1" w:rsidP="00B07C75">
            <w:pPr>
              <w:spacing w:after="0" w:line="240" w:lineRule="auto"/>
              <w:jc w:val="center"/>
            </w:pPr>
            <w:r>
              <w:rPr>
                <w:rFonts w:ascii="Times New Roman" w:eastAsia="Times New Roman" w:hAnsi="Times New Roman" w:cs="Times New Roman"/>
              </w:rPr>
              <w:t>1.41</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241781B0" w14:textId="77777777" w:rsidR="00E21AB1" w:rsidRDefault="00E21AB1" w:rsidP="00B07C75">
            <w:pPr>
              <w:spacing w:after="0" w:line="240" w:lineRule="auto"/>
              <w:jc w:val="center"/>
            </w:pPr>
            <w:r>
              <w:rPr>
                <w:rFonts w:ascii="Times New Roman" w:eastAsia="Times New Roman" w:hAnsi="Times New Roman" w:cs="Times New Roman"/>
              </w:rPr>
              <w:t>26.50</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34D702FF" w14:textId="77777777" w:rsidR="00E21AB1" w:rsidRDefault="00E21AB1" w:rsidP="00B07C75">
            <w:pPr>
              <w:spacing w:after="0" w:line="240" w:lineRule="auto"/>
              <w:jc w:val="center"/>
            </w:pPr>
            <w:r>
              <w:rPr>
                <w:rFonts w:ascii="Times New Roman" w:eastAsia="Times New Roman" w:hAnsi="Times New Roman" w:cs="Times New Roman"/>
              </w:rPr>
              <w:t>5.77</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vAlign w:val="bottom"/>
          </w:tcPr>
          <w:p w14:paraId="379AC41C" w14:textId="77777777" w:rsidR="00E21AB1" w:rsidRDefault="00E21AB1" w:rsidP="00B07C75">
            <w:pPr>
              <w:spacing w:after="0" w:line="240" w:lineRule="auto"/>
              <w:jc w:val="center"/>
            </w:pPr>
            <w:r>
              <w:rPr>
                <w:rFonts w:ascii="Times New Roman" w:eastAsia="Times New Roman" w:hAnsi="Times New Roman" w:cs="Times New Roman"/>
              </w:rPr>
              <w:t>0.32</w:t>
            </w:r>
          </w:p>
        </w:tc>
      </w:tr>
      <w:tr w:rsidR="00E21AB1" w14:paraId="14CCBE57"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B7E6FF6" w14:textId="77777777" w:rsidR="00E21AB1" w:rsidRDefault="00E21AB1" w:rsidP="00B07C75">
            <w:pPr>
              <w:spacing w:after="0" w:line="240" w:lineRule="auto"/>
              <w:jc w:val="both"/>
            </w:pPr>
            <w:r>
              <w:rPr>
                <w:rFonts w:ascii="Times New Roman" w:eastAsia="Times New Roman" w:hAnsi="Times New Roman" w:cs="Times New Roman"/>
                <w:b/>
              </w:rPr>
              <w:t>Control</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5C99DEBF" w14:textId="77777777" w:rsidR="00E21AB1" w:rsidRDefault="00E21AB1" w:rsidP="00B07C75">
            <w:pPr>
              <w:spacing w:after="0" w:line="240" w:lineRule="auto"/>
              <w:jc w:val="center"/>
            </w:pPr>
            <w:r>
              <w:rPr>
                <w:rFonts w:ascii="Times New Roman" w:eastAsia="Times New Roman" w:hAnsi="Times New Roman" w:cs="Times New Roman"/>
              </w:rPr>
              <w:t>0.61</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6032FF0" w14:textId="77777777" w:rsidR="00E21AB1" w:rsidRDefault="00E21AB1" w:rsidP="00B07C75">
            <w:pPr>
              <w:spacing w:after="0" w:line="240" w:lineRule="auto"/>
              <w:jc w:val="center"/>
            </w:pPr>
            <w:r>
              <w:rPr>
                <w:rFonts w:ascii="Times New Roman" w:eastAsia="Times New Roman" w:hAnsi="Times New Roman" w:cs="Times New Roman"/>
              </w:rPr>
              <w:t>1.47</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1352C8E8" w14:textId="77777777" w:rsidR="00E21AB1" w:rsidRDefault="00E21AB1" w:rsidP="00B07C75">
            <w:pPr>
              <w:spacing w:after="0" w:line="240" w:lineRule="auto"/>
              <w:jc w:val="center"/>
            </w:pPr>
            <w:r>
              <w:rPr>
                <w:rFonts w:ascii="Times New Roman" w:eastAsia="Times New Roman" w:hAnsi="Times New Roman" w:cs="Times New Roman"/>
              </w:rPr>
              <w:t>13.54</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9F22107" w14:textId="77777777" w:rsidR="00E21AB1" w:rsidRDefault="00E21AB1" w:rsidP="00B07C75">
            <w:pPr>
              <w:spacing w:after="0" w:line="240" w:lineRule="auto"/>
              <w:jc w:val="center"/>
            </w:pPr>
            <w:r>
              <w:rPr>
                <w:rFonts w:ascii="Times New Roman" w:eastAsia="Times New Roman" w:hAnsi="Times New Roman" w:cs="Times New Roman"/>
              </w:rPr>
              <w:t>-7.18</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8EA04F4" w14:textId="77777777" w:rsidR="00E21AB1" w:rsidRDefault="00E21AB1" w:rsidP="00B07C75">
            <w:pPr>
              <w:spacing w:after="0" w:line="240" w:lineRule="auto"/>
              <w:jc w:val="center"/>
            </w:pPr>
            <w:r>
              <w:rPr>
                <w:rFonts w:ascii="Times New Roman" w:eastAsia="Times New Roman" w:hAnsi="Times New Roman" w:cs="Times New Roman"/>
              </w:rPr>
              <w:t>-0.40</w:t>
            </w:r>
          </w:p>
        </w:tc>
      </w:tr>
      <w:tr w:rsidR="00E21AB1" w14:paraId="6EA1B17C" w14:textId="77777777" w:rsidTr="00B07C75">
        <w:trPr>
          <w:trHeight w:val="272"/>
        </w:trPr>
        <w:tc>
          <w:tcPr>
            <w:tcW w:w="2147"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DAEBDD7" w14:textId="77777777" w:rsidR="00E21AB1" w:rsidRDefault="00E21AB1" w:rsidP="00B07C75">
            <w:pPr>
              <w:spacing w:after="0" w:line="240" w:lineRule="auto"/>
              <w:jc w:val="both"/>
            </w:pPr>
            <w:r>
              <w:rPr>
                <w:rFonts w:ascii="Times New Roman" w:eastAsia="Times New Roman" w:hAnsi="Times New Roman" w:cs="Times New Roman"/>
                <w:b/>
              </w:rPr>
              <w:t>Fallow</w:t>
            </w:r>
          </w:p>
        </w:tc>
        <w:tc>
          <w:tcPr>
            <w:tcW w:w="1340"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3B5975C" w14:textId="77777777" w:rsidR="00E21AB1" w:rsidRDefault="00E21AB1" w:rsidP="00B07C75">
            <w:pPr>
              <w:spacing w:after="0" w:line="240" w:lineRule="auto"/>
              <w:jc w:val="center"/>
            </w:pPr>
            <w:r>
              <w:rPr>
                <w:rFonts w:ascii="Times New Roman" w:eastAsia="Times New Roman" w:hAnsi="Times New Roman" w:cs="Times New Roman"/>
              </w:rPr>
              <w:t>0.72</w:t>
            </w:r>
          </w:p>
        </w:tc>
        <w:tc>
          <w:tcPr>
            <w:tcW w:w="1342"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687C4503" w14:textId="77777777" w:rsidR="00E21AB1" w:rsidRDefault="00E21AB1" w:rsidP="00B07C75">
            <w:pPr>
              <w:spacing w:after="0" w:line="240" w:lineRule="auto"/>
              <w:jc w:val="center"/>
            </w:pPr>
            <w:r>
              <w:rPr>
                <w:rFonts w:ascii="Times New Roman" w:eastAsia="Times New Roman" w:hAnsi="Times New Roman" w:cs="Times New Roman"/>
              </w:rPr>
              <w:t>1.50</w:t>
            </w:r>
          </w:p>
        </w:tc>
        <w:tc>
          <w:tcPr>
            <w:tcW w:w="1346"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27084D2" w14:textId="77777777" w:rsidR="00E21AB1" w:rsidRDefault="00E21AB1" w:rsidP="00B07C75">
            <w:pPr>
              <w:spacing w:after="0" w:line="240" w:lineRule="auto"/>
              <w:jc w:val="center"/>
            </w:pPr>
            <w:r>
              <w:rPr>
                <w:rFonts w:ascii="Times New Roman" w:eastAsia="Times New Roman" w:hAnsi="Times New Roman" w:cs="Times New Roman"/>
              </w:rPr>
              <w:t>16.12</w:t>
            </w:r>
          </w:p>
        </w:tc>
        <w:tc>
          <w:tcPr>
            <w:tcW w:w="1489"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31A42204" w14:textId="77777777" w:rsidR="00E21AB1" w:rsidRDefault="00E21AB1" w:rsidP="00B07C75">
            <w:pPr>
              <w:spacing w:after="0" w:line="240" w:lineRule="auto"/>
              <w:jc w:val="center"/>
            </w:pPr>
            <w:r>
              <w:rPr>
                <w:rFonts w:ascii="Times New Roman" w:eastAsia="Times New Roman" w:hAnsi="Times New Roman" w:cs="Times New Roman"/>
              </w:rPr>
              <w:t>-4.60</w:t>
            </w:r>
          </w:p>
        </w:tc>
        <w:tc>
          <w:tcPr>
            <w:tcW w:w="1484" w:type="dxa"/>
            <w:tcBorders>
              <w:top w:val="single" w:sz="4" w:space="0" w:color="000000"/>
              <w:left w:val="single" w:sz="4" w:space="0" w:color="000000"/>
              <w:bottom w:val="single" w:sz="4" w:space="0" w:color="000000"/>
              <w:right w:val="single" w:sz="4" w:space="0" w:color="000000"/>
            </w:tcBorders>
            <w:tcMar>
              <w:left w:w="14" w:type="dxa"/>
              <w:right w:w="14" w:type="dxa"/>
            </w:tcMar>
            <w:vAlign w:val="bottom"/>
          </w:tcPr>
          <w:p w14:paraId="00B9B000" w14:textId="77777777" w:rsidR="00E21AB1" w:rsidRDefault="00E21AB1" w:rsidP="00B07C75">
            <w:pPr>
              <w:spacing w:after="0" w:line="240" w:lineRule="auto"/>
              <w:jc w:val="center"/>
            </w:pPr>
            <w:r>
              <w:rPr>
                <w:rFonts w:ascii="Times New Roman" w:eastAsia="Times New Roman" w:hAnsi="Times New Roman" w:cs="Times New Roman"/>
              </w:rPr>
              <w:t>-0.26</w:t>
            </w:r>
          </w:p>
        </w:tc>
      </w:tr>
    </w:tbl>
    <w:p w14:paraId="4C22D8CF" w14:textId="77777777" w:rsidR="00E21AB1" w:rsidRDefault="00E21AB1" w:rsidP="00E21AB1">
      <w:pPr>
        <w:spacing w:after="0" w:line="240" w:lineRule="auto"/>
        <w:rPr>
          <w:rFonts w:ascii="Times New Roman" w:eastAsia="Times New Roman" w:hAnsi="Times New Roman" w:cs="Times New Roman"/>
        </w:rPr>
      </w:pPr>
    </w:p>
    <w:p w14:paraId="6FE45ED4" w14:textId="77777777" w:rsidR="00E21AB1" w:rsidRDefault="00E21AB1" w:rsidP="00E21AB1">
      <w:pPr>
        <w:jc w:val="both"/>
        <w:rPr>
          <w:rFonts w:ascii="Times New Roman" w:eastAsia="Times New Roman" w:hAnsi="Times New Roman" w:cs="Times New Roman"/>
          <w:b/>
        </w:rPr>
      </w:pPr>
    </w:p>
    <w:p w14:paraId="2716DEDB" w14:textId="77777777" w:rsidR="00E21AB1" w:rsidRDefault="00E21AB1" w:rsidP="00E21AB1">
      <w:pPr>
        <w:jc w:val="both"/>
        <w:rPr>
          <w:rFonts w:ascii="Times New Roman" w:eastAsia="Times New Roman" w:hAnsi="Times New Roman" w:cs="Times New Roman"/>
          <w:b/>
        </w:rPr>
      </w:pPr>
    </w:p>
    <w:p w14:paraId="33704A81" w14:textId="77777777" w:rsidR="00E21AB1" w:rsidRDefault="00E21AB1" w:rsidP="00E21AB1">
      <w:pPr>
        <w:jc w:val="both"/>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5DBC46E5" wp14:editId="0E5669EC">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E7139F" w14:textId="77777777" w:rsidR="00E21AB1" w:rsidRDefault="00E21AB1" w:rsidP="00E21AB1">
      <w:pPr>
        <w:jc w:val="both"/>
        <w:rPr>
          <w:rFonts w:ascii="Times New Roman" w:eastAsia="Times New Roman" w:hAnsi="Times New Roman" w:cs="Times New Roman"/>
          <w:b/>
        </w:rPr>
      </w:pPr>
      <w:r>
        <w:rPr>
          <w:rFonts w:ascii="Times New Roman" w:eastAsia="Times New Roman" w:hAnsi="Times New Roman" w:cs="Times New Roman"/>
          <w:b/>
        </w:rPr>
        <w:t>Fig.1. Effect of continuous application of fertilizer and manures on grain yield.</w:t>
      </w:r>
    </w:p>
    <w:p w14:paraId="3CE8B605" w14:textId="77777777" w:rsidR="00E21AB1" w:rsidRDefault="00E21AB1" w:rsidP="00E21AB1">
      <w:pPr>
        <w:jc w:val="both"/>
        <w:rPr>
          <w:rFonts w:ascii="Times New Roman" w:eastAsia="Times New Roman" w:hAnsi="Times New Roman" w:cs="Times New Roman"/>
          <w:b/>
        </w:rPr>
      </w:pPr>
      <w:r>
        <w:rPr>
          <w:rFonts w:ascii="Times New Roman" w:eastAsia="Times New Roman" w:hAnsi="Times New Roman" w:cs="Times New Roman"/>
          <w:b/>
          <w:noProof/>
        </w:rPr>
        <w:lastRenderedPageBreak/>
        <w:drawing>
          <wp:inline distT="0" distB="0" distL="0" distR="0" wp14:anchorId="4DC31D33" wp14:editId="51440737">
            <wp:extent cx="5718810" cy="3669030"/>
            <wp:effectExtent l="19050" t="0" r="15240" b="762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9BB003" w14:textId="77777777" w:rsidR="00E21AB1" w:rsidRDefault="00E21AB1" w:rsidP="00E21AB1">
      <w:p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Fig. 2: Relationship between cumulative C input and C sequestration and critical C input value for zero change in soil organic carbon (SOC) stock </w:t>
      </w:r>
    </w:p>
    <w:p w14:paraId="2AF0EFF2" w14:textId="77777777" w:rsidR="00546448" w:rsidRPr="00546448" w:rsidRDefault="00546448" w:rsidP="002B3C65">
      <w:pPr>
        <w:spacing w:line="360" w:lineRule="auto"/>
        <w:jc w:val="both"/>
        <w:rPr>
          <w:rFonts w:ascii="Times New Roman" w:hAnsi="Times New Roman" w:cs="Times New Roman"/>
        </w:rPr>
      </w:pPr>
    </w:p>
    <w:sectPr w:rsidR="00546448" w:rsidRPr="0054644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5E8BE" w14:textId="77777777" w:rsidR="00EB0804" w:rsidRDefault="00EB0804" w:rsidP="0037738A">
      <w:pPr>
        <w:spacing w:after="0" w:line="240" w:lineRule="auto"/>
      </w:pPr>
      <w:r>
        <w:separator/>
      </w:r>
    </w:p>
  </w:endnote>
  <w:endnote w:type="continuationSeparator" w:id="0">
    <w:p w14:paraId="1B2EDCAC" w14:textId="77777777" w:rsidR="00EB0804" w:rsidRDefault="00EB0804" w:rsidP="0037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NewRomanPS-Bold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EF58" w14:textId="77777777" w:rsidR="0037738A" w:rsidRDefault="00377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F5E7A" w14:textId="77777777" w:rsidR="0037738A" w:rsidRDefault="00377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9EFA1" w14:textId="77777777" w:rsidR="0037738A" w:rsidRDefault="00377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4B8F3" w14:textId="77777777" w:rsidR="00EB0804" w:rsidRDefault="00EB0804" w:rsidP="0037738A">
      <w:pPr>
        <w:spacing w:after="0" w:line="240" w:lineRule="auto"/>
      </w:pPr>
      <w:r>
        <w:separator/>
      </w:r>
    </w:p>
  </w:footnote>
  <w:footnote w:type="continuationSeparator" w:id="0">
    <w:p w14:paraId="284ADAD6" w14:textId="77777777" w:rsidR="00EB0804" w:rsidRDefault="00EB0804" w:rsidP="0037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7B23" w14:textId="15842655" w:rsidR="0037738A" w:rsidRDefault="0037738A">
    <w:pPr>
      <w:pStyle w:val="Header"/>
    </w:pPr>
    <w:r>
      <w:rPr>
        <w:noProof/>
      </w:rPr>
      <w:pict w14:anchorId="41F95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6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A58D" w14:textId="0D6716DA" w:rsidR="0037738A" w:rsidRDefault="0037738A">
    <w:pPr>
      <w:pStyle w:val="Header"/>
    </w:pPr>
    <w:r>
      <w:rPr>
        <w:noProof/>
      </w:rPr>
      <w:pict w14:anchorId="4B9AD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6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006B8" w14:textId="2280F971" w:rsidR="0037738A" w:rsidRDefault="0037738A">
    <w:pPr>
      <w:pStyle w:val="Header"/>
    </w:pPr>
    <w:r>
      <w:rPr>
        <w:noProof/>
      </w:rPr>
      <w:pict w14:anchorId="133CE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6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94646"/>
    <w:multiLevelType w:val="multilevel"/>
    <w:tmpl w:val="4854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052A6E"/>
    <w:multiLevelType w:val="multilevel"/>
    <w:tmpl w:val="ED14E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3A"/>
    <w:rsid w:val="00066710"/>
    <w:rsid w:val="00081878"/>
    <w:rsid w:val="00095903"/>
    <w:rsid w:val="00203368"/>
    <w:rsid w:val="002B3C65"/>
    <w:rsid w:val="00303BAB"/>
    <w:rsid w:val="00351CA8"/>
    <w:rsid w:val="00365F78"/>
    <w:rsid w:val="0037738A"/>
    <w:rsid w:val="00402F18"/>
    <w:rsid w:val="00492702"/>
    <w:rsid w:val="004A6857"/>
    <w:rsid w:val="004B06D2"/>
    <w:rsid w:val="004D6961"/>
    <w:rsid w:val="005210C7"/>
    <w:rsid w:val="00546448"/>
    <w:rsid w:val="00563D72"/>
    <w:rsid w:val="00572950"/>
    <w:rsid w:val="0058013A"/>
    <w:rsid w:val="00586FEA"/>
    <w:rsid w:val="00625EB5"/>
    <w:rsid w:val="006401EA"/>
    <w:rsid w:val="006429BA"/>
    <w:rsid w:val="006F68E5"/>
    <w:rsid w:val="0074410F"/>
    <w:rsid w:val="00755C85"/>
    <w:rsid w:val="00780D8B"/>
    <w:rsid w:val="008272D7"/>
    <w:rsid w:val="00855615"/>
    <w:rsid w:val="008F38CF"/>
    <w:rsid w:val="009C7ADC"/>
    <w:rsid w:val="00A760D1"/>
    <w:rsid w:val="00B72DAA"/>
    <w:rsid w:val="00C02931"/>
    <w:rsid w:val="00C354F5"/>
    <w:rsid w:val="00C57E2A"/>
    <w:rsid w:val="00C8694B"/>
    <w:rsid w:val="00C96D43"/>
    <w:rsid w:val="00D36700"/>
    <w:rsid w:val="00E21AB1"/>
    <w:rsid w:val="00E928B7"/>
    <w:rsid w:val="00EB0804"/>
    <w:rsid w:val="00EB5A32"/>
    <w:rsid w:val="00EC52AB"/>
    <w:rsid w:val="00F3538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E305DE"/>
  <w15:chartTrackingRefBased/>
  <w15:docId w15:val="{C35BDC70-BFE7-46C2-A6EE-A8FAE9F1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1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01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01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1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01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0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1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01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01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1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01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0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13A"/>
    <w:rPr>
      <w:rFonts w:eastAsiaTheme="majorEastAsia" w:cstheme="majorBidi"/>
      <w:color w:val="272727" w:themeColor="text1" w:themeTint="D8"/>
    </w:rPr>
  </w:style>
  <w:style w:type="paragraph" w:styleId="Title">
    <w:name w:val="Title"/>
    <w:basedOn w:val="Normal"/>
    <w:next w:val="Normal"/>
    <w:link w:val="TitleChar"/>
    <w:uiPriority w:val="10"/>
    <w:qFormat/>
    <w:rsid w:val="00580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13A"/>
    <w:pPr>
      <w:spacing w:before="160"/>
      <w:jc w:val="center"/>
    </w:pPr>
    <w:rPr>
      <w:i/>
      <w:iCs/>
      <w:color w:val="404040" w:themeColor="text1" w:themeTint="BF"/>
    </w:rPr>
  </w:style>
  <w:style w:type="character" w:customStyle="1" w:styleId="QuoteChar">
    <w:name w:val="Quote Char"/>
    <w:basedOn w:val="DefaultParagraphFont"/>
    <w:link w:val="Quote"/>
    <w:uiPriority w:val="29"/>
    <w:rsid w:val="0058013A"/>
    <w:rPr>
      <w:i/>
      <w:iCs/>
      <w:color w:val="404040" w:themeColor="text1" w:themeTint="BF"/>
    </w:rPr>
  </w:style>
  <w:style w:type="paragraph" w:styleId="ListParagraph">
    <w:name w:val="List Paragraph"/>
    <w:basedOn w:val="Normal"/>
    <w:uiPriority w:val="34"/>
    <w:qFormat/>
    <w:rsid w:val="0058013A"/>
    <w:pPr>
      <w:ind w:left="720"/>
      <w:contextualSpacing/>
    </w:pPr>
  </w:style>
  <w:style w:type="character" w:styleId="IntenseEmphasis">
    <w:name w:val="Intense Emphasis"/>
    <w:basedOn w:val="DefaultParagraphFont"/>
    <w:uiPriority w:val="21"/>
    <w:qFormat/>
    <w:rsid w:val="0058013A"/>
    <w:rPr>
      <w:i/>
      <w:iCs/>
      <w:color w:val="2F5496" w:themeColor="accent1" w:themeShade="BF"/>
    </w:rPr>
  </w:style>
  <w:style w:type="paragraph" w:styleId="IntenseQuote">
    <w:name w:val="Intense Quote"/>
    <w:basedOn w:val="Normal"/>
    <w:next w:val="Normal"/>
    <w:link w:val="IntenseQuoteChar"/>
    <w:uiPriority w:val="30"/>
    <w:qFormat/>
    <w:rsid w:val="00580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013A"/>
    <w:rPr>
      <w:i/>
      <w:iCs/>
      <w:color w:val="2F5496" w:themeColor="accent1" w:themeShade="BF"/>
    </w:rPr>
  </w:style>
  <w:style w:type="character" w:styleId="IntenseReference">
    <w:name w:val="Intense Reference"/>
    <w:basedOn w:val="DefaultParagraphFont"/>
    <w:uiPriority w:val="32"/>
    <w:qFormat/>
    <w:rsid w:val="0058013A"/>
    <w:rPr>
      <w:b/>
      <w:bCs/>
      <w:smallCaps/>
      <w:color w:val="2F5496" w:themeColor="accent1" w:themeShade="BF"/>
      <w:spacing w:val="5"/>
    </w:rPr>
  </w:style>
  <w:style w:type="character" w:styleId="Hyperlink">
    <w:name w:val="Hyperlink"/>
    <w:basedOn w:val="DefaultParagraphFont"/>
    <w:uiPriority w:val="99"/>
    <w:unhideWhenUsed/>
    <w:rsid w:val="00EB5A32"/>
    <w:rPr>
      <w:color w:val="0563C1" w:themeColor="hyperlink"/>
      <w:u w:val="single"/>
    </w:rPr>
  </w:style>
  <w:style w:type="character" w:styleId="UnresolvedMention">
    <w:name w:val="Unresolved Mention"/>
    <w:basedOn w:val="DefaultParagraphFont"/>
    <w:uiPriority w:val="99"/>
    <w:semiHidden/>
    <w:unhideWhenUsed/>
    <w:rsid w:val="00EB5A32"/>
    <w:rPr>
      <w:color w:val="605E5C"/>
      <w:shd w:val="clear" w:color="auto" w:fill="E1DFDD"/>
    </w:rPr>
  </w:style>
  <w:style w:type="paragraph" w:styleId="Header">
    <w:name w:val="header"/>
    <w:basedOn w:val="Normal"/>
    <w:link w:val="HeaderChar"/>
    <w:uiPriority w:val="99"/>
    <w:unhideWhenUsed/>
    <w:rsid w:val="00377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38A"/>
  </w:style>
  <w:style w:type="paragraph" w:styleId="Footer">
    <w:name w:val="footer"/>
    <w:basedOn w:val="Normal"/>
    <w:link w:val="FooterChar"/>
    <w:uiPriority w:val="99"/>
    <w:unhideWhenUsed/>
    <w:rsid w:val="00377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veldhurthy.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LTFE-%20Venu%20JGL\LTFE%20Rabi%202018%20analysis%20data%20and%20Kharif%202018%20Yield%20dat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c:f>
              <c:strCache>
                <c:ptCount val="1"/>
                <c:pt idx="0">
                  <c:v>Rabi 2017-18</c:v>
                </c:pt>
              </c:strCache>
            </c:strRef>
          </c:tx>
          <c:invertIfNegative val="0"/>
          <c:cat>
            <c:strRef>
              <c:f>Sheet2!$A$3:$A$13</c:f>
              <c:strCache>
                <c:ptCount val="11"/>
                <c:pt idx="0">
                  <c:v>50% NPK</c:v>
                </c:pt>
                <c:pt idx="1">
                  <c:v>100% NPK</c:v>
                </c:pt>
                <c:pt idx="2">
                  <c:v>150% NPK</c:v>
                </c:pt>
                <c:pt idx="3">
                  <c:v>100% NPK+HW</c:v>
                </c:pt>
                <c:pt idx="4">
                  <c:v>100% NPK+Zn</c:v>
                </c:pt>
                <c:pt idx="5">
                  <c:v>100% NP</c:v>
                </c:pt>
                <c:pt idx="6">
                  <c:v>100% N</c:v>
                </c:pt>
                <c:pt idx="7">
                  <c:v>100% NPK+FYM</c:v>
                </c:pt>
                <c:pt idx="8">
                  <c:v>100% NPK-S</c:v>
                </c:pt>
                <c:pt idx="9">
                  <c:v>FYM</c:v>
                </c:pt>
                <c:pt idx="10">
                  <c:v>Control</c:v>
                </c:pt>
              </c:strCache>
            </c:strRef>
          </c:cat>
          <c:val>
            <c:numRef>
              <c:f>Sheet2!$B$3:$B$13</c:f>
              <c:numCache>
                <c:formatCode>General</c:formatCode>
                <c:ptCount val="11"/>
                <c:pt idx="0">
                  <c:v>4235</c:v>
                </c:pt>
                <c:pt idx="1">
                  <c:v>5651</c:v>
                </c:pt>
                <c:pt idx="2">
                  <c:v>6364</c:v>
                </c:pt>
                <c:pt idx="3">
                  <c:v>5153</c:v>
                </c:pt>
                <c:pt idx="4">
                  <c:v>5634</c:v>
                </c:pt>
                <c:pt idx="5">
                  <c:v>5551</c:v>
                </c:pt>
                <c:pt idx="6">
                  <c:v>1793</c:v>
                </c:pt>
                <c:pt idx="7">
                  <c:v>6175</c:v>
                </c:pt>
                <c:pt idx="8">
                  <c:v>5552</c:v>
                </c:pt>
                <c:pt idx="9">
                  <c:v>4206</c:v>
                </c:pt>
                <c:pt idx="10">
                  <c:v>2422</c:v>
                </c:pt>
              </c:numCache>
            </c:numRef>
          </c:val>
          <c:extLst>
            <c:ext xmlns:c16="http://schemas.microsoft.com/office/drawing/2014/chart" uri="{C3380CC4-5D6E-409C-BE32-E72D297353CC}">
              <c16:uniqueId val="{00000000-1783-4EE3-A81B-6D802A59A997}"/>
            </c:ext>
          </c:extLst>
        </c:ser>
        <c:dLbls>
          <c:showLegendKey val="0"/>
          <c:showVal val="0"/>
          <c:showCatName val="0"/>
          <c:showSerName val="0"/>
          <c:showPercent val="0"/>
          <c:showBubbleSize val="0"/>
        </c:dLbls>
        <c:gapWidth val="300"/>
        <c:axId val="73926912"/>
        <c:axId val="73986432"/>
      </c:barChart>
      <c:catAx>
        <c:axId val="739269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Treatments</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3986432"/>
        <c:crosses val="autoZero"/>
        <c:auto val="1"/>
        <c:lblAlgn val="ctr"/>
        <c:lblOffset val="100"/>
        <c:noMultiLvlLbl val="0"/>
      </c:catAx>
      <c:valAx>
        <c:axId val="7398643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Grain</a:t>
                </a:r>
                <a:r>
                  <a:rPr lang="en-US" baseline="0"/>
                  <a:t> yield kg ha</a:t>
                </a:r>
                <a:r>
                  <a:rPr lang="en-US" baseline="30000"/>
                  <a:t>-1</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3926912"/>
        <c:crosses val="autoZero"/>
        <c:crossBetween val="between"/>
      </c:valAx>
    </c:plotArea>
    <c:plotVisOnly val="1"/>
    <c:dispBlanksAs val="gap"/>
    <c:showDLblsOverMax val="0"/>
    <c:extLst>
      <c:ext uri="{0b15fc19-7d7d-44ad-8c2d-2c3a37ce22c3}">
        <chartProps xmlns="https://web.wps.cn/et/2018/main" chartId="{d7f0b37b-7c9e-4b74-8bdc-a0bb6ffc174e}"/>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99426649339101"/>
          <c:y val="3.0840332458443798E-2"/>
          <c:w val="0.81209718930763397"/>
          <c:h val="0.77521643749755198"/>
        </c:manualLayout>
      </c:layout>
      <c:scatterChart>
        <c:scatterStyle val="lineMarker"/>
        <c:varyColors val="0"/>
        <c:ser>
          <c:idx val="0"/>
          <c:order val="0"/>
          <c:spPr>
            <a:ln w="28575" cap="rnd" cmpd="sng" algn="ctr">
              <a:noFill/>
              <a:prstDash val="solid"/>
              <a:round/>
            </a:ln>
          </c:spPr>
          <c:trendline>
            <c:trendlineType val="linear"/>
            <c:dispRSqr val="1"/>
            <c:dispEq val="1"/>
            <c:trendlineLbl>
              <c:layout>
                <c:manualLayout>
                  <c:x val="-0.306764250622518"/>
                  <c:y val="5.84932225937514E-2"/>
                </c:manualLayout>
              </c:layout>
              <c:numFmt formatCode="General" sourceLinked="0"/>
              <c:txPr>
                <a:bodyPr rot="0" spcFirstLastPara="0" vertOverflow="ellipsis" vert="horz" wrap="square" anchor="ctr" anchorCtr="1"/>
                <a:lstStyle/>
                <a:p>
                  <a:pPr>
                    <a:defRPr lang="en-US" sz="1200" b="0" i="0" u="none" strike="noStrike" kern="1200" baseline="0">
                      <a:solidFill>
                        <a:schemeClr val="dk1"/>
                      </a:solidFill>
                      <a:latin typeface="+mn-lt"/>
                      <a:ea typeface="+mn-ea"/>
                      <a:cs typeface="+mn-cs"/>
                    </a:defRPr>
                  </a:pPr>
                  <a:endParaRPr lang="en-US"/>
                </a:p>
              </c:txPr>
            </c:trendlineLbl>
          </c:trendline>
          <c:xVal>
            <c:numRef>
              <c:f>'Organic Carbon (%)'!$L$37:$L$47</c:f>
              <c:numCache>
                <c:formatCode>0.00</c:formatCode>
                <c:ptCount val="11"/>
                <c:pt idx="0">
                  <c:v>41.338529600051999</c:v>
                </c:pt>
                <c:pt idx="1">
                  <c:v>49.477805887918002</c:v>
                </c:pt>
                <c:pt idx="2">
                  <c:v>55.067804583167302</c:v>
                </c:pt>
                <c:pt idx="3">
                  <c:v>50.020714159146003</c:v>
                </c:pt>
                <c:pt idx="4">
                  <c:v>50.196655094775998</c:v>
                </c:pt>
                <c:pt idx="5">
                  <c:v>48.553761303019002</c:v>
                </c:pt>
                <c:pt idx="6">
                  <c:v>37.430079104727902</c:v>
                </c:pt>
                <c:pt idx="7">
                  <c:v>86.3994679546295</c:v>
                </c:pt>
                <c:pt idx="8">
                  <c:v>49.237839138973399</c:v>
                </c:pt>
                <c:pt idx="9">
                  <c:v>122.71553640771501</c:v>
                </c:pt>
                <c:pt idx="10">
                  <c:v>28.350950547821601</c:v>
                </c:pt>
              </c:numCache>
            </c:numRef>
          </c:xVal>
          <c:yVal>
            <c:numRef>
              <c:f>'Organic Carbon (%)'!$M$37:$M$47</c:f>
              <c:numCache>
                <c:formatCode>0.000</c:formatCode>
                <c:ptCount val="11"/>
                <c:pt idx="0">
                  <c:v>-5.17875</c:v>
                </c:pt>
                <c:pt idx="1">
                  <c:v>4.91999999999971E-2</c:v>
                </c:pt>
                <c:pt idx="2">
                  <c:v>0.82140000000000102</c:v>
                </c:pt>
                <c:pt idx="3">
                  <c:v>5.21249999999975E-2</c:v>
                </c:pt>
                <c:pt idx="4">
                  <c:v>-0.338362500000009</c:v>
                </c:pt>
                <c:pt idx="5">
                  <c:v>-1.99781250000002</c:v>
                </c:pt>
                <c:pt idx="6">
                  <c:v>-4.8925874999999701</c:v>
                </c:pt>
                <c:pt idx="7">
                  <c:v>1.62967499999999</c:v>
                </c:pt>
                <c:pt idx="8">
                  <c:v>-0.65475000000001105</c:v>
                </c:pt>
                <c:pt idx="9">
                  <c:v>5.80267499999999</c:v>
                </c:pt>
                <c:pt idx="10">
                  <c:v>-7.1857875</c:v>
                </c:pt>
              </c:numCache>
            </c:numRef>
          </c:yVal>
          <c:smooth val="0"/>
          <c:extLst>
            <c:ext xmlns:c16="http://schemas.microsoft.com/office/drawing/2014/chart" uri="{C3380CC4-5D6E-409C-BE32-E72D297353CC}">
              <c16:uniqueId val="{00000001-8BCC-41A8-8305-7DA177DE6F13}"/>
            </c:ext>
          </c:extLst>
        </c:ser>
        <c:dLbls>
          <c:showLegendKey val="0"/>
          <c:showVal val="0"/>
          <c:showCatName val="0"/>
          <c:showSerName val="0"/>
          <c:showPercent val="0"/>
          <c:showBubbleSize val="0"/>
        </c:dLbls>
        <c:axId val="75388800"/>
        <c:axId val="75391744"/>
      </c:scatterChart>
      <c:valAx>
        <c:axId val="75388800"/>
        <c:scaling>
          <c:orientation val="minMax"/>
        </c:scaling>
        <c:delete val="0"/>
        <c:axPos val="b"/>
        <c:title>
          <c:tx>
            <c:rich>
              <a:bodyPr rot="0" spcFirstLastPara="0" vertOverflow="ellipsis" vert="horz" wrap="square" anchor="ctr" anchorCtr="1"/>
              <a:lstStyle/>
              <a:p>
                <a:pPr>
                  <a:defRPr lang="en-US" sz="1200" b="1" i="0" u="none" strike="noStrike" kern="1200" baseline="0">
                    <a:solidFill>
                      <a:schemeClr val="dk1"/>
                    </a:solidFill>
                    <a:latin typeface="+mn-lt"/>
                    <a:ea typeface="+mn-ea"/>
                    <a:cs typeface="+mn-cs"/>
                  </a:defRPr>
                </a:pPr>
                <a:r>
                  <a:rPr lang="en-US" sz="1200" dirty="0"/>
                  <a:t>Cumulative carbon input (Mg ha</a:t>
                </a:r>
                <a:r>
                  <a:rPr lang="en-US" sz="1200" baseline="30000" dirty="0"/>
                  <a:t>-1</a:t>
                </a:r>
                <a:r>
                  <a:rPr lang="en-US" sz="1200" dirty="0"/>
                  <a:t>)</a:t>
                </a:r>
              </a:p>
            </c:rich>
          </c:tx>
          <c:layout>
            <c:manualLayout>
              <c:xMode val="edge"/>
              <c:yMode val="edge"/>
              <c:x val="0.34467203865871898"/>
              <c:y val="0.92465330826184"/>
            </c:manualLayout>
          </c:layout>
          <c:overlay val="0"/>
          <c:spPr>
            <a:solidFill>
              <a:schemeClr val="bg2">
                <a:lumMod val="75000"/>
              </a:schemeClr>
            </a:solidFill>
          </c:spPr>
        </c:title>
        <c:numFmt formatCode="0.0"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dk1"/>
                </a:solidFill>
                <a:latin typeface="+mn-lt"/>
                <a:ea typeface="+mn-ea"/>
                <a:cs typeface="+mn-cs"/>
              </a:defRPr>
            </a:pPr>
            <a:endParaRPr lang="en-US"/>
          </a:p>
        </c:txPr>
        <c:crossAx val="75391744"/>
        <c:crossesAt val="-8"/>
        <c:crossBetween val="midCat"/>
      </c:valAx>
      <c:valAx>
        <c:axId val="75391744"/>
        <c:scaling>
          <c:orientation val="minMax"/>
        </c:scaling>
        <c:delete val="0"/>
        <c:axPos val="l"/>
        <c:title>
          <c:tx>
            <c:rich>
              <a:bodyPr rot="-5400000" spcFirstLastPara="0" vertOverflow="ellipsis" vert="horz" wrap="square" anchor="ctr" anchorCtr="1"/>
              <a:lstStyle/>
              <a:p>
                <a:pPr>
                  <a:defRPr lang="en-US" sz="1100" b="1" i="0" u="none" strike="noStrike" kern="1200" baseline="0">
                    <a:solidFill>
                      <a:schemeClr val="dk1"/>
                    </a:solidFill>
                    <a:latin typeface="+mn-lt"/>
                    <a:ea typeface="+mn-ea"/>
                    <a:cs typeface="+mn-cs"/>
                  </a:defRPr>
                </a:pPr>
                <a:r>
                  <a:rPr lang="en-US" sz="1100" dirty="0"/>
                  <a:t>Amount of C sequestrated      (Mg ha</a:t>
                </a:r>
                <a:r>
                  <a:rPr lang="en-US" sz="1100" baseline="30000" dirty="0"/>
                  <a:t>-1</a:t>
                </a:r>
                <a:r>
                  <a:rPr lang="en-US" sz="1100" dirty="0"/>
                  <a:t>)</a:t>
                </a:r>
              </a:p>
            </c:rich>
          </c:tx>
          <c:layout>
            <c:manualLayout>
              <c:xMode val="edge"/>
              <c:yMode val="edge"/>
              <c:x val="2.6077797967562499E-2"/>
              <c:y val="0.131723438679754"/>
            </c:manualLayout>
          </c:layout>
          <c:overlay val="0"/>
          <c:spPr>
            <a:solidFill>
              <a:schemeClr val="bg2">
                <a:lumMod val="75000"/>
              </a:schemeClr>
            </a:solidFill>
          </c:spPr>
        </c:title>
        <c:numFmt formatCode="0.0"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dk1"/>
                </a:solidFill>
                <a:latin typeface="+mn-lt"/>
                <a:ea typeface="+mn-ea"/>
                <a:cs typeface="+mn-cs"/>
              </a:defRPr>
            </a:pPr>
            <a:endParaRPr lang="en-US"/>
          </a:p>
        </c:txPr>
        <c:crossAx val="75388800"/>
        <c:crosses val="autoZero"/>
        <c:crossBetween val="midCat"/>
      </c:valAx>
    </c:plotArea>
    <c:plotVisOnly val="1"/>
    <c:dispBlanksAs val="gap"/>
    <c:showDLblsOverMax val="0"/>
    <c:extLst>
      <c:ext uri="{0b15fc19-7d7d-44ad-8c2d-2c3a37ce22c3}">
        <chartProps xmlns="https://web.wps.cn/et/2018/main" chartId="{8c1f1482-d0e8-4bc1-a904-590c6197a5b7}"/>
      </c:ext>
    </c:extLst>
  </c:chart>
  <c:spPr>
    <a:solidFill>
      <a:schemeClr val="lt1"/>
    </a:solidFill>
    <a:ln w="25400" cap="flat" cmpd="sng" algn="ctr">
      <a:solidFill>
        <a:schemeClr val="dk1"/>
      </a:solidFill>
      <a:prstDash val="solid"/>
      <a:round/>
    </a:ln>
    <a:effectLst/>
  </c:spPr>
  <c:txPr>
    <a:bodyPr/>
    <a:lstStyle/>
    <a:p>
      <a:pPr>
        <a:defRPr lang="en-US" sz="1800">
          <a:solidFill>
            <a:schemeClr val="dk1"/>
          </a:solidFill>
          <a:latin typeface="+mn-lt"/>
          <a:ea typeface="+mn-ea"/>
          <a:cs typeface="+mn-cs"/>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0.71739</cdr:x>
      <cdr:y>0.3</cdr:y>
    </cdr:from>
    <cdr:to>
      <cdr:x>0.94565</cdr:x>
      <cdr:y>0.5</cdr:y>
    </cdr:to>
    <cdr:sp macro="" textlink="">
      <cdr:nvSpPr>
        <cdr:cNvPr id="2" name="Rectangles 1"/>
        <cdr:cNvSpPr/>
      </cdr:nvSpPr>
      <cdr:spPr>
        <a:xfrm xmlns:a="http://schemas.openxmlformats.org/drawingml/2006/main">
          <a:off x="5029200" y="1371600"/>
          <a:ext cx="1600200" cy="914400"/>
        </a:xfrm>
        <a:prstGeom xmlns:a="http://schemas.openxmlformats.org/drawingml/2006/main" prst="rect">
          <a:avLst/>
        </a:prstGeom>
      </cdr:spPr>
      <cdr:txBody>
        <a:bodyPr xmlns:a="http://schemas.openxmlformats.org/drawingml/2006/main" vert="horz" wrap="none" lIns="45720" tIns="45720" rIns="45720" bIns="45720" rtlCol="0" anchor="t" anchorCtr="0">
          <a:normAutofit/>
        </a:bodyPr>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0.53271</cdr:x>
      <cdr:y>0.43284</cdr:y>
    </cdr:from>
    <cdr:to>
      <cdr:x>0.75641</cdr:x>
      <cdr:y>0.51233</cdr:y>
    </cdr:to>
    <cdr:sp macro="" textlink="">
      <cdr:nvSpPr>
        <cdr:cNvPr id="3" name="Rectangles 2"/>
        <cdr:cNvSpPr/>
      </cdr:nvSpPr>
      <cdr:spPr>
        <a:xfrm xmlns:a="http://schemas.openxmlformats.org/drawingml/2006/main">
          <a:off x="3166214" y="1504822"/>
          <a:ext cx="1329585" cy="276353"/>
        </a:xfrm>
        <a:prstGeom xmlns:a="http://schemas.openxmlformats.org/drawingml/2006/main" prst="rect">
          <a:avLst/>
        </a:prstGeom>
        <a:solidFill xmlns:a="http://schemas.openxmlformats.org/drawingml/2006/main">
          <a:schemeClr val="accent3">
            <a:lumMod val="20000"/>
            <a:lumOff val="80000"/>
          </a:schemeClr>
        </a:solidFill>
        <a:ln xmlns:a="http://schemas.openxmlformats.org/drawingml/2006/main">
          <a:solidFill>
            <a:schemeClr val="accent2"/>
          </a:solidFill>
        </a:ln>
      </cdr:spPr>
      <cdr:txBody>
        <a:bodyPr xmlns:a="http://schemas.openxmlformats.org/drawingml/2006/main" vert="horz" wrap="none" lIns="45720" tIns="45720" rIns="45720" bIns="45720" rtlCol="0" anchor="t" anchorCtr="0">
          <a:normAutofit/>
        </a:bodyPr>
        <a:lstStyle xmlns:a="http://schemas.openxmlformats.org/drawingml/2006/main"/>
        <a:p xmlns:a="http://schemas.openxmlformats.org/drawingml/2006/main">
          <a:r>
            <a:rPr lang="en-US" sz="1200" dirty="0"/>
            <a:t>3.6 Mg ha</a:t>
          </a:r>
          <a:r>
            <a:rPr lang="en-US" sz="1200" baseline="30000" dirty="0"/>
            <a:t>-1 </a:t>
          </a:r>
          <a:r>
            <a:rPr lang="en-US" sz="1200" dirty="0"/>
            <a:t>yr</a:t>
          </a:r>
          <a:r>
            <a:rPr lang="en-US" sz="1200" baseline="30000" dirty="0"/>
            <a:t>-1</a:t>
          </a:r>
        </a:p>
      </cdr:txBody>
    </cdr:sp>
  </cdr:relSizeAnchor>
  <cdr:relSizeAnchor xmlns:cdr="http://schemas.openxmlformats.org/drawingml/2006/chartDrawing">
    <cdr:from>
      <cdr:x>0.12407</cdr:x>
      <cdr:y>0.41895</cdr:y>
    </cdr:from>
    <cdr:to>
      <cdr:x>0.91452</cdr:x>
      <cdr:y>0.80757</cdr:y>
    </cdr:to>
    <cdr:sp macro="" textlink="">
      <cdr:nvSpPr>
        <cdr:cNvPr id="4" name="Elbow Connector 3"/>
        <cdr:cNvSpPr/>
      </cdr:nvSpPr>
      <cdr:spPr>
        <a:xfrm xmlns:a="http://schemas.openxmlformats.org/drawingml/2006/main">
          <a:off x="709558" y="1537148"/>
          <a:ext cx="4520400" cy="1425860"/>
        </a:xfrm>
        <a:prstGeom xmlns:a="http://schemas.openxmlformats.org/drawingml/2006/main" prst="bentConnector3">
          <a:avLst>
            <a:gd name="adj1" fmla="val 50000"/>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horz" wrap="none" lIns="45720" tIns="45720" rIns="45720" bIns="45720" anchor="t" anchorCtr="0">
          <a:normAutofit/>
        </a:bodyPr>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644B5-184F-4F10-844C-1855CFDD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13</Pages>
  <Words>3956</Words>
  <Characters>22555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rarsjgl2025@outlook.com</dc:creator>
  <cp:keywords/>
  <dc:description/>
  <cp:lastModifiedBy>SDI 1084</cp:lastModifiedBy>
  <cp:revision>27</cp:revision>
  <dcterms:created xsi:type="dcterms:W3CDTF">2025-09-18T01:26:00Z</dcterms:created>
  <dcterms:modified xsi:type="dcterms:W3CDTF">2025-09-19T11:33:00Z</dcterms:modified>
</cp:coreProperties>
</file>