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79441" w14:textId="77777777" w:rsidR="00123BEF" w:rsidRPr="00123BEF" w:rsidRDefault="00123BEF" w:rsidP="00123BEF">
      <w:pPr>
        <w:spacing w:line="360" w:lineRule="auto"/>
        <w:jc w:val="center"/>
        <w:rPr>
          <w:rFonts w:ascii="Times New Roman" w:hAnsi="Times New Roman" w:cs="Times New Roman"/>
          <w:b/>
          <w:bCs/>
          <w:i/>
          <w:iCs/>
          <w:sz w:val="24"/>
          <w:szCs w:val="24"/>
          <w:u w:val="single"/>
          <w:lang w:val="en-US"/>
        </w:rPr>
      </w:pPr>
      <w:r w:rsidRPr="00123BEF">
        <w:rPr>
          <w:rFonts w:ascii="Times New Roman" w:hAnsi="Times New Roman" w:cs="Times New Roman"/>
          <w:b/>
          <w:bCs/>
          <w:i/>
          <w:iCs/>
          <w:sz w:val="24"/>
          <w:szCs w:val="24"/>
          <w:u w:val="single"/>
          <w:lang w:val="en-US"/>
        </w:rPr>
        <w:t>Original Research Article</w:t>
      </w:r>
    </w:p>
    <w:p w14:paraId="1F166B2C" w14:textId="77777777" w:rsidR="00123BEF" w:rsidRDefault="00123BEF" w:rsidP="00FB415A">
      <w:pPr>
        <w:spacing w:line="360" w:lineRule="auto"/>
        <w:jc w:val="center"/>
        <w:rPr>
          <w:rFonts w:ascii="Times New Roman" w:hAnsi="Times New Roman" w:cs="Times New Roman"/>
          <w:b/>
          <w:bCs/>
          <w:sz w:val="24"/>
          <w:szCs w:val="24"/>
        </w:rPr>
      </w:pPr>
    </w:p>
    <w:p w14:paraId="725AA3B0" w14:textId="5C7F6A1B" w:rsidR="0047719E" w:rsidRPr="00C214BF" w:rsidRDefault="00094E2C" w:rsidP="00FB415A">
      <w:pPr>
        <w:spacing w:line="360" w:lineRule="auto"/>
        <w:jc w:val="center"/>
        <w:rPr>
          <w:rFonts w:ascii="Times New Roman" w:hAnsi="Times New Roman" w:cs="Times New Roman"/>
          <w:b/>
          <w:bCs/>
          <w:sz w:val="24"/>
          <w:szCs w:val="24"/>
        </w:rPr>
      </w:pPr>
      <w:r w:rsidRPr="00C214BF">
        <w:rPr>
          <w:rFonts w:ascii="Times New Roman" w:hAnsi="Times New Roman" w:cs="Times New Roman"/>
          <w:b/>
          <w:bCs/>
          <w:sz w:val="24"/>
          <w:szCs w:val="24"/>
        </w:rPr>
        <w:t xml:space="preserve">Synergistic Effects of Inorganic Fertilizers with </w:t>
      </w:r>
      <w:proofErr w:type="spellStart"/>
      <w:r w:rsidRPr="00C214BF">
        <w:rPr>
          <w:rFonts w:ascii="Times New Roman" w:hAnsi="Times New Roman" w:cs="Times New Roman"/>
          <w:b/>
          <w:bCs/>
          <w:sz w:val="24"/>
          <w:szCs w:val="24"/>
        </w:rPr>
        <w:t>Jeevamrutha</w:t>
      </w:r>
      <w:proofErr w:type="spellEnd"/>
      <w:r w:rsidRPr="00C214BF">
        <w:rPr>
          <w:rFonts w:ascii="Times New Roman" w:hAnsi="Times New Roman" w:cs="Times New Roman"/>
          <w:b/>
          <w:bCs/>
          <w:sz w:val="24"/>
          <w:szCs w:val="24"/>
        </w:rPr>
        <w:t xml:space="preserve"> and </w:t>
      </w:r>
      <w:proofErr w:type="spellStart"/>
      <w:r w:rsidRPr="00C214BF">
        <w:rPr>
          <w:rFonts w:ascii="Times New Roman" w:hAnsi="Times New Roman" w:cs="Times New Roman"/>
          <w:b/>
          <w:bCs/>
          <w:sz w:val="24"/>
          <w:szCs w:val="24"/>
        </w:rPr>
        <w:t>Beejamrutha</w:t>
      </w:r>
      <w:proofErr w:type="spellEnd"/>
      <w:r w:rsidRPr="00C214BF">
        <w:rPr>
          <w:rFonts w:ascii="Times New Roman" w:hAnsi="Times New Roman" w:cs="Times New Roman"/>
          <w:b/>
          <w:bCs/>
          <w:sz w:val="24"/>
          <w:szCs w:val="24"/>
        </w:rPr>
        <w:t xml:space="preserve"> on Soil Microbial and Enzymatic Properties in Pearl Mille</w:t>
      </w:r>
      <w:r w:rsidR="009E7259" w:rsidRPr="00C214BF">
        <w:rPr>
          <w:rFonts w:ascii="Times New Roman" w:hAnsi="Times New Roman" w:cs="Times New Roman"/>
          <w:b/>
          <w:bCs/>
          <w:sz w:val="24"/>
          <w:szCs w:val="24"/>
        </w:rPr>
        <w:t>t</w:t>
      </w:r>
    </w:p>
    <w:p w14:paraId="1BDC09D8" w14:textId="4622AFE1" w:rsidR="004D3449" w:rsidRDefault="004D3449" w:rsidP="00235FCF">
      <w:pPr>
        <w:spacing w:after="0" w:line="360" w:lineRule="auto"/>
        <w:jc w:val="both"/>
        <w:rPr>
          <w:rFonts w:ascii="Times New Roman" w:hAnsi="Times New Roman" w:cs="Times New Roman"/>
          <w:b/>
          <w:bCs/>
          <w:sz w:val="24"/>
          <w:szCs w:val="24"/>
        </w:rPr>
      </w:pPr>
    </w:p>
    <w:p w14:paraId="3BC22B3F" w14:textId="77777777" w:rsidR="00421833" w:rsidRPr="00C214BF" w:rsidRDefault="00421833" w:rsidP="00235FCF">
      <w:pPr>
        <w:spacing w:after="0" w:line="360" w:lineRule="auto"/>
        <w:jc w:val="both"/>
        <w:rPr>
          <w:rFonts w:ascii="Times New Roman" w:hAnsi="Times New Roman" w:cs="Times New Roman"/>
          <w:b/>
          <w:bCs/>
          <w:sz w:val="24"/>
          <w:szCs w:val="24"/>
        </w:rPr>
      </w:pPr>
    </w:p>
    <w:p w14:paraId="29DB5666" w14:textId="4B166CA3" w:rsidR="003227E9" w:rsidRPr="00C214BF" w:rsidRDefault="009E7259"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ABSTRACT:</w:t>
      </w:r>
    </w:p>
    <w:p w14:paraId="6D863E86" w14:textId="4D5530EF" w:rsidR="003227E9" w:rsidRPr="00C214BF" w:rsidRDefault="0085298D"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 xml:space="preserve">The present study evaluated the effect of inorganic fertilizers in combination with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on soil enzymatic activities, microbial biomass, and beneficial microbial populations at 0</w:t>
      </w:r>
      <w:r w:rsidR="002E19F4">
        <w:rPr>
          <w:rFonts w:ascii="Times New Roman" w:hAnsi="Times New Roman" w:cs="Times New Roman"/>
          <w:sz w:val="24"/>
          <w:szCs w:val="24"/>
        </w:rPr>
        <w:t>-</w:t>
      </w:r>
      <w:r w:rsidRPr="00C214BF">
        <w:rPr>
          <w:rFonts w:ascii="Times New Roman" w:hAnsi="Times New Roman" w:cs="Times New Roman"/>
          <w:sz w:val="24"/>
          <w:szCs w:val="24"/>
        </w:rPr>
        <w:t>20 cm soil depth after crop harvest during 2023 and 2024. Results revealed that across all biological parameters studied</w:t>
      </w:r>
      <w:r w:rsidR="00F65BF5" w:rsidRPr="00C214BF">
        <w:rPr>
          <w:rFonts w:ascii="Times New Roman" w:hAnsi="Times New Roman" w:cs="Times New Roman"/>
          <w:sz w:val="24"/>
          <w:szCs w:val="24"/>
        </w:rPr>
        <w:t xml:space="preserve"> were as </w:t>
      </w:r>
      <w:r w:rsidRPr="00C214BF">
        <w:rPr>
          <w:rFonts w:ascii="Times New Roman" w:hAnsi="Times New Roman" w:cs="Times New Roman"/>
          <w:sz w:val="24"/>
          <w:szCs w:val="24"/>
        </w:rPr>
        <w:t>dehydrogenase, urease, and phosphatase activities; microbial biomass nitrogen and carbon; and populations of N fixers, P solubilizers, and actinomycetes</w:t>
      </w:r>
      <w:r w:rsidR="00F65BF5" w:rsidRPr="00C214BF">
        <w:rPr>
          <w:rFonts w:ascii="Times New Roman" w:hAnsi="Times New Roman" w:cs="Times New Roman"/>
          <w:sz w:val="24"/>
          <w:szCs w:val="24"/>
        </w:rPr>
        <w:t xml:space="preserve">, </w:t>
      </w:r>
      <w:r w:rsidRPr="00C214BF">
        <w:rPr>
          <w:rFonts w:ascii="Times New Roman" w:hAnsi="Times New Roman" w:cs="Times New Roman"/>
          <w:sz w:val="24"/>
          <w:szCs w:val="24"/>
        </w:rPr>
        <w:t>the treatment</w:t>
      </w:r>
      <w:r w:rsidR="00C214BF">
        <w:rPr>
          <w:rFonts w:ascii="Times New Roman" w:hAnsi="Times New Roman" w:cs="Times New Roman"/>
          <w:sz w:val="24"/>
          <w:szCs w:val="24"/>
        </w:rPr>
        <w:t xml:space="preserve"> applied</w:t>
      </w:r>
      <w:r w:rsidRPr="00C214BF">
        <w:rPr>
          <w:rFonts w:ascii="Times New Roman" w:hAnsi="Times New Roman" w:cs="Times New Roman"/>
          <w:sz w:val="24"/>
          <w:szCs w:val="24"/>
        </w:rPr>
        <w:t xml:space="preserve"> 100% RDF +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(T11) consistently recorded the highest values in both years, while the control (T1) recorded the lowest. These findings demonstrate that the integrated application of inorganic fertilizers with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significantly enhances soil microbial activity, biomass, and beneficial microbial populations compared to the sole application of inorganic fertilizers or no amendment.</w:t>
      </w:r>
    </w:p>
    <w:p w14:paraId="5B20B480" w14:textId="69274153" w:rsidR="00E06E28" w:rsidRPr="00C214BF" w:rsidRDefault="009E7259" w:rsidP="00235FCF">
      <w:pPr>
        <w:spacing w:line="240" w:lineRule="auto"/>
        <w:jc w:val="both"/>
        <w:rPr>
          <w:rFonts w:ascii="Times New Roman" w:hAnsi="Times New Roman" w:cs="Times New Roman"/>
          <w:sz w:val="24"/>
          <w:szCs w:val="24"/>
        </w:rPr>
      </w:pPr>
      <w:r w:rsidRPr="00C214BF">
        <w:rPr>
          <w:rFonts w:ascii="Times New Roman" w:hAnsi="Times New Roman" w:cs="Times New Roman"/>
          <w:b/>
          <w:bCs/>
          <w:sz w:val="24"/>
          <w:szCs w:val="24"/>
        </w:rPr>
        <w:t>KEYWORDS:</w:t>
      </w:r>
      <w:r w:rsidRPr="00C214BF">
        <w:rPr>
          <w:rFonts w:ascii="Times New Roman" w:hAnsi="Times New Roman" w:cs="Times New Roman"/>
          <w:sz w:val="24"/>
          <w:szCs w:val="24"/>
        </w:rPr>
        <w:t xml:space="preserve"> </w:t>
      </w:r>
    </w:p>
    <w:p w14:paraId="71B2A973" w14:textId="1DC64C61" w:rsidR="006C1B12" w:rsidRPr="00C214BF" w:rsidRDefault="003227E9" w:rsidP="00235FCF">
      <w:pPr>
        <w:spacing w:line="360" w:lineRule="auto"/>
        <w:jc w:val="both"/>
        <w:rPr>
          <w:rFonts w:ascii="Times New Roman" w:hAnsi="Times New Roman" w:cs="Times New Roman"/>
          <w:i/>
          <w:iCs/>
          <w:sz w:val="24"/>
          <w:szCs w:val="24"/>
        </w:rPr>
      </w:pPr>
      <w:proofErr w:type="spellStart"/>
      <w:r w:rsidRPr="00C214BF">
        <w:rPr>
          <w:rFonts w:ascii="Times New Roman" w:hAnsi="Times New Roman" w:cs="Times New Roman"/>
          <w:i/>
          <w:iCs/>
          <w:sz w:val="24"/>
          <w:szCs w:val="24"/>
        </w:rPr>
        <w:t>Jeevamrutha</w:t>
      </w:r>
      <w:proofErr w:type="spellEnd"/>
      <w:r w:rsidRPr="00C214BF">
        <w:rPr>
          <w:rFonts w:ascii="Times New Roman" w:hAnsi="Times New Roman" w:cs="Times New Roman"/>
          <w:i/>
          <w:iCs/>
          <w:sz w:val="24"/>
          <w:szCs w:val="24"/>
        </w:rPr>
        <w:t xml:space="preserve">, </w:t>
      </w:r>
      <w:proofErr w:type="spellStart"/>
      <w:r w:rsidRPr="00C214BF">
        <w:rPr>
          <w:rFonts w:ascii="Times New Roman" w:hAnsi="Times New Roman" w:cs="Times New Roman"/>
          <w:i/>
          <w:iCs/>
          <w:sz w:val="24"/>
          <w:szCs w:val="24"/>
        </w:rPr>
        <w:t>Beejamrutha</w:t>
      </w:r>
      <w:proofErr w:type="spellEnd"/>
      <w:r w:rsidRPr="00C214BF">
        <w:rPr>
          <w:rFonts w:ascii="Times New Roman" w:hAnsi="Times New Roman" w:cs="Times New Roman"/>
          <w:i/>
          <w:iCs/>
          <w:sz w:val="24"/>
          <w:szCs w:val="24"/>
        </w:rPr>
        <w:t xml:space="preserve">, </w:t>
      </w:r>
      <w:r w:rsidR="00F65BF5" w:rsidRPr="00C214BF">
        <w:rPr>
          <w:rFonts w:ascii="Times New Roman" w:hAnsi="Times New Roman" w:cs="Times New Roman"/>
          <w:i/>
          <w:iCs/>
          <w:sz w:val="24"/>
          <w:szCs w:val="24"/>
        </w:rPr>
        <w:t>M</w:t>
      </w:r>
      <w:r w:rsidRPr="00C214BF">
        <w:rPr>
          <w:rFonts w:ascii="Times New Roman" w:hAnsi="Times New Roman" w:cs="Times New Roman"/>
          <w:i/>
          <w:iCs/>
          <w:sz w:val="24"/>
          <w:szCs w:val="24"/>
        </w:rPr>
        <w:t xml:space="preserve">icrobial biomass, </w:t>
      </w:r>
      <w:r w:rsidR="00F65BF5" w:rsidRPr="00C214BF">
        <w:rPr>
          <w:rFonts w:ascii="Times New Roman" w:hAnsi="Times New Roman" w:cs="Times New Roman"/>
          <w:i/>
          <w:iCs/>
          <w:sz w:val="24"/>
          <w:szCs w:val="24"/>
        </w:rPr>
        <w:t>E</w:t>
      </w:r>
      <w:r w:rsidRPr="00C214BF">
        <w:rPr>
          <w:rFonts w:ascii="Times New Roman" w:hAnsi="Times New Roman" w:cs="Times New Roman"/>
          <w:i/>
          <w:iCs/>
          <w:sz w:val="24"/>
          <w:szCs w:val="24"/>
        </w:rPr>
        <w:t>nzyme activity</w:t>
      </w:r>
      <w:r w:rsidR="00F65BF5" w:rsidRPr="00C214BF">
        <w:rPr>
          <w:rFonts w:ascii="Times New Roman" w:hAnsi="Times New Roman" w:cs="Times New Roman"/>
          <w:i/>
          <w:iCs/>
          <w:sz w:val="24"/>
          <w:szCs w:val="24"/>
        </w:rPr>
        <w:t xml:space="preserve"> and S</w:t>
      </w:r>
      <w:r w:rsidRPr="00C214BF">
        <w:rPr>
          <w:rFonts w:ascii="Times New Roman" w:hAnsi="Times New Roman" w:cs="Times New Roman"/>
          <w:i/>
          <w:iCs/>
          <w:sz w:val="24"/>
          <w:szCs w:val="24"/>
        </w:rPr>
        <w:t>ustainable agriculture.</w:t>
      </w:r>
    </w:p>
    <w:p w14:paraId="35F2C3CF" w14:textId="3F2CA2C1" w:rsidR="006C1B12" w:rsidRPr="00C214BF" w:rsidRDefault="009E7259"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INTRODUCTION:</w:t>
      </w:r>
    </w:p>
    <w:p w14:paraId="653E3D12" w14:textId="4707560D" w:rsidR="00A319CE" w:rsidRPr="00C214BF" w:rsidRDefault="00A319CE"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Sustainable agriculture aims to balance food production with environmental conservation, ensuring resource availability for future generations. Among its key principles, soil health is crucial for maintaining long-term productivity, improving water regulation, sequestering carbon, and supporting biodiversity (FAO, 2015). Intensive farming practices, including overuse of inorganic fertilizers and monocropping, have led to soil degradation, nutrient imbalances, and reduced microbial diversity (Lal, 2020).</w:t>
      </w:r>
      <w:r w:rsidR="00F65BF5" w:rsidRPr="00C214BF">
        <w:rPr>
          <w:rFonts w:ascii="Times New Roman" w:hAnsi="Times New Roman" w:cs="Times New Roman"/>
          <w:sz w:val="24"/>
          <w:szCs w:val="24"/>
        </w:rPr>
        <w:t xml:space="preserve"> </w:t>
      </w:r>
      <w:r w:rsidRPr="00C214BF">
        <w:rPr>
          <w:rFonts w:ascii="Times New Roman" w:hAnsi="Times New Roman" w:cs="Times New Roman"/>
          <w:sz w:val="24"/>
          <w:szCs w:val="24"/>
        </w:rPr>
        <w:t>Pearl millet (</w:t>
      </w:r>
      <w:proofErr w:type="spellStart"/>
      <w:r w:rsidRPr="00C214BF">
        <w:rPr>
          <w:rFonts w:ascii="Times New Roman" w:hAnsi="Times New Roman" w:cs="Times New Roman"/>
          <w:i/>
          <w:iCs/>
          <w:sz w:val="24"/>
          <w:szCs w:val="24"/>
        </w:rPr>
        <w:t>Pennisetum</w:t>
      </w:r>
      <w:proofErr w:type="spellEnd"/>
      <w:r w:rsidRPr="00C214BF">
        <w:rPr>
          <w:rFonts w:ascii="Times New Roman" w:hAnsi="Times New Roman" w:cs="Times New Roman"/>
          <w:i/>
          <w:iCs/>
          <w:sz w:val="24"/>
          <w:szCs w:val="24"/>
        </w:rPr>
        <w:t xml:space="preserve"> </w:t>
      </w:r>
      <w:proofErr w:type="spellStart"/>
      <w:r w:rsidRPr="00C214BF">
        <w:rPr>
          <w:rFonts w:ascii="Times New Roman" w:hAnsi="Times New Roman" w:cs="Times New Roman"/>
          <w:i/>
          <w:iCs/>
          <w:sz w:val="24"/>
          <w:szCs w:val="24"/>
        </w:rPr>
        <w:t>glaucum</w:t>
      </w:r>
      <w:proofErr w:type="spellEnd"/>
      <w:r w:rsidRPr="00C214BF">
        <w:rPr>
          <w:rFonts w:ascii="Times New Roman" w:hAnsi="Times New Roman" w:cs="Times New Roman"/>
          <w:sz w:val="24"/>
          <w:szCs w:val="24"/>
        </w:rPr>
        <w:t xml:space="preserve">), a climate-resilient cereal, thrives in arid and semi-arid regions, performing well in low-fertility soils and under extreme climatic conditions. Its adaptability makes it an important crop for ensuring food security in marginal farming systems (Rai </w:t>
      </w:r>
      <w:r w:rsidRPr="00C214BF">
        <w:rPr>
          <w:rFonts w:ascii="Times New Roman" w:hAnsi="Times New Roman" w:cs="Times New Roman"/>
          <w:i/>
          <w:iCs/>
          <w:sz w:val="24"/>
          <w:szCs w:val="24"/>
        </w:rPr>
        <w:t>et al.</w:t>
      </w:r>
      <w:r w:rsidRPr="00C214BF">
        <w:rPr>
          <w:rFonts w:ascii="Times New Roman" w:hAnsi="Times New Roman" w:cs="Times New Roman"/>
          <w:sz w:val="24"/>
          <w:szCs w:val="24"/>
        </w:rPr>
        <w:t xml:space="preserve">, 2019; Sharma &amp; Singh, 2020). </w:t>
      </w:r>
      <w:r w:rsidRPr="00C214BF">
        <w:rPr>
          <w:rFonts w:ascii="Times New Roman" w:hAnsi="Times New Roman" w:cs="Times New Roman"/>
          <w:sz w:val="24"/>
          <w:szCs w:val="24"/>
        </w:rPr>
        <w:lastRenderedPageBreak/>
        <w:t>However, sustaining and enhancing its productivity requires nutrient management strategies that also restore soil health.</w:t>
      </w:r>
    </w:p>
    <w:p w14:paraId="46C208DF" w14:textId="44B815EF" w:rsidR="00A319CE" w:rsidRPr="00C214BF" w:rsidRDefault="00A319CE"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 xml:space="preserve">Integrated Nutrient Management (INM), which combines inorganic fertilizers with organic amendments, offers a viable solution.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002E19F4">
        <w:rPr>
          <w:rFonts w:ascii="Times New Roman" w:hAnsi="Times New Roman" w:cs="Times New Roman"/>
          <w:sz w:val="24"/>
          <w:szCs w:val="24"/>
        </w:rPr>
        <w:t xml:space="preserve"> as </w:t>
      </w:r>
      <w:r w:rsidRPr="00C214BF">
        <w:rPr>
          <w:rFonts w:ascii="Times New Roman" w:hAnsi="Times New Roman" w:cs="Times New Roman"/>
          <w:sz w:val="24"/>
          <w:szCs w:val="24"/>
        </w:rPr>
        <w:t>traditional organic preparations rich in beneficial microorganisms such as nitrogen-fixing and phosphate-solubilizing bacteria (</w:t>
      </w:r>
      <w:proofErr w:type="spellStart"/>
      <w:r w:rsidRPr="00C214BF">
        <w:rPr>
          <w:rFonts w:ascii="Times New Roman" w:hAnsi="Times New Roman" w:cs="Times New Roman"/>
          <w:sz w:val="24"/>
          <w:szCs w:val="24"/>
        </w:rPr>
        <w:t>Palekar</w:t>
      </w:r>
      <w:proofErr w:type="spellEnd"/>
      <w:r w:rsidRPr="00C214BF">
        <w:rPr>
          <w:rFonts w:ascii="Times New Roman" w:hAnsi="Times New Roman" w:cs="Times New Roman"/>
          <w:sz w:val="24"/>
          <w:szCs w:val="24"/>
        </w:rPr>
        <w:t>, 2006)</w:t>
      </w:r>
      <w:r w:rsidR="002E19F4">
        <w:rPr>
          <w:rFonts w:ascii="Times New Roman" w:hAnsi="Times New Roman" w:cs="Times New Roman"/>
          <w:sz w:val="24"/>
          <w:szCs w:val="24"/>
        </w:rPr>
        <w:t xml:space="preserve"> </w:t>
      </w:r>
      <w:r w:rsidRPr="00C214BF">
        <w:rPr>
          <w:rFonts w:ascii="Times New Roman" w:hAnsi="Times New Roman" w:cs="Times New Roman"/>
          <w:sz w:val="24"/>
          <w:szCs w:val="24"/>
        </w:rPr>
        <w:t xml:space="preserve">are known to enhance soil microbial activity, nutrient availability, and plant growth while reducing reliance on synthetic inputs (Patel </w:t>
      </w:r>
      <w:r w:rsidRPr="00C214BF">
        <w:rPr>
          <w:rFonts w:ascii="Times New Roman" w:hAnsi="Times New Roman" w:cs="Times New Roman"/>
          <w:i/>
          <w:iCs/>
          <w:sz w:val="24"/>
          <w:szCs w:val="24"/>
        </w:rPr>
        <w:t>et al</w:t>
      </w:r>
      <w:r w:rsidRPr="00C214BF">
        <w:rPr>
          <w:rFonts w:ascii="Times New Roman" w:hAnsi="Times New Roman" w:cs="Times New Roman"/>
          <w:sz w:val="24"/>
          <w:szCs w:val="24"/>
        </w:rPr>
        <w:t>., 2020).</w:t>
      </w:r>
    </w:p>
    <w:p w14:paraId="1CDB3E03" w14:textId="77777777" w:rsidR="00A319CE" w:rsidRPr="00C214BF" w:rsidRDefault="00A319CE"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 xml:space="preserve">In this context, the present study evaluates the combined application of inorganic fertilizers with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on soil health and yield attributes of pearl millet. The objective is to determine whether such integration can enhance microbial activity, improve nutrient cycling, and boost productivity, thereby promoting sustainable agricultural practices.</w:t>
      </w:r>
    </w:p>
    <w:p w14:paraId="764CB97D" w14:textId="4F9742E3" w:rsidR="009C1640" w:rsidRPr="00C214BF" w:rsidRDefault="006C0BBC"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MATERIALS AND METHODS:</w:t>
      </w:r>
    </w:p>
    <w:p w14:paraId="57481D3D" w14:textId="627EBFEC" w:rsidR="006C0BBC" w:rsidRPr="00C214BF" w:rsidRDefault="00E63D4F" w:rsidP="00235FCF">
      <w:pPr>
        <w:spacing w:line="360" w:lineRule="auto"/>
        <w:jc w:val="both"/>
        <w:rPr>
          <w:rFonts w:ascii="Times New Roman" w:hAnsi="Times New Roman" w:cs="Times New Roman"/>
          <w:sz w:val="24"/>
          <w:szCs w:val="24"/>
        </w:rPr>
      </w:pPr>
      <w:r w:rsidRPr="00FE4812">
        <w:rPr>
          <w:rFonts w:ascii="Times New Roman" w:hAnsi="Times New Roman" w:cs="Times New Roman"/>
          <w:b/>
          <w:bCs/>
          <w:sz w:val="24"/>
          <w:szCs w:val="24"/>
          <w:u w:val="single"/>
        </w:rPr>
        <w:t>SITE OF STUDY-</w:t>
      </w:r>
      <w:r w:rsidRPr="00C214BF">
        <w:rPr>
          <w:rFonts w:ascii="Times New Roman" w:hAnsi="Times New Roman" w:cs="Times New Roman"/>
          <w:sz w:val="24"/>
          <w:szCs w:val="24"/>
        </w:rPr>
        <w:t xml:space="preserve"> The experiment was conducted at the Central Research Farm, </w:t>
      </w:r>
      <w:proofErr w:type="spellStart"/>
      <w:r w:rsidRPr="00C214BF">
        <w:rPr>
          <w:rFonts w:ascii="Times New Roman" w:hAnsi="Times New Roman" w:cs="Times New Roman"/>
          <w:sz w:val="24"/>
          <w:szCs w:val="24"/>
        </w:rPr>
        <w:t>Naini</w:t>
      </w:r>
      <w:proofErr w:type="spellEnd"/>
      <w:r w:rsidRPr="00C214BF">
        <w:rPr>
          <w:rFonts w:ascii="Times New Roman" w:hAnsi="Times New Roman" w:cs="Times New Roman"/>
          <w:sz w:val="24"/>
          <w:szCs w:val="24"/>
        </w:rPr>
        <w:t xml:space="preserve"> Agricultural Institute, Sam Higginbottom University of Agriculture, Technology, and Sciences, </w:t>
      </w:r>
      <w:proofErr w:type="spellStart"/>
      <w:r w:rsidRPr="00C214BF">
        <w:rPr>
          <w:rFonts w:ascii="Times New Roman" w:hAnsi="Times New Roman" w:cs="Times New Roman"/>
          <w:sz w:val="24"/>
          <w:szCs w:val="24"/>
        </w:rPr>
        <w:t>Prayagraj</w:t>
      </w:r>
      <w:proofErr w:type="spellEnd"/>
      <w:r w:rsidRPr="00C214BF">
        <w:rPr>
          <w:rFonts w:ascii="Times New Roman" w:hAnsi="Times New Roman" w:cs="Times New Roman"/>
          <w:sz w:val="24"/>
          <w:szCs w:val="24"/>
        </w:rPr>
        <w:t xml:space="preserve"> district (25°40′ N, 81°85′ E; 92 m a</w:t>
      </w:r>
      <w:r w:rsidR="00F65BF5" w:rsidRPr="00C214BF">
        <w:rPr>
          <w:rFonts w:ascii="Times New Roman" w:hAnsi="Times New Roman" w:cs="Times New Roman"/>
          <w:sz w:val="24"/>
          <w:szCs w:val="24"/>
        </w:rPr>
        <w:t>bove sea level</w:t>
      </w:r>
      <w:r w:rsidRPr="00C214BF">
        <w:rPr>
          <w:rFonts w:ascii="Times New Roman" w:hAnsi="Times New Roman" w:cs="Times New Roman"/>
          <w:sz w:val="24"/>
          <w:szCs w:val="24"/>
        </w:rPr>
        <w:t xml:space="preserve">.). The site lies on the eastern bank of the Yamuna River near </w:t>
      </w:r>
      <w:proofErr w:type="spellStart"/>
      <w:r w:rsidRPr="00C214BF">
        <w:rPr>
          <w:rFonts w:ascii="Times New Roman" w:hAnsi="Times New Roman" w:cs="Times New Roman"/>
          <w:sz w:val="24"/>
          <w:szCs w:val="24"/>
        </w:rPr>
        <w:t>Indalpur</w:t>
      </w:r>
      <w:proofErr w:type="spellEnd"/>
      <w:r w:rsidRPr="00C214BF">
        <w:rPr>
          <w:rFonts w:ascii="Times New Roman" w:hAnsi="Times New Roman" w:cs="Times New Roman"/>
          <w:sz w:val="24"/>
          <w:szCs w:val="24"/>
        </w:rPr>
        <w:t xml:space="preserve"> village, within the Middle and Upper Gangetic Plains </w:t>
      </w:r>
      <w:proofErr w:type="spellStart"/>
      <w:r w:rsidR="00F65BF5" w:rsidRPr="00C214BF">
        <w:rPr>
          <w:rFonts w:ascii="Times New Roman" w:hAnsi="Times New Roman" w:cs="Times New Roman"/>
          <w:sz w:val="24"/>
          <w:szCs w:val="24"/>
        </w:rPr>
        <w:t>Agro</w:t>
      </w:r>
      <w:proofErr w:type="spellEnd"/>
      <w:r w:rsidRPr="00C214BF">
        <w:rPr>
          <w:rFonts w:ascii="Times New Roman" w:hAnsi="Times New Roman" w:cs="Times New Roman"/>
          <w:sz w:val="24"/>
          <w:szCs w:val="24"/>
        </w:rPr>
        <w:t>-climatic zones. The region has a humid subtropical climate, with hot summers (&gt;40°C), mild winters (4</w:t>
      </w:r>
      <w:r w:rsidR="002E19F4">
        <w:rPr>
          <w:rFonts w:ascii="Times New Roman" w:hAnsi="Times New Roman" w:cs="Times New Roman"/>
          <w:sz w:val="24"/>
          <w:szCs w:val="24"/>
        </w:rPr>
        <w:t>-</w:t>
      </w:r>
      <w:r w:rsidRPr="00C214BF">
        <w:rPr>
          <w:rFonts w:ascii="Times New Roman" w:hAnsi="Times New Roman" w:cs="Times New Roman"/>
          <w:sz w:val="24"/>
          <w:szCs w:val="24"/>
        </w:rPr>
        <w:t>25°C), and an annual rainfall of 981 mm, mainly during July</w:t>
      </w:r>
      <w:r w:rsidR="002E19F4">
        <w:rPr>
          <w:rFonts w:ascii="Times New Roman" w:hAnsi="Times New Roman" w:cs="Times New Roman"/>
          <w:sz w:val="24"/>
          <w:szCs w:val="24"/>
        </w:rPr>
        <w:t>-</w:t>
      </w:r>
      <w:r w:rsidRPr="00C214BF">
        <w:rPr>
          <w:rFonts w:ascii="Times New Roman" w:hAnsi="Times New Roman" w:cs="Times New Roman"/>
          <w:sz w:val="24"/>
          <w:szCs w:val="24"/>
        </w:rPr>
        <w:t>September. Fertile alluvial soils and irrigation from rivers and canals make the area suitable for diverse crops, including cereals, pulses, oilseeds, and vegetables.</w:t>
      </w:r>
    </w:p>
    <w:p w14:paraId="33DA3C4A" w14:textId="3A62B9F3" w:rsidR="005055B3" w:rsidRPr="00C214BF" w:rsidRDefault="005055B3" w:rsidP="00235FCF">
      <w:pPr>
        <w:spacing w:line="360" w:lineRule="auto"/>
        <w:jc w:val="both"/>
        <w:rPr>
          <w:rFonts w:ascii="Times New Roman" w:hAnsi="Times New Roman" w:cs="Times New Roman"/>
          <w:sz w:val="24"/>
          <w:szCs w:val="24"/>
        </w:rPr>
      </w:pPr>
      <w:r w:rsidRPr="00C214BF">
        <w:rPr>
          <w:rFonts w:ascii="Times New Roman" w:hAnsi="Times New Roman" w:cs="Times New Roman"/>
          <w:b/>
          <w:bCs/>
          <w:sz w:val="24"/>
          <w:szCs w:val="24"/>
          <w:u w:val="single"/>
        </w:rPr>
        <w:t>LAYOUT AND TREATMENT DETAILS</w:t>
      </w:r>
      <w:r w:rsidRPr="00C214BF">
        <w:rPr>
          <w:rFonts w:ascii="Times New Roman" w:hAnsi="Times New Roman" w:cs="Times New Roman"/>
          <w:sz w:val="24"/>
          <w:szCs w:val="24"/>
          <w:u w:val="single"/>
        </w:rPr>
        <w:t>-</w:t>
      </w:r>
      <w:r w:rsidRPr="00C214BF">
        <w:rPr>
          <w:rFonts w:ascii="Times New Roman" w:hAnsi="Times New Roman" w:cs="Times New Roman"/>
          <w:sz w:val="24"/>
          <w:szCs w:val="24"/>
        </w:rPr>
        <w:t xml:space="preserve"> </w:t>
      </w:r>
      <w:r w:rsidR="00055E42" w:rsidRPr="00C214BF">
        <w:rPr>
          <w:rFonts w:ascii="Times New Roman" w:hAnsi="Times New Roman" w:cs="Times New Roman"/>
          <w:sz w:val="24"/>
          <w:szCs w:val="24"/>
        </w:rPr>
        <w:t xml:space="preserve">The experiment comprised 11 treatments and 3 replications, laid out in a Randomized Block Design (RBD) during the </w:t>
      </w:r>
      <w:r w:rsidR="00055E42" w:rsidRPr="00C214BF">
        <w:rPr>
          <w:rFonts w:ascii="Times New Roman" w:hAnsi="Times New Roman" w:cs="Times New Roman"/>
          <w:i/>
          <w:iCs/>
          <w:sz w:val="24"/>
          <w:szCs w:val="24"/>
        </w:rPr>
        <w:t>Kharif</w:t>
      </w:r>
      <w:r w:rsidR="00055E42" w:rsidRPr="00C214BF">
        <w:rPr>
          <w:rFonts w:ascii="Times New Roman" w:hAnsi="Times New Roman" w:cs="Times New Roman"/>
          <w:sz w:val="24"/>
          <w:szCs w:val="24"/>
        </w:rPr>
        <w:t xml:space="preserve"> seasons of 2023 and 2024. The treatments were: T₁</w:t>
      </w:r>
      <w:r w:rsidR="002E19F4">
        <w:rPr>
          <w:rFonts w:ascii="Times New Roman" w:hAnsi="Times New Roman" w:cs="Times New Roman"/>
          <w:sz w:val="24"/>
          <w:szCs w:val="24"/>
        </w:rPr>
        <w:t>-</w:t>
      </w:r>
      <w:r w:rsidR="00055E42" w:rsidRPr="00C214BF">
        <w:rPr>
          <w:rFonts w:ascii="Times New Roman" w:hAnsi="Times New Roman" w:cs="Times New Roman"/>
          <w:sz w:val="24"/>
          <w:szCs w:val="24"/>
        </w:rPr>
        <w:t>Absolute control, T₂</w:t>
      </w:r>
      <w:r w:rsidR="002E19F4">
        <w:rPr>
          <w:rFonts w:ascii="Times New Roman" w:hAnsi="Times New Roman" w:cs="Times New Roman"/>
          <w:sz w:val="24"/>
          <w:szCs w:val="24"/>
        </w:rPr>
        <w:t>-</w:t>
      </w:r>
      <w:r w:rsidR="00055E42" w:rsidRPr="00C214BF">
        <w:rPr>
          <w:rFonts w:ascii="Times New Roman" w:hAnsi="Times New Roman" w:cs="Times New Roman"/>
          <w:sz w:val="24"/>
          <w:szCs w:val="24"/>
        </w:rPr>
        <w:t>100% RDF, T₃</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T₄</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0% RDF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T₅</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xml:space="preserve">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T₆</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50%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T₇</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50% RDF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T₈</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50%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xml:space="preserve">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T₉</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100%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T₁₀</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100% RDF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and T₁₁</w:t>
      </w:r>
      <w:r w:rsidR="002E19F4">
        <w:rPr>
          <w:rFonts w:ascii="Times New Roman" w:hAnsi="Times New Roman" w:cs="Times New Roman"/>
          <w:sz w:val="24"/>
          <w:szCs w:val="24"/>
        </w:rPr>
        <w:t>-</w:t>
      </w:r>
      <w:r w:rsidR="00055E42" w:rsidRPr="00C214BF">
        <w:rPr>
          <w:rFonts w:ascii="Times New Roman" w:hAnsi="Times New Roman" w:cs="Times New Roman"/>
          <w:sz w:val="24"/>
          <w:szCs w:val="24"/>
        </w:rPr>
        <w:t xml:space="preserve">100% RDF + </w:t>
      </w:r>
      <w:proofErr w:type="spellStart"/>
      <w:r w:rsidR="00055E42" w:rsidRPr="00C214BF">
        <w:rPr>
          <w:rFonts w:ascii="Times New Roman" w:hAnsi="Times New Roman" w:cs="Times New Roman"/>
          <w:sz w:val="24"/>
          <w:szCs w:val="24"/>
        </w:rPr>
        <w:t>Beejamrutha</w:t>
      </w:r>
      <w:proofErr w:type="spellEnd"/>
      <w:r w:rsidR="00055E42" w:rsidRPr="00C214BF">
        <w:rPr>
          <w:rFonts w:ascii="Times New Roman" w:hAnsi="Times New Roman" w:cs="Times New Roman"/>
          <w:sz w:val="24"/>
          <w:szCs w:val="24"/>
        </w:rPr>
        <w:t xml:space="preserve"> + </w:t>
      </w:r>
      <w:proofErr w:type="spellStart"/>
      <w:r w:rsidR="00055E42" w:rsidRPr="00C214BF">
        <w:rPr>
          <w:rFonts w:ascii="Times New Roman" w:hAnsi="Times New Roman" w:cs="Times New Roman"/>
          <w:sz w:val="24"/>
          <w:szCs w:val="24"/>
        </w:rPr>
        <w:t>Jeevamrutha</w:t>
      </w:r>
      <w:proofErr w:type="spellEnd"/>
      <w:r w:rsidR="00055E42" w:rsidRPr="00C214BF">
        <w:rPr>
          <w:rFonts w:ascii="Times New Roman" w:hAnsi="Times New Roman" w:cs="Times New Roman"/>
          <w:sz w:val="24"/>
          <w:szCs w:val="24"/>
        </w:rPr>
        <w:t>. Each plot measured 2 m × 2 m, giving a total of 33 plots and a net cultivated area of 132 m². The total experimental area measured 25.6 m. The crop was sown at a row spacing of 45 cm and plant spacing of 15 cm, using a seed rate of 5 kg ha⁻¹. The Recommended Dose of Fertilizers (RDF) was 70:35:35 kg N</w:t>
      </w:r>
      <w:r w:rsidR="00F65BF5" w:rsidRPr="00C214BF">
        <w:rPr>
          <w:rFonts w:ascii="Times New Roman" w:hAnsi="Times New Roman" w:cs="Times New Roman"/>
          <w:sz w:val="24"/>
          <w:szCs w:val="24"/>
        </w:rPr>
        <w:t>:P: K</w:t>
      </w:r>
      <w:r w:rsidR="00055E42" w:rsidRPr="00C214BF">
        <w:rPr>
          <w:rFonts w:ascii="Times New Roman" w:hAnsi="Times New Roman" w:cs="Times New Roman"/>
          <w:sz w:val="24"/>
          <w:szCs w:val="24"/>
        </w:rPr>
        <w:t xml:space="preserve"> ha⁻¹.</w:t>
      </w:r>
    </w:p>
    <w:p w14:paraId="573DE334" w14:textId="2B2BB1E7" w:rsidR="00D44A07" w:rsidRPr="00C214BF" w:rsidRDefault="00D44A07"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u w:val="single"/>
        </w:rPr>
        <w:t>METHODS FOR DIFERENT PARAMETERS-</w:t>
      </w:r>
      <w:r w:rsidRPr="00C214BF">
        <w:rPr>
          <w:rFonts w:ascii="Times New Roman" w:hAnsi="Times New Roman" w:cs="Times New Roman"/>
          <w:sz w:val="24"/>
          <w:szCs w:val="24"/>
        </w:rPr>
        <w:t xml:space="preserve"> For the estimation of soil dehydrogenase activity, the method of </w:t>
      </w:r>
      <w:proofErr w:type="spellStart"/>
      <w:r w:rsidRPr="00C214BF">
        <w:rPr>
          <w:rFonts w:ascii="Times New Roman" w:hAnsi="Times New Roman" w:cs="Times New Roman"/>
          <w:sz w:val="24"/>
          <w:szCs w:val="24"/>
        </w:rPr>
        <w:t>Cassida</w:t>
      </w:r>
      <w:proofErr w:type="spellEnd"/>
      <w:r w:rsidRPr="00C214BF">
        <w:rPr>
          <w:rFonts w:ascii="Times New Roman" w:hAnsi="Times New Roman" w:cs="Times New Roman"/>
          <w:sz w:val="24"/>
          <w:szCs w:val="24"/>
        </w:rPr>
        <w:t xml:space="preserve"> </w:t>
      </w:r>
      <w:r w:rsidRPr="00C214BF">
        <w:rPr>
          <w:rFonts w:ascii="Times New Roman" w:hAnsi="Times New Roman" w:cs="Times New Roman"/>
          <w:i/>
          <w:iCs/>
          <w:sz w:val="24"/>
          <w:szCs w:val="24"/>
        </w:rPr>
        <w:t>et al.</w:t>
      </w:r>
      <w:r w:rsidRPr="00C214BF">
        <w:rPr>
          <w:rFonts w:ascii="Times New Roman" w:hAnsi="Times New Roman" w:cs="Times New Roman"/>
          <w:sz w:val="24"/>
          <w:szCs w:val="24"/>
        </w:rPr>
        <w:t xml:space="preserve"> (1964) was used. Urease activity was determined </w:t>
      </w:r>
      <w:r w:rsidRPr="00C214BF">
        <w:rPr>
          <w:rFonts w:ascii="Times New Roman" w:hAnsi="Times New Roman" w:cs="Times New Roman"/>
          <w:sz w:val="24"/>
          <w:szCs w:val="24"/>
        </w:rPr>
        <w:lastRenderedPageBreak/>
        <w:t xml:space="preserve">following </w:t>
      </w:r>
      <w:proofErr w:type="spellStart"/>
      <w:r w:rsidRPr="00C214BF">
        <w:rPr>
          <w:rFonts w:ascii="Times New Roman" w:hAnsi="Times New Roman" w:cs="Times New Roman"/>
          <w:sz w:val="24"/>
          <w:szCs w:val="24"/>
        </w:rPr>
        <w:t>Tabatabai</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Bremner</w:t>
      </w:r>
      <w:proofErr w:type="spellEnd"/>
      <w:r w:rsidRPr="00C214BF">
        <w:rPr>
          <w:rFonts w:ascii="Times New Roman" w:hAnsi="Times New Roman" w:cs="Times New Roman"/>
          <w:sz w:val="24"/>
          <w:szCs w:val="24"/>
        </w:rPr>
        <w:t xml:space="preserve"> (1969). Phosphatase activity was measured using the protocol of </w:t>
      </w:r>
      <w:proofErr w:type="spellStart"/>
      <w:r w:rsidRPr="00C214BF">
        <w:rPr>
          <w:rFonts w:ascii="Times New Roman" w:hAnsi="Times New Roman" w:cs="Times New Roman"/>
          <w:sz w:val="24"/>
          <w:szCs w:val="24"/>
        </w:rPr>
        <w:t>Tabatabai</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Bremner</w:t>
      </w:r>
      <w:proofErr w:type="spellEnd"/>
      <w:r w:rsidRPr="00C214BF">
        <w:rPr>
          <w:rFonts w:ascii="Times New Roman" w:hAnsi="Times New Roman" w:cs="Times New Roman"/>
          <w:sz w:val="24"/>
          <w:szCs w:val="24"/>
        </w:rPr>
        <w:t xml:space="preserve"> (1969). Microbial biomass nitrogen (MBN) was determined by the chloroform fumigation</w:t>
      </w:r>
      <w:r w:rsidR="00FE4812">
        <w:rPr>
          <w:rFonts w:ascii="Times New Roman" w:hAnsi="Times New Roman" w:cs="Times New Roman"/>
          <w:sz w:val="24"/>
          <w:szCs w:val="24"/>
        </w:rPr>
        <w:t>-</w:t>
      </w:r>
      <w:r w:rsidRPr="00C214BF">
        <w:rPr>
          <w:rFonts w:ascii="Times New Roman" w:hAnsi="Times New Roman" w:cs="Times New Roman"/>
          <w:sz w:val="24"/>
          <w:szCs w:val="24"/>
        </w:rPr>
        <w:t xml:space="preserve">extraction method (Brookes </w:t>
      </w:r>
      <w:r w:rsidRPr="00FE4812">
        <w:rPr>
          <w:rFonts w:ascii="Times New Roman" w:hAnsi="Times New Roman" w:cs="Times New Roman"/>
          <w:i/>
          <w:iCs/>
          <w:sz w:val="24"/>
          <w:szCs w:val="24"/>
        </w:rPr>
        <w:t>et al</w:t>
      </w:r>
      <w:r w:rsidRPr="00C214BF">
        <w:rPr>
          <w:rFonts w:ascii="Times New Roman" w:hAnsi="Times New Roman" w:cs="Times New Roman"/>
          <w:sz w:val="24"/>
          <w:szCs w:val="24"/>
        </w:rPr>
        <w:t>., 1985), while microbial biomass carbon (MBC) was estimated by the chloroform fumigation</w:t>
      </w:r>
      <w:r w:rsidR="00FE4812">
        <w:rPr>
          <w:rFonts w:ascii="Times New Roman" w:hAnsi="Times New Roman" w:cs="Times New Roman"/>
          <w:sz w:val="24"/>
          <w:szCs w:val="24"/>
        </w:rPr>
        <w:t>-</w:t>
      </w:r>
      <w:r w:rsidRPr="00C214BF">
        <w:rPr>
          <w:rFonts w:ascii="Times New Roman" w:hAnsi="Times New Roman" w:cs="Times New Roman"/>
          <w:sz w:val="24"/>
          <w:szCs w:val="24"/>
        </w:rPr>
        <w:t xml:space="preserve">extraction method (Vance </w:t>
      </w:r>
      <w:r w:rsidRPr="00FE4812">
        <w:rPr>
          <w:rFonts w:ascii="Times New Roman" w:hAnsi="Times New Roman" w:cs="Times New Roman"/>
          <w:i/>
          <w:iCs/>
          <w:sz w:val="24"/>
          <w:szCs w:val="24"/>
        </w:rPr>
        <w:t>et al</w:t>
      </w:r>
      <w:r w:rsidRPr="00C214BF">
        <w:rPr>
          <w:rFonts w:ascii="Times New Roman" w:hAnsi="Times New Roman" w:cs="Times New Roman"/>
          <w:sz w:val="24"/>
          <w:szCs w:val="24"/>
        </w:rPr>
        <w:t>., 1987). The population of actinomycetes was enumerated using the dilution plate method (</w:t>
      </w:r>
      <w:proofErr w:type="spellStart"/>
      <w:r w:rsidRPr="00C214BF">
        <w:rPr>
          <w:rFonts w:ascii="Times New Roman" w:hAnsi="Times New Roman" w:cs="Times New Roman"/>
          <w:sz w:val="24"/>
          <w:szCs w:val="24"/>
        </w:rPr>
        <w:t>Kuster</w:t>
      </w:r>
      <w:proofErr w:type="spellEnd"/>
      <w:r w:rsidRPr="00C214BF">
        <w:rPr>
          <w:rFonts w:ascii="Times New Roman" w:hAnsi="Times New Roman" w:cs="Times New Roman"/>
          <w:sz w:val="24"/>
          <w:szCs w:val="24"/>
        </w:rPr>
        <w:t xml:space="preserve"> and Williams, 1964). Nitrogen-fixing bacteria were isolated and counted following the serial dilution plate method on N-free medium (Dye, 1967). Phosphate solubilizing bacteria were enumerated using the serial dilution plate method on </w:t>
      </w:r>
      <w:proofErr w:type="spellStart"/>
      <w:r w:rsidRPr="00C214BF">
        <w:rPr>
          <w:rFonts w:ascii="Times New Roman" w:hAnsi="Times New Roman" w:cs="Times New Roman"/>
          <w:sz w:val="24"/>
          <w:szCs w:val="24"/>
        </w:rPr>
        <w:t>Pikovskaya’s</w:t>
      </w:r>
      <w:proofErr w:type="spellEnd"/>
      <w:r w:rsidRPr="00C214BF">
        <w:rPr>
          <w:rFonts w:ascii="Times New Roman" w:hAnsi="Times New Roman" w:cs="Times New Roman"/>
          <w:sz w:val="24"/>
          <w:szCs w:val="24"/>
        </w:rPr>
        <w:t xml:space="preserve"> agar (</w:t>
      </w:r>
      <w:proofErr w:type="spellStart"/>
      <w:r w:rsidRPr="00C214BF">
        <w:rPr>
          <w:rFonts w:ascii="Times New Roman" w:hAnsi="Times New Roman" w:cs="Times New Roman"/>
          <w:sz w:val="24"/>
          <w:szCs w:val="24"/>
        </w:rPr>
        <w:t>Pikovskaya</w:t>
      </w:r>
      <w:proofErr w:type="spellEnd"/>
      <w:r w:rsidRPr="00C214BF">
        <w:rPr>
          <w:rFonts w:ascii="Times New Roman" w:hAnsi="Times New Roman" w:cs="Times New Roman"/>
          <w:sz w:val="24"/>
          <w:szCs w:val="24"/>
        </w:rPr>
        <w:t>, 1948).</w:t>
      </w:r>
    </w:p>
    <w:p w14:paraId="151DA70D" w14:textId="02B9E0F1" w:rsidR="00CA4FCF" w:rsidRPr="00C214BF" w:rsidRDefault="000C75EA" w:rsidP="00235FCF">
      <w:pPr>
        <w:spacing w:line="24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RESULTS AND DISCUSSION-</w:t>
      </w:r>
    </w:p>
    <w:p w14:paraId="663D53B9" w14:textId="209FB2C7" w:rsidR="00CF5098" w:rsidRPr="00C214BF" w:rsidRDefault="00CF5098" w:rsidP="00235FCF">
      <w:pPr>
        <w:widowControl w:val="0"/>
        <w:tabs>
          <w:tab w:val="left" w:pos="645"/>
        </w:tabs>
        <w:autoSpaceDE w:val="0"/>
        <w:autoSpaceDN w:val="0"/>
        <w:spacing w:line="360" w:lineRule="auto"/>
        <w:jc w:val="both"/>
        <w:rPr>
          <w:rFonts w:ascii="Times New Roman" w:hAnsi="Times New Roman" w:cs="Times New Roman"/>
          <w:b/>
          <w:sz w:val="24"/>
          <w:szCs w:val="24"/>
        </w:rPr>
      </w:pPr>
      <w:r w:rsidRPr="00C214BF">
        <w:rPr>
          <w:rFonts w:ascii="Times New Roman" w:hAnsi="Times New Roman" w:cs="Times New Roman"/>
          <w:b/>
          <w:sz w:val="24"/>
          <w:szCs w:val="24"/>
        </w:rPr>
        <w:t>Dehydrogenase</w:t>
      </w:r>
      <w:r w:rsidRPr="00C214BF">
        <w:rPr>
          <w:rFonts w:ascii="Times New Roman" w:hAnsi="Times New Roman" w:cs="Times New Roman"/>
          <w:b/>
          <w:spacing w:val="-3"/>
          <w:sz w:val="24"/>
          <w:szCs w:val="24"/>
        </w:rPr>
        <w:t xml:space="preserve"> </w:t>
      </w:r>
      <w:r w:rsidRPr="00C214BF">
        <w:rPr>
          <w:rFonts w:ascii="Times New Roman" w:hAnsi="Times New Roman" w:cs="Times New Roman"/>
          <w:b/>
          <w:sz w:val="24"/>
          <w:szCs w:val="24"/>
        </w:rPr>
        <w:t>activity</w:t>
      </w:r>
      <w:r w:rsidRPr="00C214BF">
        <w:rPr>
          <w:rFonts w:ascii="Times New Roman" w:hAnsi="Times New Roman" w:cs="Times New Roman"/>
          <w:b/>
          <w:spacing w:val="-2"/>
          <w:sz w:val="24"/>
          <w:szCs w:val="24"/>
        </w:rPr>
        <w:t xml:space="preserve"> </w:t>
      </w:r>
      <w:r w:rsidRPr="00C214BF">
        <w:rPr>
          <w:rFonts w:ascii="Times New Roman" w:hAnsi="Times New Roman" w:cs="Times New Roman"/>
          <w:b/>
          <w:sz w:val="24"/>
          <w:szCs w:val="24"/>
        </w:rPr>
        <w:t>(µg</w:t>
      </w:r>
      <w:r w:rsidRPr="00C214BF">
        <w:rPr>
          <w:rFonts w:ascii="Times New Roman" w:hAnsi="Times New Roman" w:cs="Times New Roman"/>
          <w:b/>
          <w:spacing w:val="-2"/>
          <w:sz w:val="24"/>
          <w:szCs w:val="24"/>
        </w:rPr>
        <w:t xml:space="preserve"> </w:t>
      </w:r>
      <w:r w:rsidRPr="00C214BF">
        <w:rPr>
          <w:rFonts w:ascii="Times New Roman" w:hAnsi="Times New Roman" w:cs="Times New Roman"/>
          <w:b/>
          <w:sz w:val="24"/>
          <w:szCs w:val="24"/>
        </w:rPr>
        <w:t>TPF</w:t>
      </w:r>
      <w:r w:rsidRPr="00C214BF">
        <w:rPr>
          <w:rFonts w:ascii="Times New Roman" w:hAnsi="Times New Roman" w:cs="Times New Roman"/>
          <w:b/>
          <w:spacing w:val="-2"/>
          <w:sz w:val="24"/>
          <w:szCs w:val="24"/>
        </w:rPr>
        <w:t xml:space="preserve"> </w:t>
      </w:r>
      <w:r w:rsidRPr="00C214BF">
        <w:rPr>
          <w:rFonts w:ascii="Times New Roman" w:hAnsi="Times New Roman" w:cs="Times New Roman"/>
          <w:b/>
          <w:sz w:val="24"/>
          <w:szCs w:val="24"/>
        </w:rPr>
        <w:t>g</w:t>
      </w:r>
      <w:r w:rsidRPr="00C214BF">
        <w:rPr>
          <w:rFonts w:ascii="Times New Roman" w:hAnsi="Times New Roman" w:cs="Times New Roman"/>
          <w:b/>
          <w:position w:val="8"/>
          <w:sz w:val="24"/>
          <w:szCs w:val="24"/>
        </w:rPr>
        <w:t>-1</w:t>
      </w:r>
      <w:r w:rsidRPr="00C214BF">
        <w:rPr>
          <w:rFonts w:ascii="Times New Roman" w:hAnsi="Times New Roman" w:cs="Times New Roman"/>
          <w:b/>
          <w:spacing w:val="19"/>
          <w:position w:val="8"/>
          <w:sz w:val="24"/>
          <w:szCs w:val="24"/>
        </w:rPr>
        <w:t xml:space="preserve"> </w:t>
      </w:r>
      <w:r w:rsidRPr="00C214BF">
        <w:rPr>
          <w:rFonts w:ascii="Times New Roman" w:hAnsi="Times New Roman" w:cs="Times New Roman"/>
          <w:b/>
          <w:sz w:val="24"/>
          <w:szCs w:val="24"/>
        </w:rPr>
        <w:t>soil</w:t>
      </w:r>
      <w:r w:rsidRPr="00C214BF">
        <w:rPr>
          <w:rFonts w:ascii="Times New Roman" w:hAnsi="Times New Roman" w:cs="Times New Roman"/>
          <w:b/>
          <w:position w:val="8"/>
          <w:sz w:val="24"/>
          <w:szCs w:val="24"/>
        </w:rPr>
        <w:t>-</w:t>
      </w:r>
      <w:r w:rsidRPr="00C214BF">
        <w:rPr>
          <w:rFonts w:ascii="Times New Roman" w:hAnsi="Times New Roman" w:cs="Times New Roman"/>
          <w:b/>
          <w:spacing w:val="-5"/>
          <w:position w:val="8"/>
          <w:sz w:val="24"/>
          <w:szCs w:val="24"/>
        </w:rPr>
        <w:t>1</w:t>
      </w:r>
      <w:r w:rsidRPr="00C214BF">
        <w:rPr>
          <w:rFonts w:ascii="Times New Roman" w:hAnsi="Times New Roman" w:cs="Times New Roman"/>
          <w:b/>
          <w:spacing w:val="-5"/>
          <w:sz w:val="24"/>
          <w:szCs w:val="24"/>
        </w:rPr>
        <w:t>)</w:t>
      </w:r>
    </w:p>
    <w:p w14:paraId="36369357" w14:textId="122BD378" w:rsidR="00A16728" w:rsidRPr="00C214BF" w:rsidRDefault="00CF5098" w:rsidP="00C214BF">
      <w:pPr>
        <w:spacing w:line="360" w:lineRule="auto"/>
        <w:ind w:firstLine="720"/>
        <w:jc w:val="both"/>
        <w:rPr>
          <w:rFonts w:ascii="Times New Roman" w:hAnsi="Times New Roman" w:cs="Times New Roman"/>
          <w:sz w:val="24"/>
          <w:szCs w:val="24"/>
        </w:rPr>
      </w:pPr>
      <w:r w:rsidRPr="00C214BF">
        <w:rPr>
          <w:rFonts w:ascii="Times New Roman" w:hAnsi="Times New Roman" w:cs="Times New Roman"/>
          <w:sz w:val="24"/>
          <w:szCs w:val="24"/>
        </w:rPr>
        <w:t>In 2023, the highest dehydrogenase activity at 0</w:t>
      </w:r>
      <w:r w:rsidR="002E19F4">
        <w:rPr>
          <w:rFonts w:ascii="Times New Roman" w:hAnsi="Times New Roman" w:cs="Times New Roman"/>
          <w:sz w:val="24"/>
          <w:szCs w:val="24"/>
        </w:rPr>
        <w:t>-</w:t>
      </w:r>
      <w:r w:rsidRPr="00C214BF">
        <w:rPr>
          <w:rFonts w:ascii="Times New Roman" w:hAnsi="Times New Roman" w:cs="Times New Roman"/>
          <w:sz w:val="24"/>
          <w:szCs w:val="24"/>
        </w:rPr>
        <w:t>20 cm soil depth after crop harvest was recorded in T11 (</w:t>
      </w:r>
      <w:r w:rsidR="00C214BF" w:rsidRPr="00C214BF">
        <w:rPr>
          <w:rFonts w:ascii="Times New Roman" w:hAnsi="Times New Roman" w:cs="Times New Roman"/>
          <w:sz w:val="24"/>
          <w:szCs w:val="24"/>
        </w:rPr>
        <w:t>µg TPF g</w:t>
      </w:r>
      <w:r w:rsidR="00C214BF">
        <w:rPr>
          <w:rFonts w:ascii="Times New Roman" w:hAnsi="Times New Roman" w:cs="Times New Roman"/>
          <w:sz w:val="24"/>
          <w:szCs w:val="24"/>
          <w:vertAlign w:val="superscript"/>
        </w:rPr>
        <w:t>-1</w:t>
      </w:r>
      <w:r w:rsidR="00C214BF" w:rsidRPr="00C214BF">
        <w:rPr>
          <w:rFonts w:ascii="Times New Roman" w:hAnsi="Times New Roman" w:cs="Times New Roman"/>
          <w:sz w:val="24"/>
          <w:szCs w:val="24"/>
        </w:rPr>
        <w:t xml:space="preserve"> soil</w:t>
      </w:r>
      <w:r w:rsidRPr="00C214BF">
        <w:rPr>
          <w:rFonts w:ascii="Times New Roman" w:hAnsi="Times New Roman" w:cs="Times New Roman"/>
          <w:sz w:val="24"/>
          <w:szCs w:val="24"/>
        </w:rPr>
        <w:t>), while the lowest was observed in T1 (15 µg TPF g</w:t>
      </w:r>
      <w:r w:rsidR="00C214BF">
        <w:rPr>
          <w:rFonts w:ascii="Times New Roman" w:hAnsi="Times New Roman" w:cs="Times New Roman"/>
          <w:sz w:val="24"/>
          <w:szCs w:val="24"/>
          <w:vertAlign w:val="superscript"/>
        </w:rPr>
        <w:t>-1</w:t>
      </w:r>
      <w:r w:rsidRPr="00C214BF">
        <w:rPr>
          <w:rFonts w:ascii="Times New Roman" w:hAnsi="Times New Roman" w:cs="Times New Roman"/>
          <w:sz w:val="24"/>
          <w:szCs w:val="24"/>
        </w:rPr>
        <w:t xml:space="preserve"> soil). In 2024, the highest activity was again recorded in T11 (68 </w:t>
      </w:r>
      <w:r w:rsidR="00C214BF" w:rsidRPr="00C214BF">
        <w:rPr>
          <w:rFonts w:ascii="Times New Roman" w:hAnsi="Times New Roman" w:cs="Times New Roman"/>
          <w:sz w:val="24"/>
          <w:szCs w:val="24"/>
        </w:rPr>
        <w:t>µg TPF g</w:t>
      </w:r>
      <w:r w:rsidR="00C214BF">
        <w:rPr>
          <w:rFonts w:ascii="Times New Roman" w:hAnsi="Times New Roman" w:cs="Times New Roman"/>
          <w:sz w:val="24"/>
          <w:szCs w:val="24"/>
          <w:vertAlign w:val="superscript"/>
        </w:rPr>
        <w:t>-1</w:t>
      </w:r>
      <w:r w:rsidR="00C214BF" w:rsidRPr="00C214BF">
        <w:rPr>
          <w:rFonts w:ascii="Times New Roman" w:hAnsi="Times New Roman" w:cs="Times New Roman"/>
          <w:sz w:val="24"/>
          <w:szCs w:val="24"/>
        </w:rPr>
        <w:t xml:space="preserve"> soil</w:t>
      </w:r>
      <w:r w:rsidRPr="00C214BF">
        <w:rPr>
          <w:rFonts w:ascii="Times New Roman" w:hAnsi="Times New Roman" w:cs="Times New Roman"/>
          <w:sz w:val="24"/>
          <w:szCs w:val="24"/>
        </w:rPr>
        <w:t>), whereas the lowest was noted in T1 (</w:t>
      </w:r>
      <w:r w:rsidR="00C214BF" w:rsidRPr="00C214BF">
        <w:rPr>
          <w:rFonts w:ascii="Times New Roman" w:hAnsi="Times New Roman" w:cs="Times New Roman"/>
          <w:sz w:val="24"/>
          <w:szCs w:val="24"/>
        </w:rPr>
        <w:t>µg TPF g</w:t>
      </w:r>
      <w:r w:rsidR="00C214BF">
        <w:rPr>
          <w:rFonts w:ascii="Times New Roman" w:hAnsi="Times New Roman" w:cs="Times New Roman"/>
          <w:sz w:val="24"/>
          <w:szCs w:val="24"/>
          <w:vertAlign w:val="superscript"/>
        </w:rPr>
        <w:t>-1</w:t>
      </w:r>
      <w:r w:rsidR="00C214BF" w:rsidRPr="00C214BF">
        <w:rPr>
          <w:rFonts w:ascii="Times New Roman" w:hAnsi="Times New Roman" w:cs="Times New Roman"/>
          <w:sz w:val="24"/>
          <w:szCs w:val="24"/>
        </w:rPr>
        <w:t xml:space="preserve"> soil</w:t>
      </w:r>
      <w:r w:rsidRPr="00C214BF">
        <w:rPr>
          <w:rFonts w:ascii="Times New Roman" w:hAnsi="Times New Roman" w:cs="Times New Roman"/>
          <w:sz w:val="24"/>
          <w:szCs w:val="24"/>
        </w:rPr>
        <w:t>).</w:t>
      </w:r>
      <w:r w:rsidR="00A16728" w:rsidRPr="00C214BF">
        <w:rPr>
          <w:rFonts w:ascii="Times New Roman" w:hAnsi="Times New Roman" w:cs="Times New Roman"/>
          <w:sz w:val="24"/>
          <w:szCs w:val="24"/>
        </w:rPr>
        <w:t xml:space="preserve"> The F-test showed significant differences among treatments in both years and in the pooled data, indicating that using inorganic fertilizers together with </w:t>
      </w:r>
      <w:proofErr w:type="spellStart"/>
      <w:r w:rsidR="00A16728" w:rsidRPr="00C214BF">
        <w:rPr>
          <w:rFonts w:ascii="Times New Roman" w:hAnsi="Times New Roman" w:cs="Times New Roman"/>
          <w:sz w:val="24"/>
          <w:szCs w:val="24"/>
        </w:rPr>
        <w:t>Jeevamrutha</w:t>
      </w:r>
      <w:proofErr w:type="spellEnd"/>
      <w:r w:rsidR="00A16728" w:rsidRPr="00C214BF">
        <w:rPr>
          <w:rFonts w:ascii="Times New Roman" w:hAnsi="Times New Roman" w:cs="Times New Roman"/>
          <w:sz w:val="24"/>
          <w:szCs w:val="24"/>
        </w:rPr>
        <w:t xml:space="preserve"> and </w:t>
      </w:r>
      <w:proofErr w:type="spellStart"/>
      <w:r w:rsidR="00A16728" w:rsidRPr="00C214BF">
        <w:rPr>
          <w:rFonts w:ascii="Times New Roman" w:hAnsi="Times New Roman" w:cs="Times New Roman"/>
          <w:sz w:val="24"/>
          <w:szCs w:val="24"/>
        </w:rPr>
        <w:t>Beejamrutha</w:t>
      </w:r>
      <w:proofErr w:type="spellEnd"/>
      <w:r w:rsidR="00A16728" w:rsidRPr="00C214BF">
        <w:rPr>
          <w:rFonts w:ascii="Times New Roman" w:hAnsi="Times New Roman" w:cs="Times New Roman"/>
          <w:sz w:val="24"/>
          <w:szCs w:val="24"/>
        </w:rPr>
        <w:t xml:space="preserve"> clearly and consistently increased dehydrogenase activity compared to the control.</w:t>
      </w:r>
    </w:p>
    <w:p w14:paraId="659BF056" w14:textId="77777777" w:rsidR="00A16728" w:rsidRPr="00C214BF" w:rsidRDefault="00A16728" w:rsidP="00235FCF">
      <w:pPr>
        <w:spacing w:line="360" w:lineRule="auto"/>
        <w:jc w:val="both"/>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Urease</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NH₄⁺-N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p w14:paraId="57261DCC" w14:textId="5DD8AC1B" w:rsidR="00A773A7" w:rsidRPr="00C214BF" w:rsidRDefault="00A16728" w:rsidP="00235FCF">
      <w:pPr>
        <w:spacing w:line="360" w:lineRule="auto"/>
        <w:jc w:val="both"/>
        <w:rPr>
          <w:rFonts w:ascii="Times New Roman" w:hAnsi="Times New Roman" w:cs="Times New Roman"/>
          <w:sz w:val="24"/>
          <w:szCs w:val="24"/>
        </w:rPr>
      </w:pPr>
      <w:r w:rsidRPr="00C214BF">
        <w:rPr>
          <w:rFonts w:ascii="Times New Roman" w:hAnsi="Times New Roman" w:cs="Times New Roman"/>
          <w:sz w:val="24"/>
          <w:szCs w:val="24"/>
        </w:rPr>
        <w:t>In 2023, the highest urease activity at 0</w:t>
      </w:r>
      <w:r w:rsidR="002E19F4">
        <w:rPr>
          <w:rFonts w:ascii="Times New Roman" w:hAnsi="Times New Roman" w:cs="Times New Roman"/>
          <w:sz w:val="24"/>
          <w:szCs w:val="24"/>
        </w:rPr>
        <w:t>-</w:t>
      </w:r>
      <w:r w:rsidRPr="00C214BF">
        <w:rPr>
          <w:rFonts w:ascii="Times New Roman" w:hAnsi="Times New Roman" w:cs="Times New Roman"/>
          <w:sz w:val="24"/>
          <w:szCs w:val="24"/>
        </w:rPr>
        <w:t xml:space="preserve">20 cm soil depth after crop harvest was recorded in T11 (61 µg NH₄⁺-N g⁻¹ soil hr⁻¹), while the lowest was observed in T1 (15 µg NH₄⁺-N g⁻¹ soil hr⁻¹). In 2024, the highest activity was again recorded in T11 (65 µg NH₄⁺-N g⁻¹ soil hr⁻¹), whereas the lowest was noted in T1 (11 µg NH₄⁺-N g⁻¹ soil hr⁻¹). The F-test showed significant differences among treatments in both years and in the pooled data, indicating that the application of inorganic fertilizers together with </w:t>
      </w:r>
      <w:proofErr w:type="spellStart"/>
      <w:r w:rsidRPr="00C214BF">
        <w:rPr>
          <w:rFonts w:ascii="Times New Roman" w:hAnsi="Times New Roman" w:cs="Times New Roman"/>
          <w:sz w:val="24"/>
          <w:szCs w:val="24"/>
        </w:rPr>
        <w:t>Jeevamrutha</w:t>
      </w:r>
      <w:proofErr w:type="spellEnd"/>
      <w:r w:rsidRPr="00C214BF">
        <w:rPr>
          <w:rFonts w:ascii="Times New Roman" w:hAnsi="Times New Roman" w:cs="Times New Roman"/>
          <w:sz w:val="24"/>
          <w:szCs w:val="24"/>
        </w:rPr>
        <w:t xml:space="preserve"> and </w:t>
      </w:r>
      <w:proofErr w:type="spellStart"/>
      <w:r w:rsidRPr="00C214BF">
        <w:rPr>
          <w:rFonts w:ascii="Times New Roman" w:hAnsi="Times New Roman" w:cs="Times New Roman"/>
          <w:sz w:val="24"/>
          <w:szCs w:val="24"/>
        </w:rPr>
        <w:t>Beejamrutha</w:t>
      </w:r>
      <w:proofErr w:type="spellEnd"/>
      <w:r w:rsidRPr="00C214BF">
        <w:rPr>
          <w:rFonts w:ascii="Times New Roman" w:hAnsi="Times New Roman" w:cs="Times New Roman"/>
          <w:sz w:val="24"/>
          <w:szCs w:val="24"/>
        </w:rPr>
        <w:t xml:space="preserve"> clearly and consistently increased urease activity compared to the contro</w:t>
      </w:r>
      <w:r w:rsidR="00A773A7" w:rsidRPr="00C214BF">
        <w:rPr>
          <w:rFonts w:ascii="Times New Roman" w:hAnsi="Times New Roman" w:cs="Times New Roman"/>
          <w:sz w:val="24"/>
          <w:szCs w:val="24"/>
        </w:rPr>
        <w:t>l.</w:t>
      </w:r>
    </w:p>
    <w:p w14:paraId="3E73943A" w14:textId="73532101" w:rsidR="00A773A7" w:rsidRPr="00C214BF" w:rsidRDefault="00A773A7" w:rsidP="00235FCF">
      <w:pPr>
        <w:spacing w:line="360" w:lineRule="auto"/>
        <w:jc w:val="both"/>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Phosphatase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PNP</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p w14:paraId="7DAE921C" w14:textId="6E6FF74F" w:rsidR="00A773A7" w:rsidRPr="00C214BF" w:rsidRDefault="00A773A7"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phosphatase activity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 xml:space="preserve">20 cm soil depth after crop harvest was recorded in T11 (72 µg PNP g⁻¹ soil hr⁻¹), while the lowest was observed in T1 (18 µg PNP g⁻¹ soil hr⁻¹). In 2024, the highest activity was again recorded in T11 (74 µg PNP g⁻¹ soil hr⁻¹), whereas the lowest was noted in T1 (16 µg PNP g⁻¹ soil hr⁻¹). The F-test showed significant differences among </w:t>
      </w:r>
      <w:r w:rsidRPr="00C214BF">
        <w:rPr>
          <w:rFonts w:ascii="Times New Roman" w:eastAsia="Times New Roman" w:hAnsi="Times New Roman" w:cs="Times New Roman"/>
          <w:bCs/>
          <w:spacing w:val="-5"/>
          <w:kern w:val="0"/>
          <w:sz w:val="24"/>
          <w:szCs w:val="24"/>
          <w14:ligatures w14:val="none"/>
        </w:rPr>
        <w:lastRenderedPageBreak/>
        <w:t xml:space="preserve">treatments in both years and in the pooled data, indicating that the application of inorganic fertilizers together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clearly and consistently increased phosphatase activity compared to the control.</w:t>
      </w:r>
    </w:p>
    <w:p w14:paraId="42798395" w14:textId="03C43B09" w:rsidR="00166F86" w:rsidRPr="00C214BF" w:rsidRDefault="00166F86" w:rsidP="00235FCF">
      <w:pPr>
        <w:spacing w:line="360" w:lineRule="auto"/>
        <w:jc w:val="both"/>
        <w:rPr>
          <w:rFonts w:ascii="Times New Roman" w:eastAsia="Times New Roman" w:hAnsi="Times New Roman" w:cs="Times New Roman"/>
          <w:bCs/>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Nitrogen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p w14:paraId="3C1A9A26" w14:textId="476328F3" w:rsidR="00166F86" w:rsidRPr="00C214BF" w:rsidRDefault="00166F86"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microbial biomass nitrogen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 xml:space="preserve">20 cm soil depth after crop harvest was recorded in T11 (46 µg N g⁻¹ soil), while the lowest was observed in T1 (15 µg N g⁻¹ soil). In 2024, the highest value was again recorded in T11 (51 µg N g⁻¹ soil), whereas the lowest was noted in T1 (13 µg N g⁻¹ soil). The F-test showed significant differences among treatments in both years and in the pooled data, indicating that the application of inorganic fertilizers together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clearly and consistently increased microbial biomass nitrogen compared to the control.</w:t>
      </w:r>
    </w:p>
    <w:p w14:paraId="7994CBC0" w14:textId="012497E3" w:rsidR="00905942" w:rsidRPr="00C214BF" w:rsidRDefault="006A2396" w:rsidP="00235FCF">
      <w:pPr>
        <w:widowControl w:val="0"/>
        <w:tabs>
          <w:tab w:val="left" w:pos="645"/>
        </w:tabs>
        <w:autoSpaceDE w:val="0"/>
        <w:autoSpaceDN w:val="0"/>
        <w:spacing w:line="360" w:lineRule="auto"/>
        <w:jc w:val="both"/>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Carbon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p w14:paraId="38EC1C14" w14:textId="647D1790" w:rsidR="00EE6F46" w:rsidRPr="00C214BF" w:rsidRDefault="006A2396"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microbial biomass carbon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 xml:space="preserve">20 cm soil depth after crop harvest was recorded in T11 (381 µg C g⁻¹ soil), while the lowest was observed in T1 (120 µg C g⁻¹ soil). In 2024, the highest value was again recorded in T11 (411 µg C g⁻¹ soil), whereas the lowest was noted in T1 (110 µg C g⁻¹ soil). The F-test showed significant differences among treatments in both years and in the pooled data, indicating that the application of inorganic fertilizers together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clearly and consistently increased microbial biomass carbon compared to the control.</w:t>
      </w:r>
    </w:p>
    <w:p w14:paraId="14702948" w14:textId="77777777" w:rsidR="0031725A" w:rsidRPr="00C214BF" w:rsidRDefault="0031725A" w:rsidP="00235FCF">
      <w:pPr>
        <w:spacing w:line="360" w:lineRule="auto"/>
        <w:jc w:val="both"/>
        <w:rPr>
          <w:rFonts w:ascii="Times New Roman" w:eastAsia="Times New Roman" w:hAnsi="Times New Roman" w:cs="Times New Roman"/>
          <w:bCs/>
          <w:spacing w:val="-5"/>
          <w:kern w:val="0"/>
          <w:sz w:val="24"/>
          <w:szCs w:val="24"/>
          <w14:ligatures w14:val="none"/>
        </w:rPr>
      </w:pPr>
    </w:p>
    <w:p w14:paraId="05837533" w14:textId="25E76CB5" w:rsidR="00D8256C" w:rsidRPr="00C214BF" w:rsidRDefault="00D8256C"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noProof/>
          <w:spacing w:val="-5"/>
          <w:kern w:val="0"/>
          <w:sz w:val="24"/>
          <w:szCs w:val="24"/>
        </w:rPr>
        <w:lastRenderedPageBreak/>
        <w:drawing>
          <wp:inline distT="0" distB="0" distL="0" distR="0" wp14:anchorId="3A421453" wp14:editId="0069D6A7">
            <wp:extent cx="5486400" cy="3200400"/>
            <wp:effectExtent l="0" t="0" r="0" b="0"/>
            <wp:docPr id="177700276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741538" w14:textId="77777777" w:rsidR="004C3341" w:rsidRPr="00C214BF" w:rsidRDefault="004C3341" w:rsidP="00235FCF">
      <w:pPr>
        <w:spacing w:line="360" w:lineRule="auto"/>
        <w:jc w:val="both"/>
        <w:rPr>
          <w:rFonts w:ascii="Times New Roman" w:eastAsia="Times New Roman" w:hAnsi="Times New Roman" w:cs="Times New Roman"/>
          <w:bCs/>
          <w:spacing w:val="-5"/>
          <w:kern w:val="0"/>
          <w:sz w:val="24"/>
          <w:szCs w:val="24"/>
          <w14:ligatures w14:val="none"/>
        </w:rPr>
      </w:pPr>
    </w:p>
    <w:p w14:paraId="7CE473EB" w14:textId="27A06FF7" w:rsidR="004C3341" w:rsidRPr="00C214BF" w:rsidRDefault="004C3341"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noProof/>
          <w:spacing w:val="-5"/>
          <w:kern w:val="0"/>
          <w:sz w:val="24"/>
          <w:szCs w:val="24"/>
        </w:rPr>
        <w:drawing>
          <wp:inline distT="0" distB="0" distL="0" distR="0" wp14:anchorId="50F40F60" wp14:editId="1524BE20">
            <wp:extent cx="5486400" cy="3200400"/>
            <wp:effectExtent l="0" t="0" r="0" b="0"/>
            <wp:docPr id="176808558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A5F7C6" w14:textId="77777777" w:rsidR="00C214BF" w:rsidRDefault="00C214BF" w:rsidP="00235FCF">
      <w:pPr>
        <w:spacing w:line="360" w:lineRule="auto"/>
        <w:jc w:val="both"/>
        <w:rPr>
          <w:rFonts w:ascii="Times New Roman" w:eastAsia="Times New Roman" w:hAnsi="Times New Roman" w:cs="Times New Roman"/>
          <w:b/>
          <w:kern w:val="0"/>
          <w:sz w:val="24"/>
          <w:szCs w:val="24"/>
          <w:lang w:val="en-US"/>
          <w14:ligatures w14:val="none"/>
        </w:rPr>
      </w:pPr>
    </w:p>
    <w:p w14:paraId="347F8F2D" w14:textId="77777777" w:rsidR="00C214BF" w:rsidRDefault="00C214BF" w:rsidP="00235FCF">
      <w:pPr>
        <w:spacing w:line="360" w:lineRule="auto"/>
        <w:jc w:val="both"/>
        <w:rPr>
          <w:rFonts w:ascii="Times New Roman" w:eastAsia="Times New Roman" w:hAnsi="Times New Roman" w:cs="Times New Roman"/>
          <w:b/>
          <w:kern w:val="0"/>
          <w:sz w:val="24"/>
          <w:szCs w:val="24"/>
          <w14:ligatures w14:val="none"/>
        </w:rPr>
      </w:pPr>
    </w:p>
    <w:p w14:paraId="700F1B83" w14:textId="77777777" w:rsidR="00C214BF" w:rsidRDefault="00C214BF" w:rsidP="00235FCF">
      <w:pPr>
        <w:spacing w:line="360" w:lineRule="auto"/>
        <w:jc w:val="both"/>
        <w:rPr>
          <w:rFonts w:ascii="Times New Roman" w:eastAsia="Times New Roman" w:hAnsi="Times New Roman" w:cs="Times New Roman"/>
          <w:b/>
          <w:kern w:val="0"/>
          <w:sz w:val="24"/>
          <w:szCs w:val="24"/>
          <w:lang w:val="en-US"/>
          <w14:ligatures w14:val="none"/>
        </w:rPr>
      </w:pPr>
    </w:p>
    <w:p w14:paraId="12E56DE2" w14:textId="77777777" w:rsidR="00C214BF" w:rsidRDefault="00C214BF" w:rsidP="00235FCF">
      <w:pPr>
        <w:spacing w:line="360" w:lineRule="auto"/>
        <w:jc w:val="both"/>
        <w:rPr>
          <w:rFonts w:ascii="Times New Roman" w:eastAsia="Times New Roman" w:hAnsi="Times New Roman" w:cs="Times New Roman"/>
          <w:b/>
          <w:kern w:val="0"/>
          <w:sz w:val="24"/>
          <w:szCs w:val="24"/>
          <w14:ligatures w14:val="none"/>
        </w:rPr>
      </w:pPr>
    </w:p>
    <w:p w14:paraId="6EE764AB" w14:textId="77777777" w:rsidR="00C214BF" w:rsidRDefault="00C214BF" w:rsidP="00235FCF">
      <w:pPr>
        <w:spacing w:line="360" w:lineRule="auto"/>
        <w:jc w:val="both"/>
        <w:rPr>
          <w:rFonts w:ascii="Times New Roman" w:eastAsia="Times New Roman" w:hAnsi="Times New Roman" w:cs="Times New Roman"/>
          <w:b/>
          <w:kern w:val="0"/>
          <w:sz w:val="24"/>
          <w:szCs w:val="24"/>
          <w:lang w:val="en-US"/>
          <w14:ligatures w14:val="none"/>
        </w:rPr>
      </w:pPr>
    </w:p>
    <w:p w14:paraId="75017EB1" w14:textId="3E0DE7D0" w:rsidR="008F3F38" w:rsidRPr="00C214BF" w:rsidRDefault="008F3F38"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
          <w:kern w:val="0"/>
          <w:sz w:val="24"/>
          <w:szCs w:val="24"/>
          <w:lang w:val="en-US"/>
          <w14:ligatures w14:val="none"/>
        </w:rPr>
        <w:lastRenderedPageBreak/>
        <w:t>N</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Fixers,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Solubilizers,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and</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Actinomycetes (CFU</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p w14:paraId="745E4B93" w14:textId="7CCA06F3" w:rsidR="00B800D7" w:rsidRPr="00C214BF" w:rsidRDefault="008F3F38" w:rsidP="00235FCF">
      <w:pPr>
        <w:spacing w:line="360" w:lineRule="auto"/>
        <w:jc w:val="both"/>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Cs/>
          <w:spacing w:val="-5"/>
          <w:kern w:val="0"/>
          <w:sz w:val="24"/>
          <w:szCs w:val="24"/>
          <w14:ligatures w14:val="none"/>
        </w:rPr>
        <w:t>In 2023, the highest population of N fixers at 0</w:t>
      </w:r>
      <w:r w:rsidR="002E19F4">
        <w:rPr>
          <w:rFonts w:ascii="Times New Roman" w:eastAsia="Times New Roman" w:hAnsi="Times New Roman" w:cs="Times New Roman"/>
          <w:bCs/>
          <w:spacing w:val="-5"/>
          <w:kern w:val="0"/>
          <w:sz w:val="24"/>
          <w:szCs w:val="24"/>
          <w14:ligatures w14:val="none"/>
        </w:rPr>
        <w:t>-</w:t>
      </w:r>
      <w:r w:rsidRPr="00C214BF">
        <w:rPr>
          <w:rFonts w:ascii="Times New Roman" w:eastAsia="Times New Roman" w:hAnsi="Times New Roman" w:cs="Times New Roman"/>
          <w:bCs/>
          <w:spacing w:val="-5"/>
          <w:kern w:val="0"/>
          <w:sz w:val="24"/>
          <w:szCs w:val="24"/>
          <w14:ligatures w14:val="none"/>
        </w:rPr>
        <w:t>20 cm soil depth after crop harvest was recorded in T11 (5.0 × 10⁶ CFU g⁻¹), while the lowest was observed in T1 (3.1 × 10⁵ CFU g⁻¹). In 2024, the highest was again in T11 (7.9 × 10⁶ CFU g⁻¹), and the lowest in T1 (3.9 × 10⁵ CFU g⁻¹).</w:t>
      </w:r>
      <w:r w:rsidRPr="00C214BF">
        <w:rPr>
          <w:rFonts w:ascii="Times New Roman" w:eastAsia="Times New Roman" w:hAnsi="Times New Roman" w:cs="Times New Roman"/>
          <w:bCs/>
          <w:spacing w:val="-5"/>
          <w:kern w:val="0"/>
          <w:sz w:val="24"/>
          <w:szCs w:val="24"/>
          <w14:ligatures w14:val="none"/>
        </w:rPr>
        <w:br/>
        <w:t>For P solubilizers, the highest count in 2023 was in T11 (4.0 × 10⁶ CFU g⁻¹) and the lowest in T1 (1.6 × 10⁵ CFU g⁻¹); in 2024, the highest was in T11 (6.3 × 10⁶ CFU g⁻¹) and the lowest in T1 (2.0 × 10⁵ CFU g⁻¹).</w:t>
      </w:r>
      <w:r w:rsidR="00C214BF">
        <w:rPr>
          <w:rFonts w:ascii="Times New Roman" w:eastAsia="Times New Roman" w:hAnsi="Times New Roman" w:cs="Times New Roman"/>
          <w:bCs/>
          <w:spacing w:val="-5"/>
          <w:kern w:val="0"/>
          <w:sz w:val="24"/>
          <w:szCs w:val="24"/>
          <w14:ligatures w14:val="none"/>
        </w:rPr>
        <w:t xml:space="preserve"> </w:t>
      </w:r>
      <w:r w:rsidRPr="00C214BF">
        <w:rPr>
          <w:rFonts w:ascii="Times New Roman" w:eastAsia="Times New Roman" w:hAnsi="Times New Roman" w:cs="Times New Roman"/>
          <w:bCs/>
          <w:spacing w:val="-5"/>
          <w:kern w:val="0"/>
          <w:sz w:val="24"/>
          <w:szCs w:val="24"/>
          <w14:ligatures w14:val="none"/>
        </w:rPr>
        <w:t>For Actinomycetes, the highest count in 2023 was in T11 (7.9 × 10⁶ CFU g⁻¹) and the lowest in T1 (6.3 × 10⁵ CFU g⁻¹); in 2024, the highest was in T11 (1.3 × 10⁷ CFU g⁻¹) and the lowest in T1 (7.9 × 10⁵ CFU g⁻¹).</w:t>
      </w:r>
      <w:r w:rsidR="00C214BF">
        <w:rPr>
          <w:rFonts w:ascii="Times New Roman" w:eastAsia="Times New Roman" w:hAnsi="Times New Roman" w:cs="Times New Roman"/>
          <w:bCs/>
          <w:spacing w:val="-5"/>
          <w:kern w:val="0"/>
          <w:sz w:val="24"/>
          <w:szCs w:val="24"/>
          <w14:ligatures w14:val="none"/>
        </w:rPr>
        <w:t xml:space="preserve"> </w:t>
      </w:r>
      <w:r w:rsidRPr="00C214BF">
        <w:rPr>
          <w:rFonts w:ascii="Times New Roman" w:eastAsia="Times New Roman" w:hAnsi="Times New Roman" w:cs="Times New Roman"/>
          <w:bCs/>
          <w:spacing w:val="-5"/>
          <w:kern w:val="0"/>
          <w:sz w:val="24"/>
          <w:szCs w:val="24"/>
          <w14:ligatures w14:val="none"/>
        </w:rPr>
        <w:t xml:space="preserve">Overall, the results indicate that inorganic fertilizers in combination with </w:t>
      </w:r>
      <w:proofErr w:type="spellStart"/>
      <w:r w:rsidRPr="00C214BF">
        <w:rPr>
          <w:rFonts w:ascii="Times New Roman" w:eastAsia="Times New Roman" w:hAnsi="Times New Roman" w:cs="Times New Roman"/>
          <w:bCs/>
          <w:spacing w:val="-5"/>
          <w:kern w:val="0"/>
          <w:sz w:val="24"/>
          <w:szCs w:val="24"/>
          <w14:ligatures w14:val="none"/>
        </w:rPr>
        <w:t>Jeevamrutha</w:t>
      </w:r>
      <w:proofErr w:type="spellEnd"/>
      <w:r w:rsidRPr="00C214BF">
        <w:rPr>
          <w:rFonts w:ascii="Times New Roman" w:eastAsia="Times New Roman" w:hAnsi="Times New Roman" w:cs="Times New Roman"/>
          <w:bCs/>
          <w:spacing w:val="-5"/>
          <w:kern w:val="0"/>
          <w:sz w:val="24"/>
          <w:szCs w:val="24"/>
          <w14:ligatures w14:val="none"/>
        </w:rPr>
        <w:t xml:space="preserve"> and </w:t>
      </w:r>
      <w:proofErr w:type="spellStart"/>
      <w:r w:rsidRPr="00C214BF">
        <w:rPr>
          <w:rFonts w:ascii="Times New Roman" w:eastAsia="Times New Roman" w:hAnsi="Times New Roman" w:cs="Times New Roman"/>
          <w:bCs/>
          <w:spacing w:val="-5"/>
          <w:kern w:val="0"/>
          <w:sz w:val="24"/>
          <w:szCs w:val="24"/>
          <w14:ligatures w14:val="none"/>
        </w:rPr>
        <w:t>Beejamrutha</w:t>
      </w:r>
      <w:proofErr w:type="spellEnd"/>
      <w:r w:rsidRPr="00C214BF">
        <w:rPr>
          <w:rFonts w:ascii="Times New Roman" w:eastAsia="Times New Roman" w:hAnsi="Times New Roman" w:cs="Times New Roman"/>
          <w:bCs/>
          <w:spacing w:val="-5"/>
          <w:kern w:val="0"/>
          <w:sz w:val="24"/>
          <w:szCs w:val="24"/>
          <w14:ligatures w14:val="none"/>
        </w:rPr>
        <w:t xml:space="preserve"> (T11) consistently supported the highest beneficial microbial populations, while the control (T1) recorded the lowest across both years.</w:t>
      </w:r>
    </w:p>
    <w:p w14:paraId="1468F795" w14:textId="186F233F" w:rsidR="00094E2C" w:rsidRPr="00C214BF" w:rsidRDefault="009E7259" w:rsidP="00235FCF">
      <w:pPr>
        <w:spacing w:line="360" w:lineRule="auto"/>
        <w:jc w:val="both"/>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spacing w:val="-5"/>
          <w:kern w:val="0"/>
          <w:sz w:val="24"/>
          <w:szCs w:val="24"/>
          <w:lang w:val="en-US"/>
          <w14:ligatures w14:val="none"/>
        </w:rPr>
        <w:t>CONCLUSION</w:t>
      </w:r>
    </w:p>
    <w:p w14:paraId="60703A00" w14:textId="5CBDA578" w:rsidR="005055B3" w:rsidRPr="00C214BF" w:rsidRDefault="00094E2C" w:rsidP="00235FCF">
      <w:pPr>
        <w:spacing w:line="360" w:lineRule="auto"/>
        <w:jc w:val="both"/>
        <w:rPr>
          <w:rFonts w:ascii="Times New Roman" w:eastAsia="Times New Roman" w:hAnsi="Times New Roman" w:cs="Times New Roman"/>
          <w:bCs/>
          <w:spacing w:val="-5"/>
          <w:kern w:val="0"/>
          <w:sz w:val="24"/>
          <w:szCs w:val="24"/>
          <w:lang w:val="en-US"/>
          <w14:ligatures w14:val="none"/>
        </w:rPr>
      </w:pPr>
      <w:r w:rsidRPr="00C214BF">
        <w:rPr>
          <w:rFonts w:ascii="Times New Roman" w:eastAsia="Times New Roman" w:hAnsi="Times New Roman" w:cs="Times New Roman"/>
          <w:bCs/>
          <w:spacing w:val="-5"/>
          <w:kern w:val="0"/>
          <w:sz w:val="24"/>
          <w:szCs w:val="24"/>
          <w:lang w:val="en-US"/>
          <w14:ligatures w14:val="none"/>
        </w:rPr>
        <w:t xml:space="preserve">The combined use of inorganic fertilizers with </w:t>
      </w:r>
      <w:proofErr w:type="spellStart"/>
      <w:r w:rsidRPr="00C214BF">
        <w:rPr>
          <w:rFonts w:ascii="Times New Roman" w:eastAsia="Times New Roman" w:hAnsi="Times New Roman" w:cs="Times New Roman"/>
          <w:bCs/>
          <w:spacing w:val="-5"/>
          <w:kern w:val="0"/>
          <w:sz w:val="24"/>
          <w:szCs w:val="24"/>
          <w:lang w:val="en-US"/>
          <w14:ligatures w14:val="none"/>
        </w:rPr>
        <w:t>Jeevamrutha</w:t>
      </w:r>
      <w:proofErr w:type="spellEnd"/>
      <w:r w:rsidRPr="00C214BF">
        <w:rPr>
          <w:rFonts w:ascii="Times New Roman" w:eastAsia="Times New Roman" w:hAnsi="Times New Roman" w:cs="Times New Roman"/>
          <w:bCs/>
          <w:spacing w:val="-5"/>
          <w:kern w:val="0"/>
          <w:sz w:val="24"/>
          <w:szCs w:val="24"/>
          <w:lang w:val="en-US"/>
          <w14:ligatures w14:val="none"/>
        </w:rPr>
        <w:t xml:space="preserve"> and </w:t>
      </w:r>
      <w:proofErr w:type="spellStart"/>
      <w:r w:rsidRPr="00C214BF">
        <w:rPr>
          <w:rFonts w:ascii="Times New Roman" w:eastAsia="Times New Roman" w:hAnsi="Times New Roman" w:cs="Times New Roman"/>
          <w:bCs/>
          <w:spacing w:val="-5"/>
          <w:kern w:val="0"/>
          <w:sz w:val="24"/>
          <w:szCs w:val="24"/>
          <w:lang w:val="en-US"/>
          <w14:ligatures w14:val="none"/>
        </w:rPr>
        <w:t>Beejamrutha</w:t>
      </w:r>
      <w:proofErr w:type="spellEnd"/>
      <w:r w:rsidRPr="00C214BF">
        <w:rPr>
          <w:rFonts w:ascii="Times New Roman" w:eastAsia="Times New Roman" w:hAnsi="Times New Roman" w:cs="Times New Roman"/>
          <w:bCs/>
          <w:spacing w:val="-5"/>
          <w:kern w:val="0"/>
          <w:sz w:val="24"/>
          <w:szCs w:val="24"/>
          <w:lang w:val="en-US"/>
          <w14:ligatures w14:val="none"/>
        </w:rPr>
        <w:t xml:space="preserve"> proved highly effective in improving soil biological health indicators, as evidenced by substantial increases in enzyme activities, microbial biomass, and beneficial microbial populations. The treatment T11 (100% RDF + </w:t>
      </w:r>
      <w:proofErr w:type="spellStart"/>
      <w:r w:rsidRPr="00C214BF">
        <w:rPr>
          <w:rFonts w:ascii="Times New Roman" w:eastAsia="Times New Roman" w:hAnsi="Times New Roman" w:cs="Times New Roman"/>
          <w:bCs/>
          <w:spacing w:val="-5"/>
          <w:kern w:val="0"/>
          <w:sz w:val="24"/>
          <w:szCs w:val="24"/>
          <w:lang w:val="en-US"/>
          <w14:ligatures w14:val="none"/>
        </w:rPr>
        <w:t>Jeevamrutha</w:t>
      </w:r>
      <w:proofErr w:type="spellEnd"/>
      <w:r w:rsidRPr="00C214BF">
        <w:rPr>
          <w:rFonts w:ascii="Times New Roman" w:eastAsia="Times New Roman" w:hAnsi="Times New Roman" w:cs="Times New Roman"/>
          <w:bCs/>
          <w:spacing w:val="-5"/>
          <w:kern w:val="0"/>
          <w:sz w:val="24"/>
          <w:szCs w:val="24"/>
          <w:lang w:val="en-US"/>
          <w14:ligatures w14:val="none"/>
        </w:rPr>
        <w:t xml:space="preserve"> + </w:t>
      </w:r>
      <w:proofErr w:type="spellStart"/>
      <w:r w:rsidRPr="00C214BF">
        <w:rPr>
          <w:rFonts w:ascii="Times New Roman" w:eastAsia="Times New Roman" w:hAnsi="Times New Roman" w:cs="Times New Roman"/>
          <w:bCs/>
          <w:spacing w:val="-5"/>
          <w:kern w:val="0"/>
          <w:sz w:val="24"/>
          <w:szCs w:val="24"/>
          <w:lang w:val="en-US"/>
          <w14:ligatures w14:val="none"/>
        </w:rPr>
        <w:t>Beejamrutha</w:t>
      </w:r>
      <w:proofErr w:type="spellEnd"/>
      <w:r w:rsidRPr="00C214BF">
        <w:rPr>
          <w:rFonts w:ascii="Times New Roman" w:eastAsia="Times New Roman" w:hAnsi="Times New Roman" w:cs="Times New Roman"/>
          <w:bCs/>
          <w:spacing w:val="-5"/>
          <w:kern w:val="0"/>
          <w:sz w:val="24"/>
          <w:szCs w:val="24"/>
          <w:lang w:val="en-US"/>
          <w14:ligatures w14:val="none"/>
        </w:rPr>
        <w:t>) outperformed all other treatments in both years, highlighting the synergistic effect of integrating organic bioenhancers with recommended fertilizer doses. This integrated nutrient management approach not only supports enhanced microbial functioning but also has potential to sustain soil fertility and productivity in the long term. The results suggest that adopting such combinations in crop production systems could contribute to improved soil health and sustainable agricultural practices.</w:t>
      </w:r>
    </w:p>
    <w:p w14:paraId="6CC68EC0" w14:textId="77777777" w:rsidR="00C214BF" w:rsidRDefault="00C214BF" w:rsidP="00235FCF">
      <w:pPr>
        <w:spacing w:line="360" w:lineRule="auto"/>
        <w:jc w:val="both"/>
        <w:rPr>
          <w:rFonts w:ascii="Times New Roman" w:hAnsi="Times New Roman" w:cs="Times New Roman"/>
          <w:b/>
          <w:bCs/>
          <w:sz w:val="24"/>
          <w:szCs w:val="24"/>
        </w:rPr>
      </w:pPr>
      <w:bookmarkStart w:id="0" w:name="_GoBack"/>
      <w:bookmarkEnd w:id="0"/>
    </w:p>
    <w:p w14:paraId="396D86B7" w14:textId="4F864309" w:rsidR="009C1640" w:rsidRPr="00C214BF" w:rsidRDefault="009C1640" w:rsidP="00235FCF">
      <w:pPr>
        <w:spacing w:line="360" w:lineRule="auto"/>
        <w:jc w:val="both"/>
        <w:rPr>
          <w:rFonts w:ascii="Times New Roman" w:hAnsi="Times New Roman" w:cs="Times New Roman"/>
          <w:b/>
          <w:bCs/>
          <w:sz w:val="24"/>
          <w:szCs w:val="24"/>
        </w:rPr>
      </w:pPr>
      <w:r w:rsidRPr="00C214BF">
        <w:rPr>
          <w:rFonts w:ascii="Times New Roman" w:hAnsi="Times New Roman" w:cs="Times New Roman"/>
          <w:b/>
          <w:bCs/>
          <w:sz w:val="24"/>
          <w:szCs w:val="24"/>
        </w:rPr>
        <w:t xml:space="preserve">REFERENCE- </w:t>
      </w:r>
    </w:p>
    <w:p w14:paraId="5EC051FA" w14:textId="77777777" w:rsidR="00C214BF" w:rsidRPr="00C214BF" w:rsidRDefault="00C214BF" w:rsidP="00235FCF">
      <w:pPr>
        <w:pStyle w:val="BodyText"/>
        <w:spacing w:line="360" w:lineRule="auto"/>
        <w:ind w:left="743" w:hanging="720"/>
        <w:jc w:val="both"/>
      </w:pPr>
      <w:r w:rsidRPr="00C214BF">
        <w:t xml:space="preserve">Brookes, P. C., Landman, A., </w:t>
      </w:r>
      <w:proofErr w:type="spellStart"/>
      <w:r w:rsidRPr="00C214BF">
        <w:t>Pruden</w:t>
      </w:r>
      <w:proofErr w:type="spellEnd"/>
      <w:r w:rsidRPr="00C214BF">
        <w:t xml:space="preserve">, G., and Jenkinson, D. S. (1985). Chloroform fumigation and the release of soil nitrogen: A rapid direct extraction method to measure microbial biomass nitrogen in soil. Soil Biology and Biochemistry, </w:t>
      </w:r>
      <w:r w:rsidRPr="00C214BF">
        <w:rPr>
          <w:b/>
          <w:bCs/>
        </w:rPr>
        <w:t>17</w:t>
      </w:r>
      <w:r w:rsidRPr="00C214BF">
        <w:t>(6), 837-842.</w:t>
      </w:r>
    </w:p>
    <w:p w14:paraId="1315DF28" w14:textId="699CBDE1" w:rsidR="00C214BF" w:rsidRPr="00C214BF" w:rsidRDefault="00C214BF" w:rsidP="00235FCF">
      <w:pPr>
        <w:widowControl w:val="0"/>
        <w:autoSpaceDE w:val="0"/>
        <w:autoSpaceDN w:val="0"/>
        <w:spacing w:after="0" w:line="360" w:lineRule="auto"/>
        <w:ind w:left="743" w:hanging="720"/>
        <w:jc w:val="both"/>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nb-NO"/>
          <w14:ligatures w14:val="none"/>
        </w:rPr>
        <w:t xml:space="preserve">Cassida, K. A., Klug, M. J., &amp; Reddy, C. A. (1964). </w:t>
      </w:r>
      <w:r w:rsidRPr="00C214BF">
        <w:rPr>
          <w:rFonts w:ascii="Times New Roman" w:eastAsia="Times New Roman" w:hAnsi="Times New Roman" w:cs="Times New Roman"/>
          <w:kern w:val="0"/>
          <w:sz w:val="24"/>
          <w:szCs w:val="24"/>
          <w14:ligatures w14:val="none"/>
        </w:rPr>
        <w:t xml:space="preserve">Determination of dehydrogenase activity in soil by the triphenyl tetrazolium chloride method. </w:t>
      </w:r>
      <w:r w:rsidRPr="00C214BF">
        <w:rPr>
          <w:rFonts w:ascii="Times New Roman" w:eastAsia="Times New Roman" w:hAnsi="Times New Roman" w:cs="Times New Roman"/>
          <w:i/>
          <w:iCs/>
          <w:kern w:val="0"/>
          <w:sz w:val="24"/>
          <w:szCs w:val="24"/>
          <w14:ligatures w14:val="none"/>
        </w:rPr>
        <w:t>Soil Science Society of America Journal, 28</w:t>
      </w:r>
      <w:r w:rsidRPr="00C214BF">
        <w:rPr>
          <w:rFonts w:ascii="Times New Roman" w:eastAsia="Times New Roman" w:hAnsi="Times New Roman" w:cs="Times New Roman"/>
          <w:kern w:val="0"/>
          <w:sz w:val="24"/>
          <w:szCs w:val="24"/>
          <w14:ligatures w14:val="none"/>
        </w:rPr>
        <w:t>(5), 258</w:t>
      </w:r>
      <w:r w:rsidR="002E19F4">
        <w:rPr>
          <w:rFonts w:ascii="Times New Roman" w:eastAsia="Times New Roman" w:hAnsi="Times New Roman" w:cs="Times New Roman"/>
          <w:kern w:val="0"/>
          <w:sz w:val="24"/>
          <w:szCs w:val="24"/>
          <w14:ligatures w14:val="none"/>
        </w:rPr>
        <w:t>-</w:t>
      </w:r>
      <w:r w:rsidRPr="00C214BF">
        <w:rPr>
          <w:rFonts w:ascii="Times New Roman" w:eastAsia="Times New Roman" w:hAnsi="Times New Roman" w:cs="Times New Roman"/>
          <w:kern w:val="0"/>
          <w:sz w:val="24"/>
          <w:szCs w:val="24"/>
          <w14:ligatures w14:val="none"/>
        </w:rPr>
        <w:t>261</w:t>
      </w:r>
    </w:p>
    <w:p w14:paraId="491EB442" w14:textId="77777777" w:rsidR="00C214BF" w:rsidRPr="00C214BF" w:rsidRDefault="00C214BF" w:rsidP="00235FCF">
      <w:pPr>
        <w:widowControl w:val="0"/>
        <w:autoSpaceDE w:val="0"/>
        <w:autoSpaceDN w:val="0"/>
        <w:spacing w:after="0" w:line="360" w:lineRule="auto"/>
        <w:ind w:left="743" w:hanging="720"/>
        <w:jc w:val="both"/>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Dye,</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D.</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W.</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(1967).</w:t>
      </w:r>
      <w:r w:rsidRPr="00C214BF">
        <w:rPr>
          <w:rFonts w:ascii="Times New Roman" w:eastAsia="Times New Roman" w:hAnsi="Times New Roman" w:cs="Times New Roman"/>
          <w:spacing w:val="-4"/>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Isolation</w:t>
      </w:r>
      <w:r w:rsidRPr="00C214BF">
        <w:rPr>
          <w:rFonts w:ascii="Times New Roman" w:eastAsia="Times New Roman" w:hAnsi="Times New Roman" w:cs="Times New Roman"/>
          <w:spacing w:val="-5"/>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and</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Identification</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of</w:t>
      </w:r>
      <w:r w:rsidRPr="00C214BF">
        <w:rPr>
          <w:rFonts w:ascii="Times New Roman" w:eastAsia="Times New Roman" w:hAnsi="Times New Roman" w:cs="Times New Roman"/>
          <w:spacing w:val="-7"/>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Nitrogen-Fixing</w:t>
      </w:r>
      <w:r w:rsidRPr="00C214BF">
        <w:rPr>
          <w:rFonts w:ascii="Times New Roman" w:eastAsia="Times New Roman" w:hAnsi="Times New Roman" w:cs="Times New Roman"/>
          <w:spacing w:val="-6"/>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Bacteria</w:t>
      </w:r>
      <w:r w:rsidRPr="00C214BF">
        <w:rPr>
          <w:rFonts w:ascii="Times New Roman" w:eastAsia="Times New Roman" w:hAnsi="Times New Roman" w:cs="Times New Roman"/>
          <w:spacing w:val="-5"/>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in</w:t>
      </w:r>
      <w:r w:rsidRPr="00C214BF">
        <w:rPr>
          <w:rFonts w:ascii="Times New Roman" w:eastAsia="Times New Roman" w:hAnsi="Times New Roman" w:cs="Times New Roman"/>
          <w:spacing w:val="-5"/>
          <w:kern w:val="0"/>
          <w:sz w:val="24"/>
          <w:szCs w:val="24"/>
          <w:lang w:val="en-US"/>
          <w14:ligatures w14:val="none"/>
        </w:rPr>
        <w:t xml:space="preserve"> </w:t>
      </w:r>
      <w:r w:rsidRPr="00C214BF">
        <w:rPr>
          <w:rFonts w:ascii="Times New Roman" w:eastAsia="Times New Roman" w:hAnsi="Times New Roman" w:cs="Times New Roman"/>
          <w:kern w:val="0"/>
          <w:sz w:val="24"/>
          <w:szCs w:val="24"/>
          <w:lang w:val="en-US"/>
          <w14:ligatures w14:val="none"/>
        </w:rPr>
        <w:t>Soil.</w:t>
      </w:r>
      <w:r w:rsidRPr="00C214BF">
        <w:rPr>
          <w:rFonts w:ascii="Times New Roman" w:eastAsia="Times New Roman" w:hAnsi="Times New Roman" w:cs="Times New Roman"/>
          <w:spacing w:val="-4"/>
          <w:kern w:val="0"/>
          <w:sz w:val="24"/>
          <w:szCs w:val="24"/>
          <w:lang w:val="en-US"/>
          <w14:ligatures w14:val="none"/>
        </w:rPr>
        <w:t xml:space="preserve"> </w:t>
      </w:r>
      <w:r w:rsidRPr="00C214BF">
        <w:rPr>
          <w:rFonts w:ascii="Times New Roman" w:eastAsia="Times New Roman" w:hAnsi="Times New Roman" w:cs="Times New Roman"/>
          <w:i/>
          <w:kern w:val="0"/>
          <w:sz w:val="24"/>
          <w:szCs w:val="24"/>
          <w:lang w:val="en-US"/>
          <w14:ligatures w14:val="none"/>
        </w:rPr>
        <w:t>Journal</w:t>
      </w:r>
      <w:r w:rsidRPr="00C214BF">
        <w:rPr>
          <w:rFonts w:ascii="Times New Roman" w:eastAsia="Times New Roman" w:hAnsi="Times New Roman" w:cs="Times New Roman"/>
          <w:i/>
          <w:spacing w:val="-5"/>
          <w:kern w:val="0"/>
          <w:sz w:val="24"/>
          <w:szCs w:val="24"/>
          <w:lang w:val="en-US"/>
          <w14:ligatures w14:val="none"/>
        </w:rPr>
        <w:t xml:space="preserve"> </w:t>
      </w:r>
      <w:r w:rsidRPr="00C214BF">
        <w:rPr>
          <w:rFonts w:ascii="Times New Roman" w:eastAsia="Times New Roman" w:hAnsi="Times New Roman" w:cs="Times New Roman"/>
          <w:i/>
          <w:kern w:val="0"/>
          <w:sz w:val="24"/>
          <w:szCs w:val="24"/>
          <w:lang w:val="en-US"/>
          <w14:ligatures w14:val="none"/>
        </w:rPr>
        <w:t>of Applied Microbiology</w:t>
      </w:r>
      <w:r w:rsidRPr="00C214BF">
        <w:rPr>
          <w:rFonts w:ascii="Times New Roman" w:eastAsia="Times New Roman" w:hAnsi="Times New Roman" w:cs="Times New Roman"/>
          <w:kern w:val="0"/>
          <w:sz w:val="24"/>
          <w:szCs w:val="24"/>
          <w:lang w:val="en-US"/>
          <w14:ligatures w14:val="none"/>
        </w:rPr>
        <w:t xml:space="preserve">, </w:t>
      </w:r>
      <w:r w:rsidRPr="00C214BF">
        <w:rPr>
          <w:rFonts w:ascii="Times New Roman" w:eastAsia="Times New Roman" w:hAnsi="Times New Roman" w:cs="Times New Roman"/>
          <w:b/>
          <w:bCs/>
          <w:kern w:val="0"/>
          <w:sz w:val="24"/>
          <w:szCs w:val="24"/>
          <w:lang w:val="en-US"/>
          <w14:ligatures w14:val="none"/>
        </w:rPr>
        <w:t>19</w:t>
      </w:r>
      <w:r w:rsidRPr="00C214BF">
        <w:rPr>
          <w:rFonts w:ascii="Times New Roman" w:eastAsia="Times New Roman" w:hAnsi="Times New Roman" w:cs="Times New Roman"/>
          <w:kern w:val="0"/>
          <w:sz w:val="24"/>
          <w:szCs w:val="24"/>
          <w:lang w:val="en-US"/>
          <w14:ligatures w14:val="none"/>
        </w:rPr>
        <w:t>(4), 773-778.</w:t>
      </w:r>
    </w:p>
    <w:p w14:paraId="39F620B1" w14:textId="0C584EE3" w:rsidR="00C214BF" w:rsidRPr="00C214BF" w:rsidRDefault="00C214BF" w:rsidP="00235FCF">
      <w:pPr>
        <w:pStyle w:val="BodyText"/>
        <w:spacing w:line="360" w:lineRule="auto"/>
        <w:ind w:left="743" w:hanging="720"/>
        <w:jc w:val="both"/>
      </w:pPr>
      <w:r w:rsidRPr="00C214BF">
        <w:lastRenderedPageBreak/>
        <w:t>FAO.</w:t>
      </w:r>
      <w:r w:rsidRPr="00C214BF">
        <w:rPr>
          <w:spacing w:val="40"/>
        </w:rPr>
        <w:t xml:space="preserve"> </w:t>
      </w:r>
      <w:r w:rsidRPr="00C214BF">
        <w:t>(2015).</w:t>
      </w:r>
      <w:r w:rsidRPr="00C214BF">
        <w:rPr>
          <w:spacing w:val="40"/>
        </w:rPr>
        <w:t xml:space="preserve"> </w:t>
      </w:r>
      <w:r w:rsidRPr="00C214BF">
        <w:t>Status</w:t>
      </w:r>
      <w:r w:rsidRPr="00C214BF">
        <w:rPr>
          <w:spacing w:val="40"/>
        </w:rPr>
        <w:t xml:space="preserve"> </w:t>
      </w:r>
      <w:r w:rsidRPr="00C214BF">
        <w:t>of</w:t>
      </w:r>
      <w:r w:rsidRPr="00C214BF">
        <w:rPr>
          <w:spacing w:val="40"/>
        </w:rPr>
        <w:t xml:space="preserve"> </w:t>
      </w:r>
      <w:r w:rsidRPr="00C214BF">
        <w:t>the</w:t>
      </w:r>
      <w:r w:rsidRPr="00C214BF">
        <w:rPr>
          <w:spacing w:val="40"/>
        </w:rPr>
        <w:t xml:space="preserve"> </w:t>
      </w:r>
      <w:r w:rsidRPr="00C214BF">
        <w:t>World's</w:t>
      </w:r>
      <w:r w:rsidRPr="00C214BF">
        <w:rPr>
          <w:spacing w:val="40"/>
        </w:rPr>
        <w:t xml:space="preserve"> </w:t>
      </w:r>
      <w:r w:rsidRPr="00C214BF">
        <w:t>Soil</w:t>
      </w:r>
      <w:r w:rsidRPr="00C214BF">
        <w:rPr>
          <w:spacing w:val="40"/>
        </w:rPr>
        <w:t xml:space="preserve"> </w:t>
      </w:r>
      <w:r w:rsidRPr="00C214BF">
        <w:t>Resources</w:t>
      </w:r>
      <w:r w:rsidRPr="00C214BF">
        <w:rPr>
          <w:spacing w:val="40"/>
        </w:rPr>
        <w:t xml:space="preserve"> </w:t>
      </w:r>
      <w:r w:rsidRPr="00C214BF">
        <w:t>(SWSR)</w:t>
      </w:r>
      <w:r w:rsidR="002E19F4">
        <w:rPr>
          <w:spacing w:val="40"/>
        </w:rPr>
        <w:t>-</w:t>
      </w:r>
      <w:r w:rsidRPr="00C214BF">
        <w:t>Main</w:t>
      </w:r>
      <w:r w:rsidRPr="00C214BF">
        <w:rPr>
          <w:spacing w:val="40"/>
        </w:rPr>
        <w:t xml:space="preserve"> </w:t>
      </w:r>
      <w:r w:rsidRPr="00C214BF">
        <w:t>Report.</w:t>
      </w:r>
      <w:r w:rsidRPr="00C214BF">
        <w:rPr>
          <w:spacing w:val="40"/>
        </w:rPr>
        <w:t xml:space="preserve"> </w:t>
      </w:r>
      <w:r w:rsidRPr="00C214BF">
        <w:t>Food</w:t>
      </w:r>
      <w:r w:rsidRPr="00C214BF">
        <w:rPr>
          <w:spacing w:val="40"/>
        </w:rPr>
        <w:t xml:space="preserve"> </w:t>
      </w:r>
      <w:r w:rsidRPr="00C214BF">
        <w:t>and</w:t>
      </w:r>
      <w:r w:rsidRPr="00C214BF">
        <w:rPr>
          <w:spacing w:val="80"/>
        </w:rPr>
        <w:t xml:space="preserve"> </w:t>
      </w:r>
      <w:r w:rsidRPr="00C214BF">
        <w:t>Agriculture Organization of the United Nations.</w:t>
      </w:r>
    </w:p>
    <w:p w14:paraId="3251028A" w14:textId="77777777" w:rsidR="00C214BF" w:rsidRPr="00C214BF" w:rsidRDefault="00C214BF" w:rsidP="00235FCF">
      <w:pPr>
        <w:pStyle w:val="BodyText"/>
        <w:spacing w:line="360" w:lineRule="auto"/>
        <w:ind w:left="743" w:hanging="720"/>
        <w:jc w:val="both"/>
      </w:pPr>
      <w:proofErr w:type="spellStart"/>
      <w:r w:rsidRPr="00C214BF">
        <w:t>Kuster</w:t>
      </w:r>
      <w:proofErr w:type="spellEnd"/>
      <w:r w:rsidRPr="00C214BF">
        <w:t xml:space="preserve">, E., and Williams, S. T. (1964). Selection of media for isolation of actinomycetes from soil. Nature, </w:t>
      </w:r>
      <w:r w:rsidRPr="00C214BF">
        <w:rPr>
          <w:b/>
          <w:bCs/>
        </w:rPr>
        <w:t>202</w:t>
      </w:r>
      <w:r w:rsidRPr="00C214BF">
        <w:t>(4939), 928-929.</w:t>
      </w:r>
    </w:p>
    <w:p w14:paraId="68DB329C" w14:textId="0D77770F" w:rsidR="00C214BF" w:rsidRPr="00C214BF" w:rsidRDefault="00C214BF" w:rsidP="00235FCF">
      <w:pPr>
        <w:spacing w:line="360" w:lineRule="auto"/>
        <w:ind w:left="743" w:right="21" w:hanging="720"/>
        <w:jc w:val="both"/>
        <w:rPr>
          <w:rFonts w:ascii="Times New Roman" w:hAnsi="Times New Roman" w:cs="Times New Roman"/>
          <w:sz w:val="24"/>
          <w:szCs w:val="24"/>
        </w:rPr>
      </w:pPr>
      <w:r w:rsidRPr="00C214BF">
        <w:rPr>
          <w:rFonts w:ascii="Times New Roman" w:hAnsi="Times New Roman" w:cs="Times New Roman"/>
          <w:sz w:val="24"/>
          <w:szCs w:val="24"/>
        </w:rPr>
        <w:t>Lal, R. (2020).</w:t>
      </w:r>
      <w:r w:rsidRPr="00C214BF">
        <w:rPr>
          <w:rFonts w:ascii="Times New Roman" w:hAnsi="Times New Roman" w:cs="Times New Roman"/>
          <w:spacing w:val="-1"/>
          <w:sz w:val="24"/>
          <w:szCs w:val="24"/>
        </w:rPr>
        <w:t xml:space="preserve"> </w:t>
      </w:r>
      <w:r w:rsidRPr="00C214BF">
        <w:rPr>
          <w:rFonts w:ascii="Times New Roman" w:hAnsi="Times New Roman" w:cs="Times New Roman"/>
          <w:sz w:val="24"/>
          <w:szCs w:val="24"/>
        </w:rPr>
        <w:t>Managing soils for</w:t>
      </w:r>
      <w:r w:rsidRPr="00C214BF">
        <w:rPr>
          <w:rFonts w:ascii="Times New Roman" w:hAnsi="Times New Roman" w:cs="Times New Roman"/>
          <w:spacing w:val="-2"/>
          <w:sz w:val="24"/>
          <w:szCs w:val="24"/>
        </w:rPr>
        <w:t xml:space="preserve"> </w:t>
      </w:r>
      <w:r w:rsidRPr="00C214BF">
        <w:rPr>
          <w:rFonts w:ascii="Times New Roman" w:hAnsi="Times New Roman" w:cs="Times New Roman"/>
          <w:sz w:val="24"/>
          <w:szCs w:val="24"/>
        </w:rPr>
        <w:t>resolving the global food</w:t>
      </w:r>
      <w:r w:rsidRPr="00C214BF">
        <w:rPr>
          <w:rFonts w:ascii="Times New Roman" w:hAnsi="Times New Roman" w:cs="Times New Roman"/>
          <w:spacing w:val="-1"/>
          <w:sz w:val="24"/>
          <w:szCs w:val="24"/>
        </w:rPr>
        <w:t xml:space="preserve"> </w:t>
      </w:r>
      <w:r w:rsidRPr="00C214BF">
        <w:rPr>
          <w:rFonts w:ascii="Times New Roman" w:hAnsi="Times New Roman" w:cs="Times New Roman"/>
          <w:sz w:val="24"/>
          <w:szCs w:val="24"/>
        </w:rPr>
        <w:t xml:space="preserve">crisis. </w:t>
      </w:r>
      <w:r w:rsidRPr="00C214BF">
        <w:rPr>
          <w:rFonts w:ascii="Times New Roman" w:hAnsi="Times New Roman" w:cs="Times New Roman"/>
          <w:i/>
          <w:sz w:val="24"/>
          <w:szCs w:val="24"/>
        </w:rPr>
        <w:t>Nature</w:t>
      </w:r>
      <w:r w:rsidRPr="00C214BF">
        <w:rPr>
          <w:rFonts w:ascii="Times New Roman" w:hAnsi="Times New Roman" w:cs="Times New Roman"/>
          <w:i/>
          <w:spacing w:val="-1"/>
          <w:sz w:val="24"/>
          <w:szCs w:val="24"/>
        </w:rPr>
        <w:t xml:space="preserve"> </w:t>
      </w:r>
      <w:r w:rsidRPr="00C214BF">
        <w:rPr>
          <w:rFonts w:ascii="Times New Roman" w:hAnsi="Times New Roman" w:cs="Times New Roman"/>
          <w:i/>
          <w:sz w:val="24"/>
          <w:szCs w:val="24"/>
        </w:rPr>
        <w:t>Reviews Earth and Environment</w:t>
      </w:r>
      <w:r w:rsidRPr="00C214BF">
        <w:rPr>
          <w:rFonts w:ascii="Times New Roman" w:hAnsi="Times New Roman" w:cs="Times New Roman"/>
          <w:sz w:val="24"/>
          <w:szCs w:val="24"/>
        </w:rPr>
        <w:t xml:space="preserve">, </w:t>
      </w:r>
      <w:r w:rsidRPr="00C214BF">
        <w:rPr>
          <w:rFonts w:ascii="Times New Roman" w:hAnsi="Times New Roman" w:cs="Times New Roman"/>
          <w:b/>
          <w:sz w:val="24"/>
          <w:szCs w:val="24"/>
        </w:rPr>
        <w:t>1</w:t>
      </w:r>
      <w:r w:rsidRPr="00C214BF">
        <w:rPr>
          <w:rFonts w:ascii="Times New Roman" w:hAnsi="Times New Roman" w:cs="Times New Roman"/>
          <w:sz w:val="24"/>
          <w:szCs w:val="24"/>
        </w:rPr>
        <w:t>(4), 300</w:t>
      </w:r>
      <w:r w:rsidR="002E19F4">
        <w:rPr>
          <w:rFonts w:ascii="Times New Roman" w:hAnsi="Times New Roman" w:cs="Times New Roman"/>
          <w:sz w:val="24"/>
          <w:szCs w:val="24"/>
        </w:rPr>
        <w:t>-</w:t>
      </w:r>
      <w:r w:rsidRPr="00C214BF">
        <w:rPr>
          <w:rFonts w:ascii="Times New Roman" w:hAnsi="Times New Roman" w:cs="Times New Roman"/>
          <w:sz w:val="24"/>
          <w:szCs w:val="24"/>
        </w:rPr>
        <w:t>301.</w:t>
      </w:r>
    </w:p>
    <w:p w14:paraId="3C3179A4" w14:textId="77777777" w:rsidR="00C214BF" w:rsidRPr="00C214BF" w:rsidRDefault="00C214BF" w:rsidP="00235FCF">
      <w:pPr>
        <w:pStyle w:val="BodyText"/>
        <w:spacing w:line="360" w:lineRule="auto"/>
        <w:ind w:left="743" w:hanging="720"/>
        <w:jc w:val="both"/>
      </w:pPr>
      <w:proofErr w:type="spellStart"/>
      <w:r w:rsidRPr="00C214BF">
        <w:t>Palekar</w:t>
      </w:r>
      <w:proofErr w:type="spellEnd"/>
      <w:r w:rsidRPr="00C214BF">
        <w:t>, S. (2006). The Philosophy of Spiritual Farming. Maharashtra, India: Zero Budget Natural Farming Foundation.</w:t>
      </w:r>
    </w:p>
    <w:p w14:paraId="511462CB" w14:textId="77777777" w:rsidR="00C214BF" w:rsidRPr="00C214BF" w:rsidRDefault="00C214BF" w:rsidP="00235FCF">
      <w:pPr>
        <w:pStyle w:val="BodyText"/>
        <w:spacing w:line="360" w:lineRule="auto"/>
        <w:ind w:left="743" w:hanging="720"/>
        <w:jc w:val="both"/>
      </w:pPr>
      <w:r w:rsidRPr="00C214BF">
        <w:t xml:space="preserve">Patel, M. J., Chauhan, N. M., and Mehta, D. V. (2020). Traditional farming practices for sustainable agriculture: Role of </w:t>
      </w:r>
      <w:proofErr w:type="spellStart"/>
      <w:r w:rsidRPr="00C214BF">
        <w:t>Jeevamrutha</w:t>
      </w:r>
      <w:proofErr w:type="spellEnd"/>
      <w:r w:rsidRPr="00C214BF">
        <w:t xml:space="preserve"> and </w:t>
      </w:r>
      <w:proofErr w:type="spellStart"/>
      <w:r w:rsidRPr="00C214BF">
        <w:t>Bijamrita</w:t>
      </w:r>
      <w:proofErr w:type="spellEnd"/>
      <w:r w:rsidRPr="00C214BF">
        <w:t xml:space="preserve">. International Journal of Agricultural Sciences, </w:t>
      </w:r>
      <w:r w:rsidRPr="00C214BF">
        <w:rPr>
          <w:b/>
          <w:bCs/>
        </w:rPr>
        <w:t>12</w:t>
      </w:r>
      <w:r w:rsidRPr="00C214BF">
        <w:t>(1), 25-30.</w:t>
      </w:r>
    </w:p>
    <w:p w14:paraId="161ED3E6" w14:textId="369EE9DB" w:rsidR="00C214BF" w:rsidRPr="00C214BF" w:rsidRDefault="00C214BF" w:rsidP="00235FCF">
      <w:pPr>
        <w:widowControl w:val="0"/>
        <w:autoSpaceDE w:val="0"/>
        <w:autoSpaceDN w:val="0"/>
        <w:spacing w:after="0" w:line="360" w:lineRule="auto"/>
        <w:ind w:left="743" w:hanging="720"/>
        <w:jc w:val="both"/>
        <w:rPr>
          <w:rFonts w:ascii="Times New Roman" w:eastAsia="Times New Roman" w:hAnsi="Times New Roman" w:cs="Times New Roman"/>
          <w:kern w:val="0"/>
          <w:sz w:val="24"/>
          <w:szCs w:val="24"/>
          <w14:ligatures w14:val="none"/>
        </w:rPr>
      </w:pPr>
      <w:proofErr w:type="spellStart"/>
      <w:r w:rsidRPr="00C214BF">
        <w:rPr>
          <w:rFonts w:ascii="Times New Roman" w:eastAsia="Times New Roman" w:hAnsi="Times New Roman" w:cs="Times New Roman"/>
          <w:kern w:val="0"/>
          <w:sz w:val="24"/>
          <w:szCs w:val="24"/>
          <w14:ligatures w14:val="none"/>
        </w:rPr>
        <w:t>Pikovskaya</w:t>
      </w:r>
      <w:proofErr w:type="spellEnd"/>
      <w:r w:rsidRPr="00C214BF">
        <w:rPr>
          <w:rFonts w:ascii="Times New Roman" w:eastAsia="Times New Roman" w:hAnsi="Times New Roman" w:cs="Times New Roman"/>
          <w:kern w:val="0"/>
          <w:sz w:val="24"/>
          <w:szCs w:val="24"/>
          <w14:ligatures w14:val="none"/>
        </w:rPr>
        <w:t xml:space="preserve">, R. I. (1948). Mobilization of phosphorus in soil in connection with the vital activity of some microbial species. </w:t>
      </w:r>
      <w:proofErr w:type="spellStart"/>
      <w:r w:rsidRPr="00C214BF">
        <w:rPr>
          <w:rFonts w:ascii="Times New Roman" w:eastAsia="Times New Roman" w:hAnsi="Times New Roman" w:cs="Times New Roman"/>
          <w:i/>
          <w:iCs/>
          <w:kern w:val="0"/>
          <w:sz w:val="24"/>
          <w:szCs w:val="24"/>
          <w14:ligatures w14:val="none"/>
        </w:rPr>
        <w:t>Microbiologiya</w:t>
      </w:r>
      <w:proofErr w:type="spellEnd"/>
      <w:r w:rsidRPr="00C214BF">
        <w:rPr>
          <w:rFonts w:ascii="Times New Roman" w:eastAsia="Times New Roman" w:hAnsi="Times New Roman" w:cs="Times New Roman"/>
          <w:i/>
          <w:iCs/>
          <w:kern w:val="0"/>
          <w:sz w:val="24"/>
          <w:szCs w:val="24"/>
          <w14:ligatures w14:val="none"/>
        </w:rPr>
        <w:t>, 17</w:t>
      </w:r>
      <w:r w:rsidRPr="00C214BF">
        <w:rPr>
          <w:rFonts w:ascii="Times New Roman" w:eastAsia="Times New Roman" w:hAnsi="Times New Roman" w:cs="Times New Roman"/>
          <w:kern w:val="0"/>
          <w:sz w:val="24"/>
          <w:szCs w:val="24"/>
          <w14:ligatures w14:val="none"/>
        </w:rPr>
        <w:t>(4), 362</w:t>
      </w:r>
      <w:r w:rsidR="002E19F4">
        <w:rPr>
          <w:rFonts w:ascii="Times New Roman" w:eastAsia="Times New Roman" w:hAnsi="Times New Roman" w:cs="Times New Roman"/>
          <w:kern w:val="0"/>
          <w:sz w:val="24"/>
          <w:szCs w:val="24"/>
          <w14:ligatures w14:val="none"/>
        </w:rPr>
        <w:t>-</w:t>
      </w:r>
      <w:r w:rsidRPr="00C214BF">
        <w:rPr>
          <w:rFonts w:ascii="Times New Roman" w:eastAsia="Times New Roman" w:hAnsi="Times New Roman" w:cs="Times New Roman"/>
          <w:kern w:val="0"/>
          <w:sz w:val="24"/>
          <w:szCs w:val="24"/>
          <w14:ligatures w14:val="none"/>
        </w:rPr>
        <w:t>370</w:t>
      </w:r>
    </w:p>
    <w:p w14:paraId="37B3E357" w14:textId="77777777" w:rsidR="00C214BF" w:rsidRPr="00C214BF" w:rsidRDefault="00C214BF" w:rsidP="00235FCF">
      <w:pPr>
        <w:pStyle w:val="BodyText"/>
        <w:spacing w:line="360" w:lineRule="auto"/>
        <w:ind w:left="743" w:right="22" w:hanging="720"/>
        <w:jc w:val="both"/>
      </w:pPr>
      <w:r w:rsidRPr="00C214BF">
        <w:t xml:space="preserve">Rai, K. N., Yadav, O. P., and </w:t>
      </w:r>
      <w:proofErr w:type="spellStart"/>
      <w:r w:rsidRPr="00C214BF">
        <w:t>Rajpurohit</w:t>
      </w:r>
      <w:proofErr w:type="spellEnd"/>
      <w:r w:rsidRPr="00C214BF">
        <w:t>, B.</w:t>
      </w:r>
      <w:r w:rsidRPr="00C214BF">
        <w:rPr>
          <w:spacing w:val="-1"/>
        </w:rPr>
        <w:t xml:space="preserve"> </w:t>
      </w:r>
      <w:r w:rsidRPr="00C214BF">
        <w:t xml:space="preserve">S. (2019). Pearl millet: A climate-resilient cereal for marginal environments. </w:t>
      </w:r>
      <w:r w:rsidRPr="00C214BF">
        <w:rPr>
          <w:i/>
        </w:rPr>
        <w:t>Advances in Agronomy</w:t>
      </w:r>
      <w:r w:rsidRPr="00C214BF">
        <w:t>, 155, 187-247.</w:t>
      </w:r>
    </w:p>
    <w:p w14:paraId="0B2550B5" w14:textId="77777777" w:rsidR="00C214BF" w:rsidRPr="00C214BF" w:rsidRDefault="00C214BF" w:rsidP="00235FCF">
      <w:pPr>
        <w:pStyle w:val="BodyText"/>
        <w:spacing w:line="360" w:lineRule="auto"/>
        <w:ind w:left="743" w:hanging="720"/>
        <w:jc w:val="both"/>
      </w:pPr>
      <w:r w:rsidRPr="00C214BF">
        <w:t xml:space="preserve">Sharma, A., and Singh, B. (2020). Nutritional significance and economic importance of pearl millet. Agricultural Science Digest, </w:t>
      </w:r>
      <w:r w:rsidRPr="00C214BF">
        <w:rPr>
          <w:b/>
          <w:bCs/>
        </w:rPr>
        <w:t>40</w:t>
      </w:r>
      <w:r w:rsidRPr="00C214BF">
        <w:t>(3), 210-216.</w:t>
      </w:r>
    </w:p>
    <w:p w14:paraId="3195E9E6" w14:textId="77777777" w:rsidR="00C214BF" w:rsidRPr="00C214BF" w:rsidRDefault="00C214BF" w:rsidP="00235FCF">
      <w:pPr>
        <w:pStyle w:val="BodyText"/>
        <w:spacing w:line="360" w:lineRule="auto"/>
        <w:ind w:left="743" w:right="21" w:hanging="720"/>
        <w:jc w:val="both"/>
      </w:pPr>
      <w:proofErr w:type="spellStart"/>
      <w:r w:rsidRPr="00C214BF">
        <w:t>Tabatabai</w:t>
      </w:r>
      <w:proofErr w:type="spellEnd"/>
      <w:r w:rsidRPr="00C214BF">
        <w:t>,</w:t>
      </w:r>
      <w:r w:rsidRPr="00C214BF">
        <w:rPr>
          <w:spacing w:val="-3"/>
        </w:rPr>
        <w:t xml:space="preserve"> </w:t>
      </w:r>
      <w:r w:rsidRPr="00C214BF">
        <w:t>M.</w:t>
      </w:r>
      <w:r w:rsidRPr="00C214BF">
        <w:rPr>
          <w:spacing w:val="-5"/>
        </w:rPr>
        <w:t xml:space="preserve"> </w:t>
      </w:r>
      <w:r w:rsidRPr="00C214BF">
        <w:t>A.,</w:t>
      </w:r>
      <w:r w:rsidRPr="00C214BF">
        <w:rPr>
          <w:spacing w:val="-3"/>
        </w:rPr>
        <w:t xml:space="preserve"> </w:t>
      </w:r>
      <w:r w:rsidRPr="00C214BF">
        <w:t>and</w:t>
      </w:r>
      <w:r w:rsidRPr="00C214BF">
        <w:rPr>
          <w:spacing w:val="-4"/>
        </w:rPr>
        <w:t xml:space="preserve"> </w:t>
      </w:r>
      <w:proofErr w:type="spellStart"/>
      <w:r w:rsidRPr="00C214BF">
        <w:t>Bremner</w:t>
      </w:r>
      <w:proofErr w:type="spellEnd"/>
      <w:r w:rsidRPr="00C214BF">
        <w:t>,</w:t>
      </w:r>
      <w:r w:rsidRPr="00C214BF">
        <w:rPr>
          <w:spacing w:val="-5"/>
        </w:rPr>
        <w:t xml:space="preserve"> </w:t>
      </w:r>
      <w:r w:rsidRPr="00C214BF">
        <w:t>J.</w:t>
      </w:r>
      <w:r w:rsidRPr="00C214BF">
        <w:rPr>
          <w:spacing w:val="-3"/>
        </w:rPr>
        <w:t xml:space="preserve"> </w:t>
      </w:r>
      <w:r w:rsidRPr="00C214BF">
        <w:t>M.</w:t>
      </w:r>
      <w:r w:rsidRPr="00C214BF">
        <w:rPr>
          <w:spacing w:val="-5"/>
        </w:rPr>
        <w:t xml:space="preserve"> </w:t>
      </w:r>
      <w:r w:rsidRPr="00C214BF">
        <w:t>(1969).</w:t>
      </w:r>
      <w:r w:rsidRPr="00C214BF">
        <w:rPr>
          <w:spacing w:val="-2"/>
        </w:rPr>
        <w:t xml:space="preserve"> </w:t>
      </w:r>
      <w:r w:rsidRPr="00C214BF">
        <w:t>Use</w:t>
      </w:r>
      <w:r w:rsidRPr="00C214BF">
        <w:rPr>
          <w:spacing w:val="-4"/>
        </w:rPr>
        <w:t xml:space="preserve"> </w:t>
      </w:r>
      <w:r w:rsidRPr="00C214BF">
        <w:t>of</w:t>
      </w:r>
      <w:r w:rsidRPr="00C214BF">
        <w:rPr>
          <w:spacing w:val="-6"/>
        </w:rPr>
        <w:t xml:space="preserve"> </w:t>
      </w:r>
      <w:r w:rsidRPr="00C214BF">
        <w:t>p-nitrophenyl</w:t>
      </w:r>
      <w:r w:rsidRPr="00C214BF">
        <w:rPr>
          <w:spacing w:val="-3"/>
        </w:rPr>
        <w:t xml:space="preserve"> </w:t>
      </w:r>
      <w:r w:rsidRPr="00C214BF">
        <w:t>phosphate</w:t>
      </w:r>
      <w:r w:rsidRPr="00C214BF">
        <w:rPr>
          <w:spacing w:val="-5"/>
        </w:rPr>
        <w:t xml:space="preserve"> </w:t>
      </w:r>
      <w:r w:rsidRPr="00C214BF">
        <w:t>for</w:t>
      </w:r>
      <w:r w:rsidRPr="00C214BF">
        <w:rPr>
          <w:spacing w:val="-4"/>
        </w:rPr>
        <w:t xml:space="preserve"> </w:t>
      </w:r>
      <w:r w:rsidRPr="00C214BF">
        <w:t>assay</w:t>
      </w:r>
      <w:r w:rsidRPr="00C214BF">
        <w:rPr>
          <w:spacing w:val="-3"/>
        </w:rPr>
        <w:t xml:space="preserve"> </w:t>
      </w:r>
      <w:r w:rsidRPr="00C214BF">
        <w:t>of</w:t>
      </w:r>
      <w:r w:rsidRPr="00C214BF">
        <w:rPr>
          <w:spacing w:val="-4"/>
        </w:rPr>
        <w:t xml:space="preserve"> </w:t>
      </w:r>
      <w:r w:rsidRPr="00C214BF">
        <w:t xml:space="preserve">soil phosphatase activity. </w:t>
      </w:r>
      <w:r w:rsidRPr="00C214BF">
        <w:rPr>
          <w:i/>
        </w:rPr>
        <w:t>Soil Biology and Biochemistry,</w:t>
      </w:r>
      <w:r w:rsidRPr="00C214BF">
        <w:rPr>
          <w:iCs/>
        </w:rPr>
        <w:t xml:space="preserve"> </w:t>
      </w:r>
      <w:r w:rsidRPr="00C214BF">
        <w:rPr>
          <w:b/>
          <w:bCs/>
          <w:iCs/>
        </w:rPr>
        <w:t>1</w:t>
      </w:r>
      <w:r w:rsidRPr="00C214BF">
        <w:t>(4), 301-307.</w:t>
      </w:r>
    </w:p>
    <w:p w14:paraId="5F3AF498" w14:textId="77777777" w:rsidR="00C214BF" w:rsidRPr="00C214BF" w:rsidRDefault="00C214BF" w:rsidP="00235FCF">
      <w:pPr>
        <w:pStyle w:val="BodyText"/>
        <w:spacing w:line="360" w:lineRule="auto"/>
        <w:ind w:left="743" w:hanging="720"/>
        <w:jc w:val="both"/>
      </w:pPr>
      <w:r w:rsidRPr="00C214BF">
        <w:t xml:space="preserve">Vance, E. D., Brookes, P. C., and Jenkinson, D. S. (1987). An extraction method for measuring soil microbial biomass C. Soil Biology and Biochemistry, </w:t>
      </w:r>
      <w:r w:rsidRPr="00C214BF">
        <w:rPr>
          <w:b/>
          <w:bCs/>
        </w:rPr>
        <w:t>19</w:t>
      </w:r>
      <w:r w:rsidRPr="00C214BF">
        <w:t>(6), 703-707.</w:t>
      </w:r>
    </w:p>
    <w:p w14:paraId="6B9494D4" w14:textId="4654BB77" w:rsidR="009C1640" w:rsidRDefault="009C1640" w:rsidP="00605FDE">
      <w:pPr>
        <w:spacing w:line="360" w:lineRule="auto"/>
        <w:jc w:val="both"/>
        <w:rPr>
          <w:sz w:val="24"/>
          <w:szCs w:val="24"/>
        </w:rPr>
      </w:pPr>
    </w:p>
    <w:p w14:paraId="3BA8A82F" w14:textId="5048F8C0" w:rsidR="00FE4812" w:rsidRDefault="00FE4812" w:rsidP="00605FDE">
      <w:pPr>
        <w:spacing w:line="360" w:lineRule="auto"/>
        <w:jc w:val="both"/>
        <w:rPr>
          <w:sz w:val="24"/>
          <w:szCs w:val="24"/>
        </w:rPr>
      </w:pPr>
    </w:p>
    <w:p w14:paraId="1A7BCA40" w14:textId="41BB520F" w:rsidR="00FE4812" w:rsidRPr="003E27BB" w:rsidRDefault="00FE4812" w:rsidP="003E27BB">
      <w:pPr>
        <w:spacing w:line="240" w:lineRule="auto"/>
        <w:ind w:left="851" w:hanging="851"/>
        <w:jc w:val="both"/>
        <w:rPr>
          <w:rFonts w:ascii="Times New Roman" w:hAnsi="Times New Roman" w:cs="Times New Roman"/>
          <w:b/>
          <w:bCs/>
          <w:sz w:val="24"/>
          <w:szCs w:val="24"/>
        </w:rPr>
      </w:pPr>
      <w:r w:rsidRPr="003E27BB">
        <w:rPr>
          <w:rFonts w:ascii="Times New Roman" w:hAnsi="Times New Roman" w:cs="Times New Roman"/>
          <w:b/>
          <w:bCs/>
          <w:sz w:val="24"/>
          <w:szCs w:val="24"/>
        </w:rPr>
        <w:t xml:space="preserve">Table.1 </w:t>
      </w:r>
      <w:r w:rsidR="003E27BB" w:rsidRPr="003E27BB">
        <w:rPr>
          <w:rFonts w:ascii="Times New Roman" w:hAnsi="Times New Roman" w:cs="Times New Roman"/>
          <w:b/>
          <w:bCs/>
        </w:rPr>
        <w:t xml:space="preserve">Effects of </w:t>
      </w:r>
      <w:proofErr w:type="spellStart"/>
      <w:r w:rsidR="003E27BB" w:rsidRPr="003E27BB">
        <w:rPr>
          <w:rFonts w:ascii="Times New Roman" w:hAnsi="Times New Roman" w:cs="Times New Roman"/>
          <w:b/>
          <w:bCs/>
        </w:rPr>
        <w:t>Jeevamrutha</w:t>
      </w:r>
      <w:proofErr w:type="spellEnd"/>
      <w:r w:rsidR="003E27BB" w:rsidRPr="003E27BB">
        <w:rPr>
          <w:rFonts w:ascii="Times New Roman" w:hAnsi="Times New Roman" w:cs="Times New Roman"/>
          <w:b/>
          <w:bCs/>
        </w:rPr>
        <w:t xml:space="preserve"> and </w:t>
      </w:r>
      <w:proofErr w:type="spellStart"/>
      <w:r w:rsidR="003E27BB" w:rsidRPr="003E27BB">
        <w:rPr>
          <w:rFonts w:ascii="Times New Roman" w:hAnsi="Times New Roman" w:cs="Times New Roman"/>
          <w:b/>
          <w:bCs/>
        </w:rPr>
        <w:t>Beejamrutha</w:t>
      </w:r>
      <w:proofErr w:type="spellEnd"/>
      <w:r w:rsidR="003E27BB" w:rsidRPr="003E27BB">
        <w:rPr>
          <w:rFonts w:ascii="Times New Roman" w:hAnsi="Times New Roman" w:cs="Times New Roman"/>
          <w:b/>
          <w:bCs/>
        </w:rPr>
        <w:t xml:space="preserve"> with Inorganic Fertilizers on Soil Microbial and Enzymatic Properties in </w:t>
      </w:r>
      <w:r w:rsidR="003E27BB">
        <w:rPr>
          <w:rFonts w:ascii="Times New Roman" w:hAnsi="Times New Roman" w:cs="Times New Roman"/>
          <w:b/>
          <w:bCs/>
        </w:rPr>
        <w:t xml:space="preserve">2023 </w:t>
      </w:r>
      <w:r w:rsidR="003E27BB" w:rsidRPr="003E27BB">
        <w:rPr>
          <w:rFonts w:ascii="Times New Roman" w:hAnsi="Times New Roman" w:cs="Times New Roman"/>
          <w:b/>
          <w:bCs/>
        </w:rPr>
        <w:t>Pearl Millet</w:t>
      </w:r>
    </w:p>
    <w:tbl>
      <w:tblPr>
        <w:tblStyle w:val="TableGrid"/>
        <w:tblW w:w="0" w:type="auto"/>
        <w:tblLook w:val="04A0" w:firstRow="1" w:lastRow="0" w:firstColumn="1" w:lastColumn="0" w:noHBand="0" w:noVBand="1"/>
      </w:tblPr>
      <w:tblGrid>
        <w:gridCol w:w="1353"/>
        <w:gridCol w:w="1790"/>
        <w:gridCol w:w="1512"/>
        <w:gridCol w:w="1498"/>
        <w:gridCol w:w="1431"/>
        <w:gridCol w:w="1432"/>
      </w:tblGrid>
      <w:tr w:rsidR="00C214BF" w:rsidRPr="00C214BF" w14:paraId="497CC689" w14:textId="77777777" w:rsidTr="003E27BB">
        <w:trPr>
          <w:trHeight w:val="900"/>
        </w:trPr>
        <w:tc>
          <w:tcPr>
            <w:tcW w:w="1353" w:type="dxa"/>
            <w:vAlign w:val="center"/>
          </w:tcPr>
          <w:p w14:paraId="3C28DE75"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Treatments</w:t>
            </w:r>
          </w:p>
        </w:tc>
        <w:tc>
          <w:tcPr>
            <w:tcW w:w="1790" w:type="dxa"/>
            <w:vAlign w:val="center"/>
          </w:tcPr>
          <w:p w14:paraId="06EB0EF1"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Dehydrogenase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TPF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soil</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512" w:type="dxa"/>
            <w:vAlign w:val="center"/>
          </w:tcPr>
          <w:p w14:paraId="02A8DE44" w14:textId="77777777" w:rsidR="00C214BF" w:rsidRPr="00C214BF" w:rsidRDefault="00C214BF" w:rsidP="008279A0">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Urease</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NH₄⁺-N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98" w:type="dxa"/>
            <w:vAlign w:val="center"/>
          </w:tcPr>
          <w:p w14:paraId="23637859" w14:textId="77777777" w:rsidR="00C214BF" w:rsidRPr="00C214BF" w:rsidRDefault="00C214BF" w:rsidP="008279A0">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Phosphatase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 (µg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PNP</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31" w:type="dxa"/>
            <w:vAlign w:val="center"/>
          </w:tcPr>
          <w:p w14:paraId="3A0CB72A" w14:textId="77777777" w:rsidR="00C214BF" w:rsidRPr="00C214BF" w:rsidRDefault="00C214BF" w:rsidP="008279A0">
            <w:pPr>
              <w:jc w:val="center"/>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Nitrogen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c>
          <w:tcPr>
            <w:tcW w:w="1432" w:type="dxa"/>
            <w:vAlign w:val="center"/>
          </w:tcPr>
          <w:p w14:paraId="14DBA605" w14:textId="77777777" w:rsidR="00C214BF" w:rsidRPr="00C214BF" w:rsidRDefault="00C214BF" w:rsidP="008279A0">
            <w:pPr>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Carbon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r>
      <w:tr w:rsidR="00C214BF" w:rsidRPr="00C214BF" w14:paraId="047D6059" w14:textId="77777777" w:rsidTr="003E27BB">
        <w:trPr>
          <w:trHeight w:val="336"/>
        </w:trPr>
        <w:tc>
          <w:tcPr>
            <w:tcW w:w="1353" w:type="dxa"/>
            <w:vAlign w:val="center"/>
          </w:tcPr>
          <w:p w14:paraId="52D962DD"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Depth</w:t>
            </w:r>
          </w:p>
        </w:tc>
        <w:tc>
          <w:tcPr>
            <w:tcW w:w="1790" w:type="dxa"/>
            <w:vAlign w:val="center"/>
          </w:tcPr>
          <w:p w14:paraId="78B2A41B" w14:textId="77777777" w:rsidR="00C214BF" w:rsidRPr="00C214BF" w:rsidRDefault="00C214BF" w:rsidP="008279A0">
            <w:pPr>
              <w:widowControl w:val="0"/>
              <w:tabs>
                <w:tab w:val="left" w:pos="645"/>
              </w:tabs>
              <w:autoSpaceDE w:val="0"/>
              <w:autoSpaceDN w:val="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lang w:val="en-US"/>
                <w14:ligatures w14:val="none"/>
              </w:rPr>
              <w:t>0-20 cm</w:t>
            </w:r>
          </w:p>
        </w:tc>
        <w:tc>
          <w:tcPr>
            <w:tcW w:w="1512" w:type="dxa"/>
            <w:vAlign w:val="center"/>
          </w:tcPr>
          <w:p w14:paraId="784E8841" w14:textId="77777777" w:rsidR="00C214BF" w:rsidRPr="00C214BF" w:rsidRDefault="00C214BF" w:rsidP="008279A0">
            <w:pPr>
              <w:spacing w:line="360" w:lineRule="auto"/>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98" w:type="dxa"/>
            <w:vAlign w:val="center"/>
          </w:tcPr>
          <w:p w14:paraId="77CE2DE8" w14:textId="77777777" w:rsidR="00C214BF" w:rsidRPr="00C214BF" w:rsidRDefault="00C214BF" w:rsidP="008279A0">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31" w:type="dxa"/>
            <w:vAlign w:val="center"/>
          </w:tcPr>
          <w:p w14:paraId="3BC406B5" w14:textId="77777777" w:rsidR="00C214BF" w:rsidRPr="00C214BF" w:rsidRDefault="00C214BF" w:rsidP="008279A0">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14:ligatures w14:val="none"/>
              </w:rPr>
              <w:t>0-20 cm</w:t>
            </w:r>
          </w:p>
        </w:tc>
        <w:tc>
          <w:tcPr>
            <w:tcW w:w="1432" w:type="dxa"/>
            <w:vAlign w:val="center"/>
          </w:tcPr>
          <w:p w14:paraId="6A42171B" w14:textId="77777777" w:rsidR="00C214BF" w:rsidRPr="00C214BF" w:rsidRDefault="00C214BF" w:rsidP="008279A0">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r>
      <w:tr w:rsidR="003E27BB" w:rsidRPr="00C214BF" w14:paraId="4F106F7F" w14:textId="77777777" w:rsidTr="00A46185">
        <w:tc>
          <w:tcPr>
            <w:tcW w:w="1353" w:type="dxa"/>
            <w:vAlign w:val="center"/>
          </w:tcPr>
          <w:p w14:paraId="58E5DB4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w:t>
            </w:r>
          </w:p>
        </w:tc>
        <w:tc>
          <w:tcPr>
            <w:tcW w:w="1790" w:type="dxa"/>
          </w:tcPr>
          <w:p w14:paraId="0519D4F7" w14:textId="17F0B4A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15</w:t>
            </w:r>
          </w:p>
        </w:tc>
        <w:tc>
          <w:tcPr>
            <w:tcW w:w="1512" w:type="dxa"/>
          </w:tcPr>
          <w:p w14:paraId="4B0BB49D" w14:textId="5E80D56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15</w:t>
            </w:r>
          </w:p>
        </w:tc>
        <w:tc>
          <w:tcPr>
            <w:tcW w:w="1498" w:type="dxa"/>
          </w:tcPr>
          <w:p w14:paraId="1B1CBD4F" w14:textId="7320541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18</w:t>
            </w:r>
          </w:p>
        </w:tc>
        <w:tc>
          <w:tcPr>
            <w:tcW w:w="1431" w:type="dxa"/>
          </w:tcPr>
          <w:p w14:paraId="3897441C" w14:textId="3A231E2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15</w:t>
            </w:r>
          </w:p>
        </w:tc>
        <w:tc>
          <w:tcPr>
            <w:tcW w:w="1432" w:type="dxa"/>
          </w:tcPr>
          <w:p w14:paraId="1E1CB9CB" w14:textId="3674834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120</w:t>
            </w:r>
          </w:p>
        </w:tc>
      </w:tr>
      <w:tr w:rsidR="003E27BB" w:rsidRPr="00C214BF" w14:paraId="4654F6FB" w14:textId="77777777" w:rsidTr="00A46185">
        <w:tc>
          <w:tcPr>
            <w:tcW w:w="1353" w:type="dxa"/>
            <w:vAlign w:val="center"/>
          </w:tcPr>
          <w:p w14:paraId="4492314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T2</w:t>
            </w:r>
          </w:p>
        </w:tc>
        <w:tc>
          <w:tcPr>
            <w:tcW w:w="1790" w:type="dxa"/>
          </w:tcPr>
          <w:p w14:paraId="377A52D4" w14:textId="084F4AC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25</w:t>
            </w:r>
          </w:p>
        </w:tc>
        <w:tc>
          <w:tcPr>
            <w:tcW w:w="1512" w:type="dxa"/>
          </w:tcPr>
          <w:p w14:paraId="6AC87285" w14:textId="0F86E52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28</w:t>
            </w:r>
          </w:p>
        </w:tc>
        <w:tc>
          <w:tcPr>
            <w:tcW w:w="1498" w:type="dxa"/>
          </w:tcPr>
          <w:p w14:paraId="26DE3A8D" w14:textId="3A45D78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431" w:type="dxa"/>
          </w:tcPr>
          <w:p w14:paraId="3678EBCB" w14:textId="704900A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26</w:t>
            </w:r>
          </w:p>
        </w:tc>
        <w:tc>
          <w:tcPr>
            <w:tcW w:w="1432" w:type="dxa"/>
          </w:tcPr>
          <w:p w14:paraId="57FAA9E7" w14:textId="2EDD52F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250</w:t>
            </w:r>
          </w:p>
        </w:tc>
      </w:tr>
      <w:tr w:rsidR="003E27BB" w:rsidRPr="00C214BF" w14:paraId="680D32CF" w14:textId="77777777" w:rsidTr="00A46185">
        <w:tc>
          <w:tcPr>
            <w:tcW w:w="1353" w:type="dxa"/>
            <w:vAlign w:val="center"/>
          </w:tcPr>
          <w:p w14:paraId="4493E2E2"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T3</w:t>
            </w:r>
          </w:p>
        </w:tc>
        <w:tc>
          <w:tcPr>
            <w:tcW w:w="1790" w:type="dxa"/>
          </w:tcPr>
          <w:p w14:paraId="7873E0EC" w14:textId="64F5760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w:t>
            </w:r>
          </w:p>
        </w:tc>
        <w:tc>
          <w:tcPr>
            <w:tcW w:w="1512" w:type="dxa"/>
          </w:tcPr>
          <w:p w14:paraId="1088C25C" w14:textId="4510ABE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w:t>
            </w:r>
          </w:p>
        </w:tc>
        <w:tc>
          <w:tcPr>
            <w:tcW w:w="1498" w:type="dxa"/>
          </w:tcPr>
          <w:p w14:paraId="69950A60" w14:textId="24696D1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31" w:type="dxa"/>
          </w:tcPr>
          <w:p w14:paraId="15BC059B" w14:textId="3BAC01B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432" w:type="dxa"/>
          </w:tcPr>
          <w:p w14:paraId="692FC108" w14:textId="7BC4F0E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263</w:t>
            </w:r>
          </w:p>
        </w:tc>
      </w:tr>
      <w:tr w:rsidR="003E27BB" w:rsidRPr="00C214BF" w14:paraId="63CF5527" w14:textId="77777777" w:rsidTr="00A46185">
        <w:tc>
          <w:tcPr>
            <w:tcW w:w="1353" w:type="dxa"/>
            <w:vAlign w:val="center"/>
          </w:tcPr>
          <w:p w14:paraId="5D632669"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lastRenderedPageBreak/>
              <w:t>T4</w:t>
            </w:r>
          </w:p>
        </w:tc>
        <w:tc>
          <w:tcPr>
            <w:tcW w:w="1790" w:type="dxa"/>
          </w:tcPr>
          <w:p w14:paraId="3FC5639C" w14:textId="37BE0FC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512" w:type="dxa"/>
          </w:tcPr>
          <w:p w14:paraId="128B2CDE" w14:textId="2B9FAE5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98" w:type="dxa"/>
          </w:tcPr>
          <w:p w14:paraId="00450849" w14:textId="7B8A130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431" w:type="dxa"/>
          </w:tcPr>
          <w:p w14:paraId="735B7E81" w14:textId="50CB39C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35</w:t>
            </w:r>
          </w:p>
        </w:tc>
        <w:tc>
          <w:tcPr>
            <w:tcW w:w="1432" w:type="dxa"/>
          </w:tcPr>
          <w:p w14:paraId="18111E97" w14:textId="4D5B7F1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289</w:t>
            </w:r>
          </w:p>
        </w:tc>
      </w:tr>
      <w:tr w:rsidR="003E27BB" w:rsidRPr="00C214BF" w14:paraId="3C5C03ED" w14:textId="77777777" w:rsidTr="00A46185">
        <w:tc>
          <w:tcPr>
            <w:tcW w:w="1353" w:type="dxa"/>
            <w:vAlign w:val="center"/>
          </w:tcPr>
          <w:p w14:paraId="2402B241"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T5</w:t>
            </w:r>
          </w:p>
        </w:tc>
        <w:tc>
          <w:tcPr>
            <w:tcW w:w="1790" w:type="dxa"/>
          </w:tcPr>
          <w:p w14:paraId="167D2F79" w14:textId="116F732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512" w:type="dxa"/>
          </w:tcPr>
          <w:p w14:paraId="5B92EFD9" w14:textId="27F0D96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498" w:type="dxa"/>
          </w:tcPr>
          <w:p w14:paraId="2F084F32" w14:textId="7B088B9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431" w:type="dxa"/>
          </w:tcPr>
          <w:p w14:paraId="6CD2F233" w14:textId="1F744EC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40</w:t>
            </w:r>
          </w:p>
        </w:tc>
        <w:tc>
          <w:tcPr>
            <w:tcW w:w="1432" w:type="dxa"/>
          </w:tcPr>
          <w:p w14:paraId="73A281D7" w14:textId="4A27DB8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302</w:t>
            </w:r>
          </w:p>
        </w:tc>
      </w:tr>
      <w:tr w:rsidR="003E27BB" w:rsidRPr="00C214BF" w14:paraId="7B7157E1" w14:textId="77777777" w:rsidTr="00A46185">
        <w:tc>
          <w:tcPr>
            <w:tcW w:w="1353" w:type="dxa"/>
            <w:vAlign w:val="center"/>
          </w:tcPr>
          <w:p w14:paraId="310F6773"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T6</w:t>
            </w:r>
          </w:p>
        </w:tc>
        <w:tc>
          <w:tcPr>
            <w:tcW w:w="1790" w:type="dxa"/>
          </w:tcPr>
          <w:p w14:paraId="37008424" w14:textId="7BA235D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512" w:type="dxa"/>
          </w:tcPr>
          <w:p w14:paraId="29DA18FE" w14:textId="5DD170C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42</w:t>
            </w:r>
          </w:p>
        </w:tc>
        <w:tc>
          <w:tcPr>
            <w:tcW w:w="1498" w:type="dxa"/>
          </w:tcPr>
          <w:p w14:paraId="2EFD9FCB" w14:textId="11E02BE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51</w:t>
            </w:r>
          </w:p>
        </w:tc>
        <w:tc>
          <w:tcPr>
            <w:tcW w:w="1431" w:type="dxa"/>
          </w:tcPr>
          <w:p w14:paraId="52E7E837" w14:textId="4BFEE6B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32" w:type="dxa"/>
          </w:tcPr>
          <w:p w14:paraId="25C46C09" w14:textId="761E27D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328</w:t>
            </w:r>
          </w:p>
        </w:tc>
      </w:tr>
      <w:tr w:rsidR="003E27BB" w:rsidRPr="00C214BF" w14:paraId="208C888B" w14:textId="77777777" w:rsidTr="00A46185">
        <w:tc>
          <w:tcPr>
            <w:tcW w:w="1353" w:type="dxa"/>
            <w:vAlign w:val="center"/>
          </w:tcPr>
          <w:p w14:paraId="46453EEF"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T7</w:t>
            </w:r>
          </w:p>
        </w:tc>
        <w:tc>
          <w:tcPr>
            <w:tcW w:w="1790" w:type="dxa"/>
          </w:tcPr>
          <w:p w14:paraId="698C3BC0" w14:textId="18F7CD8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512" w:type="dxa"/>
          </w:tcPr>
          <w:p w14:paraId="43DD284A" w14:textId="46DF6D4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50</w:t>
            </w:r>
          </w:p>
        </w:tc>
        <w:tc>
          <w:tcPr>
            <w:tcW w:w="1498" w:type="dxa"/>
          </w:tcPr>
          <w:p w14:paraId="165F7C2C" w14:textId="6000DCC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58</w:t>
            </w:r>
          </w:p>
        </w:tc>
        <w:tc>
          <w:tcPr>
            <w:tcW w:w="1431" w:type="dxa"/>
          </w:tcPr>
          <w:p w14:paraId="682B5CEE" w14:textId="0CE5935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41</w:t>
            </w:r>
          </w:p>
        </w:tc>
        <w:tc>
          <w:tcPr>
            <w:tcW w:w="1432" w:type="dxa"/>
          </w:tcPr>
          <w:p w14:paraId="6298F219" w14:textId="7DEAE30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357</w:t>
            </w:r>
          </w:p>
        </w:tc>
      </w:tr>
      <w:tr w:rsidR="003E27BB" w:rsidRPr="00C214BF" w14:paraId="21756800" w14:textId="77777777" w:rsidTr="00A46185">
        <w:tc>
          <w:tcPr>
            <w:tcW w:w="1353" w:type="dxa"/>
            <w:vAlign w:val="center"/>
          </w:tcPr>
          <w:p w14:paraId="4A5EFFB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T8</w:t>
            </w:r>
          </w:p>
        </w:tc>
        <w:tc>
          <w:tcPr>
            <w:tcW w:w="1790" w:type="dxa"/>
          </w:tcPr>
          <w:p w14:paraId="398499F9" w14:textId="7593661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512" w:type="dxa"/>
          </w:tcPr>
          <w:p w14:paraId="2F13A96B" w14:textId="046F725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56</w:t>
            </w:r>
          </w:p>
        </w:tc>
        <w:tc>
          <w:tcPr>
            <w:tcW w:w="1498" w:type="dxa"/>
          </w:tcPr>
          <w:p w14:paraId="20573E0C" w14:textId="1C22064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64</w:t>
            </w:r>
          </w:p>
        </w:tc>
        <w:tc>
          <w:tcPr>
            <w:tcW w:w="1431" w:type="dxa"/>
          </w:tcPr>
          <w:p w14:paraId="4DF41379" w14:textId="5E52EF9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279BDCE1" w14:textId="37147CD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378</w:t>
            </w:r>
          </w:p>
        </w:tc>
      </w:tr>
      <w:tr w:rsidR="003E27BB" w:rsidRPr="00C214BF" w14:paraId="6A2414FD" w14:textId="77777777" w:rsidTr="00A46185">
        <w:tc>
          <w:tcPr>
            <w:tcW w:w="1353" w:type="dxa"/>
            <w:vAlign w:val="center"/>
          </w:tcPr>
          <w:p w14:paraId="30238DAF"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T9</w:t>
            </w:r>
          </w:p>
        </w:tc>
        <w:tc>
          <w:tcPr>
            <w:tcW w:w="1790" w:type="dxa"/>
          </w:tcPr>
          <w:p w14:paraId="5EFF4990" w14:textId="32BF675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512" w:type="dxa"/>
          </w:tcPr>
          <w:p w14:paraId="02B61519" w14:textId="4281522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498" w:type="dxa"/>
          </w:tcPr>
          <w:p w14:paraId="1E541642" w14:textId="60567DD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59</w:t>
            </w:r>
          </w:p>
        </w:tc>
        <w:tc>
          <w:tcPr>
            <w:tcW w:w="1431" w:type="dxa"/>
          </w:tcPr>
          <w:p w14:paraId="1AE6A1F8" w14:textId="2EBE2C0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39</w:t>
            </w:r>
          </w:p>
        </w:tc>
        <w:tc>
          <w:tcPr>
            <w:tcW w:w="1432" w:type="dxa"/>
          </w:tcPr>
          <w:p w14:paraId="1CE07638" w14:textId="2806940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329</w:t>
            </w:r>
          </w:p>
        </w:tc>
      </w:tr>
      <w:tr w:rsidR="003E27BB" w:rsidRPr="00C214BF" w14:paraId="2C3825A5" w14:textId="77777777" w:rsidTr="00A46185">
        <w:tc>
          <w:tcPr>
            <w:tcW w:w="1353" w:type="dxa"/>
            <w:vAlign w:val="center"/>
          </w:tcPr>
          <w:p w14:paraId="0546152A"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T10</w:t>
            </w:r>
          </w:p>
        </w:tc>
        <w:tc>
          <w:tcPr>
            <w:tcW w:w="1790" w:type="dxa"/>
          </w:tcPr>
          <w:p w14:paraId="6CA6AB45" w14:textId="73ECC52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512" w:type="dxa"/>
          </w:tcPr>
          <w:p w14:paraId="51056D0D" w14:textId="7638D1D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57</w:t>
            </w:r>
          </w:p>
        </w:tc>
        <w:tc>
          <w:tcPr>
            <w:tcW w:w="1498" w:type="dxa"/>
          </w:tcPr>
          <w:p w14:paraId="583576A5" w14:textId="7125C07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63</w:t>
            </w:r>
          </w:p>
        </w:tc>
        <w:tc>
          <w:tcPr>
            <w:tcW w:w="1431" w:type="dxa"/>
          </w:tcPr>
          <w:p w14:paraId="16157980" w14:textId="50ACD16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50E2EA02" w14:textId="1F69D2C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359</w:t>
            </w:r>
          </w:p>
        </w:tc>
      </w:tr>
      <w:tr w:rsidR="003E27BB" w:rsidRPr="00C214BF" w14:paraId="59C8D752" w14:textId="77777777" w:rsidTr="00A46185">
        <w:tc>
          <w:tcPr>
            <w:tcW w:w="1353" w:type="dxa"/>
            <w:vAlign w:val="center"/>
          </w:tcPr>
          <w:p w14:paraId="0108F96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T11</w:t>
            </w:r>
          </w:p>
        </w:tc>
        <w:tc>
          <w:tcPr>
            <w:tcW w:w="1790" w:type="dxa"/>
          </w:tcPr>
          <w:p w14:paraId="505451FC" w14:textId="5D53703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62</w:t>
            </w:r>
          </w:p>
        </w:tc>
        <w:tc>
          <w:tcPr>
            <w:tcW w:w="1512" w:type="dxa"/>
          </w:tcPr>
          <w:p w14:paraId="4DDA1686" w14:textId="7CD7301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61</w:t>
            </w:r>
          </w:p>
        </w:tc>
        <w:tc>
          <w:tcPr>
            <w:tcW w:w="1498" w:type="dxa"/>
          </w:tcPr>
          <w:p w14:paraId="429F0026" w14:textId="5054C97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72.</w:t>
            </w:r>
          </w:p>
        </w:tc>
        <w:tc>
          <w:tcPr>
            <w:tcW w:w="1431" w:type="dxa"/>
          </w:tcPr>
          <w:p w14:paraId="68D59A1A" w14:textId="10EA3EB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46</w:t>
            </w:r>
          </w:p>
        </w:tc>
        <w:tc>
          <w:tcPr>
            <w:tcW w:w="1432" w:type="dxa"/>
          </w:tcPr>
          <w:p w14:paraId="6585D1A7" w14:textId="39C79D9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381</w:t>
            </w:r>
          </w:p>
        </w:tc>
      </w:tr>
      <w:tr w:rsidR="003E27BB" w:rsidRPr="00C214BF" w14:paraId="2AD9A400" w14:textId="77777777" w:rsidTr="00A46185">
        <w:trPr>
          <w:trHeight w:val="204"/>
        </w:trPr>
        <w:tc>
          <w:tcPr>
            <w:tcW w:w="1353" w:type="dxa"/>
            <w:vAlign w:val="center"/>
          </w:tcPr>
          <w:p w14:paraId="08F954F6"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F-Test</w:t>
            </w:r>
          </w:p>
        </w:tc>
        <w:tc>
          <w:tcPr>
            <w:tcW w:w="1790" w:type="dxa"/>
          </w:tcPr>
          <w:p w14:paraId="603D119F" w14:textId="6505815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512" w:type="dxa"/>
          </w:tcPr>
          <w:p w14:paraId="21D9D9B4" w14:textId="665D06D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98" w:type="dxa"/>
          </w:tcPr>
          <w:p w14:paraId="3D81992B" w14:textId="5FC2351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1" w:type="dxa"/>
          </w:tcPr>
          <w:p w14:paraId="2FDDEB1A" w14:textId="0575250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2" w:type="dxa"/>
          </w:tcPr>
          <w:p w14:paraId="6F910E2C" w14:textId="39F4A0E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r>
      <w:tr w:rsidR="003E27BB" w:rsidRPr="00C214BF" w14:paraId="62A421F7" w14:textId="77777777" w:rsidTr="00A46185">
        <w:trPr>
          <w:trHeight w:val="163"/>
        </w:trPr>
        <w:tc>
          <w:tcPr>
            <w:tcW w:w="1353" w:type="dxa"/>
            <w:vAlign w:val="center"/>
          </w:tcPr>
          <w:p w14:paraId="7A754AC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SE(m)</w:t>
            </w:r>
          </w:p>
        </w:tc>
        <w:tc>
          <w:tcPr>
            <w:tcW w:w="1790" w:type="dxa"/>
          </w:tcPr>
          <w:p w14:paraId="00C25F4E" w14:textId="1F3FD4C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0.75</w:t>
            </w:r>
          </w:p>
        </w:tc>
        <w:tc>
          <w:tcPr>
            <w:tcW w:w="1512" w:type="dxa"/>
          </w:tcPr>
          <w:p w14:paraId="3BCEF101" w14:textId="19DB9B1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0.74</w:t>
            </w:r>
          </w:p>
        </w:tc>
        <w:tc>
          <w:tcPr>
            <w:tcW w:w="1498" w:type="dxa"/>
          </w:tcPr>
          <w:p w14:paraId="0D0079A7" w14:textId="387BC98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0.85</w:t>
            </w:r>
          </w:p>
        </w:tc>
        <w:tc>
          <w:tcPr>
            <w:tcW w:w="1431" w:type="dxa"/>
          </w:tcPr>
          <w:p w14:paraId="6647A2C7" w14:textId="7A1A9E5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0.73</w:t>
            </w:r>
          </w:p>
        </w:tc>
        <w:tc>
          <w:tcPr>
            <w:tcW w:w="1432" w:type="dxa"/>
          </w:tcPr>
          <w:p w14:paraId="653CA573" w14:textId="78CCFCC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5.11</w:t>
            </w:r>
          </w:p>
        </w:tc>
      </w:tr>
      <w:tr w:rsidR="003E27BB" w:rsidRPr="00C214BF" w14:paraId="31C90773" w14:textId="77777777" w:rsidTr="00A46185">
        <w:trPr>
          <w:trHeight w:val="216"/>
        </w:trPr>
        <w:tc>
          <w:tcPr>
            <w:tcW w:w="1353" w:type="dxa"/>
            <w:vAlign w:val="center"/>
          </w:tcPr>
          <w:p w14:paraId="4DB7DDD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SE(d)</w:t>
            </w:r>
          </w:p>
        </w:tc>
        <w:tc>
          <w:tcPr>
            <w:tcW w:w="1790" w:type="dxa"/>
          </w:tcPr>
          <w:p w14:paraId="21C75F06" w14:textId="6ED1A40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1.06</w:t>
            </w:r>
          </w:p>
        </w:tc>
        <w:tc>
          <w:tcPr>
            <w:tcW w:w="1512" w:type="dxa"/>
          </w:tcPr>
          <w:p w14:paraId="789526B1" w14:textId="18DA151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1.05</w:t>
            </w:r>
          </w:p>
        </w:tc>
        <w:tc>
          <w:tcPr>
            <w:tcW w:w="1498" w:type="dxa"/>
          </w:tcPr>
          <w:p w14:paraId="0CFA5960" w14:textId="7FEE80B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1.21</w:t>
            </w:r>
          </w:p>
        </w:tc>
        <w:tc>
          <w:tcPr>
            <w:tcW w:w="1431" w:type="dxa"/>
          </w:tcPr>
          <w:p w14:paraId="7B438220" w14:textId="6A3941C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1.03</w:t>
            </w:r>
          </w:p>
        </w:tc>
        <w:tc>
          <w:tcPr>
            <w:tcW w:w="1432" w:type="dxa"/>
          </w:tcPr>
          <w:p w14:paraId="67E4060D" w14:textId="6B0B4A9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7.22</w:t>
            </w:r>
          </w:p>
        </w:tc>
      </w:tr>
      <w:tr w:rsidR="003E27BB" w:rsidRPr="00C214BF" w14:paraId="3B4759FE" w14:textId="77777777" w:rsidTr="00A46185">
        <w:trPr>
          <w:trHeight w:val="151"/>
        </w:trPr>
        <w:tc>
          <w:tcPr>
            <w:tcW w:w="1353" w:type="dxa"/>
            <w:vAlign w:val="center"/>
          </w:tcPr>
          <w:p w14:paraId="082FA1B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C.V(%)</w:t>
            </w:r>
          </w:p>
        </w:tc>
        <w:tc>
          <w:tcPr>
            <w:tcW w:w="1790" w:type="dxa"/>
          </w:tcPr>
          <w:p w14:paraId="265CBD22" w14:textId="7B8EE8BF"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3.09</w:t>
            </w:r>
          </w:p>
        </w:tc>
        <w:tc>
          <w:tcPr>
            <w:tcW w:w="1512" w:type="dxa"/>
          </w:tcPr>
          <w:p w14:paraId="4ED0834A" w14:textId="01686C6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2.97</w:t>
            </w:r>
          </w:p>
        </w:tc>
        <w:tc>
          <w:tcPr>
            <w:tcW w:w="1498" w:type="dxa"/>
          </w:tcPr>
          <w:p w14:paraId="304981BB" w14:textId="7BCD4D1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2.92</w:t>
            </w:r>
          </w:p>
        </w:tc>
        <w:tc>
          <w:tcPr>
            <w:tcW w:w="1431" w:type="dxa"/>
          </w:tcPr>
          <w:p w14:paraId="0F02A03A" w14:textId="319E395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3.47</w:t>
            </w:r>
          </w:p>
        </w:tc>
        <w:tc>
          <w:tcPr>
            <w:tcW w:w="1432" w:type="dxa"/>
          </w:tcPr>
          <w:p w14:paraId="72C99ADF" w14:textId="2B39887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2.90</w:t>
            </w:r>
          </w:p>
        </w:tc>
      </w:tr>
    </w:tbl>
    <w:p w14:paraId="24BC9CEA" w14:textId="77777777" w:rsidR="006C1B12" w:rsidRPr="00C214BF" w:rsidRDefault="006C1B12" w:rsidP="00605FDE">
      <w:pPr>
        <w:spacing w:line="360" w:lineRule="auto"/>
        <w:jc w:val="both"/>
        <w:rPr>
          <w:sz w:val="24"/>
          <w:szCs w:val="24"/>
        </w:rPr>
      </w:pPr>
    </w:p>
    <w:p w14:paraId="71B8ACC9" w14:textId="208C861C" w:rsidR="00C214BF" w:rsidRDefault="00C214BF" w:rsidP="00605FDE">
      <w:pPr>
        <w:spacing w:line="360" w:lineRule="auto"/>
        <w:jc w:val="both"/>
        <w:rPr>
          <w:sz w:val="24"/>
          <w:szCs w:val="24"/>
        </w:rPr>
      </w:pPr>
    </w:p>
    <w:p w14:paraId="4A01911A" w14:textId="39285D60" w:rsidR="003E27BB" w:rsidRDefault="003E27BB" w:rsidP="00605FDE">
      <w:pPr>
        <w:spacing w:line="360" w:lineRule="auto"/>
        <w:jc w:val="both"/>
        <w:rPr>
          <w:sz w:val="24"/>
          <w:szCs w:val="24"/>
        </w:rPr>
      </w:pPr>
    </w:p>
    <w:p w14:paraId="5C92F7ED" w14:textId="0D3E26F4" w:rsidR="003E27BB" w:rsidRDefault="003E27BB" w:rsidP="00605FDE">
      <w:pPr>
        <w:spacing w:line="360" w:lineRule="auto"/>
        <w:jc w:val="both"/>
        <w:rPr>
          <w:sz w:val="24"/>
          <w:szCs w:val="24"/>
        </w:rPr>
      </w:pPr>
    </w:p>
    <w:p w14:paraId="246908AD" w14:textId="6C7EAADD" w:rsidR="003E27BB" w:rsidRDefault="003E27BB" w:rsidP="00605FDE">
      <w:pPr>
        <w:spacing w:line="360" w:lineRule="auto"/>
        <w:jc w:val="both"/>
        <w:rPr>
          <w:sz w:val="24"/>
          <w:szCs w:val="24"/>
        </w:rPr>
      </w:pPr>
    </w:p>
    <w:p w14:paraId="526DCE34" w14:textId="598C8CB6" w:rsidR="003E27BB" w:rsidRDefault="003E27BB" w:rsidP="00605FDE">
      <w:pPr>
        <w:spacing w:line="360" w:lineRule="auto"/>
        <w:jc w:val="both"/>
        <w:rPr>
          <w:sz w:val="24"/>
          <w:szCs w:val="24"/>
        </w:rPr>
      </w:pPr>
    </w:p>
    <w:p w14:paraId="7FFF0A90" w14:textId="76453E74" w:rsidR="003E27BB" w:rsidRDefault="003E27BB" w:rsidP="00605FDE">
      <w:pPr>
        <w:spacing w:line="360" w:lineRule="auto"/>
        <w:jc w:val="both"/>
        <w:rPr>
          <w:sz w:val="24"/>
          <w:szCs w:val="24"/>
        </w:rPr>
      </w:pPr>
    </w:p>
    <w:p w14:paraId="5979E9FD" w14:textId="77777777" w:rsidR="003E27BB" w:rsidRPr="00C214BF" w:rsidRDefault="003E27BB" w:rsidP="00605FDE">
      <w:pPr>
        <w:spacing w:line="360" w:lineRule="auto"/>
        <w:jc w:val="both"/>
        <w:rPr>
          <w:sz w:val="24"/>
          <w:szCs w:val="24"/>
        </w:rPr>
      </w:pPr>
    </w:p>
    <w:p w14:paraId="52C548F0" w14:textId="02110117" w:rsidR="00C214BF" w:rsidRPr="003E27BB" w:rsidRDefault="003E27BB" w:rsidP="003E27BB">
      <w:pPr>
        <w:spacing w:line="240" w:lineRule="auto"/>
        <w:ind w:left="851" w:hanging="851"/>
        <w:jc w:val="both"/>
        <w:rPr>
          <w:rFonts w:ascii="Times New Roman" w:hAnsi="Times New Roman" w:cs="Times New Roman"/>
          <w:b/>
          <w:bCs/>
          <w:sz w:val="24"/>
          <w:szCs w:val="24"/>
        </w:rPr>
      </w:pPr>
      <w:r w:rsidRPr="003E27BB">
        <w:rPr>
          <w:rFonts w:ascii="Times New Roman" w:hAnsi="Times New Roman" w:cs="Times New Roman"/>
          <w:b/>
          <w:bCs/>
          <w:sz w:val="24"/>
          <w:szCs w:val="24"/>
        </w:rPr>
        <w:t>Table.</w:t>
      </w:r>
      <w:r>
        <w:rPr>
          <w:rFonts w:ascii="Times New Roman" w:hAnsi="Times New Roman" w:cs="Times New Roman"/>
          <w:b/>
          <w:bCs/>
          <w:sz w:val="24"/>
          <w:szCs w:val="24"/>
        </w:rPr>
        <w:t>2</w:t>
      </w:r>
      <w:r w:rsidRPr="003E27BB">
        <w:rPr>
          <w:rFonts w:ascii="Times New Roman" w:hAnsi="Times New Roman" w:cs="Times New Roman"/>
          <w:b/>
          <w:bCs/>
          <w:sz w:val="24"/>
          <w:szCs w:val="24"/>
        </w:rPr>
        <w:t xml:space="preserve"> </w:t>
      </w:r>
      <w:r w:rsidRPr="003E27BB">
        <w:rPr>
          <w:rFonts w:ascii="Times New Roman" w:hAnsi="Times New Roman" w:cs="Times New Roman"/>
          <w:b/>
          <w:bCs/>
        </w:rPr>
        <w:t xml:space="preserve">Effects of </w:t>
      </w:r>
      <w:proofErr w:type="spellStart"/>
      <w:r w:rsidRPr="003E27BB">
        <w:rPr>
          <w:rFonts w:ascii="Times New Roman" w:hAnsi="Times New Roman" w:cs="Times New Roman"/>
          <w:b/>
          <w:bCs/>
        </w:rPr>
        <w:t>Jeevamrutha</w:t>
      </w:r>
      <w:proofErr w:type="spellEnd"/>
      <w:r w:rsidRPr="003E27BB">
        <w:rPr>
          <w:rFonts w:ascii="Times New Roman" w:hAnsi="Times New Roman" w:cs="Times New Roman"/>
          <w:b/>
          <w:bCs/>
        </w:rPr>
        <w:t xml:space="preserve"> and </w:t>
      </w:r>
      <w:proofErr w:type="spellStart"/>
      <w:r w:rsidRPr="003E27BB">
        <w:rPr>
          <w:rFonts w:ascii="Times New Roman" w:hAnsi="Times New Roman" w:cs="Times New Roman"/>
          <w:b/>
          <w:bCs/>
        </w:rPr>
        <w:t>Beejamrutha</w:t>
      </w:r>
      <w:proofErr w:type="spellEnd"/>
      <w:r w:rsidRPr="003E27BB">
        <w:rPr>
          <w:rFonts w:ascii="Times New Roman" w:hAnsi="Times New Roman" w:cs="Times New Roman"/>
          <w:b/>
          <w:bCs/>
        </w:rPr>
        <w:t xml:space="preserve"> with Inorganic Fertilizers on Soil Microbial and Enzymatic Properties in </w:t>
      </w:r>
      <w:r>
        <w:rPr>
          <w:rFonts w:ascii="Times New Roman" w:hAnsi="Times New Roman" w:cs="Times New Roman"/>
          <w:b/>
          <w:bCs/>
        </w:rPr>
        <w:t xml:space="preserve">2024 </w:t>
      </w:r>
      <w:r w:rsidRPr="003E27BB">
        <w:rPr>
          <w:rFonts w:ascii="Times New Roman" w:hAnsi="Times New Roman" w:cs="Times New Roman"/>
          <w:b/>
          <w:bCs/>
        </w:rPr>
        <w:t>Pearl Millet</w:t>
      </w:r>
    </w:p>
    <w:tbl>
      <w:tblPr>
        <w:tblStyle w:val="TableGrid"/>
        <w:tblW w:w="0" w:type="auto"/>
        <w:tblLook w:val="04A0" w:firstRow="1" w:lastRow="0" w:firstColumn="1" w:lastColumn="0" w:noHBand="0" w:noVBand="1"/>
      </w:tblPr>
      <w:tblGrid>
        <w:gridCol w:w="1353"/>
        <w:gridCol w:w="1790"/>
        <w:gridCol w:w="1512"/>
        <w:gridCol w:w="1498"/>
        <w:gridCol w:w="1431"/>
        <w:gridCol w:w="1432"/>
      </w:tblGrid>
      <w:tr w:rsidR="003E27BB" w:rsidRPr="00C214BF" w14:paraId="72B68E07" w14:textId="77777777" w:rsidTr="003E27BB">
        <w:trPr>
          <w:trHeight w:val="900"/>
        </w:trPr>
        <w:tc>
          <w:tcPr>
            <w:tcW w:w="1353" w:type="dxa"/>
            <w:vAlign w:val="center"/>
          </w:tcPr>
          <w:p w14:paraId="2792656D"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Treatments</w:t>
            </w:r>
          </w:p>
        </w:tc>
        <w:tc>
          <w:tcPr>
            <w:tcW w:w="1790" w:type="dxa"/>
            <w:vAlign w:val="center"/>
          </w:tcPr>
          <w:p w14:paraId="3649E010"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Dehydrogenase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TPF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soil</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512" w:type="dxa"/>
            <w:vAlign w:val="center"/>
          </w:tcPr>
          <w:p w14:paraId="4B259B01" w14:textId="77777777" w:rsidR="003E27BB" w:rsidRPr="00C214BF" w:rsidRDefault="003E27BB" w:rsidP="00D64676">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Urease</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NH₄⁺-N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98" w:type="dxa"/>
            <w:vAlign w:val="center"/>
          </w:tcPr>
          <w:p w14:paraId="7CB8635B" w14:textId="77777777" w:rsidR="003E27BB" w:rsidRPr="00C214BF" w:rsidRDefault="003E27BB" w:rsidP="00D64676">
            <w:pPr>
              <w:jc w:val="center"/>
              <w:rPr>
                <w:rFonts w:ascii="Times New Roman" w:eastAsia="Times New Roman" w:hAnsi="Times New Roman" w:cs="Times New Roman"/>
                <w:b/>
                <w:spacing w:val="-5"/>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Phosphatase</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activity (µg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PNP</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19"/>
                <w:kern w:val="0"/>
                <w:position w:val="8"/>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 xml:space="preserve">soil </w:t>
            </w:r>
            <w:proofErr w:type="spellStart"/>
            <w:r w:rsidRPr="00C214BF">
              <w:rPr>
                <w:rFonts w:ascii="Times New Roman" w:eastAsia="Times New Roman" w:hAnsi="Times New Roman" w:cs="Times New Roman"/>
                <w:b/>
                <w:kern w:val="0"/>
                <w:sz w:val="24"/>
                <w:szCs w:val="24"/>
                <w:lang w:val="en-US"/>
                <w14:ligatures w14:val="none"/>
              </w:rPr>
              <w:t>hr</w:t>
            </w:r>
            <w:proofErr w:type="spellEnd"/>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r w:rsidRPr="00C214BF">
              <w:rPr>
                <w:rFonts w:ascii="Times New Roman" w:eastAsia="Times New Roman" w:hAnsi="Times New Roman" w:cs="Times New Roman"/>
                <w:b/>
                <w:spacing w:val="-5"/>
                <w:kern w:val="0"/>
                <w:sz w:val="24"/>
                <w:szCs w:val="24"/>
                <w:lang w:val="en-US"/>
                <w14:ligatures w14:val="none"/>
              </w:rPr>
              <w:t>)</w:t>
            </w:r>
          </w:p>
        </w:tc>
        <w:tc>
          <w:tcPr>
            <w:tcW w:w="1431" w:type="dxa"/>
            <w:vAlign w:val="center"/>
          </w:tcPr>
          <w:p w14:paraId="48C88CC6" w14:textId="77777777" w:rsidR="003E27BB" w:rsidRPr="00C214BF" w:rsidRDefault="003E27BB" w:rsidP="00D64676">
            <w:pPr>
              <w:jc w:val="center"/>
              <w:rPr>
                <w:rFonts w:ascii="Times New Roman" w:eastAsia="Times New Roman" w:hAnsi="Times New Roman" w:cs="Times New Roman"/>
                <w:bCs/>
                <w:spacing w:val="-5"/>
                <w:kern w:val="0"/>
                <w:sz w:val="24"/>
                <w:szCs w:val="24"/>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Nitrogen</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N</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c>
          <w:tcPr>
            <w:tcW w:w="1432" w:type="dxa"/>
            <w:vAlign w:val="center"/>
          </w:tcPr>
          <w:p w14:paraId="50CD655D" w14:textId="77777777" w:rsidR="003E27BB" w:rsidRPr="00C214BF" w:rsidRDefault="003E27BB" w:rsidP="00D64676">
            <w:pPr>
              <w:jc w:val="center"/>
              <w:rPr>
                <w:rFonts w:ascii="Times New Roman" w:eastAsia="Times New Roman" w:hAnsi="Times New Roman" w:cs="Times New Roman"/>
                <w:b/>
                <w:spacing w:val="-2"/>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Microbial</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Biomass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of</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Carbon</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(µg</w:t>
            </w:r>
            <w:r w:rsidRPr="00C214BF">
              <w:rPr>
                <w:rFonts w:ascii="Times New Roman" w:eastAsia="Times New Roman" w:hAnsi="Times New Roman" w:cs="Times New Roman"/>
                <w:b/>
                <w:spacing w:val="-1"/>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-1</w:t>
            </w:r>
            <w:r w:rsidRPr="00C214BF">
              <w:rPr>
                <w:rFonts w:ascii="Times New Roman" w:eastAsia="Times New Roman" w:hAnsi="Times New Roman" w:cs="Times New Roman"/>
                <w:b/>
                <w:spacing w:val="20"/>
                <w:kern w:val="0"/>
                <w:position w:val="8"/>
                <w:sz w:val="24"/>
                <w:szCs w:val="24"/>
                <w:lang w:val="en-US"/>
                <w14:ligatures w14:val="none"/>
              </w:rPr>
              <w:t xml:space="preserve"> </w:t>
            </w:r>
            <w:r w:rsidRPr="00C214BF">
              <w:rPr>
                <w:rFonts w:ascii="Times New Roman" w:eastAsia="Times New Roman" w:hAnsi="Times New Roman" w:cs="Times New Roman"/>
                <w:b/>
                <w:spacing w:val="-2"/>
                <w:kern w:val="0"/>
                <w:sz w:val="24"/>
                <w:szCs w:val="24"/>
                <w:lang w:val="en-US"/>
                <w14:ligatures w14:val="none"/>
              </w:rPr>
              <w:t>soil)</w:t>
            </w:r>
          </w:p>
        </w:tc>
      </w:tr>
      <w:tr w:rsidR="003E27BB" w:rsidRPr="00C214BF" w14:paraId="3C079243" w14:textId="77777777" w:rsidTr="003E27BB">
        <w:trPr>
          <w:trHeight w:val="336"/>
        </w:trPr>
        <w:tc>
          <w:tcPr>
            <w:tcW w:w="1353" w:type="dxa"/>
            <w:vAlign w:val="center"/>
          </w:tcPr>
          <w:p w14:paraId="60739C4D"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spacing w:val="-5"/>
                <w:kern w:val="0"/>
                <w:sz w:val="24"/>
                <w:szCs w:val="24"/>
                <w14:ligatures w14:val="none"/>
              </w:rPr>
            </w:pPr>
            <w:r w:rsidRPr="00C214BF">
              <w:rPr>
                <w:rFonts w:ascii="Times New Roman" w:eastAsia="Times New Roman" w:hAnsi="Times New Roman" w:cs="Times New Roman"/>
                <w:b/>
                <w:spacing w:val="-5"/>
                <w:kern w:val="0"/>
                <w:sz w:val="24"/>
                <w:szCs w:val="24"/>
                <w14:ligatures w14:val="none"/>
              </w:rPr>
              <w:t>Depth</w:t>
            </w:r>
          </w:p>
        </w:tc>
        <w:tc>
          <w:tcPr>
            <w:tcW w:w="1790" w:type="dxa"/>
            <w:vAlign w:val="center"/>
          </w:tcPr>
          <w:p w14:paraId="4E401641" w14:textId="77777777" w:rsidR="003E27BB" w:rsidRPr="00C214BF" w:rsidRDefault="003E27BB" w:rsidP="00D64676">
            <w:pPr>
              <w:widowControl w:val="0"/>
              <w:tabs>
                <w:tab w:val="left" w:pos="645"/>
              </w:tabs>
              <w:autoSpaceDE w:val="0"/>
              <w:autoSpaceDN w:val="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lang w:val="en-US"/>
                <w14:ligatures w14:val="none"/>
              </w:rPr>
              <w:t>0-20 cm</w:t>
            </w:r>
          </w:p>
        </w:tc>
        <w:tc>
          <w:tcPr>
            <w:tcW w:w="1512" w:type="dxa"/>
            <w:vAlign w:val="center"/>
          </w:tcPr>
          <w:p w14:paraId="0BA2A51E" w14:textId="77777777" w:rsidR="003E27BB" w:rsidRPr="00C214BF" w:rsidRDefault="003E27BB" w:rsidP="00D64676">
            <w:pPr>
              <w:spacing w:line="360" w:lineRule="auto"/>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98" w:type="dxa"/>
            <w:vAlign w:val="center"/>
          </w:tcPr>
          <w:p w14:paraId="79A519C8" w14:textId="77777777" w:rsidR="003E27BB" w:rsidRPr="00C214BF" w:rsidRDefault="003E27BB" w:rsidP="00D64676">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c>
          <w:tcPr>
            <w:tcW w:w="1431" w:type="dxa"/>
            <w:vAlign w:val="center"/>
          </w:tcPr>
          <w:p w14:paraId="4DDAFC1A" w14:textId="77777777" w:rsidR="003E27BB" w:rsidRPr="00C214BF" w:rsidRDefault="003E27BB" w:rsidP="00D64676">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5"/>
                <w:kern w:val="0"/>
                <w:sz w:val="24"/>
                <w:szCs w:val="24"/>
                <w14:ligatures w14:val="none"/>
              </w:rPr>
              <w:t>0-20 cm</w:t>
            </w:r>
          </w:p>
        </w:tc>
        <w:tc>
          <w:tcPr>
            <w:tcW w:w="1432" w:type="dxa"/>
            <w:vAlign w:val="center"/>
          </w:tcPr>
          <w:p w14:paraId="65064164" w14:textId="77777777" w:rsidR="003E27BB" w:rsidRPr="00C214BF" w:rsidRDefault="003E27BB" w:rsidP="00D64676">
            <w:pPr>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0-20 cm</w:t>
            </w:r>
          </w:p>
        </w:tc>
      </w:tr>
      <w:tr w:rsidR="003E27BB" w:rsidRPr="00C214BF" w14:paraId="3D4C884D" w14:textId="77777777" w:rsidTr="00B633D9">
        <w:tc>
          <w:tcPr>
            <w:tcW w:w="1353" w:type="dxa"/>
            <w:vAlign w:val="center"/>
          </w:tcPr>
          <w:p w14:paraId="0982F4A0"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w:t>
            </w:r>
          </w:p>
        </w:tc>
        <w:tc>
          <w:tcPr>
            <w:tcW w:w="1790" w:type="dxa"/>
          </w:tcPr>
          <w:p w14:paraId="7FEF6142" w14:textId="2F02CBD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9</w:t>
            </w:r>
          </w:p>
        </w:tc>
        <w:tc>
          <w:tcPr>
            <w:tcW w:w="1512" w:type="dxa"/>
          </w:tcPr>
          <w:p w14:paraId="1D731797" w14:textId="4DF2595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11</w:t>
            </w:r>
          </w:p>
        </w:tc>
        <w:tc>
          <w:tcPr>
            <w:tcW w:w="1498" w:type="dxa"/>
          </w:tcPr>
          <w:p w14:paraId="635CC402" w14:textId="4E70D9C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16</w:t>
            </w:r>
          </w:p>
        </w:tc>
        <w:tc>
          <w:tcPr>
            <w:tcW w:w="1431" w:type="dxa"/>
          </w:tcPr>
          <w:p w14:paraId="78D87DDB" w14:textId="562EC70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13</w:t>
            </w:r>
          </w:p>
        </w:tc>
        <w:tc>
          <w:tcPr>
            <w:tcW w:w="1432" w:type="dxa"/>
          </w:tcPr>
          <w:p w14:paraId="24612170" w14:textId="0174561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110</w:t>
            </w:r>
          </w:p>
        </w:tc>
      </w:tr>
      <w:tr w:rsidR="003E27BB" w:rsidRPr="00C214BF" w14:paraId="03F88666" w14:textId="77777777" w:rsidTr="00B633D9">
        <w:tc>
          <w:tcPr>
            <w:tcW w:w="1353" w:type="dxa"/>
            <w:vAlign w:val="center"/>
          </w:tcPr>
          <w:p w14:paraId="3C15B7C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T2</w:t>
            </w:r>
          </w:p>
        </w:tc>
        <w:tc>
          <w:tcPr>
            <w:tcW w:w="1790" w:type="dxa"/>
          </w:tcPr>
          <w:p w14:paraId="28393EC4" w14:textId="1953C4C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22</w:t>
            </w:r>
          </w:p>
        </w:tc>
        <w:tc>
          <w:tcPr>
            <w:tcW w:w="1512" w:type="dxa"/>
          </w:tcPr>
          <w:p w14:paraId="3729B261" w14:textId="65597C2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33</w:t>
            </w:r>
          </w:p>
        </w:tc>
        <w:tc>
          <w:tcPr>
            <w:tcW w:w="1498" w:type="dxa"/>
          </w:tcPr>
          <w:p w14:paraId="55AD1086" w14:textId="5A5FD74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w:t>
            </w:r>
          </w:p>
        </w:tc>
        <w:tc>
          <w:tcPr>
            <w:tcW w:w="1431" w:type="dxa"/>
          </w:tcPr>
          <w:p w14:paraId="6B5FC3FC" w14:textId="5B95B89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24</w:t>
            </w:r>
          </w:p>
        </w:tc>
        <w:tc>
          <w:tcPr>
            <w:tcW w:w="1432" w:type="dxa"/>
          </w:tcPr>
          <w:p w14:paraId="53EE9C8C" w14:textId="6716995F"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240</w:t>
            </w:r>
          </w:p>
        </w:tc>
      </w:tr>
      <w:tr w:rsidR="003E27BB" w:rsidRPr="00C214BF" w14:paraId="328B62BA" w14:textId="77777777" w:rsidTr="00B633D9">
        <w:tc>
          <w:tcPr>
            <w:tcW w:w="1353" w:type="dxa"/>
            <w:vAlign w:val="center"/>
          </w:tcPr>
          <w:p w14:paraId="70489AD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T3</w:t>
            </w:r>
          </w:p>
        </w:tc>
        <w:tc>
          <w:tcPr>
            <w:tcW w:w="1790" w:type="dxa"/>
          </w:tcPr>
          <w:p w14:paraId="2C6A301C" w14:textId="3DB040C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512" w:type="dxa"/>
          </w:tcPr>
          <w:p w14:paraId="00C46696" w14:textId="34FCA41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32</w:t>
            </w:r>
          </w:p>
        </w:tc>
        <w:tc>
          <w:tcPr>
            <w:tcW w:w="1498" w:type="dxa"/>
          </w:tcPr>
          <w:p w14:paraId="09A035C1" w14:textId="29D3724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41</w:t>
            </w:r>
          </w:p>
        </w:tc>
        <w:tc>
          <w:tcPr>
            <w:tcW w:w="1431" w:type="dxa"/>
          </w:tcPr>
          <w:p w14:paraId="623AD580" w14:textId="19D79EC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34</w:t>
            </w:r>
          </w:p>
        </w:tc>
        <w:tc>
          <w:tcPr>
            <w:tcW w:w="1432" w:type="dxa"/>
          </w:tcPr>
          <w:p w14:paraId="061D712C" w14:textId="6906D17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278</w:t>
            </w:r>
          </w:p>
        </w:tc>
      </w:tr>
      <w:tr w:rsidR="003E27BB" w:rsidRPr="00C214BF" w14:paraId="4C0E638D" w14:textId="77777777" w:rsidTr="00B633D9">
        <w:tc>
          <w:tcPr>
            <w:tcW w:w="1353" w:type="dxa"/>
            <w:vAlign w:val="center"/>
          </w:tcPr>
          <w:p w14:paraId="285746D3"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lastRenderedPageBreak/>
              <w:t>T4</w:t>
            </w:r>
          </w:p>
        </w:tc>
        <w:tc>
          <w:tcPr>
            <w:tcW w:w="1790" w:type="dxa"/>
          </w:tcPr>
          <w:p w14:paraId="3744CA8B" w14:textId="2DB13D1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512" w:type="dxa"/>
          </w:tcPr>
          <w:p w14:paraId="651B11AF" w14:textId="5B2F912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40</w:t>
            </w:r>
          </w:p>
        </w:tc>
        <w:tc>
          <w:tcPr>
            <w:tcW w:w="1498" w:type="dxa"/>
          </w:tcPr>
          <w:p w14:paraId="5A824296" w14:textId="2FD4B8D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50</w:t>
            </w:r>
          </w:p>
        </w:tc>
        <w:tc>
          <w:tcPr>
            <w:tcW w:w="1431" w:type="dxa"/>
          </w:tcPr>
          <w:p w14:paraId="5241506E" w14:textId="7FF1E51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w:t>
            </w:r>
          </w:p>
        </w:tc>
        <w:tc>
          <w:tcPr>
            <w:tcW w:w="1432" w:type="dxa"/>
          </w:tcPr>
          <w:p w14:paraId="2EB760EE" w14:textId="459F970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297</w:t>
            </w:r>
          </w:p>
        </w:tc>
      </w:tr>
      <w:tr w:rsidR="003E27BB" w:rsidRPr="00C214BF" w14:paraId="14F5697F" w14:textId="77777777" w:rsidTr="00B633D9">
        <w:tc>
          <w:tcPr>
            <w:tcW w:w="1353" w:type="dxa"/>
            <w:vAlign w:val="center"/>
          </w:tcPr>
          <w:p w14:paraId="5F0DF0F0"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T5</w:t>
            </w:r>
          </w:p>
        </w:tc>
        <w:tc>
          <w:tcPr>
            <w:tcW w:w="1790" w:type="dxa"/>
          </w:tcPr>
          <w:p w14:paraId="34E1036D" w14:textId="0381D42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50</w:t>
            </w:r>
          </w:p>
        </w:tc>
        <w:tc>
          <w:tcPr>
            <w:tcW w:w="1512" w:type="dxa"/>
          </w:tcPr>
          <w:p w14:paraId="374D3714" w14:textId="4AE0184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498" w:type="dxa"/>
          </w:tcPr>
          <w:p w14:paraId="2846C2DF" w14:textId="0EC39A7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56</w:t>
            </w:r>
          </w:p>
        </w:tc>
        <w:tc>
          <w:tcPr>
            <w:tcW w:w="1431" w:type="dxa"/>
          </w:tcPr>
          <w:p w14:paraId="3DAEBF3A" w14:textId="7DEDBBA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73EAE238" w14:textId="1670DF1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315</w:t>
            </w:r>
          </w:p>
        </w:tc>
      </w:tr>
      <w:tr w:rsidR="003E27BB" w:rsidRPr="00C214BF" w14:paraId="181853AE" w14:textId="77777777" w:rsidTr="00B633D9">
        <w:tc>
          <w:tcPr>
            <w:tcW w:w="1353" w:type="dxa"/>
            <w:vAlign w:val="center"/>
          </w:tcPr>
          <w:p w14:paraId="25DCD706"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T6</w:t>
            </w:r>
          </w:p>
        </w:tc>
        <w:tc>
          <w:tcPr>
            <w:tcW w:w="1790" w:type="dxa"/>
          </w:tcPr>
          <w:p w14:paraId="2431C943" w14:textId="26B3CCF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512" w:type="dxa"/>
          </w:tcPr>
          <w:p w14:paraId="2502DF24" w14:textId="12101B7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45</w:t>
            </w:r>
          </w:p>
        </w:tc>
        <w:tc>
          <w:tcPr>
            <w:tcW w:w="1498" w:type="dxa"/>
          </w:tcPr>
          <w:p w14:paraId="7A372CB6" w14:textId="0108E3C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431" w:type="dxa"/>
          </w:tcPr>
          <w:p w14:paraId="31BB2AA5" w14:textId="2444E6E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40</w:t>
            </w:r>
          </w:p>
        </w:tc>
        <w:tc>
          <w:tcPr>
            <w:tcW w:w="1432" w:type="dxa"/>
          </w:tcPr>
          <w:p w14:paraId="745FBE66" w14:textId="032BA4D7"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334</w:t>
            </w:r>
          </w:p>
        </w:tc>
      </w:tr>
      <w:tr w:rsidR="003E27BB" w:rsidRPr="00C214BF" w14:paraId="576C1554" w14:textId="77777777" w:rsidTr="00B633D9">
        <w:tc>
          <w:tcPr>
            <w:tcW w:w="1353" w:type="dxa"/>
            <w:vAlign w:val="center"/>
          </w:tcPr>
          <w:p w14:paraId="784F012A"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T7</w:t>
            </w:r>
          </w:p>
        </w:tc>
        <w:tc>
          <w:tcPr>
            <w:tcW w:w="1790" w:type="dxa"/>
          </w:tcPr>
          <w:p w14:paraId="09ECA8FD" w14:textId="5ACB8E9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512" w:type="dxa"/>
          </w:tcPr>
          <w:p w14:paraId="571BA7C8" w14:textId="0EFB26A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w:t>
            </w:r>
          </w:p>
        </w:tc>
        <w:tc>
          <w:tcPr>
            <w:tcW w:w="1498" w:type="dxa"/>
          </w:tcPr>
          <w:p w14:paraId="5B00947F" w14:textId="4D1807E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61</w:t>
            </w:r>
          </w:p>
        </w:tc>
        <w:tc>
          <w:tcPr>
            <w:tcW w:w="1431" w:type="dxa"/>
          </w:tcPr>
          <w:p w14:paraId="404DBB1B" w14:textId="025A57A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44</w:t>
            </w:r>
          </w:p>
        </w:tc>
        <w:tc>
          <w:tcPr>
            <w:tcW w:w="1432" w:type="dxa"/>
          </w:tcPr>
          <w:p w14:paraId="010FD507" w14:textId="3C5F8F0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373</w:t>
            </w:r>
          </w:p>
        </w:tc>
      </w:tr>
      <w:tr w:rsidR="003E27BB" w:rsidRPr="00C214BF" w14:paraId="3B12EA5E" w14:textId="77777777" w:rsidTr="00B633D9">
        <w:tc>
          <w:tcPr>
            <w:tcW w:w="1353" w:type="dxa"/>
            <w:vAlign w:val="center"/>
          </w:tcPr>
          <w:p w14:paraId="687B22A9"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T8</w:t>
            </w:r>
          </w:p>
        </w:tc>
        <w:tc>
          <w:tcPr>
            <w:tcW w:w="1790" w:type="dxa"/>
          </w:tcPr>
          <w:p w14:paraId="56EDAF52" w14:textId="4E2A867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58</w:t>
            </w:r>
          </w:p>
        </w:tc>
        <w:tc>
          <w:tcPr>
            <w:tcW w:w="1512" w:type="dxa"/>
          </w:tcPr>
          <w:p w14:paraId="776BB547" w14:textId="5406E73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59</w:t>
            </w:r>
          </w:p>
        </w:tc>
        <w:tc>
          <w:tcPr>
            <w:tcW w:w="1498" w:type="dxa"/>
          </w:tcPr>
          <w:p w14:paraId="7A16527C" w14:textId="2DF3763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67</w:t>
            </w:r>
          </w:p>
        </w:tc>
        <w:tc>
          <w:tcPr>
            <w:tcW w:w="1431" w:type="dxa"/>
          </w:tcPr>
          <w:p w14:paraId="45675C41" w14:textId="5EE061B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48</w:t>
            </w:r>
          </w:p>
        </w:tc>
        <w:tc>
          <w:tcPr>
            <w:tcW w:w="1432" w:type="dxa"/>
          </w:tcPr>
          <w:p w14:paraId="294AF12C" w14:textId="38FE6E2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392</w:t>
            </w:r>
          </w:p>
        </w:tc>
      </w:tr>
      <w:tr w:rsidR="003E27BB" w:rsidRPr="00C214BF" w14:paraId="37EDA994" w14:textId="77777777" w:rsidTr="00B633D9">
        <w:tc>
          <w:tcPr>
            <w:tcW w:w="1353" w:type="dxa"/>
            <w:vAlign w:val="center"/>
          </w:tcPr>
          <w:p w14:paraId="5FB5F9A1"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T9</w:t>
            </w:r>
          </w:p>
        </w:tc>
        <w:tc>
          <w:tcPr>
            <w:tcW w:w="1790" w:type="dxa"/>
          </w:tcPr>
          <w:p w14:paraId="63367B64" w14:textId="5076030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52</w:t>
            </w:r>
          </w:p>
        </w:tc>
        <w:tc>
          <w:tcPr>
            <w:tcW w:w="1512" w:type="dxa"/>
          </w:tcPr>
          <w:p w14:paraId="3C28865E" w14:textId="27E1810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55</w:t>
            </w:r>
          </w:p>
        </w:tc>
        <w:tc>
          <w:tcPr>
            <w:tcW w:w="1498" w:type="dxa"/>
          </w:tcPr>
          <w:p w14:paraId="79B79238" w14:textId="700A1C3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62</w:t>
            </w:r>
          </w:p>
        </w:tc>
        <w:tc>
          <w:tcPr>
            <w:tcW w:w="1431" w:type="dxa"/>
          </w:tcPr>
          <w:p w14:paraId="127178E4" w14:textId="6111024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43</w:t>
            </w:r>
          </w:p>
        </w:tc>
        <w:tc>
          <w:tcPr>
            <w:tcW w:w="1432" w:type="dxa"/>
          </w:tcPr>
          <w:p w14:paraId="263770C3" w14:textId="13D5065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334</w:t>
            </w:r>
          </w:p>
        </w:tc>
      </w:tr>
      <w:tr w:rsidR="003E27BB" w:rsidRPr="00C214BF" w14:paraId="4B018E71" w14:textId="77777777" w:rsidTr="00B633D9">
        <w:tc>
          <w:tcPr>
            <w:tcW w:w="1353" w:type="dxa"/>
            <w:vAlign w:val="center"/>
          </w:tcPr>
          <w:p w14:paraId="338F6A35"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T10</w:t>
            </w:r>
          </w:p>
        </w:tc>
        <w:tc>
          <w:tcPr>
            <w:tcW w:w="1790" w:type="dxa"/>
          </w:tcPr>
          <w:p w14:paraId="1FEA4C1F" w14:textId="5A5F4EC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57</w:t>
            </w:r>
          </w:p>
        </w:tc>
        <w:tc>
          <w:tcPr>
            <w:tcW w:w="1512" w:type="dxa"/>
          </w:tcPr>
          <w:p w14:paraId="7A770512" w14:textId="111EAA2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59</w:t>
            </w:r>
          </w:p>
        </w:tc>
        <w:tc>
          <w:tcPr>
            <w:tcW w:w="1498" w:type="dxa"/>
          </w:tcPr>
          <w:p w14:paraId="430A6C24" w14:textId="4EE9C28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65</w:t>
            </w:r>
          </w:p>
        </w:tc>
        <w:tc>
          <w:tcPr>
            <w:tcW w:w="1431" w:type="dxa"/>
          </w:tcPr>
          <w:p w14:paraId="01E36A70" w14:textId="6491E82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47</w:t>
            </w:r>
          </w:p>
        </w:tc>
        <w:tc>
          <w:tcPr>
            <w:tcW w:w="1432" w:type="dxa"/>
          </w:tcPr>
          <w:p w14:paraId="0C76F780" w14:textId="6E61239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389</w:t>
            </w:r>
          </w:p>
        </w:tc>
      </w:tr>
      <w:tr w:rsidR="003E27BB" w:rsidRPr="00C214BF" w14:paraId="74FBA74A" w14:textId="77777777" w:rsidTr="00B633D9">
        <w:tc>
          <w:tcPr>
            <w:tcW w:w="1353" w:type="dxa"/>
            <w:vAlign w:val="center"/>
          </w:tcPr>
          <w:p w14:paraId="15C26494"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T11</w:t>
            </w:r>
          </w:p>
        </w:tc>
        <w:tc>
          <w:tcPr>
            <w:tcW w:w="1790" w:type="dxa"/>
          </w:tcPr>
          <w:p w14:paraId="5D993CA8" w14:textId="155D1DD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68</w:t>
            </w:r>
          </w:p>
        </w:tc>
        <w:tc>
          <w:tcPr>
            <w:tcW w:w="1512" w:type="dxa"/>
          </w:tcPr>
          <w:p w14:paraId="5AB8F064" w14:textId="60735DA2"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65</w:t>
            </w:r>
          </w:p>
        </w:tc>
        <w:tc>
          <w:tcPr>
            <w:tcW w:w="1498" w:type="dxa"/>
          </w:tcPr>
          <w:p w14:paraId="03EB13BC" w14:textId="78D8666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74</w:t>
            </w:r>
          </w:p>
        </w:tc>
        <w:tc>
          <w:tcPr>
            <w:tcW w:w="1431" w:type="dxa"/>
          </w:tcPr>
          <w:p w14:paraId="6C60B9E2" w14:textId="4C8462D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51</w:t>
            </w:r>
          </w:p>
        </w:tc>
        <w:tc>
          <w:tcPr>
            <w:tcW w:w="1432" w:type="dxa"/>
          </w:tcPr>
          <w:p w14:paraId="55C801D8" w14:textId="1F9EB4C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411</w:t>
            </w:r>
          </w:p>
        </w:tc>
      </w:tr>
      <w:tr w:rsidR="003E27BB" w:rsidRPr="00C214BF" w14:paraId="5A46489D" w14:textId="77777777" w:rsidTr="00B633D9">
        <w:trPr>
          <w:trHeight w:val="204"/>
        </w:trPr>
        <w:tc>
          <w:tcPr>
            <w:tcW w:w="1353" w:type="dxa"/>
            <w:vAlign w:val="center"/>
          </w:tcPr>
          <w:p w14:paraId="754DAA54"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F-Test</w:t>
            </w:r>
          </w:p>
        </w:tc>
        <w:tc>
          <w:tcPr>
            <w:tcW w:w="1790" w:type="dxa"/>
          </w:tcPr>
          <w:p w14:paraId="3F8C60CF" w14:textId="304E0E15"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512" w:type="dxa"/>
          </w:tcPr>
          <w:p w14:paraId="076ACEA1" w14:textId="44DBEF29"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98" w:type="dxa"/>
          </w:tcPr>
          <w:p w14:paraId="27859968" w14:textId="20DE0B9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1" w:type="dxa"/>
          </w:tcPr>
          <w:p w14:paraId="4B5AF6FC" w14:textId="0DD05B7A"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c>
          <w:tcPr>
            <w:tcW w:w="1432" w:type="dxa"/>
          </w:tcPr>
          <w:p w14:paraId="7BC1F0F8" w14:textId="268A82ED"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S</w:t>
            </w:r>
          </w:p>
        </w:tc>
      </w:tr>
      <w:tr w:rsidR="003E27BB" w:rsidRPr="00C214BF" w14:paraId="12345FF2" w14:textId="77777777" w:rsidTr="00B633D9">
        <w:trPr>
          <w:trHeight w:val="163"/>
        </w:trPr>
        <w:tc>
          <w:tcPr>
            <w:tcW w:w="1353" w:type="dxa"/>
            <w:vAlign w:val="center"/>
          </w:tcPr>
          <w:p w14:paraId="555C85E0"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SE(m)</w:t>
            </w:r>
          </w:p>
        </w:tc>
        <w:tc>
          <w:tcPr>
            <w:tcW w:w="1790" w:type="dxa"/>
          </w:tcPr>
          <w:p w14:paraId="5988D038" w14:textId="3D7EFAB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0.58</w:t>
            </w:r>
          </w:p>
        </w:tc>
        <w:tc>
          <w:tcPr>
            <w:tcW w:w="1512" w:type="dxa"/>
          </w:tcPr>
          <w:p w14:paraId="70A8D91F" w14:textId="4472D38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0.84</w:t>
            </w:r>
          </w:p>
        </w:tc>
        <w:tc>
          <w:tcPr>
            <w:tcW w:w="1498" w:type="dxa"/>
          </w:tcPr>
          <w:p w14:paraId="189E5FDE" w14:textId="01703984"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0.62</w:t>
            </w:r>
          </w:p>
        </w:tc>
        <w:tc>
          <w:tcPr>
            <w:tcW w:w="1431" w:type="dxa"/>
          </w:tcPr>
          <w:p w14:paraId="0ED086D1" w14:textId="0D51FF7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0.61</w:t>
            </w:r>
          </w:p>
        </w:tc>
        <w:tc>
          <w:tcPr>
            <w:tcW w:w="1432" w:type="dxa"/>
          </w:tcPr>
          <w:p w14:paraId="70D0B81F" w14:textId="2ACD73E6"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3.79</w:t>
            </w:r>
          </w:p>
        </w:tc>
      </w:tr>
      <w:tr w:rsidR="003E27BB" w:rsidRPr="00C214BF" w14:paraId="4A6DAD7D" w14:textId="77777777" w:rsidTr="00B633D9">
        <w:trPr>
          <w:trHeight w:val="216"/>
        </w:trPr>
        <w:tc>
          <w:tcPr>
            <w:tcW w:w="1353" w:type="dxa"/>
            <w:vAlign w:val="center"/>
          </w:tcPr>
          <w:p w14:paraId="7E5182EE"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SE(d)</w:t>
            </w:r>
          </w:p>
        </w:tc>
        <w:tc>
          <w:tcPr>
            <w:tcW w:w="1790" w:type="dxa"/>
          </w:tcPr>
          <w:p w14:paraId="1818D142" w14:textId="4B653C6F"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0.82</w:t>
            </w:r>
          </w:p>
        </w:tc>
        <w:tc>
          <w:tcPr>
            <w:tcW w:w="1512" w:type="dxa"/>
          </w:tcPr>
          <w:p w14:paraId="0B20A0EE" w14:textId="0429E7D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1.18</w:t>
            </w:r>
          </w:p>
        </w:tc>
        <w:tc>
          <w:tcPr>
            <w:tcW w:w="1498" w:type="dxa"/>
          </w:tcPr>
          <w:p w14:paraId="7DCA76AA" w14:textId="495B2843"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0.87</w:t>
            </w:r>
          </w:p>
        </w:tc>
        <w:tc>
          <w:tcPr>
            <w:tcW w:w="1431" w:type="dxa"/>
          </w:tcPr>
          <w:p w14:paraId="5B375E67" w14:textId="1DC2F950"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0.86</w:t>
            </w:r>
          </w:p>
        </w:tc>
        <w:tc>
          <w:tcPr>
            <w:tcW w:w="1432" w:type="dxa"/>
          </w:tcPr>
          <w:p w14:paraId="762D7EFD" w14:textId="26E4021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5.36</w:t>
            </w:r>
          </w:p>
        </w:tc>
      </w:tr>
      <w:tr w:rsidR="003E27BB" w:rsidRPr="00C214BF" w14:paraId="4BE59D37" w14:textId="77777777" w:rsidTr="00B633D9">
        <w:trPr>
          <w:trHeight w:val="151"/>
        </w:trPr>
        <w:tc>
          <w:tcPr>
            <w:tcW w:w="1353" w:type="dxa"/>
            <w:vAlign w:val="center"/>
          </w:tcPr>
          <w:p w14:paraId="6CA57EBB" w14:textId="77777777" w:rsidR="003E27BB" w:rsidRPr="00C214BF" w:rsidRDefault="003E27BB" w:rsidP="003E27BB">
            <w:pPr>
              <w:spacing w:line="360" w:lineRule="auto"/>
              <w:jc w:val="center"/>
              <w:rPr>
                <w:rFonts w:ascii="Times New Roman" w:eastAsia="Times New Roman" w:hAnsi="Times New Roman" w:cs="Times New Roman"/>
                <w:b/>
                <w:bCs/>
                <w:spacing w:val="-5"/>
                <w:kern w:val="0"/>
                <w:sz w:val="24"/>
                <w:szCs w:val="24"/>
                <w14:ligatures w14:val="none"/>
              </w:rPr>
            </w:pPr>
            <w:r w:rsidRPr="00C214BF">
              <w:rPr>
                <w:rFonts w:ascii="Times New Roman" w:hAnsi="Times New Roman" w:cs="Times New Roman"/>
                <w:b/>
                <w:bCs/>
                <w:sz w:val="24"/>
                <w:szCs w:val="24"/>
              </w:rPr>
              <w:t>C.V(%)</w:t>
            </w:r>
          </w:p>
        </w:tc>
        <w:tc>
          <w:tcPr>
            <w:tcW w:w="1790" w:type="dxa"/>
          </w:tcPr>
          <w:p w14:paraId="23FBC279" w14:textId="05CC5521"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2.26</w:t>
            </w:r>
          </w:p>
        </w:tc>
        <w:tc>
          <w:tcPr>
            <w:tcW w:w="1512" w:type="dxa"/>
          </w:tcPr>
          <w:p w14:paraId="0C605D39" w14:textId="56B0F2DC"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3.19</w:t>
            </w:r>
          </w:p>
        </w:tc>
        <w:tc>
          <w:tcPr>
            <w:tcW w:w="1498" w:type="dxa"/>
          </w:tcPr>
          <w:p w14:paraId="67E50F33" w14:textId="49246BBB"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2.04</w:t>
            </w:r>
          </w:p>
        </w:tc>
        <w:tc>
          <w:tcPr>
            <w:tcW w:w="1431" w:type="dxa"/>
          </w:tcPr>
          <w:p w14:paraId="5984F9E8" w14:textId="5BE32D8E"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2.74</w:t>
            </w:r>
          </w:p>
        </w:tc>
        <w:tc>
          <w:tcPr>
            <w:tcW w:w="1432" w:type="dxa"/>
          </w:tcPr>
          <w:p w14:paraId="5D742613" w14:textId="143012E8" w:rsidR="003E27BB" w:rsidRPr="003E27BB" w:rsidRDefault="003E27BB" w:rsidP="003E27BB">
            <w:pPr>
              <w:spacing w:line="360" w:lineRule="auto"/>
              <w:jc w:val="center"/>
              <w:rPr>
                <w:rFonts w:ascii="Times New Roman" w:eastAsia="Times New Roman" w:hAnsi="Times New Roman" w:cs="Times New Roman"/>
                <w:bCs/>
                <w:spacing w:val="-5"/>
                <w:kern w:val="0"/>
                <w:sz w:val="24"/>
                <w:szCs w:val="24"/>
                <w14:ligatures w14:val="none"/>
              </w:rPr>
            </w:pPr>
            <w:r w:rsidRPr="003E27BB">
              <w:rPr>
                <w:rFonts w:ascii="Times New Roman" w:hAnsi="Times New Roman" w:cs="Times New Roman"/>
                <w:sz w:val="24"/>
                <w:szCs w:val="24"/>
              </w:rPr>
              <w:t>2.08</w:t>
            </w:r>
          </w:p>
        </w:tc>
      </w:tr>
    </w:tbl>
    <w:p w14:paraId="19ABC760" w14:textId="42CD198D" w:rsidR="00C214BF" w:rsidRDefault="00C214BF" w:rsidP="00605FDE">
      <w:pPr>
        <w:spacing w:line="360" w:lineRule="auto"/>
        <w:jc w:val="both"/>
        <w:rPr>
          <w:sz w:val="24"/>
          <w:szCs w:val="24"/>
        </w:rPr>
      </w:pPr>
    </w:p>
    <w:p w14:paraId="515A1681" w14:textId="081E3C5E" w:rsidR="003E27BB" w:rsidRDefault="003E27BB" w:rsidP="00605FDE">
      <w:pPr>
        <w:spacing w:line="360" w:lineRule="auto"/>
        <w:jc w:val="both"/>
        <w:rPr>
          <w:sz w:val="24"/>
          <w:szCs w:val="24"/>
        </w:rPr>
      </w:pPr>
    </w:p>
    <w:p w14:paraId="0AFE8C09" w14:textId="624EFD59" w:rsidR="003E27BB" w:rsidRDefault="003E27BB" w:rsidP="00605FDE">
      <w:pPr>
        <w:spacing w:line="360" w:lineRule="auto"/>
        <w:jc w:val="both"/>
        <w:rPr>
          <w:sz w:val="24"/>
          <w:szCs w:val="24"/>
        </w:rPr>
      </w:pPr>
    </w:p>
    <w:p w14:paraId="0B5A357F" w14:textId="1EC30DC6" w:rsidR="003E27BB" w:rsidRDefault="003E27BB" w:rsidP="00605FDE">
      <w:pPr>
        <w:spacing w:line="360" w:lineRule="auto"/>
        <w:jc w:val="both"/>
        <w:rPr>
          <w:sz w:val="24"/>
          <w:szCs w:val="24"/>
        </w:rPr>
      </w:pPr>
    </w:p>
    <w:p w14:paraId="3BF42718" w14:textId="77777777" w:rsidR="003E27BB" w:rsidRPr="00C214BF" w:rsidRDefault="003E27BB" w:rsidP="00605FDE">
      <w:pPr>
        <w:spacing w:line="360" w:lineRule="auto"/>
        <w:jc w:val="both"/>
        <w:rPr>
          <w:sz w:val="24"/>
          <w:szCs w:val="24"/>
        </w:rPr>
      </w:pPr>
    </w:p>
    <w:p w14:paraId="6F4CA558" w14:textId="77777777" w:rsidR="00C214BF" w:rsidRPr="00C214BF" w:rsidRDefault="00C214BF" w:rsidP="00605FDE">
      <w:pPr>
        <w:spacing w:line="360" w:lineRule="auto"/>
        <w:jc w:val="both"/>
        <w:rPr>
          <w:sz w:val="24"/>
          <w:szCs w:val="24"/>
        </w:rPr>
      </w:pPr>
    </w:p>
    <w:p w14:paraId="674B8E0B" w14:textId="77777777" w:rsidR="00C214BF" w:rsidRPr="00C214BF" w:rsidRDefault="00C214BF" w:rsidP="00605FDE">
      <w:pPr>
        <w:spacing w:line="360" w:lineRule="auto"/>
        <w:jc w:val="both"/>
        <w:rPr>
          <w:sz w:val="24"/>
          <w:szCs w:val="24"/>
        </w:rPr>
      </w:pPr>
    </w:p>
    <w:p w14:paraId="6F336DB5" w14:textId="77777777" w:rsidR="00C214BF" w:rsidRPr="00C214BF" w:rsidRDefault="00C214BF" w:rsidP="00605FDE">
      <w:pPr>
        <w:spacing w:line="360" w:lineRule="auto"/>
        <w:jc w:val="both"/>
        <w:rPr>
          <w:sz w:val="24"/>
          <w:szCs w:val="24"/>
        </w:rPr>
      </w:pPr>
    </w:p>
    <w:p w14:paraId="04A05E8E" w14:textId="77777777" w:rsidR="00C214BF" w:rsidRPr="00C214BF" w:rsidRDefault="00C214BF" w:rsidP="00605FDE">
      <w:pPr>
        <w:spacing w:line="360" w:lineRule="auto"/>
        <w:jc w:val="both"/>
        <w:rPr>
          <w:sz w:val="24"/>
          <w:szCs w:val="24"/>
        </w:rPr>
      </w:pPr>
    </w:p>
    <w:p w14:paraId="29D6E18C" w14:textId="4CEB6213" w:rsidR="00C214BF" w:rsidRPr="00C214BF" w:rsidRDefault="00072750" w:rsidP="00605FDE">
      <w:pPr>
        <w:spacing w:line="360" w:lineRule="auto"/>
        <w:jc w:val="both"/>
        <w:rPr>
          <w:sz w:val="24"/>
          <w:szCs w:val="24"/>
        </w:rPr>
      </w:pPr>
      <w:r>
        <w:rPr>
          <w:sz w:val="24"/>
          <w:szCs w:val="24"/>
        </w:rPr>
        <w:t xml:space="preserve">Table 3 </w:t>
      </w:r>
    </w:p>
    <w:p w14:paraId="57CEBC6F" w14:textId="77777777" w:rsidR="00C214BF" w:rsidRPr="00C214BF" w:rsidRDefault="00C214BF" w:rsidP="00605FDE">
      <w:pPr>
        <w:spacing w:line="360" w:lineRule="auto"/>
        <w:jc w:val="both"/>
        <w:rPr>
          <w:sz w:val="24"/>
          <w:szCs w:val="24"/>
        </w:rPr>
      </w:pPr>
    </w:p>
    <w:p w14:paraId="12E32FB7" w14:textId="3D7B5306" w:rsidR="00C214BF" w:rsidRPr="00C214BF" w:rsidRDefault="0059424C" w:rsidP="00605FDE">
      <w:pPr>
        <w:spacing w:line="360" w:lineRule="auto"/>
        <w:jc w:val="both"/>
        <w:rPr>
          <w:sz w:val="24"/>
          <w:szCs w:val="24"/>
        </w:rPr>
      </w:pPr>
      <w:r w:rsidRPr="0059424C">
        <w:rPr>
          <w:sz w:val="24"/>
          <w:szCs w:val="24"/>
        </w:rPr>
        <w:t xml:space="preserve">Soil microbial population (N fixers, P </w:t>
      </w:r>
      <w:proofErr w:type="spellStart"/>
      <w:r>
        <w:rPr>
          <w:sz w:val="24"/>
          <w:szCs w:val="24"/>
        </w:rPr>
        <w:t>solubilisers</w:t>
      </w:r>
      <w:proofErr w:type="spellEnd"/>
      <w:r w:rsidRPr="0059424C">
        <w:rPr>
          <w:sz w:val="24"/>
          <w:szCs w:val="24"/>
        </w:rPr>
        <w:t>, and actinomycetes) under different treatments (T1–T11) at 0–20 cm depth during 2023 and 2024</w:t>
      </w:r>
    </w:p>
    <w:tbl>
      <w:tblPr>
        <w:tblW w:w="8892"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6"/>
        <w:gridCol w:w="1134"/>
        <w:gridCol w:w="1134"/>
        <w:gridCol w:w="1276"/>
        <w:gridCol w:w="1417"/>
        <w:gridCol w:w="1418"/>
        <w:gridCol w:w="1417"/>
      </w:tblGrid>
      <w:tr w:rsidR="00C214BF" w:rsidRPr="00C214BF" w14:paraId="3F7910DB" w14:textId="77777777" w:rsidTr="008279A0">
        <w:trPr>
          <w:trHeight w:val="443"/>
        </w:trPr>
        <w:tc>
          <w:tcPr>
            <w:tcW w:w="1096" w:type="dxa"/>
            <w:vMerge w:val="restart"/>
            <w:vAlign w:val="center"/>
          </w:tcPr>
          <w:p w14:paraId="7ABFF1E8" w14:textId="77777777" w:rsidR="00C214BF" w:rsidRPr="00C214BF" w:rsidRDefault="00C214BF" w:rsidP="008279A0">
            <w:pPr>
              <w:widowControl w:val="0"/>
              <w:autoSpaceDE w:val="0"/>
              <w:autoSpaceDN w:val="0"/>
              <w:spacing w:before="248" w:after="0" w:line="240" w:lineRule="auto"/>
              <w:jc w:val="center"/>
              <w:rPr>
                <w:rFonts w:ascii="Times New Roman" w:eastAsia="Times New Roman" w:hAnsi="Times New Roman" w:cs="Times New Roman"/>
                <w:b/>
                <w:kern w:val="0"/>
                <w:sz w:val="24"/>
                <w:szCs w:val="24"/>
                <w:lang w:val="en-US"/>
                <w14:ligatures w14:val="none"/>
              </w:rPr>
            </w:pPr>
          </w:p>
          <w:p w14:paraId="30B04F9D" w14:textId="77777777" w:rsidR="00C214BF" w:rsidRPr="00C214BF" w:rsidRDefault="00C214BF" w:rsidP="008279A0">
            <w:pPr>
              <w:widowControl w:val="0"/>
              <w:autoSpaceDE w:val="0"/>
              <w:autoSpaceDN w:val="0"/>
              <w:spacing w:after="0" w:line="240" w:lineRule="auto"/>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Treatmen</w:t>
            </w:r>
            <w:r w:rsidRPr="00C214BF">
              <w:rPr>
                <w:rFonts w:ascii="Times New Roman" w:eastAsia="Times New Roman" w:hAnsi="Times New Roman" w:cs="Times New Roman"/>
                <w:b/>
                <w:kern w:val="0"/>
                <w:sz w:val="24"/>
                <w:szCs w:val="24"/>
                <w:lang w:val="en-US"/>
                <w14:ligatures w14:val="none"/>
              </w:rPr>
              <w:lastRenderedPageBreak/>
              <w:t>ts</w:t>
            </w:r>
          </w:p>
        </w:tc>
        <w:tc>
          <w:tcPr>
            <w:tcW w:w="2268" w:type="dxa"/>
            <w:gridSpan w:val="2"/>
            <w:vAlign w:val="center"/>
          </w:tcPr>
          <w:p w14:paraId="76EAF719" w14:textId="77777777" w:rsidR="00C214BF" w:rsidRPr="00C214BF" w:rsidRDefault="00C214BF" w:rsidP="008279A0">
            <w:pPr>
              <w:widowControl w:val="0"/>
              <w:autoSpaceDE w:val="0"/>
              <w:autoSpaceDN w:val="0"/>
              <w:spacing w:before="8" w:after="0" w:line="240" w:lineRule="auto"/>
              <w:ind w:left="266"/>
              <w:jc w:val="center"/>
              <w:rPr>
                <w:rFonts w:ascii="Times New Roman" w:eastAsia="Times New Roman" w:hAnsi="Times New Roman" w:cs="Times New Roman"/>
                <w:b/>
                <w:kern w:val="0"/>
                <w:position w:val="8"/>
                <w:sz w:val="24"/>
                <w:szCs w:val="24"/>
                <w:lang w:val="en-US"/>
                <w14:ligatures w14:val="none"/>
              </w:rPr>
            </w:pPr>
            <w:r w:rsidRPr="00C214BF">
              <w:rPr>
                <w:rFonts w:ascii="Times New Roman" w:eastAsia="Times New Roman" w:hAnsi="Times New Roman" w:cs="Times New Roman"/>
                <w:b/>
                <w:kern w:val="0"/>
                <w:sz w:val="24"/>
                <w:szCs w:val="24"/>
                <w:lang w:val="en-US"/>
                <w14:ligatures w14:val="none"/>
              </w:rPr>
              <w:lastRenderedPageBreak/>
              <w:t>N</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Fixers</w:t>
            </w:r>
            <w:r w:rsidRPr="00C214BF">
              <w:rPr>
                <w:rFonts w:ascii="Times New Roman" w:eastAsia="Times New Roman" w:hAnsi="Times New Roman" w:cs="Times New Roman"/>
                <w:b/>
                <w:spacing w:val="-2"/>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(CFU</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p>
        </w:tc>
        <w:tc>
          <w:tcPr>
            <w:tcW w:w="2693" w:type="dxa"/>
            <w:gridSpan w:val="2"/>
            <w:vAlign w:val="center"/>
          </w:tcPr>
          <w:p w14:paraId="2F167BB6" w14:textId="77777777" w:rsidR="00C214BF" w:rsidRPr="00C214BF" w:rsidRDefault="00C214BF" w:rsidP="008279A0">
            <w:pPr>
              <w:widowControl w:val="0"/>
              <w:autoSpaceDE w:val="0"/>
              <w:autoSpaceDN w:val="0"/>
              <w:spacing w:after="0" w:line="275" w:lineRule="exact"/>
              <w:ind w:left="253"/>
              <w:jc w:val="center"/>
              <w:rPr>
                <w:rFonts w:ascii="Times New Roman" w:eastAsia="Times New Roman" w:hAnsi="Times New Roman" w:cs="Times New Roman"/>
                <w:b/>
                <w:kern w:val="0"/>
                <w:position w:val="8"/>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P</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Solubilizers</w:t>
            </w:r>
            <w:r w:rsidRPr="00C214BF">
              <w:rPr>
                <w:rFonts w:ascii="Times New Roman" w:eastAsia="Times New Roman" w:hAnsi="Times New Roman" w:cs="Times New Roman"/>
                <w:b/>
                <w:spacing w:val="-3"/>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(CFU</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p>
        </w:tc>
        <w:tc>
          <w:tcPr>
            <w:tcW w:w="2835" w:type="dxa"/>
            <w:gridSpan w:val="2"/>
            <w:vAlign w:val="center"/>
          </w:tcPr>
          <w:p w14:paraId="0C94B1E3" w14:textId="77777777" w:rsidR="00C214BF" w:rsidRPr="00C214BF" w:rsidRDefault="00C214BF" w:rsidP="008279A0">
            <w:pPr>
              <w:widowControl w:val="0"/>
              <w:autoSpaceDE w:val="0"/>
              <w:autoSpaceDN w:val="0"/>
              <w:spacing w:after="0" w:line="275" w:lineRule="exact"/>
              <w:ind w:left="256"/>
              <w:jc w:val="center"/>
              <w:rPr>
                <w:rFonts w:ascii="Times New Roman" w:eastAsia="Times New Roman" w:hAnsi="Times New Roman" w:cs="Times New Roman"/>
                <w:b/>
                <w:kern w:val="0"/>
                <w:position w:val="8"/>
                <w:sz w:val="24"/>
                <w:szCs w:val="24"/>
                <w:lang w:val="en-US"/>
                <w14:ligatures w14:val="none"/>
              </w:rPr>
            </w:pPr>
            <w:r w:rsidRPr="00C214BF">
              <w:rPr>
                <w:rFonts w:ascii="Times New Roman" w:eastAsia="Times New Roman" w:hAnsi="Times New Roman" w:cs="Times New Roman"/>
                <w:b/>
                <w:kern w:val="0"/>
                <w:sz w:val="24"/>
                <w:szCs w:val="24"/>
                <w:lang w:val="en-US"/>
                <w14:ligatures w14:val="none"/>
              </w:rPr>
              <w:t>Actinomycetes</w:t>
            </w:r>
            <w:r w:rsidRPr="00C214BF">
              <w:rPr>
                <w:rFonts w:ascii="Times New Roman" w:eastAsia="Times New Roman" w:hAnsi="Times New Roman" w:cs="Times New Roman"/>
                <w:b/>
                <w:spacing w:val="-5"/>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(CFU</w:t>
            </w:r>
            <w:r w:rsidRPr="00C214BF">
              <w:rPr>
                <w:rFonts w:ascii="Times New Roman" w:eastAsia="Times New Roman" w:hAnsi="Times New Roman" w:cs="Times New Roman"/>
                <w:b/>
                <w:spacing w:val="-4"/>
                <w:kern w:val="0"/>
                <w:sz w:val="24"/>
                <w:szCs w:val="24"/>
                <w:lang w:val="en-US"/>
                <w14:ligatures w14:val="none"/>
              </w:rPr>
              <w:t xml:space="preserve"> </w:t>
            </w:r>
            <w:r w:rsidRPr="00C214BF">
              <w:rPr>
                <w:rFonts w:ascii="Times New Roman" w:eastAsia="Times New Roman" w:hAnsi="Times New Roman" w:cs="Times New Roman"/>
                <w:b/>
                <w:kern w:val="0"/>
                <w:sz w:val="24"/>
                <w:szCs w:val="24"/>
                <w:lang w:val="en-US"/>
                <w14:ligatures w14:val="none"/>
              </w:rPr>
              <w:t>g</w:t>
            </w:r>
            <w:r w:rsidRPr="00C214BF">
              <w:rPr>
                <w:rFonts w:ascii="Times New Roman" w:eastAsia="Times New Roman" w:hAnsi="Times New Roman" w:cs="Times New Roman"/>
                <w:b/>
                <w:kern w:val="0"/>
                <w:position w:val="8"/>
                <w:sz w:val="24"/>
                <w:szCs w:val="24"/>
                <w:lang w:val="en-US"/>
                <w14:ligatures w14:val="none"/>
              </w:rPr>
              <w:t>-</w:t>
            </w:r>
            <w:r w:rsidRPr="00C214BF">
              <w:rPr>
                <w:rFonts w:ascii="Times New Roman" w:eastAsia="Times New Roman" w:hAnsi="Times New Roman" w:cs="Times New Roman"/>
                <w:b/>
                <w:spacing w:val="-5"/>
                <w:kern w:val="0"/>
                <w:position w:val="8"/>
                <w:sz w:val="24"/>
                <w:szCs w:val="24"/>
                <w:lang w:val="en-US"/>
                <w14:ligatures w14:val="none"/>
              </w:rPr>
              <w:t>1)</w:t>
            </w:r>
          </w:p>
        </w:tc>
      </w:tr>
      <w:tr w:rsidR="00C214BF" w:rsidRPr="00C214BF" w14:paraId="6C145BBC" w14:textId="77777777" w:rsidTr="008279A0">
        <w:trPr>
          <w:trHeight w:val="431"/>
        </w:trPr>
        <w:tc>
          <w:tcPr>
            <w:tcW w:w="1096" w:type="dxa"/>
            <w:vMerge/>
            <w:tcBorders>
              <w:top w:val="nil"/>
            </w:tcBorders>
            <w:vAlign w:val="center"/>
          </w:tcPr>
          <w:p w14:paraId="22886EA9" w14:textId="77777777" w:rsidR="00C214BF" w:rsidRPr="00C214BF" w:rsidRDefault="00C214BF" w:rsidP="008279A0">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p>
        </w:tc>
        <w:tc>
          <w:tcPr>
            <w:tcW w:w="1134" w:type="dxa"/>
            <w:vAlign w:val="center"/>
          </w:tcPr>
          <w:p w14:paraId="670A1FB6" w14:textId="77777777" w:rsidR="00C214BF" w:rsidRPr="00C214BF" w:rsidRDefault="00C214BF" w:rsidP="008279A0">
            <w:pPr>
              <w:widowControl w:val="0"/>
              <w:autoSpaceDE w:val="0"/>
              <w:autoSpaceDN w:val="0"/>
              <w:spacing w:before="8" w:after="0" w:line="240" w:lineRule="auto"/>
              <w:ind w:left="10" w:right="2"/>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2023</w:t>
            </w:r>
          </w:p>
        </w:tc>
        <w:tc>
          <w:tcPr>
            <w:tcW w:w="1134" w:type="dxa"/>
            <w:vAlign w:val="center"/>
          </w:tcPr>
          <w:p w14:paraId="0A6F6C8D" w14:textId="77777777" w:rsidR="00C214BF" w:rsidRPr="00C214BF" w:rsidRDefault="00C214BF" w:rsidP="008279A0">
            <w:pPr>
              <w:widowControl w:val="0"/>
              <w:autoSpaceDE w:val="0"/>
              <w:autoSpaceDN w:val="0"/>
              <w:spacing w:before="8" w:after="0" w:line="240" w:lineRule="auto"/>
              <w:ind w:left="1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2024</w:t>
            </w:r>
          </w:p>
        </w:tc>
        <w:tc>
          <w:tcPr>
            <w:tcW w:w="1276" w:type="dxa"/>
            <w:vAlign w:val="center"/>
          </w:tcPr>
          <w:p w14:paraId="6FA4121F" w14:textId="77777777" w:rsidR="00C214BF" w:rsidRPr="00C214BF" w:rsidRDefault="00C214BF" w:rsidP="008279A0">
            <w:pPr>
              <w:widowControl w:val="0"/>
              <w:autoSpaceDE w:val="0"/>
              <w:autoSpaceDN w:val="0"/>
              <w:spacing w:before="8" w:after="0" w:line="240" w:lineRule="auto"/>
              <w:ind w:left="13"/>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2023</w:t>
            </w:r>
          </w:p>
        </w:tc>
        <w:tc>
          <w:tcPr>
            <w:tcW w:w="1417" w:type="dxa"/>
            <w:vAlign w:val="center"/>
          </w:tcPr>
          <w:p w14:paraId="0458123F" w14:textId="77777777" w:rsidR="00C214BF" w:rsidRPr="00C214BF" w:rsidRDefault="00C214BF" w:rsidP="008279A0">
            <w:pPr>
              <w:widowControl w:val="0"/>
              <w:autoSpaceDE w:val="0"/>
              <w:autoSpaceDN w:val="0"/>
              <w:spacing w:before="8" w:after="0" w:line="240" w:lineRule="auto"/>
              <w:ind w:left="12"/>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2024</w:t>
            </w:r>
          </w:p>
        </w:tc>
        <w:tc>
          <w:tcPr>
            <w:tcW w:w="1418" w:type="dxa"/>
            <w:vAlign w:val="center"/>
          </w:tcPr>
          <w:p w14:paraId="41C0AC6A" w14:textId="77777777" w:rsidR="00C214BF" w:rsidRPr="00C214BF" w:rsidRDefault="00C214BF" w:rsidP="008279A0">
            <w:pPr>
              <w:widowControl w:val="0"/>
              <w:autoSpaceDE w:val="0"/>
              <w:autoSpaceDN w:val="0"/>
              <w:spacing w:before="8" w:after="0" w:line="240" w:lineRule="auto"/>
              <w:ind w:left="13" w:right="1"/>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2023</w:t>
            </w:r>
          </w:p>
        </w:tc>
        <w:tc>
          <w:tcPr>
            <w:tcW w:w="1417" w:type="dxa"/>
            <w:vAlign w:val="center"/>
          </w:tcPr>
          <w:p w14:paraId="17A33AD2" w14:textId="77777777" w:rsidR="00C214BF" w:rsidRPr="00C214BF" w:rsidRDefault="00C214BF" w:rsidP="008279A0">
            <w:pPr>
              <w:widowControl w:val="0"/>
              <w:autoSpaceDE w:val="0"/>
              <w:autoSpaceDN w:val="0"/>
              <w:spacing w:before="8" w:after="0" w:line="240" w:lineRule="auto"/>
              <w:ind w:left="16"/>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4"/>
                <w:kern w:val="0"/>
                <w:sz w:val="24"/>
                <w:szCs w:val="24"/>
                <w:lang w:val="en-US"/>
                <w14:ligatures w14:val="none"/>
              </w:rPr>
              <w:t>2024</w:t>
            </w:r>
          </w:p>
        </w:tc>
      </w:tr>
      <w:tr w:rsidR="00C214BF" w:rsidRPr="00C214BF" w14:paraId="75C88890" w14:textId="77777777" w:rsidTr="008279A0">
        <w:trPr>
          <w:trHeight w:val="432"/>
        </w:trPr>
        <w:tc>
          <w:tcPr>
            <w:tcW w:w="1096" w:type="dxa"/>
            <w:vMerge/>
            <w:tcBorders>
              <w:top w:val="nil"/>
            </w:tcBorders>
            <w:vAlign w:val="center"/>
          </w:tcPr>
          <w:p w14:paraId="64102625" w14:textId="77777777" w:rsidR="00C214BF" w:rsidRPr="00C214BF" w:rsidRDefault="00C214BF" w:rsidP="008279A0">
            <w:pPr>
              <w:widowControl w:val="0"/>
              <w:autoSpaceDE w:val="0"/>
              <w:autoSpaceDN w:val="0"/>
              <w:spacing w:after="0" w:line="240" w:lineRule="auto"/>
              <w:jc w:val="center"/>
              <w:rPr>
                <w:rFonts w:ascii="Times New Roman" w:eastAsia="Times New Roman" w:hAnsi="Times New Roman" w:cs="Times New Roman"/>
                <w:kern w:val="0"/>
                <w:sz w:val="24"/>
                <w:szCs w:val="24"/>
                <w:lang w:val="en-US"/>
                <w14:ligatures w14:val="none"/>
              </w:rPr>
            </w:pPr>
          </w:p>
        </w:tc>
        <w:tc>
          <w:tcPr>
            <w:tcW w:w="1134" w:type="dxa"/>
            <w:vAlign w:val="center"/>
          </w:tcPr>
          <w:p w14:paraId="5A94342E" w14:textId="77777777" w:rsidR="00C214BF" w:rsidRPr="00C214BF" w:rsidRDefault="00C214BF" w:rsidP="008279A0">
            <w:pPr>
              <w:widowControl w:val="0"/>
              <w:autoSpaceDE w:val="0"/>
              <w:autoSpaceDN w:val="0"/>
              <w:spacing w:before="9" w:after="0" w:line="240" w:lineRule="auto"/>
              <w:ind w:left="10" w:right="1"/>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134" w:type="dxa"/>
            <w:vAlign w:val="center"/>
          </w:tcPr>
          <w:p w14:paraId="02A2A148" w14:textId="77777777" w:rsidR="00C214BF" w:rsidRPr="00C214BF" w:rsidRDefault="00C214BF" w:rsidP="008279A0">
            <w:pPr>
              <w:widowControl w:val="0"/>
              <w:autoSpaceDE w:val="0"/>
              <w:autoSpaceDN w:val="0"/>
              <w:spacing w:before="9" w:after="0" w:line="240" w:lineRule="auto"/>
              <w:ind w:left="10"/>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276" w:type="dxa"/>
            <w:vAlign w:val="center"/>
          </w:tcPr>
          <w:p w14:paraId="3411EF18" w14:textId="77777777" w:rsidR="00C214BF" w:rsidRPr="00C214BF" w:rsidRDefault="00C214BF" w:rsidP="008279A0">
            <w:pPr>
              <w:widowControl w:val="0"/>
              <w:autoSpaceDE w:val="0"/>
              <w:autoSpaceDN w:val="0"/>
              <w:spacing w:before="9" w:after="0" w:line="240" w:lineRule="auto"/>
              <w:ind w:left="13"/>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417" w:type="dxa"/>
            <w:vAlign w:val="center"/>
          </w:tcPr>
          <w:p w14:paraId="2F0E3E71" w14:textId="77777777" w:rsidR="00C214BF" w:rsidRPr="00C214BF" w:rsidRDefault="00C214BF" w:rsidP="008279A0">
            <w:pPr>
              <w:widowControl w:val="0"/>
              <w:autoSpaceDE w:val="0"/>
              <w:autoSpaceDN w:val="0"/>
              <w:spacing w:before="9" w:after="0" w:line="240" w:lineRule="auto"/>
              <w:ind w:left="12"/>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418" w:type="dxa"/>
            <w:vAlign w:val="center"/>
          </w:tcPr>
          <w:p w14:paraId="507E53E9" w14:textId="77777777" w:rsidR="00C214BF" w:rsidRPr="00C214BF" w:rsidRDefault="00C214BF" w:rsidP="008279A0">
            <w:pPr>
              <w:widowControl w:val="0"/>
              <w:autoSpaceDE w:val="0"/>
              <w:autoSpaceDN w:val="0"/>
              <w:spacing w:before="9" w:after="0" w:line="240" w:lineRule="auto"/>
              <w:ind w:left="13"/>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c>
          <w:tcPr>
            <w:tcW w:w="1417" w:type="dxa"/>
            <w:vAlign w:val="center"/>
          </w:tcPr>
          <w:p w14:paraId="1965E9D6" w14:textId="77777777" w:rsidR="00C214BF" w:rsidRPr="00C214BF" w:rsidRDefault="00C214BF" w:rsidP="008279A0">
            <w:pPr>
              <w:widowControl w:val="0"/>
              <w:autoSpaceDE w:val="0"/>
              <w:autoSpaceDN w:val="0"/>
              <w:spacing w:before="9" w:after="0" w:line="240" w:lineRule="auto"/>
              <w:ind w:left="16" w:right="4"/>
              <w:jc w:val="center"/>
              <w:rPr>
                <w:rFonts w:ascii="Times New Roman" w:eastAsia="Times New Roman" w:hAnsi="Times New Roman" w:cs="Times New Roman"/>
                <w:b/>
                <w:kern w:val="0"/>
                <w:sz w:val="24"/>
                <w:szCs w:val="24"/>
                <w:lang w:val="en-US"/>
                <w14:ligatures w14:val="none"/>
              </w:rPr>
            </w:pPr>
            <w:r w:rsidRPr="00C214BF">
              <w:rPr>
                <w:rFonts w:ascii="Times New Roman" w:eastAsia="Times New Roman" w:hAnsi="Times New Roman" w:cs="Times New Roman"/>
                <w:b/>
                <w:spacing w:val="-2"/>
                <w:kern w:val="0"/>
                <w:sz w:val="24"/>
                <w:szCs w:val="24"/>
                <w:lang w:val="en-US"/>
                <w14:ligatures w14:val="none"/>
              </w:rPr>
              <w:t>0-</w:t>
            </w:r>
            <w:r w:rsidRPr="00C214BF">
              <w:rPr>
                <w:rFonts w:ascii="Times New Roman" w:eastAsia="Times New Roman" w:hAnsi="Times New Roman" w:cs="Times New Roman"/>
                <w:b/>
                <w:spacing w:val="-4"/>
                <w:kern w:val="0"/>
                <w:sz w:val="24"/>
                <w:szCs w:val="24"/>
                <w:lang w:val="en-US"/>
                <w14:ligatures w14:val="none"/>
              </w:rPr>
              <w:t>20cm</w:t>
            </w:r>
          </w:p>
        </w:tc>
      </w:tr>
      <w:tr w:rsidR="00C214BF" w:rsidRPr="00C214BF" w14:paraId="56391DEB" w14:textId="77777777" w:rsidTr="008279A0">
        <w:trPr>
          <w:trHeight w:val="445"/>
        </w:trPr>
        <w:tc>
          <w:tcPr>
            <w:tcW w:w="1096" w:type="dxa"/>
            <w:vAlign w:val="center"/>
          </w:tcPr>
          <w:p w14:paraId="292BE3A4"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T1</w:t>
            </w:r>
          </w:p>
        </w:tc>
        <w:tc>
          <w:tcPr>
            <w:tcW w:w="1134" w:type="dxa"/>
            <w:vAlign w:val="center"/>
          </w:tcPr>
          <w:p w14:paraId="13C8D0A4"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3.1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134" w:type="dxa"/>
            <w:vAlign w:val="center"/>
          </w:tcPr>
          <w:p w14:paraId="19F8D0B0"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276" w:type="dxa"/>
            <w:vAlign w:val="center"/>
          </w:tcPr>
          <w:p w14:paraId="796AB0BF"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0D0B942A"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8" w:type="dxa"/>
            <w:vAlign w:val="center"/>
          </w:tcPr>
          <w:p w14:paraId="103FBDA4"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785B00C2"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r>
      <w:tr w:rsidR="00C214BF" w:rsidRPr="00C214BF" w14:paraId="71AEA673" w14:textId="77777777" w:rsidTr="008279A0">
        <w:trPr>
          <w:trHeight w:val="434"/>
        </w:trPr>
        <w:tc>
          <w:tcPr>
            <w:tcW w:w="1096" w:type="dxa"/>
            <w:vAlign w:val="center"/>
          </w:tcPr>
          <w:p w14:paraId="683D9B8F" w14:textId="77777777" w:rsidR="00C214BF" w:rsidRPr="00C214BF" w:rsidRDefault="00C214BF" w:rsidP="008279A0">
            <w:pPr>
              <w:widowControl w:val="0"/>
              <w:autoSpaceDE w:val="0"/>
              <w:autoSpaceDN w:val="0"/>
              <w:spacing w:before="1" w:after="0" w:line="240" w:lineRule="auto"/>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T2</w:t>
            </w:r>
          </w:p>
        </w:tc>
        <w:tc>
          <w:tcPr>
            <w:tcW w:w="1134" w:type="dxa"/>
            <w:vAlign w:val="center"/>
          </w:tcPr>
          <w:p w14:paraId="1E8598F7"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134" w:type="dxa"/>
            <w:vAlign w:val="center"/>
          </w:tcPr>
          <w:p w14:paraId="0649F14F"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276" w:type="dxa"/>
            <w:vAlign w:val="center"/>
          </w:tcPr>
          <w:p w14:paraId="5DBB124E"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6CBA136C"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8" w:type="dxa"/>
            <w:vAlign w:val="center"/>
          </w:tcPr>
          <w:p w14:paraId="39881550"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34A67A4D"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610ABE29" w14:textId="77777777" w:rsidTr="008279A0">
        <w:trPr>
          <w:trHeight w:val="431"/>
        </w:trPr>
        <w:tc>
          <w:tcPr>
            <w:tcW w:w="1096" w:type="dxa"/>
            <w:vAlign w:val="center"/>
          </w:tcPr>
          <w:p w14:paraId="543478BF"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T3</w:t>
            </w:r>
          </w:p>
        </w:tc>
        <w:tc>
          <w:tcPr>
            <w:tcW w:w="1134" w:type="dxa"/>
            <w:vAlign w:val="center"/>
          </w:tcPr>
          <w:p w14:paraId="7C0911AC"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02F7EEF8"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7C9760C1" w14:textId="77777777" w:rsidR="00C214BF" w:rsidRPr="00C214BF" w:rsidRDefault="00C214BF" w:rsidP="008279A0">
            <w:pPr>
              <w:widowControl w:val="0"/>
              <w:autoSpaceDE w:val="0"/>
              <w:autoSpaceDN w:val="0"/>
              <w:spacing w:before="15"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10⁵</w:t>
            </w:r>
          </w:p>
        </w:tc>
        <w:tc>
          <w:tcPr>
            <w:tcW w:w="1417" w:type="dxa"/>
            <w:vAlign w:val="center"/>
          </w:tcPr>
          <w:p w14:paraId="5667C2F3" w14:textId="77777777" w:rsidR="00C214BF" w:rsidRPr="00C214BF" w:rsidRDefault="00C214BF" w:rsidP="008279A0">
            <w:pPr>
              <w:widowControl w:val="0"/>
              <w:autoSpaceDE w:val="0"/>
              <w:autoSpaceDN w:val="0"/>
              <w:spacing w:before="15"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65AED857" w14:textId="77777777" w:rsidR="00C214BF" w:rsidRPr="00C214BF" w:rsidRDefault="00C214BF" w:rsidP="008279A0">
            <w:pPr>
              <w:widowControl w:val="0"/>
              <w:autoSpaceDE w:val="0"/>
              <w:autoSpaceDN w:val="0"/>
              <w:spacing w:before="15"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FAE694D" w14:textId="77777777" w:rsidR="00C214BF" w:rsidRPr="00C214BF" w:rsidRDefault="00C214BF" w:rsidP="008279A0">
            <w:pPr>
              <w:widowControl w:val="0"/>
              <w:autoSpaceDE w:val="0"/>
              <w:autoSpaceDN w:val="0"/>
              <w:spacing w:before="15"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37A5A207" w14:textId="77777777" w:rsidTr="008279A0">
        <w:trPr>
          <w:trHeight w:val="446"/>
        </w:trPr>
        <w:tc>
          <w:tcPr>
            <w:tcW w:w="1096" w:type="dxa"/>
            <w:vAlign w:val="center"/>
          </w:tcPr>
          <w:p w14:paraId="742E093A"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T4</w:t>
            </w:r>
          </w:p>
        </w:tc>
        <w:tc>
          <w:tcPr>
            <w:tcW w:w="1134" w:type="dxa"/>
            <w:vAlign w:val="center"/>
          </w:tcPr>
          <w:p w14:paraId="2524EA36"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1439E213"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0BA2BF2F"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D8D1E1A"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29C8B5D8"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13F4F69D"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1E7F3723" w14:textId="77777777" w:rsidTr="008279A0">
        <w:trPr>
          <w:trHeight w:val="432"/>
        </w:trPr>
        <w:tc>
          <w:tcPr>
            <w:tcW w:w="1096" w:type="dxa"/>
            <w:vAlign w:val="center"/>
          </w:tcPr>
          <w:p w14:paraId="6845BAD6"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T5</w:t>
            </w:r>
          </w:p>
        </w:tc>
        <w:tc>
          <w:tcPr>
            <w:tcW w:w="1134" w:type="dxa"/>
            <w:vAlign w:val="center"/>
          </w:tcPr>
          <w:p w14:paraId="561D8AD8"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466457E9"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128D5E83"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546F8B66"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5643B0A7"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DDCE662"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04A7E8D3" w14:textId="77777777" w:rsidTr="008279A0">
        <w:trPr>
          <w:trHeight w:val="448"/>
        </w:trPr>
        <w:tc>
          <w:tcPr>
            <w:tcW w:w="1096" w:type="dxa"/>
            <w:vAlign w:val="center"/>
          </w:tcPr>
          <w:p w14:paraId="1173052C" w14:textId="77777777" w:rsidR="00C214BF" w:rsidRPr="00C214BF" w:rsidRDefault="00C214BF" w:rsidP="008279A0">
            <w:pPr>
              <w:widowControl w:val="0"/>
              <w:autoSpaceDE w:val="0"/>
              <w:autoSpaceDN w:val="0"/>
              <w:spacing w:before="1" w:after="0" w:line="240" w:lineRule="auto"/>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T6</w:t>
            </w:r>
          </w:p>
        </w:tc>
        <w:tc>
          <w:tcPr>
            <w:tcW w:w="1134" w:type="dxa"/>
            <w:vAlign w:val="center"/>
          </w:tcPr>
          <w:p w14:paraId="049A1918"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26C1525C"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61816671"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1.6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3C43E0C8"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1313296F"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61293375"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259A3BED" w14:textId="77777777" w:rsidTr="008279A0">
        <w:trPr>
          <w:trHeight w:val="431"/>
        </w:trPr>
        <w:tc>
          <w:tcPr>
            <w:tcW w:w="1096" w:type="dxa"/>
            <w:vAlign w:val="center"/>
          </w:tcPr>
          <w:p w14:paraId="389B878C"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T7</w:t>
            </w:r>
          </w:p>
        </w:tc>
        <w:tc>
          <w:tcPr>
            <w:tcW w:w="1134" w:type="dxa"/>
            <w:vAlign w:val="center"/>
          </w:tcPr>
          <w:p w14:paraId="41ABD5BC"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783358E5"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64E653F5"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32FC720"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0AF710C3"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34ABF50"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55DE5D8A" w14:textId="77777777" w:rsidTr="008279A0">
        <w:trPr>
          <w:trHeight w:val="431"/>
        </w:trPr>
        <w:tc>
          <w:tcPr>
            <w:tcW w:w="1096" w:type="dxa"/>
            <w:vAlign w:val="center"/>
          </w:tcPr>
          <w:p w14:paraId="28F9C11A"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T8</w:t>
            </w:r>
          </w:p>
        </w:tc>
        <w:tc>
          <w:tcPr>
            <w:tcW w:w="1134" w:type="dxa"/>
            <w:vAlign w:val="center"/>
          </w:tcPr>
          <w:p w14:paraId="1071B94C"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75DE4A95" w14:textId="77777777" w:rsidR="00C214BF" w:rsidRPr="00C214BF" w:rsidRDefault="00C214BF" w:rsidP="008279A0">
            <w:pPr>
              <w:widowControl w:val="0"/>
              <w:autoSpaceDE w:val="0"/>
              <w:autoSpaceDN w:val="0"/>
              <w:spacing w:before="18"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6BE03C40" w14:textId="77777777" w:rsidR="00C214BF" w:rsidRPr="00C214BF" w:rsidRDefault="00C214BF" w:rsidP="008279A0">
            <w:pPr>
              <w:widowControl w:val="0"/>
              <w:autoSpaceDE w:val="0"/>
              <w:autoSpaceDN w:val="0"/>
              <w:spacing w:before="18"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1474427D" w14:textId="77777777" w:rsidR="00C214BF" w:rsidRPr="00C214BF" w:rsidRDefault="00C214BF" w:rsidP="008279A0">
            <w:pPr>
              <w:widowControl w:val="0"/>
              <w:autoSpaceDE w:val="0"/>
              <w:autoSpaceDN w:val="0"/>
              <w:spacing w:before="18"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4B2763CA" w14:textId="77777777" w:rsidR="00C214BF" w:rsidRPr="00C214BF" w:rsidRDefault="00C214BF" w:rsidP="008279A0">
            <w:pPr>
              <w:widowControl w:val="0"/>
              <w:autoSpaceDE w:val="0"/>
              <w:autoSpaceDN w:val="0"/>
              <w:spacing w:before="18"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12C26EE" w14:textId="77777777" w:rsidR="00C214BF" w:rsidRPr="00C214BF" w:rsidRDefault="00C214BF" w:rsidP="008279A0">
            <w:pPr>
              <w:widowControl w:val="0"/>
              <w:autoSpaceDE w:val="0"/>
              <w:autoSpaceDN w:val="0"/>
              <w:spacing w:before="18"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3A8124AD" w14:textId="77777777" w:rsidTr="008279A0">
        <w:trPr>
          <w:trHeight w:val="448"/>
        </w:trPr>
        <w:tc>
          <w:tcPr>
            <w:tcW w:w="1096" w:type="dxa"/>
            <w:vAlign w:val="center"/>
          </w:tcPr>
          <w:p w14:paraId="4EB7523F"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T9</w:t>
            </w:r>
          </w:p>
        </w:tc>
        <w:tc>
          <w:tcPr>
            <w:tcW w:w="1134" w:type="dxa"/>
            <w:vAlign w:val="center"/>
          </w:tcPr>
          <w:p w14:paraId="69DB0FEE"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2.5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13FEFD86" w14:textId="77777777" w:rsidR="00C214BF" w:rsidRPr="00C214BF" w:rsidRDefault="00C214BF" w:rsidP="008279A0">
            <w:pPr>
              <w:widowControl w:val="0"/>
              <w:autoSpaceDE w:val="0"/>
              <w:autoSpaceDN w:val="0"/>
              <w:spacing w:before="32"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3850ABE9" w14:textId="77777777" w:rsidR="00C214BF" w:rsidRPr="00C214BF" w:rsidRDefault="00C214BF" w:rsidP="008279A0">
            <w:pPr>
              <w:widowControl w:val="0"/>
              <w:autoSpaceDE w:val="0"/>
              <w:autoSpaceDN w:val="0"/>
              <w:spacing w:before="32"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2.0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09DFE642" w14:textId="77777777" w:rsidR="00C214BF" w:rsidRPr="00C214BF" w:rsidRDefault="00C214BF" w:rsidP="008279A0">
            <w:pPr>
              <w:widowControl w:val="0"/>
              <w:autoSpaceDE w:val="0"/>
              <w:autoSpaceDN w:val="0"/>
              <w:spacing w:before="32"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6D9138EE" w14:textId="77777777" w:rsidR="00C214BF" w:rsidRPr="00C214BF" w:rsidRDefault="00C214BF" w:rsidP="008279A0">
            <w:pPr>
              <w:widowControl w:val="0"/>
              <w:autoSpaceDE w:val="0"/>
              <w:autoSpaceDN w:val="0"/>
              <w:spacing w:before="32"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7742032F" w14:textId="77777777" w:rsidR="00C214BF" w:rsidRPr="00C214BF" w:rsidRDefault="00C214BF" w:rsidP="008279A0">
            <w:pPr>
              <w:widowControl w:val="0"/>
              <w:autoSpaceDE w:val="0"/>
              <w:autoSpaceDN w:val="0"/>
              <w:spacing w:before="32"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r>
      <w:tr w:rsidR="00C214BF" w:rsidRPr="00C214BF" w14:paraId="0888A189" w14:textId="77777777" w:rsidTr="008279A0">
        <w:trPr>
          <w:trHeight w:val="432"/>
        </w:trPr>
        <w:tc>
          <w:tcPr>
            <w:tcW w:w="1096" w:type="dxa"/>
            <w:vAlign w:val="center"/>
          </w:tcPr>
          <w:p w14:paraId="0768CB68"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T10</w:t>
            </w:r>
          </w:p>
        </w:tc>
        <w:tc>
          <w:tcPr>
            <w:tcW w:w="1134" w:type="dxa"/>
            <w:vAlign w:val="center"/>
          </w:tcPr>
          <w:p w14:paraId="5A4FFDFE"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49CFCF5E"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445317AC" w14:textId="77777777" w:rsidR="00C214BF" w:rsidRPr="00C214BF" w:rsidRDefault="00C214BF" w:rsidP="008279A0">
            <w:pPr>
              <w:widowControl w:val="0"/>
              <w:autoSpaceDE w:val="0"/>
              <w:autoSpaceDN w:val="0"/>
              <w:spacing w:before="15"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3.2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2C0091C" w14:textId="77777777" w:rsidR="00C214BF" w:rsidRPr="00C214BF" w:rsidRDefault="00C214BF" w:rsidP="008279A0">
            <w:pPr>
              <w:widowControl w:val="0"/>
              <w:autoSpaceDE w:val="0"/>
              <w:autoSpaceDN w:val="0"/>
              <w:spacing w:before="15"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5C2A5907" w14:textId="77777777" w:rsidR="00C214BF" w:rsidRPr="00C214BF" w:rsidRDefault="00C214BF" w:rsidP="008279A0">
            <w:pPr>
              <w:widowControl w:val="0"/>
              <w:autoSpaceDE w:val="0"/>
              <w:autoSpaceDN w:val="0"/>
              <w:spacing w:before="15"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5FA643EC" w14:textId="77777777" w:rsidR="00C214BF" w:rsidRPr="00C214BF" w:rsidRDefault="00C214BF" w:rsidP="008279A0">
            <w:pPr>
              <w:widowControl w:val="0"/>
              <w:autoSpaceDE w:val="0"/>
              <w:autoSpaceDN w:val="0"/>
              <w:spacing w:before="15"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10⁷</w:t>
            </w:r>
          </w:p>
        </w:tc>
      </w:tr>
      <w:tr w:rsidR="00C214BF" w:rsidRPr="00C214BF" w14:paraId="7535816D" w14:textId="77777777" w:rsidTr="008279A0">
        <w:trPr>
          <w:trHeight w:val="431"/>
        </w:trPr>
        <w:tc>
          <w:tcPr>
            <w:tcW w:w="1096" w:type="dxa"/>
            <w:vAlign w:val="center"/>
          </w:tcPr>
          <w:p w14:paraId="7CA9AE5A" w14:textId="77777777" w:rsidR="00C214BF" w:rsidRPr="00C214BF" w:rsidRDefault="00C214BF" w:rsidP="008279A0">
            <w:pPr>
              <w:widowControl w:val="0"/>
              <w:autoSpaceDE w:val="0"/>
              <w:autoSpaceDN w:val="0"/>
              <w:spacing w:after="0" w:line="275" w:lineRule="exact"/>
              <w:ind w:left="108"/>
              <w:jc w:val="center"/>
              <w:rPr>
                <w:rFonts w:ascii="Times New Roman" w:eastAsia="Times New Roman" w:hAnsi="Times New Roman" w:cs="Times New Roman"/>
                <w:b/>
                <w:kern w:val="0"/>
                <w:position w:val="1"/>
                <w:sz w:val="24"/>
                <w:szCs w:val="24"/>
                <w:lang w:val="en-US"/>
                <w14:ligatures w14:val="none"/>
              </w:rPr>
            </w:pPr>
            <w:r w:rsidRPr="00C214BF">
              <w:rPr>
                <w:rFonts w:ascii="Times New Roman" w:hAnsi="Times New Roman" w:cs="Times New Roman"/>
                <w:b/>
                <w:bCs/>
                <w:sz w:val="24"/>
                <w:szCs w:val="24"/>
              </w:rPr>
              <w:t>T11</w:t>
            </w:r>
          </w:p>
        </w:tc>
        <w:tc>
          <w:tcPr>
            <w:tcW w:w="1134" w:type="dxa"/>
            <w:vAlign w:val="center"/>
          </w:tcPr>
          <w:p w14:paraId="1492ABA2"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5.0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134" w:type="dxa"/>
            <w:vAlign w:val="center"/>
          </w:tcPr>
          <w:p w14:paraId="59CF1FEB" w14:textId="77777777" w:rsidR="00C214BF" w:rsidRPr="00C214BF" w:rsidRDefault="00C214BF" w:rsidP="008279A0">
            <w:pPr>
              <w:widowControl w:val="0"/>
              <w:autoSpaceDE w:val="0"/>
              <w:autoSpaceDN w:val="0"/>
              <w:spacing w:before="15" w:after="0" w:line="240" w:lineRule="auto"/>
              <w:ind w:left="168"/>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276" w:type="dxa"/>
            <w:vAlign w:val="center"/>
          </w:tcPr>
          <w:p w14:paraId="7A0871CE" w14:textId="77777777" w:rsidR="00C214BF" w:rsidRPr="00C214BF" w:rsidRDefault="00C214BF" w:rsidP="008279A0">
            <w:pPr>
              <w:widowControl w:val="0"/>
              <w:autoSpaceDE w:val="0"/>
              <w:autoSpaceDN w:val="0"/>
              <w:spacing w:before="15" w:after="0" w:line="240" w:lineRule="auto"/>
              <w:ind w:left="296"/>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4.0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3102DA35" w14:textId="77777777" w:rsidR="00C214BF" w:rsidRPr="00C214BF" w:rsidRDefault="00C214BF" w:rsidP="008279A0">
            <w:pPr>
              <w:widowControl w:val="0"/>
              <w:autoSpaceDE w:val="0"/>
              <w:autoSpaceDN w:val="0"/>
              <w:spacing w:before="15" w:after="0" w:line="240" w:lineRule="auto"/>
              <w:ind w:left="29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6.3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8" w:type="dxa"/>
            <w:vAlign w:val="center"/>
          </w:tcPr>
          <w:p w14:paraId="5579EC28" w14:textId="77777777" w:rsidR="00C214BF" w:rsidRPr="00C214BF" w:rsidRDefault="00C214BF" w:rsidP="008279A0">
            <w:pPr>
              <w:widowControl w:val="0"/>
              <w:autoSpaceDE w:val="0"/>
              <w:autoSpaceDN w:val="0"/>
              <w:spacing w:before="15" w:after="0" w:line="240" w:lineRule="auto"/>
              <w:ind w:left="321"/>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7.9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10⁶</w:t>
            </w:r>
          </w:p>
        </w:tc>
        <w:tc>
          <w:tcPr>
            <w:tcW w:w="1417" w:type="dxa"/>
            <w:vAlign w:val="center"/>
          </w:tcPr>
          <w:p w14:paraId="4165B09E" w14:textId="77777777" w:rsidR="00C214BF" w:rsidRPr="00C214BF" w:rsidRDefault="00C214BF" w:rsidP="008279A0">
            <w:pPr>
              <w:widowControl w:val="0"/>
              <w:autoSpaceDE w:val="0"/>
              <w:autoSpaceDN w:val="0"/>
              <w:spacing w:before="15" w:after="0" w:line="240" w:lineRule="auto"/>
              <w:ind w:left="317"/>
              <w:jc w:val="center"/>
              <w:rPr>
                <w:rFonts w:ascii="Times New Roman" w:eastAsia="Times New Roman" w:hAnsi="Times New Roman" w:cs="Times New Roman"/>
                <w:kern w:val="0"/>
                <w:sz w:val="24"/>
                <w:szCs w:val="24"/>
                <w:lang w:val="en-US"/>
                <w14:ligatures w14:val="none"/>
              </w:rPr>
            </w:pPr>
            <w:r w:rsidRPr="00C214BF">
              <w:rPr>
                <w:rFonts w:ascii="Times New Roman" w:eastAsia="Times New Roman" w:hAnsi="Times New Roman" w:cs="Times New Roman"/>
                <w:kern w:val="0"/>
                <w:sz w:val="24"/>
                <w:szCs w:val="24"/>
                <w:lang w:val="en-US"/>
                <w14:ligatures w14:val="none"/>
              </w:rPr>
              <w:t>1.3 ×</w:t>
            </w:r>
            <w:r w:rsidRPr="00C214BF">
              <w:rPr>
                <w:rFonts w:ascii="Times New Roman" w:eastAsia="Times New Roman" w:hAnsi="Times New Roman" w:cs="Times New Roman"/>
                <w:spacing w:val="-1"/>
                <w:kern w:val="0"/>
                <w:sz w:val="24"/>
                <w:szCs w:val="24"/>
                <w:lang w:val="en-US"/>
                <w14:ligatures w14:val="none"/>
              </w:rPr>
              <w:t xml:space="preserve"> </w:t>
            </w:r>
            <w:r w:rsidRPr="00C214BF">
              <w:rPr>
                <w:rFonts w:ascii="Times New Roman" w:eastAsia="Times New Roman" w:hAnsi="Times New Roman" w:cs="Times New Roman"/>
                <w:spacing w:val="-5"/>
                <w:kern w:val="0"/>
                <w:sz w:val="24"/>
                <w:szCs w:val="24"/>
                <w:lang w:val="en-US"/>
                <w14:ligatures w14:val="none"/>
              </w:rPr>
              <w:t>10⁷</w:t>
            </w:r>
          </w:p>
        </w:tc>
      </w:tr>
    </w:tbl>
    <w:p w14:paraId="39C2A1A4" w14:textId="77777777" w:rsidR="00C214BF" w:rsidRPr="00C214BF" w:rsidRDefault="00C214BF" w:rsidP="00605FDE">
      <w:pPr>
        <w:spacing w:line="360" w:lineRule="auto"/>
        <w:jc w:val="both"/>
        <w:rPr>
          <w:sz w:val="24"/>
          <w:szCs w:val="24"/>
        </w:rPr>
      </w:pPr>
    </w:p>
    <w:sectPr w:rsidR="00C214BF" w:rsidRPr="00C214BF" w:rsidSect="00D8256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431AC" w14:textId="77777777" w:rsidR="00C40EE5" w:rsidRDefault="00C40EE5" w:rsidP="00421833">
      <w:pPr>
        <w:spacing w:after="0" w:line="240" w:lineRule="auto"/>
      </w:pPr>
      <w:r>
        <w:separator/>
      </w:r>
    </w:p>
  </w:endnote>
  <w:endnote w:type="continuationSeparator" w:id="0">
    <w:p w14:paraId="26247103" w14:textId="77777777" w:rsidR="00C40EE5" w:rsidRDefault="00C40EE5" w:rsidP="0042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720A" w14:textId="77777777" w:rsidR="00421833" w:rsidRDefault="00421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5ECE" w14:textId="77777777" w:rsidR="00421833" w:rsidRDefault="00421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02B3" w14:textId="77777777" w:rsidR="00421833" w:rsidRDefault="0042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FB68E" w14:textId="77777777" w:rsidR="00C40EE5" w:rsidRDefault="00C40EE5" w:rsidP="00421833">
      <w:pPr>
        <w:spacing w:after="0" w:line="240" w:lineRule="auto"/>
      </w:pPr>
      <w:r>
        <w:separator/>
      </w:r>
    </w:p>
  </w:footnote>
  <w:footnote w:type="continuationSeparator" w:id="0">
    <w:p w14:paraId="2AFF127E" w14:textId="77777777" w:rsidR="00C40EE5" w:rsidRDefault="00C40EE5" w:rsidP="0042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FAC1" w14:textId="762A0C65" w:rsidR="00421833" w:rsidRDefault="00421833">
    <w:pPr>
      <w:pStyle w:val="Header"/>
    </w:pPr>
    <w:r>
      <w:rPr>
        <w:noProof/>
      </w:rPr>
      <w:pict w14:anchorId="735DF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849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37B65" w14:textId="6637D051" w:rsidR="00421833" w:rsidRDefault="00421833">
    <w:pPr>
      <w:pStyle w:val="Header"/>
    </w:pPr>
    <w:r>
      <w:rPr>
        <w:noProof/>
      </w:rPr>
      <w:pict w14:anchorId="5E57B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849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B554" w14:textId="50BE23E8" w:rsidR="00421833" w:rsidRDefault="00421833">
    <w:pPr>
      <w:pStyle w:val="Header"/>
    </w:pPr>
    <w:r>
      <w:rPr>
        <w:noProof/>
      </w:rPr>
      <w:pict w14:anchorId="74C5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849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3E90"/>
    <w:multiLevelType w:val="multilevel"/>
    <w:tmpl w:val="AB2A1B32"/>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1" w15:restartNumberingAfterBreak="0">
    <w:nsid w:val="42D816A9"/>
    <w:multiLevelType w:val="multilevel"/>
    <w:tmpl w:val="2E56E36C"/>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43" w:hanging="360"/>
      </w:pPr>
      <w:rPr>
        <w:rFonts w:hint="default"/>
        <w:lang w:val="en-US" w:eastAsia="en-US" w:bidi="ar-SA"/>
      </w:rPr>
    </w:lvl>
    <w:lvl w:ilvl="3">
      <w:numFmt w:val="bullet"/>
      <w:lvlText w:val="•"/>
      <w:lvlJc w:val="left"/>
      <w:pPr>
        <w:ind w:left="3255" w:hanging="360"/>
      </w:pPr>
      <w:rPr>
        <w:rFonts w:hint="default"/>
        <w:lang w:val="en-US" w:eastAsia="en-US" w:bidi="ar-SA"/>
      </w:rPr>
    </w:lvl>
    <w:lvl w:ilvl="4">
      <w:numFmt w:val="bullet"/>
      <w:lvlText w:val="•"/>
      <w:lvlJc w:val="left"/>
      <w:pPr>
        <w:ind w:left="4167" w:hanging="360"/>
      </w:pPr>
      <w:rPr>
        <w:rFonts w:hint="default"/>
        <w:lang w:val="en-US" w:eastAsia="en-US" w:bidi="ar-SA"/>
      </w:rPr>
    </w:lvl>
    <w:lvl w:ilvl="5">
      <w:numFmt w:val="bullet"/>
      <w:lvlText w:val="•"/>
      <w:lvlJc w:val="left"/>
      <w:pPr>
        <w:ind w:left="5079" w:hanging="360"/>
      </w:pPr>
      <w:rPr>
        <w:rFonts w:hint="default"/>
        <w:lang w:val="en-US" w:eastAsia="en-US" w:bidi="ar-SA"/>
      </w:rPr>
    </w:lvl>
    <w:lvl w:ilvl="6">
      <w:numFmt w:val="bullet"/>
      <w:lvlText w:val="•"/>
      <w:lvlJc w:val="left"/>
      <w:pPr>
        <w:ind w:left="5991" w:hanging="360"/>
      </w:pPr>
      <w:rPr>
        <w:rFonts w:hint="default"/>
        <w:lang w:val="en-US" w:eastAsia="en-US" w:bidi="ar-SA"/>
      </w:rPr>
    </w:lvl>
    <w:lvl w:ilvl="7">
      <w:numFmt w:val="bullet"/>
      <w:lvlText w:val="•"/>
      <w:lvlJc w:val="left"/>
      <w:pPr>
        <w:ind w:left="6903" w:hanging="360"/>
      </w:pPr>
      <w:rPr>
        <w:rFonts w:hint="default"/>
        <w:lang w:val="en-US" w:eastAsia="en-US" w:bidi="ar-SA"/>
      </w:rPr>
    </w:lvl>
    <w:lvl w:ilvl="8">
      <w:numFmt w:val="bullet"/>
      <w:lvlText w:val="•"/>
      <w:lvlJc w:val="left"/>
      <w:pPr>
        <w:ind w:left="7815" w:hanging="360"/>
      </w:pPr>
      <w:rPr>
        <w:rFonts w:hint="default"/>
        <w:lang w:val="en-US" w:eastAsia="en-US" w:bidi="ar-SA"/>
      </w:rPr>
    </w:lvl>
  </w:abstractNum>
  <w:abstractNum w:abstractNumId="2" w15:restartNumberingAfterBreak="0">
    <w:nsid w:val="72613740"/>
    <w:multiLevelType w:val="hybridMultilevel"/>
    <w:tmpl w:val="364425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szAyMbY0tzAzMjdT0lEKTi0uzszPAykwrAUAH8ALDCwAAAA="/>
  </w:docVars>
  <w:rsids>
    <w:rsidRoot w:val="003227E9"/>
    <w:rsid w:val="00055E42"/>
    <w:rsid w:val="00072750"/>
    <w:rsid w:val="00094E2C"/>
    <w:rsid w:val="000C75EA"/>
    <w:rsid w:val="00112BA8"/>
    <w:rsid w:val="00113748"/>
    <w:rsid w:val="00123BEF"/>
    <w:rsid w:val="00140F73"/>
    <w:rsid w:val="00166F86"/>
    <w:rsid w:val="00186314"/>
    <w:rsid w:val="00201CA1"/>
    <w:rsid w:val="00235FCF"/>
    <w:rsid w:val="002460B6"/>
    <w:rsid w:val="00281233"/>
    <w:rsid w:val="002B36C6"/>
    <w:rsid w:val="002C6DFD"/>
    <w:rsid w:val="002E19F4"/>
    <w:rsid w:val="002F57FC"/>
    <w:rsid w:val="0031725A"/>
    <w:rsid w:val="003220BB"/>
    <w:rsid w:val="003227E9"/>
    <w:rsid w:val="0032517F"/>
    <w:rsid w:val="00394FA9"/>
    <w:rsid w:val="003C131E"/>
    <w:rsid w:val="003E27BB"/>
    <w:rsid w:val="00421833"/>
    <w:rsid w:val="00437930"/>
    <w:rsid w:val="0044270D"/>
    <w:rsid w:val="0047719E"/>
    <w:rsid w:val="004C3341"/>
    <w:rsid w:val="004C60ED"/>
    <w:rsid w:val="004D3449"/>
    <w:rsid w:val="005055B3"/>
    <w:rsid w:val="00545356"/>
    <w:rsid w:val="0059424C"/>
    <w:rsid w:val="00595156"/>
    <w:rsid w:val="005D58FE"/>
    <w:rsid w:val="005E6CA2"/>
    <w:rsid w:val="00605FDE"/>
    <w:rsid w:val="00652A43"/>
    <w:rsid w:val="00660F02"/>
    <w:rsid w:val="006744D3"/>
    <w:rsid w:val="006A2396"/>
    <w:rsid w:val="006B44D0"/>
    <w:rsid w:val="006C0BBC"/>
    <w:rsid w:val="006C1B12"/>
    <w:rsid w:val="006D6A62"/>
    <w:rsid w:val="00763F74"/>
    <w:rsid w:val="0076473A"/>
    <w:rsid w:val="007C6704"/>
    <w:rsid w:val="0085298D"/>
    <w:rsid w:val="008F3F38"/>
    <w:rsid w:val="00905942"/>
    <w:rsid w:val="00913096"/>
    <w:rsid w:val="0095544D"/>
    <w:rsid w:val="009979F6"/>
    <w:rsid w:val="009C1640"/>
    <w:rsid w:val="009E7259"/>
    <w:rsid w:val="009F3262"/>
    <w:rsid w:val="00A16728"/>
    <w:rsid w:val="00A23D82"/>
    <w:rsid w:val="00A24634"/>
    <w:rsid w:val="00A319CE"/>
    <w:rsid w:val="00A773A7"/>
    <w:rsid w:val="00AD3FF4"/>
    <w:rsid w:val="00AF1185"/>
    <w:rsid w:val="00B64332"/>
    <w:rsid w:val="00B668CE"/>
    <w:rsid w:val="00B800D7"/>
    <w:rsid w:val="00BD5F0E"/>
    <w:rsid w:val="00C214BF"/>
    <w:rsid w:val="00C21743"/>
    <w:rsid w:val="00C31E71"/>
    <w:rsid w:val="00C40EE5"/>
    <w:rsid w:val="00C65CF5"/>
    <w:rsid w:val="00CA4FCF"/>
    <w:rsid w:val="00CF5098"/>
    <w:rsid w:val="00D344B9"/>
    <w:rsid w:val="00D44A07"/>
    <w:rsid w:val="00D8256C"/>
    <w:rsid w:val="00E06E28"/>
    <w:rsid w:val="00E63D4F"/>
    <w:rsid w:val="00EE6D9C"/>
    <w:rsid w:val="00EE6F46"/>
    <w:rsid w:val="00F609D4"/>
    <w:rsid w:val="00F65BF5"/>
    <w:rsid w:val="00FB415A"/>
    <w:rsid w:val="00FC2CFE"/>
    <w:rsid w:val="00FD0A6F"/>
    <w:rsid w:val="00FD0E2C"/>
    <w:rsid w:val="00FE0E96"/>
    <w:rsid w:val="00FE4812"/>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08DE22"/>
  <w15:chartTrackingRefBased/>
  <w15:docId w15:val="{05751921-A521-4E30-9B1B-CF85FCB7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7E9"/>
    <w:rPr>
      <w:rFonts w:eastAsiaTheme="majorEastAsia" w:cstheme="majorBidi"/>
      <w:color w:val="272727" w:themeColor="text1" w:themeTint="D8"/>
    </w:rPr>
  </w:style>
  <w:style w:type="paragraph" w:styleId="Title">
    <w:name w:val="Title"/>
    <w:basedOn w:val="Normal"/>
    <w:next w:val="Normal"/>
    <w:link w:val="TitleChar"/>
    <w:uiPriority w:val="10"/>
    <w:qFormat/>
    <w:rsid w:val="00322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7E9"/>
    <w:pPr>
      <w:spacing w:before="160"/>
      <w:jc w:val="center"/>
    </w:pPr>
    <w:rPr>
      <w:i/>
      <w:iCs/>
      <w:color w:val="404040" w:themeColor="text1" w:themeTint="BF"/>
    </w:rPr>
  </w:style>
  <w:style w:type="character" w:customStyle="1" w:styleId="QuoteChar">
    <w:name w:val="Quote Char"/>
    <w:basedOn w:val="DefaultParagraphFont"/>
    <w:link w:val="Quote"/>
    <w:uiPriority w:val="29"/>
    <w:rsid w:val="003227E9"/>
    <w:rPr>
      <w:i/>
      <w:iCs/>
      <w:color w:val="404040" w:themeColor="text1" w:themeTint="BF"/>
    </w:rPr>
  </w:style>
  <w:style w:type="paragraph" w:styleId="ListParagraph">
    <w:name w:val="List Paragraph"/>
    <w:basedOn w:val="Normal"/>
    <w:uiPriority w:val="1"/>
    <w:qFormat/>
    <w:rsid w:val="003227E9"/>
    <w:pPr>
      <w:ind w:left="720"/>
      <w:contextualSpacing/>
    </w:pPr>
  </w:style>
  <w:style w:type="character" w:styleId="IntenseEmphasis">
    <w:name w:val="Intense Emphasis"/>
    <w:basedOn w:val="DefaultParagraphFont"/>
    <w:uiPriority w:val="21"/>
    <w:qFormat/>
    <w:rsid w:val="003227E9"/>
    <w:rPr>
      <w:i/>
      <w:iCs/>
      <w:color w:val="2F5496" w:themeColor="accent1" w:themeShade="BF"/>
    </w:rPr>
  </w:style>
  <w:style w:type="paragraph" w:styleId="IntenseQuote">
    <w:name w:val="Intense Quote"/>
    <w:basedOn w:val="Normal"/>
    <w:next w:val="Normal"/>
    <w:link w:val="IntenseQuoteChar"/>
    <w:uiPriority w:val="30"/>
    <w:qFormat/>
    <w:rsid w:val="00322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7E9"/>
    <w:rPr>
      <w:i/>
      <w:iCs/>
      <w:color w:val="2F5496" w:themeColor="accent1" w:themeShade="BF"/>
    </w:rPr>
  </w:style>
  <w:style w:type="character" w:styleId="IntenseReference">
    <w:name w:val="Intense Reference"/>
    <w:basedOn w:val="DefaultParagraphFont"/>
    <w:uiPriority w:val="32"/>
    <w:qFormat/>
    <w:rsid w:val="003227E9"/>
    <w:rPr>
      <w:b/>
      <w:bCs/>
      <w:smallCaps/>
      <w:color w:val="2F5496" w:themeColor="accent1" w:themeShade="BF"/>
      <w:spacing w:val="5"/>
    </w:rPr>
  </w:style>
  <w:style w:type="paragraph" w:styleId="BodyText">
    <w:name w:val="Body Text"/>
    <w:basedOn w:val="Normal"/>
    <w:link w:val="BodyTextChar"/>
    <w:uiPriority w:val="1"/>
    <w:qFormat/>
    <w:rsid w:val="009C164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C1640"/>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A16728"/>
    <w:rPr>
      <w:rFonts w:ascii="Times New Roman" w:hAnsi="Times New Roman" w:cs="Times New Roman"/>
      <w:sz w:val="24"/>
      <w:szCs w:val="24"/>
    </w:rPr>
  </w:style>
  <w:style w:type="table" w:styleId="TableGrid">
    <w:name w:val="Table Grid"/>
    <w:basedOn w:val="TableNormal"/>
    <w:uiPriority w:val="39"/>
    <w:rsid w:val="0031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BEF"/>
    <w:rPr>
      <w:color w:val="0563C1" w:themeColor="hyperlink"/>
      <w:u w:val="single"/>
    </w:rPr>
  </w:style>
  <w:style w:type="character" w:styleId="UnresolvedMention">
    <w:name w:val="Unresolved Mention"/>
    <w:basedOn w:val="DefaultParagraphFont"/>
    <w:uiPriority w:val="99"/>
    <w:semiHidden/>
    <w:unhideWhenUsed/>
    <w:rsid w:val="00123BEF"/>
    <w:rPr>
      <w:color w:val="605E5C"/>
      <w:shd w:val="clear" w:color="auto" w:fill="E1DFDD"/>
    </w:rPr>
  </w:style>
  <w:style w:type="paragraph" w:styleId="Revision">
    <w:name w:val="Revision"/>
    <w:hidden/>
    <w:uiPriority w:val="99"/>
    <w:semiHidden/>
    <w:rsid w:val="0059424C"/>
    <w:pPr>
      <w:spacing w:after="0" w:line="240" w:lineRule="auto"/>
    </w:pPr>
  </w:style>
  <w:style w:type="paragraph" w:styleId="Header">
    <w:name w:val="header"/>
    <w:basedOn w:val="Normal"/>
    <w:link w:val="HeaderChar"/>
    <w:uiPriority w:val="99"/>
    <w:unhideWhenUsed/>
    <w:rsid w:val="00421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833"/>
  </w:style>
  <w:style w:type="paragraph" w:styleId="Footer">
    <w:name w:val="footer"/>
    <w:basedOn w:val="Normal"/>
    <w:link w:val="FooterChar"/>
    <w:uiPriority w:val="99"/>
    <w:unhideWhenUsed/>
    <w:rsid w:val="00421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Fig .1 Soil Enzyme Activities and Microbial Biomass Nitrogen</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Dehydrogenase activity (µg TPF g-1 soil-1)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12</c:v>
                </c:pt>
                <c:pt idx="1">
                  <c:v>23</c:v>
                </c:pt>
                <c:pt idx="2">
                  <c:v>31</c:v>
                </c:pt>
                <c:pt idx="3">
                  <c:v>40</c:v>
                </c:pt>
                <c:pt idx="4">
                  <c:v>47</c:v>
                </c:pt>
                <c:pt idx="5">
                  <c:v>44</c:v>
                </c:pt>
                <c:pt idx="6">
                  <c:v>50</c:v>
                </c:pt>
                <c:pt idx="7">
                  <c:v>56</c:v>
                </c:pt>
                <c:pt idx="8">
                  <c:v>50</c:v>
                </c:pt>
                <c:pt idx="9">
                  <c:v>56</c:v>
                </c:pt>
                <c:pt idx="10">
                  <c:v>65</c:v>
                </c:pt>
              </c:numCache>
            </c:numRef>
          </c:val>
          <c:extLst>
            <c:ext xmlns:c16="http://schemas.microsoft.com/office/drawing/2014/chart" uri="{C3380CC4-5D6E-409C-BE32-E72D297353CC}">
              <c16:uniqueId val="{00000000-4EBF-46CB-9A43-E4CFDFBE3FF5}"/>
            </c:ext>
          </c:extLst>
        </c:ser>
        <c:ser>
          <c:idx val="1"/>
          <c:order val="1"/>
          <c:tx>
            <c:strRef>
              <c:f>Sheet1!$C$1</c:f>
              <c:strCache>
                <c:ptCount val="1"/>
                <c:pt idx="0">
                  <c:v>Urease activity (µg NH₄⁺-N g-1 soil hr-1)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Sheet1!$C$2:$C$12</c:f>
              <c:numCache>
                <c:formatCode>General</c:formatCode>
                <c:ptCount val="11"/>
                <c:pt idx="0">
                  <c:v>13</c:v>
                </c:pt>
                <c:pt idx="1">
                  <c:v>30</c:v>
                </c:pt>
                <c:pt idx="2">
                  <c:v>31</c:v>
                </c:pt>
                <c:pt idx="3">
                  <c:v>39</c:v>
                </c:pt>
                <c:pt idx="4">
                  <c:v>46</c:v>
                </c:pt>
                <c:pt idx="5">
                  <c:v>43</c:v>
                </c:pt>
                <c:pt idx="6">
                  <c:v>51</c:v>
                </c:pt>
                <c:pt idx="7">
                  <c:v>57</c:v>
                </c:pt>
                <c:pt idx="8">
                  <c:v>54</c:v>
                </c:pt>
                <c:pt idx="9">
                  <c:v>58</c:v>
                </c:pt>
                <c:pt idx="10">
                  <c:v>63</c:v>
                </c:pt>
              </c:numCache>
            </c:numRef>
          </c:val>
          <c:extLst>
            <c:ext xmlns:c16="http://schemas.microsoft.com/office/drawing/2014/chart" uri="{C3380CC4-5D6E-409C-BE32-E72D297353CC}">
              <c16:uniqueId val="{00000001-4EBF-46CB-9A43-E4CFDFBE3FF5}"/>
            </c:ext>
          </c:extLst>
        </c:ser>
        <c:ser>
          <c:idx val="2"/>
          <c:order val="2"/>
          <c:tx>
            <c:strRef>
              <c:f>Sheet1!$D$1</c:f>
              <c:strCache>
                <c:ptCount val="1"/>
                <c:pt idx="0">
                  <c:v>Phosphatase activity (µg PNP g-1 soil hr-1)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Sheet1!$D$2:$D$12</c:f>
              <c:numCache>
                <c:formatCode>General</c:formatCode>
                <c:ptCount val="11"/>
                <c:pt idx="0">
                  <c:v>17</c:v>
                </c:pt>
                <c:pt idx="1">
                  <c:v>30</c:v>
                </c:pt>
                <c:pt idx="2">
                  <c:v>39</c:v>
                </c:pt>
                <c:pt idx="3">
                  <c:v>49</c:v>
                </c:pt>
                <c:pt idx="4">
                  <c:v>54</c:v>
                </c:pt>
                <c:pt idx="5">
                  <c:v>53</c:v>
                </c:pt>
                <c:pt idx="6">
                  <c:v>59</c:v>
                </c:pt>
                <c:pt idx="7">
                  <c:v>65</c:v>
                </c:pt>
                <c:pt idx="8">
                  <c:v>60</c:v>
                </c:pt>
                <c:pt idx="9">
                  <c:v>64</c:v>
                </c:pt>
                <c:pt idx="10">
                  <c:v>73</c:v>
                </c:pt>
              </c:numCache>
            </c:numRef>
          </c:val>
          <c:extLst>
            <c:ext xmlns:c16="http://schemas.microsoft.com/office/drawing/2014/chart" uri="{C3380CC4-5D6E-409C-BE32-E72D297353CC}">
              <c16:uniqueId val="{00000002-4EBF-46CB-9A43-E4CFDFBE3FF5}"/>
            </c:ext>
          </c:extLst>
        </c:ser>
        <c:ser>
          <c:idx val="3"/>
          <c:order val="3"/>
          <c:tx>
            <c:strRef>
              <c:f>Sheet1!$E$1</c:f>
              <c:strCache>
                <c:ptCount val="1"/>
                <c:pt idx="0">
                  <c:v>Microbial Biomass of Nitrogen (µg N g-1 soil)</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Sheet1!$E$2:$E$12</c:f>
              <c:numCache>
                <c:formatCode>General</c:formatCode>
                <c:ptCount val="11"/>
                <c:pt idx="0">
                  <c:v>14</c:v>
                </c:pt>
                <c:pt idx="1">
                  <c:v>25</c:v>
                </c:pt>
                <c:pt idx="2">
                  <c:v>33</c:v>
                </c:pt>
                <c:pt idx="3">
                  <c:v>36</c:v>
                </c:pt>
                <c:pt idx="4">
                  <c:v>41</c:v>
                </c:pt>
                <c:pt idx="5">
                  <c:v>39</c:v>
                </c:pt>
                <c:pt idx="6">
                  <c:v>42</c:v>
                </c:pt>
                <c:pt idx="7">
                  <c:v>45</c:v>
                </c:pt>
                <c:pt idx="8">
                  <c:v>41</c:v>
                </c:pt>
                <c:pt idx="9">
                  <c:v>45</c:v>
                </c:pt>
                <c:pt idx="10">
                  <c:v>48</c:v>
                </c:pt>
              </c:numCache>
            </c:numRef>
          </c:val>
          <c:extLst>
            <c:ext xmlns:c16="http://schemas.microsoft.com/office/drawing/2014/chart" uri="{C3380CC4-5D6E-409C-BE32-E72D297353CC}">
              <c16:uniqueId val="{00000003-4EBF-46CB-9A43-E4CFDFBE3FF5}"/>
            </c:ext>
          </c:extLst>
        </c:ser>
        <c:dLbls>
          <c:showLegendKey val="0"/>
          <c:showVal val="0"/>
          <c:showCatName val="0"/>
          <c:showSerName val="0"/>
          <c:showPercent val="0"/>
          <c:showBubbleSize val="0"/>
        </c:dLbls>
        <c:gapWidth val="150"/>
        <c:shape val="box"/>
        <c:axId val="519220463"/>
        <c:axId val="519207503"/>
        <c:axId val="0"/>
      </c:bar3DChart>
      <c:catAx>
        <c:axId val="51922046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19207503"/>
        <c:crosses val="autoZero"/>
        <c:auto val="1"/>
        <c:lblAlgn val="ctr"/>
        <c:lblOffset val="100"/>
        <c:noMultiLvlLbl val="0"/>
      </c:catAx>
      <c:valAx>
        <c:axId val="519207503"/>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19220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Fig .2 Microbial Biomass of Carbon (µg C g-1 soil)</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Microbial Biomass of Carbon (µg C g-1 soil)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Sheet1!$A$2:$A$12</c:f>
              <c:strCache>
                <c:ptCount val="11"/>
                <c:pt idx="0">
                  <c:v>T1</c:v>
                </c:pt>
                <c:pt idx="1">
                  <c:v>T2</c:v>
                </c:pt>
                <c:pt idx="2">
                  <c:v>T3</c:v>
                </c:pt>
                <c:pt idx="3">
                  <c:v>T4</c:v>
                </c:pt>
                <c:pt idx="4">
                  <c:v>T5</c:v>
                </c:pt>
                <c:pt idx="5">
                  <c:v>T6</c:v>
                </c:pt>
                <c:pt idx="6">
                  <c:v>T7</c:v>
                </c:pt>
                <c:pt idx="7">
                  <c:v>T8</c:v>
                </c:pt>
                <c:pt idx="8">
                  <c:v>T9</c:v>
                </c:pt>
                <c:pt idx="9">
                  <c:v>T10</c:v>
                </c:pt>
                <c:pt idx="10">
                  <c:v>T11</c:v>
                </c:pt>
              </c:strCache>
            </c:strRef>
          </c:cat>
          <c:val>
            <c:numRef>
              <c:f>Sheet1!$B$2:$B$12</c:f>
              <c:numCache>
                <c:formatCode>General</c:formatCode>
                <c:ptCount val="11"/>
                <c:pt idx="0">
                  <c:v>115</c:v>
                </c:pt>
                <c:pt idx="1">
                  <c:v>245</c:v>
                </c:pt>
                <c:pt idx="2">
                  <c:v>270</c:v>
                </c:pt>
                <c:pt idx="3">
                  <c:v>293</c:v>
                </c:pt>
                <c:pt idx="4">
                  <c:v>308</c:v>
                </c:pt>
                <c:pt idx="5">
                  <c:v>331</c:v>
                </c:pt>
                <c:pt idx="6">
                  <c:v>365</c:v>
                </c:pt>
                <c:pt idx="7">
                  <c:v>385</c:v>
                </c:pt>
                <c:pt idx="8">
                  <c:v>331</c:v>
                </c:pt>
                <c:pt idx="9">
                  <c:v>374</c:v>
                </c:pt>
                <c:pt idx="10">
                  <c:v>396</c:v>
                </c:pt>
              </c:numCache>
            </c:numRef>
          </c:val>
          <c:extLst>
            <c:ext xmlns:c16="http://schemas.microsoft.com/office/drawing/2014/chart" uri="{C3380CC4-5D6E-409C-BE32-E72D297353CC}">
              <c16:uniqueId val="{00000000-2BC8-4351-AF7F-C20099DD72A9}"/>
            </c:ext>
          </c:extLst>
        </c:ser>
        <c:dLbls>
          <c:showLegendKey val="0"/>
          <c:showVal val="1"/>
          <c:showCatName val="0"/>
          <c:showSerName val="0"/>
          <c:showPercent val="0"/>
          <c:showBubbleSize val="0"/>
        </c:dLbls>
        <c:gapWidth val="150"/>
        <c:shape val="box"/>
        <c:axId val="933850511"/>
        <c:axId val="933850031"/>
        <c:axId val="0"/>
      </c:bar3DChart>
      <c:catAx>
        <c:axId val="9338505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933850031"/>
        <c:crosses val="autoZero"/>
        <c:auto val="1"/>
        <c:lblAlgn val="ctr"/>
        <c:lblOffset val="100"/>
        <c:noMultiLvlLbl val="0"/>
      </c:catAx>
      <c:valAx>
        <c:axId val="933850031"/>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933850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10</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taniya mistri</dc:creator>
  <cp:keywords/>
  <dc:description/>
  <cp:lastModifiedBy>SDI 1084</cp:lastModifiedBy>
  <cp:revision>67</cp:revision>
  <dcterms:created xsi:type="dcterms:W3CDTF">2025-08-11T07:29:00Z</dcterms:created>
  <dcterms:modified xsi:type="dcterms:W3CDTF">2025-09-09T10:07:00Z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23e4e1cf-de35-4b72-a055-5d5080d8a0d2</vt:lpwstr>
  </property>
</Properties>
</file>