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0FB56" w14:textId="77777777" w:rsidR="00637673" w:rsidRPr="00637673" w:rsidRDefault="00637673" w:rsidP="00637673">
      <w:pPr>
        <w:jc w:val="center"/>
        <w:rPr>
          <w:rFonts w:ascii="Times New Roman" w:hAnsi="Times New Roman" w:cs="Times New Roman"/>
          <w:b/>
          <w:bCs/>
          <w:i/>
          <w:iCs/>
          <w:sz w:val="40"/>
          <w:szCs w:val="40"/>
          <w:u w:val="single"/>
          <w:lang w:val="en-US"/>
        </w:rPr>
      </w:pPr>
      <w:r w:rsidRPr="00637673">
        <w:rPr>
          <w:rFonts w:ascii="Times New Roman" w:hAnsi="Times New Roman" w:cs="Times New Roman"/>
          <w:b/>
          <w:bCs/>
          <w:i/>
          <w:iCs/>
          <w:sz w:val="40"/>
          <w:szCs w:val="40"/>
          <w:u w:val="single"/>
          <w:lang w:val="en-US"/>
        </w:rPr>
        <w:t>Review Article</w:t>
      </w:r>
    </w:p>
    <w:p w14:paraId="779F0547" w14:textId="77777777" w:rsidR="00637673" w:rsidRDefault="00637673" w:rsidP="00DE79E5">
      <w:pPr>
        <w:jc w:val="center"/>
        <w:rPr>
          <w:rFonts w:ascii="Times New Roman" w:hAnsi="Times New Roman" w:cs="Times New Roman"/>
          <w:b/>
          <w:bCs/>
          <w:sz w:val="40"/>
          <w:szCs w:val="40"/>
        </w:rPr>
      </w:pPr>
    </w:p>
    <w:p w14:paraId="7A59B619" w14:textId="299C98CF" w:rsidR="00AB29B0" w:rsidRPr="00974758" w:rsidRDefault="00FC3C39" w:rsidP="00DE79E5">
      <w:pPr>
        <w:jc w:val="center"/>
        <w:rPr>
          <w:rFonts w:ascii="Times New Roman" w:hAnsi="Times New Roman" w:cs="Times New Roman"/>
          <w:b/>
          <w:bCs/>
          <w:sz w:val="40"/>
          <w:szCs w:val="40"/>
        </w:rPr>
      </w:pPr>
      <w:r w:rsidRPr="00974758">
        <w:rPr>
          <w:rFonts w:ascii="Times New Roman" w:hAnsi="Times New Roman" w:cs="Times New Roman"/>
          <w:b/>
          <w:bCs/>
          <w:sz w:val="40"/>
          <w:szCs w:val="40"/>
        </w:rPr>
        <w:t>Curcuma Longa</w:t>
      </w:r>
      <w:r w:rsidR="00DE79E5" w:rsidRPr="00974758">
        <w:rPr>
          <w:rFonts w:ascii="Times New Roman" w:hAnsi="Times New Roman" w:cs="Times New Roman"/>
          <w:b/>
          <w:bCs/>
          <w:sz w:val="40"/>
          <w:szCs w:val="40"/>
        </w:rPr>
        <w:t xml:space="preserve">, </w:t>
      </w:r>
      <w:r w:rsidRPr="00974758">
        <w:rPr>
          <w:rFonts w:ascii="Times New Roman" w:hAnsi="Times New Roman" w:cs="Times New Roman"/>
          <w:b/>
          <w:bCs/>
          <w:sz w:val="40"/>
          <w:szCs w:val="40"/>
        </w:rPr>
        <w:t xml:space="preserve">The Golden Revolution </w:t>
      </w:r>
      <w:proofErr w:type="gramStart"/>
      <w:r w:rsidR="00DE79E5" w:rsidRPr="00974758">
        <w:rPr>
          <w:rFonts w:ascii="Times New Roman" w:hAnsi="Times New Roman" w:cs="Times New Roman"/>
          <w:b/>
          <w:bCs/>
          <w:sz w:val="40"/>
          <w:szCs w:val="40"/>
        </w:rPr>
        <w:t>In</w:t>
      </w:r>
      <w:proofErr w:type="gramEnd"/>
      <w:r w:rsidR="00DE79E5" w:rsidRPr="00974758">
        <w:rPr>
          <w:rFonts w:ascii="Times New Roman" w:hAnsi="Times New Roman" w:cs="Times New Roman"/>
          <w:b/>
          <w:bCs/>
          <w:sz w:val="40"/>
          <w:szCs w:val="40"/>
        </w:rPr>
        <w:t xml:space="preserve"> </w:t>
      </w:r>
      <w:r w:rsidRPr="00974758">
        <w:rPr>
          <w:rFonts w:ascii="Times New Roman" w:hAnsi="Times New Roman" w:cs="Times New Roman"/>
          <w:b/>
          <w:bCs/>
          <w:sz w:val="40"/>
          <w:szCs w:val="40"/>
        </w:rPr>
        <w:t>Hydroponic Cultivation</w:t>
      </w:r>
    </w:p>
    <w:p w14:paraId="4EEE600C" w14:textId="794BFB85" w:rsidR="00C02A65" w:rsidRDefault="00C02A65" w:rsidP="00FC3C39">
      <w:pPr>
        <w:jc w:val="both"/>
        <w:rPr>
          <w:rFonts w:ascii="Times New Roman" w:hAnsi="Times New Roman" w:cs="Times New Roman"/>
          <w:b/>
          <w:bCs/>
          <w:sz w:val="40"/>
          <w:szCs w:val="40"/>
        </w:rPr>
      </w:pPr>
    </w:p>
    <w:p w14:paraId="72FD21F0" w14:textId="77777777" w:rsidR="000B363D" w:rsidRPr="00974758" w:rsidRDefault="000B363D" w:rsidP="00FC3C39">
      <w:pPr>
        <w:jc w:val="both"/>
        <w:rPr>
          <w:rFonts w:ascii="Times New Roman" w:hAnsi="Times New Roman" w:cs="Times New Roman"/>
          <w:b/>
          <w:bCs/>
          <w:sz w:val="28"/>
          <w:szCs w:val="28"/>
        </w:rPr>
      </w:pPr>
      <w:bookmarkStart w:id="0" w:name="_GoBack"/>
      <w:bookmarkEnd w:id="0"/>
    </w:p>
    <w:p w14:paraId="29E786A6" w14:textId="77777777" w:rsidR="00C02A65" w:rsidRPr="00974758" w:rsidRDefault="00C02A65" w:rsidP="00C02A65">
      <w:pPr>
        <w:jc w:val="both"/>
        <w:rPr>
          <w:rFonts w:ascii="Times New Roman" w:hAnsi="Times New Roman" w:cs="Times New Roman"/>
          <w:b/>
          <w:bCs/>
          <w:sz w:val="28"/>
          <w:szCs w:val="28"/>
        </w:rPr>
      </w:pPr>
      <w:r w:rsidRPr="00974758">
        <w:rPr>
          <w:rFonts w:ascii="Times New Roman" w:hAnsi="Times New Roman" w:cs="Times New Roman"/>
          <w:b/>
          <w:bCs/>
          <w:sz w:val="28"/>
          <w:szCs w:val="28"/>
        </w:rPr>
        <w:t>Abstract</w:t>
      </w:r>
    </w:p>
    <w:p w14:paraId="3225636D" w14:textId="77777777" w:rsidR="00C02A65" w:rsidRPr="00974758" w:rsidRDefault="00C02A65"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Curcuma longa L., the golden spice of antiquity, has undergone a remarkable transformation through the integration of hydroponic cultivation technologies, revolutionizing both production efficiency and bioactive compound enhancement. This comprehensive review examines the paradigm shift from traditional soil-based cultivation to controlled environment agriculture, analyzing the dramatic improvements in curcumin content from conventional 2-3% to hydroponic yields of 5-8%, with elite varieties like </w:t>
      </w:r>
      <w:proofErr w:type="spellStart"/>
      <w:r w:rsidRPr="00974758">
        <w:rPr>
          <w:rFonts w:ascii="Times New Roman" w:hAnsi="Times New Roman" w:cs="Times New Roman"/>
          <w:sz w:val="28"/>
          <w:szCs w:val="28"/>
        </w:rPr>
        <w:t>Lakadong</w:t>
      </w:r>
      <w:proofErr w:type="spellEnd"/>
      <w:r w:rsidRPr="00974758">
        <w:rPr>
          <w:rFonts w:ascii="Times New Roman" w:hAnsi="Times New Roman" w:cs="Times New Roman"/>
          <w:sz w:val="28"/>
          <w:szCs w:val="28"/>
        </w:rPr>
        <w:t xml:space="preserve"> achieving 7-9% curcumin concentration. The study synthesizes current research on species diversity (C. longa, C. </w:t>
      </w:r>
      <w:proofErr w:type="spellStart"/>
      <w:r w:rsidRPr="00974758">
        <w:rPr>
          <w:rFonts w:ascii="Times New Roman" w:hAnsi="Times New Roman" w:cs="Times New Roman"/>
          <w:sz w:val="28"/>
          <w:szCs w:val="28"/>
        </w:rPr>
        <w:t>zedoaria</w:t>
      </w:r>
      <w:proofErr w:type="spellEnd"/>
      <w:r w:rsidRPr="00974758">
        <w:rPr>
          <w:rFonts w:ascii="Times New Roman" w:hAnsi="Times New Roman" w:cs="Times New Roman"/>
          <w:sz w:val="28"/>
          <w:szCs w:val="28"/>
        </w:rPr>
        <w:t xml:space="preserve">, C. </w:t>
      </w:r>
      <w:proofErr w:type="spellStart"/>
      <w:r w:rsidRPr="00974758">
        <w:rPr>
          <w:rFonts w:ascii="Times New Roman" w:hAnsi="Times New Roman" w:cs="Times New Roman"/>
          <w:sz w:val="28"/>
          <w:szCs w:val="28"/>
        </w:rPr>
        <w:t>aromatica</w:t>
      </w:r>
      <w:proofErr w:type="spellEnd"/>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 </w:t>
      </w:r>
      <w:proofErr w:type="spellStart"/>
      <w:r w:rsidRPr="00974758">
        <w:rPr>
          <w:rFonts w:ascii="Times New Roman" w:hAnsi="Times New Roman" w:cs="Times New Roman"/>
          <w:sz w:val="28"/>
          <w:szCs w:val="28"/>
        </w:rPr>
        <w:t>caesia</w:t>
      </w:r>
      <w:proofErr w:type="spellEnd"/>
      <w:r w:rsidRPr="00974758">
        <w:rPr>
          <w:rFonts w:ascii="Times New Roman" w:hAnsi="Times New Roman" w:cs="Times New Roman"/>
          <w:sz w:val="28"/>
          <w:szCs w:val="28"/>
        </w:rPr>
        <w:t>), varietal performance analysis of 20+ commercial varieties including Rajendra Sonia (8.44% curcumin)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geographic indication landmarks like Erode and Madras turmeric. India's dominance in global production (1.23 million metric tons, 80% world share) is contextualized within emerging hydroponic frameworks that promise 3-4 harvest cycles annually compared to single traditional harvests. The review critically evaluates production technologies, market dynamics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economic viability, revealing that hydroponic systems achieve 80-90% water use efficiency, eliminate soil-borne diseases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enable year-round cultivation with 8-fold yield improvements. Processing and value addition opportunities expand significantly through controlled cultivation, meeting pharmaceutical and nutraceutical industry demands for standardized high-curcumin extracts. The integration of advanced technologies including IoT sensors, AI-driven nutrient management</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automated harvesting systems positions hydroponic turmeric cultivation as a sustainable solution addressing climate change challenges while preserving genetic diversity. Economic analysis demonstrates ROI within 2-3 years despite </w:t>
      </w:r>
      <w:r w:rsidRPr="00974758">
        <w:rPr>
          <w:rFonts w:ascii="Times New Roman" w:hAnsi="Times New Roman" w:cs="Times New Roman"/>
          <w:sz w:val="28"/>
          <w:szCs w:val="28"/>
        </w:rPr>
        <w:lastRenderedPageBreak/>
        <w:t>higher initial investments, supported by premium pricing for high-curcumin varieties and expanding global markets valued at USD 207.45 million in Indian exports alone. This review establishes hydroponic turmeric cultivation as a transformative agricultural innovation that enhances therapeutic compound production, ensures sustainable resource utilization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creates new paradigms for medicinal plant cultivation in the 21st century.</w:t>
      </w:r>
    </w:p>
    <w:p w14:paraId="5F640D42" w14:textId="77777777" w:rsidR="00C02A65" w:rsidRPr="00974758" w:rsidRDefault="00C02A65" w:rsidP="00C02A65">
      <w:pPr>
        <w:jc w:val="both"/>
        <w:rPr>
          <w:rFonts w:ascii="Times New Roman" w:hAnsi="Times New Roman" w:cs="Times New Roman"/>
          <w:sz w:val="28"/>
          <w:szCs w:val="28"/>
        </w:rPr>
      </w:pPr>
      <w:r w:rsidRPr="00974758">
        <w:rPr>
          <w:rFonts w:ascii="Times New Roman" w:hAnsi="Times New Roman" w:cs="Times New Roman"/>
          <w:b/>
          <w:bCs/>
          <w:sz w:val="28"/>
          <w:szCs w:val="28"/>
        </w:rPr>
        <w:t>Keywords:</w:t>
      </w:r>
      <w:r w:rsidRPr="00974758">
        <w:rPr>
          <w:rFonts w:ascii="Times New Roman" w:hAnsi="Times New Roman" w:cs="Times New Roman"/>
          <w:sz w:val="28"/>
          <w:szCs w:val="28"/>
        </w:rPr>
        <w:t xml:space="preserve"> Curcuma longa, hydroponics, curcumin enhancement, controlled environment agriculture, medicinal plants, sustainable cultivation, bioactive compounds</w:t>
      </w:r>
    </w:p>
    <w:p w14:paraId="1C5D93D1"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Introduction to Curcuma Longa</w:t>
      </w:r>
    </w:p>
    <w:p w14:paraId="4CFC6F8C" w14:textId="77777777" w:rsidR="009030C2" w:rsidRPr="00974758" w:rsidRDefault="009030C2" w:rsidP="00DE79E5">
      <w:pPr>
        <w:ind w:firstLine="720"/>
        <w:jc w:val="both"/>
        <w:rPr>
          <w:rFonts w:ascii="Times New Roman" w:hAnsi="Times New Roman" w:cs="Times New Roman"/>
          <w:sz w:val="28"/>
          <w:szCs w:val="28"/>
        </w:rPr>
      </w:pPr>
      <w:r w:rsidRPr="006E0CAD">
        <w:rPr>
          <w:rFonts w:ascii="Times New Roman" w:hAnsi="Times New Roman" w:cs="Times New Roman"/>
          <w:i/>
          <w:iCs/>
          <w:sz w:val="28"/>
          <w:szCs w:val="28"/>
        </w:rPr>
        <w:t>Curcuma longa</w:t>
      </w:r>
      <w:r w:rsidRPr="00974758">
        <w:rPr>
          <w:rFonts w:ascii="Times New Roman" w:hAnsi="Times New Roman" w:cs="Times New Roman"/>
          <w:sz w:val="28"/>
          <w:szCs w:val="28"/>
        </w:rPr>
        <w:t>, commonly known as turmeric, stands as one of the most revered spices in human civilization, earning its title as "golden spice" through millennia of culinary, medicinal</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cultural significance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This perennial herbaceous plant belonging to the </w:t>
      </w:r>
      <w:proofErr w:type="spellStart"/>
      <w:r w:rsidRPr="00974758">
        <w:rPr>
          <w:rFonts w:ascii="Times New Roman" w:hAnsi="Times New Roman" w:cs="Times New Roman"/>
          <w:sz w:val="28"/>
          <w:szCs w:val="28"/>
        </w:rPr>
        <w:t>Zingiberaceae</w:t>
      </w:r>
      <w:proofErr w:type="spellEnd"/>
      <w:r w:rsidRPr="00974758">
        <w:rPr>
          <w:rFonts w:ascii="Times New Roman" w:hAnsi="Times New Roman" w:cs="Times New Roman"/>
          <w:sz w:val="28"/>
          <w:szCs w:val="28"/>
        </w:rPr>
        <w:t xml:space="preserve"> family has transcended its traditional boundaries to become a global phenomenon in modern agriculture, particularly through innovative hydroponic cultivation </w:t>
      </w:r>
      <w:proofErr w:type="gramStart"/>
      <w:r w:rsidRPr="00974758">
        <w:rPr>
          <w:rFonts w:ascii="Times New Roman" w:hAnsi="Times New Roman" w:cs="Times New Roman"/>
          <w:sz w:val="28"/>
          <w:szCs w:val="28"/>
        </w:rPr>
        <w:t>methods  (</w:t>
      </w:r>
      <w:proofErr w:type="gramEnd"/>
      <w:r w:rsidRPr="00974758">
        <w:rPr>
          <w:rFonts w:ascii="Times New Roman" w:hAnsi="Times New Roman" w:cs="Times New Roman"/>
          <w:sz w:val="28"/>
          <w:szCs w:val="28"/>
        </w:rPr>
        <w:t xml:space="preserve">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Hydroponics, the revolutionary soil-less cultivation technique that nourishes plants through precisely formulated nutrient solutions, has emerged as a transformative approach for optimizing turmeric production while addressing contemporary agricultural challenges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This symbiotic relationship between ancient botanical wisdom and cutting-edge agricultural technology exemplifies how traditional crops can be elevated to meet modern quality standards and production demands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The controlled environment agriculture systems enable unprecedented precision in delivering optimal growing conditions, resulting in turmeric with dramatically enhanced curcumin content often exceeding 5-8% compared to conventional soil cultivation's 2-3% (NHB., 2024). The rhizomatous plant, characterized by its distinctive bright yellow-orange coloration derived from curcumin compounds, represents not merely a spice but a complete agricultural revolution that bridges ancient wisdom with contemporary technology, where hydroponic systems unlock the plant's full genetic potential while ensuring sustainable, year-round production regardless of climatic constraints or soil limitations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2018).</w:t>
      </w:r>
    </w:p>
    <w:p w14:paraId="0B5037A9" w14:textId="77777777" w:rsidR="00DE5D6D" w:rsidRPr="00137D2A" w:rsidRDefault="009030C2" w:rsidP="00137D2A">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botanical marvel of turmeric encompasses over 40 species within the Curcuma genus, with Curcuma longa being the most commercially significant </w:t>
      </w:r>
      <w:r w:rsidRPr="00974758">
        <w:rPr>
          <w:rFonts w:ascii="Times New Roman" w:hAnsi="Times New Roman" w:cs="Times New Roman"/>
          <w:sz w:val="28"/>
          <w:szCs w:val="28"/>
        </w:rPr>
        <w:lastRenderedPageBreak/>
        <w:t xml:space="preserve">variety. Its underground rhizomes, the primary economic part, contain the precious curcumin that has catapulted this humble plant into international markets worth millions of dollars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2020). The transformation of turmeric cultivation through hydroponic systems has revolutionized production efficiency, quality enhancement</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sustainable farming practices, making it a cornerstone crop for modern agricultural entrepreneurs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1F741428"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Medicinal Properties and Therapeutic Applications</w:t>
      </w:r>
    </w:p>
    <w:p w14:paraId="4335FA2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The therapeutic prowess of turmeric stems from its rich phytochemical composition, predominantly curcumin, which constitutes approximately 3-5% of the rhizome's dry weight in traditional cultivation methods. This bioactive compound exhibits remarkable anti-inflammatory, antioxidant, antimicrobial</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anticancer properties that have attracted extensive scientific research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medicinal applications span across multiple health domains, including digestive disorders, cardiovascular diseases, neurological conditions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immune system enhancement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08C9954A"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Curcumin's molecular structure enables it to interact with numerous cellular pathways, making it a potent therapeutic agent against chronic inflammatory conditions such as arthritis, inflammatory bowel disease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metabolic disorders. The compound's ability to cross the blood-brain barrier has opened new avenues for treating neurodegenerative diseases like Alzheimer's and Parkinson's disease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2018). Traditional Ayurvedic medicine has long recognized turmeric's healing properties, prescribing it for wound healing, respiratory ailments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liver disorders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w:t>
      </w:r>
    </w:p>
    <w:p w14:paraId="3870EE6E"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Modern pharmaceutical research has validated many traditional uses while discovering novel applications. The bioavailability of curcumin, though naturally limited, has been enhanced through various formulation techniques, leading to the development of standardized extracts and pharmaceutical preparations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The global nutraceutical market increasingly demands high-curcumin varieties, creating opportunities for hydroponic producers to meet these specialized requirements through controlled cultivation environments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2020).</w:t>
      </w:r>
    </w:p>
    <w:p w14:paraId="5F77D4CA" w14:textId="77777777" w:rsidR="009030C2" w:rsidRPr="00974758" w:rsidRDefault="009030C2" w:rsidP="009030C2">
      <w:pPr>
        <w:jc w:val="both"/>
        <w:rPr>
          <w:rFonts w:ascii="Times New Roman" w:hAnsi="Times New Roman" w:cs="Times New Roman"/>
          <w:b/>
          <w:bCs/>
          <w:sz w:val="28"/>
          <w:szCs w:val="28"/>
        </w:rPr>
      </w:pPr>
      <w:proofErr w:type="spellStart"/>
      <w:r w:rsidRPr="00974758">
        <w:rPr>
          <w:rFonts w:ascii="Times New Roman" w:hAnsi="Times New Roman" w:cs="Times New Roman"/>
          <w:b/>
          <w:bCs/>
          <w:sz w:val="28"/>
          <w:szCs w:val="28"/>
        </w:rPr>
        <w:t>Flavoring</w:t>
      </w:r>
      <w:proofErr w:type="spellEnd"/>
      <w:r w:rsidRPr="00974758">
        <w:rPr>
          <w:rFonts w:ascii="Times New Roman" w:hAnsi="Times New Roman" w:cs="Times New Roman"/>
          <w:b/>
          <w:bCs/>
          <w:sz w:val="28"/>
          <w:szCs w:val="28"/>
        </w:rPr>
        <w:t xml:space="preserve"> Properties and Culinary Significance</w:t>
      </w:r>
    </w:p>
    <w:p w14:paraId="132B39A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Beyond its medicinal attributes, turmeric's culinary importance cannot be overstated. The spice imparts a distinctive earthy, slightly bitter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with </w:t>
      </w:r>
      <w:r w:rsidRPr="00974758">
        <w:rPr>
          <w:rFonts w:ascii="Times New Roman" w:hAnsi="Times New Roman" w:cs="Times New Roman"/>
          <w:sz w:val="28"/>
          <w:szCs w:val="28"/>
        </w:rPr>
        <w:lastRenderedPageBreak/>
        <w:t xml:space="preserve">subtle notes of ginger and pepper, accompanied by a vibrant golden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xml:space="preserve"> that enhances visual appeal of dishes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profile results from a complex interplay of curcumin, volatile oils including turmerone, </w:t>
      </w:r>
      <w:proofErr w:type="spellStart"/>
      <w:r w:rsidRPr="00974758">
        <w:rPr>
          <w:rFonts w:ascii="Times New Roman" w:hAnsi="Times New Roman" w:cs="Times New Roman"/>
          <w:sz w:val="28"/>
          <w:szCs w:val="28"/>
        </w:rPr>
        <w:t>atlantone</w:t>
      </w:r>
      <w:proofErr w:type="spellEnd"/>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w:t>
      </w:r>
      <w:proofErr w:type="spellStart"/>
      <w:r w:rsidRPr="00974758">
        <w:rPr>
          <w:rFonts w:ascii="Times New Roman" w:hAnsi="Times New Roman" w:cs="Times New Roman"/>
          <w:sz w:val="28"/>
          <w:szCs w:val="28"/>
        </w:rPr>
        <w:t>zingiberone</w:t>
      </w:r>
      <w:proofErr w:type="spellEnd"/>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other aromatic compounds that contribute to its unique organoleptic properties (NHB., 2024).</w:t>
      </w:r>
    </w:p>
    <w:p w14:paraId="7C4E8CB5"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In traditional Indian cuisine, turmeric serves as a foundational spice in curry powders, masalas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standalone preparations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Its antimicrobial properties historically made it valuable for food preservation in tropical climates, while its </w:t>
      </w:r>
      <w:proofErr w:type="spellStart"/>
      <w:r w:rsidRPr="00974758">
        <w:rPr>
          <w:rFonts w:ascii="Times New Roman" w:hAnsi="Times New Roman" w:cs="Times New Roman"/>
          <w:sz w:val="28"/>
          <w:szCs w:val="28"/>
        </w:rPr>
        <w:t>coloring</w:t>
      </w:r>
      <w:proofErr w:type="spellEnd"/>
      <w:r w:rsidRPr="00974758">
        <w:rPr>
          <w:rFonts w:ascii="Times New Roman" w:hAnsi="Times New Roman" w:cs="Times New Roman"/>
          <w:sz w:val="28"/>
          <w:szCs w:val="28"/>
        </w:rPr>
        <w:t xml:space="preserve"> ability transformed simple ingredients into visually appealing dishes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spice's versatility extends beyond </w:t>
      </w:r>
      <w:proofErr w:type="spellStart"/>
      <w:r w:rsidRPr="00974758">
        <w:rPr>
          <w:rFonts w:ascii="Times New Roman" w:hAnsi="Times New Roman" w:cs="Times New Roman"/>
          <w:sz w:val="28"/>
          <w:szCs w:val="28"/>
        </w:rPr>
        <w:t>savory</w:t>
      </w:r>
      <w:proofErr w:type="spellEnd"/>
      <w:r w:rsidRPr="00974758">
        <w:rPr>
          <w:rFonts w:ascii="Times New Roman" w:hAnsi="Times New Roman" w:cs="Times New Roman"/>
          <w:sz w:val="28"/>
          <w:szCs w:val="28"/>
        </w:rPr>
        <w:t xml:space="preserve"> applications, finding use in beverages like golden milk, desserts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modern fusion cuisine that combines traditional </w:t>
      </w:r>
      <w:proofErr w:type="spellStart"/>
      <w:r w:rsidRPr="00974758">
        <w:rPr>
          <w:rFonts w:ascii="Times New Roman" w:hAnsi="Times New Roman" w:cs="Times New Roman"/>
          <w:sz w:val="28"/>
          <w:szCs w:val="28"/>
        </w:rPr>
        <w:t>flavors</w:t>
      </w:r>
      <w:proofErr w:type="spellEnd"/>
      <w:r w:rsidRPr="00974758">
        <w:rPr>
          <w:rFonts w:ascii="Times New Roman" w:hAnsi="Times New Roman" w:cs="Times New Roman"/>
          <w:sz w:val="28"/>
          <w:szCs w:val="28"/>
        </w:rPr>
        <w:t xml:space="preserve"> with contemporary culinary techniques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6C78F6E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growing global appreciation for ethnic cuisines has elevated turmeric's status from a regional spice to an international ingredient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Health-conscious consumers increasingly incorporate turmeric into smoothies, teas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functional foods, driving demand for high-quality</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ganic</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sustainably produced varieties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2020). Hydroponic cultivation offers superior control over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compound development, enabling producers to optimize growing conditions for enhanced taste profiles and consistent quality (NHB., 2024).</w:t>
      </w:r>
    </w:p>
    <w:p w14:paraId="77A62056"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 xml:space="preserve">Global and </w:t>
      </w:r>
      <w:proofErr w:type="spellStart"/>
      <w:r w:rsidRPr="00974758">
        <w:rPr>
          <w:rFonts w:ascii="Times New Roman" w:hAnsi="Times New Roman" w:cs="Times New Roman"/>
          <w:b/>
          <w:bCs/>
          <w:sz w:val="28"/>
          <w:szCs w:val="28"/>
        </w:rPr>
        <w:t>Indiaan</w:t>
      </w:r>
      <w:proofErr w:type="spellEnd"/>
      <w:r w:rsidRPr="00974758">
        <w:rPr>
          <w:rFonts w:ascii="Times New Roman" w:hAnsi="Times New Roman" w:cs="Times New Roman"/>
          <w:b/>
          <w:bCs/>
          <w:sz w:val="28"/>
          <w:szCs w:val="28"/>
        </w:rPr>
        <w:t xml:space="preserve"> Production Landscape</w:t>
      </w:r>
    </w:p>
    <w:p w14:paraId="3B338AA3"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India dominates global turmeric production, contributing approximately 80% of the world's supply and consuming nearly 90% of its own production. During fiscal year 2023, the volume of turmeric production in India accounted to 1.23 million metric tons. The state of Maharashtra, with over 278 thousand metric tons, was the leading producer of turmeric in India during fiscal year 2023. Telangana and Karnataka were second and third in the ranking during that year (FAO., 2023).</w:t>
      </w:r>
    </w:p>
    <w:p w14:paraId="435A71B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The major turmeric-producing states in India include Maharashtra, Telangana, Karnataka, Tamil Nadu</w:t>
      </w:r>
      <w:r w:rsidR="006C23B5">
        <w:rPr>
          <w:rFonts w:ascii="Times New Roman" w:hAnsi="Times New Roman" w:cs="Times New Roman"/>
          <w:sz w:val="28"/>
          <w:szCs w:val="28"/>
        </w:rPr>
        <w:t xml:space="preserve"> </w:t>
      </w:r>
      <w:proofErr w:type="spellStart"/>
      <w:r w:rsidR="006C23B5">
        <w:rPr>
          <w:rFonts w:ascii="Times New Roman" w:hAnsi="Times New Roman" w:cs="Times New Roman"/>
          <w:sz w:val="28"/>
          <w:szCs w:val="28"/>
        </w:rPr>
        <w:t>and</w:t>
      </w:r>
      <w:r w:rsidRPr="00974758">
        <w:rPr>
          <w:rFonts w:ascii="Times New Roman" w:hAnsi="Times New Roman" w:cs="Times New Roman"/>
          <w:sz w:val="28"/>
          <w:szCs w:val="28"/>
        </w:rPr>
        <w:t>hra</w:t>
      </w:r>
      <w:proofErr w:type="spellEnd"/>
      <w:r w:rsidRPr="00974758">
        <w:rPr>
          <w:rFonts w:ascii="Times New Roman" w:hAnsi="Times New Roman" w:cs="Times New Roman"/>
          <w:sz w:val="28"/>
          <w:szCs w:val="28"/>
        </w:rPr>
        <w:t xml:space="preserve"> Pradesh, Odisha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West Bengal. These states collectively account for approximately 85% of the country's total turmeric production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Maharashtra leads with its </w:t>
      </w:r>
      <w:proofErr w:type="spellStart"/>
      <w:r w:rsidRPr="00974758">
        <w:rPr>
          <w:rFonts w:ascii="Times New Roman" w:hAnsi="Times New Roman" w:cs="Times New Roman"/>
          <w:sz w:val="28"/>
          <w:szCs w:val="28"/>
        </w:rPr>
        <w:t>Sangli</w:t>
      </w:r>
      <w:proofErr w:type="spellEnd"/>
      <w:r w:rsidRPr="00974758">
        <w:rPr>
          <w:rFonts w:ascii="Times New Roman" w:hAnsi="Times New Roman" w:cs="Times New Roman"/>
          <w:sz w:val="28"/>
          <w:szCs w:val="28"/>
        </w:rPr>
        <w:t xml:space="preserve"> district being particularly renowned for high-quality turmeric production. Telangana's Nizamabad district has earned recognition as a major turmeric </w:t>
      </w:r>
      <w:r w:rsidRPr="00974758">
        <w:rPr>
          <w:rFonts w:ascii="Times New Roman" w:hAnsi="Times New Roman" w:cs="Times New Roman"/>
          <w:sz w:val="28"/>
          <w:szCs w:val="28"/>
        </w:rPr>
        <w:lastRenderedPageBreak/>
        <w:t xml:space="preserve">trading hub, while Karnataka's production </w:t>
      </w:r>
      <w:proofErr w:type="spellStart"/>
      <w:r w:rsidRPr="00974758">
        <w:rPr>
          <w:rFonts w:ascii="Times New Roman" w:hAnsi="Times New Roman" w:cs="Times New Roman"/>
          <w:sz w:val="28"/>
          <w:szCs w:val="28"/>
        </w:rPr>
        <w:t>centers</w:t>
      </w:r>
      <w:proofErr w:type="spellEnd"/>
      <w:r w:rsidRPr="00974758">
        <w:rPr>
          <w:rFonts w:ascii="Times New Roman" w:hAnsi="Times New Roman" w:cs="Times New Roman"/>
          <w:sz w:val="28"/>
          <w:szCs w:val="28"/>
        </w:rPr>
        <w:t xml:space="preserve"> around </w:t>
      </w:r>
      <w:proofErr w:type="spellStart"/>
      <w:r w:rsidRPr="00974758">
        <w:rPr>
          <w:rFonts w:ascii="Times New Roman" w:hAnsi="Times New Roman" w:cs="Times New Roman"/>
          <w:sz w:val="28"/>
          <w:szCs w:val="28"/>
        </w:rPr>
        <w:t>Bidar</w:t>
      </w:r>
      <w:proofErr w:type="spellEnd"/>
      <w:r w:rsidRPr="00974758">
        <w:rPr>
          <w:rFonts w:ascii="Times New Roman" w:hAnsi="Times New Roman" w:cs="Times New Roman"/>
          <w:sz w:val="28"/>
          <w:szCs w:val="28"/>
        </w:rPr>
        <w:t xml:space="preserve"> and Haveri districts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w:t>
      </w:r>
    </w:p>
    <w:p w14:paraId="7FCA80C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cultivation area under turmeric has shown steady growth from 2020-2025, expanding from approximately 238,000 hectares in 2020 to an estimated 265,000 hectares in 2025 (FAO., 2023). Production has correspondingly increased from 1.1 million metric tons to 1.23 million metric tons during this period. The average productivity has improved from 4.6 tons per hectare to 4.8 tons per hectare, reflecting better agricultural practices and variety adoption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16BA5A30"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Looking toward 2030, projections suggest continued expansion in both cultivation area and production. The government's focus on spice development, establishment of the National Turmeric Board</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increasing export opportunities are expected to drive growth to approximately 1.45 million metric tons by 2030, with cultivation area potentially reaching 285,000 hectares (NHB., 2024).</w:t>
      </w:r>
    </w:p>
    <w:p w14:paraId="06229079"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Species Diversity and Curcumin Content Analysis</w:t>
      </w:r>
    </w:p>
    <w:p w14:paraId="770D2BCC"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Curcuma genus encompasses remarkable diversity, with several species offering distinct characteristics and applications. </w:t>
      </w:r>
      <w:r w:rsidRPr="006E0CAD">
        <w:rPr>
          <w:rFonts w:ascii="Times New Roman" w:hAnsi="Times New Roman" w:cs="Times New Roman"/>
          <w:i/>
          <w:iCs/>
          <w:sz w:val="28"/>
          <w:szCs w:val="28"/>
        </w:rPr>
        <w:t>Curcuma longa</w:t>
      </w:r>
      <w:r w:rsidRPr="00974758">
        <w:rPr>
          <w:rFonts w:ascii="Times New Roman" w:hAnsi="Times New Roman" w:cs="Times New Roman"/>
          <w:sz w:val="28"/>
          <w:szCs w:val="28"/>
        </w:rPr>
        <w:t xml:space="preserve"> remains the primary commercial species, but other varieties contribute significantly to the overall genetic pool and specialized markets. </w:t>
      </w:r>
      <w:r w:rsidRPr="006E0CAD">
        <w:rPr>
          <w:rFonts w:ascii="Times New Roman" w:hAnsi="Times New Roman" w:cs="Times New Roman"/>
          <w:i/>
          <w:iCs/>
          <w:sz w:val="28"/>
          <w:szCs w:val="28"/>
        </w:rPr>
        <w:t xml:space="preserve">Curcuma </w:t>
      </w:r>
      <w:proofErr w:type="spellStart"/>
      <w:r w:rsidRPr="006E0CAD">
        <w:rPr>
          <w:rFonts w:ascii="Times New Roman" w:hAnsi="Times New Roman" w:cs="Times New Roman"/>
          <w:i/>
          <w:iCs/>
          <w:sz w:val="28"/>
          <w:szCs w:val="28"/>
        </w:rPr>
        <w:t>zedoaria</w:t>
      </w:r>
      <w:proofErr w:type="spellEnd"/>
      <w:r w:rsidRPr="00974758">
        <w:rPr>
          <w:rFonts w:ascii="Times New Roman" w:hAnsi="Times New Roman" w:cs="Times New Roman"/>
          <w:sz w:val="28"/>
          <w:szCs w:val="28"/>
        </w:rPr>
        <w:t xml:space="preserve">, known as white turmeric or zedoary, contains different curcuminoid profiles and finds use in traditional medicine and perfumery. This species typically contains 1-2% curcumin compared to </w:t>
      </w:r>
      <w:r w:rsidRPr="006E0CAD">
        <w:rPr>
          <w:rFonts w:ascii="Times New Roman" w:hAnsi="Times New Roman" w:cs="Times New Roman"/>
          <w:i/>
          <w:iCs/>
          <w:sz w:val="28"/>
          <w:szCs w:val="28"/>
        </w:rPr>
        <w:t>C. longa</w:t>
      </w:r>
      <w:r w:rsidRPr="00974758">
        <w:rPr>
          <w:rFonts w:ascii="Times New Roman" w:hAnsi="Times New Roman" w:cs="Times New Roman"/>
          <w:sz w:val="28"/>
          <w:szCs w:val="28"/>
        </w:rPr>
        <w:t>'s 3-5% content (FAO., 2023).</w:t>
      </w:r>
    </w:p>
    <w:p w14:paraId="4F563A0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i/>
          <w:iCs/>
          <w:sz w:val="28"/>
          <w:szCs w:val="28"/>
        </w:rPr>
        <w:t xml:space="preserve">Curcuma </w:t>
      </w:r>
      <w:proofErr w:type="spellStart"/>
      <w:r w:rsidRPr="00974758">
        <w:rPr>
          <w:rFonts w:ascii="Times New Roman" w:hAnsi="Times New Roman" w:cs="Times New Roman"/>
          <w:i/>
          <w:iCs/>
          <w:sz w:val="28"/>
          <w:szCs w:val="28"/>
        </w:rPr>
        <w:t>aromatica</w:t>
      </w:r>
      <w:proofErr w:type="spellEnd"/>
      <w:r w:rsidRPr="00974758">
        <w:rPr>
          <w:rFonts w:ascii="Times New Roman" w:hAnsi="Times New Roman" w:cs="Times New Roman"/>
          <w:sz w:val="28"/>
          <w:szCs w:val="28"/>
        </w:rPr>
        <w:t xml:space="preserve">, commonly called wild turmeric or </w:t>
      </w:r>
      <w:proofErr w:type="spellStart"/>
      <w:r w:rsidRPr="00974758">
        <w:rPr>
          <w:rFonts w:ascii="Times New Roman" w:hAnsi="Times New Roman" w:cs="Times New Roman"/>
          <w:sz w:val="28"/>
          <w:szCs w:val="28"/>
        </w:rPr>
        <w:t>jangli</w:t>
      </w:r>
      <w:proofErr w:type="spellEnd"/>
      <w:r w:rsidRPr="00974758">
        <w:rPr>
          <w:rFonts w:ascii="Times New Roman" w:hAnsi="Times New Roman" w:cs="Times New Roman"/>
          <w:sz w:val="28"/>
          <w:szCs w:val="28"/>
        </w:rPr>
        <w:t xml:space="preserve"> </w:t>
      </w:r>
      <w:proofErr w:type="spellStart"/>
      <w:r w:rsidRPr="00974758">
        <w:rPr>
          <w:rFonts w:ascii="Times New Roman" w:hAnsi="Times New Roman" w:cs="Times New Roman"/>
          <w:sz w:val="28"/>
          <w:szCs w:val="28"/>
        </w:rPr>
        <w:t>haldi</w:t>
      </w:r>
      <w:proofErr w:type="spellEnd"/>
      <w:r w:rsidRPr="00974758">
        <w:rPr>
          <w:rFonts w:ascii="Times New Roman" w:hAnsi="Times New Roman" w:cs="Times New Roman"/>
          <w:sz w:val="28"/>
          <w:szCs w:val="28"/>
        </w:rPr>
        <w:t xml:space="preserve">, possesses higher essential oil content (up to 6%) but lower curcumin levels (1-2%). Its aromatic properties make it valuable for cosmetic applications and traditional medicine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species demonstrates superior antimicrobial activity due to its unique volatile oil composition, making it particularly suitable for pharmaceutical applications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39FC0CC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i/>
          <w:iCs/>
          <w:sz w:val="28"/>
          <w:szCs w:val="28"/>
        </w:rPr>
        <w:t xml:space="preserve">Curcuma </w:t>
      </w:r>
      <w:proofErr w:type="spellStart"/>
      <w:r w:rsidRPr="00974758">
        <w:rPr>
          <w:rFonts w:ascii="Times New Roman" w:hAnsi="Times New Roman" w:cs="Times New Roman"/>
          <w:i/>
          <w:iCs/>
          <w:sz w:val="28"/>
          <w:szCs w:val="28"/>
        </w:rPr>
        <w:t>caesia</w:t>
      </w:r>
      <w:proofErr w:type="spellEnd"/>
      <w:r w:rsidRPr="00974758">
        <w:rPr>
          <w:rFonts w:ascii="Times New Roman" w:hAnsi="Times New Roman" w:cs="Times New Roman"/>
          <w:i/>
          <w:iCs/>
          <w:sz w:val="28"/>
          <w:szCs w:val="28"/>
        </w:rPr>
        <w:t>,</w:t>
      </w:r>
      <w:r w:rsidRPr="00974758">
        <w:rPr>
          <w:rFonts w:ascii="Times New Roman" w:hAnsi="Times New Roman" w:cs="Times New Roman"/>
          <w:sz w:val="28"/>
          <w:szCs w:val="28"/>
        </w:rPr>
        <w:t xml:space="preserve"> the black turmeric, represents one of the most unique species within the genus. Listed as a vulnerable species by IUCN, this variety contains distinctive blue-black coloration in its rhizomes and possesses entirely different chemical profiles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2018). While its curcumin content is </w:t>
      </w:r>
      <w:r w:rsidRPr="00974758">
        <w:rPr>
          <w:rFonts w:ascii="Times New Roman" w:hAnsi="Times New Roman" w:cs="Times New Roman"/>
          <w:sz w:val="28"/>
          <w:szCs w:val="28"/>
        </w:rPr>
        <w:lastRenderedPageBreak/>
        <w:t xml:space="preserve">relatively lower (0.8-1.2%), it contains unique compounds like </w:t>
      </w:r>
      <w:proofErr w:type="spellStart"/>
      <w:r w:rsidRPr="00974758">
        <w:rPr>
          <w:rFonts w:ascii="Times New Roman" w:hAnsi="Times New Roman" w:cs="Times New Roman"/>
          <w:sz w:val="28"/>
          <w:szCs w:val="28"/>
        </w:rPr>
        <w:t>curcumanol</w:t>
      </w:r>
      <w:proofErr w:type="spellEnd"/>
      <w:r w:rsidRPr="00974758">
        <w:rPr>
          <w:rFonts w:ascii="Times New Roman" w:hAnsi="Times New Roman" w:cs="Times New Roman"/>
          <w:sz w:val="28"/>
          <w:szCs w:val="28"/>
        </w:rPr>
        <w:t xml:space="preserve"> and other bioactive molecules that exhibit potent medicinal properties. The species is particularly valued in traditional medicine for treating respiratory ailments and as an antimicrobial agent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15842FE0"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Among these species, </w:t>
      </w:r>
      <w:r w:rsidRPr="00974758">
        <w:rPr>
          <w:rFonts w:ascii="Times New Roman" w:hAnsi="Times New Roman" w:cs="Times New Roman"/>
          <w:i/>
          <w:iCs/>
          <w:sz w:val="28"/>
          <w:szCs w:val="28"/>
        </w:rPr>
        <w:t>C. longa</w:t>
      </w:r>
      <w:r w:rsidRPr="00974758">
        <w:rPr>
          <w:rFonts w:ascii="Times New Roman" w:hAnsi="Times New Roman" w:cs="Times New Roman"/>
          <w:sz w:val="28"/>
          <w:szCs w:val="28"/>
        </w:rPr>
        <w:t xml:space="preserve"> consistently demonstrates the highest curcumin content, making it the preferred choice for commercial cultivation and pharmaceutical applications. The significance of each species lies in their specialized applications: </w:t>
      </w:r>
      <w:r w:rsidRPr="006E0CAD">
        <w:rPr>
          <w:rFonts w:ascii="Times New Roman" w:hAnsi="Times New Roman" w:cs="Times New Roman"/>
          <w:i/>
          <w:iCs/>
          <w:sz w:val="28"/>
          <w:szCs w:val="28"/>
        </w:rPr>
        <w:t>C. longa</w:t>
      </w:r>
      <w:r w:rsidRPr="00974758">
        <w:rPr>
          <w:rFonts w:ascii="Times New Roman" w:hAnsi="Times New Roman" w:cs="Times New Roman"/>
          <w:sz w:val="28"/>
          <w:szCs w:val="28"/>
        </w:rPr>
        <w:t xml:space="preserve"> for culinary and mainstream medicine, </w:t>
      </w:r>
      <w:r w:rsidRPr="00974758">
        <w:rPr>
          <w:rFonts w:ascii="Times New Roman" w:hAnsi="Times New Roman" w:cs="Times New Roman"/>
          <w:i/>
          <w:iCs/>
          <w:sz w:val="28"/>
          <w:szCs w:val="28"/>
        </w:rPr>
        <w:t xml:space="preserve">C. </w:t>
      </w:r>
      <w:proofErr w:type="spellStart"/>
      <w:r w:rsidRPr="00974758">
        <w:rPr>
          <w:rFonts w:ascii="Times New Roman" w:hAnsi="Times New Roman" w:cs="Times New Roman"/>
          <w:i/>
          <w:iCs/>
          <w:sz w:val="28"/>
          <w:szCs w:val="28"/>
        </w:rPr>
        <w:t>zedoaria</w:t>
      </w:r>
      <w:proofErr w:type="spellEnd"/>
      <w:r w:rsidRPr="00974758">
        <w:rPr>
          <w:rFonts w:ascii="Times New Roman" w:hAnsi="Times New Roman" w:cs="Times New Roman"/>
          <w:sz w:val="28"/>
          <w:szCs w:val="28"/>
        </w:rPr>
        <w:t xml:space="preserve"> for specialized pharmaceutical preparations, </w:t>
      </w:r>
      <w:r w:rsidRPr="00974758">
        <w:rPr>
          <w:rFonts w:ascii="Times New Roman" w:hAnsi="Times New Roman" w:cs="Times New Roman"/>
          <w:i/>
          <w:iCs/>
          <w:sz w:val="28"/>
          <w:szCs w:val="28"/>
        </w:rPr>
        <w:t xml:space="preserve">C. </w:t>
      </w:r>
      <w:proofErr w:type="spellStart"/>
      <w:r w:rsidRPr="00974758">
        <w:rPr>
          <w:rFonts w:ascii="Times New Roman" w:hAnsi="Times New Roman" w:cs="Times New Roman"/>
          <w:i/>
          <w:iCs/>
          <w:sz w:val="28"/>
          <w:szCs w:val="28"/>
        </w:rPr>
        <w:t>aromatica</w:t>
      </w:r>
      <w:proofErr w:type="spellEnd"/>
      <w:r w:rsidRPr="00974758">
        <w:rPr>
          <w:rFonts w:ascii="Times New Roman" w:hAnsi="Times New Roman" w:cs="Times New Roman"/>
          <w:sz w:val="28"/>
          <w:szCs w:val="28"/>
        </w:rPr>
        <w:t xml:space="preserve"> for cosmetic and aromatherapy applications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 xml:space="preserve">C. </w:t>
      </w:r>
      <w:proofErr w:type="spellStart"/>
      <w:r w:rsidRPr="00974758">
        <w:rPr>
          <w:rFonts w:ascii="Times New Roman" w:hAnsi="Times New Roman" w:cs="Times New Roman"/>
          <w:i/>
          <w:iCs/>
          <w:sz w:val="28"/>
          <w:szCs w:val="28"/>
        </w:rPr>
        <w:t>caesia</w:t>
      </w:r>
      <w:proofErr w:type="spellEnd"/>
      <w:r w:rsidRPr="00974758">
        <w:rPr>
          <w:rFonts w:ascii="Times New Roman" w:hAnsi="Times New Roman" w:cs="Times New Roman"/>
          <w:sz w:val="28"/>
          <w:szCs w:val="28"/>
        </w:rPr>
        <w:t xml:space="preserve"> for traditional medicine and conservation efforts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0B2D7394"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Geographic Indication and Premium Varieties</w:t>
      </w:r>
    </w:p>
    <w:p w14:paraId="69B7A804" w14:textId="77777777" w:rsidR="009030C2" w:rsidRPr="00974758" w:rsidRDefault="009030C2" w:rsidP="00137D2A">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India's turmeric industry benefits significantly from Geographic Indication (GI) tags that recognize and protect distinctive regional varieties. The Erode turmeric from Tamil Nadu holds GI status, renowned for its high curcumin content (6-8%) and superior quality parameters. </w:t>
      </w:r>
      <w:proofErr w:type="spellStart"/>
      <w:r w:rsidRPr="00974758">
        <w:rPr>
          <w:rFonts w:ascii="Times New Roman" w:hAnsi="Times New Roman" w:cs="Times New Roman"/>
          <w:sz w:val="28"/>
          <w:szCs w:val="28"/>
        </w:rPr>
        <w:t>Erode's</w:t>
      </w:r>
      <w:proofErr w:type="spellEnd"/>
      <w:r w:rsidRPr="00974758">
        <w:rPr>
          <w:rFonts w:ascii="Times New Roman" w:hAnsi="Times New Roman" w:cs="Times New Roman"/>
          <w:sz w:val="28"/>
          <w:szCs w:val="28"/>
        </w:rPr>
        <w:t xml:space="preserve"> specific </w:t>
      </w:r>
      <w:proofErr w:type="spellStart"/>
      <w:r w:rsidRPr="00974758">
        <w:rPr>
          <w:rFonts w:ascii="Times New Roman" w:hAnsi="Times New Roman" w:cs="Times New Roman"/>
          <w:sz w:val="28"/>
          <w:szCs w:val="28"/>
        </w:rPr>
        <w:t>agro</w:t>
      </w:r>
      <w:proofErr w:type="spellEnd"/>
      <w:r w:rsidRPr="00974758">
        <w:rPr>
          <w:rFonts w:ascii="Times New Roman" w:hAnsi="Times New Roman" w:cs="Times New Roman"/>
          <w:sz w:val="28"/>
          <w:szCs w:val="28"/>
        </w:rPr>
        <w:t xml:space="preserve">-climatic conditions, including well-drained red soil and moderate rainfall, contribute to the development of rhizomes with exceptional curcumin concentration and distinctive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profiles (NHB., 2024).</w:t>
      </w:r>
      <w:r w:rsidR="00137D2A">
        <w:rPr>
          <w:rFonts w:ascii="Times New Roman" w:hAnsi="Times New Roman" w:cs="Times New Roman"/>
          <w:sz w:val="28"/>
          <w:szCs w:val="28"/>
        </w:rPr>
        <w:t xml:space="preserve"> </w:t>
      </w:r>
      <w:r w:rsidRPr="00974758">
        <w:rPr>
          <w:rFonts w:ascii="Times New Roman" w:hAnsi="Times New Roman" w:cs="Times New Roman"/>
          <w:sz w:val="28"/>
          <w:szCs w:val="28"/>
        </w:rPr>
        <w:t>Similarly, Madras turmeric, another GI-tagged variety</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 xml:space="preserve">iginates from the Chennai region and surrounding areas. This variety is characterized by its bright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fine texture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consistent quality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The geographic indication status helps protect these varieties from imitation while ensuring premium pricing in domestic and international markets. These premium varieties command significantly higher prices due to their established reputation and consistent quality parameters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w:t>
      </w:r>
    </w:p>
    <w:p w14:paraId="45B58495"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GI recognition system has encouraged farmers in these regions to maintain traditional cultivation practices while adopting modern techniques to improve productivity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This combination of heritage and innovation has resulted in sustained market leadership for these varieties, making them benchmark standards for quality assessment in global turmeric trade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5FAC2DE1"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Varietal Spectrum and Curcumin Analysis</w:t>
      </w:r>
    </w:p>
    <w:p w14:paraId="6B690433"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 xml:space="preserve">The extensive varietal diversity in turmeric cultivation offers producers multiple options for different market segments and growing conditions. Rajendra Sonia stands out with its exceptional 8.44% curcumin content, making it one of the highest curcumin-containing varieties available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w:t>
      </w:r>
      <w:proofErr w:type="gramStart"/>
      <w:r w:rsidRPr="00974758">
        <w:rPr>
          <w:rFonts w:ascii="Times New Roman" w:hAnsi="Times New Roman" w:cs="Times New Roman"/>
          <w:sz w:val="28"/>
          <w:szCs w:val="28"/>
        </w:rPr>
        <w:t>)..</w:t>
      </w:r>
      <w:proofErr w:type="gramEnd"/>
      <w:r w:rsidRPr="00974758">
        <w:rPr>
          <w:rFonts w:ascii="Times New Roman" w:hAnsi="Times New Roman" w:cs="Times New Roman"/>
          <w:sz w:val="28"/>
          <w:szCs w:val="28"/>
        </w:rPr>
        <w:t xml:space="preserve"> This variety represents a breakthrough in breeding programs aimed at maximizing the therapeutic compounds in turmeric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36D31535"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Alleppey Supreme, traditionally recognized for its superior quality, maintains curcumin levels of 6-7% while offering excellent processing characteristics and market acceptance (NHB., 2024). The variety's consistent performance across different growing conditions makes it a preferred choice for commercial cultivation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2018). Roma, Suroma, Prabha and Prathibha represent improved varieties developed through systematic breeding programs, each offering specific advantages in terms of yield, disease resistance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curcumin content ranging from 4-6%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5AE175A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Sugana, Suvarna, Sona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Sudharshana varieties form the intermediate curcumin group (4-5.5%), offering balanced characteristics of productivity and quality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These varieties are particularly suitable for regions with moderate climatic conditions and provide good economic returns to farmers. Sobha, Krishna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Kanthi varieties are known for their adaptability to diverse growing conditions while maintaining consistent curcumin levels of 4-5%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w:t>
      </w:r>
    </w:p>
    <w:p w14:paraId="166C95D7"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newer releases like </w:t>
      </w:r>
      <w:proofErr w:type="spellStart"/>
      <w:r w:rsidRPr="00974758">
        <w:rPr>
          <w:rFonts w:ascii="Times New Roman" w:hAnsi="Times New Roman" w:cs="Times New Roman"/>
          <w:sz w:val="28"/>
          <w:szCs w:val="28"/>
        </w:rPr>
        <w:t>Megha</w:t>
      </w:r>
      <w:proofErr w:type="spellEnd"/>
      <w:r w:rsidRPr="00974758">
        <w:rPr>
          <w:rFonts w:ascii="Times New Roman" w:hAnsi="Times New Roman" w:cs="Times New Roman"/>
          <w:sz w:val="28"/>
          <w:szCs w:val="28"/>
        </w:rPr>
        <w:t xml:space="preserve">, Varna, </w:t>
      </w:r>
      <w:proofErr w:type="spellStart"/>
      <w:r w:rsidRPr="00974758">
        <w:rPr>
          <w:rFonts w:ascii="Times New Roman" w:hAnsi="Times New Roman" w:cs="Times New Roman"/>
          <w:sz w:val="28"/>
          <w:szCs w:val="28"/>
        </w:rPr>
        <w:t>Sugandham</w:t>
      </w:r>
      <w:proofErr w:type="spellEnd"/>
      <w:r w:rsidRPr="00974758">
        <w:rPr>
          <w:rFonts w:ascii="Times New Roman" w:hAnsi="Times New Roman" w:cs="Times New Roman"/>
          <w:sz w:val="28"/>
          <w:szCs w:val="28"/>
        </w:rPr>
        <w:t xml:space="preserve">, </w:t>
      </w:r>
      <w:proofErr w:type="spellStart"/>
      <w:r w:rsidRPr="00974758">
        <w:rPr>
          <w:rFonts w:ascii="Times New Roman" w:hAnsi="Times New Roman" w:cs="Times New Roman"/>
          <w:sz w:val="28"/>
          <w:szCs w:val="28"/>
        </w:rPr>
        <w:t>Kedaram</w:t>
      </w:r>
      <w:proofErr w:type="spellEnd"/>
      <w:r w:rsidRPr="00974758">
        <w:rPr>
          <w:rFonts w:ascii="Times New Roman" w:hAnsi="Times New Roman" w:cs="Times New Roman"/>
          <w:sz w:val="28"/>
          <w:szCs w:val="28"/>
        </w:rPr>
        <w:t xml:space="preserve"> and </w:t>
      </w:r>
      <w:proofErr w:type="spellStart"/>
      <w:r w:rsidRPr="00974758">
        <w:rPr>
          <w:rFonts w:ascii="Times New Roman" w:hAnsi="Times New Roman" w:cs="Times New Roman"/>
          <w:sz w:val="28"/>
          <w:szCs w:val="28"/>
        </w:rPr>
        <w:t>Suranjana</w:t>
      </w:r>
      <w:proofErr w:type="spellEnd"/>
      <w:r w:rsidRPr="00974758">
        <w:rPr>
          <w:rFonts w:ascii="Times New Roman" w:hAnsi="Times New Roman" w:cs="Times New Roman"/>
          <w:sz w:val="28"/>
          <w:szCs w:val="28"/>
        </w:rPr>
        <w:t xml:space="preserve"> represent advanced breeding achievements, incorporating disease resistance, improved yield potential</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enhanced curcumin content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Ranga Rasmi and IISR Pragati are recent introductions from the Indian Institute of Spices Research, designed to meet specific market requirements for high-curcumin varieties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5EBD15B9" w14:textId="77777777" w:rsidR="009030C2" w:rsidRPr="00974758" w:rsidRDefault="009030C2" w:rsidP="00DE79E5">
      <w:pPr>
        <w:ind w:firstLine="720"/>
        <w:jc w:val="both"/>
        <w:rPr>
          <w:rFonts w:ascii="Times New Roman" w:hAnsi="Times New Roman" w:cs="Times New Roman"/>
          <w:sz w:val="28"/>
          <w:szCs w:val="28"/>
        </w:rPr>
      </w:pPr>
      <w:proofErr w:type="spellStart"/>
      <w:r w:rsidRPr="00974758">
        <w:rPr>
          <w:rFonts w:ascii="Times New Roman" w:hAnsi="Times New Roman" w:cs="Times New Roman"/>
          <w:sz w:val="28"/>
          <w:szCs w:val="28"/>
        </w:rPr>
        <w:t>Lakadong</w:t>
      </w:r>
      <w:proofErr w:type="spellEnd"/>
      <w:r w:rsidRPr="00974758">
        <w:rPr>
          <w:rFonts w:ascii="Times New Roman" w:hAnsi="Times New Roman" w:cs="Times New Roman"/>
          <w:sz w:val="28"/>
          <w:szCs w:val="28"/>
        </w:rPr>
        <w:t xml:space="preserve"> turmeric from Meghalaya deserves special mention for its extraordinary curcumin content of 7-9%, making it one of the most valuable varieties in the global market (NHB., 2024). This variety's unique properties result from the specific agro-climatic conditions of the Jaintia Hills region, demonstrating how environmental factors influence phytochemical composition (FAO., 2023).</w:t>
      </w:r>
    </w:p>
    <w:p w14:paraId="16F73207"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Production Technology and Cultivation Management</w:t>
      </w:r>
    </w:p>
    <w:p w14:paraId="2446E586"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Traditional turmeric cultivation requires specific soil and climatic conditions for optimal growth and curcumin development. The crop thrives in well-drained, fertile soils with pH ranging from 6.0-7.5, preferring loamy to sandy loam textures that facilitate proper rhizome development. Climate requirements include temperatures between 20-30°C, annual rainfall of 1000-1500mm</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high humidity during the growing season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2020). Water management involves maintaining consistent moisture levels without waterlogging, typically requiring 1200-1500mm of water throughout the growing cycle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w:t>
      </w:r>
    </w:p>
    <w:p w14:paraId="4EE01B3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Weed management practices include pre-emergence herbicide application, mulching with organic materials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manual weeding at critical growth stages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Nutrient management follows integrated approaches combining organic manures (15-20 tons/hectare) with balanced fertilizer application (60:40:120 kg NPK/hectare) (NHB., 2024). Mulching with organic materials like sugarcane trash, coconut coir</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 xml:space="preserve"> crop residues helps maintain soil moisture, suppress weeds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improve soil organic matter content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06822A5D" w14:textId="77777777" w:rsidR="00DE79E5" w:rsidRPr="006C23B5" w:rsidRDefault="009030C2" w:rsidP="006C23B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Intercropping systems with compatible crops like ginger, chili or legumes provide additional income while optimizing land use efficiency. The crop specifications include planting spacing of 25-30cm between rows and 20-25cm between plants, with seed rhizome requirements of 2500-3000 kg/hectare (FAO., 2023). Harvesting occurs 7-9 months after planting when leaves turn yellow and dry, indicating rhizome maturity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4A9FE988"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Current Market Demand and Trends</w:t>
      </w:r>
    </w:p>
    <w:p w14:paraId="73CEE5A3"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The global turmeric market has experienced unprecedented growth, driven by increasing awareness of health benefits and expanding applications in pharmaceuticals, nutraceuticals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functional foods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The country is a major exporter of turmeric, with an estimated 1.534 lakh tonnes of turmeric and turmeric products valued at USD 207.45 million exported in 2022-23. Leading export destinations include Bangladesh, the United Arab Emirates, the United States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Malaysia (FAO., 2023).</w:t>
      </w:r>
    </w:p>
    <w:p w14:paraId="634C993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Current market trends indicate strong demand for organic, high-curcumin varieties, particularly in developed countries where consumers are willing to pay premium prices for quality products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pharmaceutical industry's growing interest in curcumin-based formulations has </w:t>
      </w:r>
      <w:r w:rsidRPr="00974758">
        <w:rPr>
          <w:rFonts w:ascii="Times New Roman" w:hAnsi="Times New Roman" w:cs="Times New Roman"/>
          <w:sz w:val="28"/>
          <w:szCs w:val="28"/>
        </w:rPr>
        <w:lastRenderedPageBreak/>
        <w:t xml:space="preserve">created specialized market segments requiring standardized extracts with specific curcumin concentrations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2018). The nutraceutical sector represents the fastest-growing segment, with projected annual growth rates of 12-15% over the next five years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0C9FE99F" w14:textId="77777777" w:rsidR="00FC3C39"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Value-added products like turmeric powder, extracts, capsules, essential oils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ready-to-use spice blends constitute significant market segments. Indian states have developed extensive processing infrastructure, with Tamil Nadu, Karnataka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Maharashtra leading in value addition activities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2020). Processing technologies include cleaning, boiling, drying, polishing, grinding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packaging, with modern facilities incorporating quality control systems and standardization protocols (NHB., 2024).</w:t>
      </w:r>
    </w:p>
    <w:p w14:paraId="6DD2232B"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Hydroponic Turmeric Cultivation Revolution</w:t>
      </w:r>
    </w:p>
    <w:p w14:paraId="319C217B"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Hydroponic cultivation of turmeric represents a paradigm shift in production technology, offering unprecedented advantages in quality, yield</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resource efficiency (</w:t>
      </w:r>
      <w:proofErr w:type="spellStart"/>
      <w:r w:rsidRPr="00974758">
        <w:rPr>
          <w:rFonts w:ascii="Times New Roman" w:hAnsi="Times New Roman" w:cs="Times New Roman"/>
          <w:sz w:val="28"/>
          <w:szCs w:val="28"/>
        </w:rPr>
        <w:t>Apisariyakul</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1995). Hydroponically grown Turmeric contains more than 5% curcumin whereas 2-3 % in the traditional growing method and contains 5% essential oils, these components are mainly responsible for the spicy taste and intense colour which makes great value addition! This dramatic improvement in curcumin content demonstrates the potential of controlled environment agriculture to enhance bioactive compound production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w:t>
      </w:r>
    </w:p>
    <w:p w14:paraId="4DBD451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During his research into growing the Salem variety of turmeric at his CV Hydro training centre in </w:t>
      </w:r>
      <w:proofErr w:type="spellStart"/>
      <w:r w:rsidRPr="00974758">
        <w:rPr>
          <w:rFonts w:ascii="Times New Roman" w:hAnsi="Times New Roman" w:cs="Times New Roman"/>
          <w:sz w:val="28"/>
          <w:szCs w:val="28"/>
        </w:rPr>
        <w:t>Chikkasandra</w:t>
      </w:r>
      <w:proofErr w:type="spellEnd"/>
      <w:r w:rsidRPr="00974758">
        <w:rPr>
          <w:rFonts w:ascii="Times New Roman" w:hAnsi="Times New Roman" w:cs="Times New Roman"/>
          <w:sz w:val="28"/>
          <w:szCs w:val="28"/>
        </w:rPr>
        <w:t>, Bengaluru, from May 2020 to January 2021, Prakash found that his specialised and unique hydroponic farming methods were generat</w:t>
      </w:r>
      <w:r w:rsidR="00974758" w:rsidRPr="00974758">
        <w:rPr>
          <w:rFonts w:ascii="Times New Roman" w:hAnsi="Times New Roman" w:cs="Times New Roman"/>
          <w:sz w:val="28"/>
          <w:szCs w:val="28"/>
        </w:rPr>
        <w:t>i</w:t>
      </w:r>
      <w:r w:rsidRPr="00974758">
        <w:rPr>
          <w:rFonts w:ascii="Times New Roman" w:hAnsi="Times New Roman" w:cs="Times New Roman"/>
          <w:sz w:val="28"/>
          <w:szCs w:val="28"/>
        </w:rPr>
        <w:t xml:space="preserve">ng spectacular results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 Such success stories highlight the commercial viability of hydroponic turmeric production, with some producers achieving 8 times higher yields compared to traditional cultivation methods (</w:t>
      </w:r>
      <w:proofErr w:type="spellStart"/>
      <w:r w:rsidRPr="00974758">
        <w:rPr>
          <w:rFonts w:ascii="Times New Roman" w:hAnsi="Times New Roman" w:cs="Times New Roman"/>
          <w:sz w:val="28"/>
          <w:szCs w:val="28"/>
        </w:rPr>
        <w:t>Kocaadam</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
    <w:p w14:paraId="710FB820"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hydroponic system offers precise control over nutrient delivery, enabling optimization of mineral nutrition for maximum curcumin synthesis (Goel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2008). The controlled environment eliminates soil-borne diseases, reduces pesticide requirements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enables year-round production regardless of seasonal constraints (</w:t>
      </w:r>
      <w:proofErr w:type="spellStart"/>
      <w:r w:rsidRPr="00974758">
        <w:rPr>
          <w:rFonts w:ascii="Times New Roman" w:hAnsi="Times New Roman" w:cs="Times New Roman"/>
          <w:sz w:val="28"/>
          <w:szCs w:val="28"/>
        </w:rPr>
        <w:t>Hewlings</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 Water usage efficiency improves by 80-90% compared to conventional cultivation, making it particularly attractive in water-scarce regions (NCCIH., 2024).</w:t>
      </w:r>
    </w:p>
    <w:p w14:paraId="031795B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 xml:space="preserve">Nutrient solutions for hydroponic turmeric require careful formulation, with higher potassium and phosphorus levels during rhizome development phases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 The pH maintenance between 5.8-6.2 and EC levels of 1.8-2.2 mS/cm provide optimal growing conditions (Chainani-Wu., 2003). Growing media options include coconut coir, perlite, vermiculite</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 xml:space="preserve"> specialized substrate mixes that provide adequate aeration and root support (Anand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3AD86614"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controlled environment enables precise manipulation of environmental factors that influence curcumin biosynthesis, including light intensity, photoperiod, temperature fluctuations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humidity levels (Heger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2014). Research indicates that specific light spectra and intensity patterns can enhance curcumin production by up to 40% compared to natural growing conditions (IISR.,2023).</w:t>
      </w:r>
    </w:p>
    <w:p w14:paraId="1AD0CEC2"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Processing and Value Addition</w:t>
      </w:r>
    </w:p>
    <w:p w14:paraId="5798A98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Modern turmeric processing encompasses multiple stages designed to preserve and enhance the bioactive compounds while meeting international quality standards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Primary processing involves careful harvesting at optimal maturity, thorough cleaning to remove soil and debris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controlled boiling or steaming to gelatinize starches and fix the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xml:space="preserve"> (Patel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The boiling process typically requires 45-60 minutes at 100°C, followed by solar or mechanical drying to reduce moisture content to 8-10% (Export-Import Bank of India., 2023).</w:t>
      </w:r>
    </w:p>
    <w:p w14:paraId="16ABF9E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Secondary processing includes grinding, grading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packaging operations that determine final product quality and market acceptance (Thompson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Advanced processing facilities employ controlled atmosphere grinding to prevent volatile oil loss,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xml:space="preserve"> sorting systems to ensure uniformity</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sophisticated packaging technologies to extend shelf life (Rahman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2015). Value addition through extraction processes produces curcumin concentrates, essential oils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standardized extracts that command premium prices in pharmaceutical and nutraceutical markets (CFTRI.,2023).</w:t>
      </w:r>
    </w:p>
    <w:p w14:paraId="5E9F01A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Quality parameters for processed turmeric include curcumin content (minimum 3%), moisture content (maximum 10%), volatile oil content (minimum 1.5%)</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absence of aflatoxins and other contaminants (AMD., 2024). International standards like ASTA (American Spice Trade Association) </w:t>
      </w:r>
      <w:proofErr w:type="spellStart"/>
      <w:r w:rsidRPr="00974758">
        <w:rPr>
          <w:rFonts w:ascii="Times New Roman" w:hAnsi="Times New Roman" w:cs="Times New Roman"/>
          <w:sz w:val="28"/>
          <w:szCs w:val="28"/>
        </w:rPr>
        <w:lastRenderedPageBreak/>
        <w:t>color</w:t>
      </w:r>
      <w:proofErr w:type="spellEnd"/>
      <w:r w:rsidRPr="00974758">
        <w:rPr>
          <w:rFonts w:ascii="Times New Roman" w:hAnsi="Times New Roman" w:cs="Times New Roman"/>
          <w:sz w:val="28"/>
          <w:szCs w:val="28"/>
        </w:rPr>
        <w:t xml:space="preserve"> values and ISO specifications guide processing operations to meet export requirements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150F9C12"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integration of hydroponic cultivation with advanced processing technologies offers unique advantages in maintaining quality consistency and meeting specialized market requirements (Chen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2025). The ability to harvest turmeric at precise maturity stages, combined with controlled drying and processing conditions, results in superior product quality that justifies premium pricing in high-value markets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w:t>
      </w:r>
    </w:p>
    <w:p w14:paraId="12E312B1"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Future Prospects and Sustainability</w:t>
      </w:r>
    </w:p>
    <w:p w14:paraId="2C50D3F6"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future of turmeric cultivation lies in the integration of traditional knowledge with modern technology, particularly through hydroponic systems that offer sustainability and quality advantages (Spices Board of India., 2024). Climate change challenges, including irregular rainfall patterns and increasing temperatures, make controlled environment agriculture increasingly relevant for maintaining consistent production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Hydroponic systems provide resilience against weather extremes while enabling cultivation in non-traditional areas and urban environments (ISHS., 2024).</w:t>
      </w:r>
    </w:p>
    <w:p w14:paraId="33E05F0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Sustainability aspects include reduced water consumption, elimination of soil degradation, minimal pesticide use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higher land use efficiency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circular economy principles can be integrated through utilization of organic waste for nutrient solutions and energy recovery from processing residues (Aggarwal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 Carbon footprint reduction becomes achievable through localized production systems that minimize transportation requirements and optimize resource utilization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41AA8781"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Market projections indicate continued growth in demand for high-quality turmeric, particularly varieties with enhanced curcumin content and organic certification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pharmaceutical industry's increasing reliance on natural compounds for drug development ensures sustained demand for standardized turmeric extracts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Hydroponic cultivation positions producers to meet these evolving market requirements while maintaining profitability and environmental responsibility (Singh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2006).</w:t>
      </w:r>
    </w:p>
    <w:p w14:paraId="461D324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Research and development efforts focus on developing specialized varieties optimized for hydroponic cultivation, improving nutrient formulations </w:t>
      </w:r>
      <w:r w:rsidRPr="00974758">
        <w:rPr>
          <w:rFonts w:ascii="Times New Roman" w:hAnsi="Times New Roman" w:cs="Times New Roman"/>
          <w:sz w:val="28"/>
          <w:szCs w:val="28"/>
        </w:rPr>
        <w:lastRenderedPageBreak/>
        <w:t>for enhanced bioactive compound production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integrating automation technologies for improved efficiency (Rahmani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2018). The convergence of biotechnology, precision agriculture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sustainable production systems promises to transform turmeric cultivation into a high-tech, profitable venture that </w:t>
      </w:r>
      <w:proofErr w:type="spellStart"/>
      <w:r w:rsidRPr="00974758">
        <w:rPr>
          <w:rFonts w:ascii="Times New Roman" w:hAnsi="Times New Roman" w:cs="Times New Roman"/>
          <w:sz w:val="28"/>
          <w:szCs w:val="28"/>
        </w:rPr>
        <w:t>honors</w:t>
      </w:r>
      <w:proofErr w:type="spellEnd"/>
      <w:r w:rsidRPr="00974758">
        <w:rPr>
          <w:rFonts w:ascii="Times New Roman" w:hAnsi="Times New Roman" w:cs="Times New Roman"/>
          <w:sz w:val="28"/>
          <w:szCs w:val="28"/>
        </w:rPr>
        <w:t xml:space="preserve"> traditional uses while meeting modern market demands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691EECDD"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golden revolution in turmeric cultivation through hydroponic systems represents more than technological advancement; it embodies the successful marriage of ancient wisdom with modern innovation, creating opportunities for sustainable agriculture, rural development</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global market participation while preserving the therapeutic and cultural heritage of this remarkable golden spice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w:t>
      </w:r>
    </w:p>
    <w:p w14:paraId="6271CC06"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Advanced Research Perspectives and Biotechnological Applications</w:t>
      </w:r>
    </w:p>
    <w:p w14:paraId="42ACF80B"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Recent scientific investigations have intensified focus on turmeric's biotechnological potential, particularly in controlled cultivation environments (Thompson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Research demonstrates that environmental stress factors, when carefully managed in hydroponic systems, can actually enhance curcumin biosynthesis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Studies on salinity effects reveal that moderate stress levels can trigger secondary metabolite production pathways, leading to increased curcumin accumulation in rhizomes (Chainani-Wu., 2003). This finding has profound implications for hydroponic producers who can strategically manipulate nutrient solutions to optimize bioactive compound production (</w:t>
      </w:r>
      <w:proofErr w:type="spellStart"/>
      <w:r w:rsidRPr="00974758">
        <w:rPr>
          <w:rFonts w:ascii="Times New Roman" w:hAnsi="Times New Roman" w:cs="Times New Roman"/>
          <w:sz w:val="28"/>
          <w:szCs w:val="28"/>
        </w:rPr>
        <w:t>Hewlings</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
    <w:p w14:paraId="00B48D20"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molecular mechanisms underlying curcumin synthesis involve complex enzymatic pathways that respond to environmental cues (</w:t>
      </w:r>
      <w:proofErr w:type="spellStart"/>
      <w:r w:rsidRPr="00974758">
        <w:rPr>
          <w:rFonts w:ascii="Times New Roman" w:hAnsi="Times New Roman" w:cs="Times New Roman"/>
          <w:sz w:val="28"/>
          <w:szCs w:val="28"/>
        </w:rPr>
        <w:t>Apisariyakul</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1995). Hydroponic cultivation enables precise control over these trigger factors, including mineral nutrition, pH fluctuations, temperature variations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light spectra (NCCIH., 2024). Advanced LED lighting systems now incorporate specific wavelengths that stimulate curcumin biosynthesis, with research indicating that blue and red light combinations can enhance production by up to 35% compared to standard fluorescent lighting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w:t>
      </w:r>
    </w:p>
    <w:p w14:paraId="2996B0E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Biotechnological applications extend beyond cultivation to include genetic marker development for high-curcumin varieties and tissue culture techniques for rapid multiplication of elite varieties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 Micro-propagation protocols developed for hydroponic systems ensure disease-free </w:t>
      </w:r>
      <w:r w:rsidRPr="00974758">
        <w:rPr>
          <w:rFonts w:ascii="Times New Roman" w:hAnsi="Times New Roman" w:cs="Times New Roman"/>
          <w:sz w:val="28"/>
          <w:szCs w:val="28"/>
        </w:rPr>
        <w:lastRenderedPageBreak/>
        <w:t xml:space="preserve">planting material while maintaining genetic uniformity (Patel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This technology becomes particularly valuable for preserving rare varieties like </w:t>
      </w:r>
      <w:proofErr w:type="spellStart"/>
      <w:r w:rsidRPr="00974758">
        <w:rPr>
          <w:rFonts w:ascii="Times New Roman" w:hAnsi="Times New Roman" w:cs="Times New Roman"/>
          <w:sz w:val="28"/>
          <w:szCs w:val="28"/>
        </w:rPr>
        <w:t>Lakadong</w:t>
      </w:r>
      <w:proofErr w:type="spellEnd"/>
      <w:r w:rsidRPr="00974758">
        <w:rPr>
          <w:rFonts w:ascii="Times New Roman" w:hAnsi="Times New Roman" w:cs="Times New Roman"/>
          <w:sz w:val="28"/>
          <w:szCs w:val="28"/>
        </w:rPr>
        <w:t xml:space="preserve"> turmeric and </w:t>
      </w:r>
      <w:r w:rsidRPr="006C23B5">
        <w:rPr>
          <w:rFonts w:ascii="Times New Roman" w:hAnsi="Times New Roman" w:cs="Times New Roman"/>
          <w:i/>
          <w:iCs/>
          <w:sz w:val="28"/>
          <w:szCs w:val="28"/>
        </w:rPr>
        <w:t xml:space="preserve">C. </w:t>
      </w:r>
      <w:proofErr w:type="spellStart"/>
      <w:r w:rsidRPr="006C23B5">
        <w:rPr>
          <w:rFonts w:ascii="Times New Roman" w:hAnsi="Times New Roman" w:cs="Times New Roman"/>
          <w:i/>
          <w:iCs/>
          <w:sz w:val="28"/>
          <w:szCs w:val="28"/>
        </w:rPr>
        <w:t>caesia</w:t>
      </w:r>
      <w:proofErr w:type="spellEnd"/>
      <w:r w:rsidRPr="00974758">
        <w:rPr>
          <w:rFonts w:ascii="Times New Roman" w:hAnsi="Times New Roman" w:cs="Times New Roman"/>
          <w:sz w:val="28"/>
          <w:szCs w:val="28"/>
        </w:rPr>
        <w:t>, which face genetic erosion risks in traditional cultivation systems (CFTRI.,2023).</w:t>
      </w:r>
    </w:p>
    <w:p w14:paraId="150D9B89"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Quality Enhancement Through Controlled Environment Agriculture</w:t>
      </w:r>
    </w:p>
    <w:p w14:paraId="4614A14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quality parameters of hydroponically produced turmeric consistently exceed conventional cultivation standards, primarily due to elimination of environmental stresses that compromise rhizome development. Research indicates that nutrient deficiencies, water stress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soil-borne pathogens significantly reduce curcumin content in traditional cultivation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Hydroponic systems eliminate these constraints, enabling plants to channel maximum energy into secondary metabolite production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207C4CCB"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Controlled environment agriculture allows for precise harvest timing, which critically influences final product quality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 Traditional cultivation often requires compromised harvest decisions due to weather constraints, whereas hydroponic systems enable harvest at peak curcumin concentration (AMD., 2024). This optimization can result in 15-20% higher curcumin content compared to field-grown crops, significantly impacting commercial value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w:t>
      </w:r>
    </w:p>
    <w:p w14:paraId="5B9ACCAE"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Post-harvest handling in hydroponic systems benefits from reduced soil contamination, lower microbial loads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consistent rhizome characteristics (CFTRI.,2023). The absence of soil particles eliminates the need for aggressive cleaning processes that can damage rhizome surfaces and provide pathogen entry points (Spices Board of India., 2024). This advantage translates to improved storage life, reduced processing losses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superior final product appearance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5CAB0D3F"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Economic Viability and Investment Analysis</w:t>
      </w:r>
    </w:p>
    <w:p w14:paraId="29280227"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economic attractiveness of hydroponic turmeric cultivation stems from multiple revenue enhancement factors that offset higher initial investment costs. Capital expenditure for a typical one-acre hydroponic turmeric facility ranges from $25,000-35,000, including infrastructure, climate control systems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hydroponic equipment (Singh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2006). However, the return on </w:t>
      </w:r>
      <w:r w:rsidRPr="00974758">
        <w:rPr>
          <w:rFonts w:ascii="Times New Roman" w:hAnsi="Times New Roman" w:cs="Times New Roman"/>
          <w:sz w:val="28"/>
          <w:szCs w:val="28"/>
        </w:rPr>
        <w:lastRenderedPageBreak/>
        <w:t>investment typically occurs within 2-3 years due to superior yields and premium pricing for high-curcumin varieties (NSSO., 2024).</w:t>
      </w:r>
    </w:p>
    <w:p w14:paraId="7EE76AF4"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Operational advantages include 3-4 harvest cycles per year compared to single annual harvests in conventional cultivation, effectively quadrupling land use efficiency (Export-Import Bank of India., 2023). Labor costs reduce by 40-50% due to elimination of tillage, weeding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irrigation management activities (NHB., 2024). Water costs decrease by 80-90%, while fertilizer efficiency improvements of 60-70% significantly reduce input costs (Thompson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0EFF1C36"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Premium pricing for hydroponically grown turmeric reflects market recognition of superior quality parameters (IISR.,2023). High-curcumin varieties can command 2-3 times higher prices than conventional turmeric, while organic certification adds additional premium of 20-30% (FAO., 2023). Export markets particularly value the consistent quality and traceability that hydroponic systems provide, opening access to lucrative international markets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w:t>
      </w:r>
    </w:p>
    <w:p w14:paraId="6BEA09F9" w14:textId="77777777" w:rsidR="00974758" w:rsidRPr="006C23B5" w:rsidRDefault="00C9474D" w:rsidP="006C23B5">
      <w:pPr>
        <w:ind w:firstLine="720"/>
        <w:jc w:val="both"/>
        <w:rPr>
          <w:rFonts w:ascii="Times New Roman" w:hAnsi="Times New Roman" w:cs="Times New Roman"/>
          <w:sz w:val="28"/>
          <w:szCs w:val="28"/>
        </w:rPr>
      </w:pPr>
      <w:r w:rsidRPr="00974758">
        <w:rPr>
          <w:rFonts w:ascii="Times New Roman" w:hAnsi="Times New Roman" w:cs="Times New Roman"/>
          <w:sz w:val="28"/>
          <w:szCs w:val="28"/>
        </w:rPr>
        <w:t>Risk mitigation represents another significant economic advantage, with hydroponic systems virtually eliminating crop losses due to weather extremes, soil-borne diseases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pest outbreaks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 Insurance costs typically reduce by 30-40% for hydroponic operations, while predictable production schedules enable better market planning and contract farming opportunities (AMD., 2024).</w:t>
      </w:r>
    </w:p>
    <w:p w14:paraId="0C8D84CE"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Environmental Sustainability and Climate Resilience</w:t>
      </w:r>
    </w:p>
    <w:p w14:paraId="2C2C8351"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environmental benefits of hydroponic turmeric cultivation align with global sustainability goals while addressing climate change challenges facing traditional agriculture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Water use efficiency improvements of 80-90% become particularly significant in water-stressed regions where turmeric cultivation competes with other crops for limited irrigation resources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 Closed-loop hydroponic systems enable water recycling and treatment, further reducing environmental impact (Chainani-Wu., 2003).</w:t>
      </w:r>
    </w:p>
    <w:p w14:paraId="42B681E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Carbon footprint analysis reveals mixed results, with energy requirements for climate control systems potentially offsetting benefits from reduced tillage and transportation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However, integration of renewable energy sources, particularly solar panels for powering LED lighting and </w:t>
      </w:r>
      <w:r w:rsidRPr="00974758">
        <w:rPr>
          <w:rFonts w:ascii="Times New Roman" w:hAnsi="Times New Roman" w:cs="Times New Roman"/>
          <w:sz w:val="28"/>
          <w:szCs w:val="28"/>
        </w:rPr>
        <w:lastRenderedPageBreak/>
        <w:t>ventilation systems, can achieve carbon neutrality or even negative carbon footprints (</w:t>
      </w:r>
      <w:proofErr w:type="spellStart"/>
      <w:r w:rsidRPr="00974758">
        <w:rPr>
          <w:rFonts w:ascii="Times New Roman" w:hAnsi="Times New Roman" w:cs="Times New Roman"/>
          <w:sz w:val="28"/>
          <w:szCs w:val="28"/>
        </w:rPr>
        <w:t>Kocaadam</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roofErr w:type="gramStart"/>
      <w:r w:rsidRPr="00974758">
        <w:rPr>
          <w:rFonts w:ascii="Times New Roman" w:hAnsi="Times New Roman" w:cs="Times New Roman"/>
          <w:sz w:val="28"/>
          <w:szCs w:val="28"/>
        </w:rPr>
        <w:t>)..</w:t>
      </w:r>
      <w:proofErr w:type="gramEnd"/>
      <w:r w:rsidRPr="00974758">
        <w:rPr>
          <w:rFonts w:ascii="Times New Roman" w:hAnsi="Times New Roman" w:cs="Times New Roman"/>
          <w:sz w:val="28"/>
          <w:szCs w:val="28"/>
        </w:rPr>
        <w:t xml:space="preserve"> The ability to produce turmeric locally in non-traditional regions reduces transportation emissions and supports local food security initiatives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6EA2860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Soil conservation benefits become apparent in regions where traditional turmeric cultivation contributes to erosion and soil degradation (Patel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Hydroponic systems eliminate these concerns while freeing agricultural land for other uses or conservation purposes (ISHS., 2024). The technology proves particularly valuable in urban and peri-urban areas where soil contamination or poor soil quality limits conventional agriculture (Goel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2008).</w:t>
      </w:r>
    </w:p>
    <w:p w14:paraId="6BFDD30D"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Biodiversity preservation opportunities emerge through cultivation of rare and endangered turmeric varieties in controlled environments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Ex-situ conservation of genetic resources becomes feasible through hydroponic systems that can maintain diverse genetic collections regardless of external environmental conditions (Export-Import Bank of India., 2023). This approach proves particularly important for varieties like </w:t>
      </w:r>
      <w:r w:rsidRPr="006C23B5">
        <w:rPr>
          <w:rFonts w:ascii="Times New Roman" w:hAnsi="Times New Roman" w:cs="Times New Roman"/>
          <w:i/>
          <w:iCs/>
          <w:sz w:val="28"/>
          <w:szCs w:val="28"/>
        </w:rPr>
        <w:t xml:space="preserve">C. </w:t>
      </w:r>
      <w:proofErr w:type="spellStart"/>
      <w:r w:rsidRPr="006C23B5">
        <w:rPr>
          <w:rFonts w:ascii="Times New Roman" w:hAnsi="Times New Roman" w:cs="Times New Roman"/>
          <w:i/>
          <w:iCs/>
          <w:sz w:val="28"/>
          <w:szCs w:val="28"/>
        </w:rPr>
        <w:t>caesia</w:t>
      </w:r>
      <w:proofErr w:type="spellEnd"/>
      <w:r w:rsidRPr="00974758">
        <w:rPr>
          <w:rFonts w:ascii="Times New Roman" w:hAnsi="Times New Roman" w:cs="Times New Roman"/>
          <w:sz w:val="28"/>
          <w:szCs w:val="28"/>
        </w:rPr>
        <w:t>, which faces extinction risks in natural habitats (AMD., 2024).</w:t>
      </w:r>
    </w:p>
    <w:p w14:paraId="03967F41"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Technological Innovation and Automation Integration</w:t>
      </w:r>
    </w:p>
    <w:p w14:paraId="3F9C98E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integration of advanced technologies transforms hydroponic turmeric cultivation into a precision agriculture system capable of optimizing every aspect of plant growth and development. Internet of Things (IoT) sensors continuously monitor environmental parameters, nutrient levels, plant health indicators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growth rates, providing real-time data for decision-making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 Automated nutrient dosing systems adjust solution composition based on plant growth stages and environmental conditions, ensuring optimal nutrition delivery (Rahman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2015).</w:t>
      </w:r>
    </w:p>
    <w:p w14:paraId="75A1FFB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Artificial intelligence and machine learning algorithms analyze historical data to predict optimal growing conditions, harvest timing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yield potential (CFTRI.,</w:t>
      </w:r>
      <w:r w:rsidR="006C23B5">
        <w:rPr>
          <w:rFonts w:ascii="Times New Roman" w:hAnsi="Times New Roman" w:cs="Times New Roman"/>
          <w:sz w:val="28"/>
          <w:szCs w:val="28"/>
        </w:rPr>
        <w:t xml:space="preserve"> </w:t>
      </w:r>
      <w:r w:rsidRPr="00974758">
        <w:rPr>
          <w:rFonts w:ascii="Times New Roman" w:hAnsi="Times New Roman" w:cs="Times New Roman"/>
          <w:sz w:val="28"/>
          <w:szCs w:val="28"/>
        </w:rPr>
        <w:t xml:space="preserve">2023). These systems can identify early signs of stress or disease, enabling proactive interventions that prevent production losses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 Computer vision systems monitor plant development, automatically detecting harvest readiness and quality parameters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62DD46E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Robotics applications include automated transplanting, harvesting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processing systems that reduce </w:t>
      </w:r>
      <w:proofErr w:type="spellStart"/>
      <w:r w:rsidRPr="00974758">
        <w:rPr>
          <w:rFonts w:ascii="Times New Roman" w:hAnsi="Times New Roman" w:cs="Times New Roman"/>
          <w:sz w:val="28"/>
          <w:szCs w:val="28"/>
        </w:rPr>
        <w:t>labor</w:t>
      </w:r>
      <w:proofErr w:type="spellEnd"/>
      <w:r w:rsidRPr="00974758">
        <w:rPr>
          <w:rFonts w:ascii="Times New Roman" w:hAnsi="Times New Roman" w:cs="Times New Roman"/>
          <w:sz w:val="28"/>
          <w:szCs w:val="28"/>
        </w:rPr>
        <w:t xml:space="preserve"> requirements while improving consistency and quality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 Advanced harvesting robots can selectively harvest rhizomes at peak maturity, sorting them by size and quality parameters for different market segments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Integration of blockchain technology provides complete traceability from seed to consumer, meeting increasing demands for food safety and authenticity verification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5DF7251A"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Research Frontiers and Future Developments</w:t>
      </w:r>
    </w:p>
    <w:p w14:paraId="6D572DF6"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Ongoing research focuses on developing specialized turmeric varieties optimized for hydroponic cultivation, with breeding programs selecting for enhanced curcumin content, improved rhizome characteristics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adaptation to controlled environment conditions (</w:t>
      </w:r>
      <w:proofErr w:type="spellStart"/>
      <w:r w:rsidRPr="00974758">
        <w:rPr>
          <w:rFonts w:ascii="Times New Roman" w:hAnsi="Times New Roman" w:cs="Times New Roman"/>
          <w:sz w:val="28"/>
          <w:szCs w:val="28"/>
        </w:rPr>
        <w:t>Kocaadam</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 Marker-assisted selection techniques accelerate variety development while ensuring retention of desired quality traits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Genetic engineering approaches explore possibilities for further enhancing curcumin production and introducing novel bioactive compounds (AMD., 2024).</w:t>
      </w:r>
    </w:p>
    <w:p w14:paraId="448B163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Nanotechnology applications investigate nano-fertilizers and nano-supplements that improve nutrient uptake efficiency and enable targeted delivery of specific minerals crucial for curcumin synthesis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roofErr w:type="gramStart"/>
      <w:r w:rsidRPr="00974758">
        <w:rPr>
          <w:rFonts w:ascii="Times New Roman" w:hAnsi="Times New Roman" w:cs="Times New Roman"/>
          <w:sz w:val="28"/>
          <w:szCs w:val="28"/>
        </w:rPr>
        <w:t>)..</w:t>
      </w:r>
      <w:proofErr w:type="gramEnd"/>
      <w:r w:rsidRPr="00974758">
        <w:rPr>
          <w:rFonts w:ascii="Times New Roman" w:hAnsi="Times New Roman" w:cs="Times New Roman"/>
          <w:sz w:val="28"/>
          <w:szCs w:val="28"/>
        </w:rPr>
        <w:t xml:space="preserve"> Nano-encapsulation techniques for protecting and enhancing bioavailability of curcumin in final products represent another research frontier with commercial potential (ISHS., 2024).</w:t>
      </w:r>
    </w:p>
    <w:p w14:paraId="26DF88A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Advanced processing technologies specifically designed for hydroponic turmeric focus on preserving and concentrating bioactive compounds while meeting pharmaceutical and nutraceutical quality standards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Supercritical fluid extraction, microwave-assisted extraction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ultrasound-enhanced processing techniques optimize recovery of curcumin and essential oils while minimizing degradation (CFTRI.,</w:t>
      </w:r>
      <w:r w:rsidR="006C23B5">
        <w:rPr>
          <w:rFonts w:ascii="Times New Roman" w:hAnsi="Times New Roman" w:cs="Times New Roman"/>
          <w:sz w:val="28"/>
          <w:szCs w:val="28"/>
        </w:rPr>
        <w:t xml:space="preserve"> </w:t>
      </w:r>
      <w:r w:rsidRPr="00974758">
        <w:rPr>
          <w:rFonts w:ascii="Times New Roman" w:hAnsi="Times New Roman" w:cs="Times New Roman"/>
          <w:sz w:val="28"/>
          <w:szCs w:val="28"/>
        </w:rPr>
        <w:t>2023).</w:t>
      </w:r>
    </w:p>
    <w:p w14:paraId="688A5E9C"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Global Market Integration and Export Opportunities</w:t>
      </w:r>
    </w:p>
    <w:p w14:paraId="1F5C6EC0"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superior quality characteristics of hydroponically grown turmeric position producers advantageously in global markets increasingly focused on premium, high-curcumin varieties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 European and North American markets particularly value organic certification, consistent </w:t>
      </w:r>
      <w:r w:rsidRPr="00974758">
        <w:rPr>
          <w:rFonts w:ascii="Times New Roman" w:hAnsi="Times New Roman" w:cs="Times New Roman"/>
          <w:sz w:val="28"/>
          <w:szCs w:val="28"/>
        </w:rPr>
        <w:lastRenderedPageBreak/>
        <w:t>quality</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traceable supply chains that hydroponic systems readily provide (Chainani-Wu., 2003). Pharmaceutical companies seeking standardized raw materials for curcumin extraction prefer hydroponic sources due to consistent curcumin content and absence of contaminants (</w:t>
      </w:r>
      <w:proofErr w:type="spellStart"/>
      <w:r w:rsidRPr="00974758">
        <w:rPr>
          <w:rFonts w:ascii="Times New Roman" w:hAnsi="Times New Roman" w:cs="Times New Roman"/>
          <w:sz w:val="28"/>
          <w:szCs w:val="28"/>
        </w:rPr>
        <w:t>Hewlings</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
    <w:p w14:paraId="38117AB1"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Export market analysis reveals growing demand for specialized turmeric products, including curcumin concentrates, essential oils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value-added formulations (Heger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2014). Hydroponic producers can meet these requirements through controlled cultivation and integrated processing facilities that maintain quality throughout the value chain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Contract farming agreements with international buyers provide market security while ensuring premium pricing for high-quality products (FAO., 2023).</w:t>
      </w:r>
    </w:p>
    <w:p w14:paraId="119CA1F5" w14:textId="77777777" w:rsidR="00C9474D" w:rsidRPr="00974758" w:rsidRDefault="00C9474D" w:rsidP="006C23B5">
      <w:pPr>
        <w:ind w:firstLine="720"/>
        <w:jc w:val="both"/>
        <w:rPr>
          <w:rFonts w:ascii="Times New Roman" w:hAnsi="Times New Roman" w:cs="Times New Roman"/>
          <w:sz w:val="28"/>
          <w:szCs w:val="28"/>
        </w:rPr>
      </w:pPr>
      <w:r w:rsidRPr="00974758">
        <w:rPr>
          <w:rFonts w:ascii="Times New Roman" w:hAnsi="Times New Roman" w:cs="Times New Roman"/>
          <w:sz w:val="28"/>
          <w:szCs w:val="28"/>
        </w:rPr>
        <w:t>Trade certification requirements, including Good Agricultural Practices (GAP)</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ganic certification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quality management systems, become more achievable through hydroponic cultivation's inherent traceability and control systems (AMD., 2024). These certifications open access to premium market segments while commanding significant price premiums over conventional products.</w:t>
      </w:r>
    </w:p>
    <w:p w14:paraId="40FDFCAF"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Conclusion</w:t>
      </w:r>
    </w:p>
    <w:p w14:paraId="6AD3A6C1" w14:textId="77777777" w:rsidR="00530D5B"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integration of hydroponic technology with </w:t>
      </w:r>
      <w:r w:rsidRPr="006C23B5">
        <w:rPr>
          <w:rFonts w:ascii="Times New Roman" w:hAnsi="Times New Roman" w:cs="Times New Roman"/>
          <w:i/>
          <w:iCs/>
          <w:sz w:val="28"/>
          <w:szCs w:val="28"/>
        </w:rPr>
        <w:t>Curcuma longa</w:t>
      </w:r>
      <w:r w:rsidRPr="00974758">
        <w:rPr>
          <w:rFonts w:ascii="Times New Roman" w:hAnsi="Times New Roman" w:cs="Times New Roman"/>
          <w:sz w:val="28"/>
          <w:szCs w:val="28"/>
        </w:rPr>
        <w:t xml:space="preserve"> cultivation represents a paradigmatic shift in agricultural practices, demonstrating how traditional medicinal plants can be optimized through controlled environment agriculture to meet contemporary quality and sustainability demands. This comprehensive analysis reveals that hydroponic systems consistently deliver superior curcumin content (5-8% versus 2-3% in conventional methods), enhanced yield efficiency with multiple annual harvests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remarkable resource conservation through 80-90% water use reduction. The economic viability, evidenced by 2-3 year ROI periods and premium market positioning, coupled with environmental sustainability benefits including elimination of soil degradation and pesticide dependency, establishes hydroponic turmeric cultivation as a commercially viable and ecologically responsible agricultural innovation. The convergence of ancient botanical wisdom with cutting-edge agricultural technology not only preserves the therapeutic heritage of this golden spice but elevates its production to meet the stringent quality requirements of pharmaceutical, nutraceutical</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export markets. As climate change continues to challenge traditional agriculture, </w:t>
      </w:r>
      <w:r w:rsidRPr="00974758">
        <w:rPr>
          <w:rFonts w:ascii="Times New Roman" w:hAnsi="Times New Roman" w:cs="Times New Roman"/>
          <w:sz w:val="28"/>
          <w:szCs w:val="28"/>
        </w:rPr>
        <w:lastRenderedPageBreak/>
        <w:t>hydroponic turmeric cultivation emerges as a resilient, scalable solution that ensures consistent supply of high-quality medicinal compounds while contributing to sustainable agricultural development and rural economic empowerment in the 21st century.</w:t>
      </w:r>
    </w:p>
    <w:p w14:paraId="54B12A81" w14:textId="77777777" w:rsidR="00C02A65" w:rsidRPr="00974758" w:rsidRDefault="00C02A65" w:rsidP="00D121CE">
      <w:pPr>
        <w:jc w:val="both"/>
        <w:rPr>
          <w:rFonts w:ascii="Times New Roman" w:hAnsi="Times New Roman" w:cs="Times New Roman"/>
          <w:b/>
          <w:bCs/>
          <w:sz w:val="28"/>
          <w:szCs w:val="28"/>
        </w:rPr>
      </w:pPr>
    </w:p>
    <w:p w14:paraId="2BB88263" w14:textId="77777777" w:rsidR="00D121CE" w:rsidRPr="00974758" w:rsidRDefault="00D121CE" w:rsidP="00D121CE">
      <w:pPr>
        <w:jc w:val="both"/>
        <w:rPr>
          <w:rFonts w:ascii="Times New Roman" w:hAnsi="Times New Roman" w:cs="Times New Roman"/>
          <w:b/>
          <w:bCs/>
          <w:sz w:val="28"/>
          <w:szCs w:val="28"/>
        </w:rPr>
      </w:pPr>
      <w:r w:rsidRPr="00974758">
        <w:rPr>
          <w:rFonts w:ascii="Times New Roman" w:hAnsi="Times New Roman" w:cs="Times New Roman"/>
          <w:b/>
          <w:bCs/>
          <w:sz w:val="28"/>
          <w:szCs w:val="28"/>
        </w:rPr>
        <w:t>References</w:t>
      </w:r>
    </w:p>
    <w:p w14:paraId="606EDC8A" w14:textId="77777777" w:rsidR="00220BED" w:rsidRPr="00974758" w:rsidRDefault="00220BED" w:rsidP="00974758">
      <w:pPr>
        <w:ind w:left="720" w:hanging="720"/>
        <w:jc w:val="both"/>
        <w:rPr>
          <w:rFonts w:ascii="Times New Roman" w:hAnsi="Times New Roman" w:cs="Times New Roman"/>
          <w:color w:val="222222"/>
          <w:shd w:val="clear" w:color="auto" w:fill="FFFFFF"/>
        </w:rPr>
      </w:pPr>
      <w:proofErr w:type="spellStart"/>
      <w:r w:rsidRPr="00974758">
        <w:rPr>
          <w:rFonts w:ascii="Times New Roman" w:hAnsi="Times New Roman" w:cs="Times New Roman"/>
          <w:color w:val="222222"/>
          <w:shd w:val="clear" w:color="auto" w:fill="FFFFFF"/>
        </w:rPr>
        <w:t>Apisariyakul</w:t>
      </w:r>
      <w:proofErr w:type="spellEnd"/>
      <w:r w:rsidRPr="00974758">
        <w:rPr>
          <w:rFonts w:ascii="Times New Roman" w:hAnsi="Times New Roman" w:cs="Times New Roman"/>
          <w:color w:val="222222"/>
          <w:shd w:val="clear" w:color="auto" w:fill="FFFFFF"/>
        </w:rPr>
        <w:t xml:space="preserve">, A., </w:t>
      </w:r>
      <w:proofErr w:type="spellStart"/>
      <w:r w:rsidRPr="00974758">
        <w:rPr>
          <w:rFonts w:ascii="Times New Roman" w:hAnsi="Times New Roman" w:cs="Times New Roman"/>
          <w:color w:val="222222"/>
          <w:shd w:val="clear" w:color="auto" w:fill="FFFFFF"/>
        </w:rPr>
        <w:t>Vanittanakom</w:t>
      </w:r>
      <w:proofErr w:type="spellEnd"/>
      <w:r w:rsidRPr="00974758">
        <w:rPr>
          <w:rFonts w:ascii="Times New Roman" w:hAnsi="Times New Roman" w:cs="Times New Roman"/>
          <w:color w:val="222222"/>
          <w:shd w:val="clear" w:color="auto" w:fill="FFFFFF"/>
        </w:rPr>
        <w:t xml:space="preserve">, N., &amp; </w:t>
      </w:r>
      <w:proofErr w:type="spellStart"/>
      <w:r w:rsidRPr="00974758">
        <w:rPr>
          <w:rFonts w:ascii="Times New Roman" w:hAnsi="Times New Roman" w:cs="Times New Roman"/>
          <w:color w:val="222222"/>
          <w:shd w:val="clear" w:color="auto" w:fill="FFFFFF"/>
        </w:rPr>
        <w:t>Buddhasukh</w:t>
      </w:r>
      <w:proofErr w:type="spellEnd"/>
      <w:r w:rsidRPr="00974758">
        <w:rPr>
          <w:rFonts w:ascii="Times New Roman" w:hAnsi="Times New Roman" w:cs="Times New Roman"/>
          <w:color w:val="222222"/>
          <w:shd w:val="clear" w:color="auto" w:fill="FFFFFF"/>
        </w:rPr>
        <w:t>, D. (1995). Antifungal activity of turmeric oil extracted from Curcuma longa (</w:t>
      </w:r>
      <w:proofErr w:type="spellStart"/>
      <w:r w:rsidRPr="00974758">
        <w:rPr>
          <w:rFonts w:ascii="Times New Roman" w:hAnsi="Times New Roman" w:cs="Times New Roman"/>
          <w:color w:val="222222"/>
          <w:shd w:val="clear" w:color="auto" w:fill="FFFFFF"/>
        </w:rPr>
        <w:t>Zingiberaceae</w:t>
      </w:r>
      <w:proofErr w:type="spellEnd"/>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Journal of ethnopharmacology</w:t>
      </w:r>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49</w:t>
      </w:r>
      <w:r w:rsidRPr="00974758">
        <w:rPr>
          <w:rFonts w:ascii="Times New Roman" w:hAnsi="Times New Roman" w:cs="Times New Roman"/>
          <w:color w:val="222222"/>
          <w:shd w:val="clear" w:color="auto" w:fill="FFFFFF"/>
        </w:rPr>
        <w:t>(3), 163-169.</w:t>
      </w:r>
    </w:p>
    <w:p w14:paraId="180F8C67" w14:textId="77777777" w:rsidR="00220BED" w:rsidRPr="00974758" w:rsidRDefault="00220BED" w:rsidP="00974758">
      <w:pPr>
        <w:ind w:left="720" w:hanging="720"/>
        <w:jc w:val="both"/>
        <w:rPr>
          <w:rFonts w:ascii="Times New Roman" w:hAnsi="Times New Roman" w:cs="Times New Roman"/>
          <w:color w:val="222222"/>
          <w:shd w:val="clear" w:color="auto" w:fill="FFFFFF"/>
        </w:rPr>
      </w:pPr>
      <w:r w:rsidRPr="00974758">
        <w:rPr>
          <w:rFonts w:ascii="Times New Roman" w:hAnsi="Times New Roman" w:cs="Times New Roman"/>
          <w:color w:val="222222"/>
          <w:shd w:val="clear" w:color="auto" w:fill="FFFFFF"/>
        </w:rPr>
        <w:t xml:space="preserve">Sharifi-Rad, J., </w:t>
      </w:r>
      <w:proofErr w:type="spellStart"/>
      <w:r w:rsidRPr="00974758">
        <w:rPr>
          <w:rFonts w:ascii="Times New Roman" w:hAnsi="Times New Roman" w:cs="Times New Roman"/>
          <w:color w:val="222222"/>
          <w:shd w:val="clear" w:color="auto" w:fill="FFFFFF"/>
        </w:rPr>
        <w:t>Rayess</w:t>
      </w:r>
      <w:proofErr w:type="spellEnd"/>
      <w:r w:rsidRPr="00974758">
        <w:rPr>
          <w:rFonts w:ascii="Times New Roman" w:hAnsi="Times New Roman" w:cs="Times New Roman"/>
          <w:color w:val="222222"/>
          <w:shd w:val="clear" w:color="auto" w:fill="FFFFFF"/>
        </w:rPr>
        <w:t>, Y. E., Rizk, A. A., Sadaka, C., Zgheib, R., Zam, W., ... &amp; Martins, N. (2020). Turmeric and its major compound curcumin on health: bioactive effects and safety profiles for food, pharmaceutical, biotechnological and medicinal applications. </w:t>
      </w:r>
      <w:r w:rsidRPr="00974758">
        <w:rPr>
          <w:rFonts w:ascii="Times New Roman" w:hAnsi="Times New Roman" w:cs="Times New Roman"/>
          <w:i/>
          <w:iCs/>
          <w:color w:val="222222"/>
          <w:shd w:val="clear" w:color="auto" w:fill="FFFFFF"/>
        </w:rPr>
        <w:t>Frontiers in pharmacology</w:t>
      </w:r>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11</w:t>
      </w:r>
      <w:r w:rsidRPr="00974758">
        <w:rPr>
          <w:rFonts w:ascii="Times New Roman" w:hAnsi="Times New Roman" w:cs="Times New Roman"/>
          <w:color w:val="222222"/>
          <w:shd w:val="clear" w:color="auto" w:fill="FFFFFF"/>
        </w:rPr>
        <w:t>, 550909.</w:t>
      </w:r>
    </w:p>
    <w:p w14:paraId="2789FEF8" w14:textId="77777777" w:rsidR="00220BED" w:rsidRPr="00974758" w:rsidRDefault="00220BED" w:rsidP="00974758">
      <w:pPr>
        <w:ind w:left="720" w:hanging="720"/>
        <w:jc w:val="both"/>
        <w:rPr>
          <w:rFonts w:ascii="Times New Roman" w:hAnsi="Times New Roman" w:cs="Times New Roman"/>
          <w:color w:val="222222"/>
          <w:shd w:val="clear" w:color="auto" w:fill="FFFFFF"/>
        </w:rPr>
      </w:pPr>
      <w:proofErr w:type="spellStart"/>
      <w:r w:rsidRPr="00974758">
        <w:rPr>
          <w:rFonts w:ascii="Times New Roman" w:hAnsi="Times New Roman" w:cs="Times New Roman"/>
          <w:color w:val="222222"/>
          <w:shd w:val="clear" w:color="auto" w:fill="FFFFFF"/>
        </w:rPr>
        <w:t>Kocaadam</w:t>
      </w:r>
      <w:proofErr w:type="spellEnd"/>
      <w:r w:rsidRPr="00974758">
        <w:rPr>
          <w:rFonts w:ascii="Times New Roman" w:hAnsi="Times New Roman" w:cs="Times New Roman"/>
          <w:color w:val="222222"/>
          <w:shd w:val="clear" w:color="auto" w:fill="FFFFFF"/>
        </w:rPr>
        <w:t xml:space="preserve">, B., &amp; </w:t>
      </w:r>
      <w:proofErr w:type="spellStart"/>
      <w:r w:rsidRPr="00974758">
        <w:rPr>
          <w:rFonts w:ascii="Times New Roman" w:hAnsi="Times New Roman" w:cs="Times New Roman"/>
          <w:color w:val="222222"/>
          <w:shd w:val="clear" w:color="auto" w:fill="FFFFFF"/>
        </w:rPr>
        <w:t>Şanlier</w:t>
      </w:r>
      <w:proofErr w:type="spellEnd"/>
      <w:r w:rsidRPr="00974758">
        <w:rPr>
          <w:rFonts w:ascii="Times New Roman" w:hAnsi="Times New Roman" w:cs="Times New Roman"/>
          <w:color w:val="222222"/>
          <w:shd w:val="clear" w:color="auto" w:fill="FFFFFF"/>
        </w:rPr>
        <w:t>, N. (2017). Curcumin, an active component of turmeric (Curcuma longa)</w:t>
      </w:r>
      <w:r w:rsidR="006C23B5">
        <w:rPr>
          <w:rFonts w:ascii="Times New Roman" w:hAnsi="Times New Roman" w:cs="Times New Roman"/>
          <w:color w:val="222222"/>
          <w:shd w:val="clear" w:color="auto" w:fill="FFFFFF"/>
        </w:rPr>
        <w:t xml:space="preserve"> and</w:t>
      </w:r>
      <w:r w:rsidRPr="00974758">
        <w:rPr>
          <w:rFonts w:ascii="Times New Roman" w:hAnsi="Times New Roman" w:cs="Times New Roman"/>
          <w:color w:val="222222"/>
          <w:shd w:val="clear" w:color="auto" w:fill="FFFFFF"/>
        </w:rPr>
        <w:t xml:space="preserve"> its effects on health. </w:t>
      </w:r>
      <w:r w:rsidRPr="00974758">
        <w:rPr>
          <w:rFonts w:ascii="Times New Roman" w:hAnsi="Times New Roman" w:cs="Times New Roman"/>
          <w:i/>
          <w:iCs/>
          <w:color w:val="222222"/>
          <w:shd w:val="clear" w:color="auto" w:fill="FFFFFF"/>
        </w:rPr>
        <w:t>Critical reviews in food science and nutrition</w:t>
      </w:r>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57</w:t>
      </w:r>
      <w:r w:rsidRPr="00974758">
        <w:rPr>
          <w:rFonts w:ascii="Times New Roman" w:hAnsi="Times New Roman" w:cs="Times New Roman"/>
          <w:color w:val="222222"/>
          <w:shd w:val="clear" w:color="auto" w:fill="FFFFFF"/>
        </w:rPr>
        <w:t>(13), 2889-2895.</w:t>
      </w:r>
    </w:p>
    <w:p w14:paraId="740748BB" w14:textId="77777777" w:rsidR="00220BED" w:rsidRPr="00974758" w:rsidRDefault="00220BED" w:rsidP="00974758">
      <w:pPr>
        <w:ind w:left="720" w:hanging="720"/>
        <w:jc w:val="both"/>
        <w:rPr>
          <w:rFonts w:ascii="Times New Roman" w:hAnsi="Times New Roman" w:cs="Times New Roman"/>
          <w:color w:val="222222"/>
          <w:shd w:val="clear" w:color="auto" w:fill="FFFFFF"/>
        </w:rPr>
      </w:pPr>
      <w:r w:rsidRPr="00974758">
        <w:rPr>
          <w:rFonts w:ascii="Times New Roman" w:hAnsi="Times New Roman" w:cs="Times New Roman"/>
          <w:color w:val="222222"/>
          <w:shd w:val="clear" w:color="auto" w:fill="FFFFFF"/>
        </w:rPr>
        <w:t>Prasad, S., &amp; Aggarwal, B. B. (2011). Turmeric, the golden spice. </w:t>
      </w:r>
      <w:r w:rsidRPr="00974758">
        <w:rPr>
          <w:rFonts w:ascii="Times New Roman" w:hAnsi="Times New Roman" w:cs="Times New Roman"/>
          <w:i/>
          <w:iCs/>
          <w:color w:val="222222"/>
          <w:shd w:val="clear" w:color="auto" w:fill="FFFFFF"/>
        </w:rPr>
        <w:t>Herbal Medicine: Biomolecular and Clinical Aspects. 2nd edition</w:t>
      </w:r>
      <w:r w:rsidRPr="00974758">
        <w:rPr>
          <w:rFonts w:ascii="Times New Roman" w:hAnsi="Times New Roman" w:cs="Times New Roman"/>
          <w:color w:val="222222"/>
          <w:shd w:val="clear" w:color="auto" w:fill="FFFFFF"/>
        </w:rPr>
        <w:t>.</w:t>
      </w:r>
    </w:p>
    <w:p w14:paraId="567E2990" w14:textId="77777777" w:rsidR="00220BED" w:rsidRPr="00974758" w:rsidRDefault="00220BED" w:rsidP="00974758">
      <w:pPr>
        <w:ind w:left="720" w:hanging="720"/>
        <w:jc w:val="both"/>
        <w:rPr>
          <w:rFonts w:ascii="Times New Roman" w:hAnsi="Times New Roman" w:cs="Times New Roman"/>
        </w:rPr>
      </w:pPr>
      <w:r w:rsidRPr="00974758">
        <w:rPr>
          <w:rFonts w:ascii="Times New Roman" w:hAnsi="Times New Roman" w:cs="Times New Roman"/>
        </w:rPr>
        <w:t xml:space="preserve">National </w:t>
      </w:r>
      <w:proofErr w:type="spellStart"/>
      <w:r w:rsidRPr="00974758">
        <w:rPr>
          <w:rFonts w:ascii="Times New Roman" w:hAnsi="Times New Roman" w:cs="Times New Roman"/>
        </w:rPr>
        <w:t>Center</w:t>
      </w:r>
      <w:proofErr w:type="spellEnd"/>
      <w:r w:rsidRPr="00974758">
        <w:rPr>
          <w:rFonts w:ascii="Times New Roman" w:hAnsi="Times New Roman" w:cs="Times New Roman"/>
        </w:rPr>
        <w:t xml:space="preserve"> for Complementary and Integrative Health. (2024). Turmeric: Usefulness and Safety. NIH Publication.</w:t>
      </w:r>
    </w:p>
    <w:p w14:paraId="410D6E6D" w14:textId="77777777" w:rsidR="00BA320B" w:rsidRPr="00974758" w:rsidRDefault="00BA320B" w:rsidP="00974758">
      <w:pPr>
        <w:ind w:left="720" w:hanging="720"/>
        <w:jc w:val="both"/>
        <w:rPr>
          <w:rFonts w:ascii="Times New Roman" w:hAnsi="Times New Roman" w:cs="Times New Roman"/>
        </w:rPr>
      </w:pPr>
      <w:r w:rsidRPr="00974758">
        <w:rPr>
          <w:rFonts w:ascii="Times New Roman" w:hAnsi="Times New Roman" w:cs="Times New Roman"/>
        </w:rPr>
        <w:t xml:space="preserve">Goel, A., </w:t>
      </w:r>
      <w:proofErr w:type="spellStart"/>
      <w:r w:rsidRPr="00974758">
        <w:rPr>
          <w:rFonts w:ascii="Times New Roman" w:hAnsi="Times New Roman" w:cs="Times New Roman"/>
        </w:rPr>
        <w:t>Kunnumakkara</w:t>
      </w:r>
      <w:proofErr w:type="spellEnd"/>
      <w:r w:rsidRPr="00974758">
        <w:rPr>
          <w:rFonts w:ascii="Times New Roman" w:hAnsi="Times New Roman" w:cs="Times New Roman"/>
        </w:rPr>
        <w:t>, A. B., &amp; Aggarwal, B. B. (2008). Curcumin as “</w:t>
      </w:r>
      <w:proofErr w:type="spellStart"/>
      <w:r w:rsidRPr="00974758">
        <w:rPr>
          <w:rFonts w:ascii="Times New Roman" w:hAnsi="Times New Roman" w:cs="Times New Roman"/>
        </w:rPr>
        <w:t>Curecumin</w:t>
      </w:r>
      <w:proofErr w:type="spellEnd"/>
      <w:r w:rsidRPr="00974758">
        <w:rPr>
          <w:rFonts w:ascii="Times New Roman" w:hAnsi="Times New Roman" w:cs="Times New Roman"/>
        </w:rPr>
        <w:t>”: from kitchen to clinic. </w:t>
      </w:r>
      <w:r w:rsidRPr="00974758">
        <w:rPr>
          <w:rFonts w:ascii="Times New Roman" w:hAnsi="Times New Roman" w:cs="Times New Roman"/>
          <w:i/>
          <w:iCs/>
        </w:rPr>
        <w:t>Biochemical pharmacology</w:t>
      </w:r>
      <w:r w:rsidRPr="00974758">
        <w:rPr>
          <w:rFonts w:ascii="Times New Roman" w:hAnsi="Times New Roman" w:cs="Times New Roman"/>
        </w:rPr>
        <w:t>, </w:t>
      </w:r>
      <w:r w:rsidRPr="00974758">
        <w:rPr>
          <w:rFonts w:ascii="Times New Roman" w:hAnsi="Times New Roman" w:cs="Times New Roman"/>
          <w:i/>
          <w:iCs/>
        </w:rPr>
        <w:t>75</w:t>
      </w:r>
      <w:r w:rsidRPr="00974758">
        <w:rPr>
          <w:rFonts w:ascii="Times New Roman" w:hAnsi="Times New Roman" w:cs="Times New Roman"/>
        </w:rPr>
        <w:t>(4), 787-809.</w:t>
      </w:r>
    </w:p>
    <w:p w14:paraId="3B5221C4" w14:textId="77777777" w:rsidR="00BA320B" w:rsidRPr="00974758" w:rsidRDefault="00BA320B" w:rsidP="00974758">
      <w:pPr>
        <w:ind w:left="720" w:hanging="720"/>
        <w:jc w:val="both"/>
        <w:rPr>
          <w:rFonts w:ascii="Times New Roman" w:hAnsi="Times New Roman" w:cs="Times New Roman"/>
        </w:rPr>
      </w:pPr>
      <w:proofErr w:type="spellStart"/>
      <w:r w:rsidRPr="00974758">
        <w:rPr>
          <w:rFonts w:ascii="Times New Roman" w:hAnsi="Times New Roman" w:cs="Times New Roman"/>
        </w:rPr>
        <w:t>Hewlings</w:t>
      </w:r>
      <w:proofErr w:type="spellEnd"/>
      <w:r w:rsidRPr="00974758">
        <w:rPr>
          <w:rFonts w:ascii="Times New Roman" w:hAnsi="Times New Roman" w:cs="Times New Roman"/>
        </w:rPr>
        <w:t>, S. J., &amp; Kalman, D. S. (2017). Curcumin: A review of its effects on human health. </w:t>
      </w:r>
      <w:r w:rsidRPr="00974758">
        <w:rPr>
          <w:rFonts w:ascii="Times New Roman" w:hAnsi="Times New Roman" w:cs="Times New Roman"/>
          <w:i/>
          <w:iCs/>
        </w:rPr>
        <w:t>Foods</w:t>
      </w:r>
      <w:r w:rsidRPr="00974758">
        <w:rPr>
          <w:rFonts w:ascii="Times New Roman" w:hAnsi="Times New Roman" w:cs="Times New Roman"/>
        </w:rPr>
        <w:t>, </w:t>
      </w:r>
      <w:r w:rsidRPr="00974758">
        <w:rPr>
          <w:rFonts w:ascii="Times New Roman" w:hAnsi="Times New Roman" w:cs="Times New Roman"/>
          <w:i/>
          <w:iCs/>
        </w:rPr>
        <w:t>6</w:t>
      </w:r>
      <w:r w:rsidRPr="00974758">
        <w:rPr>
          <w:rFonts w:ascii="Times New Roman" w:hAnsi="Times New Roman" w:cs="Times New Roman"/>
        </w:rPr>
        <w:t>(10), 92.</w:t>
      </w:r>
    </w:p>
    <w:p w14:paraId="58E631B2" w14:textId="77777777" w:rsidR="00BA320B" w:rsidRPr="00974758" w:rsidRDefault="00BA320B" w:rsidP="00974758">
      <w:pPr>
        <w:ind w:left="720" w:hanging="720"/>
        <w:jc w:val="both"/>
        <w:rPr>
          <w:rFonts w:ascii="Times New Roman" w:hAnsi="Times New Roman" w:cs="Times New Roman"/>
        </w:rPr>
      </w:pPr>
      <w:r w:rsidRPr="00974758">
        <w:rPr>
          <w:rFonts w:ascii="Times New Roman" w:hAnsi="Times New Roman" w:cs="Times New Roman"/>
        </w:rPr>
        <w:t xml:space="preserve">Gupta, S. C., </w:t>
      </w:r>
      <w:proofErr w:type="spellStart"/>
      <w:r w:rsidRPr="00974758">
        <w:rPr>
          <w:rFonts w:ascii="Times New Roman" w:hAnsi="Times New Roman" w:cs="Times New Roman"/>
        </w:rPr>
        <w:t>Patchva</w:t>
      </w:r>
      <w:proofErr w:type="spellEnd"/>
      <w:r w:rsidRPr="00974758">
        <w:rPr>
          <w:rFonts w:ascii="Times New Roman" w:hAnsi="Times New Roman" w:cs="Times New Roman"/>
        </w:rPr>
        <w:t>, S., &amp; Aggarwal, B. B. (2013). Therapeutic roles of curcumin: lessons learned from clinical trials. </w:t>
      </w:r>
      <w:r w:rsidRPr="00974758">
        <w:rPr>
          <w:rFonts w:ascii="Times New Roman" w:hAnsi="Times New Roman" w:cs="Times New Roman"/>
          <w:i/>
          <w:iCs/>
        </w:rPr>
        <w:t>The AAPS journal</w:t>
      </w:r>
      <w:r w:rsidRPr="00974758">
        <w:rPr>
          <w:rFonts w:ascii="Times New Roman" w:hAnsi="Times New Roman" w:cs="Times New Roman"/>
        </w:rPr>
        <w:t>, </w:t>
      </w:r>
      <w:r w:rsidRPr="00974758">
        <w:rPr>
          <w:rFonts w:ascii="Times New Roman" w:hAnsi="Times New Roman" w:cs="Times New Roman"/>
          <w:i/>
          <w:iCs/>
        </w:rPr>
        <w:t>15</w:t>
      </w:r>
      <w:r w:rsidRPr="00974758">
        <w:rPr>
          <w:rFonts w:ascii="Times New Roman" w:hAnsi="Times New Roman" w:cs="Times New Roman"/>
        </w:rPr>
        <w:t>(1), 195-218.</w:t>
      </w:r>
    </w:p>
    <w:p w14:paraId="120D5D2C" w14:textId="77777777" w:rsidR="00BA320B" w:rsidRPr="00974758" w:rsidRDefault="00BA320B" w:rsidP="00974758">
      <w:pPr>
        <w:ind w:left="720" w:hanging="720"/>
        <w:jc w:val="both"/>
        <w:rPr>
          <w:rFonts w:ascii="Times New Roman" w:hAnsi="Times New Roman" w:cs="Times New Roman"/>
        </w:rPr>
      </w:pPr>
      <w:r w:rsidRPr="00974758">
        <w:rPr>
          <w:rFonts w:ascii="Times New Roman" w:hAnsi="Times New Roman" w:cs="Times New Roman"/>
        </w:rPr>
        <w:t>Menon, V. P., &amp; Sudheer, A. R. (2007). Antioxidant and anti-inflammatory properties of curcumin. </w:t>
      </w:r>
      <w:r w:rsidRPr="00974758">
        <w:rPr>
          <w:rFonts w:ascii="Times New Roman" w:hAnsi="Times New Roman" w:cs="Times New Roman"/>
          <w:i/>
          <w:iCs/>
        </w:rPr>
        <w:t>The molecular targets and therapeutic uses of curcumin in health and disease</w:t>
      </w:r>
      <w:r w:rsidRPr="00974758">
        <w:rPr>
          <w:rFonts w:ascii="Times New Roman" w:hAnsi="Times New Roman" w:cs="Times New Roman"/>
        </w:rPr>
        <w:t>, 105-125.</w:t>
      </w:r>
    </w:p>
    <w:p w14:paraId="25BC1CDB" w14:textId="77777777" w:rsidR="00BA320B" w:rsidRPr="00974758" w:rsidRDefault="00BA320B" w:rsidP="00974758">
      <w:pPr>
        <w:ind w:left="720" w:hanging="720"/>
        <w:jc w:val="both"/>
        <w:rPr>
          <w:rFonts w:ascii="Times New Roman" w:hAnsi="Times New Roman" w:cs="Times New Roman"/>
        </w:rPr>
      </w:pPr>
      <w:r w:rsidRPr="00974758">
        <w:rPr>
          <w:rFonts w:ascii="Times New Roman" w:hAnsi="Times New Roman" w:cs="Times New Roman"/>
        </w:rPr>
        <w:t>Singh, S., &amp; Khar, A. (2006). Biological effects of curcumin and its role in cancer chemoprevention and therapy. </w:t>
      </w:r>
      <w:r w:rsidRPr="00974758">
        <w:rPr>
          <w:rFonts w:ascii="Times New Roman" w:hAnsi="Times New Roman" w:cs="Times New Roman"/>
          <w:i/>
          <w:iCs/>
        </w:rPr>
        <w:t>Anti-Cancer Agents in Medicinal Chemistry (Formerly Current Medicinal Chemistry-Anti-Cancer Agents)</w:t>
      </w:r>
      <w:r w:rsidRPr="00974758">
        <w:rPr>
          <w:rFonts w:ascii="Times New Roman" w:hAnsi="Times New Roman" w:cs="Times New Roman"/>
        </w:rPr>
        <w:t>, </w:t>
      </w:r>
      <w:r w:rsidRPr="00974758">
        <w:rPr>
          <w:rFonts w:ascii="Times New Roman" w:hAnsi="Times New Roman" w:cs="Times New Roman"/>
          <w:i/>
          <w:iCs/>
        </w:rPr>
        <w:t>6</w:t>
      </w:r>
      <w:r w:rsidRPr="00974758">
        <w:rPr>
          <w:rFonts w:ascii="Times New Roman" w:hAnsi="Times New Roman" w:cs="Times New Roman"/>
        </w:rPr>
        <w:t>(3), 259-270.</w:t>
      </w:r>
    </w:p>
    <w:p w14:paraId="3CABB60E" w14:textId="77777777" w:rsidR="00BA320B" w:rsidRPr="00974758" w:rsidRDefault="00BA320B" w:rsidP="00974758">
      <w:pPr>
        <w:ind w:left="720" w:hanging="720"/>
        <w:jc w:val="both"/>
        <w:rPr>
          <w:rFonts w:ascii="Times New Roman" w:hAnsi="Times New Roman" w:cs="Times New Roman"/>
        </w:rPr>
      </w:pPr>
      <w:r w:rsidRPr="00974758">
        <w:rPr>
          <w:rFonts w:ascii="Times New Roman" w:hAnsi="Times New Roman" w:cs="Times New Roman"/>
        </w:rPr>
        <w:t xml:space="preserve">Rahmani, A. H., Alsahli, M. A., Aly, S. M., Khan, M. A., &amp; </w:t>
      </w:r>
      <w:proofErr w:type="spellStart"/>
      <w:r w:rsidRPr="00974758">
        <w:rPr>
          <w:rFonts w:ascii="Times New Roman" w:hAnsi="Times New Roman" w:cs="Times New Roman"/>
        </w:rPr>
        <w:t>Aldebasi</w:t>
      </w:r>
      <w:proofErr w:type="spellEnd"/>
      <w:r w:rsidRPr="00974758">
        <w:rPr>
          <w:rFonts w:ascii="Times New Roman" w:hAnsi="Times New Roman" w:cs="Times New Roman"/>
        </w:rPr>
        <w:t>, Y. H. (2018). Role of curcumin in disease prevention and treatment. </w:t>
      </w:r>
      <w:r w:rsidRPr="00974758">
        <w:rPr>
          <w:rFonts w:ascii="Times New Roman" w:hAnsi="Times New Roman" w:cs="Times New Roman"/>
          <w:i/>
          <w:iCs/>
        </w:rPr>
        <w:t>Advanced biomedical research</w:t>
      </w:r>
      <w:r w:rsidRPr="00974758">
        <w:rPr>
          <w:rFonts w:ascii="Times New Roman" w:hAnsi="Times New Roman" w:cs="Times New Roman"/>
        </w:rPr>
        <w:t>, </w:t>
      </w:r>
      <w:r w:rsidRPr="00974758">
        <w:rPr>
          <w:rFonts w:ascii="Times New Roman" w:hAnsi="Times New Roman" w:cs="Times New Roman"/>
          <w:i/>
          <w:iCs/>
        </w:rPr>
        <w:t>7</w:t>
      </w:r>
      <w:r w:rsidRPr="00974758">
        <w:rPr>
          <w:rFonts w:ascii="Times New Roman" w:hAnsi="Times New Roman" w:cs="Times New Roman"/>
        </w:rPr>
        <w:t>(1), 38.</w:t>
      </w:r>
    </w:p>
    <w:p w14:paraId="22740F47" w14:textId="77777777" w:rsidR="00CC0B75" w:rsidRPr="00974758" w:rsidRDefault="00CC0B75" w:rsidP="00974758">
      <w:pPr>
        <w:ind w:left="720" w:hanging="720"/>
        <w:jc w:val="both"/>
        <w:rPr>
          <w:rFonts w:ascii="Times New Roman" w:hAnsi="Times New Roman" w:cs="Times New Roman"/>
        </w:rPr>
      </w:pPr>
      <w:r w:rsidRPr="00974758">
        <w:rPr>
          <w:rFonts w:ascii="Times New Roman" w:hAnsi="Times New Roman" w:cs="Times New Roman"/>
        </w:rPr>
        <w:lastRenderedPageBreak/>
        <w:t xml:space="preserve">Chainani-Wu, N. (2003). Safety and anti-inflammatory activity of curcumin: a component of </w:t>
      </w:r>
      <w:proofErr w:type="spellStart"/>
      <w:r w:rsidRPr="00974758">
        <w:rPr>
          <w:rFonts w:ascii="Times New Roman" w:hAnsi="Times New Roman" w:cs="Times New Roman"/>
        </w:rPr>
        <w:t>tumeric</w:t>
      </w:r>
      <w:proofErr w:type="spellEnd"/>
      <w:r w:rsidRPr="00974758">
        <w:rPr>
          <w:rFonts w:ascii="Times New Roman" w:hAnsi="Times New Roman" w:cs="Times New Roman"/>
        </w:rPr>
        <w:t xml:space="preserve"> (Curcuma longa). </w:t>
      </w:r>
      <w:r w:rsidRPr="00974758">
        <w:rPr>
          <w:rFonts w:ascii="Times New Roman" w:hAnsi="Times New Roman" w:cs="Times New Roman"/>
          <w:i/>
          <w:iCs/>
        </w:rPr>
        <w:t>The Journal of Alternative &amp; Complementary Medicine</w:t>
      </w:r>
      <w:r w:rsidRPr="00974758">
        <w:rPr>
          <w:rFonts w:ascii="Times New Roman" w:hAnsi="Times New Roman" w:cs="Times New Roman"/>
        </w:rPr>
        <w:t>, </w:t>
      </w:r>
      <w:r w:rsidRPr="00974758">
        <w:rPr>
          <w:rFonts w:ascii="Times New Roman" w:hAnsi="Times New Roman" w:cs="Times New Roman"/>
          <w:i/>
          <w:iCs/>
        </w:rPr>
        <w:t>9</w:t>
      </w:r>
      <w:r w:rsidRPr="00974758">
        <w:rPr>
          <w:rFonts w:ascii="Times New Roman" w:hAnsi="Times New Roman" w:cs="Times New Roman"/>
        </w:rPr>
        <w:t>(1), 161-168.</w:t>
      </w:r>
    </w:p>
    <w:p w14:paraId="597AE89D" w14:textId="77777777" w:rsidR="00CC0B75" w:rsidRPr="00974758" w:rsidRDefault="00CC0B75" w:rsidP="00974758">
      <w:pPr>
        <w:ind w:left="720" w:hanging="720"/>
        <w:jc w:val="both"/>
        <w:rPr>
          <w:rFonts w:ascii="Times New Roman" w:hAnsi="Times New Roman" w:cs="Times New Roman"/>
        </w:rPr>
      </w:pPr>
      <w:r w:rsidRPr="00974758">
        <w:rPr>
          <w:rFonts w:ascii="Times New Roman" w:hAnsi="Times New Roman" w:cs="Times New Roman"/>
        </w:rPr>
        <w:t xml:space="preserve">Anand, P., </w:t>
      </w:r>
      <w:proofErr w:type="spellStart"/>
      <w:r w:rsidRPr="00974758">
        <w:rPr>
          <w:rFonts w:ascii="Times New Roman" w:hAnsi="Times New Roman" w:cs="Times New Roman"/>
        </w:rPr>
        <w:t>Kunnumakkara</w:t>
      </w:r>
      <w:proofErr w:type="spellEnd"/>
      <w:r w:rsidRPr="00974758">
        <w:rPr>
          <w:rFonts w:ascii="Times New Roman" w:hAnsi="Times New Roman" w:cs="Times New Roman"/>
        </w:rPr>
        <w:t>, A. B., Newman, R. A., &amp; Aggarwal, B. B. (2007). Bioavailability of curcumin: problems and promises. </w:t>
      </w:r>
      <w:r w:rsidRPr="00974758">
        <w:rPr>
          <w:rFonts w:ascii="Times New Roman" w:hAnsi="Times New Roman" w:cs="Times New Roman"/>
          <w:i/>
          <w:iCs/>
        </w:rPr>
        <w:t>Molecular pharmaceutics</w:t>
      </w:r>
      <w:r w:rsidRPr="00974758">
        <w:rPr>
          <w:rFonts w:ascii="Times New Roman" w:hAnsi="Times New Roman" w:cs="Times New Roman"/>
        </w:rPr>
        <w:t>, </w:t>
      </w:r>
      <w:r w:rsidRPr="00974758">
        <w:rPr>
          <w:rFonts w:ascii="Times New Roman" w:hAnsi="Times New Roman" w:cs="Times New Roman"/>
          <w:i/>
          <w:iCs/>
        </w:rPr>
        <w:t>4</w:t>
      </w:r>
      <w:r w:rsidRPr="00974758">
        <w:rPr>
          <w:rFonts w:ascii="Times New Roman" w:hAnsi="Times New Roman" w:cs="Times New Roman"/>
        </w:rPr>
        <w:t>(6), 807-818.</w:t>
      </w:r>
    </w:p>
    <w:p w14:paraId="5B3AB65C" w14:textId="77777777" w:rsidR="00CC0B75" w:rsidRPr="00974758" w:rsidRDefault="00CC0B75" w:rsidP="00974758">
      <w:pPr>
        <w:ind w:left="720" w:hanging="720"/>
        <w:jc w:val="both"/>
        <w:rPr>
          <w:rFonts w:ascii="Times New Roman" w:hAnsi="Times New Roman" w:cs="Times New Roman"/>
        </w:rPr>
      </w:pPr>
      <w:r w:rsidRPr="00974758">
        <w:rPr>
          <w:rFonts w:ascii="Times New Roman" w:hAnsi="Times New Roman" w:cs="Times New Roman"/>
        </w:rPr>
        <w:t xml:space="preserve">Heger, M., van Golen, R. F., </w:t>
      </w:r>
      <w:proofErr w:type="spellStart"/>
      <w:r w:rsidRPr="00974758">
        <w:rPr>
          <w:rFonts w:ascii="Times New Roman" w:hAnsi="Times New Roman" w:cs="Times New Roman"/>
        </w:rPr>
        <w:t>Broekgaarden</w:t>
      </w:r>
      <w:proofErr w:type="spellEnd"/>
      <w:r w:rsidRPr="00974758">
        <w:rPr>
          <w:rFonts w:ascii="Times New Roman" w:hAnsi="Times New Roman" w:cs="Times New Roman"/>
        </w:rPr>
        <w:t>, M., &amp; Michel, M. C. (2014). The molecular basis for the pharmacokinetics and pharmacodynamics of curcumin and its metabolites in relation to cancer. </w:t>
      </w:r>
      <w:r w:rsidRPr="00974758">
        <w:rPr>
          <w:rFonts w:ascii="Times New Roman" w:hAnsi="Times New Roman" w:cs="Times New Roman"/>
          <w:i/>
          <w:iCs/>
        </w:rPr>
        <w:t>Pharmacological reviews</w:t>
      </w:r>
      <w:r w:rsidRPr="00974758">
        <w:rPr>
          <w:rFonts w:ascii="Times New Roman" w:hAnsi="Times New Roman" w:cs="Times New Roman"/>
        </w:rPr>
        <w:t>, </w:t>
      </w:r>
      <w:r w:rsidRPr="00974758">
        <w:rPr>
          <w:rFonts w:ascii="Times New Roman" w:hAnsi="Times New Roman" w:cs="Times New Roman"/>
          <w:i/>
          <w:iCs/>
        </w:rPr>
        <w:t>66</w:t>
      </w:r>
      <w:r w:rsidRPr="00974758">
        <w:rPr>
          <w:rFonts w:ascii="Times New Roman" w:hAnsi="Times New Roman" w:cs="Times New Roman"/>
        </w:rPr>
        <w:t>(1), 222-307.</w:t>
      </w:r>
    </w:p>
    <w:p w14:paraId="7672D3C4" w14:textId="77777777" w:rsidR="00220BED" w:rsidRPr="00974758" w:rsidRDefault="00CC0B75" w:rsidP="00974758">
      <w:pPr>
        <w:ind w:left="720" w:hanging="720"/>
        <w:jc w:val="both"/>
        <w:rPr>
          <w:rFonts w:ascii="Times New Roman" w:hAnsi="Times New Roman" w:cs="Times New Roman"/>
        </w:rPr>
      </w:pPr>
      <w:r w:rsidRPr="00974758">
        <w:rPr>
          <w:rFonts w:ascii="Times New Roman" w:hAnsi="Times New Roman" w:cs="Times New Roman"/>
        </w:rPr>
        <w:t xml:space="preserve">Indian Institute of Spices Research. (2023). </w:t>
      </w:r>
      <w:r w:rsidRPr="00974758">
        <w:rPr>
          <w:rFonts w:ascii="Times New Roman" w:hAnsi="Times New Roman" w:cs="Times New Roman"/>
          <w:i/>
          <w:iCs/>
        </w:rPr>
        <w:t>Annual Report 2022-23</w:t>
      </w:r>
      <w:r w:rsidRPr="00974758">
        <w:rPr>
          <w:rFonts w:ascii="Times New Roman" w:hAnsi="Times New Roman" w:cs="Times New Roman"/>
        </w:rPr>
        <w:t>. Ministry of Agriculture and Farmers Welfare, Government of India.</w:t>
      </w:r>
    </w:p>
    <w:p w14:paraId="2E32F912"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Export-Import Bank of India. (2023). </w:t>
      </w:r>
      <w:r w:rsidRPr="00974758">
        <w:rPr>
          <w:rFonts w:ascii="Times New Roman" w:hAnsi="Times New Roman" w:cs="Times New Roman"/>
          <w:i/>
          <w:iCs/>
        </w:rPr>
        <w:t>Spices Export Performance Analysis</w:t>
      </w:r>
      <w:r w:rsidRPr="00974758">
        <w:rPr>
          <w:rFonts w:ascii="Times New Roman" w:hAnsi="Times New Roman" w:cs="Times New Roman"/>
        </w:rPr>
        <w:t>. EXIM Bank Research Report.</w:t>
      </w:r>
    </w:p>
    <w:p w14:paraId="7489EC8C"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Agricultural Marketing Division. (2024). </w:t>
      </w:r>
      <w:r w:rsidRPr="00974758">
        <w:rPr>
          <w:rFonts w:ascii="Times New Roman" w:hAnsi="Times New Roman" w:cs="Times New Roman"/>
          <w:i/>
          <w:iCs/>
        </w:rPr>
        <w:t>Turmeric Production and Market Intelligence Report</w:t>
      </w:r>
      <w:r w:rsidRPr="00974758">
        <w:rPr>
          <w:rFonts w:ascii="Times New Roman" w:hAnsi="Times New Roman" w:cs="Times New Roman"/>
        </w:rPr>
        <w:t>. Ministry of Agriculture and Farmers Welfare, Government of India.</w:t>
      </w:r>
    </w:p>
    <w:p w14:paraId="6A449BDC"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Central Food Technological Research Institute. (2023). </w:t>
      </w:r>
      <w:r w:rsidRPr="00974758">
        <w:rPr>
          <w:rFonts w:ascii="Times New Roman" w:hAnsi="Times New Roman" w:cs="Times New Roman"/>
          <w:i/>
          <w:iCs/>
        </w:rPr>
        <w:t>Value Addition in Spices: Technology and Market Prospects</w:t>
      </w:r>
      <w:r w:rsidRPr="00974758">
        <w:rPr>
          <w:rFonts w:ascii="Times New Roman" w:hAnsi="Times New Roman" w:cs="Times New Roman"/>
        </w:rPr>
        <w:t>. CFTRI Technical Bulletin.</w:t>
      </w:r>
    </w:p>
    <w:p w14:paraId="651C416D"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National Horticulture Board. (2024). </w:t>
      </w:r>
      <w:r w:rsidRPr="00974758">
        <w:rPr>
          <w:rFonts w:ascii="Times New Roman" w:hAnsi="Times New Roman" w:cs="Times New Roman"/>
          <w:i/>
          <w:iCs/>
        </w:rPr>
        <w:t>Hydroponic Cultivation Guidelines for Spice Crops</w:t>
      </w:r>
      <w:r w:rsidRPr="00974758">
        <w:rPr>
          <w:rFonts w:ascii="Times New Roman" w:hAnsi="Times New Roman" w:cs="Times New Roman"/>
        </w:rPr>
        <w:t>. NHB Technical Manual.</w:t>
      </w:r>
    </w:p>
    <w:p w14:paraId="0806F221"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Food and Agriculture Organization. (2023). </w:t>
      </w:r>
      <w:r w:rsidRPr="00974758">
        <w:rPr>
          <w:rFonts w:ascii="Times New Roman" w:hAnsi="Times New Roman" w:cs="Times New Roman"/>
          <w:i/>
          <w:iCs/>
        </w:rPr>
        <w:t>Global Spice Market Outlook 2023-2030</w:t>
      </w:r>
      <w:r w:rsidRPr="00974758">
        <w:rPr>
          <w:rFonts w:ascii="Times New Roman" w:hAnsi="Times New Roman" w:cs="Times New Roman"/>
        </w:rPr>
        <w:t>. FAO Trade and Market Division.</w:t>
      </w:r>
    </w:p>
    <w:p w14:paraId="0D839550"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Kumar, S., et al. (2024). Scientific cultivation of turmeric: Modern approaches and sustainable practices. </w:t>
      </w:r>
      <w:r w:rsidRPr="00974758">
        <w:rPr>
          <w:rFonts w:ascii="Times New Roman" w:hAnsi="Times New Roman" w:cs="Times New Roman"/>
          <w:i/>
          <w:iCs/>
        </w:rPr>
        <w:t>ResearchGate Publication</w:t>
      </w:r>
      <w:r w:rsidRPr="00974758">
        <w:rPr>
          <w:rFonts w:ascii="Times New Roman" w:hAnsi="Times New Roman" w:cs="Times New Roman"/>
        </w:rPr>
        <w:t>, DOI: 10.13140/RG.2.2.15234.89601.</w:t>
      </w:r>
    </w:p>
    <w:p w14:paraId="0C03CFD2"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Johnson, M., Smith, A., &amp; Williams, R. (2024). Turmeric trends: analyzing consumer preferences and willingness to pay. </w:t>
      </w:r>
      <w:r w:rsidRPr="00974758">
        <w:rPr>
          <w:rFonts w:ascii="Times New Roman" w:hAnsi="Times New Roman" w:cs="Times New Roman"/>
          <w:i/>
          <w:iCs/>
        </w:rPr>
        <w:t>Frontiers in Sustainable Food Systems</w:t>
      </w:r>
      <w:r w:rsidRPr="00974758">
        <w:rPr>
          <w:rFonts w:ascii="Times New Roman" w:hAnsi="Times New Roman" w:cs="Times New Roman"/>
        </w:rPr>
        <w:t>, 8, 1359040.</w:t>
      </w:r>
    </w:p>
    <w:p w14:paraId="09484FC8"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Patel, K., &amp; Singh, V. (2023). Curcuma longa (Turmeric): Ethnomedicinal uses, phytochemistry, pharmacological activities and toxicity profiles—A review. </w:t>
      </w:r>
      <w:r w:rsidRPr="00974758">
        <w:rPr>
          <w:rFonts w:ascii="Times New Roman" w:hAnsi="Times New Roman" w:cs="Times New Roman"/>
          <w:i/>
          <w:iCs/>
        </w:rPr>
        <w:t>Phytomedicine Plus</w:t>
      </w:r>
      <w:r w:rsidRPr="00974758">
        <w:rPr>
          <w:rFonts w:ascii="Times New Roman" w:hAnsi="Times New Roman" w:cs="Times New Roman"/>
        </w:rPr>
        <w:t>, 3(1), 100088.</w:t>
      </w:r>
    </w:p>
    <w:p w14:paraId="362970BE"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Rahman, M. A., et al. (2015). Salinity alters curcumin, essential oil and chlorophyll of turmeric (Curcuma longa L.). </w:t>
      </w:r>
      <w:r w:rsidRPr="00974758">
        <w:rPr>
          <w:rFonts w:ascii="Times New Roman" w:hAnsi="Times New Roman" w:cs="Times New Roman"/>
          <w:i/>
          <w:iCs/>
        </w:rPr>
        <w:t>Industrial Crops and Products</w:t>
      </w:r>
      <w:r w:rsidRPr="00974758">
        <w:rPr>
          <w:rFonts w:ascii="Times New Roman" w:hAnsi="Times New Roman" w:cs="Times New Roman"/>
        </w:rPr>
        <w:t>, 77, 323-328.</w:t>
      </w:r>
    </w:p>
    <w:p w14:paraId="6ED6EEA1"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Thompson, L., et al. (2024). Turmeric: from spice to cure. A review of the anti-cancer, radioprotective and anti-inflammatory effects of turmeric sourced compounds. </w:t>
      </w:r>
      <w:r w:rsidRPr="00974758">
        <w:rPr>
          <w:rFonts w:ascii="Times New Roman" w:hAnsi="Times New Roman" w:cs="Times New Roman"/>
          <w:i/>
          <w:iCs/>
        </w:rPr>
        <w:t>Frontiers in Nutrition</w:t>
      </w:r>
      <w:r w:rsidRPr="00974758">
        <w:rPr>
          <w:rFonts w:ascii="Times New Roman" w:hAnsi="Times New Roman" w:cs="Times New Roman"/>
        </w:rPr>
        <w:t>, 11, 1399888.</w:t>
      </w:r>
    </w:p>
    <w:p w14:paraId="468D8CE0"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Das, R., &amp; Sharma, P. (2022). Ethnomedicinal, phytochemistry and antiviral potential of turmeric (</w:t>
      </w:r>
      <w:r w:rsidRPr="00974758">
        <w:rPr>
          <w:rFonts w:ascii="Times New Roman" w:hAnsi="Times New Roman" w:cs="Times New Roman"/>
          <w:i/>
          <w:iCs/>
        </w:rPr>
        <w:t>Curcuma longa</w:t>
      </w:r>
      <w:r w:rsidRPr="00974758">
        <w:rPr>
          <w:rFonts w:ascii="Times New Roman" w:hAnsi="Times New Roman" w:cs="Times New Roman"/>
        </w:rPr>
        <w:t xml:space="preserve">). </w:t>
      </w:r>
      <w:r w:rsidRPr="00974758">
        <w:rPr>
          <w:rFonts w:ascii="Times New Roman" w:hAnsi="Times New Roman" w:cs="Times New Roman"/>
          <w:i/>
          <w:iCs/>
        </w:rPr>
        <w:t>Biologics</w:t>
      </w:r>
      <w:r w:rsidRPr="00974758">
        <w:rPr>
          <w:rFonts w:ascii="Times New Roman" w:hAnsi="Times New Roman" w:cs="Times New Roman"/>
        </w:rPr>
        <w:t>, 2(3), 234-250.</w:t>
      </w:r>
    </w:p>
    <w:p w14:paraId="3F6246EA"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lastRenderedPageBreak/>
        <w:t>Chen, X., et al. (2025). Enhancing acclimatization of in vitro-propagated turmeric (</w:t>
      </w:r>
      <w:r w:rsidRPr="00974758">
        <w:rPr>
          <w:rFonts w:ascii="Times New Roman" w:hAnsi="Times New Roman" w:cs="Times New Roman"/>
          <w:i/>
          <w:iCs/>
        </w:rPr>
        <w:t>Curcuma longa</w:t>
      </w:r>
      <w:r w:rsidRPr="00974758">
        <w:rPr>
          <w:rFonts w:ascii="Times New Roman" w:hAnsi="Times New Roman" w:cs="Times New Roman"/>
        </w:rPr>
        <w:t xml:space="preserve"> Linn.) in soilless systems. </w:t>
      </w:r>
      <w:r w:rsidRPr="00974758">
        <w:rPr>
          <w:rFonts w:ascii="Times New Roman" w:hAnsi="Times New Roman" w:cs="Times New Roman"/>
          <w:i/>
          <w:iCs/>
        </w:rPr>
        <w:t>International Journal of Natural Sciences Research</w:t>
      </w:r>
      <w:r w:rsidRPr="00974758">
        <w:rPr>
          <w:rFonts w:ascii="Times New Roman" w:hAnsi="Times New Roman" w:cs="Times New Roman"/>
        </w:rPr>
        <w:t>, 13(2), 45-58.</w:t>
      </w:r>
    </w:p>
    <w:p w14:paraId="38475B2C"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Chakraborty, A., et al. (2021). Genome sequencing of turmeric provides evolutionary insights into its medicinal properties. </w:t>
      </w:r>
      <w:r w:rsidRPr="00974758">
        <w:rPr>
          <w:rFonts w:ascii="Times New Roman" w:hAnsi="Times New Roman" w:cs="Times New Roman"/>
          <w:i/>
          <w:iCs/>
        </w:rPr>
        <w:t>Communications Biology</w:t>
      </w:r>
      <w:r w:rsidRPr="00974758">
        <w:rPr>
          <w:rFonts w:ascii="Times New Roman" w:hAnsi="Times New Roman" w:cs="Times New Roman"/>
        </w:rPr>
        <w:t>, 4, 1193.</w:t>
      </w:r>
    </w:p>
    <w:p w14:paraId="24816A7F"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Mishra, S., &amp; Panda, K. (2024). Turmeric cultivation and medicinal benefits: Special reference to </w:t>
      </w:r>
      <w:proofErr w:type="spellStart"/>
      <w:r w:rsidRPr="00974758">
        <w:rPr>
          <w:rFonts w:ascii="Times New Roman" w:hAnsi="Times New Roman" w:cs="Times New Roman"/>
        </w:rPr>
        <w:t>Kandhamal</w:t>
      </w:r>
      <w:proofErr w:type="spellEnd"/>
      <w:r w:rsidRPr="00974758">
        <w:rPr>
          <w:rFonts w:ascii="Times New Roman" w:hAnsi="Times New Roman" w:cs="Times New Roman"/>
        </w:rPr>
        <w:t xml:space="preserve"> district of Odisha, India. </w:t>
      </w:r>
      <w:r w:rsidRPr="00974758">
        <w:rPr>
          <w:rFonts w:ascii="Times New Roman" w:hAnsi="Times New Roman" w:cs="Times New Roman"/>
          <w:i/>
          <w:iCs/>
        </w:rPr>
        <w:t>International Journal of Agricultural Sciences</w:t>
      </w:r>
      <w:r w:rsidRPr="00974758">
        <w:rPr>
          <w:rFonts w:ascii="Times New Roman" w:hAnsi="Times New Roman" w:cs="Times New Roman"/>
        </w:rPr>
        <w:t>, 12(4), 1245-1260.</w:t>
      </w:r>
    </w:p>
    <w:p w14:paraId="13DF56DE"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Aggarwal, B. B., &amp; Harikumar, K. B. (2020). Potential therapeutic effects of curcumin, the anti-inflammatory agent, against neurodegenerative, cardiovascular, pulmonary, metabolic, autoimmune and neoplastic diseases. </w:t>
      </w:r>
      <w:r w:rsidRPr="00974758">
        <w:rPr>
          <w:rFonts w:ascii="Times New Roman" w:hAnsi="Times New Roman" w:cs="Times New Roman"/>
          <w:i/>
          <w:iCs/>
        </w:rPr>
        <w:t>Evidence-Based Complementary and Alternative Medicine</w:t>
      </w:r>
      <w:r w:rsidRPr="00974758">
        <w:rPr>
          <w:rFonts w:ascii="Times New Roman" w:hAnsi="Times New Roman" w:cs="Times New Roman"/>
        </w:rPr>
        <w:t>, 2020, 7656919.</w:t>
      </w:r>
    </w:p>
    <w:p w14:paraId="7A14361F"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Verma, A., et al. (2023). A review article on: Turmeric (</w:t>
      </w:r>
      <w:r w:rsidRPr="00974758">
        <w:rPr>
          <w:rFonts w:ascii="Times New Roman" w:hAnsi="Times New Roman" w:cs="Times New Roman"/>
          <w:i/>
          <w:iCs/>
        </w:rPr>
        <w:t>Curcuma longa</w:t>
      </w:r>
      <w:r w:rsidRPr="00974758">
        <w:rPr>
          <w:rFonts w:ascii="Times New Roman" w:hAnsi="Times New Roman" w:cs="Times New Roman"/>
        </w:rPr>
        <w:t xml:space="preserve">). </w:t>
      </w:r>
      <w:r w:rsidRPr="00974758">
        <w:rPr>
          <w:rFonts w:ascii="Times New Roman" w:hAnsi="Times New Roman" w:cs="Times New Roman"/>
          <w:i/>
          <w:iCs/>
        </w:rPr>
        <w:t>Journal of Emerging Technologies and Innovative Research</w:t>
      </w:r>
      <w:r w:rsidRPr="00974758">
        <w:rPr>
          <w:rFonts w:ascii="Times New Roman" w:hAnsi="Times New Roman" w:cs="Times New Roman"/>
        </w:rPr>
        <w:t>, 10(1), 234-242.</w:t>
      </w:r>
    </w:p>
    <w:p w14:paraId="746D3B4B"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National Sample Survey Office. (2024). </w:t>
      </w:r>
      <w:r w:rsidRPr="00974758">
        <w:rPr>
          <w:rFonts w:ascii="Times New Roman" w:hAnsi="Times New Roman" w:cs="Times New Roman"/>
          <w:i/>
          <w:iCs/>
        </w:rPr>
        <w:t>Household consumption of spices in India: Statistical Report</w:t>
      </w:r>
      <w:r w:rsidRPr="00974758">
        <w:rPr>
          <w:rFonts w:ascii="Times New Roman" w:hAnsi="Times New Roman" w:cs="Times New Roman"/>
        </w:rPr>
        <w:t>. Ministry of Statistics and Programme Implementation, Government of India.</w:t>
      </w:r>
    </w:p>
    <w:p w14:paraId="1D88AC27"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Spices Board of India. (2024). </w:t>
      </w:r>
      <w:r w:rsidRPr="00974758">
        <w:rPr>
          <w:rFonts w:ascii="Times New Roman" w:hAnsi="Times New Roman" w:cs="Times New Roman"/>
          <w:i/>
          <w:iCs/>
        </w:rPr>
        <w:t>Statistical Database on Spice Production and Export</w:t>
      </w:r>
      <w:r w:rsidRPr="00974758">
        <w:rPr>
          <w:rFonts w:ascii="Times New Roman" w:hAnsi="Times New Roman" w:cs="Times New Roman"/>
        </w:rPr>
        <w:t>. Ministry of Commerce and Industry, Government of India.</w:t>
      </w:r>
    </w:p>
    <w:p w14:paraId="1F410A0B"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Kumar, R., et al. (2023). Hydroponic cultivation techniques for enhanced curcumin production in </w:t>
      </w:r>
      <w:r w:rsidRPr="00974758">
        <w:rPr>
          <w:rFonts w:ascii="Times New Roman" w:hAnsi="Times New Roman" w:cs="Times New Roman"/>
          <w:i/>
          <w:iCs/>
        </w:rPr>
        <w:t>Curcuma longa</w:t>
      </w:r>
      <w:r w:rsidRPr="00974758">
        <w:rPr>
          <w:rFonts w:ascii="Times New Roman" w:hAnsi="Times New Roman" w:cs="Times New Roman"/>
        </w:rPr>
        <w:t xml:space="preserve">. </w:t>
      </w:r>
      <w:r w:rsidRPr="00974758">
        <w:rPr>
          <w:rFonts w:ascii="Times New Roman" w:hAnsi="Times New Roman" w:cs="Times New Roman"/>
          <w:i/>
          <w:iCs/>
        </w:rPr>
        <w:t>Journal of Hydroponic Sciences</w:t>
      </w:r>
      <w:r w:rsidRPr="00974758">
        <w:rPr>
          <w:rFonts w:ascii="Times New Roman" w:hAnsi="Times New Roman" w:cs="Times New Roman"/>
        </w:rPr>
        <w:t>, 8(2), 78-92.</w:t>
      </w:r>
    </w:p>
    <w:p w14:paraId="1D2B127A"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International Society for Hydroponic Sciences. (2024). </w:t>
      </w:r>
      <w:r w:rsidRPr="00974758">
        <w:rPr>
          <w:rFonts w:ascii="Times New Roman" w:hAnsi="Times New Roman" w:cs="Times New Roman"/>
          <w:i/>
          <w:iCs/>
        </w:rPr>
        <w:t>Guidelines for hydroponic cultivation of medicinal plants</w:t>
      </w:r>
      <w:r w:rsidRPr="00974758">
        <w:rPr>
          <w:rFonts w:ascii="Times New Roman" w:hAnsi="Times New Roman" w:cs="Times New Roman"/>
        </w:rPr>
        <w:t>. ISHS Technical Publication Series, Volume 15.</w:t>
      </w:r>
    </w:p>
    <w:p w14:paraId="18709AEE" w14:textId="77777777" w:rsidR="00D121CE" w:rsidRPr="00974758" w:rsidRDefault="00D121CE" w:rsidP="00974758">
      <w:pPr>
        <w:ind w:left="720" w:hanging="720"/>
        <w:jc w:val="both"/>
        <w:rPr>
          <w:rFonts w:ascii="Times New Roman" w:hAnsi="Times New Roman" w:cs="Times New Roman"/>
        </w:rPr>
      </w:pPr>
    </w:p>
    <w:sectPr w:rsidR="00D121CE" w:rsidRPr="00974758" w:rsidSect="00F847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D8EA2" w14:textId="77777777" w:rsidR="007F4010" w:rsidRDefault="007F4010" w:rsidP="000B363D">
      <w:pPr>
        <w:spacing w:after="0" w:line="240" w:lineRule="auto"/>
      </w:pPr>
      <w:r>
        <w:separator/>
      </w:r>
    </w:p>
  </w:endnote>
  <w:endnote w:type="continuationSeparator" w:id="0">
    <w:p w14:paraId="129F090F" w14:textId="77777777" w:rsidR="007F4010" w:rsidRDefault="007F4010" w:rsidP="000B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ADD4E" w14:textId="77777777" w:rsidR="000B363D" w:rsidRDefault="000B3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212E" w14:textId="77777777" w:rsidR="000B363D" w:rsidRDefault="000B3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94E2B" w14:textId="77777777" w:rsidR="000B363D" w:rsidRDefault="000B3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E9D93" w14:textId="77777777" w:rsidR="007F4010" w:rsidRDefault="007F4010" w:rsidP="000B363D">
      <w:pPr>
        <w:spacing w:after="0" w:line="240" w:lineRule="auto"/>
      </w:pPr>
      <w:r>
        <w:separator/>
      </w:r>
    </w:p>
  </w:footnote>
  <w:footnote w:type="continuationSeparator" w:id="0">
    <w:p w14:paraId="18200DDA" w14:textId="77777777" w:rsidR="007F4010" w:rsidRDefault="007F4010" w:rsidP="000B3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ECCF" w14:textId="70A4169E" w:rsidR="000B363D" w:rsidRDefault="000B363D">
    <w:pPr>
      <w:pStyle w:val="Header"/>
    </w:pPr>
    <w:r>
      <w:rPr>
        <w:noProof/>
      </w:rPr>
      <w:pict w14:anchorId="03806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844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DEE03" w14:textId="05BE1093" w:rsidR="000B363D" w:rsidRDefault="000B363D">
    <w:pPr>
      <w:pStyle w:val="Header"/>
    </w:pPr>
    <w:r>
      <w:rPr>
        <w:noProof/>
      </w:rPr>
      <w:pict w14:anchorId="07168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844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D6161" w14:textId="76B3B25D" w:rsidR="000B363D" w:rsidRDefault="000B363D">
    <w:pPr>
      <w:pStyle w:val="Header"/>
    </w:pPr>
    <w:r>
      <w:rPr>
        <w:noProof/>
      </w:rPr>
      <w:pict w14:anchorId="2D1AC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844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5B28"/>
    <w:multiLevelType w:val="multilevel"/>
    <w:tmpl w:val="1E2E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75A0B"/>
    <w:multiLevelType w:val="multilevel"/>
    <w:tmpl w:val="1E2E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134CD"/>
    <w:multiLevelType w:val="multilevel"/>
    <w:tmpl w:val="C5386C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C39"/>
    <w:rsid w:val="00044618"/>
    <w:rsid w:val="000B363D"/>
    <w:rsid w:val="00137D2A"/>
    <w:rsid w:val="00220BED"/>
    <w:rsid w:val="004134BD"/>
    <w:rsid w:val="00427B3C"/>
    <w:rsid w:val="00530D5B"/>
    <w:rsid w:val="00637673"/>
    <w:rsid w:val="006B1C26"/>
    <w:rsid w:val="006C23B5"/>
    <w:rsid w:val="006E0CAD"/>
    <w:rsid w:val="007F4010"/>
    <w:rsid w:val="008957EB"/>
    <w:rsid w:val="008D7924"/>
    <w:rsid w:val="009030C2"/>
    <w:rsid w:val="00974758"/>
    <w:rsid w:val="009F3D46"/>
    <w:rsid w:val="00A1430F"/>
    <w:rsid w:val="00AB29B0"/>
    <w:rsid w:val="00BA320B"/>
    <w:rsid w:val="00C02A65"/>
    <w:rsid w:val="00C9474D"/>
    <w:rsid w:val="00CA48BA"/>
    <w:rsid w:val="00CC0B75"/>
    <w:rsid w:val="00CE189F"/>
    <w:rsid w:val="00D121CE"/>
    <w:rsid w:val="00DE5D6D"/>
    <w:rsid w:val="00DE79E5"/>
    <w:rsid w:val="00E52CC4"/>
    <w:rsid w:val="00F54676"/>
    <w:rsid w:val="00F84756"/>
    <w:rsid w:val="00FC3C3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B3DC4D"/>
  <w15:docId w15:val="{4CA1E00C-AA94-444D-982F-38B1BFDE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756"/>
  </w:style>
  <w:style w:type="paragraph" w:styleId="Heading1">
    <w:name w:val="heading 1"/>
    <w:basedOn w:val="Normal"/>
    <w:next w:val="Normal"/>
    <w:link w:val="Heading1Char"/>
    <w:uiPriority w:val="9"/>
    <w:qFormat/>
    <w:rsid w:val="00FC3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C39"/>
    <w:rPr>
      <w:rFonts w:eastAsiaTheme="majorEastAsia" w:cstheme="majorBidi"/>
      <w:color w:val="272727" w:themeColor="text1" w:themeTint="D8"/>
    </w:rPr>
  </w:style>
  <w:style w:type="paragraph" w:styleId="Title">
    <w:name w:val="Title"/>
    <w:basedOn w:val="Normal"/>
    <w:next w:val="Normal"/>
    <w:link w:val="TitleChar"/>
    <w:uiPriority w:val="10"/>
    <w:qFormat/>
    <w:rsid w:val="00FC3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C39"/>
    <w:pPr>
      <w:spacing w:before="160"/>
      <w:jc w:val="center"/>
    </w:pPr>
    <w:rPr>
      <w:i/>
      <w:iCs/>
      <w:color w:val="404040" w:themeColor="text1" w:themeTint="BF"/>
    </w:rPr>
  </w:style>
  <w:style w:type="character" w:customStyle="1" w:styleId="QuoteChar">
    <w:name w:val="Quote Char"/>
    <w:basedOn w:val="DefaultParagraphFont"/>
    <w:link w:val="Quote"/>
    <w:uiPriority w:val="29"/>
    <w:rsid w:val="00FC3C39"/>
    <w:rPr>
      <w:i/>
      <w:iCs/>
      <w:color w:val="404040" w:themeColor="text1" w:themeTint="BF"/>
    </w:rPr>
  </w:style>
  <w:style w:type="paragraph" w:styleId="ListParagraph">
    <w:name w:val="List Paragraph"/>
    <w:basedOn w:val="Normal"/>
    <w:uiPriority w:val="34"/>
    <w:qFormat/>
    <w:rsid w:val="00FC3C39"/>
    <w:pPr>
      <w:ind w:left="720"/>
      <w:contextualSpacing/>
    </w:pPr>
  </w:style>
  <w:style w:type="character" w:styleId="IntenseEmphasis">
    <w:name w:val="Intense Emphasis"/>
    <w:basedOn w:val="DefaultParagraphFont"/>
    <w:uiPriority w:val="21"/>
    <w:qFormat/>
    <w:rsid w:val="00FC3C39"/>
    <w:rPr>
      <w:i/>
      <w:iCs/>
      <w:color w:val="0F4761" w:themeColor="accent1" w:themeShade="BF"/>
    </w:rPr>
  </w:style>
  <w:style w:type="paragraph" w:styleId="IntenseQuote">
    <w:name w:val="Intense Quote"/>
    <w:basedOn w:val="Normal"/>
    <w:next w:val="Normal"/>
    <w:link w:val="IntenseQuoteChar"/>
    <w:uiPriority w:val="30"/>
    <w:qFormat/>
    <w:rsid w:val="00FC3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C39"/>
    <w:rPr>
      <w:i/>
      <w:iCs/>
      <w:color w:val="0F4761" w:themeColor="accent1" w:themeShade="BF"/>
    </w:rPr>
  </w:style>
  <w:style w:type="character" w:styleId="IntenseReference">
    <w:name w:val="Intense Reference"/>
    <w:basedOn w:val="DefaultParagraphFont"/>
    <w:uiPriority w:val="32"/>
    <w:qFormat/>
    <w:rsid w:val="00FC3C39"/>
    <w:rPr>
      <w:b/>
      <w:bCs/>
      <w:smallCaps/>
      <w:color w:val="0F4761" w:themeColor="accent1" w:themeShade="BF"/>
      <w:spacing w:val="5"/>
    </w:rPr>
  </w:style>
  <w:style w:type="character" w:styleId="Hyperlink">
    <w:name w:val="Hyperlink"/>
    <w:basedOn w:val="DefaultParagraphFont"/>
    <w:uiPriority w:val="99"/>
    <w:unhideWhenUsed/>
    <w:rsid w:val="00DE79E5"/>
    <w:rPr>
      <w:color w:val="467886" w:themeColor="hyperlink"/>
      <w:u w:val="single"/>
    </w:rPr>
  </w:style>
  <w:style w:type="character" w:customStyle="1" w:styleId="UnresolvedMention1">
    <w:name w:val="Unresolved Mention1"/>
    <w:basedOn w:val="DefaultParagraphFont"/>
    <w:uiPriority w:val="99"/>
    <w:semiHidden/>
    <w:unhideWhenUsed/>
    <w:rsid w:val="00DE79E5"/>
    <w:rPr>
      <w:color w:val="605E5C"/>
      <w:shd w:val="clear" w:color="auto" w:fill="E1DFDD"/>
    </w:rPr>
  </w:style>
  <w:style w:type="paragraph" w:styleId="Header">
    <w:name w:val="header"/>
    <w:basedOn w:val="Normal"/>
    <w:link w:val="HeaderChar"/>
    <w:uiPriority w:val="99"/>
    <w:unhideWhenUsed/>
    <w:rsid w:val="000B3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63D"/>
  </w:style>
  <w:style w:type="paragraph" w:styleId="Footer">
    <w:name w:val="footer"/>
    <w:basedOn w:val="Normal"/>
    <w:link w:val="FooterChar"/>
    <w:uiPriority w:val="99"/>
    <w:unhideWhenUsed/>
    <w:rsid w:val="000B3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16270">
      <w:bodyDiv w:val="1"/>
      <w:marLeft w:val="0"/>
      <w:marRight w:val="0"/>
      <w:marTop w:val="0"/>
      <w:marBottom w:val="0"/>
      <w:divBdr>
        <w:top w:val="none" w:sz="0" w:space="0" w:color="auto"/>
        <w:left w:val="none" w:sz="0" w:space="0" w:color="auto"/>
        <w:bottom w:val="none" w:sz="0" w:space="0" w:color="auto"/>
        <w:right w:val="none" w:sz="0" w:space="0" w:color="auto"/>
      </w:divBdr>
    </w:div>
    <w:div w:id="210311055">
      <w:bodyDiv w:val="1"/>
      <w:marLeft w:val="0"/>
      <w:marRight w:val="0"/>
      <w:marTop w:val="0"/>
      <w:marBottom w:val="0"/>
      <w:divBdr>
        <w:top w:val="none" w:sz="0" w:space="0" w:color="auto"/>
        <w:left w:val="none" w:sz="0" w:space="0" w:color="auto"/>
        <w:bottom w:val="none" w:sz="0" w:space="0" w:color="auto"/>
        <w:right w:val="none" w:sz="0" w:space="0" w:color="auto"/>
      </w:divBdr>
    </w:div>
    <w:div w:id="323440787">
      <w:bodyDiv w:val="1"/>
      <w:marLeft w:val="0"/>
      <w:marRight w:val="0"/>
      <w:marTop w:val="0"/>
      <w:marBottom w:val="0"/>
      <w:divBdr>
        <w:top w:val="none" w:sz="0" w:space="0" w:color="auto"/>
        <w:left w:val="none" w:sz="0" w:space="0" w:color="auto"/>
        <w:bottom w:val="none" w:sz="0" w:space="0" w:color="auto"/>
        <w:right w:val="none" w:sz="0" w:space="0" w:color="auto"/>
      </w:divBdr>
    </w:div>
    <w:div w:id="325669876">
      <w:bodyDiv w:val="1"/>
      <w:marLeft w:val="0"/>
      <w:marRight w:val="0"/>
      <w:marTop w:val="0"/>
      <w:marBottom w:val="0"/>
      <w:divBdr>
        <w:top w:val="none" w:sz="0" w:space="0" w:color="auto"/>
        <w:left w:val="none" w:sz="0" w:space="0" w:color="auto"/>
        <w:bottom w:val="none" w:sz="0" w:space="0" w:color="auto"/>
        <w:right w:val="none" w:sz="0" w:space="0" w:color="auto"/>
      </w:divBdr>
    </w:div>
    <w:div w:id="342707584">
      <w:bodyDiv w:val="1"/>
      <w:marLeft w:val="0"/>
      <w:marRight w:val="0"/>
      <w:marTop w:val="0"/>
      <w:marBottom w:val="0"/>
      <w:divBdr>
        <w:top w:val="none" w:sz="0" w:space="0" w:color="auto"/>
        <w:left w:val="none" w:sz="0" w:space="0" w:color="auto"/>
        <w:bottom w:val="none" w:sz="0" w:space="0" w:color="auto"/>
        <w:right w:val="none" w:sz="0" w:space="0" w:color="auto"/>
      </w:divBdr>
    </w:div>
    <w:div w:id="544681936">
      <w:bodyDiv w:val="1"/>
      <w:marLeft w:val="0"/>
      <w:marRight w:val="0"/>
      <w:marTop w:val="0"/>
      <w:marBottom w:val="0"/>
      <w:divBdr>
        <w:top w:val="none" w:sz="0" w:space="0" w:color="auto"/>
        <w:left w:val="none" w:sz="0" w:space="0" w:color="auto"/>
        <w:bottom w:val="none" w:sz="0" w:space="0" w:color="auto"/>
        <w:right w:val="none" w:sz="0" w:space="0" w:color="auto"/>
      </w:divBdr>
    </w:div>
    <w:div w:id="569580439">
      <w:bodyDiv w:val="1"/>
      <w:marLeft w:val="0"/>
      <w:marRight w:val="0"/>
      <w:marTop w:val="0"/>
      <w:marBottom w:val="0"/>
      <w:divBdr>
        <w:top w:val="none" w:sz="0" w:space="0" w:color="auto"/>
        <w:left w:val="none" w:sz="0" w:space="0" w:color="auto"/>
        <w:bottom w:val="none" w:sz="0" w:space="0" w:color="auto"/>
        <w:right w:val="none" w:sz="0" w:space="0" w:color="auto"/>
      </w:divBdr>
    </w:div>
    <w:div w:id="579216190">
      <w:bodyDiv w:val="1"/>
      <w:marLeft w:val="0"/>
      <w:marRight w:val="0"/>
      <w:marTop w:val="0"/>
      <w:marBottom w:val="0"/>
      <w:divBdr>
        <w:top w:val="none" w:sz="0" w:space="0" w:color="auto"/>
        <w:left w:val="none" w:sz="0" w:space="0" w:color="auto"/>
        <w:bottom w:val="none" w:sz="0" w:space="0" w:color="auto"/>
        <w:right w:val="none" w:sz="0" w:space="0" w:color="auto"/>
      </w:divBdr>
      <w:divsChild>
        <w:div w:id="1298995566">
          <w:marLeft w:val="0"/>
          <w:marRight w:val="0"/>
          <w:marTop w:val="0"/>
          <w:marBottom w:val="0"/>
          <w:divBdr>
            <w:top w:val="none" w:sz="0" w:space="0" w:color="auto"/>
            <w:left w:val="none" w:sz="0" w:space="0" w:color="auto"/>
            <w:bottom w:val="none" w:sz="0" w:space="0" w:color="auto"/>
            <w:right w:val="none" w:sz="0" w:space="0" w:color="auto"/>
          </w:divBdr>
          <w:divsChild>
            <w:div w:id="16712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845">
      <w:bodyDiv w:val="1"/>
      <w:marLeft w:val="0"/>
      <w:marRight w:val="0"/>
      <w:marTop w:val="0"/>
      <w:marBottom w:val="0"/>
      <w:divBdr>
        <w:top w:val="none" w:sz="0" w:space="0" w:color="auto"/>
        <w:left w:val="none" w:sz="0" w:space="0" w:color="auto"/>
        <w:bottom w:val="none" w:sz="0" w:space="0" w:color="auto"/>
        <w:right w:val="none" w:sz="0" w:space="0" w:color="auto"/>
      </w:divBdr>
    </w:div>
    <w:div w:id="659969050">
      <w:bodyDiv w:val="1"/>
      <w:marLeft w:val="0"/>
      <w:marRight w:val="0"/>
      <w:marTop w:val="0"/>
      <w:marBottom w:val="0"/>
      <w:divBdr>
        <w:top w:val="none" w:sz="0" w:space="0" w:color="auto"/>
        <w:left w:val="none" w:sz="0" w:space="0" w:color="auto"/>
        <w:bottom w:val="none" w:sz="0" w:space="0" w:color="auto"/>
        <w:right w:val="none" w:sz="0" w:space="0" w:color="auto"/>
      </w:divBdr>
    </w:div>
    <w:div w:id="777066664">
      <w:bodyDiv w:val="1"/>
      <w:marLeft w:val="0"/>
      <w:marRight w:val="0"/>
      <w:marTop w:val="0"/>
      <w:marBottom w:val="0"/>
      <w:divBdr>
        <w:top w:val="none" w:sz="0" w:space="0" w:color="auto"/>
        <w:left w:val="none" w:sz="0" w:space="0" w:color="auto"/>
        <w:bottom w:val="none" w:sz="0" w:space="0" w:color="auto"/>
        <w:right w:val="none" w:sz="0" w:space="0" w:color="auto"/>
      </w:divBdr>
    </w:div>
    <w:div w:id="794449255">
      <w:bodyDiv w:val="1"/>
      <w:marLeft w:val="0"/>
      <w:marRight w:val="0"/>
      <w:marTop w:val="0"/>
      <w:marBottom w:val="0"/>
      <w:divBdr>
        <w:top w:val="none" w:sz="0" w:space="0" w:color="auto"/>
        <w:left w:val="none" w:sz="0" w:space="0" w:color="auto"/>
        <w:bottom w:val="none" w:sz="0" w:space="0" w:color="auto"/>
        <w:right w:val="none" w:sz="0" w:space="0" w:color="auto"/>
      </w:divBdr>
    </w:div>
    <w:div w:id="879393266">
      <w:bodyDiv w:val="1"/>
      <w:marLeft w:val="0"/>
      <w:marRight w:val="0"/>
      <w:marTop w:val="0"/>
      <w:marBottom w:val="0"/>
      <w:divBdr>
        <w:top w:val="none" w:sz="0" w:space="0" w:color="auto"/>
        <w:left w:val="none" w:sz="0" w:space="0" w:color="auto"/>
        <w:bottom w:val="none" w:sz="0" w:space="0" w:color="auto"/>
        <w:right w:val="none" w:sz="0" w:space="0" w:color="auto"/>
      </w:divBdr>
    </w:div>
    <w:div w:id="1016729981">
      <w:bodyDiv w:val="1"/>
      <w:marLeft w:val="0"/>
      <w:marRight w:val="0"/>
      <w:marTop w:val="0"/>
      <w:marBottom w:val="0"/>
      <w:divBdr>
        <w:top w:val="none" w:sz="0" w:space="0" w:color="auto"/>
        <w:left w:val="none" w:sz="0" w:space="0" w:color="auto"/>
        <w:bottom w:val="none" w:sz="0" w:space="0" w:color="auto"/>
        <w:right w:val="none" w:sz="0" w:space="0" w:color="auto"/>
      </w:divBdr>
    </w:div>
    <w:div w:id="1040472610">
      <w:bodyDiv w:val="1"/>
      <w:marLeft w:val="0"/>
      <w:marRight w:val="0"/>
      <w:marTop w:val="0"/>
      <w:marBottom w:val="0"/>
      <w:divBdr>
        <w:top w:val="none" w:sz="0" w:space="0" w:color="auto"/>
        <w:left w:val="none" w:sz="0" w:space="0" w:color="auto"/>
        <w:bottom w:val="none" w:sz="0" w:space="0" w:color="auto"/>
        <w:right w:val="none" w:sz="0" w:space="0" w:color="auto"/>
      </w:divBdr>
    </w:div>
    <w:div w:id="1202783082">
      <w:bodyDiv w:val="1"/>
      <w:marLeft w:val="0"/>
      <w:marRight w:val="0"/>
      <w:marTop w:val="0"/>
      <w:marBottom w:val="0"/>
      <w:divBdr>
        <w:top w:val="none" w:sz="0" w:space="0" w:color="auto"/>
        <w:left w:val="none" w:sz="0" w:space="0" w:color="auto"/>
        <w:bottom w:val="none" w:sz="0" w:space="0" w:color="auto"/>
        <w:right w:val="none" w:sz="0" w:space="0" w:color="auto"/>
      </w:divBdr>
    </w:div>
    <w:div w:id="1218513712">
      <w:bodyDiv w:val="1"/>
      <w:marLeft w:val="0"/>
      <w:marRight w:val="0"/>
      <w:marTop w:val="0"/>
      <w:marBottom w:val="0"/>
      <w:divBdr>
        <w:top w:val="none" w:sz="0" w:space="0" w:color="auto"/>
        <w:left w:val="none" w:sz="0" w:space="0" w:color="auto"/>
        <w:bottom w:val="none" w:sz="0" w:space="0" w:color="auto"/>
        <w:right w:val="none" w:sz="0" w:space="0" w:color="auto"/>
      </w:divBdr>
    </w:div>
    <w:div w:id="1291396644">
      <w:bodyDiv w:val="1"/>
      <w:marLeft w:val="0"/>
      <w:marRight w:val="0"/>
      <w:marTop w:val="0"/>
      <w:marBottom w:val="0"/>
      <w:divBdr>
        <w:top w:val="none" w:sz="0" w:space="0" w:color="auto"/>
        <w:left w:val="none" w:sz="0" w:space="0" w:color="auto"/>
        <w:bottom w:val="none" w:sz="0" w:space="0" w:color="auto"/>
        <w:right w:val="none" w:sz="0" w:space="0" w:color="auto"/>
      </w:divBdr>
      <w:divsChild>
        <w:div w:id="525951418">
          <w:marLeft w:val="0"/>
          <w:marRight w:val="0"/>
          <w:marTop w:val="0"/>
          <w:marBottom w:val="0"/>
          <w:divBdr>
            <w:top w:val="none" w:sz="0" w:space="0" w:color="auto"/>
            <w:left w:val="none" w:sz="0" w:space="0" w:color="auto"/>
            <w:bottom w:val="none" w:sz="0" w:space="0" w:color="auto"/>
            <w:right w:val="none" w:sz="0" w:space="0" w:color="auto"/>
          </w:divBdr>
          <w:divsChild>
            <w:div w:id="18525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4794">
      <w:bodyDiv w:val="1"/>
      <w:marLeft w:val="0"/>
      <w:marRight w:val="0"/>
      <w:marTop w:val="0"/>
      <w:marBottom w:val="0"/>
      <w:divBdr>
        <w:top w:val="none" w:sz="0" w:space="0" w:color="auto"/>
        <w:left w:val="none" w:sz="0" w:space="0" w:color="auto"/>
        <w:bottom w:val="none" w:sz="0" w:space="0" w:color="auto"/>
        <w:right w:val="none" w:sz="0" w:space="0" w:color="auto"/>
      </w:divBdr>
    </w:div>
    <w:div w:id="1433890855">
      <w:bodyDiv w:val="1"/>
      <w:marLeft w:val="0"/>
      <w:marRight w:val="0"/>
      <w:marTop w:val="0"/>
      <w:marBottom w:val="0"/>
      <w:divBdr>
        <w:top w:val="none" w:sz="0" w:space="0" w:color="auto"/>
        <w:left w:val="none" w:sz="0" w:space="0" w:color="auto"/>
        <w:bottom w:val="none" w:sz="0" w:space="0" w:color="auto"/>
        <w:right w:val="none" w:sz="0" w:space="0" w:color="auto"/>
      </w:divBdr>
    </w:div>
    <w:div w:id="1623228300">
      <w:bodyDiv w:val="1"/>
      <w:marLeft w:val="0"/>
      <w:marRight w:val="0"/>
      <w:marTop w:val="0"/>
      <w:marBottom w:val="0"/>
      <w:divBdr>
        <w:top w:val="none" w:sz="0" w:space="0" w:color="auto"/>
        <w:left w:val="none" w:sz="0" w:space="0" w:color="auto"/>
        <w:bottom w:val="none" w:sz="0" w:space="0" w:color="auto"/>
        <w:right w:val="none" w:sz="0" w:space="0" w:color="auto"/>
      </w:divBdr>
    </w:div>
    <w:div w:id="198450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61BD-1A92-44DE-B389-EF552BAA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20</Pages>
  <Words>6919</Words>
  <Characters>39444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Sainath M</dc:creator>
  <cp:keywords/>
  <dc:description/>
  <cp:lastModifiedBy>SDI 1084</cp:lastModifiedBy>
  <cp:revision>19</cp:revision>
  <dcterms:created xsi:type="dcterms:W3CDTF">2025-07-27T17:29:00Z</dcterms:created>
  <dcterms:modified xsi:type="dcterms:W3CDTF">2025-09-06T13:21:00Z</dcterms:modified>
</cp:coreProperties>
</file>