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4D3D8B" w14:textId="36D814B8" w:rsidR="00D1174C" w:rsidRPr="00981711" w:rsidRDefault="00D1174C" w:rsidP="00D1174C">
      <w:pPr>
        <w:spacing w:line="360" w:lineRule="auto"/>
        <w:jc w:val="center"/>
        <w:rPr>
          <w:rFonts w:ascii="Times New Roman" w:hAnsi="Times New Roman" w:cs="Times New Roman"/>
          <w:sz w:val="24"/>
          <w:szCs w:val="24"/>
          <w:u w:val="single"/>
        </w:rPr>
      </w:pPr>
      <w:r w:rsidRPr="00981711">
        <w:rPr>
          <w:rFonts w:ascii="Times New Roman" w:hAnsi="Times New Roman" w:cs="Times New Roman"/>
          <w:sz w:val="24"/>
          <w:szCs w:val="24"/>
          <w:u w:val="single"/>
        </w:rPr>
        <w:t>Case Study</w:t>
      </w:r>
    </w:p>
    <w:p w14:paraId="233EF72F" w14:textId="77777777" w:rsidR="00D1174C" w:rsidRPr="009347FB" w:rsidRDefault="00D1174C" w:rsidP="00D1174C">
      <w:pPr>
        <w:spacing w:line="360" w:lineRule="auto"/>
        <w:jc w:val="center"/>
        <w:rPr>
          <w:rFonts w:ascii="Times New Roman" w:hAnsi="Times New Roman" w:cs="Times New Roman"/>
          <w:sz w:val="24"/>
          <w:szCs w:val="24"/>
        </w:rPr>
      </w:pPr>
    </w:p>
    <w:p w14:paraId="419D78F3" w14:textId="773F29CD" w:rsidR="00D1174C" w:rsidRPr="009347FB" w:rsidRDefault="00D1174C" w:rsidP="00D1174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A </w:t>
      </w:r>
      <w:r w:rsidRPr="009347FB">
        <w:rPr>
          <w:rFonts w:ascii="Times New Roman" w:hAnsi="Times New Roman" w:cs="Times New Roman"/>
          <w:b/>
          <w:bCs/>
          <w:sz w:val="24"/>
          <w:szCs w:val="24"/>
        </w:rPr>
        <w:t>Case Study</w:t>
      </w:r>
      <w:r>
        <w:rPr>
          <w:rFonts w:ascii="Times New Roman" w:hAnsi="Times New Roman" w:cs="Times New Roman"/>
          <w:b/>
          <w:bCs/>
          <w:sz w:val="24"/>
          <w:szCs w:val="24"/>
        </w:rPr>
        <w:t xml:space="preserve"> of</w:t>
      </w:r>
      <w:r w:rsidRPr="009347FB">
        <w:rPr>
          <w:rFonts w:ascii="Times New Roman" w:hAnsi="Times New Roman" w:cs="Times New Roman"/>
          <w:b/>
          <w:bCs/>
          <w:sz w:val="24"/>
          <w:szCs w:val="24"/>
        </w:rPr>
        <w:t xml:space="preserve"> Pyriform Sinus Carcinoma with Cervical Lymph Node Metastasis</w:t>
      </w:r>
    </w:p>
    <w:p w14:paraId="57604196" w14:textId="77777777" w:rsidR="00D1174C" w:rsidRPr="009347FB" w:rsidRDefault="00D1174C" w:rsidP="00D1174C">
      <w:pPr>
        <w:pStyle w:val="NormalWeb"/>
        <w:shd w:val="clear" w:color="auto" w:fill="FFFFFF"/>
        <w:spacing w:line="276" w:lineRule="auto"/>
        <w:jc w:val="center"/>
        <w:rPr>
          <w:b/>
          <w:bCs/>
          <w:iCs/>
          <w:color w:val="000000" w:themeColor="text1"/>
        </w:rPr>
      </w:pPr>
    </w:p>
    <w:p w14:paraId="4619F0C2" w14:textId="77777777" w:rsidR="00D1174C" w:rsidRDefault="00D1174C" w:rsidP="009347FB">
      <w:pPr>
        <w:rPr>
          <w:rFonts w:ascii="Times New Roman" w:hAnsi="Times New Roman" w:cs="Times New Roman"/>
          <w:b/>
          <w:bCs/>
          <w:sz w:val="24"/>
          <w:szCs w:val="24"/>
        </w:rPr>
      </w:pPr>
    </w:p>
    <w:p w14:paraId="3CA2ED33" w14:textId="1978B08E" w:rsidR="0006296C" w:rsidRPr="009347FB" w:rsidRDefault="00832949" w:rsidP="009347FB">
      <w:pPr>
        <w:rPr>
          <w:rFonts w:ascii="Times New Roman" w:hAnsi="Times New Roman" w:cs="Times New Roman"/>
          <w:b/>
          <w:bCs/>
          <w:sz w:val="24"/>
          <w:szCs w:val="24"/>
        </w:rPr>
      </w:pPr>
      <w:r w:rsidRPr="009347FB">
        <w:rPr>
          <w:rFonts w:ascii="Times New Roman" w:hAnsi="Times New Roman" w:cs="Times New Roman"/>
          <w:b/>
          <w:bCs/>
          <w:sz w:val="24"/>
          <w:szCs w:val="24"/>
        </w:rPr>
        <w:t>ABSTRACT:</w:t>
      </w:r>
    </w:p>
    <w:p w14:paraId="1A8C7817" w14:textId="40106349" w:rsidR="00B243DC" w:rsidRDefault="00B243DC" w:rsidP="00B243DC">
      <w:pPr>
        <w:pStyle w:val="Heading2"/>
        <w:spacing w:line="360" w:lineRule="auto"/>
        <w:jc w:val="both"/>
        <w:rPr>
          <w:rFonts w:ascii="Times New Roman" w:eastAsiaTheme="minorEastAsia" w:hAnsi="Times New Roman" w:cs="Times New Roman"/>
          <w:b w:val="0"/>
          <w:bCs w:val="0"/>
          <w:color w:val="auto"/>
          <w:sz w:val="24"/>
          <w:szCs w:val="24"/>
        </w:rPr>
      </w:pPr>
      <w:r w:rsidRPr="00B243DC">
        <w:rPr>
          <w:rFonts w:ascii="Times New Roman" w:eastAsiaTheme="minorEastAsia" w:hAnsi="Times New Roman" w:cs="Times New Roman"/>
          <w:b w:val="0"/>
          <w:bCs w:val="0"/>
          <w:color w:val="auto"/>
          <w:sz w:val="24"/>
          <w:szCs w:val="24"/>
        </w:rPr>
        <w:t>Pyriform sinus carcinoma, a common hypopharyngeal malignancy, often presents late due to the silent progression of symptoms and early submucosal spread. We report the case of a 55-year-old male who presented with progressively enlarging neck swelling for 10 months. Clinical evaluation and imaging revealed a lesion in the right pyriform fossa with multiple cervical lymph node metastases and possible distant spread. Histopathology confirmed a moderately differentiated squamous cell carcinoma. The patient wa</w:t>
      </w:r>
      <w:bookmarkStart w:id="0" w:name="_GoBack"/>
      <w:bookmarkEnd w:id="0"/>
      <w:r w:rsidRPr="00B243DC">
        <w:rPr>
          <w:rFonts w:ascii="Times New Roman" w:eastAsiaTheme="minorEastAsia" w:hAnsi="Times New Roman" w:cs="Times New Roman"/>
          <w:b w:val="0"/>
          <w:bCs w:val="0"/>
          <w:color w:val="auto"/>
          <w:sz w:val="24"/>
          <w:szCs w:val="24"/>
        </w:rPr>
        <w:t xml:space="preserve">s initiated on systemic chemotherapy with Paclitaxel and Carboplatin, supported by </w:t>
      </w:r>
      <w:r w:rsidR="0037255C" w:rsidRPr="00B243DC">
        <w:rPr>
          <w:rFonts w:ascii="Times New Roman" w:eastAsiaTheme="minorEastAsia" w:hAnsi="Times New Roman" w:cs="Times New Roman"/>
          <w:b w:val="0"/>
          <w:bCs w:val="0"/>
          <w:color w:val="auto"/>
          <w:sz w:val="24"/>
          <w:szCs w:val="24"/>
        </w:rPr>
        <w:t>premedications</w:t>
      </w:r>
      <w:r w:rsidRPr="00B243DC">
        <w:rPr>
          <w:rFonts w:ascii="Times New Roman" w:eastAsiaTheme="minorEastAsia" w:hAnsi="Times New Roman" w:cs="Times New Roman"/>
          <w:b w:val="0"/>
          <w:bCs w:val="0"/>
          <w:color w:val="auto"/>
          <w:sz w:val="24"/>
          <w:szCs w:val="24"/>
        </w:rPr>
        <w:t xml:space="preserve"> and palliative care measures. This case highlights the classical late presentation of pyriform sinus carcinoma, diagnostic challenges, and the importance of multimodality treatment. Despite advances in oncology, the prognosis for advanced hypopharyngeal carcinoma remains poor, underscoring the need for early detection and preventive strategies.</w:t>
      </w:r>
    </w:p>
    <w:p w14:paraId="30854C98" w14:textId="40C32C6F" w:rsidR="0006296C" w:rsidRPr="009347FB" w:rsidRDefault="00832949" w:rsidP="00B813CC">
      <w:pPr>
        <w:pStyle w:val="Heading2"/>
        <w:spacing w:line="360" w:lineRule="auto"/>
        <w:rPr>
          <w:rFonts w:ascii="Times New Roman" w:hAnsi="Times New Roman" w:cs="Times New Roman"/>
          <w:color w:val="000000" w:themeColor="text1"/>
        </w:rPr>
      </w:pPr>
      <w:r w:rsidRPr="009347FB">
        <w:rPr>
          <w:rFonts w:ascii="Times New Roman" w:hAnsi="Times New Roman" w:cs="Times New Roman"/>
          <w:color w:val="000000" w:themeColor="text1"/>
        </w:rPr>
        <w:t>KEYWORDS</w:t>
      </w:r>
      <w:r>
        <w:rPr>
          <w:rFonts w:ascii="Times New Roman" w:hAnsi="Times New Roman" w:cs="Times New Roman"/>
          <w:color w:val="000000" w:themeColor="text1"/>
        </w:rPr>
        <w:t>:</w:t>
      </w:r>
    </w:p>
    <w:p w14:paraId="04D83100" w14:textId="1C1980B7" w:rsidR="0006296C" w:rsidRPr="00B813CC" w:rsidRDefault="00587B85" w:rsidP="00B813CC">
      <w:pPr>
        <w:spacing w:line="360" w:lineRule="auto"/>
        <w:jc w:val="both"/>
        <w:rPr>
          <w:rFonts w:ascii="Times New Roman" w:hAnsi="Times New Roman" w:cs="Times New Roman"/>
          <w:sz w:val="24"/>
          <w:szCs w:val="24"/>
        </w:rPr>
      </w:pPr>
      <w:r w:rsidRPr="00B813CC">
        <w:rPr>
          <w:rFonts w:ascii="Times New Roman" w:hAnsi="Times New Roman" w:cs="Times New Roman"/>
          <w:sz w:val="24"/>
          <w:szCs w:val="24"/>
        </w:rPr>
        <w:t>Pyriform sinus carcinoma, hypopharyngeal cancer, squamous cell carcinoma, cervical lymphadenopathy, PET-CT, chemotherapy</w:t>
      </w:r>
    </w:p>
    <w:p w14:paraId="7782E5F6" w14:textId="2F5214AD" w:rsidR="00875B89" w:rsidRPr="00D16181" w:rsidRDefault="00832949" w:rsidP="00D16181">
      <w:pPr>
        <w:rPr>
          <w:rFonts w:ascii="Times New Roman" w:hAnsi="Times New Roman" w:cs="Times New Roman"/>
          <w:b/>
          <w:bCs/>
          <w:sz w:val="28"/>
          <w:szCs w:val="28"/>
        </w:rPr>
      </w:pPr>
      <w:r w:rsidRPr="00D16181">
        <w:rPr>
          <w:rFonts w:ascii="Times New Roman" w:hAnsi="Times New Roman" w:cs="Times New Roman"/>
          <w:b/>
          <w:bCs/>
          <w:sz w:val="24"/>
          <w:szCs w:val="24"/>
        </w:rPr>
        <w:t>INTRODUCTION:</w:t>
      </w:r>
    </w:p>
    <w:p w14:paraId="6F3EEA41" w14:textId="30FE2CFF" w:rsidR="00832949" w:rsidRPr="00D16181" w:rsidRDefault="00587B85" w:rsidP="00D16181">
      <w:pPr>
        <w:spacing w:line="360" w:lineRule="auto"/>
        <w:jc w:val="both"/>
        <w:rPr>
          <w:rFonts w:ascii="Times New Roman" w:hAnsi="Times New Roman" w:cs="Times New Roman"/>
          <w:sz w:val="24"/>
          <w:szCs w:val="24"/>
        </w:rPr>
      </w:pPr>
      <w:r w:rsidRPr="00B311FE">
        <w:rPr>
          <w:rFonts w:ascii="Times New Roman" w:hAnsi="Times New Roman" w:cs="Times New Roman"/>
          <w:sz w:val="24"/>
          <w:szCs w:val="24"/>
        </w:rPr>
        <w:t>Cancers of the hypopharynx are aggressive malignancies with poor prognosis, representing approximately 3–5% of all head and neck cancers.</w:t>
      </w:r>
      <w:r w:rsidR="00F64B23">
        <w:rPr>
          <w:rFonts w:ascii="Times New Roman" w:hAnsi="Times New Roman" w:cs="Times New Roman"/>
          <w:sz w:val="24"/>
          <w:szCs w:val="24"/>
          <w:vertAlign w:val="superscript"/>
        </w:rPr>
        <w:t>1</w:t>
      </w:r>
      <w:r w:rsidRPr="00B311FE">
        <w:rPr>
          <w:rFonts w:ascii="Times New Roman" w:hAnsi="Times New Roman" w:cs="Times New Roman"/>
          <w:sz w:val="24"/>
          <w:szCs w:val="24"/>
        </w:rPr>
        <w:t xml:space="preserve"> Among them, pyriform sinus carcinoma is the most common, accounting for nearly 70% of cases.</w:t>
      </w:r>
      <w:r w:rsidR="00F64B23">
        <w:rPr>
          <w:rFonts w:ascii="Times New Roman" w:hAnsi="Times New Roman" w:cs="Times New Roman"/>
          <w:sz w:val="24"/>
          <w:szCs w:val="24"/>
          <w:vertAlign w:val="superscript"/>
        </w:rPr>
        <w:t>2</w:t>
      </w:r>
      <w:r w:rsidRPr="00B311FE">
        <w:rPr>
          <w:rFonts w:ascii="Times New Roman" w:hAnsi="Times New Roman" w:cs="Times New Roman"/>
          <w:sz w:val="24"/>
          <w:szCs w:val="24"/>
        </w:rPr>
        <w:t xml:space="preserve"> It typically affects middle-aged men with a history of tobacco and alcohol consumption, although it can also occur in non-users.</w:t>
      </w:r>
      <w:r w:rsidR="007D2470" w:rsidRPr="00B311FE">
        <w:rPr>
          <w:rFonts w:ascii="Times New Roman" w:hAnsi="Times New Roman" w:cs="Times New Roman"/>
          <w:sz w:val="24"/>
          <w:szCs w:val="24"/>
        </w:rPr>
        <w:t xml:space="preserve"> </w:t>
      </w:r>
      <w:r w:rsidRPr="00B311FE">
        <w:rPr>
          <w:rFonts w:ascii="Times New Roman" w:hAnsi="Times New Roman" w:cs="Times New Roman"/>
          <w:sz w:val="24"/>
          <w:szCs w:val="24"/>
        </w:rPr>
        <w:t xml:space="preserve">The anatomical location of the pyriform fossa, rich in </w:t>
      </w:r>
      <w:r w:rsidRPr="00B311FE">
        <w:rPr>
          <w:rFonts w:ascii="Times New Roman" w:hAnsi="Times New Roman" w:cs="Times New Roman"/>
          <w:sz w:val="24"/>
          <w:szCs w:val="24"/>
        </w:rPr>
        <w:lastRenderedPageBreak/>
        <w:t>submucosal lymphatics, facilitates early nodal spread, resulting in &gt;70% of patients presenting with cervical lymphadenopathy at the time of diagnosis.</w:t>
      </w:r>
      <w:r w:rsidR="00F64B23">
        <w:rPr>
          <w:rFonts w:ascii="Times New Roman" w:hAnsi="Times New Roman" w:cs="Times New Roman"/>
          <w:sz w:val="24"/>
          <w:szCs w:val="24"/>
          <w:vertAlign w:val="superscript"/>
        </w:rPr>
        <w:t>3</w:t>
      </w:r>
      <w:r w:rsidRPr="00B311FE">
        <w:rPr>
          <w:rFonts w:ascii="Times New Roman" w:hAnsi="Times New Roman" w:cs="Times New Roman"/>
          <w:sz w:val="24"/>
          <w:szCs w:val="24"/>
        </w:rPr>
        <w:t xml:space="preserve"> Unfortunately, the disease is often detected in advanced stages, where curative options are limited, and management </w:t>
      </w:r>
      <w:r w:rsidR="009347FB" w:rsidRPr="00B311FE">
        <w:rPr>
          <w:rFonts w:ascii="Times New Roman" w:hAnsi="Times New Roman" w:cs="Times New Roman"/>
          <w:sz w:val="24"/>
          <w:szCs w:val="24"/>
        </w:rPr>
        <w:t xml:space="preserve">becomes largely palliative. </w:t>
      </w:r>
      <w:r w:rsidRPr="00B311FE">
        <w:rPr>
          <w:rFonts w:ascii="Times New Roman" w:hAnsi="Times New Roman" w:cs="Times New Roman"/>
          <w:sz w:val="24"/>
          <w:szCs w:val="24"/>
        </w:rPr>
        <w:t>This case study presents a 55-year-old male with pyriform sinus carcinoma diagnosed at an advanced stage, and discusses the diagnostic approach, therapeutic plan, and the clinical implications of late presentation.</w:t>
      </w:r>
    </w:p>
    <w:p w14:paraId="009492F7" w14:textId="77777777" w:rsidR="00F64B23" w:rsidRDefault="00F64B23" w:rsidP="00832949">
      <w:pPr>
        <w:rPr>
          <w:rFonts w:ascii="Times New Roman" w:hAnsi="Times New Roman" w:cs="Times New Roman"/>
          <w:b/>
          <w:bCs/>
          <w:color w:val="000000" w:themeColor="text1"/>
          <w:sz w:val="24"/>
          <w:szCs w:val="24"/>
        </w:rPr>
      </w:pPr>
    </w:p>
    <w:p w14:paraId="289C85FC" w14:textId="2210FBB2" w:rsidR="009E5DE1" w:rsidRPr="00B311FE" w:rsidRDefault="00832949" w:rsidP="00832949">
      <w:pPr>
        <w:rPr>
          <w:rFonts w:ascii="Times New Roman" w:hAnsi="Times New Roman" w:cs="Times New Roman"/>
          <w:b/>
          <w:bCs/>
          <w:color w:val="000000" w:themeColor="text1"/>
          <w:sz w:val="24"/>
          <w:szCs w:val="24"/>
        </w:rPr>
      </w:pPr>
      <w:r w:rsidRPr="00B311FE">
        <w:rPr>
          <w:rFonts w:ascii="Times New Roman" w:hAnsi="Times New Roman" w:cs="Times New Roman"/>
          <w:b/>
          <w:bCs/>
          <w:color w:val="000000" w:themeColor="text1"/>
          <w:sz w:val="24"/>
          <w:szCs w:val="24"/>
        </w:rPr>
        <w:t>CASE PRESENTATION:</w:t>
      </w:r>
    </w:p>
    <w:p w14:paraId="0288E444" w14:textId="42520264" w:rsidR="00E5528E" w:rsidRPr="00B311FE" w:rsidRDefault="00E5528E" w:rsidP="00832949">
      <w:pPr>
        <w:spacing w:line="360" w:lineRule="auto"/>
        <w:rPr>
          <w:rFonts w:ascii="Times New Roman" w:hAnsi="Times New Roman" w:cs="Times New Roman"/>
          <w:b/>
          <w:bCs/>
          <w:sz w:val="24"/>
          <w:szCs w:val="24"/>
        </w:rPr>
      </w:pPr>
      <w:r w:rsidRPr="00B311FE">
        <w:rPr>
          <w:rFonts w:ascii="Times New Roman" w:hAnsi="Times New Roman" w:cs="Times New Roman"/>
          <w:b/>
          <w:bCs/>
          <w:sz w:val="24"/>
          <w:szCs w:val="24"/>
        </w:rPr>
        <w:t xml:space="preserve">A) </w:t>
      </w:r>
      <w:r w:rsidR="00587B85" w:rsidRPr="00B311FE">
        <w:rPr>
          <w:rFonts w:ascii="Times New Roman" w:hAnsi="Times New Roman" w:cs="Times New Roman"/>
          <w:b/>
          <w:bCs/>
          <w:sz w:val="24"/>
          <w:szCs w:val="24"/>
        </w:rPr>
        <w:t>Patient Profile:</w:t>
      </w:r>
    </w:p>
    <w:p w14:paraId="0A187DB8" w14:textId="77777777" w:rsidR="00E5528E" w:rsidRPr="00B311FE" w:rsidRDefault="00587B85" w:rsidP="00832949">
      <w:pPr>
        <w:pStyle w:val="ListParagraph"/>
        <w:numPr>
          <w:ilvl w:val="0"/>
          <w:numId w:val="12"/>
        </w:numPr>
        <w:spacing w:line="360" w:lineRule="auto"/>
        <w:rPr>
          <w:rFonts w:ascii="Times New Roman" w:hAnsi="Times New Roman" w:cs="Times New Roman"/>
          <w:sz w:val="24"/>
          <w:szCs w:val="24"/>
        </w:rPr>
      </w:pPr>
      <w:r w:rsidRPr="00B311FE">
        <w:rPr>
          <w:rFonts w:ascii="Times New Roman" w:hAnsi="Times New Roman" w:cs="Times New Roman"/>
          <w:sz w:val="24"/>
          <w:szCs w:val="24"/>
        </w:rPr>
        <w:t xml:space="preserve">Name: Mr. </w:t>
      </w:r>
      <w:proofErr w:type="spellStart"/>
      <w:r w:rsidRPr="00B311FE">
        <w:rPr>
          <w:rFonts w:ascii="Times New Roman" w:hAnsi="Times New Roman" w:cs="Times New Roman"/>
          <w:sz w:val="24"/>
          <w:szCs w:val="24"/>
        </w:rPr>
        <w:t>Amarappa</w:t>
      </w:r>
      <w:proofErr w:type="spellEnd"/>
      <w:r w:rsidRPr="00B311FE">
        <w:rPr>
          <w:rFonts w:ascii="Times New Roman" w:hAnsi="Times New Roman" w:cs="Times New Roman"/>
          <w:sz w:val="24"/>
          <w:szCs w:val="24"/>
        </w:rPr>
        <w:t xml:space="preserve"> </w:t>
      </w:r>
      <w:proofErr w:type="spellStart"/>
      <w:r w:rsidRPr="00B311FE">
        <w:rPr>
          <w:rFonts w:ascii="Times New Roman" w:hAnsi="Times New Roman" w:cs="Times New Roman"/>
          <w:sz w:val="24"/>
          <w:szCs w:val="24"/>
        </w:rPr>
        <w:t>Pojari</w:t>
      </w:r>
      <w:proofErr w:type="spellEnd"/>
    </w:p>
    <w:p w14:paraId="1B7D5173" w14:textId="77777777" w:rsidR="00E5528E" w:rsidRPr="00B311FE" w:rsidRDefault="00587B85" w:rsidP="00832949">
      <w:pPr>
        <w:pStyle w:val="ListParagraph"/>
        <w:numPr>
          <w:ilvl w:val="0"/>
          <w:numId w:val="12"/>
        </w:numPr>
        <w:spacing w:line="360" w:lineRule="auto"/>
        <w:rPr>
          <w:rFonts w:ascii="Times New Roman" w:hAnsi="Times New Roman" w:cs="Times New Roman"/>
          <w:sz w:val="24"/>
          <w:szCs w:val="24"/>
        </w:rPr>
      </w:pPr>
      <w:r w:rsidRPr="00B311FE">
        <w:rPr>
          <w:rFonts w:ascii="Times New Roman" w:hAnsi="Times New Roman" w:cs="Times New Roman"/>
          <w:sz w:val="24"/>
          <w:szCs w:val="24"/>
        </w:rPr>
        <w:t>Age/Sex: 55 years / Male</w:t>
      </w:r>
    </w:p>
    <w:p w14:paraId="06C62A59" w14:textId="625D8FCE" w:rsidR="00E5528E" w:rsidRPr="00B311FE" w:rsidRDefault="000D6B32" w:rsidP="00832949">
      <w:pPr>
        <w:pStyle w:val="ListParagraph"/>
        <w:numPr>
          <w:ilvl w:val="0"/>
          <w:numId w:val="12"/>
        </w:numPr>
        <w:spacing w:line="360" w:lineRule="auto"/>
        <w:rPr>
          <w:rFonts w:ascii="Times New Roman" w:hAnsi="Times New Roman" w:cs="Times New Roman"/>
          <w:sz w:val="24"/>
          <w:szCs w:val="24"/>
        </w:rPr>
      </w:pPr>
      <w:r w:rsidRPr="00B311FE">
        <w:rPr>
          <w:rFonts w:ascii="Times New Roman" w:hAnsi="Times New Roman" w:cs="Times New Roman"/>
          <w:sz w:val="24"/>
          <w:szCs w:val="24"/>
        </w:rPr>
        <w:t xml:space="preserve">Date of onset: </w:t>
      </w:r>
      <w:r w:rsidR="00987840" w:rsidRPr="00B311FE">
        <w:rPr>
          <w:rFonts w:ascii="Times New Roman" w:hAnsi="Times New Roman" w:cs="Times New Roman"/>
          <w:sz w:val="24"/>
          <w:szCs w:val="24"/>
        </w:rPr>
        <w:t>16/0</w:t>
      </w:r>
      <w:r w:rsidR="00E23DD9" w:rsidRPr="00B311FE">
        <w:rPr>
          <w:rFonts w:ascii="Times New Roman" w:hAnsi="Times New Roman" w:cs="Times New Roman"/>
          <w:sz w:val="24"/>
          <w:szCs w:val="24"/>
        </w:rPr>
        <w:t>3</w:t>
      </w:r>
      <w:r w:rsidR="00987840" w:rsidRPr="00B311FE">
        <w:rPr>
          <w:rFonts w:ascii="Times New Roman" w:hAnsi="Times New Roman" w:cs="Times New Roman"/>
          <w:sz w:val="24"/>
          <w:szCs w:val="24"/>
        </w:rPr>
        <w:t>/2025</w:t>
      </w:r>
    </w:p>
    <w:p w14:paraId="6B07A1B0" w14:textId="77777777" w:rsidR="00E5528E" w:rsidRPr="00B311FE" w:rsidRDefault="00987840" w:rsidP="00832949">
      <w:pPr>
        <w:pStyle w:val="ListParagraph"/>
        <w:numPr>
          <w:ilvl w:val="0"/>
          <w:numId w:val="12"/>
        </w:numPr>
        <w:spacing w:line="360" w:lineRule="auto"/>
        <w:rPr>
          <w:rFonts w:ascii="Times New Roman" w:hAnsi="Times New Roman" w:cs="Times New Roman"/>
          <w:sz w:val="24"/>
          <w:szCs w:val="24"/>
        </w:rPr>
      </w:pPr>
      <w:r w:rsidRPr="00B311FE">
        <w:rPr>
          <w:rFonts w:ascii="Times New Roman" w:hAnsi="Times New Roman" w:cs="Times New Roman"/>
          <w:sz w:val="24"/>
          <w:szCs w:val="24"/>
        </w:rPr>
        <w:t>Primary symptoms: Swelling on left side of the neck for 10 months</w:t>
      </w:r>
    </w:p>
    <w:p w14:paraId="594E3955" w14:textId="77777777" w:rsidR="00E5528E" w:rsidRPr="00B311FE" w:rsidRDefault="00987840" w:rsidP="00832949">
      <w:pPr>
        <w:pStyle w:val="ListParagraph"/>
        <w:numPr>
          <w:ilvl w:val="0"/>
          <w:numId w:val="12"/>
        </w:numPr>
        <w:spacing w:line="360" w:lineRule="auto"/>
        <w:rPr>
          <w:rFonts w:ascii="Times New Roman" w:hAnsi="Times New Roman" w:cs="Times New Roman"/>
          <w:sz w:val="24"/>
          <w:szCs w:val="24"/>
        </w:rPr>
      </w:pPr>
      <w:r w:rsidRPr="00B311FE">
        <w:rPr>
          <w:rFonts w:ascii="Times New Roman" w:hAnsi="Times New Roman" w:cs="Times New Roman"/>
          <w:sz w:val="24"/>
          <w:szCs w:val="24"/>
        </w:rPr>
        <w:t>Medical history: Complaints of fever. However, no history of acute illness.</w:t>
      </w:r>
    </w:p>
    <w:p w14:paraId="46851C59" w14:textId="77777777" w:rsidR="00E5528E" w:rsidRPr="00B311FE" w:rsidRDefault="00987840" w:rsidP="00832949">
      <w:pPr>
        <w:pStyle w:val="ListParagraph"/>
        <w:numPr>
          <w:ilvl w:val="0"/>
          <w:numId w:val="12"/>
        </w:numPr>
        <w:spacing w:line="360" w:lineRule="auto"/>
        <w:rPr>
          <w:rFonts w:ascii="Times New Roman" w:hAnsi="Times New Roman" w:cs="Times New Roman"/>
          <w:sz w:val="24"/>
          <w:szCs w:val="24"/>
        </w:rPr>
      </w:pPr>
      <w:r w:rsidRPr="00B311FE">
        <w:rPr>
          <w:rFonts w:ascii="Times New Roman" w:hAnsi="Times New Roman" w:cs="Times New Roman"/>
          <w:sz w:val="24"/>
          <w:szCs w:val="24"/>
        </w:rPr>
        <w:t>Social History: None</w:t>
      </w:r>
    </w:p>
    <w:p w14:paraId="5AE34B0D" w14:textId="77777777" w:rsidR="00E5528E" w:rsidRPr="00B311FE" w:rsidRDefault="00987840" w:rsidP="00832949">
      <w:pPr>
        <w:pStyle w:val="ListParagraph"/>
        <w:numPr>
          <w:ilvl w:val="0"/>
          <w:numId w:val="12"/>
        </w:numPr>
        <w:spacing w:line="360" w:lineRule="auto"/>
        <w:rPr>
          <w:rFonts w:ascii="Times New Roman" w:hAnsi="Times New Roman" w:cs="Times New Roman"/>
          <w:sz w:val="24"/>
          <w:szCs w:val="24"/>
        </w:rPr>
      </w:pPr>
      <w:r w:rsidRPr="00B311FE">
        <w:rPr>
          <w:rFonts w:ascii="Times New Roman" w:hAnsi="Times New Roman" w:cs="Times New Roman"/>
          <w:sz w:val="24"/>
          <w:szCs w:val="24"/>
        </w:rPr>
        <w:t>Family History: None</w:t>
      </w:r>
    </w:p>
    <w:p w14:paraId="7BA7BE88" w14:textId="325FB55D" w:rsidR="0006296C" w:rsidRPr="00B311FE" w:rsidRDefault="00E5528E" w:rsidP="00832949">
      <w:pPr>
        <w:pStyle w:val="ListParagraph"/>
        <w:numPr>
          <w:ilvl w:val="0"/>
          <w:numId w:val="12"/>
        </w:numPr>
        <w:spacing w:line="360" w:lineRule="auto"/>
        <w:rPr>
          <w:rFonts w:ascii="Times New Roman" w:hAnsi="Times New Roman" w:cs="Times New Roman"/>
          <w:sz w:val="24"/>
          <w:szCs w:val="24"/>
        </w:rPr>
      </w:pPr>
      <w:r w:rsidRPr="00B311FE">
        <w:rPr>
          <w:rFonts w:ascii="Times New Roman" w:hAnsi="Times New Roman" w:cs="Times New Roman"/>
          <w:sz w:val="24"/>
          <w:szCs w:val="24"/>
        </w:rPr>
        <w:t>Medication and treatment applied: None</w:t>
      </w:r>
    </w:p>
    <w:p w14:paraId="56DE13C5" w14:textId="77777777" w:rsidR="00E5528E" w:rsidRPr="00B311FE" w:rsidRDefault="00E5528E" w:rsidP="00832949">
      <w:pPr>
        <w:spacing w:line="360" w:lineRule="auto"/>
        <w:rPr>
          <w:rFonts w:ascii="Times New Roman" w:hAnsi="Times New Roman" w:cs="Times New Roman"/>
          <w:sz w:val="24"/>
          <w:szCs w:val="24"/>
        </w:rPr>
      </w:pPr>
      <w:r w:rsidRPr="00B311FE">
        <w:rPr>
          <w:rFonts w:ascii="Times New Roman" w:hAnsi="Times New Roman" w:cs="Times New Roman"/>
          <w:b/>
          <w:bCs/>
          <w:sz w:val="24"/>
          <w:szCs w:val="24"/>
        </w:rPr>
        <w:t xml:space="preserve">B) </w:t>
      </w:r>
      <w:r w:rsidR="00587B85" w:rsidRPr="00B311FE">
        <w:rPr>
          <w:rFonts w:ascii="Times New Roman" w:hAnsi="Times New Roman" w:cs="Times New Roman"/>
          <w:b/>
          <w:bCs/>
          <w:sz w:val="24"/>
          <w:szCs w:val="24"/>
        </w:rPr>
        <w:t>Chief Complaints:</w:t>
      </w:r>
    </w:p>
    <w:p w14:paraId="12B96B6A" w14:textId="77777777" w:rsidR="00E5528E" w:rsidRPr="00B311FE" w:rsidRDefault="00587B85" w:rsidP="00832949">
      <w:pPr>
        <w:pStyle w:val="ListParagraph"/>
        <w:numPr>
          <w:ilvl w:val="0"/>
          <w:numId w:val="12"/>
        </w:numPr>
        <w:spacing w:line="360" w:lineRule="auto"/>
        <w:rPr>
          <w:rFonts w:ascii="Times New Roman" w:hAnsi="Times New Roman" w:cs="Times New Roman"/>
          <w:sz w:val="24"/>
          <w:szCs w:val="24"/>
        </w:rPr>
      </w:pPr>
      <w:r w:rsidRPr="00B311FE">
        <w:rPr>
          <w:rFonts w:ascii="Times New Roman" w:hAnsi="Times New Roman" w:cs="Times New Roman"/>
          <w:sz w:val="24"/>
          <w:szCs w:val="24"/>
        </w:rPr>
        <w:t>Swelling in the left side of the neck for 10 months</w:t>
      </w:r>
    </w:p>
    <w:p w14:paraId="6D456BF4" w14:textId="47B20011" w:rsidR="0006296C" w:rsidRPr="00B311FE" w:rsidRDefault="00587B85" w:rsidP="00832949">
      <w:pPr>
        <w:pStyle w:val="ListParagraph"/>
        <w:numPr>
          <w:ilvl w:val="0"/>
          <w:numId w:val="12"/>
        </w:numPr>
        <w:spacing w:line="360" w:lineRule="auto"/>
        <w:rPr>
          <w:rFonts w:ascii="Times New Roman" w:hAnsi="Times New Roman" w:cs="Times New Roman"/>
          <w:sz w:val="24"/>
          <w:szCs w:val="24"/>
        </w:rPr>
      </w:pPr>
      <w:r w:rsidRPr="00B311FE">
        <w:rPr>
          <w:rFonts w:ascii="Times New Roman" w:hAnsi="Times New Roman" w:cs="Times New Roman"/>
          <w:sz w:val="24"/>
          <w:szCs w:val="24"/>
        </w:rPr>
        <w:t>Occasional pain and difficulty swallowing</w:t>
      </w:r>
    </w:p>
    <w:p w14:paraId="044E9C00" w14:textId="77777777" w:rsidR="00E5528E" w:rsidRPr="00B311FE" w:rsidRDefault="00E5528E" w:rsidP="00832949">
      <w:pPr>
        <w:spacing w:line="360" w:lineRule="auto"/>
        <w:rPr>
          <w:rFonts w:ascii="Times New Roman" w:hAnsi="Times New Roman" w:cs="Times New Roman"/>
          <w:sz w:val="24"/>
          <w:szCs w:val="24"/>
        </w:rPr>
      </w:pPr>
      <w:r w:rsidRPr="00B311FE">
        <w:rPr>
          <w:rFonts w:ascii="Times New Roman" w:hAnsi="Times New Roman" w:cs="Times New Roman"/>
          <w:b/>
          <w:bCs/>
          <w:sz w:val="24"/>
          <w:szCs w:val="24"/>
        </w:rPr>
        <w:t xml:space="preserve">C) </w:t>
      </w:r>
      <w:r w:rsidR="00587B85" w:rsidRPr="00B311FE">
        <w:rPr>
          <w:rFonts w:ascii="Times New Roman" w:hAnsi="Times New Roman" w:cs="Times New Roman"/>
          <w:b/>
          <w:bCs/>
          <w:sz w:val="24"/>
          <w:szCs w:val="24"/>
        </w:rPr>
        <w:t>History of Present Illness:</w:t>
      </w:r>
    </w:p>
    <w:p w14:paraId="1B4B55EC" w14:textId="16BDA423" w:rsidR="0006296C" w:rsidRPr="00B311FE" w:rsidRDefault="00587B85" w:rsidP="00832949">
      <w:pPr>
        <w:pStyle w:val="ListParagraph"/>
        <w:numPr>
          <w:ilvl w:val="0"/>
          <w:numId w:val="12"/>
        </w:numPr>
        <w:spacing w:line="360" w:lineRule="auto"/>
        <w:jc w:val="both"/>
        <w:rPr>
          <w:rFonts w:ascii="Times New Roman" w:hAnsi="Times New Roman" w:cs="Times New Roman"/>
          <w:sz w:val="24"/>
          <w:szCs w:val="24"/>
        </w:rPr>
      </w:pPr>
      <w:r w:rsidRPr="00B311FE">
        <w:rPr>
          <w:rFonts w:ascii="Times New Roman" w:hAnsi="Times New Roman" w:cs="Times New Roman"/>
          <w:sz w:val="24"/>
          <w:szCs w:val="24"/>
        </w:rPr>
        <w:t>The swelling appeared insidiously and progressively increased in size over 10 months. No history of fever, chronic cough, hemoptysis, or significant weight loss was reported. There was no past history of tuberculosis, hypertension, diabetes mellitus, or thyroid disorders.</w:t>
      </w:r>
    </w:p>
    <w:p w14:paraId="2539E42E" w14:textId="77777777" w:rsidR="00E5528E" w:rsidRPr="00B311FE" w:rsidRDefault="00E5528E" w:rsidP="00832949">
      <w:pPr>
        <w:spacing w:line="360" w:lineRule="auto"/>
        <w:rPr>
          <w:rFonts w:ascii="Times New Roman" w:hAnsi="Times New Roman" w:cs="Times New Roman"/>
          <w:b/>
          <w:bCs/>
          <w:sz w:val="24"/>
          <w:szCs w:val="24"/>
        </w:rPr>
      </w:pPr>
      <w:r w:rsidRPr="00B311FE">
        <w:rPr>
          <w:rFonts w:ascii="Times New Roman" w:hAnsi="Times New Roman" w:cs="Times New Roman"/>
          <w:b/>
          <w:bCs/>
          <w:sz w:val="24"/>
          <w:szCs w:val="24"/>
        </w:rPr>
        <w:t xml:space="preserve">D) </w:t>
      </w:r>
      <w:r w:rsidR="00587B85" w:rsidRPr="00B311FE">
        <w:rPr>
          <w:rFonts w:ascii="Times New Roman" w:hAnsi="Times New Roman" w:cs="Times New Roman"/>
          <w:b/>
          <w:bCs/>
          <w:sz w:val="24"/>
          <w:szCs w:val="24"/>
        </w:rPr>
        <w:t>Examination Findings:</w:t>
      </w:r>
    </w:p>
    <w:p w14:paraId="21D15A1E" w14:textId="77777777" w:rsidR="00E5528E" w:rsidRPr="00B311FE" w:rsidRDefault="00587B85" w:rsidP="00832949">
      <w:pPr>
        <w:pStyle w:val="ListParagraph"/>
        <w:numPr>
          <w:ilvl w:val="0"/>
          <w:numId w:val="12"/>
        </w:numPr>
        <w:spacing w:line="360" w:lineRule="auto"/>
        <w:rPr>
          <w:rFonts w:ascii="Times New Roman" w:hAnsi="Times New Roman" w:cs="Times New Roman"/>
          <w:sz w:val="24"/>
          <w:szCs w:val="24"/>
        </w:rPr>
      </w:pPr>
      <w:r w:rsidRPr="00B311FE">
        <w:rPr>
          <w:rFonts w:ascii="Times New Roman" w:hAnsi="Times New Roman" w:cs="Times New Roman"/>
          <w:sz w:val="24"/>
          <w:szCs w:val="24"/>
        </w:rPr>
        <w:lastRenderedPageBreak/>
        <w:t>Large firm-to-hard swelling in the left cervical region</w:t>
      </w:r>
    </w:p>
    <w:p w14:paraId="556B5919" w14:textId="77777777" w:rsidR="00E5528E" w:rsidRPr="00B311FE" w:rsidRDefault="00587B85" w:rsidP="00832949">
      <w:pPr>
        <w:pStyle w:val="ListParagraph"/>
        <w:numPr>
          <w:ilvl w:val="0"/>
          <w:numId w:val="12"/>
        </w:numPr>
        <w:spacing w:line="360" w:lineRule="auto"/>
        <w:rPr>
          <w:rFonts w:ascii="Times New Roman" w:hAnsi="Times New Roman" w:cs="Times New Roman"/>
          <w:sz w:val="24"/>
          <w:szCs w:val="24"/>
        </w:rPr>
      </w:pPr>
      <w:r w:rsidRPr="00B311FE">
        <w:rPr>
          <w:rFonts w:ascii="Times New Roman" w:hAnsi="Times New Roman" w:cs="Times New Roman"/>
          <w:sz w:val="24"/>
          <w:szCs w:val="24"/>
        </w:rPr>
        <w:t>Post-biopsy scar visible on left neck</w:t>
      </w:r>
    </w:p>
    <w:p w14:paraId="3A5B77E6" w14:textId="77777777" w:rsidR="00E5528E" w:rsidRPr="00B311FE" w:rsidRDefault="00587B85" w:rsidP="00832949">
      <w:pPr>
        <w:pStyle w:val="ListParagraph"/>
        <w:numPr>
          <w:ilvl w:val="0"/>
          <w:numId w:val="12"/>
        </w:numPr>
        <w:spacing w:line="360" w:lineRule="auto"/>
        <w:rPr>
          <w:rFonts w:ascii="Times New Roman" w:hAnsi="Times New Roman" w:cs="Times New Roman"/>
          <w:sz w:val="24"/>
          <w:szCs w:val="24"/>
        </w:rPr>
      </w:pPr>
      <w:r w:rsidRPr="00B311FE">
        <w:rPr>
          <w:rFonts w:ascii="Times New Roman" w:hAnsi="Times New Roman" w:cs="Times New Roman"/>
          <w:sz w:val="24"/>
          <w:szCs w:val="24"/>
        </w:rPr>
        <w:t>No airway compromise at presentation</w:t>
      </w:r>
    </w:p>
    <w:p w14:paraId="342BEFF7" w14:textId="5AB3AF5D" w:rsidR="0006296C" w:rsidRPr="00B311FE" w:rsidRDefault="00587B85" w:rsidP="00832949">
      <w:pPr>
        <w:pStyle w:val="ListParagraph"/>
        <w:numPr>
          <w:ilvl w:val="0"/>
          <w:numId w:val="12"/>
        </w:numPr>
        <w:spacing w:line="360" w:lineRule="auto"/>
        <w:rPr>
          <w:rFonts w:ascii="Times New Roman" w:hAnsi="Times New Roman" w:cs="Times New Roman"/>
          <w:sz w:val="24"/>
          <w:szCs w:val="24"/>
        </w:rPr>
      </w:pPr>
      <w:r w:rsidRPr="00B311FE">
        <w:rPr>
          <w:rFonts w:ascii="Times New Roman" w:hAnsi="Times New Roman" w:cs="Times New Roman"/>
          <w:sz w:val="24"/>
          <w:szCs w:val="24"/>
        </w:rPr>
        <w:t>Systemic examination: mild anemia, otherwise unremarkable</w:t>
      </w:r>
    </w:p>
    <w:p w14:paraId="14A1972C" w14:textId="7A70A858" w:rsidR="0006296C" w:rsidRPr="00B311FE" w:rsidRDefault="006D24AE" w:rsidP="00832949">
      <w:pPr>
        <w:pStyle w:val="Heading2"/>
        <w:spacing w:line="360" w:lineRule="auto"/>
        <w:rPr>
          <w:rFonts w:ascii="Times New Roman" w:hAnsi="Times New Roman" w:cs="Times New Roman"/>
          <w:color w:val="000000" w:themeColor="text1"/>
          <w:sz w:val="24"/>
          <w:szCs w:val="24"/>
        </w:rPr>
      </w:pPr>
      <w:r w:rsidRPr="00B311FE">
        <w:rPr>
          <w:rFonts w:ascii="Times New Roman" w:hAnsi="Times New Roman" w:cs="Times New Roman"/>
          <w:color w:val="000000" w:themeColor="text1"/>
          <w:sz w:val="24"/>
          <w:szCs w:val="24"/>
        </w:rPr>
        <w:t>INVESTIGATIONS:</w:t>
      </w:r>
    </w:p>
    <w:p w14:paraId="19BE8B3F" w14:textId="1158729D" w:rsidR="005C7E91" w:rsidRPr="00B311FE" w:rsidRDefault="005C7E91" w:rsidP="00832949">
      <w:pPr>
        <w:spacing w:line="360" w:lineRule="auto"/>
        <w:rPr>
          <w:rFonts w:ascii="Times New Roman" w:hAnsi="Times New Roman" w:cs="Times New Roman"/>
          <w:b/>
          <w:bCs/>
          <w:sz w:val="24"/>
          <w:szCs w:val="24"/>
        </w:rPr>
      </w:pPr>
      <w:r w:rsidRPr="00B311FE">
        <w:rPr>
          <w:rFonts w:ascii="Times New Roman" w:hAnsi="Times New Roman" w:cs="Times New Roman"/>
          <w:b/>
          <w:bCs/>
          <w:sz w:val="24"/>
          <w:szCs w:val="24"/>
        </w:rPr>
        <w:t xml:space="preserve">A) </w:t>
      </w:r>
      <w:r w:rsidR="00587B85" w:rsidRPr="00B311FE">
        <w:rPr>
          <w:rFonts w:ascii="Times New Roman" w:hAnsi="Times New Roman" w:cs="Times New Roman"/>
          <w:b/>
          <w:bCs/>
          <w:sz w:val="24"/>
          <w:szCs w:val="24"/>
        </w:rPr>
        <w:t>Hematology:</w:t>
      </w:r>
    </w:p>
    <w:p w14:paraId="0CDECC96" w14:textId="77777777" w:rsidR="005C7E91" w:rsidRPr="00B311FE" w:rsidRDefault="00587B85" w:rsidP="00832949">
      <w:pPr>
        <w:pStyle w:val="ListParagraph"/>
        <w:numPr>
          <w:ilvl w:val="0"/>
          <w:numId w:val="14"/>
        </w:numPr>
        <w:spacing w:line="360" w:lineRule="auto"/>
        <w:rPr>
          <w:rFonts w:ascii="Times New Roman" w:hAnsi="Times New Roman" w:cs="Times New Roman"/>
          <w:sz w:val="24"/>
          <w:szCs w:val="24"/>
        </w:rPr>
      </w:pPr>
      <w:r w:rsidRPr="00B311FE">
        <w:rPr>
          <w:rFonts w:ascii="Times New Roman" w:hAnsi="Times New Roman" w:cs="Times New Roman"/>
          <w:sz w:val="24"/>
          <w:szCs w:val="24"/>
        </w:rPr>
        <w:t>Hemoglobin: 9.1 g/dL (anemia)</w:t>
      </w:r>
    </w:p>
    <w:p w14:paraId="4B3E1680" w14:textId="77777777" w:rsidR="005C7E91" w:rsidRPr="00B311FE" w:rsidRDefault="00587B85" w:rsidP="00832949">
      <w:pPr>
        <w:pStyle w:val="ListParagraph"/>
        <w:numPr>
          <w:ilvl w:val="0"/>
          <w:numId w:val="14"/>
        </w:numPr>
        <w:spacing w:line="360" w:lineRule="auto"/>
        <w:rPr>
          <w:rFonts w:ascii="Times New Roman" w:hAnsi="Times New Roman" w:cs="Times New Roman"/>
          <w:sz w:val="24"/>
          <w:szCs w:val="24"/>
        </w:rPr>
      </w:pPr>
      <w:r w:rsidRPr="00B311FE">
        <w:rPr>
          <w:rFonts w:ascii="Times New Roman" w:hAnsi="Times New Roman" w:cs="Times New Roman"/>
          <w:sz w:val="24"/>
          <w:szCs w:val="24"/>
        </w:rPr>
        <w:t>WBC Count: 10,830/cumm (mild leukocytosis)</w:t>
      </w:r>
    </w:p>
    <w:p w14:paraId="706E6C46" w14:textId="77777777" w:rsidR="005C7E91" w:rsidRPr="00B311FE" w:rsidRDefault="00587B85" w:rsidP="00832949">
      <w:pPr>
        <w:pStyle w:val="ListParagraph"/>
        <w:numPr>
          <w:ilvl w:val="0"/>
          <w:numId w:val="14"/>
        </w:numPr>
        <w:spacing w:line="360" w:lineRule="auto"/>
        <w:rPr>
          <w:rFonts w:ascii="Times New Roman" w:hAnsi="Times New Roman" w:cs="Times New Roman"/>
          <w:sz w:val="24"/>
          <w:szCs w:val="24"/>
        </w:rPr>
      </w:pPr>
      <w:r w:rsidRPr="00B311FE">
        <w:rPr>
          <w:rFonts w:ascii="Times New Roman" w:hAnsi="Times New Roman" w:cs="Times New Roman"/>
          <w:sz w:val="24"/>
          <w:szCs w:val="24"/>
        </w:rPr>
        <w:t>Platelets: 5.59 lakhs/cumm (thrombocytosis)</w:t>
      </w:r>
    </w:p>
    <w:p w14:paraId="16312E8E" w14:textId="5BA8A929" w:rsidR="0006296C" w:rsidRPr="00B311FE" w:rsidRDefault="00587B85" w:rsidP="00832949">
      <w:pPr>
        <w:pStyle w:val="ListParagraph"/>
        <w:numPr>
          <w:ilvl w:val="0"/>
          <w:numId w:val="14"/>
        </w:numPr>
        <w:spacing w:line="360" w:lineRule="auto"/>
        <w:rPr>
          <w:rFonts w:ascii="Times New Roman" w:hAnsi="Times New Roman" w:cs="Times New Roman"/>
          <w:sz w:val="24"/>
          <w:szCs w:val="24"/>
        </w:rPr>
      </w:pPr>
      <w:r w:rsidRPr="00B311FE">
        <w:rPr>
          <w:rFonts w:ascii="Times New Roman" w:hAnsi="Times New Roman" w:cs="Times New Roman"/>
          <w:sz w:val="24"/>
          <w:szCs w:val="24"/>
        </w:rPr>
        <w:t>PT: 15.0 sec, APTT: 38.1 sec (mildly prolonged)</w:t>
      </w:r>
    </w:p>
    <w:p w14:paraId="7D3EC179" w14:textId="77777777" w:rsidR="005C7E91" w:rsidRPr="00B311FE" w:rsidRDefault="005C7E91" w:rsidP="00832949">
      <w:pPr>
        <w:spacing w:line="360" w:lineRule="auto"/>
        <w:rPr>
          <w:rFonts w:ascii="Times New Roman" w:hAnsi="Times New Roman" w:cs="Times New Roman"/>
          <w:b/>
          <w:bCs/>
          <w:sz w:val="24"/>
          <w:szCs w:val="24"/>
        </w:rPr>
      </w:pPr>
      <w:r w:rsidRPr="00B311FE">
        <w:rPr>
          <w:rFonts w:ascii="Times New Roman" w:hAnsi="Times New Roman" w:cs="Times New Roman"/>
          <w:b/>
          <w:bCs/>
          <w:sz w:val="24"/>
          <w:szCs w:val="24"/>
        </w:rPr>
        <w:t xml:space="preserve">B) </w:t>
      </w:r>
      <w:r w:rsidR="00587B85" w:rsidRPr="00B311FE">
        <w:rPr>
          <w:rFonts w:ascii="Times New Roman" w:hAnsi="Times New Roman" w:cs="Times New Roman"/>
          <w:b/>
          <w:bCs/>
          <w:sz w:val="24"/>
          <w:szCs w:val="24"/>
        </w:rPr>
        <w:t>Biochemistry:</w:t>
      </w:r>
    </w:p>
    <w:p w14:paraId="7B315DA1" w14:textId="77777777" w:rsidR="005C7E91" w:rsidRPr="00B311FE" w:rsidRDefault="00587B85" w:rsidP="00832949">
      <w:pPr>
        <w:pStyle w:val="ListParagraph"/>
        <w:numPr>
          <w:ilvl w:val="0"/>
          <w:numId w:val="14"/>
        </w:numPr>
        <w:spacing w:line="360" w:lineRule="auto"/>
        <w:rPr>
          <w:rFonts w:ascii="Times New Roman" w:hAnsi="Times New Roman" w:cs="Times New Roman"/>
          <w:sz w:val="24"/>
          <w:szCs w:val="24"/>
        </w:rPr>
      </w:pPr>
      <w:r w:rsidRPr="00B311FE">
        <w:rPr>
          <w:rFonts w:ascii="Times New Roman" w:hAnsi="Times New Roman" w:cs="Times New Roman"/>
          <w:sz w:val="24"/>
          <w:szCs w:val="24"/>
        </w:rPr>
        <w:t>Sodium: 131 mmol/L (hyponatremia)</w:t>
      </w:r>
    </w:p>
    <w:p w14:paraId="13413E04" w14:textId="77777777" w:rsidR="005C7E91" w:rsidRPr="00B311FE" w:rsidRDefault="00587B85" w:rsidP="00832949">
      <w:pPr>
        <w:pStyle w:val="ListParagraph"/>
        <w:numPr>
          <w:ilvl w:val="0"/>
          <w:numId w:val="14"/>
        </w:numPr>
        <w:spacing w:line="360" w:lineRule="auto"/>
        <w:rPr>
          <w:rFonts w:ascii="Times New Roman" w:hAnsi="Times New Roman" w:cs="Times New Roman"/>
          <w:sz w:val="24"/>
          <w:szCs w:val="24"/>
        </w:rPr>
      </w:pPr>
      <w:r w:rsidRPr="00B311FE">
        <w:rPr>
          <w:rFonts w:ascii="Times New Roman" w:hAnsi="Times New Roman" w:cs="Times New Roman"/>
          <w:sz w:val="24"/>
          <w:szCs w:val="24"/>
        </w:rPr>
        <w:t>Chloride: 89 mmol/L (low)</w:t>
      </w:r>
    </w:p>
    <w:p w14:paraId="77D3C092" w14:textId="18CD3399" w:rsidR="0006296C" w:rsidRPr="00B311FE" w:rsidRDefault="00587B85" w:rsidP="00832949">
      <w:pPr>
        <w:pStyle w:val="ListParagraph"/>
        <w:numPr>
          <w:ilvl w:val="0"/>
          <w:numId w:val="14"/>
        </w:numPr>
        <w:spacing w:line="360" w:lineRule="auto"/>
        <w:rPr>
          <w:rFonts w:ascii="Times New Roman" w:hAnsi="Times New Roman" w:cs="Times New Roman"/>
          <w:sz w:val="24"/>
          <w:szCs w:val="24"/>
        </w:rPr>
      </w:pPr>
      <w:r w:rsidRPr="00B311FE">
        <w:rPr>
          <w:rFonts w:ascii="Times New Roman" w:hAnsi="Times New Roman" w:cs="Times New Roman"/>
          <w:sz w:val="24"/>
          <w:szCs w:val="24"/>
        </w:rPr>
        <w:t>Creatinine: 0.4 mg/dL (normal renal function)</w:t>
      </w:r>
    </w:p>
    <w:p w14:paraId="79F94D9B" w14:textId="77777777" w:rsidR="005C7E91" w:rsidRPr="00B311FE" w:rsidRDefault="005C7E91" w:rsidP="00832949">
      <w:pPr>
        <w:spacing w:line="360" w:lineRule="auto"/>
        <w:rPr>
          <w:rFonts w:ascii="Times New Roman" w:hAnsi="Times New Roman" w:cs="Times New Roman"/>
          <w:sz w:val="24"/>
          <w:szCs w:val="24"/>
        </w:rPr>
      </w:pPr>
      <w:r w:rsidRPr="00B311FE">
        <w:rPr>
          <w:rFonts w:ascii="Times New Roman" w:hAnsi="Times New Roman" w:cs="Times New Roman"/>
          <w:b/>
          <w:bCs/>
          <w:sz w:val="24"/>
          <w:szCs w:val="24"/>
        </w:rPr>
        <w:t xml:space="preserve">C) </w:t>
      </w:r>
      <w:r w:rsidR="00587B85" w:rsidRPr="00B311FE">
        <w:rPr>
          <w:rFonts w:ascii="Times New Roman" w:hAnsi="Times New Roman" w:cs="Times New Roman"/>
          <w:b/>
          <w:bCs/>
          <w:sz w:val="24"/>
          <w:szCs w:val="24"/>
        </w:rPr>
        <w:t>Histopathology:</w:t>
      </w:r>
    </w:p>
    <w:p w14:paraId="118F89B8" w14:textId="2C9F652E" w:rsidR="0006296C" w:rsidRPr="00B311FE" w:rsidRDefault="00587B85" w:rsidP="00832949">
      <w:pPr>
        <w:pStyle w:val="ListParagraph"/>
        <w:numPr>
          <w:ilvl w:val="0"/>
          <w:numId w:val="14"/>
        </w:numPr>
        <w:spacing w:line="360" w:lineRule="auto"/>
        <w:rPr>
          <w:rFonts w:ascii="Times New Roman" w:hAnsi="Times New Roman" w:cs="Times New Roman"/>
          <w:sz w:val="24"/>
          <w:szCs w:val="24"/>
        </w:rPr>
      </w:pPr>
      <w:r w:rsidRPr="00B311FE">
        <w:rPr>
          <w:rFonts w:ascii="Times New Roman" w:hAnsi="Times New Roman" w:cs="Times New Roman"/>
          <w:sz w:val="24"/>
          <w:szCs w:val="24"/>
        </w:rPr>
        <w:t>Tru-cut biopsy from left cervical lymph node showed malignant squamous cells with pleomorphism, hyperchromatic nuclei, and areas of necrosis. Impression: Metastatic moderately differentiated squamous cell carcinoma.</w:t>
      </w:r>
    </w:p>
    <w:p w14:paraId="25731737" w14:textId="77777777" w:rsidR="005C7E91" w:rsidRPr="00B311FE" w:rsidRDefault="005C7E91" w:rsidP="00832949">
      <w:pPr>
        <w:spacing w:line="360" w:lineRule="auto"/>
        <w:rPr>
          <w:rFonts w:ascii="Times New Roman" w:hAnsi="Times New Roman" w:cs="Times New Roman"/>
          <w:b/>
          <w:bCs/>
          <w:sz w:val="24"/>
          <w:szCs w:val="24"/>
        </w:rPr>
      </w:pPr>
      <w:r w:rsidRPr="00B311FE">
        <w:rPr>
          <w:rFonts w:ascii="Times New Roman" w:hAnsi="Times New Roman" w:cs="Times New Roman"/>
          <w:b/>
          <w:bCs/>
          <w:sz w:val="24"/>
          <w:szCs w:val="24"/>
        </w:rPr>
        <w:t xml:space="preserve">D) </w:t>
      </w:r>
      <w:r w:rsidR="00587B85" w:rsidRPr="00B311FE">
        <w:rPr>
          <w:rFonts w:ascii="Times New Roman" w:hAnsi="Times New Roman" w:cs="Times New Roman"/>
          <w:b/>
          <w:bCs/>
          <w:sz w:val="24"/>
          <w:szCs w:val="24"/>
        </w:rPr>
        <w:t>PET-CT Findings:</w:t>
      </w:r>
    </w:p>
    <w:p w14:paraId="21A02FEB" w14:textId="77777777" w:rsidR="005C7E91" w:rsidRPr="00B311FE" w:rsidRDefault="00587B85" w:rsidP="00832949">
      <w:pPr>
        <w:pStyle w:val="ListParagraph"/>
        <w:numPr>
          <w:ilvl w:val="0"/>
          <w:numId w:val="14"/>
        </w:numPr>
        <w:spacing w:line="360" w:lineRule="auto"/>
        <w:rPr>
          <w:rFonts w:ascii="Times New Roman" w:hAnsi="Times New Roman" w:cs="Times New Roman"/>
          <w:sz w:val="24"/>
          <w:szCs w:val="24"/>
        </w:rPr>
      </w:pPr>
      <w:r w:rsidRPr="00B311FE">
        <w:rPr>
          <w:rFonts w:ascii="Times New Roman" w:hAnsi="Times New Roman" w:cs="Times New Roman"/>
          <w:sz w:val="24"/>
          <w:szCs w:val="24"/>
        </w:rPr>
        <w:t>FDG-avid lesion in right pyriform fossa (SUVmax 15.8, size 1.7 × 1.7 cm)</w:t>
      </w:r>
    </w:p>
    <w:p w14:paraId="2419C06E" w14:textId="77777777" w:rsidR="005C7E91" w:rsidRPr="00B311FE" w:rsidRDefault="00587B85" w:rsidP="00832949">
      <w:pPr>
        <w:pStyle w:val="ListParagraph"/>
        <w:numPr>
          <w:ilvl w:val="0"/>
          <w:numId w:val="14"/>
        </w:numPr>
        <w:spacing w:line="360" w:lineRule="auto"/>
        <w:rPr>
          <w:rFonts w:ascii="Times New Roman" w:hAnsi="Times New Roman" w:cs="Times New Roman"/>
          <w:sz w:val="24"/>
          <w:szCs w:val="24"/>
        </w:rPr>
      </w:pPr>
      <w:r w:rsidRPr="00B311FE">
        <w:rPr>
          <w:rFonts w:ascii="Times New Roman" w:hAnsi="Times New Roman" w:cs="Times New Roman"/>
          <w:sz w:val="24"/>
          <w:szCs w:val="24"/>
        </w:rPr>
        <w:t>Multiple left cervical nodes (largest 5.9 × 4.5 × 5.7 cm, SUVmax 12.8)</w:t>
      </w:r>
    </w:p>
    <w:p w14:paraId="79B7FEC3" w14:textId="77777777" w:rsidR="005C7E91" w:rsidRPr="00B311FE" w:rsidRDefault="00587B85" w:rsidP="00832949">
      <w:pPr>
        <w:pStyle w:val="ListParagraph"/>
        <w:numPr>
          <w:ilvl w:val="0"/>
          <w:numId w:val="14"/>
        </w:numPr>
        <w:spacing w:line="360" w:lineRule="auto"/>
        <w:rPr>
          <w:rFonts w:ascii="Times New Roman" w:hAnsi="Times New Roman" w:cs="Times New Roman"/>
          <w:sz w:val="24"/>
          <w:szCs w:val="24"/>
        </w:rPr>
      </w:pPr>
      <w:r w:rsidRPr="00B311FE">
        <w:rPr>
          <w:rFonts w:ascii="Times New Roman" w:hAnsi="Times New Roman" w:cs="Times New Roman"/>
          <w:sz w:val="24"/>
          <w:szCs w:val="24"/>
        </w:rPr>
        <w:t>Left axillary and mediastinal nodes positive</w:t>
      </w:r>
    </w:p>
    <w:p w14:paraId="5097464D" w14:textId="03E11BF3" w:rsidR="005C7E91" w:rsidRPr="00B311FE" w:rsidRDefault="00587B85" w:rsidP="00832949">
      <w:pPr>
        <w:pStyle w:val="ListParagraph"/>
        <w:numPr>
          <w:ilvl w:val="0"/>
          <w:numId w:val="14"/>
        </w:numPr>
        <w:spacing w:line="360" w:lineRule="auto"/>
        <w:rPr>
          <w:rFonts w:ascii="Times New Roman" w:hAnsi="Times New Roman" w:cs="Times New Roman"/>
          <w:sz w:val="24"/>
          <w:szCs w:val="24"/>
        </w:rPr>
      </w:pPr>
      <w:r w:rsidRPr="00B311FE">
        <w:rPr>
          <w:rFonts w:ascii="Times New Roman" w:hAnsi="Times New Roman" w:cs="Times New Roman"/>
          <w:sz w:val="24"/>
          <w:szCs w:val="24"/>
        </w:rPr>
        <w:t>FDG uptake in left pleura (SUVmax 5.1)</w:t>
      </w:r>
    </w:p>
    <w:p w14:paraId="6DF9F751" w14:textId="77777777" w:rsidR="005C7E91" w:rsidRPr="00B311FE" w:rsidRDefault="005C7E91" w:rsidP="00832949">
      <w:pPr>
        <w:pStyle w:val="ListParagraph"/>
        <w:spacing w:line="360" w:lineRule="auto"/>
        <w:ind w:left="360"/>
        <w:rPr>
          <w:rFonts w:ascii="Times New Roman" w:hAnsi="Times New Roman" w:cs="Times New Roman"/>
          <w:sz w:val="24"/>
          <w:szCs w:val="24"/>
        </w:rPr>
      </w:pPr>
    </w:p>
    <w:p w14:paraId="6D1D84A8" w14:textId="3323746C" w:rsidR="005C7E91" w:rsidRPr="00B311FE" w:rsidRDefault="00587B85" w:rsidP="00832949">
      <w:pPr>
        <w:pStyle w:val="ListParagraph"/>
        <w:numPr>
          <w:ilvl w:val="0"/>
          <w:numId w:val="15"/>
        </w:numPr>
        <w:spacing w:line="360" w:lineRule="auto"/>
        <w:rPr>
          <w:rFonts w:ascii="Times New Roman" w:hAnsi="Times New Roman" w:cs="Times New Roman"/>
          <w:sz w:val="24"/>
          <w:szCs w:val="24"/>
        </w:rPr>
      </w:pPr>
      <w:r w:rsidRPr="00B311FE">
        <w:rPr>
          <w:rFonts w:ascii="Times New Roman" w:hAnsi="Times New Roman" w:cs="Times New Roman"/>
          <w:b/>
          <w:bCs/>
          <w:sz w:val="24"/>
          <w:szCs w:val="24"/>
        </w:rPr>
        <w:t>Diagnosis:</w:t>
      </w:r>
      <w:r w:rsidRPr="00B311FE">
        <w:rPr>
          <w:rFonts w:ascii="Times New Roman" w:hAnsi="Times New Roman" w:cs="Times New Roman"/>
          <w:sz w:val="24"/>
          <w:szCs w:val="24"/>
        </w:rPr>
        <w:t xml:space="preserve"> Advanced pyriform sinus carcinoma with nodal and probable distant metastasis</w:t>
      </w:r>
    </w:p>
    <w:p w14:paraId="382ADFDF" w14:textId="77777777" w:rsidR="0056238D" w:rsidRDefault="0056238D" w:rsidP="00D60C3C">
      <w:pPr>
        <w:rPr>
          <w:rFonts w:ascii="Times New Roman" w:hAnsi="Times New Roman" w:cs="Times New Roman"/>
          <w:b/>
          <w:bCs/>
          <w:sz w:val="24"/>
          <w:szCs w:val="24"/>
        </w:rPr>
      </w:pPr>
    </w:p>
    <w:p w14:paraId="76F0AF70" w14:textId="77777777" w:rsidR="0056238D" w:rsidRDefault="0056238D" w:rsidP="00D60C3C">
      <w:pPr>
        <w:rPr>
          <w:rFonts w:ascii="Times New Roman" w:hAnsi="Times New Roman" w:cs="Times New Roman"/>
          <w:b/>
          <w:bCs/>
          <w:sz w:val="24"/>
          <w:szCs w:val="24"/>
        </w:rPr>
      </w:pPr>
    </w:p>
    <w:p w14:paraId="050E14E4" w14:textId="77777777" w:rsidR="0056238D" w:rsidRDefault="0056238D" w:rsidP="00D60C3C">
      <w:pPr>
        <w:rPr>
          <w:rFonts w:ascii="Times New Roman" w:hAnsi="Times New Roman" w:cs="Times New Roman"/>
          <w:b/>
          <w:bCs/>
          <w:sz w:val="24"/>
          <w:szCs w:val="24"/>
        </w:rPr>
      </w:pPr>
    </w:p>
    <w:p w14:paraId="38580258" w14:textId="77777777" w:rsidR="0056238D" w:rsidRDefault="0056238D" w:rsidP="00D60C3C">
      <w:pPr>
        <w:rPr>
          <w:rFonts w:ascii="Times New Roman" w:hAnsi="Times New Roman" w:cs="Times New Roman"/>
          <w:b/>
          <w:bCs/>
          <w:sz w:val="24"/>
          <w:szCs w:val="24"/>
        </w:rPr>
      </w:pPr>
    </w:p>
    <w:p w14:paraId="06FD7D31" w14:textId="77777777" w:rsidR="0056238D" w:rsidRDefault="0056238D" w:rsidP="00D60C3C">
      <w:pPr>
        <w:rPr>
          <w:rFonts w:ascii="Times New Roman" w:hAnsi="Times New Roman" w:cs="Times New Roman"/>
          <w:b/>
          <w:bCs/>
          <w:sz w:val="24"/>
          <w:szCs w:val="24"/>
        </w:rPr>
      </w:pPr>
    </w:p>
    <w:p w14:paraId="511230CD" w14:textId="77777777" w:rsidR="0056238D" w:rsidRDefault="0056238D" w:rsidP="00D60C3C">
      <w:pPr>
        <w:rPr>
          <w:rFonts w:ascii="Times New Roman" w:hAnsi="Times New Roman" w:cs="Times New Roman"/>
          <w:b/>
          <w:bCs/>
          <w:sz w:val="24"/>
          <w:szCs w:val="24"/>
        </w:rPr>
      </w:pPr>
    </w:p>
    <w:p w14:paraId="551CF692" w14:textId="77777777" w:rsidR="0056238D" w:rsidRDefault="0056238D" w:rsidP="00D60C3C">
      <w:pPr>
        <w:rPr>
          <w:rFonts w:ascii="Times New Roman" w:hAnsi="Times New Roman" w:cs="Times New Roman"/>
          <w:b/>
          <w:bCs/>
          <w:sz w:val="24"/>
          <w:szCs w:val="24"/>
        </w:rPr>
      </w:pPr>
    </w:p>
    <w:p w14:paraId="1A3C293D" w14:textId="41E6FA4B" w:rsidR="00D60C3C" w:rsidRPr="00D60C3C" w:rsidRDefault="00832949" w:rsidP="00D60C3C">
      <w:pPr>
        <w:rPr>
          <w:rFonts w:ascii="Times New Roman" w:hAnsi="Times New Roman" w:cs="Times New Roman"/>
          <w:b/>
          <w:bCs/>
          <w:sz w:val="24"/>
          <w:szCs w:val="24"/>
        </w:rPr>
      </w:pPr>
      <w:r w:rsidRPr="00D60C3C">
        <w:rPr>
          <w:rFonts w:ascii="Times New Roman" w:hAnsi="Times New Roman" w:cs="Times New Roman"/>
          <w:b/>
          <w:bCs/>
          <w:sz w:val="24"/>
          <w:szCs w:val="24"/>
        </w:rPr>
        <w:t>FIGURES:</w:t>
      </w:r>
    </w:p>
    <w:p w14:paraId="51214223" w14:textId="527976AA" w:rsidR="0003740F" w:rsidRDefault="00CC659C">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6FF33CA7" wp14:editId="3482F87B">
                <wp:simplePos x="0" y="0"/>
                <wp:positionH relativeFrom="column">
                  <wp:posOffset>2680855</wp:posOffset>
                </wp:positionH>
                <wp:positionV relativeFrom="paragraph">
                  <wp:posOffset>2755380</wp:posOffset>
                </wp:positionV>
                <wp:extent cx="2800985" cy="886691"/>
                <wp:effectExtent l="0" t="0" r="5715" b="2540"/>
                <wp:wrapNone/>
                <wp:docPr id="4" name="Text Box 4"/>
                <wp:cNvGraphicFramePr/>
                <a:graphic xmlns:a="http://schemas.openxmlformats.org/drawingml/2006/main">
                  <a:graphicData uri="http://schemas.microsoft.com/office/word/2010/wordprocessingShape">
                    <wps:wsp>
                      <wps:cNvSpPr txBox="1"/>
                      <wps:spPr>
                        <a:xfrm>
                          <a:off x="0" y="0"/>
                          <a:ext cx="2800985" cy="886691"/>
                        </a:xfrm>
                        <a:prstGeom prst="rect">
                          <a:avLst/>
                        </a:prstGeom>
                        <a:solidFill>
                          <a:schemeClr val="lt1"/>
                        </a:solidFill>
                        <a:ln w="6350">
                          <a:noFill/>
                        </a:ln>
                      </wps:spPr>
                      <wps:txbx>
                        <w:txbxContent>
                          <w:p w14:paraId="28B20D9B" w14:textId="77777777" w:rsidR="00D60C3C" w:rsidRPr="00CC659C" w:rsidRDefault="00D60C3C" w:rsidP="00CC659C">
                            <w:pPr>
                              <w:jc w:val="both"/>
                              <w:rPr>
                                <w:rFonts w:ascii="Times New Roman" w:hAnsi="Times New Roman" w:cs="Times New Roman"/>
                              </w:rPr>
                            </w:pPr>
                            <w:r w:rsidRPr="00CC659C">
                              <w:rPr>
                                <w:rFonts w:ascii="Times New Roman" w:hAnsi="Times New Roman" w:cs="Times New Roman"/>
                              </w:rPr>
                              <w:t>Figure 2: Histopathology (H&amp;E stain, 40x magnification) showing malignant squamous epithelial cells arranged in nests with hyperchromatic nuclei.</w:t>
                            </w:r>
                          </w:p>
                          <w:p w14:paraId="05C3ED7D" w14:textId="77777777" w:rsidR="00D60C3C" w:rsidRPr="00CC659C" w:rsidRDefault="00D60C3C" w:rsidP="00CC659C">
                            <w:pPr>
                              <w:jc w:val="both"/>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F33CA7" id="_x0000_t202" coordsize="21600,21600" o:spt="202" path="m,l,21600r21600,l21600,xe">
                <v:stroke joinstyle="miter"/>
                <v:path gradientshapeok="t" o:connecttype="rect"/>
              </v:shapetype>
              <v:shape id="Text Box 4" o:spid="_x0000_s1026" type="#_x0000_t202" style="position:absolute;margin-left:211.1pt;margin-top:216.95pt;width:220.55pt;height:6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" fillcolor="white [3201]" stroked="f" strokeweight=".5pt">
                <v:textbox>
                  <w:txbxContent>
                    <w:p w14:paraId="28B20D9B" w14:textId="77777777" w:rsidR="00D60C3C" w:rsidRPr="00CC659C" w:rsidRDefault="00D60C3C" w:rsidP="00CC659C">
                      <w:pPr>
                        <w:jc w:val="both"/>
                        <w:rPr>
                          <w:rFonts w:ascii="Times New Roman" w:hAnsi="Times New Roman" w:cs="Times New Roman"/>
                        </w:rPr>
                      </w:pPr>
                      <w:r w:rsidRPr="00CC659C">
                        <w:rPr>
                          <w:rFonts w:ascii="Times New Roman" w:hAnsi="Times New Roman" w:cs="Times New Roman"/>
                        </w:rPr>
                        <w:t>Figure 2: Histopathology (H&amp;E stain, 40x magnification) showing malignant squamous epithelial cells arranged in nests with hyperchromatic nuclei.</w:t>
                      </w:r>
                    </w:p>
                    <w:p w14:paraId="05C3ED7D" w14:textId="77777777" w:rsidR="00D60C3C" w:rsidRPr="00CC659C" w:rsidRDefault="00D60C3C" w:rsidP="00CC659C">
                      <w:pPr>
                        <w:jc w:val="both"/>
                        <w:rPr>
                          <w:sz w:val="20"/>
                          <w:szCs w:val="20"/>
                        </w:rPr>
                      </w:pPr>
                    </w:p>
                  </w:txbxContent>
                </v:textbox>
              </v:shape>
            </w:pict>
          </mc:Fallback>
        </mc:AlternateContent>
      </w:r>
      <w:r w:rsidR="00D60C3C">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D7D6904" wp14:editId="05AE0CE7">
                <wp:simplePos x="0" y="0"/>
                <wp:positionH relativeFrom="column">
                  <wp:posOffset>4864</wp:posOffset>
                </wp:positionH>
                <wp:positionV relativeFrom="paragraph">
                  <wp:posOffset>2762750</wp:posOffset>
                </wp:positionV>
                <wp:extent cx="2597150" cy="671195"/>
                <wp:effectExtent l="0" t="0" r="6350" b="1905"/>
                <wp:wrapNone/>
                <wp:docPr id="2" name="Text Box 2"/>
                <wp:cNvGraphicFramePr/>
                <a:graphic xmlns:a="http://schemas.openxmlformats.org/drawingml/2006/main">
                  <a:graphicData uri="http://schemas.microsoft.com/office/word/2010/wordprocessingShape">
                    <wps:wsp>
                      <wps:cNvSpPr txBox="1"/>
                      <wps:spPr>
                        <a:xfrm>
                          <a:off x="0" y="0"/>
                          <a:ext cx="2597150" cy="671195"/>
                        </a:xfrm>
                        <a:prstGeom prst="rect">
                          <a:avLst/>
                        </a:prstGeom>
                        <a:solidFill>
                          <a:schemeClr val="lt1"/>
                        </a:solidFill>
                        <a:ln w="6350">
                          <a:noFill/>
                        </a:ln>
                      </wps:spPr>
                      <wps:txbx>
                        <w:txbxContent>
                          <w:p w14:paraId="3B0DBE89" w14:textId="77777777" w:rsidR="00D60C3C" w:rsidRPr="00D60C3C" w:rsidRDefault="00D60C3C" w:rsidP="00D60C3C">
                            <w:pPr>
                              <w:rPr>
                                <w:rFonts w:ascii="Times New Roman" w:hAnsi="Times New Roman" w:cs="Times New Roman"/>
                              </w:rPr>
                            </w:pPr>
                            <w:r w:rsidRPr="00D60C3C">
                              <w:rPr>
                                <w:rFonts w:ascii="Times New Roman" w:hAnsi="Times New Roman" w:cs="Times New Roman"/>
                              </w:rPr>
                              <w:t>Figure 1: PET-CT showing FDG-avid lesion in the right pyriform sinus with extensive cervical lymphadenopathy.</w:t>
                            </w:r>
                          </w:p>
                          <w:p w14:paraId="21C680DD" w14:textId="77777777" w:rsidR="00D60C3C" w:rsidRPr="00D60C3C" w:rsidRDefault="00D60C3C">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D6904" id="Text Box 2" o:spid="_x0000_s1027" type="#_x0000_t202" style="position:absolute;margin-left:.4pt;margin-top:217.55pt;width:204.5pt;height:5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" fillcolor="white [3201]" stroked="f" strokeweight=".5pt">
                <v:textbox>
                  <w:txbxContent>
                    <w:p w14:paraId="3B0DBE89" w14:textId="77777777" w:rsidR="00D60C3C" w:rsidRPr="00D60C3C" w:rsidRDefault="00D60C3C" w:rsidP="00D60C3C">
                      <w:pPr>
                        <w:rPr>
                          <w:rFonts w:ascii="Times New Roman" w:hAnsi="Times New Roman" w:cs="Times New Roman"/>
                        </w:rPr>
                      </w:pPr>
                      <w:r w:rsidRPr="00D60C3C">
                        <w:rPr>
                          <w:rFonts w:ascii="Times New Roman" w:hAnsi="Times New Roman" w:cs="Times New Roman"/>
                        </w:rPr>
                        <w:t>Figure 1: PET-CT showing FDG-avid lesion in the right pyriform sinus with extensive cervical lymphadenopathy.</w:t>
                      </w:r>
                    </w:p>
                    <w:p w14:paraId="21C680DD" w14:textId="77777777" w:rsidR="00D60C3C" w:rsidRPr="00D60C3C" w:rsidRDefault="00D60C3C">
                      <w:pPr>
                        <w:rPr>
                          <w:sz w:val="21"/>
                          <w:szCs w:val="21"/>
                        </w:rPr>
                      </w:pPr>
                    </w:p>
                  </w:txbxContent>
                </v:textbox>
              </v:shape>
            </w:pict>
          </mc:Fallback>
        </mc:AlternateContent>
      </w:r>
      <w:r w:rsidR="00D60C3C">
        <w:rPr>
          <w:rFonts w:ascii="Times New Roman" w:hAnsi="Times New Roman" w:cs="Times New Roman"/>
          <w:noProof/>
          <w:sz w:val="24"/>
          <w:szCs w:val="24"/>
        </w:rPr>
        <w:drawing>
          <wp:inline distT="0" distB="0" distL="0" distR="0" wp14:anchorId="0B99359D" wp14:editId="06392506">
            <wp:extent cx="2597150" cy="26289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2652531" cy="2684958"/>
                    </a:xfrm>
                    <a:prstGeom prst="rect">
                      <a:avLst/>
                    </a:prstGeom>
                  </pic:spPr>
                </pic:pic>
              </a:graphicData>
            </a:graphic>
          </wp:inline>
        </w:drawing>
      </w:r>
      <w:r w:rsidR="00D60C3C">
        <w:rPr>
          <w:rFonts w:ascii="Times New Roman" w:hAnsi="Times New Roman" w:cs="Times New Roman"/>
          <w:sz w:val="24"/>
          <w:szCs w:val="24"/>
        </w:rPr>
        <w:t xml:space="preserve">  </w:t>
      </w:r>
      <w:r w:rsidR="00D60C3C">
        <w:rPr>
          <w:rFonts w:ascii="Times New Roman" w:hAnsi="Times New Roman" w:cs="Times New Roman"/>
          <w:noProof/>
          <w:sz w:val="24"/>
          <w:szCs w:val="24"/>
        </w:rPr>
        <w:drawing>
          <wp:inline distT="0" distB="0" distL="0" distR="0" wp14:anchorId="03C6E3CE" wp14:editId="12907785">
            <wp:extent cx="2801566" cy="262154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tretch>
                      <a:fillRect/>
                    </a:stretch>
                  </pic:blipFill>
                  <pic:spPr>
                    <a:xfrm>
                      <a:off x="0" y="0"/>
                      <a:ext cx="2879885" cy="2694832"/>
                    </a:xfrm>
                    <a:prstGeom prst="rect">
                      <a:avLst/>
                    </a:prstGeom>
                  </pic:spPr>
                </pic:pic>
              </a:graphicData>
            </a:graphic>
          </wp:inline>
        </w:drawing>
      </w:r>
    </w:p>
    <w:p w14:paraId="20B0F106" w14:textId="6223BF9D" w:rsidR="0003740F" w:rsidRDefault="0003740F">
      <w:pPr>
        <w:rPr>
          <w:rFonts w:ascii="Times New Roman" w:hAnsi="Times New Roman" w:cs="Times New Roman"/>
          <w:sz w:val="24"/>
          <w:szCs w:val="24"/>
        </w:rPr>
      </w:pPr>
    </w:p>
    <w:p w14:paraId="147DB4F7" w14:textId="21B51604" w:rsidR="0003740F" w:rsidRDefault="0003740F">
      <w:pPr>
        <w:rPr>
          <w:rFonts w:ascii="Times New Roman" w:hAnsi="Times New Roman" w:cs="Times New Roman"/>
          <w:sz w:val="24"/>
          <w:szCs w:val="24"/>
        </w:rPr>
      </w:pPr>
    </w:p>
    <w:p w14:paraId="3B1A5053" w14:textId="77777777" w:rsidR="0056238D" w:rsidRDefault="0056238D">
      <w:pPr>
        <w:rPr>
          <w:rFonts w:ascii="Times New Roman" w:hAnsi="Times New Roman" w:cs="Times New Roman"/>
          <w:sz w:val="24"/>
          <w:szCs w:val="24"/>
        </w:rPr>
      </w:pPr>
    </w:p>
    <w:p w14:paraId="676C3772" w14:textId="71A13EC7" w:rsidR="00D60C3C" w:rsidRDefault="00D60C3C">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3360" behindDoc="0" locked="0" layoutInCell="1" allowOverlap="1" wp14:anchorId="78C3E59E" wp14:editId="7A0F9315">
                <wp:simplePos x="0" y="0"/>
                <wp:positionH relativeFrom="column">
                  <wp:posOffset>914400</wp:posOffset>
                </wp:positionH>
                <wp:positionV relativeFrom="paragraph">
                  <wp:posOffset>2651760</wp:posOffset>
                </wp:positionV>
                <wp:extent cx="3439795" cy="671209"/>
                <wp:effectExtent l="0" t="0" r="1905" b="1905"/>
                <wp:wrapNone/>
                <wp:docPr id="6" name="Text Box 6"/>
                <wp:cNvGraphicFramePr/>
                <a:graphic xmlns:a="http://schemas.openxmlformats.org/drawingml/2006/main">
                  <a:graphicData uri="http://schemas.microsoft.com/office/word/2010/wordprocessingShape">
                    <wps:wsp>
                      <wps:cNvSpPr txBox="1"/>
                      <wps:spPr>
                        <a:xfrm>
                          <a:off x="0" y="0"/>
                          <a:ext cx="3439795" cy="671209"/>
                        </a:xfrm>
                        <a:prstGeom prst="rect">
                          <a:avLst/>
                        </a:prstGeom>
                        <a:solidFill>
                          <a:schemeClr val="lt1"/>
                        </a:solidFill>
                        <a:ln w="6350">
                          <a:noFill/>
                        </a:ln>
                      </wps:spPr>
                      <wps:txbx>
                        <w:txbxContent>
                          <w:p w14:paraId="0F322D23" w14:textId="77777777" w:rsidR="00D60C3C" w:rsidRPr="00CC659C" w:rsidRDefault="00D60C3C" w:rsidP="00CC659C">
                            <w:pPr>
                              <w:jc w:val="both"/>
                              <w:rPr>
                                <w:rFonts w:ascii="Times New Roman" w:hAnsi="Times New Roman" w:cs="Times New Roman"/>
                              </w:rPr>
                            </w:pPr>
                            <w:r w:rsidRPr="00CC659C">
                              <w:rPr>
                                <w:rFonts w:ascii="Times New Roman" w:hAnsi="Times New Roman" w:cs="Times New Roman"/>
                              </w:rPr>
                              <w:t>Figure 3: Clinical photograph of left-sided cervical lymphadenopathy with post-biopsy scar.</w:t>
                            </w:r>
                          </w:p>
                          <w:p w14:paraId="7A8B18ED" w14:textId="77777777" w:rsidR="00D60C3C" w:rsidRPr="00CC659C" w:rsidRDefault="00D60C3C" w:rsidP="00CC659C">
                            <w:pPr>
                              <w:jc w:val="both"/>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3E59E" id="Text Box 6" o:spid="_x0000_s1028" type="#_x0000_t202" style="position:absolute;margin-left:1in;margin-top:208.8pt;width:270.85pt;height:5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" fillcolor="white [3201]" stroked="f" strokeweight=".5pt">
                <v:textbox>
                  <w:txbxContent>
                    <w:p w14:paraId="0F322D23" w14:textId="77777777" w:rsidR="00D60C3C" w:rsidRPr="00CC659C" w:rsidRDefault="00D60C3C" w:rsidP="00CC659C">
                      <w:pPr>
                        <w:jc w:val="both"/>
                        <w:rPr>
                          <w:rFonts w:ascii="Times New Roman" w:hAnsi="Times New Roman" w:cs="Times New Roman"/>
                        </w:rPr>
                      </w:pPr>
                      <w:r w:rsidRPr="00CC659C">
                        <w:rPr>
                          <w:rFonts w:ascii="Times New Roman" w:hAnsi="Times New Roman" w:cs="Times New Roman"/>
                        </w:rPr>
                        <w:t>Figure 3: Clinical photograph of left-sided cervical lymphadenopathy with post-biopsy scar.</w:t>
                      </w:r>
                    </w:p>
                    <w:p w14:paraId="7A8B18ED" w14:textId="77777777" w:rsidR="00D60C3C" w:rsidRPr="00CC659C" w:rsidRDefault="00D60C3C" w:rsidP="00CC659C">
                      <w:pPr>
                        <w:jc w:val="both"/>
                        <w:rPr>
                          <w:sz w:val="20"/>
                          <w:szCs w:val="20"/>
                        </w:rPr>
                      </w:pPr>
                    </w:p>
                  </w:txbxContent>
                </v:textbox>
              </v:shape>
            </w:pict>
          </mc:Fallback>
        </mc:AlternateConten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C208584" wp14:editId="7B1CFA23">
            <wp:extent cx="3439286" cy="2660351"/>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a:fillRect/>
                    </a:stretch>
                  </pic:blipFill>
                  <pic:spPr>
                    <a:xfrm>
                      <a:off x="0" y="0"/>
                      <a:ext cx="3502300" cy="2709093"/>
                    </a:xfrm>
                    <a:prstGeom prst="rect">
                      <a:avLst/>
                    </a:prstGeom>
                  </pic:spPr>
                </pic:pic>
              </a:graphicData>
            </a:graphic>
          </wp:inline>
        </w:drawing>
      </w:r>
    </w:p>
    <w:p w14:paraId="0D9A10E2" w14:textId="2EE711C3" w:rsidR="00D60C3C" w:rsidRDefault="00D60C3C">
      <w:pPr>
        <w:rPr>
          <w:rFonts w:ascii="Times New Roman" w:hAnsi="Times New Roman" w:cs="Times New Roman"/>
          <w:sz w:val="24"/>
          <w:szCs w:val="24"/>
        </w:rPr>
      </w:pPr>
    </w:p>
    <w:p w14:paraId="432E9BD9" w14:textId="77777777" w:rsidR="00D60C3C" w:rsidRDefault="00D60C3C">
      <w:pPr>
        <w:rPr>
          <w:rFonts w:ascii="Times New Roman" w:hAnsi="Times New Roman" w:cs="Times New Roman"/>
          <w:sz w:val="24"/>
          <w:szCs w:val="24"/>
        </w:rPr>
      </w:pPr>
    </w:p>
    <w:p w14:paraId="2244BBEF" w14:textId="77777777" w:rsidR="0056238D" w:rsidRPr="00B311FE" w:rsidRDefault="0056238D" w:rsidP="0056238D">
      <w:pPr>
        <w:pStyle w:val="Heading2"/>
        <w:spacing w:line="360" w:lineRule="auto"/>
        <w:rPr>
          <w:rFonts w:ascii="Times New Roman" w:hAnsi="Times New Roman" w:cs="Times New Roman"/>
          <w:color w:val="000000" w:themeColor="text1"/>
          <w:sz w:val="24"/>
          <w:szCs w:val="24"/>
        </w:rPr>
      </w:pPr>
      <w:r w:rsidRPr="00B311FE">
        <w:rPr>
          <w:rFonts w:ascii="Times New Roman" w:hAnsi="Times New Roman" w:cs="Times New Roman"/>
          <w:color w:val="000000" w:themeColor="text1"/>
          <w:sz w:val="24"/>
          <w:szCs w:val="24"/>
        </w:rPr>
        <w:t>TREATMENT:</w:t>
      </w:r>
    </w:p>
    <w:p w14:paraId="41EA88BB" w14:textId="77777777" w:rsidR="0056238D" w:rsidRPr="00B311FE" w:rsidRDefault="0056238D" w:rsidP="0056238D">
      <w:pPr>
        <w:pStyle w:val="ListParagraph"/>
        <w:numPr>
          <w:ilvl w:val="0"/>
          <w:numId w:val="16"/>
        </w:numPr>
        <w:spacing w:line="360" w:lineRule="auto"/>
        <w:rPr>
          <w:rFonts w:ascii="Times New Roman" w:hAnsi="Times New Roman" w:cs="Times New Roman"/>
          <w:sz w:val="24"/>
          <w:szCs w:val="24"/>
        </w:rPr>
      </w:pPr>
      <w:r w:rsidRPr="00B311FE">
        <w:rPr>
          <w:rFonts w:ascii="Times New Roman" w:hAnsi="Times New Roman" w:cs="Times New Roman"/>
          <w:sz w:val="24"/>
          <w:szCs w:val="24"/>
        </w:rPr>
        <w:t>Chemotherapy Regimen:</w:t>
      </w:r>
      <w:r w:rsidRPr="00B311FE">
        <w:rPr>
          <w:rFonts w:ascii="Times New Roman" w:hAnsi="Times New Roman" w:cs="Times New Roman"/>
          <w:sz w:val="24"/>
          <w:szCs w:val="24"/>
        </w:rPr>
        <w:br/>
        <w:t>- Paclitaxel 260 mg IV</w:t>
      </w:r>
      <w:r w:rsidRPr="00B311FE">
        <w:rPr>
          <w:rFonts w:ascii="Times New Roman" w:hAnsi="Times New Roman" w:cs="Times New Roman"/>
          <w:sz w:val="24"/>
          <w:szCs w:val="24"/>
        </w:rPr>
        <w:br/>
        <w:t>- Carboplatin 450 mg IV</w:t>
      </w:r>
    </w:p>
    <w:p w14:paraId="5D8C3DA8" w14:textId="77777777" w:rsidR="0056238D" w:rsidRPr="00B311FE" w:rsidRDefault="0056238D" w:rsidP="0056238D">
      <w:pPr>
        <w:pStyle w:val="ListParagraph"/>
        <w:numPr>
          <w:ilvl w:val="0"/>
          <w:numId w:val="16"/>
        </w:numPr>
        <w:spacing w:line="360" w:lineRule="auto"/>
        <w:rPr>
          <w:rFonts w:ascii="Times New Roman" w:hAnsi="Times New Roman" w:cs="Times New Roman"/>
          <w:sz w:val="24"/>
          <w:szCs w:val="24"/>
        </w:rPr>
      </w:pPr>
      <w:r w:rsidRPr="00B311FE">
        <w:rPr>
          <w:rFonts w:ascii="Times New Roman" w:hAnsi="Times New Roman" w:cs="Times New Roman"/>
          <w:sz w:val="24"/>
          <w:szCs w:val="24"/>
        </w:rPr>
        <w:t>Premedication’s: Dexamethasone, Ondansetron, Famotidine, Domperidone</w:t>
      </w:r>
    </w:p>
    <w:p w14:paraId="68263A0F" w14:textId="77777777" w:rsidR="0056238D" w:rsidRPr="00B311FE" w:rsidRDefault="0056238D" w:rsidP="0056238D">
      <w:pPr>
        <w:pStyle w:val="ListParagraph"/>
        <w:numPr>
          <w:ilvl w:val="0"/>
          <w:numId w:val="16"/>
        </w:numPr>
        <w:spacing w:line="360" w:lineRule="auto"/>
        <w:rPr>
          <w:rFonts w:ascii="Times New Roman" w:hAnsi="Times New Roman" w:cs="Times New Roman"/>
          <w:sz w:val="24"/>
          <w:szCs w:val="24"/>
        </w:rPr>
      </w:pPr>
      <w:r w:rsidRPr="00B311FE">
        <w:rPr>
          <w:rFonts w:ascii="Times New Roman" w:hAnsi="Times New Roman" w:cs="Times New Roman"/>
          <w:sz w:val="24"/>
          <w:szCs w:val="24"/>
        </w:rPr>
        <w:t>Supportive Therapy: Antiemetics, hydration, nutritional supplementation</w:t>
      </w:r>
    </w:p>
    <w:p w14:paraId="1D8E3E19" w14:textId="77777777" w:rsidR="0056238D" w:rsidRPr="00B311FE" w:rsidRDefault="0056238D" w:rsidP="0056238D">
      <w:pPr>
        <w:pStyle w:val="ListParagraph"/>
        <w:numPr>
          <w:ilvl w:val="0"/>
          <w:numId w:val="16"/>
        </w:numPr>
        <w:spacing w:line="360" w:lineRule="auto"/>
        <w:rPr>
          <w:rFonts w:ascii="Times New Roman" w:hAnsi="Times New Roman" w:cs="Times New Roman"/>
          <w:sz w:val="24"/>
          <w:szCs w:val="24"/>
        </w:rPr>
      </w:pPr>
      <w:r w:rsidRPr="00B311FE">
        <w:rPr>
          <w:rFonts w:ascii="Times New Roman" w:hAnsi="Times New Roman" w:cs="Times New Roman"/>
          <w:sz w:val="24"/>
          <w:szCs w:val="24"/>
        </w:rPr>
        <w:t>Follow-up: Planned reassessment after first cycle; palliative intent given advanced disease</w:t>
      </w:r>
    </w:p>
    <w:p w14:paraId="74F10717" w14:textId="2F6FADBF" w:rsidR="0056238D" w:rsidRPr="00B311FE" w:rsidRDefault="000C3F82" w:rsidP="0056238D">
      <w:pPr>
        <w:rPr>
          <w:rFonts w:ascii="Times New Roman" w:hAnsi="Times New Roman" w:cs="Times New Roman"/>
          <w:b/>
          <w:bCs/>
          <w:sz w:val="24"/>
          <w:szCs w:val="24"/>
        </w:rPr>
      </w:pPr>
      <w:r>
        <w:rPr>
          <w:rFonts w:ascii="Times New Roman" w:hAnsi="Times New Roman" w:cs="Times New Roman"/>
          <w:b/>
          <w:bCs/>
          <w:sz w:val="24"/>
          <w:szCs w:val="24"/>
        </w:rPr>
        <w:t xml:space="preserve">TABLE 1. </w:t>
      </w:r>
      <w:r w:rsidR="0056238D" w:rsidRPr="00B311FE">
        <w:rPr>
          <w:rFonts w:ascii="Times New Roman" w:hAnsi="Times New Roman" w:cs="Times New Roman"/>
          <w:b/>
          <w:bCs/>
          <w:sz w:val="24"/>
          <w:szCs w:val="24"/>
        </w:rPr>
        <w:t>TIMELINE OF EVENTS</w:t>
      </w:r>
    </w:p>
    <w:tbl>
      <w:tblPr>
        <w:tblW w:w="9948" w:type="dxa"/>
        <w:tblLook w:val="04A0" w:firstRow="1" w:lastRow="0" w:firstColumn="1" w:lastColumn="0" w:noHBand="0" w:noVBand="1"/>
      </w:tblPr>
      <w:tblGrid>
        <w:gridCol w:w="3316"/>
        <w:gridCol w:w="3316"/>
        <w:gridCol w:w="3316"/>
      </w:tblGrid>
      <w:tr w:rsidR="0056238D" w:rsidRPr="00B311FE" w14:paraId="5453FA07" w14:textId="77777777" w:rsidTr="00303FFC">
        <w:trPr>
          <w:trHeight w:val="498"/>
        </w:trPr>
        <w:tc>
          <w:tcPr>
            <w:tcW w:w="3316" w:type="dxa"/>
          </w:tcPr>
          <w:p w14:paraId="5DA9FE88" w14:textId="77777777" w:rsidR="0056238D" w:rsidRPr="00B311FE" w:rsidRDefault="0056238D" w:rsidP="000A2623">
            <w:pPr>
              <w:rPr>
                <w:rFonts w:ascii="Times New Roman" w:hAnsi="Times New Roman" w:cs="Times New Roman"/>
                <w:b/>
                <w:bCs/>
                <w:sz w:val="24"/>
                <w:szCs w:val="24"/>
              </w:rPr>
            </w:pPr>
            <w:r w:rsidRPr="00B311FE">
              <w:rPr>
                <w:rFonts w:ascii="Times New Roman" w:hAnsi="Times New Roman" w:cs="Times New Roman"/>
                <w:b/>
                <w:bCs/>
                <w:sz w:val="24"/>
                <w:szCs w:val="24"/>
              </w:rPr>
              <w:t>Date / Timeframe</w:t>
            </w:r>
          </w:p>
        </w:tc>
        <w:tc>
          <w:tcPr>
            <w:tcW w:w="3316" w:type="dxa"/>
          </w:tcPr>
          <w:p w14:paraId="5D9686F0" w14:textId="77777777" w:rsidR="0056238D" w:rsidRPr="00B311FE" w:rsidRDefault="0056238D" w:rsidP="000A2623">
            <w:pPr>
              <w:rPr>
                <w:rFonts w:ascii="Times New Roman" w:hAnsi="Times New Roman" w:cs="Times New Roman"/>
                <w:b/>
                <w:bCs/>
                <w:sz w:val="24"/>
                <w:szCs w:val="24"/>
              </w:rPr>
            </w:pPr>
            <w:r w:rsidRPr="00B311FE">
              <w:rPr>
                <w:rFonts w:ascii="Times New Roman" w:hAnsi="Times New Roman" w:cs="Times New Roman"/>
                <w:b/>
                <w:bCs/>
                <w:sz w:val="24"/>
                <w:szCs w:val="24"/>
              </w:rPr>
              <w:t>Event / Finding</w:t>
            </w:r>
          </w:p>
        </w:tc>
        <w:tc>
          <w:tcPr>
            <w:tcW w:w="3316" w:type="dxa"/>
          </w:tcPr>
          <w:p w14:paraId="72C395BA" w14:textId="77777777" w:rsidR="0056238D" w:rsidRPr="00B311FE" w:rsidRDefault="0056238D" w:rsidP="000A2623">
            <w:pPr>
              <w:rPr>
                <w:rFonts w:ascii="Times New Roman" w:hAnsi="Times New Roman" w:cs="Times New Roman"/>
                <w:b/>
                <w:bCs/>
                <w:sz w:val="24"/>
                <w:szCs w:val="24"/>
              </w:rPr>
            </w:pPr>
            <w:r w:rsidRPr="00B311FE">
              <w:rPr>
                <w:rFonts w:ascii="Times New Roman" w:hAnsi="Times New Roman" w:cs="Times New Roman"/>
                <w:b/>
                <w:bCs/>
                <w:sz w:val="24"/>
                <w:szCs w:val="24"/>
              </w:rPr>
              <w:t>Remarks</w:t>
            </w:r>
          </w:p>
        </w:tc>
      </w:tr>
      <w:tr w:rsidR="0056238D" w:rsidRPr="00B311FE" w14:paraId="7FB93356" w14:textId="77777777" w:rsidTr="00303FFC">
        <w:trPr>
          <w:trHeight w:val="774"/>
        </w:trPr>
        <w:tc>
          <w:tcPr>
            <w:tcW w:w="3316" w:type="dxa"/>
          </w:tcPr>
          <w:p w14:paraId="34ABC951" w14:textId="77777777" w:rsidR="0056238D" w:rsidRPr="00B311FE" w:rsidRDefault="0056238D" w:rsidP="000A2623">
            <w:pPr>
              <w:rPr>
                <w:rFonts w:ascii="Times New Roman" w:hAnsi="Times New Roman" w:cs="Times New Roman"/>
                <w:sz w:val="24"/>
                <w:szCs w:val="24"/>
              </w:rPr>
            </w:pPr>
            <w:r w:rsidRPr="00B311FE">
              <w:rPr>
                <w:rFonts w:ascii="Times New Roman" w:hAnsi="Times New Roman" w:cs="Times New Roman"/>
                <w:sz w:val="24"/>
                <w:szCs w:val="24"/>
              </w:rPr>
              <w:t>~10 months before presentation</w:t>
            </w:r>
          </w:p>
        </w:tc>
        <w:tc>
          <w:tcPr>
            <w:tcW w:w="3316" w:type="dxa"/>
          </w:tcPr>
          <w:p w14:paraId="3D56FC0C" w14:textId="77777777" w:rsidR="0056238D" w:rsidRPr="00B311FE" w:rsidRDefault="0056238D" w:rsidP="000A2623">
            <w:pPr>
              <w:rPr>
                <w:rFonts w:ascii="Times New Roman" w:hAnsi="Times New Roman" w:cs="Times New Roman"/>
                <w:sz w:val="24"/>
                <w:szCs w:val="24"/>
              </w:rPr>
            </w:pPr>
            <w:r w:rsidRPr="00B311FE">
              <w:rPr>
                <w:rFonts w:ascii="Times New Roman" w:hAnsi="Times New Roman" w:cs="Times New Roman"/>
                <w:sz w:val="24"/>
                <w:szCs w:val="24"/>
              </w:rPr>
              <w:t>Patient noticed swelling in the left side of neck</w:t>
            </w:r>
          </w:p>
        </w:tc>
        <w:tc>
          <w:tcPr>
            <w:tcW w:w="3316" w:type="dxa"/>
          </w:tcPr>
          <w:p w14:paraId="4D10271C" w14:textId="77777777" w:rsidR="0056238D" w:rsidRPr="00B311FE" w:rsidRDefault="0056238D" w:rsidP="000A2623">
            <w:pPr>
              <w:rPr>
                <w:rFonts w:ascii="Times New Roman" w:hAnsi="Times New Roman" w:cs="Times New Roman"/>
                <w:sz w:val="24"/>
                <w:szCs w:val="24"/>
              </w:rPr>
            </w:pPr>
            <w:r w:rsidRPr="00B311FE">
              <w:rPr>
                <w:rFonts w:ascii="Times New Roman" w:hAnsi="Times New Roman" w:cs="Times New Roman"/>
                <w:sz w:val="24"/>
                <w:szCs w:val="24"/>
              </w:rPr>
              <w:t>Gradually progressive</w:t>
            </w:r>
          </w:p>
        </w:tc>
      </w:tr>
      <w:tr w:rsidR="0056238D" w:rsidRPr="00B311FE" w14:paraId="3F0C7DD4" w14:textId="77777777" w:rsidTr="00303FFC">
        <w:trPr>
          <w:trHeight w:val="791"/>
        </w:trPr>
        <w:tc>
          <w:tcPr>
            <w:tcW w:w="3316" w:type="dxa"/>
          </w:tcPr>
          <w:p w14:paraId="7EF36618" w14:textId="77777777" w:rsidR="0056238D" w:rsidRPr="00B311FE" w:rsidRDefault="0056238D" w:rsidP="000A2623">
            <w:pPr>
              <w:rPr>
                <w:rFonts w:ascii="Times New Roman" w:hAnsi="Times New Roman" w:cs="Times New Roman"/>
                <w:sz w:val="24"/>
                <w:szCs w:val="24"/>
              </w:rPr>
            </w:pPr>
            <w:r w:rsidRPr="00B311FE">
              <w:rPr>
                <w:rFonts w:ascii="Times New Roman" w:hAnsi="Times New Roman" w:cs="Times New Roman"/>
                <w:sz w:val="24"/>
                <w:szCs w:val="24"/>
              </w:rPr>
              <w:t>After ~ 6 months</w:t>
            </w:r>
          </w:p>
        </w:tc>
        <w:tc>
          <w:tcPr>
            <w:tcW w:w="3316" w:type="dxa"/>
          </w:tcPr>
          <w:p w14:paraId="5AA0B0A9" w14:textId="77777777" w:rsidR="0056238D" w:rsidRPr="00B311FE" w:rsidRDefault="0056238D" w:rsidP="000A2623">
            <w:pPr>
              <w:rPr>
                <w:rFonts w:ascii="Times New Roman" w:hAnsi="Times New Roman" w:cs="Times New Roman"/>
                <w:sz w:val="24"/>
                <w:szCs w:val="24"/>
              </w:rPr>
            </w:pPr>
            <w:r w:rsidRPr="00B311FE">
              <w:rPr>
                <w:rFonts w:ascii="Times New Roman" w:hAnsi="Times New Roman" w:cs="Times New Roman"/>
                <w:sz w:val="24"/>
                <w:szCs w:val="24"/>
              </w:rPr>
              <w:t>Pain and mild dysphagia began</w:t>
            </w:r>
          </w:p>
        </w:tc>
        <w:tc>
          <w:tcPr>
            <w:tcW w:w="3316" w:type="dxa"/>
          </w:tcPr>
          <w:p w14:paraId="61A62CAB" w14:textId="77777777" w:rsidR="0056238D" w:rsidRPr="00B311FE" w:rsidRDefault="0056238D" w:rsidP="000A2623">
            <w:pPr>
              <w:rPr>
                <w:rFonts w:ascii="Times New Roman" w:hAnsi="Times New Roman" w:cs="Times New Roman"/>
                <w:sz w:val="24"/>
                <w:szCs w:val="24"/>
              </w:rPr>
            </w:pPr>
            <w:r w:rsidRPr="00B311FE">
              <w:rPr>
                <w:rFonts w:ascii="Times New Roman" w:hAnsi="Times New Roman" w:cs="Times New Roman"/>
                <w:sz w:val="24"/>
                <w:szCs w:val="24"/>
              </w:rPr>
              <w:t>Ignored initially</w:t>
            </w:r>
          </w:p>
        </w:tc>
      </w:tr>
      <w:tr w:rsidR="0056238D" w:rsidRPr="00B311FE" w14:paraId="1EAEEC48" w14:textId="77777777" w:rsidTr="00303FFC">
        <w:trPr>
          <w:trHeight w:val="1066"/>
        </w:trPr>
        <w:tc>
          <w:tcPr>
            <w:tcW w:w="3316" w:type="dxa"/>
          </w:tcPr>
          <w:p w14:paraId="5D440275" w14:textId="77777777" w:rsidR="0056238D" w:rsidRPr="00B311FE" w:rsidRDefault="0056238D" w:rsidP="000A2623">
            <w:pPr>
              <w:rPr>
                <w:rFonts w:ascii="Times New Roman" w:hAnsi="Times New Roman" w:cs="Times New Roman"/>
                <w:sz w:val="24"/>
                <w:szCs w:val="24"/>
              </w:rPr>
            </w:pPr>
            <w:r w:rsidRPr="00B311FE">
              <w:rPr>
                <w:rFonts w:ascii="Times New Roman" w:hAnsi="Times New Roman" w:cs="Times New Roman"/>
                <w:sz w:val="24"/>
                <w:szCs w:val="24"/>
              </w:rPr>
              <w:t>March 2025</w:t>
            </w:r>
          </w:p>
        </w:tc>
        <w:tc>
          <w:tcPr>
            <w:tcW w:w="3316" w:type="dxa"/>
          </w:tcPr>
          <w:p w14:paraId="151F378B" w14:textId="77777777" w:rsidR="0056238D" w:rsidRPr="00B311FE" w:rsidRDefault="0056238D" w:rsidP="000A2623">
            <w:pPr>
              <w:rPr>
                <w:rFonts w:ascii="Times New Roman" w:hAnsi="Times New Roman" w:cs="Times New Roman"/>
                <w:sz w:val="24"/>
                <w:szCs w:val="24"/>
              </w:rPr>
            </w:pPr>
            <w:r w:rsidRPr="00B311FE">
              <w:rPr>
                <w:rFonts w:ascii="Times New Roman" w:hAnsi="Times New Roman" w:cs="Times New Roman"/>
                <w:sz w:val="24"/>
                <w:szCs w:val="24"/>
              </w:rPr>
              <w:t>Biopsy of left cervical lymph node</w:t>
            </w:r>
          </w:p>
        </w:tc>
        <w:tc>
          <w:tcPr>
            <w:tcW w:w="3316" w:type="dxa"/>
          </w:tcPr>
          <w:p w14:paraId="69A29EB1" w14:textId="77777777" w:rsidR="0056238D" w:rsidRPr="00B311FE" w:rsidRDefault="0056238D" w:rsidP="000A2623">
            <w:pPr>
              <w:rPr>
                <w:rFonts w:ascii="Times New Roman" w:hAnsi="Times New Roman" w:cs="Times New Roman"/>
                <w:sz w:val="24"/>
                <w:szCs w:val="24"/>
              </w:rPr>
            </w:pPr>
            <w:r w:rsidRPr="00B311FE">
              <w:rPr>
                <w:rFonts w:ascii="Times New Roman" w:hAnsi="Times New Roman" w:cs="Times New Roman"/>
                <w:sz w:val="24"/>
                <w:szCs w:val="24"/>
              </w:rPr>
              <w:t>Histopathology: Moderately differentiated squamous cell carcinoma</w:t>
            </w:r>
          </w:p>
        </w:tc>
      </w:tr>
      <w:tr w:rsidR="0056238D" w:rsidRPr="00B311FE" w14:paraId="6308C4E8" w14:textId="77777777" w:rsidTr="00303FFC">
        <w:trPr>
          <w:trHeight w:val="1375"/>
        </w:trPr>
        <w:tc>
          <w:tcPr>
            <w:tcW w:w="3316" w:type="dxa"/>
          </w:tcPr>
          <w:p w14:paraId="37AB42ED" w14:textId="77777777" w:rsidR="0056238D" w:rsidRPr="00B311FE" w:rsidRDefault="0056238D" w:rsidP="000A2623">
            <w:pPr>
              <w:rPr>
                <w:rFonts w:ascii="Times New Roman" w:hAnsi="Times New Roman" w:cs="Times New Roman"/>
                <w:sz w:val="24"/>
                <w:szCs w:val="24"/>
              </w:rPr>
            </w:pPr>
            <w:r w:rsidRPr="00B311FE">
              <w:rPr>
                <w:rFonts w:ascii="Times New Roman" w:hAnsi="Times New Roman" w:cs="Times New Roman"/>
                <w:sz w:val="24"/>
                <w:szCs w:val="24"/>
              </w:rPr>
              <w:lastRenderedPageBreak/>
              <w:t>May 2025</w:t>
            </w:r>
          </w:p>
        </w:tc>
        <w:tc>
          <w:tcPr>
            <w:tcW w:w="3316" w:type="dxa"/>
          </w:tcPr>
          <w:p w14:paraId="40333D7D" w14:textId="77777777" w:rsidR="0056238D" w:rsidRPr="00B311FE" w:rsidRDefault="0056238D" w:rsidP="000A2623">
            <w:pPr>
              <w:rPr>
                <w:rFonts w:ascii="Times New Roman" w:hAnsi="Times New Roman" w:cs="Times New Roman"/>
                <w:sz w:val="24"/>
                <w:szCs w:val="24"/>
              </w:rPr>
            </w:pPr>
            <w:r w:rsidRPr="00B311FE">
              <w:rPr>
                <w:rFonts w:ascii="Times New Roman" w:hAnsi="Times New Roman" w:cs="Times New Roman"/>
                <w:sz w:val="24"/>
                <w:szCs w:val="24"/>
              </w:rPr>
              <w:t>PET-CT scan performed</w:t>
            </w:r>
          </w:p>
        </w:tc>
        <w:tc>
          <w:tcPr>
            <w:tcW w:w="3316" w:type="dxa"/>
          </w:tcPr>
          <w:p w14:paraId="08CAB184" w14:textId="77777777" w:rsidR="0056238D" w:rsidRPr="00B311FE" w:rsidRDefault="0056238D" w:rsidP="000A2623">
            <w:pPr>
              <w:rPr>
                <w:rFonts w:ascii="Times New Roman" w:hAnsi="Times New Roman" w:cs="Times New Roman"/>
                <w:sz w:val="24"/>
                <w:szCs w:val="24"/>
              </w:rPr>
            </w:pPr>
            <w:r w:rsidRPr="00B311FE">
              <w:rPr>
                <w:rFonts w:ascii="Times New Roman" w:hAnsi="Times New Roman" w:cs="Times New Roman"/>
                <w:sz w:val="24"/>
                <w:szCs w:val="24"/>
              </w:rPr>
              <w:t>Primary lesion in right pyriform sinus with extensive cervical and distant nodal spread</w:t>
            </w:r>
          </w:p>
        </w:tc>
      </w:tr>
      <w:tr w:rsidR="0056238D" w:rsidRPr="00B311FE" w14:paraId="605CA828" w14:textId="77777777" w:rsidTr="00303FFC">
        <w:trPr>
          <w:trHeight w:val="791"/>
        </w:trPr>
        <w:tc>
          <w:tcPr>
            <w:tcW w:w="3316" w:type="dxa"/>
          </w:tcPr>
          <w:p w14:paraId="6276DBB6" w14:textId="77777777" w:rsidR="0056238D" w:rsidRPr="00B311FE" w:rsidRDefault="0056238D" w:rsidP="000A2623">
            <w:pPr>
              <w:rPr>
                <w:rFonts w:ascii="Times New Roman" w:hAnsi="Times New Roman" w:cs="Times New Roman"/>
                <w:sz w:val="24"/>
                <w:szCs w:val="24"/>
              </w:rPr>
            </w:pPr>
            <w:r w:rsidRPr="00B311FE">
              <w:rPr>
                <w:rFonts w:ascii="Times New Roman" w:hAnsi="Times New Roman" w:cs="Times New Roman"/>
                <w:sz w:val="24"/>
                <w:szCs w:val="24"/>
              </w:rPr>
              <w:t>June 2025</w:t>
            </w:r>
          </w:p>
        </w:tc>
        <w:tc>
          <w:tcPr>
            <w:tcW w:w="3316" w:type="dxa"/>
          </w:tcPr>
          <w:p w14:paraId="04D7B062" w14:textId="77777777" w:rsidR="0056238D" w:rsidRPr="00B311FE" w:rsidRDefault="0056238D" w:rsidP="000A2623">
            <w:pPr>
              <w:rPr>
                <w:rFonts w:ascii="Times New Roman" w:hAnsi="Times New Roman" w:cs="Times New Roman"/>
                <w:sz w:val="24"/>
                <w:szCs w:val="24"/>
              </w:rPr>
            </w:pPr>
            <w:r w:rsidRPr="00B311FE">
              <w:rPr>
                <w:rFonts w:ascii="Times New Roman" w:hAnsi="Times New Roman" w:cs="Times New Roman"/>
                <w:sz w:val="24"/>
                <w:szCs w:val="24"/>
              </w:rPr>
              <w:t>Chemotherapy started (Paclitaxel + Carboplatin)</w:t>
            </w:r>
          </w:p>
        </w:tc>
        <w:tc>
          <w:tcPr>
            <w:tcW w:w="3316" w:type="dxa"/>
          </w:tcPr>
          <w:p w14:paraId="61965C38" w14:textId="77777777" w:rsidR="0056238D" w:rsidRPr="00B311FE" w:rsidRDefault="0056238D" w:rsidP="000A2623">
            <w:pPr>
              <w:rPr>
                <w:rFonts w:ascii="Times New Roman" w:hAnsi="Times New Roman" w:cs="Times New Roman"/>
                <w:sz w:val="24"/>
                <w:szCs w:val="24"/>
              </w:rPr>
            </w:pPr>
            <w:r w:rsidRPr="00B311FE">
              <w:rPr>
                <w:rFonts w:ascii="Times New Roman" w:hAnsi="Times New Roman" w:cs="Times New Roman"/>
                <w:sz w:val="24"/>
                <w:szCs w:val="24"/>
              </w:rPr>
              <w:t>Palliative intent</w:t>
            </w:r>
          </w:p>
        </w:tc>
      </w:tr>
    </w:tbl>
    <w:p w14:paraId="5DAC023D" w14:textId="77777777" w:rsidR="0056238D" w:rsidRPr="00B311FE" w:rsidRDefault="0056238D" w:rsidP="0056238D">
      <w:pPr>
        <w:pStyle w:val="Heading2"/>
        <w:spacing w:line="360" w:lineRule="auto"/>
        <w:rPr>
          <w:rFonts w:ascii="Times New Roman" w:hAnsi="Times New Roman" w:cs="Times New Roman"/>
          <w:color w:val="000000" w:themeColor="text1"/>
          <w:sz w:val="24"/>
          <w:szCs w:val="24"/>
        </w:rPr>
      </w:pPr>
      <w:r w:rsidRPr="00B311FE">
        <w:rPr>
          <w:rFonts w:ascii="Times New Roman" w:hAnsi="Times New Roman" w:cs="Times New Roman"/>
          <w:color w:val="000000" w:themeColor="text1"/>
          <w:sz w:val="24"/>
          <w:szCs w:val="24"/>
        </w:rPr>
        <w:t>DISCUSSION:</w:t>
      </w:r>
    </w:p>
    <w:p w14:paraId="3D853E8A" w14:textId="77777777" w:rsidR="00B243DC" w:rsidRPr="00B243DC" w:rsidRDefault="00B243DC" w:rsidP="00B243DC">
      <w:pPr>
        <w:autoSpaceDE w:val="0"/>
        <w:autoSpaceDN w:val="0"/>
        <w:adjustRightInd w:val="0"/>
        <w:spacing w:after="0" w:line="360" w:lineRule="auto"/>
        <w:jc w:val="both"/>
        <w:rPr>
          <w:rFonts w:ascii="Times New Roman" w:hAnsi="Times New Roman" w:cs="Times New Roman"/>
          <w:sz w:val="24"/>
          <w:szCs w:val="24"/>
          <w:vertAlign w:val="superscript"/>
        </w:rPr>
      </w:pPr>
      <w:r w:rsidRPr="00B243DC">
        <w:rPr>
          <w:rFonts w:ascii="Times New Roman" w:hAnsi="Times New Roman" w:cs="Times New Roman"/>
          <w:sz w:val="24"/>
          <w:szCs w:val="24"/>
        </w:rPr>
        <w:t>Pyriform sinus carcinoma is most prevalent in males between 50–60 years, strongly linked to tobacco and alcohol use, and increasingly associated with human papillomavirus (HPV) infection.</w:t>
      </w:r>
      <w:r w:rsidRPr="00B243DC">
        <w:rPr>
          <w:rFonts w:ascii="Times New Roman" w:hAnsi="Times New Roman" w:cs="Times New Roman"/>
          <w:sz w:val="24"/>
          <w:szCs w:val="24"/>
          <w:vertAlign w:val="superscript"/>
        </w:rPr>
        <w:t>4</w:t>
      </w:r>
      <w:r w:rsidRPr="00B243DC">
        <w:rPr>
          <w:rFonts w:ascii="Times New Roman" w:hAnsi="Times New Roman" w:cs="Times New Roman"/>
          <w:sz w:val="24"/>
          <w:szCs w:val="24"/>
        </w:rPr>
        <w:t xml:space="preserve"> The pyriform fossa is a silent anatomical recess, and tumors here often spread submucosally and invade adjacent structures. Due to extensive lymphatic drainage, metastasis occurs early, as seen in this patient. The first symptom is often a neck mass, present in over 70% of cases.</w:t>
      </w:r>
      <w:r w:rsidRPr="00B243DC">
        <w:rPr>
          <w:rFonts w:ascii="Times New Roman" w:hAnsi="Times New Roman" w:cs="Times New Roman"/>
          <w:sz w:val="24"/>
          <w:szCs w:val="24"/>
          <w:vertAlign w:val="superscript"/>
        </w:rPr>
        <w:t>3</w:t>
      </w:r>
      <w:r w:rsidRPr="00B243DC">
        <w:rPr>
          <w:rFonts w:ascii="Times New Roman" w:hAnsi="Times New Roman" w:cs="Times New Roman"/>
          <w:sz w:val="24"/>
          <w:szCs w:val="24"/>
        </w:rPr>
        <w:t xml:space="preserve"> Histopathology remains the gold standard, while PET-CT provides whole-body staging. In this case, PET-CT revealed both locoregional spread and possible distant metastasis, classifying the disease as Stage IV. According to published studies, the 5-year survival rate for early-stage pyriform sinus carcinoma is approximately 50–60%. However, survival drops significantly in advanced disease, with less than 20% survival in Stage IV cases.</w:t>
      </w:r>
      <w:r w:rsidRPr="00B243DC">
        <w:rPr>
          <w:rFonts w:ascii="Times New Roman" w:hAnsi="Times New Roman" w:cs="Times New Roman"/>
          <w:sz w:val="24"/>
          <w:szCs w:val="24"/>
          <w:vertAlign w:val="superscript"/>
        </w:rPr>
        <w:t>5,1</w:t>
      </w:r>
      <w:r w:rsidRPr="00B243DC">
        <w:rPr>
          <w:rFonts w:ascii="Times New Roman" w:hAnsi="Times New Roman" w:cs="Times New Roman"/>
          <w:sz w:val="24"/>
          <w:szCs w:val="24"/>
        </w:rPr>
        <w:t xml:space="preserve"> In our patient, the presence of bulky cervical lymphadenopathy and evidence of distant metastasis further categorizes him into a poor prognostic group. Therefore, while curative therapy is not feasible, systemic chemotherapy with supportive care aims to prolong survival and improve quality of life. Traditional approaches involve surgery with neck dissection ± radiotherapy in early stages. In advanced disease, chemoradiation is the mainstay. Recently, immunotherapy (e.g., nivolumab, pembrolizumab) has shown survival benefit in recurrent or metastatic squamous cell carcinoma of the head and neck.</w:t>
      </w:r>
      <w:r w:rsidRPr="00B243DC">
        <w:rPr>
          <w:rFonts w:ascii="Times New Roman" w:hAnsi="Times New Roman" w:cs="Times New Roman"/>
          <w:sz w:val="24"/>
          <w:szCs w:val="24"/>
          <w:vertAlign w:val="superscript"/>
        </w:rPr>
        <w:t>6,7</w:t>
      </w:r>
    </w:p>
    <w:p w14:paraId="7448A30E" w14:textId="77777777" w:rsidR="00B243DC" w:rsidRDefault="00B243DC" w:rsidP="0056238D">
      <w:pPr>
        <w:spacing w:line="360" w:lineRule="auto"/>
        <w:jc w:val="both"/>
        <w:rPr>
          <w:rFonts w:ascii="Times New Roman" w:hAnsi="Times New Roman" w:cs="Times New Roman"/>
          <w:b/>
          <w:bCs/>
          <w:sz w:val="24"/>
          <w:szCs w:val="24"/>
        </w:rPr>
      </w:pPr>
    </w:p>
    <w:p w14:paraId="3CA1D10B" w14:textId="15F50835" w:rsidR="0056238D" w:rsidRPr="00B311FE" w:rsidRDefault="0056238D" w:rsidP="0056238D">
      <w:pPr>
        <w:spacing w:line="360" w:lineRule="auto"/>
        <w:jc w:val="both"/>
        <w:rPr>
          <w:rFonts w:ascii="Times New Roman" w:hAnsi="Times New Roman" w:cs="Times New Roman"/>
          <w:b/>
          <w:bCs/>
          <w:sz w:val="24"/>
          <w:szCs w:val="24"/>
        </w:rPr>
      </w:pPr>
      <w:r w:rsidRPr="00B311FE">
        <w:rPr>
          <w:rFonts w:ascii="Times New Roman" w:hAnsi="Times New Roman" w:cs="Times New Roman"/>
          <w:b/>
          <w:bCs/>
          <w:sz w:val="24"/>
          <w:szCs w:val="24"/>
        </w:rPr>
        <w:t>PATIENT PERSPECTIVE:</w:t>
      </w:r>
    </w:p>
    <w:p w14:paraId="26DD711C" w14:textId="77777777" w:rsidR="0056238D" w:rsidRPr="00B311FE" w:rsidRDefault="0056238D" w:rsidP="0056238D">
      <w:pPr>
        <w:spacing w:line="360" w:lineRule="auto"/>
        <w:jc w:val="both"/>
        <w:rPr>
          <w:rFonts w:ascii="Times New Roman" w:hAnsi="Times New Roman" w:cs="Times New Roman"/>
          <w:sz w:val="24"/>
          <w:szCs w:val="24"/>
        </w:rPr>
      </w:pPr>
      <w:r w:rsidRPr="00B311FE">
        <w:rPr>
          <w:rFonts w:ascii="Times New Roman" w:hAnsi="Times New Roman" w:cs="Times New Roman"/>
          <w:sz w:val="24"/>
          <w:szCs w:val="24"/>
        </w:rPr>
        <w:t>"I ignored the swelling for many months, thinking it was minor. Now that I have been diagnosed with cancer, I realize the importance of going to the doctor early. I hope others learn from my experience and do not delay seeking medical help."</w:t>
      </w:r>
    </w:p>
    <w:p w14:paraId="1848F80C" w14:textId="77777777" w:rsidR="0056238D" w:rsidRPr="00B311FE" w:rsidRDefault="0056238D" w:rsidP="0056238D">
      <w:pPr>
        <w:spacing w:line="360" w:lineRule="auto"/>
        <w:jc w:val="both"/>
        <w:rPr>
          <w:rFonts w:ascii="Times New Roman" w:hAnsi="Times New Roman" w:cs="Times New Roman"/>
          <w:b/>
          <w:bCs/>
          <w:sz w:val="24"/>
          <w:szCs w:val="24"/>
        </w:rPr>
      </w:pPr>
      <w:r w:rsidRPr="00B311FE">
        <w:rPr>
          <w:rFonts w:ascii="Times New Roman" w:hAnsi="Times New Roman" w:cs="Times New Roman"/>
          <w:b/>
          <w:bCs/>
          <w:sz w:val="24"/>
          <w:szCs w:val="24"/>
        </w:rPr>
        <w:lastRenderedPageBreak/>
        <w:t>LEARNING POINTS:</w:t>
      </w:r>
    </w:p>
    <w:p w14:paraId="426092AA" w14:textId="77777777" w:rsidR="0056238D" w:rsidRPr="00B311FE" w:rsidRDefault="0056238D" w:rsidP="0056238D">
      <w:pPr>
        <w:pStyle w:val="ListParagraph"/>
        <w:numPr>
          <w:ilvl w:val="0"/>
          <w:numId w:val="18"/>
        </w:numPr>
        <w:spacing w:line="360" w:lineRule="auto"/>
        <w:jc w:val="both"/>
        <w:rPr>
          <w:rFonts w:ascii="Times New Roman" w:hAnsi="Times New Roman" w:cs="Times New Roman"/>
          <w:sz w:val="24"/>
          <w:szCs w:val="24"/>
        </w:rPr>
      </w:pPr>
      <w:r w:rsidRPr="00B311FE">
        <w:rPr>
          <w:rFonts w:ascii="Times New Roman" w:hAnsi="Times New Roman" w:cs="Times New Roman"/>
          <w:sz w:val="24"/>
          <w:szCs w:val="24"/>
        </w:rPr>
        <w:t>Pyriform sinus carcinoma often presents with neck swelling as the first symptom.</w:t>
      </w:r>
    </w:p>
    <w:p w14:paraId="0DE76757" w14:textId="77777777" w:rsidR="0056238D" w:rsidRPr="00B311FE" w:rsidRDefault="0056238D" w:rsidP="0056238D">
      <w:pPr>
        <w:pStyle w:val="ListParagraph"/>
        <w:numPr>
          <w:ilvl w:val="0"/>
          <w:numId w:val="18"/>
        </w:numPr>
        <w:spacing w:line="360" w:lineRule="auto"/>
        <w:jc w:val="both"/>
        <w:rPr>
          <w:rFonts w:ascii="Times New Roman" w:hAnsi="Times New Roman" w:cs="Times New Roman"/>
          <w:sz w:val="24"/>
          <w:szCs w:val="24"/>
        </w:rPr>
      </w:pPr>
      <w:r w:rsidRPr="00B311FE">
        <w:rPr>
          <w:rFonts w:ascii="Times New Roman" w:hAnsi="Times New Roman" w:cs="Times New Roman"/>
          <w:sz w:val="24"/>
          <w:szCs w:val="24"/>
        </w:rPr>
        <w:t>PET-CT is essential for staging and treatment planning.</w:t>
      </w:r>
    </w:p>
    <w:p w14:paraId="01743772" w14:textId="77777777" w:rsidR="0056238D" w:rsidRPr="00B311FE" w:rsidRDefault="0056238D" w:rsidP="0056238D">
      <w:pPr>
        <w:pStyle w:val="ListParagraph"/>
        <w:numPr>
          <w:ilvl w:val="0"/>
          <w:numId w:val="18"/>
        </w:numPr>
        <w:spacing w:line="360" w:lineRule="auto"/>
        <w:jc w:val="both"/>
        <w:rPr>
          <w:rFonts w:ascii="Times New Roman" w:hAnsi="Times New Roman" w:cs="Times New Roman"/>
          <w:sz w:val="24"/>
          <w:szCs w:val="24"/>
        </w:rPr>
      </w:pPr>
      <w:r w:rsidRPr="00B311FE">
        <w:rPr>
          <w:rFonts w:ascii="Times New Roman" w:hAnsi="Times New Roman" w:cs="Times New Roman"/>
          <w:sz w:val="24"/>
          <w:szCs w:val="24"/>
        </w:rPr>
        <w:t>Most cases are diagnosed in advanced stages, limiting curative options.</w:t>
      </w:r>
    </w:p>
    <w:p w14:paraId="627FC4CA" w14:textId="77777777" w:rsidR="0056238D" w:rsidRPr="00B311FE" w:rsidRDefault="0056238D" w:rsidP="0056238D">
      <w:pPr>
        <w:pStyle w:val="ListParagraph"/>
        <w:numPr>
          <w:ilvl w:val="0"/>
          <w:numId w:val="18"/>
        </w:numPr>
        <w:spacing w:line="360" w:lineRule="auto"/>
        <w:jc w:val="both"/>
        <w:rPr>
          <w:rFonts w:ascii="Times New Roman" w:hAnsi="Times New Roman" w:cs="Times New Roman"/>
          <w:sz w:val="24"/>
          <w:szCs w:val="24"/>
        </w:rPr>
      </w:pPr>
      <w:r w:rsidRPr="00B311FE">
        <w:rPr>
          <w:rFonts w:ascii="Times New Roman" w:hAnsi="Times New Roman" w:cs="Times New Roman"/>
          <w:sz w:val="24"/>
          <w:szCs w:val="24"/>
        </w:rPr>
        <w:t>Early diagnosis and health education are crucial for improving survival outcomes.</w:t>
      </w:r>
    </w:p>
    <w:p w14:paraId="706D0AD0" w14:textId="6BF657E8" w:rsidR="0056238D" w:rsidRPr="003028D6" w:rsidRDefault="0056238D" w:rsidP="00E23DD9">
      <w:pPr>
        <w:pStyle w:val="ListParagraph"/>
        <w:numPr>
          <w:ilvl w:val="0"/>
          <w:numId w:val="18"/>
        </w:numPr>
        <w:spacing w:line="360" w:lineRule="auto"/>
        <w:jc w:val="both"/>
        <w:rPr>
          <w:rFonts w:ascii="Times New Roman" w:hAnsi="Times New Roman" w:cs="Times New Roman"/>
          <w:sz w:val="24"/>
          <w:szCs w:val="24"/>
        </w:rPr>
      </w:pPr>
      <w:r w:rsidRPr="00B311FE">
        <w:rPr>
          <w:rFonts w:ascii="Times New Roman" w:hAnsi="Times New Roman" w:cs="Times New Roman"/>
          <w:sz w:val="24"/>
          <w:szCs w:val="24"/>
        </w:rPr>
        <w:t>Palliative chemotherapy can prolong life and improve quality of life in advanced disease.</w:t>
      </w:r>
    </w:p>
    <w:p w14:paraId="6405C69D" w14:textId="7DC457E6" w:rsidR="0006296C" w:rsidRPr="00B311FE" w:rsidRDefault="00832949" w:rsidP="00E23DD9">
      <w:pPr>
        <w:pStyle w:val="Heading2"/>
        <w:spacing w:line="360" w:lineRule="auto"/>
        <w:jc w:val="both"/>
        <w:rPr>
          <w:rFonts w:ascii="Times New Roman" w:hAnsi="Times New Roman" w:cs="Times New Roman"/>
          <w:color w:val="000000" w:themeColor="text1"/>
          <w:sz w:val="24"/>
          <w:szCs w:val="24"/>
        </w:rPr>
      </w:pPr>
      <w:r w:rsidRPr="00B311FE">
        <w:rPr>
          <w:rFonts w:ascii="Times New Roman" w:hAnsi="Times New Roman" w:cs="Times New Roman"/>
          <w:color w:val="000000" w:themeColor="text1"/>
          <w:sz w:val="24"/>
          <w:szCs w:val="24"/>
        </w:rPr>
        <w:t>CONCLUSION:</w:t>
      </w:r>
    </w:p>
    <w:p w14:paraId="4CA1546B" w14:textId="77777777" w:rsidR="0006296C" w:rsidRPr="00B311FE" w:rsidRDefault="00587B85" w:rsidP="00E23DD9">
      <w:pPr>
        <w:spacing w:line="360" w:lineRule="auto"/>
        <w:jc w:val="both"/>
        <w:rPr>
          <w:rFonts w:ascii="Times New Roman" w:hAnsi="Times New Roman" w:cs="Times New Roman"/>
          <w:sz w:val="24"/>
          <w:szCs w:val="24"/>
        </w:rPr>
      </w:pPr>
      <w:r w:rsidRPr="00B311FE">
        <w:rPr>
          <w:rFonts w:ascii="Times New Roman" w:hAnsi="Times New Roman" w:cs="Times New Roman"/>
          <w:sz w:val="24"/>
          <w:szCs w:val="24"/>
        </w:rPr>
        <w:t>This case illustrates the classical presentation of pyriform sinus carcinoma, where delayed diagnosis led to advanced disease with nodal and distant metastasis. Despite advances in multimodal management, prognosis remains poor in Stage IV disease. Emphasis must be placed on early detection, preventive strategies, and awareness campaigns in high-risk populations to improve long-term survival outcomes.</w:t>
      </w:r>
    </w:p>
    <w:p w14:paraId="64306F7A" w14:textId="3A236188" w:rsidR="0006296C" w:rsidRPr="00B311FE" w:rsidRDefault="00832949" w:rsidP="00E23DD9">
      <w:pPr>
        <w:pStyle w:val="Heading2"/>
        <w:spacing w:line="360" w:lineRule="auto"/>
        <w:jc w:val="both"/>
        <w:rPr>
          <w:rFonts w:ascii="Times New Roman" w:hAnsi="Times New Roman" w:cs="Times New Roman"/>
          <w:color w:val="000000" w:themeColor="text1"/>
          <w:sz w:val="24"/>
          <w:szCs w:val="24"/>
        </w:rPr>
      </w:pPr>
      <w:r w:rsidRPr="00B311FE">
        <w:rPr>
          <w:rFonts w:ascii="Times New Roman" w:hAnsi="Times New Roman" w:cs="Times New Roman"/>
          <w:color w:val="000000" w:themeColor="text1"/>
          <w:sz w:val="24"/>
          <w:szCs w:val="24"/>
        </w:rPr>
        <w:t>ETHICAL CONSENT:</w:t>
      </w:r>
    </w:p>
    <w:p w14:paraId="54F886EC" w14:textId="3E1F78F9" w:rsidR="00E23DD9" w:rsidRDefault="00587B85" w:rsidP="00587B85">
      <w:pPr>
        <w:spacing w:line="360" w:lineRule="auto"/>
        <w:jc w:val="both"/>
        <w:rPr>
          <w:rFonts w:ascii="Times New Roman" w:hAnsi="Times New Roman" w:cs="Times New Roman"/>
          <w:sz w:val="24"/>
          <w:szCs w:val="24"/>
        </w:rPr>
      </w:pPr>
      <w:r w:rsidRPr="00B311FE">
        <w:rPr>
          <w:rFonts w:ascii="Times New Roman" w:hAnsi="Times New Roman" w:cs="Times New Roman"/>
          <w:sz w:val="24"/>
          <w:szCs w:val="24"/>
        </w:rPr>
        <w:t>Written informed consent was obtained from the patient for publication of clinical details and accompanying images in this case study.</w:t>
      </w:r>
    </w:p>
    <w:p w14:paraId="45AA8497" w14:textId="66A71EE2" w:rsidR="00587B85" w:rsidRPr="00CC659C" w:rsidRDefault="00587B85" w:rsidP="00587B85">
      <w:pPr>
        <w:rPr>
          <w:rFonts w:ascii="Times New Roman" w:hAnsi="Times New Roman" w:cs="Times New Roman"/>
          <w:b/>
          <w:bCs/>
          <w:sz w:val="24"/>
          <w:szCs w:val="24"/>
        </w:rPr>
      </w:pPr>
      <w:r w:rsidRPr="00CC659C">
        <w:rPr>
          <w:rFonts w:ascii="Times New Roman" w:hAnsi="Times New Roman" w:cs="Times New Roman"/>
          <w:b/>
          <w:bCs/>
          <w:sz w:val="24"/>
          <w:szCs w:val="24"/>
        </w:rPr>
        <w:t>REFERENCES:</w:t>
      </w:r>
    </w:p>
    <w:p w14:paraId="7987A3B6" w14:textId="39FA577D" w:rsidR="004576EF" w:rsidRPr="004576EF" w:rsidRDefault="004576EF" w:rsidP="004576EF">
      <w:pPr>
        <w:pStyle w:val="ListParagraph"/>
        <w:numPr>
          <w:ilvl w:val="0"/>
          <w:numId w:val="19"/>
        </w:numPr>
        <w:spacing w:after="0" w:line="360" w:lineRule="auto"/>
        <w:jc w:val="both"/>
        <w:rPr>
          <w:rFonts w:ascii="Times New Roman" w:eastAsia="Times New Roman" w:hAnsi="Times New Roman" w:cs="Times New Roman"/>
          <w:color w:val="000000"/>
          <w:sz w:val="24"/>
          <w:szCs w:val="24"/>
        </w:rPr>
      </w:pPr>
      <w:r w:rsidRPr="004576EF">
        <w:rPr>
          <w:rFonts w:ascii="Times New Roman" w:eastAsia="Times New Roman" w:hAnsi="Times New Roman" w:cs="Times New Roman"/>
          <w:color w:val="000000"/>
          <w:sz w:val="24"/>
          <w:szCs w:val="24"/>
        </w:rPr>
        <w:t>Global Cancer Observatory. Statistics at a glance. Global Cancer Observatory: Cancer Today. International Agency for Research on Cancer; 2024. Accessed on 2 oct 2025. https://gco.iarc.who.int/media/globocan/factsheets/populations/900-world-fact-sheet.pdf</w:t>
      </w:r>
    </w:p>
    <w:p w14:paraId="63A07BE5" w14:textId="5B094E54" w:rsidR="004576EF" w:rsidRPr="004576EF" w:rsidRDefault="004576EF" w:rsidP="004576EF">
      <w:pPr>
        <w:pStyle w:val="ListParagraph"/>
        <w:numPr>
          <w:ilvl w:val="0"/>
          <w:numId w:val="19"/>
        </w:numPr>
        <w:spacing w:after="0" w:line="360" w:lineRule="auto"/>
        <w:jc w:val="both"/>
        <w:rPr>
          <w:rFonts w:ascii="Times New Roman" w:eastAsia="Times New Roman" w:hAnsi="Times New Roman" w:cs="Times New Roman"/>
          <w:color w:val="000000"/>
          <w:sz w:val="24"/>
          <w:szCs w:val="24"/>
        </w:rPr>
      </w:pPr>
      <w:r w:rsidRPr="004576EF">
        <w:rPr>
          <w:rFonts w:ascii="Times New Roman" w:eastAsia="Times New Roman" w:hAnsi="Times New Roman" w:cs="Times New Roman"/>
          <w:color w:val="000000"/>
          <w:sz w:val="24"/>
          <w:szCs w:val="24"/>
        </w:rPr>
        <w:t xml:space="preserve">Takes RP, </w:t>
      </w:r>
      <w:proofErr w:type="spellStart"/>
      <w:r w:rsidRPr="004576EF">
        <w:rPr>
          <w:rFonts w:ascii="Times New Roman" w:eastAsia="Times New Roman" w:hAnsi="Times New Roman" w:cs="Times New Roman"/>
          <w:color w:val="000000"/>
          <w:sz w:val="24"/>
          <w:szCs w:val="24"/>
        </w:rPr>
        <w:t>Strojan</w:t>
      </w:r>
      <w:proofErr w:type="spellEnd"/>
      <w:r w:rsidRPr="004576EF">
        <w:rPr>
          <w:rFonts w:ascii="Times New Roman" w:eastAsia="Times New Roman" w:hAnsi="Times New Roman" w:cs="Times New Roman"/>
          <w:color w:val="000000"/>
          <w:sz w:val="24"/>
          <w:szCs w:val="24"/>
        </w:rPr>
        <w:t xml:space="preserve"> P, Silver CE, Bradley PJ, </w:t>
      </w:r>
      <w:proofErr w:type="spellStart"/>
      <w:r w:rsidRPr="004576EF">
        <w:rPr>
          <w:rFonts w:ascii="Times New Roman" w:eastAsia="Times New Roman" w:hAnsi="Times New Roman" w:cs="Times New Roman"/>
          <w:color w:val="000000"/>
          <w:sz w:val="24"/>
          <w:szCs w:val="24"/>
        </w:rPr>
        <w:t>Haigentz</w:t>
      </w:r>
      <w:proofErr w:type="spellEnd"/>
      <w:r w:rsidRPr="004576EF">
        <w:rPr>
          <w:rFonts w:ascii="Times New Roman" w:eastAsia="Times New Roman" w:hAnsi="Times New Roman" w:cs="Times New Roman"/>
          <w:color w:val="000000"/>
          <w:sz w:val="24"/>
          <w:szCs w:val="24"/>
        </w:rPr>
        <w:t xml:space="preserve"> M, Wolf GT, et al. Current trends in initial management of hypopharyngeal cancer: The declining use of open surgery. Head &amp; Neck. 2010;34(2):270–81. </w:t>
      </w:r>
    </w:p>
    <w:p w14:paraId="1EBDE6EC" w14:textId="754318A4" w:rsidR="004576EF" w:rsidRPr="004576EF" w:rsidRDefault="004576EF" w:rsidP="004576EF">
      <w:pPr>
        <w:pStyle w:val="ListParagraph"/>
        <w:numPr>
          <w:ilvl w:val="0"/>
          <w:numId w:val="19"/>
        </w:numPr>
        <w:spacing w:after="0" w:line="360" w:lineRule="auto"/>
        <w:jc w:val="both"/>
        <w:rPr>
          <w:rFonts w:ascii="Times New Roman" w:eastAsia="Times New Roman" w:hAnsi="Times New Roman" w:cs="Times New Roman"/>
          <w:color w:val="000000"/>
          <w:sz w:val="24"/>
          <w:szCs w:val="24"/>
        </w:rPr>
      </w:pPr>
      <w:r w:rsidRPr="004576EF">
        <w:rPr>
          <w:rFonts w:ascii="Times New Roman" w:eastAsia="Times New Roman" w:hAnsi="Times New Roman" w:cs="Times New Roman"/>
          <w:color w:val="000000"/>
          <w:sz w:val="24"/>
          <w:szCs w:val="24"/>
        </w:rPr>
        <w:t>Cancer Facts &amp; Figures. American Cancer Society. Accessed on 2 oct 2025. https://www.cancer.org/research/cancer-facts-statistics/all-cancer-facts-figures/cancer-facts-figures-2022.html</w:t>
      </w:r>
    </w:p>
    <w:p w14:paraId="7650A055" w14:textId="5AB8B70F" w:rsidR="004576EF" w:rsidRPr="004576EF" w:rsidRDefault="004576EF" w:rsidP="004576EF">
      <w:pPr>
        <w:pStyle w:val="ListParagraph"/>
        <w:numPr>
          <w:ilvl w:val="0"/>
          <w:numId w:val="19"/>
        </w:numPr>
        <w:spacing w:after="0" w:line="360" w:lineRule="auto"/>
        <w:jc w:val="both"/>
        <w:rPr>
          <w:rFonts w:ascii="Times New Roman" w:eastAsia="Times New Roman" w:hAnsi="Times New Roman" w:cs="Times New Roman"/>
          <w:color w:val="000000"/>
          <w:sz w:val="24"/>
          <w:szCs w:val="24"/>
        </w:rPr>
      </w:pPr>
      <w:r w:rsidRPr="004576EF">
        <w:rPr>
          <w:rFonts w:ascii="Times New Roman" w:eastAsia="Times New Roman" w:hAnsi="Times New Roman" w:cs="Times New Roman"/>
          <w:color w:val="000000"/>
          <w:sz w:val="24"/>
          <w:szCs w:val="24"/>
        </w:rPr>
        <w:t xml:space="preserve">Garneau JC, Bakst RL, Miles BA. Hypopharyngeal cancer: A state of the art review. Oral Oncology. 2018; 86:244–50. </w:t>
      </w:r>
    </w:p>
    <w:p w14:paraId="0E23CA5A" w14:textId="443B293C" w:rsidR="004576EF" w:rsidRPr="004576EF" w:rsidRDefault="004576EF" w:rsidP="004576EF">
      <w:pPr>
        <w:pStyle w:val="ListParagraph"/>
        <w:numPr>
          <w:ilvl w:val="0"/>
          <w:numId w:val="19"/>
        </w:numPr>
        <w:spacing w:after="0" w:line="360" w:lineRule="auto"/>
        <w:jc w:val="both"/>
        <w:rPr>
          <w:sz w:val="24"/>
          <w:szCs w:val="24"/>
        </w:rPr>
      </w:pPr>
      <w:r w:rsidRPr="004576EF">
        <w:rPr>
          <w:rFonts w:ascii="Times New Roman" w:hAnsi="Times New Roman" w:cs="Times New Roman"/>
          <w:sz w:val="24"/>
          <w:szCs w:val="24"/>
        </w:rPr>
        <w:lastRenderedPageBreak/>
        <w:t xml:space="preserve">National Comprehensive Cancer Network (NCCN). NCCN Clinical Practice Guidelines in Oncology: Head and Neck Cancers. Version 2.2023. </w:t>
      </w:r>
      <w:r w:rsidRPr="004576EF">
        <w:rPr>
          <w:rFonts w:ascii="Times New Roman" w:eastAsia="Times New Roman" w:hAnsi="Times New Roman" w:cs="Times New Roman"/>
          <w:color w:val="000000"/>
          <w:sz w:val="24"/>
          <w:szCs w:val="24"/>
        </w:rPr>
        <w:t xml:space="preserve">Accessed on 2 oct 2025. </w:t>
      </w:r>
      <w:r w:rsidRPr="004576EF">
        <w:rPr>
          <w:rFonts w:ascii="Times New Roman" w:hAnsi="Times New Roman" w:cs="Times New Roman"/>
          <w:sz w:val="24"/>
          <w:szCs w:val="24"/>
        </w:rPr>
        <w:t>https://www.nccn.org/guidelines/guidelines-detail?category=1&amp;id=1437</w:t>
      </w:r>
    </w:p>
    <w:p w14:paraId="0E16A0B6" w14:textId="0958813D" w:rsidR="004576EF" w:rsidRPr="004576EF" w:rsidRDefault="004576EF" w:rsidP="004576EF">
      <w:pPr>
        <w:pStyle w:val="ListParagraph"/>
        <w:numPr>
          <w:ilvl w:val="0"/>
          <w:numId w:val="19"/>
        </w:numPr>
        <w:spacing w:after="0" w:line="360" w:lineRule="auto"/>
        <w:jc w:val="both"/>
        <w:rPr>
          <w:rFonts w:ascii="Times New Roman" w:eastAsia="Times New Roman" w:hAnsi="Times New Roman" w:cs="Times New Roman"/>
          <w:color w:val="000000"/>
          <w:sz w:val="24"/>
          <w:szCs w:val="24"/>
        </w:rPr>
      </w:pPr>
      <w:r w:rsidRPr="004576EF">
        <w:rPr>
          <w:rFonts w:ascii="Times New Roman" w:eastAsia="Times New Roman" w:hAnsi="Times New Roman" w:cs="Times New Roman"/>
          <w:color w:val="000000"/>
          <w:sz w:val="24"/>
          <w:szCs w:val="24"/>
        </w:rPr>
        <w:t xml:space="preserve">Ferris RL, Blumenschein G, Fayette J, </w:t>
      </w:r>
      <w:proofErr w:type="spellStart"/>
      <w:r w:rsidRPr="004576EF">
        <w:rPr>
          <w:rFonts w:ascii="Times New Roman" w:eastAsia="Times New Roman" w:hAnsi="Times New Roman" w:cs="Times New Roman"/>
          <w:color w:val="000000"/>
          <w:sz w:val="24"/>
          <w:szCs w:val="24"/>
        </w:rPr>
        <w:t>Guigay</w:t>
      </w:r>
      <w:proofErr w:type="spellEnd"/>
      <w:r w:rsidRPr="004576EF">
        <w:rPr>
          <w:rFonts w:ascii="Times New Roman" w:eastAsia="Times New Roman" w:hAnsi="Times New Roman" w:cs="Times New Roman"/>
          <w:color w:val="000000"/>
          <w:sz w:val="24"/>
          <w:szCs w:val="24"/>
        </w:rPr>
        <w:t xml:space="preserve"> J, </w:t>
      </w:r>
      <w:proofErr w:type="spellStart"/>
      <w:r w:rsidRPr="004576EF">
        <w:rPr>
          <w:rFonts w:ascii="Times New Roman" w:eastAsia="Times New Roman" w:hAnsi="Times New Roman" w:cs="Times New Roman"/>
          <w:color w:val="000000"/>
          <w:sz w:val="24"/>
          <w:szCs w:val="24"/>
        </w:rPr>
        <w:t>Colevas</w:t>
      </w:r>
      <w:proofErr w:type="spellEnd"/>
      <w:r w:rsidRPr="004576EF">
        <w:rPr>
          <w:rFonts w:ascii="Times New Roman" w:eastAsia="Times New Roman" w:hAnsi="Times New Roman" w:cs="Times New Roman"/>
          <w:color w:val="000000"/>
          <w:sz w:val="24"/>
          <w:szCs w:val="24"/>
        </w:rPr>
        <w:t xml:space="preserve"> AD, Licitra L, et al. Nivolumab for recurrent Squamous-Cell carcinoma of the head and neck. New England Journal of Medicine. 2016;375(19):1856–67. </w:t>
      </w:r>
    </w:p>
    <w:p w14:paraId="505E4998" w14:textId="691B5A5F" w:rsidR="004576EF" w:rsidRPr="004576EF" w:rsidRDefault="004576EF" w:rsidP="004576EF">
      <w:pPr>
        <w:pStyle w:val="ListParagraph"/>
        <w:numPr>
          <w:ilvl w:val="0"/>
          <w:numId w:val="19"/>
        </w:numPr>
        <w:spacing w:after="0" w:line="360" w:lineRule="auto"/>
        <w:jc w:val="both"/>
        <w:rPr>
          <w:sz w:val="24"/>
          <w:szCs w:val="24"/>
        </w:rPr>
      </w:pPr>
      <w:proofErr w:type="spellStart"/>
      <w:r w:rsidRPr="004576EF">
        <w:rPr>
          <w:rFonts w:ascii="Times New Roman" w:eastAsia="Times New Roman" w:hAnsi="Times New Roman" w:cs="Times New Roman"/>
          <w:color w:val="000000"/>
          <w:sz w:val="24"/>
          <w:szCs w:val="24"/>
        </w:rPr>
        <w:t>Vermorken</w:t>
      </w:r>
      <w:proofErr w:type="spellEnd"/>
      <w:r w:rsidRPr="004576EF">
        <w:rPr>
          <w:rFonts w:ascii="Times New Roman" w:eastAsia="Times New Roman" w:hAnsi="Times New Roman" w:cs="Times New Roman"/>
          <w:color w:val="000000"/>
          <w:sz w:val="24"/>
          <w:szCs w:val="24"/>
        </w:rPr>
        <w:t xml:space="preserve"> JB, </w:t>
      </w:r>
      <w:proofErr w:type="spellStart"/>
      <w:r w:rsidRPr="004576EF">
        <w:rPr>
          <w:rFonts w:ascii="Times New Roman" w:eastAsia="Times New Roman" w:hAnsi="Times New Roman" w:cs="Times New Roman"/>
          <w:color w:val="000000"/>
          <w:sz w:val="24"/>
          <w:szCs w:val="24"/>
        </w:rPr>
        <w:t>Remenar</w:t>
      </w:r>
      <w:proofErr w:type="spellEnd"/>
      <w:r w:rsidRPr="004576EF">
        <w:rPr>
          <w:rFonts w:ascii="Times New Roman" w:eastAsia="Times New Roman" w:hAnsi="Times New Roman" w:cs="Times New Roman"/>
          <w:color w:val="000000"/>
          <w:sz w:val="24"/>
          <w:szCs w:val="24"/>
        </w:rPr>
        <w:t xml:space="preserve"> E, Van </w:t>
      </w:r>
      <w:proofErr w:type="spellStart"/>
      <w:r w:rsidRPr="004576EF">
        <w:rPr>
          <w:rFonts w:ascii="Times New Roman" w:eastAsia="Times New Roman" w:hAnsi="Times New Roman" w:cs="Times New Roman"/>
          <w:color w:val="000000"/>
          <w:sz w:val="24"/>
          <w:szCs w:val="24"/>
        </w:rPr>
        <w:t>Herpen</w:t>
      </w:r>
      <w:proofErr w:type="spellEnd"/>
      <w:r w:rsidRPr="004576EF">
        <w:rPr>
          <w:rFonts w:ascii="Times New Roman" w:eastAsia="Times New Roman" w:hAnsi="Times New Roman" w:cs="Times New Roman"/>
          <w:color w:val="000000"/>
          <w:sz w:val="24"/>
          <w:szCs w:val="24"/>
        </w:rPr>
        <w:t xml:space="preserve"> C, </w:t>
      </w:r>
      <w:proofErr w:type="spellStart"/>
      <w:r w:rsidRPr="004576EF">
        <w:rPr>
          <w:rFonts w:ascii="Times New Roman" w:eastAsia="Times New Roman" w:hAnsi="Times New Roman" w:cs="Times New Roman"/>
          <w:color w:val="000000"/>
          <w:sz w:val="24"/>
          <w:szCs w:val="24"/>
        </w:rPr>
        <w:t>Gorlia</w:t>
      </w:r>
      <w:proofErr w:type="spellEnd"/>
      <w:r w:rsidRPr="004576EF">
        <w:rPr>
          <w:rFonts w:ascii="Times New Roman" w:eastAsia="Times New Roman" w:hAnsi="Times New Roman" w:cs="Times New Roman"/>
          <w:color w:val="000000"/>
          <w:sz w:val="24"/>
          <w:szCs w:val="24"/>
        </w:rPr>
        <w:t xml:space="preserve"> T, </w:t>
      </w:r>
      <w:proofErr w:type="spellStart"/>
      <w:r w:rsidRPr="004576EF">
        <w:rPr>
          <w:rFonts w:ascii="Times New Roman" w:eastAsia="Times New Roman" w:hAnsi="Times New Roman" w:cs="Times New Roman"/>
          <w:color w:val="000000"/>
          <w:sz w:val="24"/>
          <w:szCs w:val="24"/>
        </w:rPr>
        <w:t>Mesia</w:t>
      </w:r>
      <w:proofErr w:type="spellEnd"/>
      <w:r w:rsidRPr="004576EF">
        <w:rPr>
          <w:rFonts w:ascii="Times New Roman" w:eastAsia="Times New Roman" w:hAnsi="Times New Roman" w:cs="Times New Roman"/>
          <w:color w:val="000000"/>
          <w:sz w:val="24"/>
          <w:szCs w:val="24"/>
        </w:rPr>
        <w:t xml:space="preserve"> R, </w:t>
      </w:r>
      <w:proofErr w:type="spellStart"/>
      <w:r w:rsidRPr="004576EF">
        <w:rPr>
          <w:rFonts w:ascii="Times New Roman" w:eastAsia="Times New Roman" w:hAnsi="Times New Roman" w:cs="Times New Roman"/>
          <w:color w:val="000000"/>
          <w:sz w:val="24"/>
          <w:szCs w:val="24"/>
        </w:rPr>
        <w:t>Degardin</w:t>
      </w:r>
      <w:proofErr w:type="spellEnd"/>
      <w:r w:rsidRPr="004576EF">
        <w:rPr>
          <w:rFonts w:ascii="Times New Roman" w:eastAsia="Times New Roman" w:hAnsi="Times New Roman" w:cs="Times New Roman"/>
          <w:color w:val="000000"/>
          <w:sz w:val="24"/>
          <w:szCs w:val="24"/>
        </w:rPr>
        <w:t xml:space="preserve"> M, et al. Cisplatin, fluorouracil, and docetaxel in unresectable head and neck cancer. New England Journal of Medicine. 2007;357(17):1695–704. </w:t>
      </w:r>
    </w:p>
    <w:sectPr w:rsidR="004576EF" w:rsidRPr="004576EF" w:rsidSect="00034616">
      <w:headerReference w:type="even" r:id="rId11"/>
      <w:headerReference w:type="default" r:id="rId12"/>
      <w:footerReference w:type="even" r:id="rId13"/>
      <w:footerReference w:type="default" r:id="rId14"/>
      <w:headerReference w:type="first" r:id="rId15"/>
      <w:footerReference w:type="first" r:id="rId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50D8A2" w14:textId="77777777" w:rsidR="00941208" w:rsidRDefault="00941208" w:rsidP="00D60C3C">
      <w:pPr>
        <w:spacing w:after="0" w:line="240" w:lineRule="auto"/>
      </w:pPr>
      <w:r>
        <w:separator/>
      </w:r>
    </w:p>
  </w:endnote>
  <w:endnote w:type="continuationSeparator" w:id="0">
    <w:p w14:paraId="74002D66" w14:textId="77777777" w:rsidR="00941208" w:rsidRDefault="00941208" w:rsidP="00D60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F18E6" w14:textId="77777777" w:rsidR="004E382B" w:rsidRDefault="004E38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92BDC" w14:textId="77777777" w:rsidR="004E382B" w:rsidRDefault="004E38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073E3" w14:textId="77777777" w:rsidR="004E382B" w:rsidRDefault="004E38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0B33D2" w14:textId="77777777" w:rsidR="00941208" w:rsidRDefault="00941208" w:rsidP="00D60C3C">
      <w:pPr>
        <w:spacing w:after="0" w:line="240" w:lineRule="auto"/>
      </w:pPr>
      <w:r>
        <w:separator/>
      </w:r>
    </w:p>
  </w:footnote>
  <w:footnote w:type="continuationSeparator" w:id="0">
    <w:p w14:paraId="15D9D2E7" w14:textId="77777777" w:rsidR="00941208" w:rsidRDefault="00941208" w:rsidP="00D60C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91C6B" w14:textId="7E6C08A7" w:rsidR="004E382B" w:rsidRDefault="004E382B">
    <w:pPr>
      <w:pStyle w:val="Header"/>
    </w:pPr>
    <w:r>
      <w:rPr>
        <w:noProof/>
      </w:rPr>
      <w:pict w14:anchorId="625BFF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236782" o:spid="_x0000_s2050"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85860" w14:textId="34BC0814" w:rsidR="004E382B" w:rsidRDefault="004E382B">
    <w:pPr>
      <w:pStyle w:val="Header"/>
    </w:pPr>
    <w:r>
      <w:rPr>
        <w:noProof/>
      </w:rPr>
      <w:pict w14:anchorId="498CAC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236783" o:spid="_x0000_s2051"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98594" w14:textId="2E1441C2" w:rsidR="004E382B" w:rsidRDefault="004E382B">
    <w:pPr>
      <w:pStyle w:val="Header"/>
    </w:pPr>
    <w:r>
      <w:rPr>
        <w:noProof/>
      </w:rPr>
      <w:pict w14:anchorId="5CBBDC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236781" o:spid="_x0000_s2049"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440"/>
        </w:tabs>
        <w:ind w:left="144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9127143"/>
    <w:multiLevelType w:val="hybridMultilevel"/>
    <w:tmpl w:val="E7D225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BA23E6F"/>
    <w:multiLevelType w:val="hybridMultilevel"/>
    <w:tmpl w:val="E3BC4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B521C8"/>
    <w:multiLevelType w:val="hybridMultilevel"/>
    <w:tmpl w:val="C55E23E4"/>
    <w:lvl w:ilvl="0" w:tplc="BE38FBC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5E4678"/>
    <w:multiLevelType w:val="hybridMultilevel"/>
    <w:tmpl w:val="0B44B3AC"/>
    <w:lvl w:ilvl="0" w:tplc="DBF850B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CC125D"/>
    <w:multiLevelType w:val="hybridMultilevel"/>
    <w:tmpl w:val="0ECC2DD6"/>
    <w:lvl w:ilvl="0" w:tplc="D20E18A6">
      <w:start w:val="5"/>
      <w:numFmt w:val="upp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32E4210"/>
    <w:multiLevelType w:val="hybridMultilevel"/>
    <w:tmpl w:val="F6A0DF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47E2E8F"/>
    <w:multiLevelType w:val="hybridMultilevel"/>
    <w:tmpl w:val="9F8AF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8E34AA9"/>
    <w:multiLevelType w:val="hybridMultilevel"/>
    <w:tmpl w:val="D3329A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F270F71"/>
    <w:multiLevelType w:val="hybridMultilevel"/>
    <w:tmpl w:val="DCA89A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DCB3A9C"/>
    <w:multiLevelType w:val="hybridMultilevel"/>
    <w:tmpl w:val="660C68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0"/>
  </w:num>
  <w:num w:numId="11">
    <w:abstractNumId w:val="11"/>
  </w:num>
  <w:num w:numId="12">
    <w:abstractNumId w:val="17"/>
  </w:num>
  <w:num w:numId="13">
    <w:abstractNumId w:val="12"/>
  </w:num>
  <w:num w:numId="14">
    <w:abstractNumId w:val="18"/>
  </w:num>
  <w:num w:numId="15">
    <w:abstractNumId w:val="13"/>
  </w:num>
  <w:num w:numId="16">
    <w:abstractNumId w:val="9"/>
  </w:num>
  <w:num w:numId="17">
    <w:abstractNumId w:val="16"/>
  </w:num>
  <w:num w:numId="18">
    <w:abstractNumId w:val="15"/>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3740F"/>
    <w:rsid w:val="0006063C"/>
    <w:rsid w:val="0006296C"/>
    <w:rsid w:val="000C3F82"/>
    <w:rsid w:val="000D6B32"/>
    <w:rsid w:val="0015074B"/>
    <w:rsid w:val="001C144A"/>
    <w:rsid w:val="0029639D"/>
    <w:rsid w:val="002E164E"/>
    <w:rsid w:val="0030118E"/>
    <w:rsid w:val="003028D6"/>
    <w:rsid w:val="00303FFC"/>
    <w:rsid w:val="00326F90"/>
    <w:rsid w:val="0037255C"/>
    <w:rsid w:val="00390066"/>
    <w:rsid w:val="00406F67"/>
    <w:rsid w:val="00415E5E"/>
    <w:rsid w:val="00441EC3"/>
    <w:rsid w:val="004576EF"/>
    <w:rsid w:val="004E382B"/>
    <w:rsid w:val="00534CCE"/>
    <w:rsid w:val="00557DC8"/>
    <w:rsid w:val="0056238D"/>
    <w:rsid w:val="00587B85"/>
    <w:rsid w:val="005C7E91"/>
    <w:rsid w:val="00614F0D"/>
    <w:rsid w:val="00621C57"/>
    <w:rsid w:val="006D24AE"/>
    <w:rsid w:val="00774079"/>
    <w:rsid w:val="007B08C3"/>
    <w:rsid w:val="007D2470"/>
    <w:rsid w:val="007F6E65"/>
    <w:rsid w:val="00832949"/>
    <w:rsid w:val="00833B3E"/>
    <w:rsid w:val="00875B89"/>
    <w:rsid w:val="008B6D01"/>
    <w:rsid w:val="009347FB"/>
    <w:rsid w:val="00941208"/>
    <w:rsid w:val="00981711"/>
    <w:rsid w:val="00987840"/>
    <w:rsid w:val="009E5DE1"/>
    <w:rsid w:val="009E7467"/>
    <w:rsid w:val="00A74BF3"/>
    <w:rsid w:val="00AA1D8D"/>
    <w:rsid w:val="00B243DC"/>
    <w:rsid w:val="00B273DE"/>
    <w:rsid w:val="00B311FE"/>
    <w:rsid w:val="00B47730"/>
    <w:rsid w:val="00B72BB0"/>
    <w:rsid w:val="00B813CC"/>
    <w:rsid w:val="00CB0664"/>
    <w:rsid w:val="00CC0F03"/>
    <w:rsid w:val="00CC659C"/>
    <w:rsid w:val="00D05118"/>
    <w:rsid w:val="00D1174C"/>
    <w:rsid w:val="00D16181"/>
    <w:rsid w:val="00D33502"/>
    <w:rsid w:val="00D60C3C"/>
    <w:rsid w:val="00E02F9A"/>
    <w:rsid w:val="00E23DD9"/>
    <w:rsid w:val="00E5528E"/>
    <w:rsid w:val="00F64B23"/>
    <w:rsid w:val="00FC693F"/>
    <w:rsid w:val="00FF67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609478D"/>
  <w14:defaultImageDpi w14:val="300"/>
  <w15:docId w15:val="{C987FCE4-8B9B-A14C-AC27-CA2BCD3F7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9347FB"/>
    <w:rPr>
      <w:color w:val="0000FF" w:themeColor="hyperlink"/>
      <w:u w:val="single"/>
    </w:rPr>
  </w:style>
  <w:style w:type="paragraph" w:styleId="NormalWeb">
    <w:name w:val="Normal (Web)"/>
    <w:basedOn w:val="Normal"/>
    <w:uiPriority w:val="99"/>
    <w:unhideWhenUsed/>
    <w:rsid w:val="009347FB"/>
    <w:pPr>
      <w:spacing w:before="100" w:beforeAutospacing="1" w:after="100" w:afterAutospacing="1" w:line="240" w:lineRule="auto"/>
    </w:pPr>
    <w:rPr>
      <w:rFonts w:ascii="Times New Roman" w:eastAsia="Times New Roman" w:hAnsi="Times New Roman" w:cs="Times New Roman"/>
      <w:sz w:val="24"/>
      <w:szCs w:val="24"/>
      <w:lang w:val="en-IN" w:eastAsia="en-GB"/>
    </w:rPr>
  </w:style>
  <w:style w:type="character" w:styleId="UnresolvedMention">
    <w:name w:val="Unresolved Mention"/>
    <w:basedOn w:val="DefaultParagraphFont"/>
    <w:uiPriority w:val="99"/>
    <w:semiHidden/>
    <w:unhideWhenUsed/>
    <w:rsid w:val="002E16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4980703">
      <w:bodyDiv w:val="1"/>
      <w:marLeft w:val="0"/>
      <w:marRight w:val="0"/>
      <w:marTop w:val="0"/>
      <w:marBottom w:val="0"/>
      <w:divBdr>
        <w:top w:val="none" w:sz="0" w:space="0" w:color="auto"/>
        <w:left w:val="none" w:sz="0" w:space="0" w:color="auto"/>
        <w:bottom w:val="none" w:sz="0" w:space="0" w:color="auto"/>
        <w:right w:val="none" w:sz="0" w:space="0" w:color="auto"/>
      </w:divBdr>
      <w:divsChild>
        <w:div w:id="130688538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A91A7-F61D-4236-AA8D-3E4D6A0EB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8</Pages>
  <Words>1355</Words>
  <Characters>7726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9063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1180</cp:lastModifiedBy>
  <cp:revision>46</cp:revision>
  <cp:lastPrinted>2025-10-06T04:32:00Z</cp:lastPrinted>
  <dcterms:created xsi:type="dcterms:W3CDTF">2013-12-23T23:15:00Z</dcterms:created>
  <dcterms:modified xsi:type="dcterms:W3CDTF">2025-10-09T10:57:00Z</dcterms:modified>
  <cp:category/>
</cp:coreProperties>
</file>