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DCCC2" w14:textId="77777777" w:rsidR="00C351FF" w:rsidRDefault="00C351FF" w:rsidP="006112BB">
      <w:pPr>
        <w:jc w:val="right"/>
        <w:rPr>
          <w:rFonts w:ascii="Arial" w:hAnsi="Arial" w:cs="Arial"/>
          <w:b/>
          <w:bCs/>
          <w:sz w:val="36"/>
          <w:szCs w:val="36"/>
        </w:rPr>
      </w:pPr>
      <w:r w:rsidRPr="00C351FF">
        <w:rPr>
          <w:rFonts w:ascii="Arial" w:hAnsi="Arial" w:cs="Arial"/>
          <w:b/>
          <w:bCs/>
          <w:sz w:val="36"/>
          <w:szCs w:val="36"/>
        </w:rPr>
        <w:t xml:space="preserve">Original Research Article </w:t>
      </w:r>
    </w:p>
    <w:p w14:paraId="3B659DD1" w14:textId="77777777" w:rsidR="00C351FF" w:rsidRDefault="00C351FF" w:rsidP="006112BB">
      <w:pPr>
        <w:jc w:val="right"/>
        <w:rPr>
          <w:rFonts w:ascii="Arial" w:hAnsi="Arial" w:cs="Arial"/>
          <w:b/>
          <w:bCs/>
          <w:sz w:val="36"/>
          <w:szCs w:val="36"/>
        </w:rPr>
      </w:pPr>
    </w:p>
    <w:p w14:paraId="5618F6D9" w14:textId="08A4F55D" w:rsidR="00D826AF" w:rsidRDefault="006112BB" w:rsidP="006112BB">
      <w:pPr>
        <w:jc w:val="right"/>
        <w:rPr>
          <w:rFonts w:ascii="Arial" w:hAnsi="Arial" w:cs="Arial"/>
          <w:b/>
          <w:bCs/>
          <w:sz w:val="36"/>
          <w:szCs w:val="36"/>
        </w:rPr>
      </w:pPr>
      <w:r w:rsidRPr="006112BB">
        <w:rPr>
          <w:rFonts w:ascii="Arial" w:hAnsi="Arial" w:cs="Arial"/>
          <w:b/>
          <w:bCs/>
          <w:sz w:val="36"/>
          <w:szCs w:val="36"/>
        </w:rPr>
        <w:t xml:space="preserve">Synthesis, Characterization And Antimicrobial Activities Of </w:t>
      </w:r>
      <w:proofErr w:type="gramStart"/>
      <w:r w:rsidRPr="006112BB">
        <w:rPr>
          <w:rFonts w:ascii="Arial" w:hAnsi="Arial" w:cs="Arial"/>
          <w:b/>
          <w:bCs/>
          <w:sz w:val="36"/>
          <w:szCs w:val="36"/>
        </w:rPr>
        <w:t>Co(</w:t>
      </w:r>
      <w:proofErr w:type="gramEnd"/>
      <w:r w:rsidRPr="006112BB">
        <w:rPr>
          <w:rFonts w:ascii="Arial" w:hAnsi="Arial" w:cs="Arial"/>
          <w:b/>
          <w:bCs/>
          <w:sz w:val="36"/>
          <w:szCs w:val="36"/>
        </w:rPr>
        <w:t>I</w:t>
      </w:r>
      <w:r w:rsidR="004C285C">
        <w:rPr>
          <w:rFonts w:ascii="Arial" w:hAnsi="Arial" w:cs="Arial"/>
          <w:b/>
          <w:bCs/>
          <w:sz w:val="36"/>
          <w:szCs w:val="36"/>
        </w:rPr>
        <w:t>I</w:t>
      </w:r>
      <w:r w:rsidRPr="006112BB">
        <w:rPr>
          <w:rFonts w:ascii="Arial" w:hAnsi="Arial" w:cs="Arial"/>
          <w:b/>
          <w:bCs/>
          <w:sz w:val="36"/>
          <w:szCs w:val="36"/>
        </w:rPr>
        <w:t xml:space="preserve">) Complex </w:t>
      </w:r>
      <w:r w:rsidR="00212C23">
        <w:rPr>
          <w:rFonts w:ascii="Arial" w:hAnsi="Arial" w:cs="Arial"/>
          <w:b/>
          <w:bCs/>
          <w:sz w:val="36"/>
          <w:szCs w:val="36"/>
        </w:rPr>
        <w:t>o</w:t>
      </w:r>
      <w:r w:rsidRPr="006112BB">
        <w:rPr>
          <w:rFonts w:ascii="Arial" w:hAnsi="Arial" w:cs="Arial"/>
          <w:b/>
          <w:bCs/>
          <w:sz w:val="36"/>
          <w:szCs w:val="36"/>
        </w:rPr>
        <w:t xml:space="preserve">f The Schiff Base Ligand Derived </w:t>
      </w:r>
      <w:r w:rsidR="00212C23">
        <w:rPr>
          <w:rFonts w:ascii="Arial" w:hAnsi="Arial" w:cs="Arial"/>
          <w:b/>
          <w:bCs/>
          <w:sz w:val="36"/>
          <w:szCs w:val="36"/>
        </w:rPr>
        <w:t>f</w:t>
      </w:r>
      <w:r w:rsidRPr="006112BB">
        <w:rPr>
          <w:rFonts w:ascii="Arial" w:hAnsi="Arial" w:cs="Arial"/>
          <w:b/>
          <w:bCs/>
          <w:sz w:val="36"/>
          <w:szCs w:val="36"/>
        </w:rPr>
        <w:t>rom 4-Acyl Antipyrine</w:t>
      </w:r>
    </w:p>
    <w:p w14:paraId="13907880" w14:textId="77777777" w:rsidR="00CE3165" w:rsidRPr="006112BB" w:rsidRDefault="00CE3165" w:rsidP="006112BB">
      <w:pPr>
        <w:jc w:val="right"/>
        <w:rPr>
          <w:rFonts w:ascii="Arial" w:hAnsi="Arial" w:cs="Arial"/>
          <w:b/>
          <w:bCs/>
          <w:sz w:val="36"/>
          <w:szCs w:val="36"/>
        </w:rPr>
      </w:pPr>
    </w:p>
    <w:p w14:paraId="70238DD9" w14:textId="77777777" w:rsidR="006753AA" w:rsidRDefault="006753AA" w:rsidP="006753AA">
      <w:pPr>
        <w:pStyle w:val="ListParagraph"/>
        <w:spacing w:after="0" w:line="240" w:lineRule="auto"/>
        <w:ind w:left="1080"/>
        <w:jc w:val="center"/>
        <w:rPr>
          <w:rFonts w:ascii="Arial" w:hAnsi="Arial" w:cs="Arial"/>
          <w:i/>
          <w:iCs/>
          <w:sz w:val="20"/>
          <w:szCs w:val="20"/>
          <w:shd w:val="clear" w:color="auto" w:fill="FFFFFF"/>
        </w:rPr>
      </w:pPr>
      <w:bookmarkStart w:id="0" w:name="_GoBack"/>
      <w:bookmarkEnd w:id="0"/>
    </w:p>
    <w:p w14:paraId="00EFD534" w14:textId="1C315BC2" w:rsidR="006753AA" w:rsidRPr="006753AA" w:rsidRDefault="006753AA" w:rsidP="006753AA">
      <w:pPr>
        <w:pStyle w:val="ListParagraph"/>
        <w:spacing w:after="0" w:line="240" w:lineRule="auto"/>
        <w:ind w:left="1080"/>
        <w:jc w:val="center"/>
        <w:rPr>
          <w:rFonts w:ascii="Arial" w:hAnsi="Arial" w:cs="Arial"/>
          <w:i/>
          <w:iCs/>
          <w:sz w:val="20"/>
          <w:szCs w:val="20"/>
          <w:shd w:val="clear" w:color="auto" w:fill="FFFFFF"/>
        </w:rPr>
      </w:pPr>
      <w:r>
        <w:rPr>
          <w:rFonts w:ascii="Arial" w:hAnsi="Arial" w:cs="Arial"/>
          <w:i/>
          <w:iCs/>
          <w:sz w:val="20"/>
          <w:szCs w:val="20"/>
          <w:shd w:val="clear" w:color="auto" w:fill="FFFFFF"/>
        </w:rPr>
        <w:t xml:space="preserve"> </w:t>
      </w:r>
      <w:r>
        <w:rPr>
          <w:rFonts w:ascii="Arial" w:hAnsi="Arial" w:cs="Arial"/>
          <w:noProof/>
        </w:rPr>
        <w:t xml:space="preserve">   </w:t>
      </w:r>
    </w:p>
    <w:p w14:paraId="5AB608D6" w14:textId="67177956" w:rsidR="000A501C" w:rsidRPr="006753AA" w:rsidRDefault="006753AA" w:rsidP="006753AA">
      <w:pPr>
        <w:pStyle w:val="NoSpacing"/>
        <w:jc w:val="right"/>
        <w:rPr>
          <w:rFonts w:ascii="Times New Roman" w:hAnsi="Times New Roman" w:cs="Times New Roman"/>
          <w:sz w:val="24"/>
          <w:szCs w:val="24"/>
        </w:rPr>
      </w:pPr>
      <w:r w:rsidRPr="00860259">
        <w:rPr>
          <w:rFonts w:ascii="Arial" w:hAnsi="Arial" w:cs="Arial"/>
          <w:noProof/>
        </w:rPr>
        <mc:AlternateContent>
          <mc:Choice Requires="wps">
            <w:drawing>
              <wp:inline distT="0" distB="0" distL="0" distR="0" wp14:anchorId="0A96B6A8" wp14:editId="7861C2CD">
                <wp:extent cx="5932170" cy="45719"/>
                <wp:effectExtent l="0" t="0" r="30480" b="3111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217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137BFEC" id="_x0000_t32" coordsize="21600,21600" o:spt="32" o:oned="t" path="m,l21600,21600e" filled="f">
                <v:path arrowok="t" fillok="f" o:connecttype="none"/>
                <o:lock v:ext="edit" shapetype="t"/>
              </v:shapetype>
              <v:shape id="Straight Arrow Connector 1" o:spid="_x0000_s1026" type="#_x0000_t32" style="width:467.1pt;height:3.6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2YT1AEAAJADAAAOAAAAZHJzL2Uyb0RvYy54bWysU8GO0zAQvSPxD5bvNEmhLI2arlCX5bJA&#10;pS4f4NpOYuF4rLHbtH/P2E0LCzdEDpbtmXnz3htndX8aLDtqDAZcw6tZyZl2EpRxXcO/Pz+++cBZ&#10;iMIpYcHphp914Pfr169Wo6/1HHqwSiMjEBfq0Te8j9HXRRFkrwcRZuC1o2ALOIhIR+wKhWIk9MEW&#10;87J8X4yAyiNIHQLdPlyCfJ3x21bL+K1tg47MNpy4xbxiXvdpLdYrUXcofG/kREP8A4tBGEdNb1AP&#10;Igp2QPMX1GAkQoA2ziQMBbStkTprIDVV+YeaXS+8zlrInOBvNoX/Byu/HrfIjKLZcebEQCPaRRSm&#10;6yP7iAgj24BzZCMgq5Jbow81FW3cFpNeeXI7/wTyR2AONr1wnc6sn8+eoHJF8aIkHYKnnvvxCyjK&#10;EYcI2bpTi0OCJFPYKU/ofJuQPkUm6XKxfDuv7miQkmLvFnfVMnEqRH0t9hjiZw0DS5uGh0nLTUSV&#10;W4njU4iXwmtB6uzg0Vibn4R1bCT+y3JR5ooA1qgUTXkBu/3GIjuK9KryN9F4kYZwcCqj9VqoT9M+&#10;CmMve6JtHbG/WnIxdw/qvMVELt3T2LO+6Ymmd/X7OWf9+pHWPwEAAP//AwBQSwMEFAAGAAgAAAAh&#10;AD+A9OrZAAAAAwEAAA8AAABkcnMvZG93bnJldi54bWxMj8FOwzAQRO9I/QdrK3FBrUNAbQhxKoTE&#10;iQOh7Qds4iWJiNdR7DTm7zFc4LLSaEYzb4tDMIO40OR6ywputwkI4sbqnlsF59PLJgPhPLLGwTIp&#10;+CIHh3J1VWCu7cLvdDn6VsQSdjkq6Lwfcyld05FBt7UjcfQ+7GTQRzm1Uk+4xHIzyDRJdtJgz3Gh&#10;w5GeO2o+j7NREN527EOVhXrh+dVlN1VAUyl1vQ5PjyA8Bf8Xhh/8iA5lZKrtzNqJQUF8xP/e6D3c&#10;3acgagX7FGRZyP/s5TcAAAD//wMAUEsBAi0AFAAGAAgAAAAhALaDOJL+AAAA4QEAABMAAAAAAAAA&#10;AAAAAAAAAAAAAFtDb250ZW50X1R5cGVzXS54bWxQSwECLQAUAAYACAAAACEAOP0h/9YAAACUAQAA&#10;CwAAAAAAAAAAAAAAAAAvAQAAX3JlbHMvLnJlbHNQSwECLQAUAAYACAAAACEARetmE9QBAACQAwAA&#10;DgAAAAAAAAAAAAAAAAAuAgAAZHJzL2Uyb0RvYy54bWxQSwECLQAUAAYACAAAACEAP4D06tkAAAAD&#10;AQAADwAAAAAAAAAAAAAAAAAuBAAAZHJzL2Rvd25yZXYueG1sUEsFBgAAAAAEAAQA8wAAADQFAAAA&#10;AA==&#10;" strokeweight="1.5pt">
                <w10:anchorlock/>
              </v:shape>
            </w:pict>
          </mc:Fallback>
        </mc:AlternateContent>
      </w:r>
    </w:p>
    <w:p w14:paraId="71CC0077" w14:textId="77777777" w:rsidR="00A27E25" w:rsidRDefault="00A27E25" w:rsidP="00A27E25">
      <w:pPr>
        <w:pStyle w:val="AbstHead"/>
        <w:spacing w:after="0"/>
        <w:rPr>
          <w:rFonts w:ascii="Arial" w:hAnsi="Arial" w:cs="Arial"/>
        </w:rPr>
      </w:pPr>
    </w:p>
    <w:p w14:paraId="06C67D48" w14:textId="3BCA0452" w:rsidR="00A27E25" w:rsidRDefault="00A27E25" w:rsidP="00A27E25">
      <w:pPr>
        <w:pStyle w:val="AbstHead"/>
        <w:spacing w:after="0"/>
        <w:rPr>
          <w:rFonts w:ascii="Arial" w:hAnsi="Arial" w:cs="Arial"/>
        </w:rPr>
      </w:pPr>
      <w:r w:rsidRPr="00860259">
        <w:rPr>
          <w:rFonts w:ascii="Arial" w:hAnsi="Arial" w:cs="Arial"/>
        </w:rPr>
        <w:t>ABSTRACT</w:t>
      </w:r>
    </w:p>
    <w:p w14:paraId="785A860B" w14:textId="68B7F14F" w:rsidR="00E73F8C" w:rsidRDefault="00F06D30" w:rsidP="00E73F8C">
      <w:pPr>
        <w:spacing w:before="100" w:beforeAutospacing="1" w:after="100" w:afterAutospacing="1" w:line="240" w:lineRule="auto"/>
        <w:jc w:val="both"/>
        <w:rPr>
          <w:rFonts w:ascii="Arial" w:eastAsia="Times New Roman" w:hAnsi="Arial" w:cs="Arial"/>
          <w:sz w:val="20"/>
          <w:szCs w:val="20"/>
          <w:lang w:eastAsia="en-GB"/>
        </w:rPr>
      </w:pPr>
      <w:r w:rsidRPr="00C318FD">
        <w:rPr>
          <w:rStyle w:val="FontStyle70"/>
          <w:rFonts w:ascii="Arial" w:hAnsi="Arial" w:cs="Arial"/>
          <w:b w:val="0"/>
          <w:sz w:val="20"/>
          <w:szCs w:val="20"/>
        </w:rPr>
        <w:t>The incidence of drug- resistant microbial infections is a growing concern worldwide, necessitating the development of novel antimicrobial agents that would break barrier of resistance, guarantee safety and potency of pharmaceutical products</w:t>
      </w:r>
      <w:r w:rsidRPr="00C318FD">
        <w:rPr>
          <w:rStyle w:val="FontStyle70"/>
          <w:rFonts w:ascii="Arial" w:hAnsi="Arial" w:cs="Arial"/>
          <w:bCs w:val="0"/>
          <w:sz w:val="20"/>
          <w:szCs w:val="20"/>
        </w:rPr>
        <w:t>.</w:t>
      </w:r>
      <w:r w:rsidRPr="00C318FD">
        <w:rPr>
          <w:rFonts w:ascii="Arial" w:hAnsi="Arial" w:cs="Arial"/>
          <w:sz w:val="20"/>
          <w:szCs w:val="20"/>
        </w:rPr>
        <w:t xml:space="preserve"> </w:t>
      </w:r>
      <w:r w:rsidR="004418B7" w:rsidRPr="00C318FD">
        <w:rPr>
          <w:rFonts w:ascii="Arial" w:hAnsi="Arial" w:cs="Arial"/>
          <w:bCs/>
          <w:sz w:val="20"/>
          <w:szCs w:val="20"/>
        </w:rPr>
        <w:t>T</w:t>
      </w:r>
      <w:r w:rsidRPr="00C318FD">
        <w:rPr>
          <w:rFonts w:ascii="Arial" w:hAnsi="Arial" w:cs="Arial"/>
          <w:bCs/>
          <w:sz w:val="20"/>
          <w:szCs w:val="20"/>
        </w:rPr>
        <w:t xml:space="preserve">his study aimed to synthesize, characterize, and evaluate the antimicrobial activities of a </w:t>
      </w:r>
      <w:r w:rsidR="004418B7" w:rsidRPr="00C318FD">
        <w:rPr>
          <w:rFonts w:ascii="Arial" w:hAnsi="Arial" w:cs="Arial"/>
          <w:bCs/>
          <w:sz w:val="20"/>
          <w:szCs w:val="20"/>
        </w:rPr>
        <w:t>Schiff base ligand derived from acetyl chlor</w:t>
      </w:r>
      <w:r w:rsidR="009B5192">
        <w:rPr>
          <w:rFonts w:ascii="Arial" w:hAnsi="Arial" w:cs="Arial"/>
          <w:bCs/>
          <w:sz w:val="20"/>
          <w:szCs w:val="20"/>
        </w:rPr>
        <w:t>ide</w:t>
      </w:r>
      <w:r w:rsidR="004418B7" w:rsidRPr="00C318FD">
        <w:rPr>
          <w:rFonts w:ascii="Arial" w:hAnsi="Arial" w:cs="Arial"/>
          <w:bCs/>
          <w:sz w:val="20"/>
          <w:szCs w:val="20"/>
        </w:rPr>
        <w:t xml:space="preserve"> antipyrine (4- acyl antipyrine) and substituted 2- hydroxyl aniline</w:t>
      </w:r>
      <w:r w:rsidRPr="00C318FD">
        <w:rPr>
          <w:rFonts w:ascii="Arial" w:hAnsi="Arial" w:cs="Arial"/>
          <w:bCs/>
          <w:sz w:val="20"/>
          <w:szCs w:val="20"/>
        </w:rPr>
        <w:t xml:space="preserve"> and its </w:t>
      </w:r>
      <w:proofErr w:type="gramStart"/>
      <w:r w:rsidR="00FC01EB" w:rsidRPr="00C318FD">
        <w:rPr>
          <w:rFonts w:ascii="Arial" w:hAnsi="Arial" w:cs="Arial"/>
          <w:bCs/>
          <w:sz w:val="20"/>
          <w:szCs w:val="20"/>
        </w:rPr>
        <w:t>C</w:t>
      </w:r>
      <w:r w:rsidRPr="00C318FD">
        <w:rPr>
          <w:rFonts w:ascii="Arial" w:hAnsi="Arial" w:cs="Arial"/>
          <w:bCs/>
          <w:sz w:val="20"/>
          <w:szCs w:val="20"/>
        </w:rPr>
        <w:t>o(</w:t>
      </w:r>
      <w:proofErr w:type="gramEnd"/>
      <w:r w:rsidR="004418B7" w:rsidRPr="00C318FD">
        <w:rPr>
          <w:rFonts w:ascii="Arial" w:hAnsi="Arial" w:cs="Arial"/>
          <w:bCs/>
          <w:sz w:val="20"/>
          <w:szCs w:val="20"/>
        </w:rPr>
        <w:t>II</w:t>
      </w:r>
      <w:r w:rsidRPr="00C318FD">
        <w:rPr>
          <w:rFonts w:ascii="Arial" w:hAnsi="Arial" w:cs="Arial"/>
          <w:bCs/>
          <w:sz w:val="20"/>
          <w:szCs w:val="20"/>
        </w:rPr>
        <w:t>) complex, in order to explore their potential as antimicrobial agents.</w:t>
      </w:r>
      <w:r w:rsidR="00333063" w:rsidRPr="00C318FD">
        <w:rPr>
          <w:rFonts w:ascii="Arial" w:hAnsi="Arial" w:cs="Arial"/>
          <w:sz w:val="20"/>
          <w:szCs w:val="20"/>
        </w:rPr>
        <w:t xml:space="preserve"> </w:t>
      </w:r>
      <w:r w:rsidR="00333063" w:rsidRPr="00C318FD">
        <w:rPr>
          <w:rFonts w:ascii="Arial" w:hAnsi="Arial" w:cs="Arial"/>
          <w:bCs/>
          <w:sz w:val="20"/>
          <w:szCs w:val="20"/>
        </w:rPr>
        <w:t xml:space="preserve">The ligand was synthesized by condensing </w:t>
      </w:r>
      <w:r w:rsidR="00A252E2" w:rsidRPr="00C318FD">
        <w:rPr>
          <w:rFonts w:ascii="Arial" w:hAnsi="Arial" w:cs="Arial"/>
          <w:bCs/>
          <w:sz w:val="20"/>
          <w:szCs w:val="20"/>
        </w:rPr>
        <w:t>4-acyl antipyrine with 2-hydroxyl aniline</w:t>
      </w:r>
      <w:r w:rsidR="00333063" w:rsidRPr="00C318FD">
        <w:rPr>
          <w:rFonts w:ascii="Arial" w:hAnsi="Arial" w:cs="Arial"/>
          <w:bCs/>
          <w:sz w:val="20"/>
          <w:szCs w:val="20"/>
        </w:rPr>
        <w:t xml:space="preserve"> in ethanol, while the </w:t>
      </w:r>
      <w:proofErr w:type="gramStart"/>
      <w:r w:rsidR="00E73F8C">
        <w:rPr>
          <w:rFonts w:ascii="Arial" w:hAnsi="Arial" w:cs="Arial"/>
          <w:bCs/>
          <w:sz w:val="20"/>
          <w:szCs w:val="20"/>
        </w:rPr>
        <w:t>C</w:t>
      </w:r>
      <w:r w:rsidR="00333063" w:rsidRPr="00C318FD">
        <w:rPr>
          <w:rFonts w:ascii="Arial" w:hAnsi="Arial" w:cs="Arial"/>
          <w:bCs/>
          <w:sz w:val="20"/>
          <w:szCs w:val="20"/>
        </w:rPr>
        <w:t>o(</w:t>
      </w:r>
      <w:proofErr w:type="gramEnd"/>
      <w:r w:rsidR="00E73F8C">
        <w:rPr>
          <w:rFonts w:ascii="Arial" w:hAnsi="Arial" w:cs="Arial"/>
          <w:bCs/>
          <w:sz w:val="20"/>
          <w:szCs w:val="20"/>
        </w:rPr>
        <w:t>II</w:t>
      </w:r>
      <w:r w:rsidR="00333063" w:rsidRPr="00C318FD">
        <w:rPr>
          <w:rFonts w:ascii="Arial" w:hAnsi="Arial" w:cs="Arial"/>
          <w:bCs/>
          <w:sz w:val="20"/>
          <w:szCs w:val="20"/>
        </w:rPr>
        <w:t>) complex was prepared in a 1:2 metal-to-ligand ratio</w:t>
      </w:r>
      <w:r w:rsidR="00A252E2" w:rsidRPr="00C318FD">
        <w:rPr>
          <w:rFonts w:ascii="Arial" w:hAnsi="Arial" w:cs="Arial"/>
          <w:bCs/>
          <w:sz w:val="20"/>
          <w:szCs w:val="20"/>
        </w:rPr>
        <w:t>. The synthesized compounds were characterized using FTIR,</w:t>
      </w:r>
      <w:r w:rsidR="00071126" w:rsidRPr="00C318FD">
        <w:rPr>
          <w:rFonts w:ascii="Arial" w:hAnsi="Arial" w:cs="Arial"/>
          <w:b/>
          <w:bCs/>
          <w:caps/>
          <w:sz w:val="20"/>
          <w:szCs w:val="20"/>
        </w:rPr>
        <w:t xml:space="preserve"> </w:t>
      </w:r>
      <w:r w:rsidR="00A252E2" w:rsidRPr="00C318FD">
        <w:rPr>
          <w:rFonts w:ascii="Arial" w:hAnsi="Arial" w:cs="Arial"/>
          <w:bCs/>
          <w:sz w:val="20"/>
          <w:szCs w:val="20"/>
        </w:rPr>
        <w:t>UV-Vis, GCMS and XRD techniques.</w:t>
      </w:r>
      <w:r w:rsidR="00FA30FA">
        <w:rPr>
          <w:rStyle w:val="FontStyle70"/>
          <w:rFonts w:ascii="Arial" w:hAnsi="Arial" w:cs="Arial"/>
          <w:b w:val="0"/>
          <w:bCs w:val="0"/>
          <w:sz w:val="20"/>
          <w:szCs w:val="20"/>
        </w:rPr>
        <w:t xml:space="preserve"> </w:t>
      </w:r>
      <w:r w:rsidR="005D458D" w:rsidRPr="00C318FD">
        <w:rPr>
          <w:rStyle w:val="FontStyle70"/>
          <w:rFonts w:ascii="Arial" w:hAnsi="Arial" w:cs="Arial"/>
          <w:b w:val="0"/>
          <w:bCs w:val="0"/>
          <w:sz w:val="20"/>
          <w:szCs w:val="20"/>
        </w:rPr>
        <w:t>Interestingly, all the synthesized compounds were obtained in good yield (78%-86%</w:t>
      </w:r>
      <w:r w:rsidR="00DD7810" w:rsidRPr="00C318FD">
        <w:rPr>
          <w:rStyle w:val="FontStyle70"/>
          <w:rFonts w:ascii="Arial" w:hAnsi="Arial" w:cs="Arial"/>
          <w:b w:val="0"/>
          <w:bCs w:val="0"/>
          <w:sz w:val="20"/>
          <w:szCs w:val="20"/>
        </w:rPr>
        <w:t>).</w:t>
      </w:r>
      <w:r w:rsidR="00DD7810" w:rsidRPr="00C318FD">
        <w:rPr>
          <w:rFonts w:ascii="Arial" w:hAnsi="Arial" w:cs="Arial"/>
          <w:b/>
          <w:bCs/>
          <w:sz w:val="20"/>
          <w:szCs w:val="20"/>
          <w:lang w:eastAsia="en-GB"/>
        </w:rPr>
        <w:t xml:space="preserve"> </w:t>
      </w:r>
      <w:r w:rsidR="00E73F8C">
        <w:rPr>
          <w:rFonts w:ascii="Arial" w:hAnsi="Arial" w:cs="Arial"/>
          <w:sz w:val="20"/>
          <w:szCs w:val="20"/>
          <w:lang w:eastAsia="en-GB"/>
        </w:rPr>
        <w:t>The</w:t>
      </w:r>
      <w:r w:rsidR="00DD7810" w:rsidRPr="00C318FD">
        <w:rPr>
          <w:rFonts w:ascii="Arial" w:hAnsi="Arial" w:cs="Arial"/>
          <w:sz w:val="20"/>
          <w:szCs w:val="20"/>
          <w:lang w:eastAsia="en-GB"/>
        </w:rPr>
        <w:t xml:space="preserve"> spectroscopic</w:t>
      </w:r>
      <w:r w:rsidR="00F00A41" w:rsidRPr="00C318FD">
        <w:rPr>
          <w:rFonts w:ascii="Arial" w:hAnsi="Arial" w:cs="Arial"/>
          <w:b/>
          <w:bCs/>
          <w:caps/>
          <w:sz w:val="20"/>
          <w:szCs w:val="20"/>
          <w:lang w:eastAsia="en-GB"/>
        </w:rPr>
        <w:t xml:space="preserve"> </w:t>
      </w:r>
      <w:r w:rsidR="00C318FD" w:rsidRPr="00C318FD">
        <w:rPr>
          <w:rFonts w:ascii="Arial" w:hAnsi="Arial" w:cs="Arial"/>
          <w:sz w:val="20"/>
          <w:szCs w:val="20"/>
          <w:lang w:eastAsia="en-GB"/>
        </w:rPr>
        <w:t>and diffraction studies</w:t>
      </w:r>
      <w:r w:rsidR="00C318FD" w:rsidRPr="00C318FD">
        <w:rPr>
          <w:rFonts w:ascii="Arial" w:hAnsi="Arial" w:cs="Arial"/>
          <w:b/>
          <w:bCs/>
          <w:sz w:val="20"/>
          <w:szCs w:val="20"/>
          <w:lang w:eastAsia="en-GB"/>
        </w:rPr>
        <w:t xml:space="preserve"> </w:t>
      </w:r>
      <w:r w:rsidR="00DD7810" w:rsidRPr="00C318FD">
        <w:rPr>
          <w:rFonts w:ascii="Arial" w:hAnsi="Arial" w:cs="Arial"/>
          <w:bCs/>
          <w:sz w:val="20"/>
          <w:szCs w:val="20"/>
          <w:lang w:eastAsia="en-GB"/>
        </w:rPr>
        <w:t>confirmed successful coordination via nitrogen and oxygen donor atoms, with characteristic shifts indicating complex formation</w:t>
      </w:r>
      <w:r w:rsidR="00DD7810" w:rsidRPr="00C318FD">
        <w:rPr>
          <w:rStyle w:val="FontStyle70"/>
          <w:rFonts w:ascii="Arial" w:hAnsi="Arial" w:cs="Arial"/>
          <w:bCs w:val="0"/>
          <w:sz w:val="20"/>
          <w:szCs w:val="20"/>
        </w:rPr>
        <w:t>.</w:t>
      </w:r>
      <w:r w:rsidR="00F00A41" w:rsidRPr="00C318FD">
        <w:rPr>
          <w:rStyle w:val="FontStyle70"/>
          <w:rFonts w:ascii="Arial" w:hAnsi="Arial" w:cs="Arial"/>
          <w:b w:val="0"/>
          <w:bCs w:val="0"/>
          <w:caps/>
          <w:sz w:val="20"/>
          <w:szCs w:val="20"/>
        </w:rPr>
        <w:t xml:space="preserve"> </w:t>
      </w:r>
      <w:r w:rsidR="00C318FD" w:rsidRPr="00C318FD">
        <w:rPr>
          <w:rFonts w:ascii="Arial" w:hAnsi="Arial" w:cs="Arial"/>
          <w:color w:val="000000" w:themeColor="text1"/>
          <w:sz w:val="20"/>
          <w:szCs w:val="20"/>
        </w:rPr>
        <w:t xml:space="preserve">the </w:t>
      </w:r>
      <w:r w:rsidR="00C318FD">
        <w:rPr>
          <w:rFonts w:ascii="Arial" w:hAnsi="Arial" w:cs="Arial"/>
          <w:color w:val="000000" w:themeColor="text1"/>
          <w:sz w:val="20"/>
          <w:szCs w:val="20"/>
        </w:rPr>
        <w:t>S</w:t>
      </w:r>
      <w:r w:rsidR="00C318FD" w:rsidRPr="00C318FD">
        <w:rPr>
          <w:rFonts w:ascii="Arial" w:hAnsi="Arial" w:cs="Arial"/>
          <w:color w:val="000000" w:themeColor="text1"/>
          <w:sz w:val="20"/>
          <w:szCs w:val="20"/>
        </w:rPr>
        <w:t xml:space="preserve">chiff base ligands </w:t>
      </w:r>
      <w:proofErr w:type="spellStart"/>
      <w:r w:rsidR="00C318FD" w:rsidRPr="00C318FD">
        <w:rPr>
          <w:rFonts w:ascii="Arial" w:hAnsi="Arial" w:cs="Arial"/>
          <w:color w:val="000000" w:themeColor="text1"/>
          <w:sz w:val="20"/>
          <w:szCs w:val="20"/>
        </w:rPr>
        <w:t>sloa</w:t>
      </w:r>
      <w:proofErr w:type="spellEnd"/>
      <w:r w:rsidR="00C318FD" w:rsidRPr="00C318FD">
        <w:rPr>
          <w:rFonts w:ascii="Arial" w:hAnsi="Arial" w:cs="Arial"/>
          <w:color w:val="000000" w:themeColor="text1"/>
          <w:sz w:val="20"/>
          <w:szCs w:val="20"/>
        </w:rPr>
        <w:t xml:space="preserve"> (1,700.65cm</w:t>
      </w:r>
      <w:r w:rsidR="00C318FD" w:rsidRPr="00C318FD">
        <w:rPr>
          <w:rFonts w:ascii="Arial" w:hAnsi="Arial" w:cs="Arial"/>
          <w:color w:val="000000" w:themeColor="text1"/>
          <w:sz w:val="20"/>
          <w:szCs w:val="20"/>
          <w:vertAlign w:val="superscript"/>
        </w:rPr>
        <w:t>-1</w:t>
      </w:r>
      <w:r w:rsidR="00C318FD" w:rsidRPr="00C318FD">
        <w:rPr>
          <w:rFonts w:ascii="Arial" w:hAnsi="Arial" w:cs="Arial"/>
          <w:color w:val="000000" w:themeColor="text1"/>
          <w:sz w:val="20"/>
          <w:szCs w:val="20"/>
        </w:rPr>
        <w:t xml:space="preserve">) showed a notable shift to higher wavenumbers indicating increase </w:t>
      </w:r>
      <w:r w:rsidR="00C318FD">
        <w:rPr>
          <w:rFonts w:ascii="Arial" w:hAnsi="Arial" w:cs="Arial"/>
          <w:color w:val="000000" w:themeColor="text1"/>
          <w:sz w:val="20"/>
          <w:szCs w:val="20"/>
        </w:rPr>
        <w:t>C</w:t>
      </w:r>
      <w:r w:rsidR="00C318FD" w:rsidRPr="00C318FD">
        <w:rPr>
          <w:rFonts w:ascii="Arial" w:hAnsi="Arial" w:cs="Arial"/>
          <w:color w:val="000000" w:themeColor="text1"/>
          <w:sz w:val="20"/>
          <w:szCs w:val="20"/>
        </w:rPr>
        <w:t>=</w:t>
      </w:r>
      <w:r w:rsidR="00C318FD">
        <w:rPr>
          <w:rFonts w:ascii="Arial" w:hAnsi="Arial" w:cs="Arial"/>
          <w:color w:val="000000" w:themeColor="text1"/>
          <w:sz w:val="20"/>
          <w:szCs w:val="20"/>
        </w:rPr>
        <w:t>O</w:t>
      </w:r>
      <w:r w:rsidR="00C318FD" w:rsidRPr="00C318FD">
        <w:rPr>
          <w:rFonts w:ascii="Arial" w:hAnsi="Arial" w:cs="Arial"/>
          <w:color w:val="000000" w:themeColor="text1"/>
          <w:sz w:val="20"/>
          <w:szCs w:val="20"/>
        </w:rPr>
        <w:t xml:space="preserve"> bond strength due to coordination with metal through its oxygen or electron withdrawal in the </w:t>
      </w:r>
      <w:r w:rsidR="00C318FD">
        <w:rPr>
          <w:rFonts w:ascii="Arial" w:hAnsi="Arial" w:cs="Arial"/>
          <w:color w:val="000000" w:themeColor="text1"/>
          <w:sz w:val="20"/>
          <w:szCs w:val="20"/>
        </w:rPr>
        <w:t>S</w:t>
      </w:r>
      <w:r w:rsidR="00C318FD" w:rsidRPr="00C318FD">
        <w:rPr>
          <w:rFonts w:ascii="Arial" w:hAnsi="Arial" w:cs="Arial"/>
          <w:color w:val="000000" w:themeColor="text1"/>
          <w:sz w:val="20"/>
          <w:szCs w:val="20"/>
        </w:rPr>
        <w:t xml:space="preserve">chiff base framework. metal complex shows </w:t>
      </w:r>
      <w:r w:rsidR="00C318FD">
        <w:rPr>
          <w:rFonts w:ascii="Arial" w:hAnsi="Arial" w:cs="Arial"/>
          <w:color w:val="000000" w:themeColor="text1"/>
          <w:sz w:val="20"/>
          <w:szCs w:val="20"/>
        </w:rPr>
        <w:t>C</w:t>
      </w:r>
      <w:r w:rsidR="00C318FD" w:rsidRPr="00C318FD">
        <w:rPr>
          <w:rFonts w:ascii="Arial" w:hAnsi="Arial" w:cs="Arial"/>
          <w:color w:val="000000" w:themeColor="text1"/>
          <w:sz w:val="20"/>
          <w:szCs w:val="20"/>
        </w:rPr>
        <w:t>=</w:t>
      </w:r>
      <w:r w:rsidR="00C318FD">
        <w:rPr>
          <w:rFonts w:ascii="Arial" w:hAnsi="Arial" w:cs="Arial"/>
          <w:color w:val="000000" w:themeColor="text1"/>
          <w:sz w:val="20"/>
          <w:szCs w:val="20"/>
        </w:rPr>
        <w:t>O</w:t>
      </w:r>
      <w:r w:rsidR="00C318FD" w:rsidRPr="00C318FD">
        <w:rPr>
          <w:rFonts w:ascii="Arial" w:hAnsi="Arial" w:cs="Arial"/>
          <w:color w:val="000000" w:themeColor="text1"/>
          <w:sz w:val="20"/>
          <w:szCs w:val="20"/>
        </w:rPr>
        <w:t xml:space="preserve"> stretching shifted back to lower frequency value (1.633.54cm</w:t>
      </w:r>
      <w:r w:rsidR="00C318FD" w:rsidRPr="00C318FD">
        <w:rPr>
          <w:rFonts w:ascii="Arial" w:hAnsi="Arial" w:cs="Arial"/>
          <w:color w:val="000000" w:themeColor="text1"/>
          <w:sz w:val="20"/>
          <w:szCs w:val="20"/>
          <w:vertAlign w:val="superscript"/>
        </w:rPr>
        <w:t>-1</w:t>
      </w:r>
      <w:r w:rsidR="00C318FD" w:rsidRPr="00C318FD">
        <w:rPr>
          <w:rFonts w:ascii="Arial" w:hAnsi="Arial" w:cs="Arial"/>
          <w:color w:val="000000" w:themeColor="text1"/>
          <w:sz w:val="20"/>
          <w:szCs w:val="20"/>
        </w:rPr>
        <w:t>) suggesting co-ordination of oxygen to metal</w:t>
      </w:r>
      <w:r w:rsidR="00C318FD" w:rsidRPr="00C318FD">
        <w:rPr>
          <w:rFonts w:ascii="Arial" w:eastAsiaTheme="majorEastAsia" w:hAnsi="Arial" w:cs="Arial"/>
          <w:sz w:val="20"/>
          <w:szCs w:val="20"/>
          <w:lang w:val="en-GB" w:eastAsia="en-GB"/>
        </w:rPr>
        <w:t>.</w:t>
      </w:r>
      <w:r w:rsidR="00C318FD" w:rsidRPr="00C318FD">
        <w:rPr>
          <w:rFonts w:ascii="Arial" w:eastAsia="Times New Roman" w:hAnsi="Arial" w:cs="Arial"/>
          <w:sz w:val="20"/>
          <w:szCs w:val="20"/>
          <w:lang w:eastAsia="en-GB"/>
        </w:rPr>
        <w:t xml:space="preserve"> Antimicrobial activity was evaluated using agar diffusion and broth dilution methods against various bacterial and fungal strains. The results revealed that the metal complex, exhibited enhanced antimicrobial efficacy compared to the ligands. Notably, the </w:t>
      </w:r>
      <w:r w:rsidR="00CF0D71">
        <w:rPr>
          <w:rFonts w:ascii="Arial" w:eastAsia="Times New Roman" w:hAnsi="Arial" w:cs="Arial"/>
          <w:sz w:val="20"/>
          <w:szCs w:val="20"/>
          <w:lang w:eastAsia="en-GB"/>
        </w:rPr>
        <w:t>cobalt</w:t>
      </w:r>
      <w:r w:rsidR="00C318FD" w:rsidRPr="00C318FD">
        <w:rPr>
          <w:rFonts w:ascii="Arial" w:eastAsia="Times New Roman" w:hAnsi="Arial" w:cs="Arial"/>
          <w:sz w:val="20"/>
          <w:szCs w:val="20"/>
          <w:lang w:eastAsia="en-GB"/>
        </w:rPr>
        <w:t xml:space="preserve"> complex showed enhanced activity against </w:t>
      </w:r>
      <w:r w:rsidR="00C318FD" w:rsidRPr="00C318FD">
        <w:rPr>
          <w:rFonts w:ascii="Arial" w:eastAsia="Times New Roman" w:hAnsi="Arial" w:cs="Arial"/>
          <w:i/>
          <w:iCs/>
          <w:sz w:val="20"/>
          <w:szCs w:val="20"/>
          <w:lang w:eastAsia="en-GB"/>
        </w:rPr>
        <w:t>Salmonella typhi</w:t>
      </w:r>
      <w:r w:rsidR="00C318FD" w:rsidRPr="00C318FD">
        <w:rPr>
          <w:rFonts w:ascii="Arial" w:eastAsia="Times New Roman" w:hAnsi="Arial" w:cs="Arial"/>
          <w:sz w:val="20"/>
          <w:szCs w:val="20"/>
          <w:lang w:eastAsia="en-GB"/>
        </w:rPr>
        <w:t xml:space="preserve">, </w:t>
      </w:r>
      <w:r w:rsidR="00C318FD" w:rsidRPr="00C318FD">
        <w:rPr>
          <w:rFonts w:ascii="Arial" w:eastAsia="Times New Roman" w:hAnsi="Arial" w:cs="Arial"/>
          <w:i/>
          <w:iCs/>
          <w:sz w:val="20"/>
          <w:szCs w:val="20"/>
          <w:lang w:eastAsia="en-GB"/>
        </w:rPr>
        <w:t>Escherichia coli</w:t>
      </w:r>
      <w:r w:rsidR="00C318FD" w:rsidRPr="00C318FD">
        <w:rPr>
          <w:rFonts w:ascii="Arial" w:eastAsia="Times New Roman" w:hAnsi="Arial" w:cs="Arial"/>
          <w:sz w:val="20"/>
          <w:szCs w:val="20"/>
          <w:lang w:eastAsia="en-GB"/>
        </w:rPr>
        <w:t xml:space="preserve">, </w:t>
      </w:r>
      <w:r w:rsidR="00C318FD" w:rsidRPr="00C318FD">
        <w:rPr>
          <w:rFonts w:ascii="Arial" w:eastAsia="Times New Roman" w:hAnsi="Arial" w:cs="Arial"/>
          <w:i/>
          <w:iCs/>
          <w:sz w:val="20"/>
          <w:szCs w:val="20"/>
          <w:lang w:eastAsia="en-GB"/>
        </w:rPr>
        <w:t>Staphylococcus aureus</w:t>
      </w:r>
      <w:r w:rsidR="00C318FD" w:rsidRPr="00C318FD">
        <w:rPr>
          <w:rFonts w:ascii="Arial" w:eastAsia="Times New Roman" w:hAnsi="Arial" w:cs="Arial"/>
          <w:sz w:val="20"/>
          <w:szCs w:val="20"/>
          <w:lang w:eastAsia="en-GB"/>
        </w:rPr>
        <w:t xml:space="preserve">, </w:t>
      </w:r>
      <w:r w:rsidR="00C318FD" w:rsidRPr="00C318FD">
        <w:rPr>
          <w:rFonts w:ascii="Arial" w:eastAsia="Times New Roman" w:hAnsi="Arial" w:cs="Arial"/>
          <w:i/>
          <w:iCs/>
          <w:sz w:val="20"/>
          <w:szCs w:val="20"/>
          <w:lang w:eastAsia="en-GB"/>
        </w:rPr>
        <w:t>Streptococcus pyogenes</w:t>
      </w:r>
      <w:r w:rsidR="00C318FD" w:rsidRPr="00C318FD">
        <w:rPr>
          <w:rFonts w:ascii="Arial" w:eastAsia="Times New Roman" w:hAnsi="Arial" w:cs="Arial"/>
          <w:sz w:val="20"/>
          <w:szCs w:val="20"/>
          <w:lang w:eastAsia="en-GB"/>
        </w:rPr>
        <w:t xml:space="preserve">, and </w:t>
      </w:r>
      <w:r w:rsidR="00C318FD" w:rsidRPr="00C318FD">
        <w:rPr>
          <w:rFonts w:ascii="Arial" w:eastAsia="Times New Roman" w:hAnsi="Arial" w:cs="Arial"/>
          <w:i/>
          <w:iCs/>
          <w:sz w:val="20"/>
          <w:szCs w:val="20"/>
          <w:lang w:eastAsia="en-GB"/>
        </w:rPr>
        <w:t>Candida albicans</w:t>
      </w:r>
      <w:r w:rsidR="00C318FD" w:rsidRPr="00C318FD">
        <w:rPr>
          <w:rFonts w:ascii="Arial" w:eastAsia="Times New Roman" w:hAnsi="Arial" w:cs="Arial"/>
          <w:sz w:val="20"/>
          <w:szCs w:val="20"/>
          <w:lang w:eastAsia="en-GB"/>
        </w:rPr>
        <w:t>.</w:t>
      </w:r>
      <w:r w:rsidR="003D521E">
        <w:rPr>
          <w:rFonts w:ascii="Arial" w:eastAsia="Times New Roman" w:hAnsi="Arial" w:cs="Arial"/>
          <w:sz w:val="20"/>
          <w:szCs w:val="20"/>
          <w:lang w:eastAsia="en-GB"/>
        </w:rPr>
        <w:t xml:space="preserve"> </w:t>
      </w:r>
      <w:r w:rsidR="003D521E" w:rsidRPr="003D521E">
        <w:rPr>
          <w:rFonts w:ascii="Arial" w:eastAsia="Times New Roman" w:hAnsi="Arial" w:cs="Arial"/>
          <w:sz w:val="20"/>
          <w:szCs w:val="20"/>
          <w:lang w:eastAsia="en-GB"/>
        </w:rPr>
        <w:t xml:space="preserve">The findings highlight the significance of metal chelation in improving biological activity and support the potential </w:t>
      </w:r>
      <w:r w:rsidR="00F02D99">
        <w:rPr>
          <w:rFonts w:ascii="Arial" w:eastAsia="Times New Roman" w:hAnsi="Arial" w:cs="Arial"/>
          <w:sz w:val="20"/>
          <w:szCs w:val="20"/>
          <w:lang w:eastAsia="en-GB"/>
        </w:rPr>
        <w:t xml:space="preserve">of </w:t>
      </w:r>
      <w:proofErr w:type="gramStart"/>
      <w:r w:rsidR="003D521E">
        <w:rPr>
          <w:rFonts w:ascii="Arial" w:eastAsia="Times New Roman" w:hAnsi="Arial" w:cs="Arial"/>
          <w:sz w:val="20"/>
          <w:szCs w:val="20"/>
          <w:lang w:eastAsia="en-GB"/>
        </w:rPr>
        <w:t>Co(</w:t>
      </w:r>
      <w:proofErr w:type="gramEnd"/>
      <w:r w:rsidR="003D521E">
        <w:rPr>
          <w:rFonts w:ascii="Arial" w:eastAsia="Times New Roman" w:hAnsi="Arial" w:cs="Arial"/>
          <w:sz w:val="20"/>
          <w:szCs w:val="20"/>
          <w:lang w:eastAsia="en-GB"/>
        </w:rPr>
        <w:t>II)</w:t>
      </w:r>
      <w:r w:rsidR="00F02D99">
        <w:rPr>
          <w:rFonts w:ascii="Arial" w:eastAsia="Times New Roman" w:hAnsi="Arial" w:cs="Arial"/>
          <w:sz w:val="20"/>
          <w:szCs w:val="20"/>
          <w:lang w:eastAsia="en-GB"/>
        </w:rPr>
        <w:t xml:space="preserve"> complex and its Schiff base ligand</w:t>
      </w:r>
      <w:r w:rsidR="003D521E">
        <w:rPr>
          <w:rFonts w:ascii="Arial" w:eastAsia="Times New Roman" w:hAnsi="Arial" w:cs="Arial"/>
          <w:sz w:val="20"/>
          <w:szCs w:val="20"/>
          <w:lang w:eastAsia="en-GB"/>
        </w:rPr>
        <w:t xml:space="preserve"> </w:t>
      </w:r>
      <w:r w:rsidR="003D521E" w:rsidRPr="003D521E">
        <w:rPr>
          <w:rFonts w:ascii="Arial" w:eastAsia="Times New Roman" w:hAnsi="Arial" w:cs="Arial"/>
          <w:sz w:val="20"/>
          <w:szCs w:val="20"/>
          <w:lang w:eastAsia="en-GB"/>
        </w:rPr>
        <w:t>as an effective antimicrobial agent</w:t>
      </w:r>
      <w:r w:rsidR="00E73F8C">
        <w:rPr>
          <w:rFonts w:ascii="Arial" w:eastAsia="Times New Roman" w:hAnsi="Arial" w:cs="Arial"/>
          <w:sz w:val="20"/>
          <w:szCs w:val="20"/>
          <w:lang w:eastAsia="en-GB"/>
        </w:rPr>
        <w:t xml:space="preserve">. </w:t>
      </w:r>
    </w:p>
    <w:p w14:paraId="5FBEBB21" w14:textId="77777777" w:rsidR="005347BF" w:rsidRPr="0041561D" w:rsidRDefault="005347BF" w:rsidP="005347BF">
      <w:pPr>
        <w:jc w:val="both"/>
        <w:rPr>
          <w:i/>
          <w:sz w:val="20"/>
          <w:szCs w:val="20"/>
        </w:rPr>
      </w:pPr>
      <w:r w:rsidRPr="00965FB0">
        <w:rPr>
          <w:rFonts w:ascii="Arial" w:hAnsi="Arial" w:cs="Arial"/>
          <w:i/>
          <w:sz w:val="20"/>
          <w:szCs w:val="20"/>
        </w:rPr>
        <w:t xml:space="preserve">Keywords: </w:t>
      </w:r>
      <w:r>
        <w:rPr>
          <w:rFonts w:ascii="Arial" w:hAnsi="Arial" w:cs="Arial"/>
          <w:i/>
          <w:sz w:val="20"/>
          <w:szCs w:val="20"/>
        </w:rPr>
        <w:t>4-Acyl Antipyrine</w:t>
      </w:r>
      <w:r w:rsidRPr="00965FB0">
        <w:rPr>
          <w:rFonts w:ascii="Arial" w:hAnsi="Arial" w:cs="Arial"/>
          <w:i/>
          <w:sz w:val="20"/>
          <w:szCs w:val="20"/>
        </w:rPr>
        <w:t xml:space="preserve">, </w:t>
      </w:r>
      <w:proofErr w:type="gramStart"/>
      <w:r w:rsidRPr="00965FB0">
        <w:rPr>
          <w:rFonts w:ascii="Arial" w:hAnsi="Arial" w:cs="Arial"/>
          <w:i/>
          <w:sz w:val="20"/>
          <w:szCs w:val="20"/>
        </w:rPr>
        <w:t>Co(</w:t>
      </w:r>
      <w:proofErr w:type="gramEnd"/>
      <w:r w:rsidRPr="00965FB0">
        <w:rPr>
          <w:rFonts w:ascii="Arial" w:hAnsi="Arial" w:cs="Arial"/>
          <w:i/>
          <w:sz w:val="20"/>
          <w:szCs w:val="20"/>
        </w:rPr>
        <w:t xml:space="preserve">II) Complex, </w:t>
      </w:r>
      <w:r>
        <w:rPr>
          <w:rFonts w:ascii="Arial" w:hAnsi="Arial" w:cs="Arial"/>
          <w:i/>
          <w:sz w:val="20"/>
          <w:szCs w:val="20"/>
        </w:rPr>
        <w:t>2-Hydroxyl aniline</w:t>
      </w:r>
      <w:r w:rsidRPr="00965FB0">
        <w:rPr>
          <w:rFonts w:ascii="Arial" w:hAnsi="Arial" w:cs="Arial"/>
          <w:i/>
          <w:sz w:val="20"/>
          <w:szCs w:val="20"/>
        </w:rPr>
        <w:t xml:space="preserve">, </w:t>
      </w:r>
      <w:r>
        <w:rPr>
          <w:rFonts w:ascii="Arial" w:hAnsi="Arial" w:cs="Arial"/>
          <w:i/>
          <w:sz w:val="20"/>
          <w:szCs w:val="20"/>
        </w:rPr>
        <w:t>Schiff base ligand, Antimicrobial activities, Octahedral geometry,</w:t>
      </w:r>
    </w:p>
    <w:p w14:paraId="77CAD9A3" w14:textId="77777777" w:rsidR="005347BF" w:rsidRDefault="005347BF" w:rsidP="00E73F8C">
      <w:pPr>
        <w:spacing w:before="100" w:beforeAutospacing="1" w:after="100" w:afterAutospacing="1" w:line="240" w:lineRule="auto"/>
        <w:jc w:val="both"/>
        <w:rPr>
          <w:rFonts w:ascii="Arial" w:eastAsia="Times New Roman" w:hAnsi="Arial" w:cs="Arial"/>
          <w:sz w:val="20"/>
          <w:szCs w:val="20"/>
          <w:lang w:eastAsia="en-GB"/>
        </w:rPr>
      </w:pPr>
    </w:p>
    <w:p w14:paraId="31921D14" w14:textId="77777777" w:rsidR="00A30895" w:rsidRPr="00A57573" w:rsidRDefault="00A30895" w:rsidP="00A30895">
      <w:pPr>
        <w:spacing w:line="240" w:lineRule="auto"/>
        <w:jc w:val="both"/>
        <w:rPr>
          <w:rFonts w:ascii="Arial" w:hAnsi="Arial" w:cs="Arial"/>
          <w:sz w:val="20"/>
          <w:szCs w:val="20"/>
        </w:rPr>
      </w:pPr>
    </w:p>
    <w:p w14:paraId="4D724D93" w14:textId="77777777" w:rsidR="00A30895" w:rsidRPr="00860259" w:rsidRDefault="00A30895" w:rsidP="00A30895">
      <w:pPr>
        <w:pStyle w:val="AbstHead"/>
        <w:spacing w:after="0"/>
        <w:rPr>
          <w:rFonts w:ascii="Arial" w:hAnsi="Arial" w:cs="Arial"/>
        </w:rPr>
      </w:pPr>
      <w:r w:rsidRPr="00860259">
        <w:rPr>
          <w:rFonts w:ascii="Arial" w:hAnsi="Arial" w:cs="Arial"/>
        </w:rPr>
        <w:t>1. INTRODUCTION</w:t>
      </w:r>
    </w:p>
    <w:p w14:paraId="67ECA953" w14:textId="4D695112" w:rsidR="009B5192" w:rsidRPr="00860259" w:rsidRDefault="009B5192" w:rsidP="009B5192">
      <w:pPr>
        <w:pStyle w:val="Body"/>
        <w:spacing w:after="0"/>
        <w:rPr>
          <w:rFonts w:ascii="Arial" w:hAnsi="Arial" w:cs="Arial"/>
        </w:rPr>
      </w:pPr>
      <w:r>
        <w:rPr>
          <w:rFonts w:ascii="Arial" w:hAnsi="Arial" w:cs="Arial"/>
        </w:rPr>
        <w:t>4-acyl antipyrine</w:t>
      </w:r>
      <w:r w:rsidR="00CA2D01">
        <w:rPr>
          <w:rFonts w:ascii="Arial" w:hAnsi="Arial" w:cs="Arial"/>
        </w:rPr>
        <w:t xml:space="preserve"> </w:t>
      </w:r>
      <w:r w:rsidRPr="00860259">
        <w:rPr>
          <w:rFonts w:ascii="Arial" w:hAnsi="Arial" w:cs="Arial"/>
        </w:rPr>
        <w:t xml:space="preserve">have continued to attract research interest in recent years due to their established antimicrobial properties. These compounds are formed by the condensation reaction of </w:t>
      </w:r>
      <w:r w:rsidR="00E9101B" w:rsidRPr="00E9101B">
        <w:rPr>
          <w:rFonts w:ascii="Arial" w:hAnsi="Arial" w:cs="Arial"/>
          <w:color w:val="000000" w:themeColor="text1"/>
        </w:rPr>
        <w:t>2,3-dimethyl-1-phenylpyrazolone-5</w:t>
      </w:r>
      <w:r w:rsidR="00E9101B">
        <w:rPr>
          <w:rFonts w:ascii="Arial" w:hAnsi="Arial" w:cs="Arial"/>
          <w:color w:val="000000" w:themeColor="text1"/>
        </w:rPr>
        <w:t xml:space="preserve"> and acetyl chloride</w:t>
      </w:r>
      <w:r w:rsidR="00E9101B">
        <w:rPr>
          <w:rFonts w:ascii="Arial" w:hAnsi="Arial" w:cs="Arial"/>
        </w:rPr>
        <w:t xml:space="preserve"> </w:t>
      </w:r>
      <w:r w:rsidRPr="00860259">
        <w:rPr>
          <w:rFonts w:ascii="Arial" w:hAnsi="Arial" w:cs="Arial"/>
        </w:rPr>
        <w:t xml:space="preserve">[1]. A major Schiff base derivative, </w:t>
      </w:r>
      <w:r w:rsidR="00E87A41">
        <w:rPr>
          <w:rFonts w:ascii="Arial" w:hAnsi="Arial" w:cs="Arial"/>
        </w:rPr>
        <w:t>4- acyl antipyrine and substituted aniline</w:t>
      </w:r>
      <w:r w:rsidRPr="00860259">
        <w:rPr>
          <w:rFonts w:ascii="Arial" w:hAnsi="Arial" w:cs="Arial"/>
        </w:rPr>
        <w:t>, has become a key player in the development of active drugs due to their biological and pharmacological profiles [3</w:t>
      </w:r>
      <w:r w:rsidR="00E87A41">
        <w:rPr>
          <w:rFonts w:ascii="Arial" w:hAnsi="Arial" w:cs="Arial"/>
        </w:rPr>
        <w:t>]</w:t>
      </w:r>
      <w:r w:rsidRPr="00860259">
        <w:rPr>
          <w:rFonts w:ascii="Arial" w:hAnsi="Arial" w:cs="Arial"/>
        </w:rPr>
        <w:t xml:space="preserve">. </w:t>
      </w:r>
      <w:r w:rsidR="00034C54" w:rsidRPr="00860259">
        <w:rPr>
          <w:rFonts w:ascii="Arial" w:hAnsi="Arial" w:cs="Arial"/>
        </w:rPr>
        <w:t xml:space="preserve">They exhibit exceptional properties in coordination chemistry due to their ability </w:t>
      </w:r>
      <w:r w:rsidR="00034C54" w:rsidRPr="00860259">
        <w:rPr>
          <w:rFonts w:ascii="Arial" w:hAnsi="Arial" w:cs="Arial"/>
        </w:rPr>
        <w:lastRenderedPageBreak/>
        <w:t xml:space="preserve">to coordinate with metals and form stable complexes [2]. </w:t>
      </w:r>
      <w:r w:rsidRPr="00860259">
        <w:rPr>
          <w:rFonts w:ascii="Arial" w:hAnsi="Arial" w:cs="Arial"/>
        </w:rPr>
        <w:t>The pharmacological actions of are attributed to their unique structural features, which include the presence of the azomethine group (-NH-N-CH), making them an important player in pharmaceutical chemistry [4,5].</w:t>
      </w:r>
    </w:p>
    <w:p w14:paraId="7D28C0F9" w14:textId="1F99C5F0" w:rsidR="009B5192" w:rsidRPr="00860259" w:rsidRDefault="009B5192" w:rsidP="009B5192">
      <w:pPr>
        <w:pStyle w:val="Body"/>
        <w:spacing w:after="0"/>
        <w:rPr>
          <w:rFonts w:ascii="Arial" w:hAnsi="Arial" w:cs="Arial"/>
          <w:color w:val="000000"/>
          <w:lang w:eastAsia="en-GB"/>
        </w:rPr>
      </w:pPr>
      <w:r w:rsidRPr="00860259">
        <w:rPr>
          <w:rFonts w:ascii="Arial" w:hAnsi="Arial" w:cs="Arial"/>
        </w:rPr>
        <w:t xml:space="preserve">Recent reports have indicated that </w:t>
      </w:r>
      <w:r w:rsidR="00034C54">
        <w:rPr>
          <w:rFonts w:ascii="Arial" w:hAnsi="Arial" w:cs="Arial"/>
        </w:rPr>
        <w:t>4-acyl antipyrine</w:t>
      </w:r>
      <w:r w:rsidR="00940BED">
        <w:rPr>
          <w:rFonts w:ascii="Arial" w:hAnsi="Arial" w:cs="Arial"/>
        </w:rPr>
        <w:t xml:space="preserve"> and substituted aniline</w:t>
      </w:r>
      <w:r w:rsidR="00034C54">
        <w:rPr>
          <w:rFonts w:ascii="Arial" w:hAnsi="Arial" w:cs="Arial"/>
        </w:rPr>
        <w:t xml:space="preserve"> </w:t>
      </w:r>
      <w:r w:rsidRPr="00860259">
        <w:rPr>
          <w:rFonts w:ascii="Arial" w:hAnsi="Arial" w:cs="Arial"/>
        </w:rPr>
        <w:t xml:space="preserve">derivatives exhibit significant antimicrobial activity, including antibacterial, antifungal, antimycobacterial, anti-inflammatory, and antiviral effects [6]. The efficacy of their metal complexes against multidrug-resistant pathogens underscores their relevance in addressing global health challenges [7]. The complexation of </w:t>
      </w:r>
      <w:r w:rsidR="00940BED">
        <w:rPr>
          <w:rFonts w:ascii="Arial" w:hAnsi="Arial" w:cs="Arial"/>
        </w:rPr>
        <w:t>the</w:t>
      </w:r>
      <w:r w:rsidRPr="00860259">
        <w:rPr>
          <w:rFonts w:ascii="Arial" w:hAnsi="Arial" w:cs="Arial"/>
        </w:rPr>
        <w:t xml:space="preserve"> Schiff bases with transition metals has led to compounds with enhanced antimicrobial activity compared to their parent ligands [4,7]. </w:t>
      </w:r>
      <w:r w:rsidRPr="00860259">
        <w:rPr>
          <w:rFonts w:ascii="Arial" w:hAnsi="Arial" w:cs="Arial"/>
          <w:color w:val="000000"/>
          <w:lang w:eastAsia="en-GB"/>
        </w:rPr>
        <w:t>The antimicrobial properties of such compounds are influenced by the nature of the metal ion, the ligand structure, and the coordination geometry, which can be elucidated through spectroscopic and crystallographic techniques [8].</w:t>
      </w:r>
    </w:p>
    <w:p w14:paraId="701108C5" w14:textId="18E4BC5F" w:rsidR="00A30895" w:rsidRDefault="009B5192" w:rsidP="00E01155">
      <w:pPr>
        <w:pStyle w:val="Body"/>
        <w:spacing w:after="0"/>
        <w:rPr>
          <w:rFonts w:ascii="Arial" w:hAnsi="Arial" w:cs="Arial"/>
        </w:rPr>
      </w:pPr>
      <w:proofErr w:type="gramStart"/>
      <w:r w:rsidRPr="00860259">
        <w:rPr>
          <w:rFonts w:ascii="Arial" w:hAnsi="Arial" w:cs="Arial"/>
        </w:rPr>
        <w:t>Cobalt(</w:t>
      </w:r>
      <w:proofErr w:type="gramEnd"/>
      <w:r w:rsidRPr="00860259">
        <w:rPr>
          <w:rFonts w:ascii="Arial" w:hAnsi="Arial" w:cs="Arial"/>
        </w:rPr>
        <w:t>II) complexes, in particular, have become of research interest because several Co(II)–</w:t>
      </w:r>
      <w:r w:rsidR="004C0774">
        <w:rPr>
          <w:rFonts w:ascii="Arial" w:hAnsi="Arial" w:cs="Arial"/>
        </w:rPr>
        <w:t xml:space="preserve"> 4- acyl antipyrine </w:t>
      </w:r>
      <w:r w:rsidRPr="00860259">
        <w:rPr>
          <w:rFonts w:ascii="Arial" w:hAnsi="Arial" w:cs="Arial"/>
        </w:rPr>
        <w:t xml:space="preserve">complexes have demonstrated promising antibacterial and antifungal results in vitro, and in some cases, improved activity against drug-resistant strains.[9] These findings justify exploring Co(II) chelates of new </w:t>
      </w:r>
      <w:r w:rsidR="0093214B">
        <w:rPr>
          <w:rFonts w:ascii="Arial" w:hAnsi="Arial" w:cs="Arial"/>
        </w:rPr>
        <w:t>4- acyl antipyrine</w:t>
      </w:r>
      <w:r w:rsidRPr="00860259">
        <w:rPr>
          <w:rFonts w:ascii="Arial" w:hAnsi="Arial" w:cs="Arial"/>
        </w:rPr>
        <w:t xml:space="preserve"> ligands as potential antimicrobial agents. This work aims to synthesize, characterize, and evaluate the antimicrobial activities of the </w:t>
      </w:r>
      <w:r w:rsidR="0093214B">
        <w:rPr>
          <w:rFonts w:ascii="Arial" w:hAnsi="Arial" w:cs="Arial"/>
        </w:rPr>
        <w:t>titled</w:t>
      </w:r>
      <w:r w:rsidRPr="00860259">
        <w:rPr>
          <w:rFonts w:ascii="Arial" w:hAnsi="Arial" w:cs="Arial"/>
        </w:rPr>
        <w:t xml:space="preserve"> ligand and its </w:t>
      </w:r>
      <w:proofErr w:type="gramStart"/>
      <w:r w:rsidRPr="00860259">
        <w:rPr>
          <w:rFonts w:ascii="Arial" w:hAnsi="Arial" w:cs="Arial"/>
        </w:rPr>
        <w:t>Co(</w:t>
      </w:r>
      <w:proofErr w:type="gramEnd"/>
      <w:r w:rsidRPr="00860259">
        <w:rPr>
          <w:rFonts w:ascii="Arial" w:hAnsi="Arial" w:cs="Arial"/>
        </w:rPr>
        <w:t xml:space="preserve">II) complex, contributing to the growing body of knowledge on </w:t>
      </w:r>
      <w:r w:rsidR="0093214B">
        <w:rPr>
          <w:rFonts w:ascii="Arial" w:hAnsi="Arial" w:cs="Arial"/>
        </w:rPr>
        <w:t>4- acyl antipyrine</w:t>
      </w:r>
      <w:r w:rsidRPr="00860259">
        <w:rPr>
          <w:rFonts w:ascii="Arial" w:hAnsi="Arial" w:cs="Arial"/>
        </w:rPr>
        <w:t xml:space="preserve"> Schiff base chemistry. The scope of this study encompasses a detailed investigation of the ligand's synthesis via condensation reactions, its coordination with </w:t>
      </w:r>
      <w:proofErr w:type="gramStart"/>
      <w:r w:rsidRPr="00860259">
        <w:rPr>
          <w:rFonts w:ascii="Arial" w:hAnsi="Arial" w:cs="Arial"/>
        </w:rPr>
        <w:t>Co(</w:t>
      </w:r>
      <w:proofErr w:type="gramEnd"/>
      <w:r w:rsidRPr="00860259">
        <w:rPr>
          <w:rFonts w:ascii="Arial" w:hAnsi="Arial" w:cs="Arial"/>
        </w:rPr>
        <w:t>II), and an assessment of ligand and complex antimicrobial efficacy against selected bacterial and fungal strains. The findings are expected to provide insights into the structure-activity relationships and validate the potential of these compounds as candidates for further pharmaceutical development.</w:t>
      </w:r>
    </w:p>
    <w:p w14:paraId="1A1B407C" w14:textId="2285A2D3" w:rsidR="00E01155" w:rsidRDefault="00E01155" w:rsidP="00E01155">
      <w:pPr>
        <w:pStyle w:val="Body"/>
        <w:spacing w:after="0"/>
        <w:rPr>
          <w:rFonts w:ascii="Arial" w:hAnsi="Arial" w:cs="Arial"/>
        </w:rPr>
      </w:pPr>
    </w:p>
    <w:p w14:paraId="5ECFE69E" w14:textId="77777777" w:rsidR="00E01155" w:rsidRPr="00860259" w:rsidRDefault="00E01155" w:rsidP="00E01155">
      <w:pPr>
        <w:pStyle w:val="AbstHead"/>
        <w:spacing w:after="0"/>
        <w:rPr>
          <w:rFonts w:ascii="Arial" w:hAnsi="Arial" w:cs="Arial"/>
        </w:rPr>
      </w:pPr>
      <w:r w:rsidRPr="00860259">
        <w:rPr>
          <w:rFonts w:ascii="Arial" w:hAnsi="Arial" w:cs="Arial"/>
        </w:rPr>
        <w:t>2. experimentals</w:t>
      </w:r>
    </w:p>
    <w:p w14:paraId="7BF347C8" w14:textId="77777777" w:rsidR="002A5292" w:rsidRDefault="002A5292" w:rsidP="00E01155">
      <w:pPr>
        <w:pStyle w:val="Body"/>
        <w:spacing w:after="0"/>
        <w:rPr>
          <w:rFonts w:ascii="Arial" w:hAnsi="Arial" w:cs="Arial"/>
        </w:rPr>
      </w:pPr>
    </w:p>
    <w:p w14:paraId="038DF89E" w14:textId="483031CC" w:rsidR="00E01155" w:rsidRDefault="00E01155" w:rsidP="00E01155">
      <w:pPr>
        <w:pStyle w:val="Body"/>
        <w:spacing w:after="0"/>
        <w:rPr>
          <w:rFonts w:ascii="Arial" w:hAnsi="Arial" w:cs="Arial"/>
        </w:rPr>
      </w:pPr>
      <w:r w:rsidRPr="00860259">
        <w:rPr>
          <w:rFonts w:ascii="Arial" w:hAnsi="Arial" w:cs="Arial"/>
        </w:rPr>
        <w:t xml:space="preserve">All the reagents used in this research were of analytical grade and used without further purification. The reagents were purchased from Sigma–Aldrich </w:t>
      </w:r>
      <w:proofErr w:type="spellStart"/>
      <w:r w:rsidRPr="00860259">
        <w:rPr>
          <w:rFonts w:ascii="Arial" w:hAnsi="Arial" w:cs="Arial"/>
        </w:rPr>
        <w:t>Chemie</w:t>
      </w:r>
      <w:proofErr w:type="spellEnd"/>
      <w:r w:rsidRPr="00860259">
        <w:rPr>
          <w:rFonts w:ascii="Arial" w:hAnsi="Arial" w:cs="Arial"/>
        </w:rPr>
        <w:t xml:space="preserve"> GmbH, Germany, and supplied through their local distributor in Nigeria, Bristol Scientific. Metal salts were obtained from E. Merck, and distilled water was purchased from </w:t>
      </w:r>
      <w:proofErr w:type="spellStart"/>
      <w:r>
        <w:rPr>
          <w:rFonts w:ascii="Arial" w:hAnsi="Arial" w:cs="Arial"/>
        </w:rPr>
        <w:t>QualityChem</w:t>
      </w:r>
      <w:proofErr w:type="spellEnd"/>
      <w:r w:rsidRPr="00860259">
        <w:rPr>
          <w:rFonts w:ascii="Arial" w:hAnsi="Arial" w:cs="Arial"/>
        </w:rPr>
        <w:t xml:space="preserve"> (Nig.). The </w:t>
      </w:r>
      <w:r w:rsidR="000B4998">
        <w:rPr>
          <w:rFonts w:ascii="Arial" w:hAnsi="Arial" w:cs="Arial"/>
        </w:rPr>
        <w:t xml:space="preserve">Molar conductivity, elemental composition, </w:t>
      </w:r>
      <w:r w:rsidRPr="00860259">
        <w:rPr>
          <w:rFonts w:ascii="Arial" w:hAnsi="Arial" w:cs="Arial"/>
        </w:rPr>
        <w:t>GC-MS, XRD, FTIR, and UV-Vis spectroscopic analyses were performed at the Nanotechnology Research Laboratory</w:t>
      </w:r>
      <w:r w:rsidR="003A44CB">
        <w:rPr>
          <w:rFonts w:ascii="Arial" w:hAnsi="Arial" w:cs="Arial"/>
        </w:rPr>
        <w:t xml:space="preserve"> of National Research Institute for Chemical Technology, Zaria, Kaduna State</w:t>
      </w:r>
      <w:r w:rsidR="003A44CB" w:rsidRPr="00860259">
        <w:rPr>
          <w:rFonts w:ascii="Arial" w:hAnsi="Arial" w:cs="Arial"/>
        </w:rPr>
        <w:t xml:space="preserve"> Nigeria</w:t>
      </w:r>
      <w:r w:rsidRPr="00860259">
        <w:rPr>
          <w:rFonts w:ascii="Arial" w:hAnsi="Arial" w:cs="Arial"/>
        </w:rPr>
        <w:t xml:space="preserve">, Nigeria. While the antimicrobial was carried out at </w:t>
      </w:r>
      <w:proofErr w:type="spellStart"/>
      <w:r w:rsidRPr="00860259">
        <w:rPr>
          <w:rFonts w:ascii="Arial" w:hAnsi="Arial" w:cs="Arial"/>
        </w:rPr>
        <w:t>Gomecs-Evergland</w:t>
      </w:r>
      <w:proofErr w:type="spellEnd"/>
      <w:r w:rsidRPr="00860259">
        <w:rPr>
          <w:rFonts w:ascii="Arial" w:hAnsi="Arial" w:cs="Arial"/>
        </w:rPr>
        <w:t xml:space="preserve"> Limited, </w:t>
      </w:r>
      <w:proofErr w:type="spellStart"/>
      <w:r w:rsidRPr="00860259">
        <w:rPr>
          <w:rFonts w:ascii="Arial" w:hAnsi="Arial" w:cs="Arial"/>
        </w:rPr>
        <w:t>Nekede</w:t>
      </w:r>
      <w:proofErr w:type="spellEnd"/>
      <w:r w:rsidRPr="00860259">
        <w:rPr>
          <w:rFonts w:ascii="Arial" w:hAnsi="Arial" w:cs="Arial"/>
        </w:rPr>
        <w:t>, Owerri, Imo State, Nigeria.</w:t>
      </w:r>
    </w:p>
    <w:p w14:paraId="3FC5AFD3" w14:textId="2BAD777C" w:rsidR="003A44CB" w:rsidRDefault="003A44CB" w:rsidP="003A44CB">
      <w:pPr>
        <w:pStyle w:val="Body"/>
        <w:spacing w:after="0"/>
        <w:rPr>
          <w:rFonts w:ascii="Arial" w:hAnsi="Arial" w:cs="Arial"/>
        </w:rPr>
      </w:pPr>
      <w:r w:rsidRPr="00860259">
        <w:rPr>
          <w:rFonts w:ascii="Arial" w:hAnsi="Arial" w:cs="Arial"/>
        </w:rPr>
        <w:t>The melting points were determined using a capillary tube in the Melting Point Apparatus (HUNK-4524542). Molar conductivity was measured in deionized water at 25°C with a WTW conductivity meter. Infrared spectra were recorded in the frequency range of 4000 cm</w:t>
      </w:r>
      <w:r w:rsidRPr="00860259">
        <w:rPr>
          <w:rFonts w:ascii="Arial" w:hAnsi="Arial" w:cs="Arial"/>
          <w:vertAlign w:val="superscript"/>
        </w:rPr>
        <w:t>-1</w:t>
      </w:r>
      <w:r w:rsidRPr="00860259">
        <w:rPr>
          <w:rFonts w:ascii="Arial" w:hAnsi="Arial" w:cs="Arial"/>
        </w:rPr>
        <w:t xml:space="preserve"> to 400 cm</w:t>
      </w:r>
      <w:r w:rsidRPr="00860259">
        <w:rPr>
          <w:rFonts w:ascii="Arial" w:hAnsi="Arial" w:cs="Arial"/>
          <w:vertAlign w:val="superscript"/>
        </w:rPr>
        <w:t>-1</w:t>
      </w:r>
      <w:r w:rsidRPr="00860259">
        <w:rPr>
          <w:rFonts w:ascii="Arial" w:hAnsi="Arial" w:cs="Arial"/>
        </w:rPr>
        <w:t xml:space="preserve"> using an FT-IR spectrometer (Varian 660 MidIR Dual MCT/DTGS Bundle with ATR), with a detector set at a resolution of 4 cm</w:t>
      </w:r>
      <w:r w:rsidRPr="00860259">
        <w:rPr>
          <w:rFonts w:ascii="Arial" w:hAnsi="Arial" w:cs="Arial"/>
          <w:vertAlign w:val="superscript"/>
        </w:rPr>
        <w:t>-1</w:t>
      </w:r>
      <w:r w:rsidRPr="00860259">
        <w:rPr>
          <w:rFonts w:ascii="Arial" w:hAnsi="Arial" w:cs="Arial"/>
        </w:rPr>
        <w:t xml:space="preserve"> and 200 scans per sample. Ultraviolet-visible spectra of the ligand and complexes were recorded using a UV-Vis spectrophotometer (2100 Pro) within the range of 200-800 nm. Mass spectra were obtained on a Varian 3800/4000 gas chromatograph-mass spectrometer equipped with an Agilent splitter, with split/</w:t>
      </w:r>
      <w:proofErr w:type="spellStart"/>
      <w:r w:rsidRPr="00860259">
        <w:rPr>
          <w:rFonts w:ascii="Arial" w:hAnsi="Arial" w:cs="Arial"/>
        </w:rPr>
        <w:t>splitless</w:t>
      </w:r>
      <w:proofErr w:type="spellEnd"/>
      <w:r w:rsidRPr="00860259">
        <w:rPr>
          <w:rFonts w:ascii="Arial" w:hAnsi="Arial" w:cs="Arial"/>
        </w:rPr>
        <w:t xml:space="preserve"> options, and a BP5 capillary column (30 m × 0.25 mm × 0.25 microns). The samples were analyzed using an X-ray diffraction diffractometer (XDS 2400H), equipped with a Mini+-9—8yyFlex2+ goniometer and detector.</w:t>
      </w:r>
    </w:p>
    <w:p w14:paraId="38CD9295" w14:textId="77777777" w:rsidR="002A5292" w:rsidRDefault="002A5292" w:rsidP="003A44CB">
      <w:pPr>
        <w:pStyle w:val="Body"/>
        <w:spacing w:after="0"/>
        <w:rPr>
          <w:rFonts w:ascii="Arial" w:hAnsi="Arial" w:cs="Arial"/>
        </w:rPr>
      </w:pPr>
    </w:p>
    <w:p w14:paraId="6C50F5C7" w14:textId="3F13E716" w:rsidR="002A5292" w:rsidRDefault="002A5292" w:rsidP="004B1CE2">
      <w:pPr>
        <w:pStyle w:val="Body"/>
        <w:spacing w:after="0"/>
        <w:jc w:val="left"/>
        <w:rPr>
          <w:rFonts w:ascii="Arial" w:hAnsi="Arial" w:cs="Arial"/>
        </w:rPr>
      </w:pPr>
      <w:r w:rsidRPr="00860259">
        <w:rPr>
          <w:rFonts w:ascii="Arial" w:hAnsi="Arial" w:cs="Arial"/>
          <w:b/>
          <w:bCs/>
        </w:rPr>
        <w:t xml:space="preserve">2.1 </w:t>
      </w:r>
      <w:r w:rsidR="004B1CE2" w:rsidRPr="004B1CE2">
        <w:rPr>
          <w:rFonts w:ascii="Arial" w:hAnsi="Arial" w:cs="Arial"/>
          <w:b/>
          <w:bCs/>
          <w:color w:val="000000" w:themeColor="text1"/>
        </w:rPr>
        <w:t>Synthesis of 4- acyl antipyrine</w:t>
      </w:r>
    </w:p>
    <w:p w14:paraId="70AD3C7C" w14:textId="36DE0B79" w:rsidR="002A5292" w:rsidRDefault="002A5292" w:rsidP="003A44CB">
      <w:pPr>
        <w:pStyle w:val="Body"/>
        <w:spacing w:after="0"/>
      </w:pPr>
      <w:r>
        <w:t xml:space="preserve">The ligand was </w:t>
      </w:r>
      <w:r w:rsidR="004B1CE2">
        <w:t>synthesized</w:t>
      </w:r>
      <w:r>
        <w:t xml:space="preserve"> according to the method used by </w:t>
      </w:r>
      <w:r w:rsidR="004B1CE2">
        <w:t>Jensen</w:t>
      </w:r>
      <w:r>
        <w:t>. [1] as follows:</w:t>
      </w:r>
    </w:p>
    <w:p w14:paraId="4728C6F2" w14:textId="02650A42" w:rsidR="004B1CE2" w:rsidRDefault="004B1CE2" w:rsidP="003A44CB">
      <w:pPr>
        <w:pStyle w:val="Body"/>
        <w:spacing w:after="0"/>
      </w:pPr>
    </w:p>
    <w:p w14:paraId="2C0F332F" w14:textId="77777777" w:rsidR="004B1CE2" w:rsidRPr="00860259" w:rsidRDefault="004B1CE2" w:rsidP="004B1CE2">
      <w:pPr>
        <w:pStyle w:val="Body"/>
        <w:spacing w:after="0"/>
        <w:rPr>
          <w:rFonts w:ascii="Arial" w:hAnsi="Arial" w:cs="Arial"/>
        </w:rPr>
      </w:pPr>
      <w:r w:rsidRPr="00860259">
        <w:rPr>
          <w:rFonts w:ascii="Arial" w:hAnsi="Arial" w:cs="Arial"/>
          <w:b/>
          <w:bCs/>
        </w:rPr>
        <w:t>Step 1:</w:t>
      </w:r>
    </w:p>
    <w:p w14:paraId="1EF4DE8A" w14:textId="2B4420FD" w:rsidR="002B1597" w:rsidRPr="00860259" w:rsidRDefault="004B1CE2" w:rsidP="002B1597">
      <w:pPr>
        <w:spacing w:line="240" w:lineRule="auto"/>
        <w:jc w:val="both"/>
        <w:rPr>
          <w:rFonts w:ascii="Arial" w:hAnsi="Arial" w:cs="Arial"/>
          <w:sz w:val="20"/>
          <w:szCs w:val="20"/>
        </w:rPr>
      </w:pPr>
      <w:r w:rsidRPr="004B1CE2">
        <w:rPr>
          <w:rFonts w:ascii="Arial" w:hAnsi="Arial" w:cs="Arial"/>
          <w:color w:val="000000" w:themeColor="text1"/>
          <w:sz w:val="20"/>
          <w:szCs w:val="20"/>
        </w:rPr>
        <w:t>9g (0.05mol) of antipyrine (2,3-dimethyl-1-phenylpyrazolone-5) was dissolved in hot dioxane (70cm</w:t>
      </w:r>
      <w:r w:rsidRPr="004B1CE2">
        <w:rPr>
          <w:rFonts w:ascii="Arial" w:hAnsi="Arial" w:cs="Arial"/>
          <w:color w:val="000000" w:themeColor="text1"/>
          <w:sz w:val="20"/>
          <w:szCs w:val="20"/>
          <w:vertAlign w:val="superscript"/>
        </w:rPr>
        <w:t>3</w:t>
      </w:r>
      <w:r w:rsidRPr="004B1CE2">
        <w:rPr>
          <w:rFonts w:ascii="Arial" w:hAnsi="Arial" w:cs="Arial"/>
          <w:color w:val="000000" w:themeColor="text1"/>
          <w:sz w:val="20"/>
          <w:szCs w:val="20"/>
        </w:rPr>
        <w:t>) placed in a round bottom flask equipped with a stirrer, separating funnel and reflux condenser. Calcium hydroxide (7.00g,0.1mol) was added to this solution, followed by acetyl chloride (5ml, 0.07mol) added drop wise. The reaction mixture became thick paste and was refluxed for 2 hrs. and allowed to cool. The mixture was poured into hydrochloric acid (200cm</w:t>
      </w:r>
      <w:r w:rsidRPr="004B1CE2">
        <w:rPr>
          <w:rFonts w:ascii="Arial" w:hAnsi="Arial" w:cs="Arial"/>
          <w:color w:val="000000" w:themeColor="text1"/>
          <w:sz w:val="20"/>
          <w:szCs w:val="20"/>
          <w:vertAlign w:val="superscript"/>
        </w:rPr>
        <w:t>3</w:t>
      </w:r>
      <w:r w:rsidRPr="004B1CE2">
        <w:rPr>
          <w:rFonts w:ascii="Arial" w:hAnsi="Arial" w:cs="Arial"/>
          <w:color w:val="000000" w:themeColor="text1"/>
          <w:sz w:val="20"/>
          <w:szCs w:val="20"/>
        </w:rPr>
        <w:t xml:space="preserve">). The cream-coloured crystals obtained were filtered and then recrystallized from cold ethanol- water acidified with HCl to destroy any undecomposed calcium complex and recrystallized. </w:t>
      </w:r>
      <w:r w:rsidR="002B1597" w:rsidRPr="00860259">
        <w:rPr>
          <w:rFonts w:ascii="Arial" w:hAnsi="Arial" w:cs="Arial"/>
          <w:sz w:val="20"/>
          <w:szCs w:val="20"/>
        </w:rPr>
        <w:t xml:space="preserve">The </w:t>
      </w:r>
      <w:r w:rsidR="002B1597">
        <w:rPr>
          <w:rFonts w:ascii="Arial" w:hAnsi="Arial" w:cs="Arial"/>
          <w:sz w:val="20"/>
          <w:szCs w:val="20"/>
        </w:rPr>
        <w:t>cream yellow</w:t>
      </w:r>
      <w:r w:rsidR="002B1597" w:rsidRPr="00860259">
        <w:rPr>
          <w:rFonts w:ascii="Arial" w:hAnsi="Arial" w:cs="Arial"/>
          <w:sz w:val="20"/>
          <w:szCs w:val="20"/>
        </w:rPr>
        <w:t xml:space="preserve"> crystals obtained were filtered and dried over silica gel in a desiccator</w:t>
      </w:r>
      <w:r w:rsidR="00BA01B5">
        <w:rPr>
          <w:rFonts w:ascii="Arial" w:hAnsi="Arial" w:cs="Arial"/>
          <w:sz w:val="20"/>
          <w:szCs w:val="20"/>
        </w:rPr>
        <w:t xml:space="preserve"> and it was labelled LOA.</w:t>
      </w:r>
      <w:r w:rsidR="002B1597" w:rsidRPr="00DC3EFD">
        <w:rPr>
          <w:rFonts w:ascii="Arial" w:hAnsi="Arial" w:cs="Arial"/>
          <w:color w:val="000000" w:themeColor="text1"/>
          <w:sz w:val="20"/>
          <w:szCs w:val="20"/>
        </w:rPr>
        <w:t xml:space="preserve"> </w:t>
      </w:r>
      <w:r w:rsidR="002B1597" w:rsidRPr="00860259">
        <w:rPr>
          <w:rFonts w:ascii="Arial" w:hAnsi="Arial" w:cs="Arial"/>
          <w:sz w:val="20"/>
          <w:szCs w:val="20"/>
        </w:rPr>
        <w:t xml:space="preserve">(Yield, </w:t>
      </w:r>
      <w:r w:rsidR="002B1597">
        <w:rPr>
          <w:rFonts w:ascii="Arial" w:hAnsi="Arial" w:cs="Arial"/>
          <w:sz w:val="20"/>
          <w:szCs w:val="20"/>
        </w:rPr>
        <w:t>8</w:t>
      </w:r>
      <w:r w:rsidR="002B1597" w:rsidRPr="00860259">
        <w:rPr>
          <w:rFonts w:ascii="Arial" w:hAnsi="Arial" w:cs="Arial"/>
          <w:sz w:val="20"/>
          <w:szCs w:val="20"/>
        </w:rPr>
        <w:t>0%, M.P.,</w:t>
      </w:r>
      <w:r w:rsidR="002B1597">
        <w:rPr>
          <w:rFonts w:ascii="Arial" w:hAnsi="Arial" w:cs="Arial"/>
          <w:sz w:val="20"/>
          <w:szCs w:val="20"/>
        </w:rPr>
        <w:t>116</w:t>
      </w:r>
      <w:r w:rsidR="002B1597" w:rsidRPr="00860259">
        <w:rPr>
          <w:rFonts w:ascii="Arial" w:hAnsi="Arial" w:cs="Arial"/>
          <w:sz w:val="20"/>
          <w:szCs w:val="20"/>
        </w:rPr>
        <w:t>°C).</w:t>
      </w:r>
      <w:r w:rsidR="002B1597" w:rsidRPr="00860259">
        <w:rPr>
          <w:rStyle w:val="Strong"/>
          <w:rFonts w:ascii="Arial" w:hAnsi="Arial" w:cs="Arial"/>
          <w:sz w:val="20"/>
          <w:szCs w:val="20"/>
        </w:rPr>
        <w:t>IR (KBr, ѵ/cm</w:t>
      </w:r>
      <w:r w:rsidR="002B1597" w:rsidRPr="00860259">
        <w:rPr>
          <w:rStyle w:val="Strong"/>
          <w:rFonts w:ascii="Cambria Math" w:hAnsi="Cambria Math" w:cs="Cambria Math"/>
          <w:sz w:val="20"/>
          <w:szCs w:val="20"/>
        </w:rPr>
        <w:t>⁻</w:t>
      </w:r>
      <w:r w:rsidR="002B1597" w:rsidRPr="00860259">
        <w:rPr>
          <w:rStyle w:val="Strong"/>
          <w:rFonts w:ascii="Arial" w:hAnsi="Arial" w:cs="Arial"/>
          <w:sz w:val="20"/>
          <w:szCs w:val="20"/>
        </w:rPr>
        <w:t>¹):</w:t>
      </w:r>
      <w:r w:rsidR="002B1597" w:rsidRPr="00860259">
        <w:rPr>
          <w:rFonts w:ascii="Arial" w:hAnsi="Arial" w:cs="Arial"/>
          <w:sz w:val="20"/>
          <w:szCs w:val="20"/>
        </w:rPr>
        <w:t xml:space="preserve"> </w:t>
      </w:r>
      <w:r w:rsidR="004F2123">
        <w:rPr>
          <w:rFonts w:ascii="Arial" w:hAnsi="Arial" w:cs="Arial"/>
          <w:sz w:val="20"/>
          <w:szCs w:val="20"/>
        </w:rPr>
        <w:t>1613.</w:t>
      </w:r>
      <w:r w:rsidR="002B1597" w:rsidRPr="00860259">
        <w:rPr>
          <w:rFonts w:ascii="Arial" w:hAnsi="Arial" w:cs="Arial"/>
          <w:sz w:val="20"/>
          <w:szCs w:val="20"/>
        </w:rPr>
        <w:t xml:space="preserve"> </w:t>
      </w:r>
      <w:r w:rsidR="004F2123">
        <w:rPr>
          <w:rFonts w:ascii="Arial" w:hAnsi="Arial" w:cs="Arial"/>
          <w:sz w:val="20"/>
          <w:szCs w:val="20"/>
        </w:rPr>
        <w:t>v</w:t>
      </w:r>
      <w:r w:rsidR="002B1597" w:rsidRPr="00860259">
        <w:rPr>
          <w:rFonts w:ascii="Arial" w:hAnsi="Arial" w:cs="Arial"/>
          <w:sz w:val="20"/>
          <w:szCs w:val="20"/>
        </w:rPr>
        <w:t>(</w:t>
      </w:r>
      <w:r w:rsidR="004F2123">
        <w:rPr>
          <w:rFonts w:ascii="Arial" w:hAnsi="Arial" w:cs="Arial"/>
          <w:sz w:val="20"/>
          <w:szCs w:val="20"/>
        </w:rPr>
        <w:t>C=O</w:t>
      </w:r>
      <w:r w:rsidR="002B1597" w:rsidRPr="00860259">
        <w:rPr>
          <w:rFonts w:ascii="Arial" w:hAnsi="Arial" w:cs="Arial"/>
          <w:sz w:val="20"/>
          <w:szCs w:val="20"/>
        </w:rPr>
        <w:t xml:space="preserve">), </w:t>
      </w:r>
      <w:r w:rsidR="004F2123">
        <w:rPr>
          <w:rFonts w:ascii="Arial" w:hAnsi="Arial" w:cs="Arial"/>
          <w:sz w:val="20"/>
          <w:szCs w:val="20"/>
        </w:rPr>
        <w:t>2983</w:t>
      </w:r>
      <w:r w:rsidR="002B1597" w:rsidRPr="00860259">
        <w:rPr>
          <w:rFonts w:ascii="Arial" w:hAnsi="Arial" w:cs="Arial"/>
          <w:sz w:val="20"/>
          <w:szCs w:val="20"/>
        </w:rPr>
        <w:t xml:space="preserve"> </w:t>
      </w:r>
      <w:r w:rsidR="004F2123">
        <w:rPr>
          <w:rFonts w:ascii="Arial" w:hAnsi="Arial" w:cs="Arial"/>
          <w:sz w:val="20"/>
          <w:szCs w:val="20"/>
        </w:rPr>
        <w:t>v</w:t>
      </w:r>
      <w:r w:rsidR="002B1597" w:rsidRPr="00860259">
        <w:rPr>
          <w:rFonts w:ascii="Arial" w:hAnsi="Arial" w:cs="Arial"/>
          <w:sz w:val="20"/>
          <w:szCs w:val="20"/>
        </w:rPr>
        <w:t>(</w:t>
      </w:r>
      <w:r w:rsidR="004F2123">
        <w:rPr>
          <w:rFonts w:ascii="Arial" w:hAnsi="Arial" w:cs="Arial"/>
          <w:sz w:val="20"/>
          <w:szCs w:val="20"/>
        </w:rPr>
        <w:t>C-CH</w:t>
      </w:r>
      <w:r w:rsidR="004F2123">
        <w:rPr>
          <w:rFonts w:ascii="Arial" w:hAnsi="Arial" w:cs="Arial"/>
          <w:sz w:val="20"/>
          <w:szCs w:val="20"/>
          <w:vertAlign w:val="subscript"/>
        </w:rPr>
        <w:t>3</w:t>
      </w:r>
      <w:r w:rsidR="002B1597" w:rsidRPr="00860259">
        <w:rPr>
          <w:rFonts w:ascii="Arial" w:hAnsi="Arial" w:cs="Arial"/>
          <w:sz w:val="20"/>
          <w:szCs w:val="20"/>
        </w:rPr>
        <w:t xml:space="preserve">), </w:t>
      </w:r>
      <w:r w:rsidR="004F2123">
        <w:rPr>
          <w:rFonts w:ascii="Arial" w:hAnsi="Arial" w:cs="Arial"/>
          <w:sz w:val="20"/>
          <w:szCs w:val="20"/>
        </w:rPr>
        <w:t>813</w:t>
      </w:r>
      <w:r w:rsidR="002B1597" w:rsidRPr="00860259">
        <w:rPr>
          <w:rFonts w:ascii="Arial" w:hAnsi="Arial" w:cs="Arial"/>
          <w:sz w:val="20"/>
          <w:szCs w:val="20"/>
        </w:rPr>
        <w:t xml:space="preserve"> </w:t>
      </w:r>
      <w:r w:rsidR="00660F1D">
        <w:rPr>
          <w:rFonts w:ascii="Arial" w:hAnsi="Arial" w:cs="Arial"/>
          <w:sz w:val="20"/>
          <w:szCs w:val="20"/>
        </w:rPr>
        <w:t>v</w:t>
      </w:r>
      <w:r w:rsidR="002B1597" w:rsidRPr="00860259">
        <w:rPr>
          <w:rFonts w:ascii="Arial" w:hAnsi="Arial" w:cs="Arial"/>
          <w:sz w:val="20"/>
          <w:szCs w:val="20"/>
        </w:rPr>
        <w:t>(C</w:t>
      </w:r>
      <w:r w:rsidR="004F2123">
        <w:rPr>
          <w:rFonts w:ascii="Arial" w:hAnsi="Arial" w:cs="Arial"/>
          <w:sz w:val="20"/>
          <w:szCs w:val="20"/>
          <w:vertAlign w:val="subscript"/>
        </w:rPr>
        <w:t>6</w:t>
      </w:r>
      <w:r w:rsidR="004F2123">
        <w:rPr>
          <w:rFonts w:ascii="Arial" w:hAnsi="Arial" w:cs="Arial"/>
          <w:sz w:val="20"/>
          <w:szCs w:val="20"/>
        </w:rPr>
        <w:t>H</w:t>
      </w:r>
      <w:r w:rsidR="004F2123">
        <w:rPr>
          <w:rFonts w:ascii="Arial" w:hAnsi="Arial" w:cs="Arial"/>
          <w:sz w:val="20"/>
          <w:szCs w:val="20"/>
          <w:vertAlign w:val="subscript"/>
        </w:rPr>
        <w:t>6</w:t>
      </w:r>
      <w:r w:rsidR="002B1597" w:rsidRPr="00860259">
        <w:rPr>
          <w:rFonts w:ascii="Arial" w:hAnsi="Arial" w:cs="Arial"/>
          <w:sz w:val="20"/>
          <w:szCs w:val="20"/>
        </w:rPr>
        <w:t xml:space="preserve">), </w:t>
      </w:r>
      <w:r w:rsidR="00660F1D">
        <w:rPr>
          <w:rFonts w:ascii="Arial" w:hAnsi="Arial" w:cs="Arial"/>
          <w:sz w:val="20"/>
          <w:szCs w:val="20"/>
        </w:rPr>
        <w:t>1436</w:t>
      </w:r>
      <w:r w:rsidR="002B1597" w:rsidRPr="00860259">
        <w:rPr>
          <w:rFonts w:ascii="Arial" w:hAnsi="Arial" w:cs="Arial"/>
          <w:sz w:val="20"/>
          <w:szCs w:val="20"/>
        </w:rPr>
        <w:t xml:space="preserve"> </w:t>
      </w:r>
      <w:r w:rsidR="00660F1D">
        <w:rPr>
          <w:rFonts w:ascii="Arial" w:hAnsi="Arial" w:cs="Arial"/>
          <w:sz w:val="20"/>
          <w:szCs w:val="20"/>
        </w:rPr>
        <w:t>v</w:t>
      </w:r>
      <w:r w:rsidR="002B1597" w:rsidRPr="00860259">
        <w:rPr>
          <w:rFonts w:ascii="Arial" w:hAnsi="Arial" w:cs="Arial"/>
          <w:sz w:val="20"/>
          <w:szCs w:val="20"/>
        </w:rPr>
        <w:t>(C=C)</w:t>
      </w:r>
      <w:r w:rsidR="00937598">
        <w:rPr>
          <w:rFonts w:ascii="Arial" w:hAnsi="Arial" w:cs="Arial"/>
          <w:sz w:val="20"/>
          <w:szCs w:val="20"/>
        </w:rPr>
        <w:t>, 2</w:t>
      </w:r>
      <w:r w:rsidR="00CE0E01">
        <w:rPr>
          <w:rFonts w:ascii="Arial" w:hAnsi="Arial" w:cs="Arial"/>
          <w:sz w:val="20"/>
          <w:szCs w:val="20"/>
        </w:rPr>
        <w:t>896</w:t>
      </w:r>
      <w:r w:rsidR="00937598">
        <w:rPr>
          <w:rFonts w:ascii="Arial" w:hAnsi="Arial" w:cs="Arial"/>
          <w:sz w:val="20"/>
          <w:szCs w:val="20"/>
        </w:rPr>
        <w:t xml:space="preserve"> v(C-H)</w:t>
      </w:r>
      <w:r w:rsidR="002B1597" w:rsidRPr="00860259">
        <w:rPr>
          <w:rStyle w:val="Strong"/>
          <w:rFonts w:ascii="Arial" w:hAnsi="Arial" w:cs="Arial"/>
          <w:sz w:val="20"/>
          <w:szCs w:val="20"/>
        </w:rPr>
        <w:t xml:space="preserve"> XRD (2θ, </w:t>
      </w:r>
      <w:r w:rsidR="002B1597" w:rsidRPr="00860259">
        <w:rPr>
          <w:rFonts w:ascii="Cambria Math" w:hAnsi="Cambria Math" w:cs="Cambria Math"/>
          <w:sz w:val="20"/>
          <w:szCs w:val="20"/>
        </w:rPr>
        <w:t>Å</w:t>
      </w:r>
      <w:r w:rsidR="002B1597" w:rsidRPr="00E43AAE">
        <w:rPr>
          <w:rStyle w:val="Strong"/>
          <w:rFonts w:ascii="Arial" w:hAnsi="Arial" w:cs="Arial"/>
          <w:sz w:val="20"/>
          <w:szCs w:val="20"/>
        </w:rPr>
        <w:t>):</w:t>
      </w:r>
      <w:r w:rsidR="002B1597" w:rsidRPr="00E43AAE">
        <w:rPr>
          <w:rFonts w:ascii="Arial" w:hAnsi="Arial" w:cs="Arial"/>
          <w:sz w:val="20"/>
          <w:szCs w:val="20"/>
        </w:rPr>
        <w:t xml:space="preserve"> </w:t>
      </w:r>
      <w:r w:rsidR="00E43AAE" w:rsidRPr="00E43AAE">
        <w:rPr>
          <w:rFonts w:ascii="Arial" w:hAnsi="Arial" w:cs="Arial"/>
          <w:color w:val="000000" w:themeColor="text1"/>
          <w:sz w:val="20"/>
          <w:szCs w:val="20"/>
        </w:rPr>
        <w:t>21.08, 24.00</w:t>
      </w:r>
      <w:r w:rsidR="002B1597" w:rsidRPr="00E43AAE">
        <w:rPr>
          <w:rFonts w:ascii="Arial" w:hAnsi="Arial" w:cs="Arial"/>
          <w:sz w:val="20"/>
          <w:szCs w:val="20"/>
        </w:rPr>
        <w:t>,</w:t>
      </w:r>
      <w:r w:rsidR="00E43AAE" w:rsidRPr="00E43AAE">
        <w:rPr>
          <w:rFonts w:ascii="Arial" w:hAnsi="Arial" w:cs="Arial"/>
          <w:color w:val="000000" w:themeColor="text1"/>
          <w:sz w:val="20"/>
          <w:szCs w:val="20"/>
        </w:rPr>
        <w:t xml:space="preserve"> 4.19, 4.70</w:t>
      </w:r>
      <w:r w:rsidR="002B1597" w:rsidRPr="00860259">
        <w:rPr>
          <w:rFonts w:ascii="Arial" w:hAnsi="Arial" w:cs="Arial"/>
          <w:sz w:val="20"/>
          <w:szCs w:val="20"/>
        </w:rPr>
        <w:t xml:space="preserve"> </w:t>
      </w:r>
      <w:r w:rsidR="002B1597" w:rsidRPr="00860259">
        <w:rPr>
          <w:rStyle w:val="Strong"/>
          <w:rFonts w:ascii="Arial" w:hAnsi="Arial" w:cs="Arial"/>
          <w:sz w:val="20"/>
          <w:szCs w:val="20"/>
        </w:rPr>
        <w:t xml:space="preserve">UV–Vis (DMSO, </w:t>
      </w:r>
      <w:proofErr w:type="spellStart"/>
      <w:r w:rsidR="002B1597" w:rsidRPr="00860259">
        <w:rPr>
          <w:rStyle w:val="Strong"/>
          <w:rFonts w:ascii="Arial" w:hAnsi="Arial" w:cs="Arial"/>
          <w:sz w:val="20"/>
          <w:szCs w:val="20"/>
        </w:rPr>
        <w:t>λmax</w:t>
      </w:r>
      <w:proofErr w:type="spellEnd"/>
      <w:r w:rsidR="002B1597" w:rsidRPr="00860259">
        <w:rPr>
          <w:rStyle w:val="Strong"/>
          <w:rFonts w:ascii="Arial" w:hAnsi="Arial" w:cs="Arial"/>
          <w:sz w:val="20"/>
          <w:szCs w:val="20"/>
        </w:rPr>
        <w:t>, nm):</w:t>
      </w:r>
      <w:r w:rsidR="002B1597" w:rsidRPr="00860259">
        <w:rPr>
          <w:rFonts w:ascii="Arial" w:hAnsi="Arial" w:cs="Arial"/>
          <w:sz w:val="20"/>
          <w:szCs w:val="20"/>
        </w:rPr>
        <w:t xml:space="preserve"> </w:t>
      </w:r>
      <w:r w:rsidR="00E43AAE">
        <w:rPr>
          <w:rFonts w:ascii="Arial" w:hAnsi="Arial" w:cs="Arial"/>
          <w:sz w:val="20"/>
          <w:szCs w:val="20"/>
        </w:rPr>
        <w:t>250</w:t>
      </w:r>
      <w:r w:rsidR="002B1597" w:rsidRPr="00860259">
        <w:rPr>
          <w:rFonts w:ascii="Arial" w:hAnsi="Arial" w:cs="Arial"/>
          <w:sz w:val="20"/>
          <w:szCs w:val="20"/>
        </w:rPr>
        <w:t xml:space="preserve"> (</w:t>
      </w:r>
      <w:r w:rsidR="00E43AAE">
        <w:rPr>
          <w:rFonts w:ascii="Arial" w:hAnsi="Arial" w:cs="Arial"/>
          <w:sz w:val="20"/>
          <w:szCs w:val="20"/>
        </w:rPr>
        <w:t>LOA</w:t>
      </w:r>
      <w:r w:rsidR="002B1597" w:rsidRPr="00860259">
        <w:rPr>
          <w:rFonts w:ascii="Arial" w:hAnsi="Arial" w:cs="Arial"/>
          <w:sz w:val="20"/>
          <w:szCs w:val="20"/>
        </w:rPr>
        <w:t xml:space="preserve">,). GC-MS (m/z): cal., </w:t>
      </w:r>
      <w:r w:rsidR="00E43AAE">
        <w:rPr>
          <w:rFonts w:ascii="Arial" w:hAnsi="Arial" w:cs="Arial"/>
          <w:sz w:val="20"/>
          <w:szCs w:val="20"/>
        </w:rPr>
        <w:t>230.00</w:t>
      </w:r>
      <w:r w:rsidR="002B1597" w:rsidRPr="00860259">
        <w:rPr>
          <w:rFonts w:ascii="Arial" w:hAnsi="Arial" w:cs="Arial"/>
          <w:sz w:val="20"/>
          <w:szCs w:val="20"/>
        </w:rPr>
        <w:t xml:space="preserve">; found, </w:t>
      </w:r>
      <w:r w:rsidR="00E43AAE">
        <w:rPr>
          <w:rFonts w:ascii="Arial" w:hAnsi="Arial" w:cs="Arial"/>
          <w:sz w:val="20"/>
          <w:szCs w:val="20"/>
        </w:rPr>
        <w:t>230</w:t>
      </w:r>
      <w:r w:rsidR="002B1597" w:rsidRPr="00860259">
        <w:rPr>
          <w:rFonts w:ascii="Arial" w:hAnsi="Arial" w:cs="Arial"/>
          <w:sz w:val="20"/>
          <w:szCs w:val="20"/>
        </w:rPr>
        <w:t>.</w:t>
      </w:r>
      <w:r w:rsidR="00E43AAE">
        <w:rPr>
          <w:rFonts w:ascii="Arial" w:hAnsi="Arial" w:cs="Arial"/>
          <w:sz w:val="20"/>
          <w:szCs w:val="20"/>
        </w:rPr>
        <w:t>10</w:t>
      </w:r>
    </w:p>
    <w:p w14:paraId="149452AD" w14:textId="2C4BD953" w:rsidR="004B1CE2" w:rsidRPr="004B1CE2" w:rsidRDefault="004B1CE2" w:rsidP="004B1CE2">
      <w:pPr>
        <w:spacing w:line="240" w:lineRule="auto"/>
        <w:ind w:right="116"/>
        <w:jc w:val="both"/>
        <w:rPr>
          <w:rFonts w:ascii="Arial" w:hAnsi="Arial" w:cs="Arial"/>
          <w:color w:val="000000" w:themeColor="text1"/>
          <w:sz w:val="20"/>
          <w:szCs w:val="20"/>
        </w:rPr>
      </w:pPr>
    </w:p>
    <w:p w14:paraId="79473F5E" w14:textId="77777777" w:rsidR="004B1CE2" w:rsidRPr="00860259" w:rsidRDefault="004B1CE2" w:rsidP="003A44CB">
      <w:pPr>
        <w:pStyle w:val="Body"/>
        <w:spacing w:after="0"/>
        <w:rPr>
          <w:rFonts w:ascii="Arial" w:hAnsi="Arial" w:cs="Arial"/>
        </w:rPr>
      </w:pPr>
    </w:p>
    <w:p w14:paraId="382643F0" w14:textId="3361D39B" w:rsidR="003A44CB" w:rsidRPr="00860259" w:rsidRDefault="00063F97" w:rsidP="00E01155">
      <w:pPr>
        <w:pStyle w:val="Body"/>
        <w:spacing w:after="0"/>
        <w:rPr>
          <w:rFonts w:ascii="Arial" w:hAnsi="Arial" w:cs="Arial"/>
        </w:rPr>
      </w:pPr>
      <w:r w:rsidRPr="00EE2D9A">
        <w:rPr>
          <w:rFonts w:ascii="Times New Roman" w:hAnsi="Times New Roman"/>
          <w:noProof/>
          <w:sz w:val="24"/>
          <w:szCs w:val="24"/>
        </w:rPr>
        <w:drawing>
          <wp:inline distT="0" distB="0" distL="0" distR="0" wp14:anchorId="4AFFC0EB" wp14:editId="0D445F3B">
            <wp:extent cx="4476749" cy="182880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494131" cy="1835901"/>
                    </a:xfrm>
                    <a:prstGeom prst="rect">
                      <a:avLst/>
                    </a:prstGeom>
                  </pic:spPr>
                </pic:pic>
              </a:graphicData>
            </a:graphic>
          </wp:inline>
        </w:drawing>
      </w:r>
    </w:p>
    <w:p w14:paraId="38C63518" w14:textId="3595FDA7" w:rsidR="00063F97" w:rsidRDefault="00063F97" w:rsidP="00063F97">
      <w:pPr>
        <w:autoSpaceDE w:val="0"/>
        <w:autoSpaceDN w:val="0"/>
        <w:adjustRightInd w:val="0"/>
        <w:spacing w:after="0" w:line="240" w:lineRule="auto"/>
        <w:jc w:val="both"/>
        <w:rPr>
          <w:rFonts w:ascii="Arial" w:hAnsi="Arial" w:cs="Arial"/>
          <w:sz w:val="20"/>
          <w:szCs w:val="20"/>
        </w:rPr>
      </w:pPr>
      <w:r w:rsidRPr="00860259">
        <w:rPr>
          <w:rFonts w:ascii="Arial" w:hAnsi="Arial" w:cs="Arial"/>
          <w:sz w:val="20"/>
          <w:szCs w:val="20"/>
        </w:rPr>
        <w:t xml:space="preserve">Scheme 1: Synthetic route for </w:t>
      </w:r>
      <w:r w:rsidR="00D5376B">
        <w:rPr>
          <w:rFonts w:ascii="Arial" w:hAnsi="Arial" w:cs="Arial"/>
          <w:sz w:val="20"/>
          <w:szCs w:val="20"/>
        </w:rPr>
        <w:t xml:space="preserve">4-acyl </w:t>
      </w:r>
      <w:r w:rsidR="00013533">
        <w:rPr>
          <w:rFonts w:ascii="Arial" w:hAnsi="Arial" w:cs="Arial"/>
          <w:sz w:val="20"/>
          <w:szCs w:val="20"/>
        </w:rPr>
        <w:t>antipyrine</w:t>
      </w:r>
      <w:r w:rsidR="00013533" w:rsidRPr="00860259">
        <w:rPr>
          <w:rFonts w:ascii="Arial" w:hAnsi="Arial" w:cs="Arial"/>
          <w:sz w:val="20"/>
          <w:szCs w:val="20"/>
        </w:rPr>
        <w:t xml:space="preserve"> (</w:t>
      </w:r>
      <w:r w:rsidRPr="00860259">
        <w:rPr>
          <w:rFonts w:ascii="Arial" w:hAnsi="Arial" w:cs="Arial"/>
          <w:sz w:val="20"/>
          <w:szCs w:val="20"/>
        </w:rPr>
        <w:t>L</w:t>
      </w:r>
      <w:r w:rsidR="00D5376B">
        <w:rPr>
          <w:rFonts w:ascii="Arial" w:hAnsi="Arial" w:cs="Arial"/>
          <w:sz w:val="20"/>
          <w:szCs w:val="20"/>
        </w:rPr>
        <w:t>OA</w:t>
      </w:r>
      <w:r w:rsidRPr="00860259">
        <w:rPr>
          <w:rFonts w:ascii="Arial" w:hAnsi="Arial" w:cs="Arial"/>
          <w:sz w:val="20"/>
          <w:szCs w:val="20"/>
        </w:rPr>
        <w:t>)</w:t>
      </w:r>
    </w:p>
    <w:p w14:paraId="4475CE16" w14:textId="767007F7" w:rsidR="00D5376B" w:rsidRDefault="00D5376B" w:rsidP="00063F97">
      <w:pPr>
        <w:autoSpaceDE w:val="0"/>
        <w:autoSpaceDN w:val="0"/>
        <w:adjustRightInd w:val="0"/>
        <w:spacing w:after="0" w:line="240" w:lineRule="auto"/>
        <w:jc w:val="both"/>
        <w:rPr>
          <w:rFonts w:ascii="Arial" w:hAnsi="Arial" w:cs="Arial"/>
          <w:sz w:val="20"/>
          <w:szCs w:val="20"/>
        </w:rPr>
      </w:pPr>
    </w:p>
    <w:p w14:paraId="5E8B386B" w14:textId="22BFB687" w:rsidR="00DC3EFD" w:rsidRDefault="00D5376B" w:rsidP="00DC3EFD">
      <w:pPr>
        <w:spacing w:after="0" w:line="480" w:lineRule="auto"/>
        <w:jc w:val="both"/>
        <w:rPr>
          <w:rFonts w:ascii="Times New Roman" w:hAnsi="Times New Roman" w:cs="Times New Roman"/>
          <w:b/>
          <w:bCs/>
          <w:color w:val="000000" w:themeColor="text1"/>
          <w:sz w:val="24"/>
          <w:szCs w:val="24"/>
        </w:rPr>
      </w:pPr>
      <w:r w:rsidRPr="00860259">
        <w:rPr>
          <w:rFonts w:ascii="Arial" w:hAnsi="Arial" w:cs="Arial"/>
          <w:b/>
          <w:bCs/>
        </w:rPr>
        <w:t>Step 2:</w:t>
      </w:r>
      <w:r w:rsidR="00DC3EFD" w:rsidRPr="00DC3EFD">
        <w:rPr>
          <w:rFonts w:ascii="Times New Roman" w:hAnsi="Times New Roman" w:cs="Times New Roman"/>
          <w:b/>
          <w:bCs/>
          <w:color w:val="000000" w:themeColor="text1"/>
          <w:sz w:val="24"/>
          <w:szCs w:val="24"/>
        </w:rPr>
        <w:t xml:space="preserve"> </w:t>
      </w:r>
      <w:r w:rsidR="00DC3EFD" w:rsidRPr="00DC3EFD">
        <w:rPr>
          <w:rFonts w:ascii="Arial" w:hAnsi="Arial" w:cs="Arial"/>
          <w:b/>
          <w:bCs/>
          <w:color w:val="000000" w:themeColor="text1"/>
          <w:sz w:val="20"/>
          <w:szCs w:val="20"/>
        </w:rPr>
        <w:t>Synthesis of Schiff base ligand from 4-acyl antipyrine and 2- hydroxyl aniline</w:t>
      </w:r>
    </w:p>
    <w:p w14:paraId="5ACB4A67" w14:textId="4C9231ED" w:rsidR="00DC3EFD" w:rsidRDefault="00DC3EFD" w:rsidP="00DC3EFD">
      <w:pPr>
        <w:spacing w:line="240" w:lineRule="auto"/>
        <w:jc w:val="both"/>
        <w:rPr>
          <w:rFonts w:ascii="Arial" w:hAnsi="Arial" w:cs="Arial"/>
          <w:sz w:val="20"/>
          <w:szCs w:val="20"/>
        </w:rPr>
      </w:pPr>
      <w:r w:rsidRPr="00DC3EFD">
        <w:rPr>
          <w:rFonts w:ascii="Arial" w:hAnsi="Arial" w:cs="Arial"/>
          <w:color w:val="000000" w:themeColor="text1"/>
          <w:sz w:val="20"/>
          <w:szCs w:val="20"/>
        </w:rPr>
        <w:t>2.18g, 0.02mol of 2-hydroxylaniline was dissolved with 150ml absolute ethanol in 500ml round bottomed flask, to this solution was added dropwise 2.68g, 0.03mol of LOA in 30cm</w:t>
      </w:r>
      <w:r w:rsidRPr="00DC3EFD">
        <w:rPr>
          <w:rFonts w:ascii="Arial" w:hAnsi="Arial" w:cs="Arial"/>
          <w:color w:val="000000" w:themeColor="text1"/>
          <w:sz w:val="20"/>
          <w:szCs w:val="20"/>
          <w:vertAlign w:val="superscript"/>
        </w:rPr>
        <w:t>3</w:t>
      </w:r>
      <w:r w:rsidRPr="00DC3EFD">
        <w:rPr>
          <w:rFonts w:ascii="Arial" w:hAnsi="Arial" w:cs="Arial"/>
          <w:color w:val="000000" w:themeColor="text1"/>
          <w:sz w:val="20"/>
          <w:szCs w:val="20"/>
        </w:rPr>
        <w:t xml:space="preserve"> of absolute ethanol over 30minutes while stirring. Stirring continued for another 30minutes and mixture refluxed for 3hrs.The resulting solution was allowed to cool and filtered to remove the solvent and the solid residue was washed with cold ethanol and then recrystallized with a mixed solvent of methanol, ethanol and acetone in the ratio of 1:1:1.</w:t>
      </w:r>
      <w:r w:rsidRPr="00DC3EFD">
        <w:rPr>
          <w:rFonts w:ascii="Arial" w:hAnsi="Arial" w:cs="Arial"/>
          <w:sz w:val="20"/>
          <w:szCs w:val="20"/>
        </w:rPr>
        <w:t xml:space="preserve"> </w:t>
      </w:r>
      <w:bookmarkStart w:id="1" w:name="_Hlk211640918"/>
      <w:r w:rsidRPr="00860259">
        <w:rPr>
          <w:rFonts w:ascii="Arial" w:hAnsi="Arial" w:cs="Arial"/>
          <w:sz w:val="20"/>
          <w:szCs w:val="20"/>
        </w:rPr>
        <w:t>The b</w:t>
      </w:r>
      <w:r>
        <w:rPr>
          <w:rFonts w:ascii="Arial" w:hAnsi="Arial" w:cs="Arial"/>
          <w:sz w:val="20"/>
          <w:szCs w:val="20"/>
        </w:rPr>
        <w:t>lack</w:t>
      </w:r>
      <w:r w:rsidR="000D761F">
        <w:rPr>
          <w:rFonts w:ascii="Arial" w:hAnsi="Arial" w:cs="Arial"/>
          <w:sz w:val="20"/>
          <w:szCs w:val="20"/>
        </w:rPr>
        <w:t xml:space="preserve"> amorphous powder obtained was filtered, recrystallized </w:t>
      </w:r>
      <w:r w:rsidRPr="00860259">
        <w:rPr>
          <w:rFonts w:ascii="Arial" w:hAnsi="Arial" w:cs="Arial"/>
          <w:sz w:val="20"/>
          <w:szCs w:val="20"/>
        </w:rPr>
        <w:t xml:space="preserve">and dried over silica gel in a </w:t>
      </w:r>
      <w:bookmarkStart w:id="2" w:name="_Hlk211640859"/>
      <w:r w:rsidRPr="00860259">
        <w:rPr>
          <w:rFonts w:ascii="Arial" w:hAnsi="Arial" w:cs="Arial"/>
          <w:sz w:val="20"/>
          <w:szCs w:val="20"/>
        </w:rPr>
        <w:t>desiccator</w:t>
      </w:r>
      <w:r w:rsidR="00C02883">
        <w:rPr>
          <w:rFonts w:ascii="Arial" w:hAnsi="Arial" w:cs="Arial"/>
          <w:sz w:val="20"/>
          <w:szCs w:val="20"/>
        </w:rPr>
        <w:t xml:space="preserve"> and </w:t>
      </w:r>
      <w:r w:rsidR="00C17C1A">
        <w:rPr>
          <w:rFonts w:ascii="Arial" w:hAnsi="Arial" w:cs="Arial"/>
          <w:sz w:val="20"/>
          <w:szCs w:val="20"/>
        </w:rPr>
        <w:t xml:space="preserve">the Schiff base </w:t>
      </w:r>
      <w:r w:rsidR="00C02883">
        <w:rPr>
          <w:rFonts w:ascii="Arial" w:hAnsi="Arial" w:cs="Arial"/>
          <w:sz w:val="20"/>
          <w:szCs w:val="20"/>
        </w:rPr>
        <w:t>was labelled SLOA.</w:t>
      </w:r>
      <w:r w:rsidRPr="00DC3EFD">
        <w:rPr>
          <w:rFonts w:ascii="Arial" w:hAnsi="Arial" w:cs="Arial"/>
          <w:color w:val="000000" w:themeColor="text1"/>
          <w:sz w:val="20"/>
          <w:szCs w:val="20"/>
        </w:rPr>
        <w:t xml:space="preserve"> </w:t>
      </w:r>
      <w:bookmarkEnd w:id="1"/>
      <w:r w:rsidRPr="00860259">
        <w:rPr>
          <w:rFonts w:ascii="Arial" w:hAnsi="Arial" w:cs="Arial"/>
          <w:sz w:val="20"/>
          <w:szCs w:val="20"/>
        </w:rPr>
        <w:t xml:space="preserve">(Yield, </w:t>
      </w:r>
      <w:r>
        <w:rPr>
          <w:rFonts w:ascii="Arial" w:hAnsi="Arial" w:cs="Arial"/>
          <w:sz w:val="20"/>
          <w:szCs w:val="20"/>
        </w:rPr>
        <w:t>8</w:t>
      </w:r>
      <w:r w:rsidR="00E63793">
        <w:rPr>
          <w:rFonts w:ascii="Arial" w:hAnsi="Arial" w:cs="Arial"/>
          <w:sz w:val="20"/>
          <w:szCs w:val="20"/>
        </w:rPr>
        <w:t>6</w:t>
      </w:r>
      <w:r w:rsidRPr="00860259">
        <w:rPr>
          <w:rFonts w:ascii="Arial" w:hAnsi="Arial" w:cs="Arial"/>
          <w:sz w:val="20"/>
          <w:szCs w:val="20"/>
        </w:rPr>
        <w:t xml:space="preserve">%, M.P., </w:t>
      </w:r>
      <w:r w:rsidR="00E63793">
        <w:rPr>
          <w:rFonts w:ascii="Arial" w:hAnsi="Arial" w:cs="Arial"/>
          <w:sz w:val="20"/>
          <w:szCs w:val="20"/>
        </w:rPr>
        <w:t>232</w:t>
      </w:r>
      <w:r w:rsidRPr="00860259">
        <w:rPr>
          <w:rFonts w:ascii="Arial" w:hAnsi="Arial" w:cs="Arial"/>
          <w:sz w:val="20"/>
          <w:szCs w:val="20"/>
        </w:rPr>
        <w:t>°C).</w:t>
      </w:r>
      <w:r w:rsidRPr="00860259">
        <w:rPr>
          <w:rStyle w:val="Strong"/>
          <w:rFonts w:ascii="Arial" w:hAnsi="Arial" w:cs="Arial"/>
          <w:sz w:val="20"/>
          <w:szCs w:val="20"/>
        </w:rPr>
        <w:t>IR (KBr, ѵ/cm</w:t>
      </w:r>
      <w:r w:rsidRPr="00860259">
        <w:rPr>
          <w:rStyle w:val="Strong"/>
          <w:rFonts w:ascii="Cambria Math" w:hAnsi="Cambria Math" w:cs="Cambria Math"/>
          <w:sz w:val="20"/>
          <w:szCs w:val="20"/>
        </w:rPr>
        <w:t>⁻</w:t>
      </w:r>
      <w:r w:rsidRPr="00860259">
        <w:rPr>
          <w:rStyle w:val="Strong"/>
          <w:rFonts w:ascii="Arial" w:hAnsi="Arial" w:cs="Arial"/>
          <w:sz w:val="20"/>
          <w:szCs w:val="20"/>
        </w:rPr>
        <w:t>¹):</w:t>
      </w:r>
      <w:r w:rsidRPr="00860259">
        <w:rPr>
          <w:rFonts w:ascii="Arial" w:hAnsi="Arial" w:cs="Arial"/>
          <w:sz w:val="20"/>
          <w:szCs w:val="20"/>
        </w:rPr>
        <w:t xml:space="preserve"> 3</w:t>
      </w:r>
      <w:r w:rsidR="00E63793">
        <w:rPr>
          <w:rFonts w:ascii="Arial" w:hAnsi="Arial" w:cs="Arial"/>
          <w:sz w:val="20"/>
          <w:szCs w:val="20"/>
        </w:rPr>
        <w:t>500</w:t>
      </w:r>
      <w:r w:rsidRPr="00860259">
        <w:rPr>
          <w:rFonts w:ascii="Arial" w:hAnsi="Arial" w:cs="Arial"/>
          <w:sz w:val="20"/>
          <w:szCs w:val="20"/>
        </w:rPr>
        <w:t xml:space="preserve"> </w:t>
      </w:r>
      <w:r w:rsidR="00E63793">
        <w:rPr>
          <w:rFonts w:ascii="Arial" w:hAnsi="Arial" w:cs="Arial"/>
          <w:sz w:val="20"/>
          <w:szCs w:val="20"/>
        </w:rPr>
        <w:t>v</w:t>
      </w:r>
      <w:r w:rsidRPr="00860259">
        <w:rPr>
          <w:rFonts w:ascii="Arial" w:hAnsi="Arial" w:cs="Arial"/>
          <w:sz w:val="20"/>
          <w:szCs w:val="20"/>
        </w:rPr>
        <w:t>(O–H),</w:t>
      </w:r>
      <w:r w:rsidR="00E63793">
        <w:rPr>
          <w:rFonts w:ascii="Arial" w:hAnsi="Arial" w:cs="Arial"/>
          <w:sz w:val="20"/>
          <w:szCs w:val="20"/>
        </w:rPr>
        <w:t xml:space="preserve"> 1700 v(C=O)</w:t>
      </w:r>
      <w:r w:rsidRPr="00860259">
        <w:rPr>
          <w:rFonts w:ascii="Arial" w:hAnsi="Arial" w:cs="Arial"/>
          <w:sz w:val="20"/>
          <w:szCs w:val="20"/>
        </w:rPr>
        <w:t xml:space="preserve"> </w:t>
      </w:r>
      <w:r w:rsidR="00E63793">
        <w:rPr>
          <w:rFonts w:ascii="Arial" w:hAnsi="Arial" w:cs="Arial"/>
          <w:sz w:val="20"/>
          <w:szCs w:val="20"/>
        </w:rPr>
        <w:t>2998</w:t>
      </w:r>
      <w:r w:rsidRPr="00860259">
        <w:rPr>
          <w:rFonts w:ascii="Arial" w:hAnsi="Arial" w:cs="Arial"/>
          <w:sz w:val="20"/>
          <w:szCs w:val="20"/>
        </w:rPr>
        <w:t xml:space="preserve"> (</w:t>
      </w:r>
      <w:r w:rsidR="00E63793">
        <w:rPr>
          <w:rFonts w:ascii="Arial" w:hAnsi="Arial" w:cs="Arial"/>
          <w:sz w:val="20"/>
          <w:szCs w:val="20"/>
        </w:rPr>
        <w:t>C-</w:t>
      </w:r>
      <w:r w:rsidRPr="00860259">
        <w:rPr>
          <w:rFonts w:ascii="Arial" w:hAnsi="Arial" w:cs="Arial"/>
          <w:sz w:val="20"/>
          <w:szCs w:val="20"/>
        </w:rPr>
        <w:t>CH</w:t>
      </w:r>
      <w:r w:rsidR="00E63793">
        <w:rPr>
          <w:rFonts w:ascii="Cambria Math" w:hAnsi="Cambria Math" w:cs="Cambria Math"/>
          <w:sz w:val="20"/>
          <w:szCs w:val="20"/>
          <w:vertAlign w:val="subscript"/>
        </w:rPr>
        <w:t>3</w:t>
      </w:r>
      <w:r w:rsidRPr="00860259">
        <w:rPr>
          <w:rFonts w:ascii="Arial" w:hAnsi="Arial" w:cs="Arial"/>
          <w:sz w:val="20"/>
          <w:szCs w:val="20"/>
        </w:rPr>
        <w:t xml:space="preserve">/C–H), </w:t>
      </w:r>
      <w:r w:rsidR="00E63793">
        <w:rPr>
          <w:rFonts w:ascii="Arial" w:hAnsi="Arial" w:cs="Arial"/>
          <w:sz w:val="20"/>
          <w:szCs w:val="20"/>
        </w:rPr>
        <w:t>800 v</w:t>
      </w:r>
      <w:r w:rsidRPr="00860259">
        <w:rPr>
          <w:rFonts w:ascii="Arial" w:hAnsi="Arial" w:cs="Arial"/>
          <w:sz w:val="20"/>
          <w:szCs w:val="20"/>
        </w:rPr>
        <w:t>(C</w:t>
      </w:r>
      <w:r w:rsidR="00E63793">
        <w:rPr>
          <w:rFonts w:ascii="Arial" w:hAnsi="Arial" w:cs="Arial"/>
          <w:sz w:val="20"/>
          <w:szCs w:val="20"/>
          <w:vertAlign w:val="subscript"/>
        </w:rPr>
        <w:t>6</w:t>
      </w:r>
      <w:r w:rsidR="00E63793">
        <w:rPr>
          <w:rFonts w:ascii="Arial" w:hAnsi="Arial" w:cs="Arial"/>
          <w:sz w:val="20"/>
          <w:szCs w:val="20"/>
        </w:rPr>
        <w:t>H</w:t>
      </w:r>
      <w:r w:rsidR="00E63793">
        <w:rPr>
          <w:rFonts w:ascii="Arial" w:hAnsi="Arial" w:cs="Arial"/>
          <w:sz w:val="20"/>
          <w:szCs w:val="20"/>
          <w:vertAlign w:val="subscript"/>
        </w:rPr>
        <w:t>6</w:t>
      </w:r>
      <w:r w:rsidR="00E63793">
        <w:rPr>
          <w:rFonts w:ascii="Arial" w:hAnsi="Arial" w:cs="Arial"/>
          <w:sz w:val="20"/>
          <w:szCs w:val="20"/>
        </w:rPr>
        <w:t>)</w:t>
      </w:r>
      <w:r w:rsidRPr="00860259">
        <w:rPr>
          <w:rFonts w:ascii="Arial" w:hAnsi="Arial" w:cs="Arial"/>
          <w:sz w:val="20"/>
          <w:szCs w:val="20"/>
        </w:rPr>
        <w:t xml:space="preserve">, </w:t>
      </w:r>
      <w:r w:rsidR="00C466EB">
        <w:rPr>
          <w:rFonts w:ascii="Arial" w:hAnsi="Arial" w:cs="Arial"/>
          <w:sz w:val="20"/>
          <w:szCs w:val="20"/>
        </w:rPr>
        <w:t>1582</w:t>
      </w:r>
      <w:r w:rsidRPr="00860259">
        <w:rPr>
          <w:rFonts w:ascii="Arial" w:hAnsi="Arial" w:cs="Arial"/>
          <w:sz w:val="20"/>
          <w:szCs w:val="20"/>
        </w:rPr>
        <w:t xml:space="preserve"> (C=</w:t>
      </w:r>
      <w:r w:rsidR="00C466EB">
        <w:rPr>
          <w:rFonts w:ascii="Arial" w:hAnsi="Arial" w:cs="Arial"/>
          <w:sz w:val="20"/>
          <w:szCs w:val="20"/>
        </w:rPr>
        <w:t>N</w:t>
      </w:r>
      <w:r w:rsidRPr="00860259">
        <w:rPr>
          <w:rFonts w:ascii="Arial" w:hAnsi="Arial" w:cs="Arial"/>
          <w:sz w:val="20"/>
          <w:szCs w:val="20"/>
        </w:rPr>
        <w:t xml:space="preserve">), </w:t>
      </w:r>
      <w:r w:rsidR="00C466EB">
        <w:rPr>
          <w:rFonts w:ascii="Arial" w:hAnsi="Arial" w:cs="Arial"/>
          <w:sz w:val="20"/>
          <w:szCs w:val="20"/>
        </w:rPr>
        <w:t>1446</w:t>
      </w:r>
      <w:r w:rsidRPr="00860259">
        <w:rPr>
          <w:rFonts w:ascii="Arial" w:hAnsi="Arial" w:cs="Arial"/>
          <w:sz w:val="20"/>
          <w:szCs w:val="20"/>
        </w:rPr>
        <w:t xml:space="preserve"> (</w:t>
      </w:r>
      <w:r w:rsidR="00C466EB">
        <w:rPr>
          <w:rFonts w:ascii="Arial" w:hAnsi="Arial" w:cs="Arial"/>
          <w:sz w:val="20"/>
          <w:szCs w:val="20"/>
        </w:rPr>
        <w:t>C=C</w:t>
      </w:r>
      <w:r w:rsidRPr="00860259">
        <w:rPr>
          <w:rFonts w:ascii="Arial" w:hAnsi="Arial" w:cs="Arial"/>
          <w:sz w:val="20"/>
          <w:szCs w:val="20"/>
        </w:rPr>
        <w:t>).</w:t>
      </w:r>
      <w:r w:rsidRPr="00860259">
        <w:rPr>
          <w:rStyle w:val="Strong"/>
          <w:rFonts w:ascii="Arial" w:hAnsi="Arial" w:cs="Arial"/>
          <w:sz w:val="20"/>
          <w:szCs w:val="20"/>
        </w:rPr>
        <w:t xml:space="preserve"> XRD (2θ, </w:t>
      </w:r>
      <w:proofErr w:type="gramStart"/>
      <w:r w:rsidRPr="00860259">
        <w:rPr>
          <w:rFonts w:ascii="Cambria Math" w:hAnsi="Cambria Math" w:cs="Cambria Math"/>
          <w:sz w:val="20"/>
          <w:szCs w:val="20"/>
        </w:rPr>
        <w:t>Å</w:t>
      </w:r>
      <w:r w:rsidRPr="00860259">
        <w:rPr>
          <w:rStyle w:val="Strong"/>
          <w:rFonts w:ascii="Arial" w:hAnsi="Arial" w:cs="Arial"/>
          <w:sz w:val="20"/>
          <w:szCs w:val="20"/>
        </w:rPr>
        <w:t xml:space="preserve"> )</w:t>
      </w:r>
      <w:proofErr w:type="gramEnd"/>
      <w:r w:rsidRPr="00860259">
        <w:rPr>
          <w:rStyle w:val="Strong"/>
          <w:rFonts w:ascii="Arial" w:hAnsi="Arial" w:cs="Arial"/>
          <w:sz w:val="20"/>
          <w:szCs w:val="20"/>
        </w:rPr>
        <w:t>:</w:t>
      </w:r>
      <w:r w:rsidRPr="00860259">
        <w:rPr>
          <w:rFonts w:ascii="Arial" w:hAnsi="Arial" w:cs="Arial"/>
          <w:sz w:val="20"/>
          <w:szCs w:val="20"/>
        </w:rPr>
        <w:t xml:space="preserve"> </w:t>
      </w:r>
      <w:r w:rsidR="008B7168" w:rsidRPr="008B7168">
        <w:rPr>
          <w:rFonts w:ascii="Arial" w:hAnsi="Arial" w:cs="Arial"/>
          <w:color w:val="000000" w:themeColor="text1"/>
          <w:sz w:val="20"/>
          <w:szCs w:val="20"/>
        </w:rPr>
        <w:t>21.14, 4.19, 3.86</w:t>
      </w:r>
      <w:r w:rsidRPr="00860259">
        <w:rPr>
          <w:rFonts w:ascii="Arial" w:hAnsi="Arial" w:cs="Arial"/>
          <w:sz w:val="20"/>
          <w:szCs w:val="20"/>
        </w:rPr>
        <w:t xml:space="preserve">. </w:t>
      </w:r>
      <w:r w:rsidRPr="00860259">
        <w:rPr>
          <w:rStyle w:val="Strong"/>
          <w:rFonts w:ascii="Arial" w:hAnsi="Arial" w:cs="Arial"/>
          <w:sz w:val="20"/>
          <w:szCs w:val="20"/>
        </w:rPr>
        <w:t xml:space="preserve">UV–Vis (DMSO, </w:t>
      </w:r>
      <w:proofErr w:type="spellStart"/>
      <w:r w:rsidRPr="00860259">
        <w:rPr>
          <w:rStyle w:val="Strong"/>
          <w:rFonts w:ascii="Arial" w:hAnsi="Arial" w:cs="Arial"/>
          <w:sz w:val="20"/>
          <w:szCs w:val="20"/>
        </w:rPr>
        <w:t>λmax</w:t>
      </w:r>
      <w:proofErr w:type="spellEnd"/>
      <w:r w:rsidRPr="00860259">
        <w:rPr>
          <w:rStyle w:val="Strong"/>
          <w:rFonts w:ascii="Arial" w:hAnsi="Arial" w:cs="Arial"/>
          <w:sz w:val="20"/>
          <w:szCs w:val="20"/>
        </w:rPr>
        <w:t>, nm):</w:t>
      </w:r>
      <w:r w:rsidRPr="00860259">
        <w:rPr>
          <w:rFonts w:ascii="Arial" w:hAnsi="Arial" w:cs="Arial"/>
          <w:sz w:val="20"/>
          <w:szCs w:val="20"/>
        </w:rPr>
        <w:t xml:space="preserve"> </w:t>
      </w:r>
      <w:r w:rsidR="008B7168">
        <w:rPr>
          <w:rFonts w:ascii="Arial" w:hAnsi="Arial" w:cs="Arial"/>
          <w:sz w:val="20"/>
          <w:szCs w:val="20"/>
        </w:rPr>
        <w:t>278</w:t>
      </w:r>
      <w:r w:rsidRPr="00860259">
        <w:rPr>
          <w:rFonts w:ascii="Arial" w:hAnsi="Arial" w:cs="Arial"/>
          <w:sz w:val="20"/>
          <w:szCs w:val="20"/>
        </w:rPr>
        <w:t xml:space="preserve"> (</w:t>
      </w:r>
      <w:r w:rsidR="008B7168">
        <w:rPr>
          <w:rFonts w:ascii="Arial" w:hAnsi="Arial" w:cs="Arial"/>
          <w:sz w:val="20"/>
          <w:szCs w:val="20"/>
        </w:rPr>
        <w:t>SLOA</w:t>
      </w:r>
      <w:r w:rsidRPr="00860259">
        <w:rPr>
          <w:rFonts w:ascii="Arial" w:hAnsi="Arial" w:cs="Arial"/>
          <w:sz w:val="20"/>
          <w:szCs w:val="20"/>
        </w:rPr>
        <w:t xml:space="preserve">). GC-MS (m/z): cal., </w:t>
      </w:r>
      <w:r w:rsidR="008B7168">
        <w:rPr>
          <w:rFonts w:ascii="Arial" w:hAnsi="Arial" w:cs="Arial"/>
          <w:sz w:val="20"/>
          <w:szCs w:val="20"/>
        </w:rPr>
        <w:t>321</w:t>
      </w:r>
      <w:r w:rsidRPr="00860259">
        <w:rPr>
          <w:rFonts w:ascii="Arial" w:hAnsi="Arial" w:cs="Arial"/>
          <w:sz w:val="20"/>
          <w:szCs w:val="20"/>
        </w:rPr>
        <w:t>.</w:t>
      </w:r>
      <w:r w:rsidR="008B7168">
        <w:rPr>
          <w:rFonts w:ascii="Arial" w:hAnsi="Arial" w:cs="Arial"/>
          <w:sz w:val="20"/>
          <w:szCs w:val="20"/>
        </w:rPr>
        <w:t>00</w:t>
      </w:r>
      <w:r w:rsidRPr="00860259">
        <w:rPr>
          <w:rFonts w:ascii="Arial" w:hAnsi="Arial" w:cs="Arial"/>
          <w:sz w:val="20"/>
          <w:szCs w:val="20"/>
        </w:rPr>
        <w:t xml:space="preserve">; found, </w:t>
      </w:r>
      <w:r w:rsidR="008B7168">
        <w:rPr>
          <w:rFonts w:ascii="Arial" w:hAnsi="Arial" w:cs="Arial"/>
          <w:sz w:val="20"/>
          <w:szCs w:val="20"/>
        </w:rPr>
        <w:t>321</w:t>
      </w:r>
      <w:r w:rsidRPr="00860259">
        <w:rPr>
          <w:rFonts w:ascii="Arial" w:hAnsi="Arial" w:cs="Arial"/>
          <w:sz w:val="20"/>
          <w:szCs w:val="20"/>
        </w:rPr>
        <w:t>.</w:t>
      </w:r>
      <w:r w:rsidR="008B7168">
        <w:rPr>
          <w:rFonts w:ascii="Arial" w:hAnsi="Arial" w:cs="Arial"/>
          <w:sz w:val="20"/>
          <w:szCs w:val="20"/>
        </w:rPr>
        <w:t>00</w:t>
      </w:r>
    </w:p>
    <w:p w14:paraId="64B04290" w14:textId="10502315" w:rsidR="009B76BB" w:rsidRDefault="009B76BB" w:rsidP="00DC3EFD">
      <w:pPr>
        <w:spacing w:line="240" w:lineRule="auto"/>
        <w:jc w:val="both"/>
        <w:rPr>
          <w:rFonts w:ascii="Arial" w:hAnsi="Arial" w:cs="Arial"/>
          <w:sz w:val="20"/>
          <w:szCs w:val="20"/>
        </w:rPr>
      </w:pPr>
      <w:r w:rsidRPr="009B76BB">
        <w:rPr>
          <w:rFonts w:ascii="Arial" w:hAnsi="Arial" w:cs="Arial"/>
          <w:noProof/>
          <w:sz w:val="20"/>
          <w:szCs w:val="20"/>
        </w:rPr>
        <w:drawing>
          <wp:inline distT="0" distB="0" distL="0" distR="0" wp14:anchorId="669D334F" wp14:editId="129D484E">
            <wp:extent cx="5943600" cy="260223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602230"/>
                    </a:xfrm>
                    <a:prstGeom prst="rect">
                      <a:avLst/>
                    </a:prstGeom>
                  </pic:spPr>
                </pic:pic>
              </a:graphicData>
            </a:graphic>
          </wp:inline>
        </w:drawing>
      </w:r>
    </w:p>
    <w:p w14:paraId="6D5E89CF" w14:textId="167B9DED" w:rsidR="00AA4A3B" w:rsidRDefault="00AA4A3B" w:rsidP="00DC3EFD">
      <w:pPr>
        <w:spacing w:line="240" w:lineRule="auto"/>
        <w:jc w:val="both"/>
        <w:rPr>
          <w:rFonts w:ascii="Arial" w:hAnsi="Arial" w:cs="Arial"/>
          <w:sz w:val="20"/>
          <w:szCs w:val="20"/>
        </w:rPr>
      </w:pPr>
      <w:r w:rsidRPr="00860259">
        <w:rPr>
          <w:rFonts w:ascii="Arial" w:hAnsi="Arial" w:cs="Arial"/>
          <w:sz w:val="20"/>
          <w:szCs w:val="20"/>
        </w:rPr>
        <w:t>Scheme 2</w:t>
      </w:r>
      <w:r w:rsidRPr="00860259">
        <w:rPr>
          <w:rFonts w:ascii="Arial" w:hAnsi="Arial" w:cs="Arial"/>
          <w:sz w:val="18"/>
          <w:szCs w:val="18"/>
        </w:rPr>
        <w:t>: Synthetic route for the</w:t>
      </w:r>
      <w:r>
        <w:rPr>
          <w:rFonts w:ascii="Arial" w:hAnsi="Arial" w:cs="Arial"/>
          <w:sz w:val="18"/>
          <w:szCs w:val="18"/>
        </w:rPr>
        <w:t xml:space="preserve"> </w:t>
      </w:r>
      <w:r w:rsidRPr="00AB350F">
        <w:rPr>
          <w:rFonts w:ascii="Arial" w:hAnsi="Arial" w:cs="Arial"/>
          <w:sz w:val="20"/>
          <w:szCs w:val="20"/>
        </w:rPr>
        <w:t>(E)-4-(1-((2-</w:t>
      </w:r>
      <w:proofErr w:type="gramStart"/>
      <w:r w:rsidRPr="00AB350F">
        <w:rPr>
          <w:rFonts w:ascii="Arial" w:hAnsi="Arial" w:cs="Arial"/>
          <w:sz w:val="20"/>
          <w:szCs w:val="20"/>
        </w:rPr>
        <w:t>hydroxyphenyl)ethyl</w:t>
      </w:r>
      <w:proofErr w:type="gramEnd"/>
      <w:r w:rsidRPr="00AB350F">
        <w:rPr>
          <w:rFonts w:ascii="Arial" w:hAnsi="Arial" w:cs="Arial"/>
          <w:sz w:val="20"/>
          <w:szCs w:val="20"/>
        </w:rPr>
        <w:t>)-1-5-dimethyl-2-phenyl-1H-pyrazol-3(2H)-one</w:t>
      </w:r>
      <w:r>
        <w:rPr>
          <w:rFonts w:ascii="Arial" w:hAnsi="Arial" w:cs="Arial"/>
          <w:sz w:val="20"/>
          <w:szCs w:val="20"/>
        </w:rPr>
        <w:t xml:space="preserve"> ligand</w:t>
      </w:r>
    </w:p>
    <w:p w14:paraId="51923B76" w14:textId="77777777" w:rsidR="009B76BB" w:rsidRPr="00860259" w:rsidRDefault="009B76BB" w:rsidP="00DC3EFD">
      <w:pPr>
        <w:spacing w:line="240" w:lineRule="auto"/>
        <w:jc w:val="both"/>
        <w:rPr>
          <w:rFonts w:ascii="Arial" w:hAnsi="Arial" w:cs="Arial"/>
          <w:sz w:val="20"/>
          <w:szCs w:val="20"/>
        </w:rPr>
      </w:pPr>
    </w:p>
    <w:bookmarkEnd w:id="2"/>
    <w:p w14:paraId="6EB832EE" w14:textId="16B30737" w:rsidR="00A66AF0" w:rsidRDefault="00A66AF0" w:rsidP="00A66AF0">
      <w:pPr>
        <w:spacing w:line="240" w:lineRule="auto"/>
        <w:rPr>
          <w:rFonts w:ascii="Arial" w:hAnsi="Arial" w:cs="Arial"/>
          <w:b/>
          <w:bCs/>
        </w:rPr>
      </w:pPr>
      <w:r w:rsidRPr="00860259">
        <w:rPr>
          <w:rFonts w:ascii="Arial" w:hAnsi="Arial" w:cs="Arial"/>
          <w:b/>
          <w:bCs/>
          <w:sz w:val="20"/>
          <w:szCs w:val="20"/>
        </w:rPr>
        <w:t xml:space="preserve">2.2 </w:t>
      </w:r>
      <w:r w:rsidRPr="00860259">
        <w:rPr>
          <w:rFonts w:ascii="Arial" w:hAnsi="Arial" w:cs="Arial"/>
          <w:b/>
          <w:bCs/>
        </w:rPr>
        <w:t xml:space="preserve">Synthesis of </w:t>
      </w:r>
      <w:proofErr w:type="gramStart"/>
      <w:r w:rsidRPr="00860259">
        <w:rPr>
          <w:rFonts w:ascii="Arial" w:hAnsi="Arial" w:cs="Arial"/>
          <w:b/>
          <w:bCs/>
        </w:rPr>
        <w:t>Co(</w:t>
      </w:r>
      <w:proofErr w:type="gramEnd"/>
      <w:r w:rsidRPr="00860259">
        <w:rPr>
          <w:rFonts w:ascii="Arial" w:hAnsi="Arial" w:cs="Arial"/>
          <w:b/>
          <w:bCs/>
        </w:rPr>
        <w:t>II) Complex</w:t>
      </w:r>
      <w:r w:rsidR="00133FD3">
        <w:rPr>
          <w:rFonts w:ascii="Arial" w:hAnsi="Arial" w:cs="Arial"/>
          <w:b/>
          <w:bCs/>
        </w:rPr>
        <w:t xml:space="preserve"> of</w:t>
      </w:r>
      <w:r w:rsidRPr="00860259">
        <w:rPr>
          <w:rFonts w:ascii="Arial" w:hAnsi="Arial" w:cs="Arial"/>
          <w:b/>
          <w:bCs/>
        </w:rPr>
        <w:t xml:space="preserve"> </w:t>
      </w:r>
      <w:bookmarkStart w:id="3" w:name="_Hlk211678415"/>
      <w:r w:rsidR="00133FD3">
        <w:rPr>
          <w:rFonts w:ascii="Arial" w:hAnsi="Arial" w:cs="Arial"/>
          <w:b/>
          <w:bCs/>
        </w:rPr>
        <w:t>(</w:t>
      </w:r>
      <w:bookmarkStart w:id="4" w:name="_Hlk211858648"/>
      <w:r w:rsidR="00133FD3">
        <w:rPr>
          <w:rFonts w:ascii="Arial" w:hAnsi="Arial" w:cs="Arial"/>
          <w:b/>
          <w:bCs/>
        </w:rPr>
        <w:t>E)-4-(1-((2-hydroxyphenyl</w:t>
      </w:r>
      <w:r w:rsidR="00C12131">
        <w:rPr>
          <w:rFonts w:ascii="Arial" w:hAnsi="Arial" w:cs="Arial"/>
          <w:b/>
          <w:bCs/>
        </w:rPr>
        <w:t>)ethyl)-1-5-dimethyl-2-phenyl</w:t>
      </w:r>
      <w:r w:rsidR="001C4F88">
        <w:rPr>
          <w:rFonts w:ascii="Arial" w:hAnsi="Arial" w:cs="Arial"/>
          <w:b/>
          <w:bCs/>
        </w:rPr>
        <w:t>-1H-pyrazol-3(2H)-one</w:t>
      </w:r>
    </w:p>
    <w:bookmarkEnd w:id="3"/>
    <w:bookmarkEnd w:id="4"/>
    <w:p w14:paraId="49318B6F" w14:textId="5C749775" w:rsidR="00BD4C82" w:rsidRPr="00860259" w:rsidRDefault="00BD4C82" w:rsidP="00BD4C82">
      <w:pPr>
        <w:spacing w:line="240" w:lineRule="auto"/>
        <w:jc w:val="both"/>
        <w:rPr>
          <w:rFonts w:ascii="Arial" w:hAnsi="Arial" w:cs="Arial"/>
          <w:sz w:val="20"/>
          <w:szCs w:val="20"/>
        </w:rPr>
      </w:pPr>
      <w:r w:rsidRPr="00860259">
        <w:rPr>
          <w:rFonts w:ascii="Arial" w:hAnsi="Arial" w:cs="Arial"/>
          <w:sz w:val="20"/>
          <w:szCs w:val="20"/>
        </w:rPr>
        <w:lastRenderedPageBreak/>
        <w:t xml:space="preserve">The metal complex was prepared by reacting </w:t>
      </w:r>
      <w:r w:rsidR="009B518F">
        <w:rPr>
          <w:rFonts w:ascii="Arial" w:hAnsi="Arial" w:cs="Arial"/>
          <w:sz w:val="20"/>
          <w:szCs w:val="20"/>
        </w:rPr>
        <w:t>non-</w:t>
      </w:r>
      <w:r w:rsidRPr="00860259">
        <w:rPr>
          <w:rFonts w:ascii="Arial" w:hAnsi="Arial" w:cs="Arial"/>
          <w:sz w:val="20"/>
          <w:szCs w:val="20"/>
        </w:rPr>
        <w:t>aqueous solutions of the metal salt (</w:t>
      </w:r>
      <w:proofErr w:type="gramStart"/>
      <w:r w:rsidRPr="00860259">
        <w:rPr>
          <w:rFonts w:ascii="Arial" w:hAnsi="Arial" w:cs="Arial"/>
          <w:sz w:val="20"/>
          <w:szCs w:val="20"/>
        </w:rPr>
        <w:t>Co(</w:t>
      </w:r>
      <w:proofErr w:type="gramEnd"/>
      <w:r w:rsidRPr="00860259">
        <w:rPr>
          <w:rFonts w:ascii="Arial" w:hAnsi="Arial" w:cs="Arial"/>
          <w:sz w:val="20"/>
          <w:szCs w:val="20"/>
        </w:rPr>
        <w:t>II)) with ethan</w:t>
      </w:r>
      <w:r w:rsidR="00E96DA9">
        <w:rPr>
          <w:rFonts w:ascii="Arial" w:hAnsi="Arial" w:cs="Arial"/>
          <w:sz w:val="20"/>
          <w:szCs w:val="20"/>
        </w:rPr>
        <w:t>ol</w:t>
      </w:r>
      <w:r w:rsidRPr="00860259">
        <w:rPr>
          <w:rFonts w:ascii="Arial" w:hAnsi="Arial" w:cs="Arial"/>
          <w:sz w:val="20"/>
          <w:szCs w:val="20"/>
        </w:rPr>
        <w:t xml:space="preserve"> solutions of the ligand in a 1:2 molar ratio.</w:t>
      </w:r>
    </w:p>
    <w:p w14:paraId="0EDFF4D0" w14:textId="6F7625E5" w:rsidR="00FF4444" w:rsidRPr="00860259" w:rsidRDefault="00FF4444" w:rsidP="00AB350F">
      <w:pPr>
        <w:spacing w:line="240" w:lineRule="auto"/>
        <w:rPr>
          <w:rFonts w:ascii="Arial" w:hAnsi="Arial" w:cs="Arial"/>
          <w:sz w:val="20"/>
          <w:szCs w:val="20"/>
        </w:rPr>
      </w:pPr>
      <w:r w:rsidRPr="00860259">
        <w:rPr>
          <w:rFonts w:ascii="Arial" w:hAnsi="Arial" w:cs="Arial"/>
          <w:sz w:val="20"/>
          <w:szCs w:val="20"/>
        </w:rPr>
        <w:t xml:space="preserve">The ligand </w:t>
      </w:r>
      <w:bookmarkStart w:id="5" w:name="_Hlk211686291"/>
      <w:bookmarkStart w:id="6" w:name="_Hlk211684963"/>
      <w:r w:rsidR="00AB350F" w:rsidRPr="00AB350F">
        <w:rPr>
          <w:rFonts w:ascii="Arial" w:hAnsi="Arial" w:cs="Arial"/>
          <w:sz w:val="20"/>
          <w:szCs w:val="20"/>
        </w:rPr>
        <w:t>(E)-4-(1-((2-</w:t>
      </w:r>
      <w:proofErr w:type="gramStart"/>
      <w:r w:rsidR="00AB350F" w:rsidRPr="00AB350F">
        <w:rPr>
          <w:rFonts w:ascii="Arial" w:hAnsi="Arial" w:cs="Arial"/>
          <w:sz w:val="20"/>
          <w:szCs w:val="20"/>
        </w:rPr>
        <w:t>hydroxyphenyl)ethyl</w:t>
      </w:r>
      <w:proofErr w:type="gramEnd"/>
      <w:r w:rsidR="00AB350F" w:rsidRPr="00AB350F">
        <w:rPr>
          <w:rFonts w:ascii="Arial" w:hAnsi="Arial" w:cs="Arial"/>
          <w:sz w:val="20"/>
          <w:szCs w:val="20"/>
        </w:rPr>
        <w:t>)-1-5-dimethyl-2-phenyl-1H-pyrazol-3(2H)-one</w:t>
      </w:r>
      <w:bookmarkEnd w:id="5"/>
      <w:r w:rsidRPr="00860259">
        <w:rPr>
          <w:rFonts w:ascii="Arial" w:hAnsi="Arial" w:cs="Arial"/>
          <w:sz w:val="20"/>
          <w:szCs w:val="20"/>
        </w:rPr>
        <w:t>(</w:t>
      </w:r>
      <w:bookmarkEnd w:id="6"/>
      <w:r w:rsidR="00AB350F" w:rsidRPr="009B518F">
        <w:rPr>
          <w:rFonts w:ascii="Arial" w:hAnsi="Arial" w:cs="Arial"/>
          <w:color w:val="000000" w:themeColor="text1"/>
          <w:sz w:val="20"/>
          <w:szCs w:val="20"/>
        </w:rPr>
        <w:t>0.419</w:t>
      </w:r>
      <w:r w:rsidR="009B518F">
        <w:rPr>
          <w:rFonts w:ascii="Times New Roman" w:hAnsi="Times New Roman" w:cs="Times New Roman"/>
          <w:color w:val="000000" w:themeColor="text1"/>
          <w:sz w:val="24"/>
          <w:szCs w:val="24"/>
        </w:rPr>
        <w:t xml:space="preserve"> </w:t>
      </w:r>
      <w:r w:rsidRPr="00860259">
        <w:rPr>
          <w:rFonts w:ascii="Arial" w:hAnsi="Arial" w:cs="Arial"/>
          <w:sz w:val="20"/>
          <w:szCs w:val="20"/>
        </w:rPr>
        <w:t>g, 0.00</w:t>
      </w:r>
      <w:r w:rsidR="009B518F">
        <w:rPr>
          <w:rFonts w:ascii="Arial" w:hAnsi="Arial" w:cs="Arial"/>
          <w:sz w:val="20"/>
          <w:szCs w:val="20"/>
        </w:rPr>
        <w:t>131</w:t>
      </w:r>
      <w:r w:rsidRPr="00860259">
        <w:rPr>
          <w:rFonts w:ascii="Arial" w:hAnsi="Arial" w:cs="Arial"/>
          <w:sz w:val="20"/>
          <w:szCs w:val="20"/>
        </w:rPr>
        <w:t xml:space="preserve"> mol) was dissolved in 10 mL of ethanol in a round-bottom flask and heated for 30 seconds on a heating mantl</w:t>
      </w:r>
      <w:r w:rsidR="009B518F">
        <w:rPr>
          <w:rFonts w:ascii="Arial" w:hAnsi="Arial" w:cs="Arial"/>
          <w:sz w:val="20"/>
          <w:szCs w:val="20"/>
        </w:rPr>
        <w:t>e</w:t>
      </w:r>
      <w:r w:rsidRPr="00860259">
        <w:rPr>
          <w:rFonts w:ascii="Arial" w:hAnsi="Arial" w:cs="Arial"/>
          <w:sz w:val="20"/>
          <w:szCs w:val="20"/>
        </w:rPr>
        <w:t xml:space="preserve">. The </w:t>
      </w:r>
      <w:proofErr w:type="gramStart"/>
      <w:r w:rsidR="009B518F">
        <w:rPr>
          <w:rFonts w:ascii="Arial" w:hAnsi="Arial" w:cs="Arial"/>
          <w:sz w:val="20"/>
          <w:szCs w:val="20"/>
        </w:rPr>
        <w:t>Co(</w:t>
      </w:r>
      <w:proofErr w:type="gramEnd"/>
      <w:r w:rsidR="009B518F">
        <w:rPr>
          <w:rFonts w:ascii="Arial" w:hAnsi="Arial" w:cs="Arial"/>
          <w:sz w:val="20"/>
          <w:szCs w:val="20"/>
        </w:rPr>
        <w:t>II) acetate</w:t>
      </w:r>
      <w:r w:rsidRPr="00860259">
        <w:rPr>
          <w:rFonts w:ascii="Arial" w:hAnsi="Arial" w:cs="Arial"/>
          <w:sz w:val="20"/>
          <w:szCs w:val="20"/>
        </w:rPr>
        <w:t xml:space="preserve"> (0.</w:t>
      </w:r>
      <w:r w:rsidR="009B518F">
        <w:rPr>
          <w:rFonts w:ascii="Arial" w:hAnsi="Arial" w:cs="Arial"/>
          <w:sz w:val="20"/>
          <w:szCs w:val="20"/>
        </w:rPr>
        <w:t>216</w:t>
      </w:r>
      <w:r w:rsidRPr="00860259">
        <w:rPr>
          <w:rFonts w:ascii="Arial" w:hAnsi="Arial" w:cs="Arial"/>
          <w:sz w:val="20"/>
          <w:szCs w:val="20"/>
        </w:rPr>
        <w:t xml:space="preserve"> g, 0.00</w:t>
      </w:r>
      <w:r w:rsidR="00E96DA9">
        <w:rPr>
          <w:rFonts w:ascii="Arial" w:hAnsi="Arial" w:cs="Arial"/>
          <w:sz w:val="20"/>
          <w:szCs w:val="20"/>
        </w:rPr>
        <w:t>367</w:t>
      </w:r>
      <w:r w:rsidRPr="00860259">
        <w:rPr>
          <w:rFonts w:ascii="Arial" w:hAnsi="Arial" w:cs="Arial"/>
          <w:sz w:val="20"/>
          <w:szCs w:val="20"/>
        </w:rPr>
        <w:t xml:space="preserve"> mol) was dissolved in 10 mL of </w:t>
      </w:r>
      <w:r w:rsidR="00E96DA9">
        <w:rPr>
          <w:rFonts w:ascii="Arial" w:hAnsi="Arial" w:cs="Arial"/>
          <w:sz w:val="20"/>
          <w:szCs w:val="20"/>
        </w:rPr>
        <w:t>ethanol</w:t>
      </w:r>
      <w:r w:rsidRPr="00860259">
        <w:rPr>
          <w:rFonts w:ascii="Arial" w:hAnsi="Arial" w:cs="Arial"/>
          <w:sz w:val="20"/>
          <w:szCs w:val="20"/>
        </w:rPr>
        <w:t xml:space="preserve"> in a separate round-bottom flask. The ligand was then carefully added, with continuous stirring, to the Co</w:t>
      </w:r>
      <w:r w:rsidRPr="00860259">
        <w:rPr>
          <w:rFonts w:ascii="Arial" w:hAnsi="Arial" w:cs="Arial"/>
          <w:sz w:val="20"/>
          <w:szCs w:val="20"/>
          <w:vertAlign w:val="superscript"/>
        </w:rPr>
        <w:t>2+</w:t>
      </w:r>
      <w:r w:rsidRPr="00860259">
        <w:rPr>
          <w:rFonts w:ascii="Arial" w:hAnsi="Arial" w:cs="Arial"/>
          <w:sz w:val="20"/>
          <w:szCs w:val="20"/>
        </w:rPr>
        <w:t xml:space="preserve"> solution, and the mixture was refluxed for 4 hours in a 250 mL round-bottom flask on a heating mantle. The solution was left to crystallize for 24 hours. </w:t>
      </w:r>
      <w:bookmarkStart w:id="7" w:name="_Hlk211640371"/>
      <w:r w:rsidRPr="00860259">
        <w:rPr>
          <w:rFonts w:ascii="Arial" w:hAnsi="Arial" w:cs="Arial"/>
          <w:sz w:val="20"/>
          <w:szCs w:val="20"/>
        </w:rPr>
        <w:t xml:space="preserve">The </w:t>
      </w:r>
      <w:r w:rsidR="00E2524F">
        <w:rPr>
          <w:rFonts w:ascii="Arial" w:hAnsi="Arial" w:cs="Arial"/>
          <w:sz w:val="20"/>
          <w:szCs w:val="20"/>
        </w:rPr>
        <w:t>Brownish grey</w:t>
      </w:r>
      <w:r w:rsidRPr="00860259">
        <w:rPr>
          <w:rFonts w:ascii="Arial" w:hAnsi="Arial" w:cs="Arial"/>
          <w:sz w:val="20"/>
          <w:szCs w:val="20"/>
        </w:rPr>
        <w:t xml:space="preserve"> crystals obtained were filtered and dried over silica gel in a desiccator </w:t>
      </w:r>
      <w:bookmarkStart w:id="8" w:name="_Hlk211640329"/>
      <w:bookmarkEnd w:id="7"/>
      <w:r w:rsidRPr="00860259">
        <w:rPr>
          <w:rFonts w:ascii="Arial" w:hAnsi="Arial" w:cs="Arial"/>
          <w:sz w:val="20"/>
          <w:szCs w:val="20"/>
        </w:rPr>
        <w:t>(Yield,</w:t>
      </w:r>
      <w:r w:rsidR="005333C2">
        <w:rPr>
          <w:rFonts w:ascii="Arial" w:hAnsi="Arial" w:cs="Arial"/>
          <w:sz w:val="20"/>
          <w:szCs w:val="20"/>
        </w:rPr>
        <w:t xml:space="preserve"> </w:t>
      </w:r>
      <w:r w:rsidRPr="00860259">
        <w:rPr>
          <w:rFonts w:ascii="Arial" w:hAnsi="Arial" w:cs="Arial"/>
          <w:sz w:val="20"/>
          <w:szCs w:val="20"/>
        </w:rPr>
        <w:t>7</w:t>
      </w:r>
      <w:r w:rsidR="00CE0E01">
        <w:rPr>
          <w:rFonts w:ascii="Arial" w:hAnsi="Arial" w:cs="Arial"/>
          <w:sz w:val="20"/>
          <w:szCs w:val="20"/>
        </w:rPr>
        <w:t>8</w:t>
      </w:r>
      <w:r w:rsidRPr="00860259">
        <w:rPr>
          <w:rFonts w:ascii="Arial" w:hAnsi="Arial" w:cs="Arial"/>
          <w:sz w:val="20"/>
          <w:szCs w:val="20"/>
        </w:rPr>
        <w:t xml:space="preserve">%, M.P., </w:t>
      </w:r>
      <w:r w:rsidR="005333C2">
        <w:rPr>
          <w:rFonts w:ascii="Arial" w:hAnsi="Arial" w:cs="Arial"/>
          <w:sz w:val="20"/>
          <w:szCs w:val="20"/>
        </w:rPr>
        <w:t>&gt;</w:t>
      </w:r>
      <w:r w:rsidR="00CE0E01">
        <w:rPr>
          <w:rFonts w:ascii="Arial" w:hAnsi="Arial" w:cs="Arial"/>
          <w:sz w:val="20"/>
          <w:szCs w:val="20"/>
        </w:rPr>
        <w:t>296</w:t>
      </w:r>
      <w:r w:rsidRPr="00860259">
        <w:rPr>
          <w:rFonts w:ascii="Arial" w:hAnsi="Arial" w:cs="Arial"/>
          <w:sz w:val="20"/>
          <w:szCs w:val="20"/>
        </w:rPr>
        <w:t>°C).</w:t>
      </w:r>
      <w:r w:rsidRPr="00860259">
        <w:rPr>
          <w:rStyle w:val="Strong"/>
          <w:rFonts w:ascii="Arial" w:hAnsi="Arial" w:cs="Arial"/>
          <w:sz w:val="20"/>
          <w:szCs w:val="20"/>
        </w:rPr>
        <w:t>IR (KBr, ѵ/cm</w:t>
      </w:r>
      <w:r w:rsidRPr="00860259">
        <w:rPr>
          <w:rStyle w:val="Strong"/>
          <w:rFonts w:ascii="Cambria Math" w:hAnsi="Cambria Math" w:cs="Cambria Math"/>
          <w:sz w:val="20"/>
          <w:szCs w:val="20"/>
        </w:rPr>
        <w:t>⁻</w:t>
      </w:r>
      <w:r w:rsidRPr="00860259">
        <w:rPr>
          <w:rStyle w:val="Strong"/>
          <w:rFonts w:ascii="Arial" w:hAnsi="Arial" w:cs="Arial"/>
          <w:sz w:val="20"/>
          <w:szCs w:val="20"/>
        </w:rPr>
        <w:t>¹):</w:t>
      </w:r>
      <w:r w:rsidRPr="00860259">
        <w:rPr>
          <w:rFonts w:ascii="Arial" w:hAnsi="Arial" w:cs="Arial"/>
          <w:sz w:val="20"/>
          <w:szCs w:val="20"/>
        </w:rPr>
        <w:t xml:space="preserve"> </w:t>
      </w:r>
      <w:r w:rsidR="0049739C">
        <w:rPr>
          <w:rFonts w:ascii="Arial" w:hAnsi="Arial" w:cs="Arial"/>
          <w:sz w:val="20"/>
          <w:szCs w:val="20"/>
        </w:rPr>
        <w:t>16</w:t>
      </w:r>
      <w:r w:rsidR="00CE0E01">
        <w:rPr>
          <w:rFonts w:ascii="Arial" w:hAnsi="Arial" w:cs="Arial"/>
          <w:sz w:val="20"/>
          <w:szCs w:val="20"/>
        </w:rPr>
        <w:t>33</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w:t>
      </w:r>
      <w:r w:rsidR="0049739C">
        <w:rPr>
          <w:rFonts w:ascii="Arial" w:hAnsi="Arial" w:cs="Arial"/>
          <w:sz w:val="20"/>
          <w:szCs w:val="20"/>
        </w:rPr>
        <w:t>C=O</w:t>
      </w:r>
      <w:r w:rsidRPr="00860259">
        <w:rPr>
          <w:rFonts w:ascii="Arial" w:hAnsi="Arial" w:cs="Arial"/>
          <w:sz w:val="20"/>
          <w:szCs w:val="20"/>
        </w:rPr>
        <w:t xml:space="preserve">), </w:t>
      </w:r>
      <w:r w:rsidR="0049739C">
        <w:rPr>
          <w:rFonts w:ascii="Arial" w:hAnsi="Arial" w:cs="Arial"/>
          <w:sz w:val="20"/>
          <w:szCs w:val="20"/>
        </w:rPr>
        <w:t>2</w:t>
      </w:r>
      <w:r w:rsidR="00CE0E01">
        <w:rPr>
          <w:rFonts w:ascii="Arial" w:hAnsi="Arial" w:cs="Arial"/>
          <w:sz w:val="20"/>
          <w:szCs w:val="20"/>
        </w:rPr>
        <w:t>86</w:t>
      </w:r>
      <w:r w:rsidR="0049739C">
        <w:rPr>
          <w:rFonts w:ascii="Arial" w:hAnsi="Arial" w:cs="Arial"/>
          <w:sz w:val="20"/>
          <w:szCs w:val="20"/>
        </w:rPr>
        <w:t>4</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w:t>
      </w:r>
      <w:r w:rsidR="0049739C">
        <w:rPr>
          <w:rFonts w:ascii="Arial" w:hAnsi="Arial" w:cs="Arial"/>
          <w:sz w:val="20"/>
          <w:szCs w:val="20"/>
        </w:rPr>
        <w:t>C-CH</w:t>
      </w:r>
      <w:r w:rsidR="0049739C">
        <w:rPr>
          <w:rFonts w:ascii="Arial" w:hAnsi="Arial" w:cs="Arial"/>
          <w:sz w:val="20"/>
          <w:szCs w:val="20"/>
          <w:vertAlign w:val="subscript"/>
        </w:rPr>
        <w:t>3</w:t>
      </w:r>
      <w:r w:rsidRPr="00860259">
        <w:rPr>
          <w:rFonts w:ascii="Arial" w:hAnsi="Arial" w:cs="Arial"/>
          <w:sz w:val="20"/>
          <w:szCs w:val="20"/>
        </w:rPr>
        <w:t xml:space="preserve">), </w:t>
      </w:r>
      <w:r w:rsidR="00CE0E01">
        <w:rPr>
          <w:rFonts w:ascii="Arial" w:hAnsi="Arial" w:cs="Arial"/>
          <w:sz w:val="20"/>
          <w:szCs w:val="20"/>
        </w:rPr>
        <w:t>725</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(C</w:t>
      </w:r>
      <w:r w:rsidR="0049739C">
        <w:rPr>
          <w:rFonts w:ascii="Arial" w:hAnsi="Arial" w:cs="Arial"/>
          <w:sz w:val="20"/>
          <w:szCs w:val="20"/>
          <w:vertAlign w:val="subscript"/>
        </w:rPr>
        <w:t>6</w:t>
      </w:r>
      <w:r w:rsidR="0049739C">
        <w:rPr>
          <w:rFonts w:ascii="Arial" w:hAnsi="Arial" w:cs="Arial"/>
          <w:sz w:val="20"/>
          <w:szCs w:val="20"/>
        </w:rPr>
        <w:t>H</w:t>
      </w:r>
      <w:r w:rsidR="0049739C">
        <w:rPr>
          <w:rFonts w:ascii="Arial" w:hAnsi="Arial" w:cs="Arial"/>
          <w:sz w:val="20"/>
          <w:szCs w:val="20"/>
          <w:vertAlign w:val="subscript"/>
        </w:rPr>
        <w:t>6</w:t>
      </w:r>
      <w:r w:rsidRPr="00860259">
        <w:rPr>
          <w:rFonts w:ascii="Arial" w:hAnsi="Arial" w:cs="Arial"/>
          <w:sz w:val="20"/>
          <w:szCs w:val="20"/>
        </w:rPr>
        <w:t xml:space="preserve">), </w:t>
      </w:r>
      <w:r w:rsidR="0049739C">
        <w:rPr>
          <w:rFonts w:ascii="Arial" w:hAnsi="Arial" w:cs="Arial"/>
          <w:sz w:val="20"/>
          <w:szCs w:val="20"/>
        </w:rPr>
        <w:t>15</w:t>
      </w:r>
      <w:r w:rsidR="00CE0E01">
        <w:rPr>
          <w:rFonts w:ascii="Arial" w:hAnsi="Arial" w:cs="Arial"/>
          <w:sz w:val="20"/>
          <w:szCs w:val="20"/>
        </w:rPr>
        <w:t>12</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(C=</w:t>
      </w:r>
      <w:r w:rsidR="0049739C">
        <w:rPr>
          <w:rFonts w:ascii="Arial" w:hAnsi="Arial" w:cs="Arial"/>
          <w:sz w:val="20"/>
          <w:szCs w:val="20"/>
        </w:rPr>
        <w:t>N</w:t>
      </w:r>
      <w:r w:rsidRPr="00860259">
        <w:rPr>
          <w:rFonts w:ascii="Arial" w:hAnsi="Arial" w:cs="Arial"/>
          <w:sz w:val="20"/>
          <w:szCs w:val="20"/>
        </w:rPr>
        <w:t xml:space="preserve">), </w:t>
      </w:r>
      <w:r w:rsidR="0049739C">
        <w:rPr>
          <w:rFonts w:ascii="Arial" w:hAnsi="Arial" w:cs="Arial"/>
          <w:sz w:val="20"/>
          <w:szCs w:val="20"/>
        </w:rPr>
        <w:t>1</w:t>
      </w:r>
      <w:r w:rsidR="00CE0E01">
        <w:rPr>
          <w:rFonts w:ascii="Arial" w:hAnsi="Arial" w:cs="Arial"/>
          <w:sz w:val="20"/>
          <w:szCs w:val="20"/>
        </w:rPr>
        <w:t>485</w:t>
      </w:r>
      <w:r w:rsidRPr="00860259">
        <w:rPr>
          <w:rFonts w:ascii="Arial" w:hAnsi="Arial" w:cs="Arial"/>
          <w:sz w:val="20"/>
          <w:szCs w:val="20"/>
        </w:rPr>
        <w:t xml:space="preserve"> </w:t>
      </w:r>
      <w:r w:rsidR="0049739C">
        <w:rPr>
          <w:rFonts w:ascii="Arial" w:hAnsi="Arial" w:cs="Arial"/>
          <w:sz w:val="20"/>
          <w:szCs w:val="20"/>
        </w:rPr>
        <w:t>v</w:t>
      </w:r>
      <w:r w:rsidRPr="00860259">
        <w:rPr>
          <w:rFonts w:ascii="Arial" w:hAnsi="Arial" w:cs="Arial"/>
          <w:sz w:val="20"/>
          <w:szCs w:val="20"/>
        </w:rPr>
        <w:t>(</w:t>
      </w:r>
      <w:r w:rsidR="0049739C">
        <w:rPr>
          <w:rFonts w:ascii="Arial" w:hAnsi="Arial" w:cs="Arial"/>
          <w:sz w:val="20"/>
          <w:szCs w:val="20"/>
        </w:rPr>
        <w:t>C=C</w:t>
      </w:r>
      <w:r w:rsidRPr="00860259">
        <w:rPr>
          <w:rFonts w:ascii="Arial" w:hAnsi="Arial" w:cs="Arial"/>
          <w:sz w:val="20"/>
          <w:szCs w:val="20"/>
        </w:rPr>
        <w:t>)</w:t>
      </w:r>
      <w:r w:rsidR="0049739C">
        <w:rPr>
          <w:rFonts w:ascii="Arial" w:hAnsi="Arial" w:cs="Arial"/>
          <w:sz w:val="20"/>
          <w:szCs w:val="20"/>
        </w:rPr>
        <w:t>,</w:t>
      </w:r>
      <w:r w:rsidR="00CE0E01">
        <w:rPr>
          <w:rFonts w:ascii="Arial" w:hAnsi="Arial" w:cs="Arial"/>
          <w:sz w:val="20"/>
          <w:szCs w:val="20"/>
        </w:rPr>
        <w:t xml:space="preserve"> 2200 v(C-H),</w:t>
      </w:r>
      <w:r w:rsidR="0049739C">
        <w:rPr>
          <w:rFonts w:ascii="Arial" w:hAnsi="Arial" w:cs="Arial"/>
          <w:sz w:val="20"/>
          <w:szCs w:val="20"/>
        </w:rPr>
        <w:t xml:space="preserve"> </w:t>
      </w:r>
      <w:r w:rsidR="00CE0E01">
        <w:rPr>
          <w:rFonts w:ascii="Arial" w:hAnsi="Arial" w:cs="Arial"/>
          <w:sz w:val="20"/>
          <w:szCs w:val="20"/>
        </w:rPr>
        <w:t>561</w:t>
      </w:r>
      <w:r w:rsidR="0049739C">
        <w:rPr>
          <w:rFonts w:ascii="Arial" w:hAnsi="Arial" w:cs="Arial"/>
          <w:sz w:val="20"/>
          <w:szCs w:val="20"/>
        </w:rPr>
        <w:t xml:space="preserve"> v(M-O), </w:t>
      </w:r>
      <w:r w:rsidR="00CE0E01">
        <w:rPr>
          <w:rFonts w:ascii="Arial" w:hAnsi="Arial" w:cs="Arial"/>
          <w:sz w:val="20"/>
          <w:szCs w:val="20"/>
        </w:rPr>
        <w:t>721</w:t>
      </w:r>
      <w:r w:rsidR="0049739C">
        <w:rPr>
          <w:rFonts w:ascii="Arial" w:hAnsi="Arial" w:cs="Arial"/>
          <w:sz w:val="20"/>
          <w:szCs w:val="20"/>
        </w:rPr>
        <w:t xml:space="preserve"> v(M-N)</w:t>
      </w:r>
      <w:r w:rsidRPr="00860259">
        <w:rPr>
          <w:rFonts w:ascii="Arial" w:hAnsi="Arial" w:cs="Arial"/>
          <w:sz w:val="20"/>
          <w:szCs w:val="20"/>
        </w:rPr>
        <w:t>.</w:t>
      </w:r>
      <w:r w:rsidRPr="00860259">
        <w:rPr>
          <w:rStyle w:val="Strong"/>
          <w:rFonts w:ascii="Arial" w:hAnsi="Arial" w:cs="Arial"/>
          <w:sz w:val="20"/>
          <w:szCs w:val="20"/>
        </w:rPr>
        <w:t xml:space="preserve"> XRD (2θ, </w:t>
      </w:r>
      <w:proofErr w:type="gramStart"/>
      <w:r w:rsidRPr="00860259">
        <w:rPr>
          <w:rFonts w:ascii="Cambria Math" w:hAnsi="Cambria Math" w:cs="Cambria Math"/>
          <w:sz w:val="20"/>
          <w:szCs w:val="20"/>
        </w:rPr>
        <w:t>Å</w:t>
      </w:r>
      <w:r w:rsidRPr="00860259">
        <w:rPr>
          <w:rStyle w:val="Strong"/>
          <w:rFonts w:ascii="Arial" w:hAnsi="Arial" w:cs="Arial"/>
          <w:sz w:val="20"/>
          <w:szCs w:val="20"/>
        </w:rPr>
        <w:t xml:space="preserve"> )</w:t>
      </w:r>
      <w:proofErr w:type="gramEnd"/>
      <w:r w:rsidRPr="00860259">
        <w:rPr>
          <w:rStyle w:val="Strong"/>
          <w:rFonts w:ascii="Arial" w:hAnsi="Arial" w:cs="Arial"/>
          <w:sz w:val="20"/>
          <w:szCs w:val="20"/>
        </w:rPr>
        <w:t>:</w:t>
      </w:r>
      <w:r w:rsidR="00CE77A9">
        <w:rPr>
          <w:rStyle w:val="Strong"/>
          <w:rFonts w:ascii="Arial" w:hAnsi="Arial" w:cs="Arial"/>
          <w:b w:val="0"/>
          <w:bCs w:val="0"/>
          <w:sz w:val="20"/>
          <w:szCs w:val="20"/>
        </w:rPr>
        <w:t xml:space="preserve"> 2</w:t>
      </w:r>
      <w:r w:rsidR="00CE0E01">
        <w:rPr>
          <w:rStyle w:val="Strong"/>
          <w:rFonts w:ascii="Arial" w:hAnsi="Arial" w:cs="Arial"/>
          <w:b w:val="0"/>
          <w:bCs w:val="0"/>
          <w:sz w:val="20"/>
          <w:szCs w:val="20"/>
        </w:rPr>
        <w:t>8</w:t>
      </w:r>
      <w:r w:rsidR="00CE77A9">
        <w:rPr>
          <w:rStyle w:val="Strong"/>
          <w:rFonts w:ascii="Arial" w:hAnsi="Arial" w:cs="Arial"/>
          <w:b w:val="0"/>
          <w:bCs w:val="0"/>
          <w:sz w:val="20"/>
          <w:szCs w:val="20"/>
        </w:rPr>
        <w:t>.</w:t>
      </w:r>
      <w:r w:rsidR="00CE0E01">
        <w:rPr>
          <w:rStyle w:val="Strong"/>
          <w:rFonts w:ascii="Arial" w:hAnsi="Arial" w:cs="Arial"/>
          <w:b w:val="0"/>
          <w:bCs w:val="0"/>
          <w:sz w:val="20"/>
          <w:szCs w:val="20"/>
        </w:rPr>
        <w:t>00</w:t>
      </w:r>
      <w:r w:rsidR="00CE77A9">
        <w:rPr>
          <w:rStyle w:val="Strong"/>
          <w:rFonts w:ascii="Arial" w:hAnsi="Arial" w:cs="Arial"/>
          <w:b w:val="0"/>
          <w:bCs w:val="0"/>
          <w:sz w:val="20"/>
          <w:szCs w:val="20"/>
        </w:rPr>
        <w:t>, 3</w:t>
      </w:r>
      <w:r w:rsidR="00CE0E01">
        <w:rPr>
          <w:rStyle w:val="Strong"/>
          <w:rFonts w:ascii="Arial" w:hAnsi="Arial" w:cs="Arial"/>
          <w:b w:val="0"/>
          <w:bCs w:val="0"/>
          <w:sz w:val="20"/>
          <w:szCs w:val="20"/>
        </w:rPr>
        <w:t>7</w:t>
      </w:r>
      <w:r w:rsidR="00CE77A9">
        <w:rPr>
          <w:rStyle w:val="Strong"/>
          <w:rFonts w:ascii="Arial" w:hAnsi="Arial" w:cs="Arial"/>
          <w:b w:val="0"/>
          <w:bCs w:val="0"/>
          <w:sz w:val="20"/>
          <w:szCs w:val="20"/>
        </w:rPr>
        <w:t xml:space="preserve">.20, </w:t>
      </w:r>
      <w:r w:rsidR="00CE0E01">
        <w:rPr>
          <w:rStyle w:val="Strong"/>
          <w:rFonts w:ascii="Arial" w:hAnsi="Arial" w:cs="Arial"/>
          <w:b w:val="0"/>
          <w:bCs w:val="0"/>
          <w:sz w:val="20"/>
          <w:szCs w:val="20"/>
        </w:rPr>
        <w:t>3</w:t>
      </w:r>
      <w:r w:rsidR="00CE77A9">
        <w:rPr>
          <w:rStyle w:val="Strong"/>
          <w:rFonts w:ascii="Arial" w:hAnsi="Arial" w:cs="Arial"/>
          <w:b w:val="0"/>
          <w:bCs w:val="0"/>
          <w:sz w:val="20"/>
          <w:szCs w:val="20"/>
        </w:rPr>
        <w:t>.</w:t>
      </w:r>
      <w:r w:rsidR="00CE0E01">
        <w:rPr>
          <w:rStyle w:val="Strong"/>
          <w:rFonts w:ascii="Arial" w:hAnsi="Arial" w:cs="Arial"/>
          <w:b w:val="0"/>
          <w:bCs w:val="0"/>
          <w:sz w:val="20"/>
          <w:szCs w:val="20"/>
        </w:rPr>
        <w:t>19</w:t>
      </w:r>
      <w:r w:rsidR="00CE77A9">
        <w:rPr>
          <w:rStyle w:val="Strong"/>
          <w:rFonts w:ascii="Arial" w:hAnsi="Arial" w:cs="Arial"/>
          <w:b w:val="0"/>
          <w:bCs w:val="0"/>
          <w:sz w:val="20"/>
          <w:szCs w:val="20"/>
        </w:rPr>
        <w:t>, 2.</w:t>
      </w:r>
      <w:r w:rsidR="00CE0E01">
        <w:rPr>
          <w:rStyle w:val="Strong"/>
          <w:rFonts w:ascii="Arial" w:hAnsi="Arial" w:cs="Arial"/>
          <w:b w:val="0"/>
          <w:bCs w:val="0"/>
          <w:sz w:val="20"/>
          <w:szCs w:val="20"/>
        </w:rPr>
        <w:t>43</w:t>
      </w:r>
      <w:r w:rsidRPr="00860259">
        <w:rPr>
          <w:rFonts w:ascii="Arial" w:hAnsi="Arial" w:cs="Arial"/>
          <w:sz w:val="20"/>
          <w:szCs w:val="20"/>
        </w:rPr>
        <w:t xml:space="preserve">. </w:t>
      </w:r>
      <w:r w:rsidRPr="00860259">
        <w:rPr>
          <w:rStyle w:val="Strong"/>
          <w:rFonts w:ascii="Arial" w:hAnsi="Arial" w:cs="Arial"/>
          <w:sz w:val="20"/>
          <w:szCs w:val="20"/>
        </w:rPr>
        <w:t xml:space="preserve">UV–Vis (DMSO, </w:t>
      </w:r>
      <w:proofErr w:type="spellStart"/>
      <w:r w:rsidRPr="00860259">
        <w:rPr>
          <w:rStyle w:val="Strong"/>
          <w:rFonts w:ascii="Arial" w:hAnsi="Arial" w:cs="Arial"/>
          <w:sz w:val="20"/>
          <w:szCs w:val="20"/>
        </w:rPr>
        <w:t>λmax</w:t>
      </w:r>
      <w:proofErr w:type="spellEnd"/>
      <w:r w:rsidRPr="00860259">
        <w:rPr>
          <w:rStyle w:val="Strong"/>
          <w:rFonts w:ascii="Arial" w:hAnsi="Arial" w:cs="Arial"/>
          <w:sz w:val="20"/>
          <w:szCs w:val="20"/>
        </w:rPr>
        <w:t>, nm):</w:t>
      </w:r>
      <w:r w:rsidRPr="00860259">
        <w:rPr>
          <w:rFonts w:ascii="Arial" w:hAnsi="Arial" w:cs="Arial"/>
          <w:sz w:val="20"/>
          <w:szCs w:val="20"/>
        </w:rPr>
        <w:t xml:space="preserve"> </w:t>
      </w:r>
      <w:r w:rsidR="00C87FAB">
        <w:rPr>
          <w:rFonts w:ascii="Arial" w:hAnsi="Arial" w:cs="Arial"/>
          <w:sz w:val="20"/>
          <w:szCs w:val="20"/>
        </w:rPr>
        <w:t>4</w:t>
      </w:r>
      <w:r w:rsidR="00244A8C">
        <w:rPr>
          <w:rFonts w:ascii="Arial" w:hAnsi="Arial" w:cs="Arial"/>
          <w:sz w:val="20"/>
          <w:szCs w:val="20"/>
        </w:rPr>
        <w:t>35</w:t>
      </w:r>
      <w:r w:rsidRPr="00860259">
        <w:rPr>
          <w:rFonts w:ascii="Arial" w:hAnsi="Arial" w:cs="Arial"/>
          <w:sz w:val="20"/>
          <w:szCs w:val="20"/>
        </w:rPr>
        <w:t xml:space="preserve"> (</w:t>
      </w:r>
      <w:proofErr w:type="spellStart"/>
      <w:r w:rsidR="00C87FAB">
        <w:rPr>
          <w:rFonts w:ascii="Arial" w:hAnsi="Arial" w:cs="Arial"/>
          <w:sz w:val="20"/>
          <w:szCs w:val="20"/>
        </w:rPr>
        <w:t>SLOA</w:t>
      </w:r>
      <w:r w:rsidR="00244A8C">
        <w:rPr>
          <w:rFonts w:ascii="Arial" w:hAnsi="Arial" w:cs="Arial"/>
          <w:sz w:val="20"/>
          <w:szCs w:val="20"/>
        </w:rPr>
        <w:t>Co</w:t>
      </w:r>
      <w:proofErr w:type="spellEnd"/>
      <w:r w:rsidRPr="00860259">
        <w:rPr>
          <w:rFonts w:ascii="Arial" w:hAnsi="Arial" w:cs="Arial"/>
          <w:sz w:val="20"/>
          <w:szCs w:val="20"/>
        </w:rPr>
        <w:t xml:space="preserve">, strong band due to coordination and conjugation disruption). GC-MS (m/z): cal., </w:t>
      </w:r>
      <w:r w:rsidR="00C87FAB">
        <w:rPr>
          <w:rFonts w:ascii="Arial" w:hAnsi="Arial" w:cs="Arial"/>
          <w:sz w:val="20"/>
          <w:szCs w:val="20"/>
        </w:rPr>
        <w:t>698</w:t>
      </w:r>
      <w:r w:rsidRPr="00860259">
        <w:rPr>
          <w:rFonts w:ascii="Arial" w:hAnsi="Arial" w:cs="Arial"/>
          <w:sz w:val="20"/>
          <w:szCs w:val="20"/>
        </w:rPr>
        <w:t>.</w:t>
      </w:r>
      <w:r w:rsidR="00244A8C">
        <w:rPr>
          <w:rFonts w:ascii="Arial" w:hAnsi="Arial" w:cs="Arial"/>
          <w:sz w:val="20"/>
          <w:szCs w:val="20"/>
        </w:rPr>
        <w:t>9</w:t>
      </w:r>
      <w:r w:rsidR="00C87FAB">
        <w:rPr>
          <w:rFonts w:ascii="Arial" w:hAnsi="Arial" w:cs="Arial"/>
          <w:sz w:val="20"/>
          <w:szCs w:val="20"/>
        </w:rPr>
        <w:t>0</w:t>
      </w:r>
      <w:r w:rsidRPr="00860259">
        <w:rPr>
          <w:rFonts w:ascii="Arial" w:hAnsi="Arial" w:cs="Arial"/>
          <w:sz w:val="20"/>
          <w:szCs w:val="20"/>
        </w:rPr>
        <w:t xml:space="preserve">; found, </w:t>
      </w:r>
      <w:r w:rsidR="00C87FAB">
        <w:rPr>
          <w:rFonts w:ascii="Arial" w:hAnsi="Arial" w:cs="Arial"/>
          <w:sz w:val="20"/>
          <w:szCs w:val="20"/>
        </w:rPr>
        <w:t>6</w:t>
      </w:r>
      <w:r w:rsidR="00244A8C">
        <w:rPr>
          <w:rFonts w:ascii="Arial" w:hAnsi="Arial" w:cs="Arial"/>
          <w:sz w:val="20"/>
          <w:szCs w:val="20"/>
        </w:rPr>
        <w:t>98</w:t>
      </w:r>
      <w:r w:rsidR="00C87FAB">
        <w:rPr>
          <w:rFonts w:ascii="Arial" w:hAnsi="Arial" w:cs="Arial"/>
          <w:sz w:val="20"/>
          <w:szCs w:val="20"/>
        </w:rPr>
        <w:t>.</w:t>
      </w:r>
      <w:r w:rsidR="00244A8C">
        <w:rPr>
          <w:rFonts w:ascii="Arial" w:hAnsi="Arial" w:cs="Arial"/>
          <w:sz w:val="20"/>
          <w:szCs w:val="20"/>
        </w:rPr>
        <w:t>9</w:t>
      </w:r>
      <w:r w:rsidR="00C87FAB">
        <w:rPr>
          <w:rFonts w:ascii="Arial" w:hAnsi="Arial" w:cs="Arial"/>
          <w:sz w:val="20"/>
          <w:szCs w:val="20"/>
        </w:rPr>
        <w:t>0</w:t>
      </w:r>
    </w:p>
    <w:bookmarkEnd w:id="8"/>
    <w:p w14:paraId="6D2885E5" w14:textId="5C6E2708" w:rsidR="00BD4C82" w:rsidRPr="00BD4C82" w:rsidRDefault="00244A8C" w:rsidP="00A66AF0">
      <w:pPr>
        <w:spacing w:line="240" w:lineRule="auto"/>
        <w:rPr>
          <w:rFonts w:ascii="Arial" w:hAnsi="Arial" w:cs="Arial"/>
          <w:sz w:val="20"/>
          <w:szCs w:val="20"/>
        </w:rPr>
      </w:pPr>
      <w:r w:rsidRPr="00244A8C">
        <w:rPr>
          <w:rFonts w:ascii="Arial" w:hAnsi="Arial" w:cs="Arial"/>
          <w:noProof/>
          <w:sz w:val="20"/>
          <w:szCs w:val="20"/>
        </w:rPr>
        <w:drawing>
          <wp:inline distT="0" distB="0" distL="0" distR="0" wp14:anchorId="08DC3A5F" wp14:editId="5694B480">
            <wp:extent cx="5943600" cy="21717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171700"/>
                    </a:xfrm>
                    <a:prstGeom prst="rect">
                      <a:avLst/>
                    </a:prstGeom>
                  </pic:spPr>
                </pic:pic>
              </a:graphicData>
            </a:graphic>
          </wp:inline>
        </w:drawing>
      </w:r>
    </w:p>
    <w:p w14:paraId="0043ECBC" w14:textId="408AAACC" w:rsidR="0067453C" w:rsidRDefault="0067453C" w:rsidP="0067453C">
      <w:pPr>
        <w:shd w:val="clear" w:color="auto" w:fill="FFFFFF"/>
        <w:spacing w:before="120" w:line="240" w:lineRule="auto"/>
        <w:jc w:val="both"/>
        <w:rPr>
          <w:rFonts w:ascii="Arial" w:hAnsi="Arial" w:cs="Arial"/>
          <w:sz w:val="20"/>
          <w:szCs w:val="20"/>
        </w:rPr>
      </w:pPr>
      <w:r w:rsidRPr="00860259">
        <w:rPr>
          <w:rFonts w:ascii="Arial" w:hAnsi="Arial" w:cs="Arial"/>
          <w:sz w:val="20"/>
          <w:szCs w:val="20"/>
        </w:rPr>
        <w:t xml:space="preserve">Scheme 3: Synthetic Route for the </w:t>
      </w:r>
      <w:proofErr w:type="gramStart"/>
      <w:r w:rsidRPr="00860259">
        <w:rPr>
          <w:rFonts w:ascii="Arial" w:hAnsi="Arial" w:cs="Arial"/>
          <w:sz w:val="20"/>
          <w:szCs w:val="20"/>
        </w:rPr>
        <w:t>Co(</w:t>
      </w:r>
      <w:proofErr w:type="gramEnd"/>
      <w:r w:rsidRPr="00860259">
        <w:rPr>
          <w:rFonts w:ascii="Arial" w:hAnsi="Arial" w:cs="Arial"/>
          <w:sz w:val="20"/>
          <w:szCs w:val="20"/>
        </w:rPr>
        <w:t>II) Complex</w:t>
      </w:r>
    </w:p>
    <w:p w14:paraId="133046F8" w14:textId="562E7C81" w:rsidR="0016322E" w:rsidRDefault="0016322E" w:rsidP="0016322E">
      <w:pPr>
        <w:pStyle w:val="Body"/>
        <w:spacing w:after="0"/>
        <w:rPr>
          <w:rFonts w:ascii="Arial" w:hAnsi="Arial" w:cs="Arial"/>
          <w:b/>
          <w:bCs/>
          <w:sz w:val="22"/>
          <w:szCs w:val="22"/>
        </w:rPr>
      </w:pPr>
      <w:r w:rsidRPr="00860259">
        <w:rPr>
          <w:rFonts w:ascii="Arial" w:hAnsi="Arial" w:cs="Arial"/>
          <w:b/>
          <w:bCs/>
          <w:sz w:val="22"/>
          <w:szCs w:val="22"/>
        </w:rPr>
        <w:t>3. RESULT AND DISCUSSION</w:t>
      </w:r>
    </w:p>
    <w:p w14:paraId="506B3322" w14:textId="10285542" w:rsidR="006F4F56" w:rsidRDefault="00933CE2" w:rsidP="0016322E">
      <w:pPr>
        <w:pStyle w:val="Body"/>
        <w:spacing w:after="0"/>
        <w:rPr>
          <w:rFonts w:ascii="Arial" w:hAnsi="Arial" w:cs="Arial"/>
        </w:rPr>
      </w:pPr>
      <w:r w:rsidRPr="00860259">
        <w:rPr>
          <w:rFonts w:ascii="Arial" w:hAnsi="Arial" w:cs="Arial"/>
        </w:rPr>
        <w:t xml:space="preserve">The ligand </w:t>
      </w:r>
      <w:r w:rsidRPr="00AB350F">
        <w:rPr>
          <w:rFonts w:ascii="Arial" w:hAnsi="Arial" w:cs="Arial"/>
        </w:rPr>
        <w:t>(E)-4-(1-((2-</w:t>
      </w:r>
      <w:r w:rsidR="00046C67" w:rsidRPr="00AB350F">
        <w:rPr>
          <w:rFonts w:ascii="Arial" w:hAnsi="Arial" w:cs="Arial"/>
        </w:rPr>
        <w:t>hydroxyphenyl)ethyl</w:t>
      </w:r>
      <w:r w:rsidRPr="00AB350F">
        <w:rPr>
          <w:rFonts w:ascii="Arial" w:hAnsi="Arial" w:cs="Arial"/>
        </w:rPr>
        <w:t>)-1-5-dimethyl-2-phenyl-1H-pyrazol-3(2H)-one</w:t>
      </w:r>
      <w:r>
        <w:rPr>
          <w:rFonts w:ascii="Arial" w:hAnsi="Arial" w:cs="Arial"/>
        </w:rPr>
        <w:t xml:space="preserve"> </w:t>
      </w:r>
      <w:r w:rsidRPr="00860259">
        <w:rPr>
          <w:rFonts w:ascii="Arial" w:hAnsi="Arial" w:cs="Arial"/>
        </w:rPr>
        <w:t xml:space="preserve">was prepared by the condensation reaction of equimolar concentrations of </w:t>
      </w:r>
      <w:r>
        <w:rPr>
          <w:rFonts w:ascii="Arial" w:hAnsi="Arial" w:cs="Arial"/>
        </w:rPr>
        <w:t>4-acetyl-1,5-dimethyl-2-phenyl-1H-pyrazol-3(2H)-one(4-acyl antipyrine)</w:t>
      </w:r>
      <w:r w:rsidRPr="00860259">
        <w:rPr>
          <w:rFonts w:ascii="Arial" w:hAnsi="Arial" w:cs="Arial"/>
        </w:rPr>
        <w:t xml:space="preserve"> and 2-</w:t>
      </w:r>
      <w:r>
        <w:rPr>
          <w:rFonts w:ascii="Arial" w:hAnsi="Arial" w:cs="Arial"/>
        </w:rPr>
        <w:t>hydroxylaniline</w:t>
      </w:r>
      <w:r w:rsidR="004731E5" w:rsidRPr="00860259">
        <w:rPr>
          <w:rFonts w:ascii="Arial" w:hAnsi="Arial" w:cs="Arial"/>
        </w:rPr>
        <w:t>(Scheme 2), while the Co(II) complex of the ligand was prepared by a 1:2 mole ratio of metal salt and ligand. The synthesized ligand</w:t>
      </w:r>
      <w:r w:rsidR="003B721A">
        <w:rPr>
          <w:rFonts w:ascii="Arial" w:hAnsi="Arial" w:cs="Arial"/>
        </w:rPr>
        <w:t>s</w:t>
      </w:r>
      <w:r w:rsidR="000D761F">
        <w:rPr>
          <w:rFonts w:ascii="Arial" w:hAnsi="Arial" w:cs="Arial"/>
        </w:rPr>
        <w:t xml:space="preserve"> (LOA, SLOA)</w:t>
      </w:r>
      <w:r w:rsidR="004731E5" w:rsidRPr="00860259">
        <w:rPr>
          <w:rFonts w:ascii="Arial" w:hAnsi="Arial" w:cs="Arial"/>
        </w:rPr>
        <w:t xml:space="preserve"> and its </w:t>
      </w:r>
      <w:proofErr w:type="gramStart"/>
      <w:r w:rsidR="004731E5" w:rsidRPr="00860259">
        <w:rPr>
          <w:rFonts w:ascii="Arial" w:hAnsi="Arial" w:cs="Arial"/>
        </w:rPr>
        <w:t>Co(</w:t>
      </w:r>
      <w:proofErr w:type="gramEnd"/>
      <w:r w:rsidR="004731E5" w:rsidRPr="00860259">
        <w:rPr>
          <w:rFonts w:ascii="Arial" w:hAnsi="Arial" w:cs="Arial"/>
        </w:rPr>
        <w:t xml:space="preserve">II) complex </w:t>
      </w:r>
      <w:r w:rsidR="00E65111">
        <w:rPr>
          <w:rFonts w:ascii="Arial" w:hAnsi="Arial" w:cs="Arial"/>
        </w:rPr>
        <w:t>(SLOA</w:t>
      </w:r>
      <w:r w:rsidR="00244A8C">
        <w:rPr>
          <w:rFonts w:ascii="Arial" w:hAnsi="Arial" w:cs="Arial"/>
        </w:rPr>
        <w:t>Co</w:t>
      </w:r>
      <w:r w:rsidR="004731E5" w:rsidRPr="00860259">
        <w:rPr>
          <w:rFonts w:ascii="Arial" w:hAnsi="Arial" w:cs="Arial"/>
        </w:rPr>
        <w:t>) were obtained in yields of</w:t>
      </w:r>
      <w:r w:rsidR="000D761F">
        <w:rPr>
          <w:rFonts w:ascii="Arial" w:hAnsi="Arial" w:cs="Arial"/>
        </w:rPr>
        <w:t xml:space="preserve"> 80%,</w:t>
      </w:r>
      <w:r w:rsidR="003B721A">
        <w:rPr>
          <w:rFonts w:ascii="Arial" w:hAnsi="Arial" w:cs="Arial"/>
        </w:rPr>
        <w:t>86</w:t>
      </w:r>
      <w:r w:rsidR="004731E5" w:rsidRPr="00860259">
        <w:rPr>
          <w:rFonts w:ascii="Arial" w:hAnsi="Arial" w:cs="Arial"/>
        </w:rPr>
        <w:t>% and 7</w:t>
      </w:r>
      <w:r w:rsidR="00E2524F">
        <w:rPr>
          <w:rFonts w:ascii="Arial" w:hAnsi="Arial" w:cs="Arial"/>
        </w:rPr>
        <w:t>8</w:t>
      </w:r>
      <w:r w:rsidR="004731E5" w:rsidRPr="00860259">
        <w:rPr>
          <w:rFonts w:ascii="Arial" w:hAnsi="Arial" w:cs="Arial"/>
        </w:rPr>
        <w:t xml:space="preserve">%, respectively, demonstrating moderate to good synthetic efficiency, with a higher yield observed upon complexation. The ligand </w:t>
      </w:r>
      <w:r w:rsidR="000D761F">
        <w:rPr>
          <w:rFonts w:ascii="Arial" w:hAnsi="Arial" w:cs="Arial"/>
        </w:rPr>
        <w:t>(SLOA)</w:t>
      </w:r>
      <w:r w:rsidR="004731E5" w:rsidRPr="00860259">
        <w:rPr>
          <w:rFonts w:ascii="Arial" w:hAnsi="Arial" w:cs="Arial"/>
        </w:rPr>
        <w:t xml:space="preserve">was isolated as a </w:t>
      </w:r>
      <w:r w:rsidR="000D761F">
        <w:rPr>
          <w:rFonts w:ascii="Arial" w:hAnsi="Arial" w:cs="Arial"/>
        </w:rPr>
        <w:t>black</w:t>
      </w:r>
      <w:r w:rsidR="004731E5" w:rsidRPr="00860259">
        <w:rPr>
          <w:rFonts w:ascii="Arial" w:hAnsi="Arial" w:cs="Arial"/>
        </w:rPr>
        <w:t xml:space="preserve"> amorphous powder with a melting point of </w:t>
      </w:r>
      <w:r w:rsidR="0035768B">
        <w:rPr>
          <w:rFonts w:ascii="Arial" w:hAnsi="Arial" w:cs="Arial"/>
        </w:rPr>
        <w:t>232</w:t>
      </w:r>
      <w:r w:rsidR="004731E5" w:rsidRPr="00860259">
        <w:rPr>
          <w:rFonts w:ascii="Arial" w:hAnsi="Arial" w:cs="Arial"/>
        </w:rPr>
        <w:t>°C, whereas</w:t>
      </w:r>
      <w:r w:rsidR="0035768B">
        <w:rPr>
          <w:rFonts w:ascii="Arial" w:hAnsi="Arial" w:cs="Arial"/>
        </w:rPr>
        <w:t xml:space="preserve"> SLOA</w:t>
      </w:r>
      <w:r w:rsidR="00E2524F">
        <w:rPr>
          <w:rFonts w:ascii="Arial" w:hAnsi="Arial" w:cs="Arial"/>
        </w:rPr>
        <w:t>Co</w:t>
      </w:r>
      <w:r w:rsidR="004731E5" w:rsidRPr="00860259">
        <w:rPr>
          <w:rFonts w:ascii="Arial" w:hAnsi="Arial" w:cs="Arial"/>
        </w:rPr>
        <w:t xml:space="preserve"> appeared as </w:t>
      </w:r>
      <w:r w:rsidR="0035768B">
        <w:rPr>
          <w:rFonts w:ascii="Arial" w:hAnsi="Arial" w:cs="Arial"/>
        </w:rPr>
        <w:t>purple</w:t>
      </w:r>
      <w:r w:rsidR="004731E5" w:rsidRPr="00860259">
        <w:rPr>
          <w:rFonts w:ascii="Arial" w:hAnsi="Arial" w:cs="Arial"/>
        </w:rPr>
        <w:t xml:space="preserve"> crystals with a</w:t>
      </w:r>
      <w:r w:rsidR="0035768B">
        <w:rPr>
          <w:rFonts w:ascii="Arial" w:hAnsi="Arial" w:cs="Arial"/>
        </w:rPr>
        <w:t xml:space="preserve"> </w:t>
      </w:r>
      <w:r w:rsidR="004731E5" w:rsidRPr="00860259">
        <w:rPr>
          <w:rFonts w:ascii="Arial" w:hAnsi="Arial" w:cs="Arial"/>
        </w:rPr>
        <w:t xml:space="preserve">higher melting point of </w:t>
      </w:r>
      <w:r w:rsidR="0035768B">
        <w:rPr>
          <w:rFonts w:ascii="Arial" w:hAnsi="Arial" w:cs="Arial"/>
        </w:rPr>
        <w:t>&gt;</w:t>
      </w:r>
      <w:r w:rsidR="00E2524F">
        <w:rPr>
          <w:rFonts w:ascii="Arial" w:hAnsi="Arial" w:cs="Arial"/>
        </w:rPr>
        <w:t>296</w:t>
      </w:r>
      <w:r w:rsidR="004731E5" w:rsidRPr="00860259">
        <w:rPr>
          <w:rFonts w:ascii="Arial" w:hAnsi="Arial" w:cs="Arial"/>
        </w:rPr>
        <w:t xml:space="preserve">°C, indicating improved thermal stability due to cobalt coordination (Table1). </w:t>
      </w:r>
      <w:bookmarkStart w:id="9" w:name="_Hlk199360921"/>
      <w:r w:rsidR="0035768B" w:rsidRPr="0035768B">
        <w:rPr>
          <w:rFonts w:ascii="Arial" w:hAnsi="Arial" w:cs="Arial"/>
          <w:color w:val="000000" w:themeColor="text1"/>
        </w:rPr>
        <w:t xml:space="preserve">The increase in melting point </w:t>
      </w:r>
      <w:r w:rsidR="00141F38" w:rsidRPr="0035768B">
        <w:rPr>
          <w:rFonts w:ascii="Arial" w:hAnsi="Arial" w:cs="Arial"/>
          <w:color w:val="000000" w:themeColor="text1"/>
        </w:rPr>
        <w:t>is</w:t>
      </w:r>
      <w:r w:rsidR="0035768B" w:rsidRPr="0035768B">
        <w:rPr>
          <w:rFonts w:ascii="Arial" w:hAnsi="Arial" w:cs="Arial"/>
          <w:color w:val="000000" w:themeColor="text1"/>
        </w:rPr>
        <w:t xml:space="preserve"> attributed to the increase in mass of the formed complex and thus provide evidence for complexation.</w:t>
      </w:r>
      <w:bookmarkEnd w:id="9"/>
      <w:r w:rsidR="0035768B" w:rsidRPr="00192E0A">
        <w:rPr>
          <w:rFonts w:ascii="Times New Roman" w:hAnsi="Times New Roman"/>
          <w:color w:val="000000" w:themeColor="text1"/>
          <w:sz w:val="24"/>
          <w:szCs w:val="24"/>
        </w:rPr>
        <w:t xml:space="preserve"> </w:t>
      </w:r>
      <w:r w:rsidR="004731E5" w:rsidRPr="00860259">
        <w:rPr>
          <w:rFonts w:ascii="Arial" w:hAnsi="Arial" w:cs="Arial"/>
        </w:rPr>
        <w:t>These variations in yield, colour, and melting point are consistent with reported trends for Schiff base metal complexes, where chelation typically enhances stability and alters physicochemical properties</w:t>
      </w:r>
      <w:r w:rsidR="00FA30FA">
        <w:rPr>
          <w:rFonts w:ascii="Arial" w:hAnsi="Arial" w:cs="Arial"/>
        </w:rPr>
        <w:t xml:space="preserve"> [1</w:t>
      </w:r>
      <w:r w:rsidR="00D25C40">
        <w:rPr>
          <w:rFonts w:ascii="Arial" w:hAnsi="Arial" w:cs="Arial"/>
        </w:rPr>
        <w:t>0</w:t>
      </w:r>
      <w:r w:rsidR="00ED3167">
        <w:rPr>
          <w:rFonts w:ascii="Arial" w:hAnsi="Arial" w:cs="Arial"/>
        </w:rPr>
        <w:t>,11</w:t>
      </w:r>
      <w:r w:rsidR="00FA30FA">
        <w:rPr>
          <w:rFonts w:ascii="Arial" w:hAnsi="Arial" w:cs="Arial"/>
        </w:rPr>
        <w:t>].</w:t>
      </w:r>
    </w:p>
    <w:p w14:paraId="428307FC" w14:textId="37D61C8C" w:rsidR="00FA30FA" w:rsidRDefault="00FA30FA" w:rsidP="0016322E">
      <w:pPr>
        <w:pStyle w:val="Body"/>
        <w:spacing w:after="0"/>
        <w:rPr>
          <w:rFonts w:ascii="Arial" w:hAnsi="Arial" w:cs="Arial"/>
        </w:rPr>
      </w:pPr>
    </w:p>
    <w:p w14:paraId="72E0C13E" w14:textId="43DC64F1" w:rsidR="006F4F56" w:rsidRDefault="00141F38" w:rsidP="0016322E">
      <w:pPr>
        <w:pStyle w:val="Body"/>
        <w:spacing w:after="0"/>
        <w:rPr>
          <w:rFonts w:ascii="Arial" w:hAnsi="Arial" w:cs="Arial"/>
          <w:b/>
          <w:bCs/>
        </w:rPr>
      </w:pPr>
      <w:r w:rsidRPr="00141F38">
        <w:rPr>
          <w:rFonts w:ascii="Arial" w:hAnsi="Arial" w:cs="Arial"/>
          <w:b/>
          <w:bCs/>
        </w:rPr>
        <w:t>Table 1 Characteristic Physical Properties of Synthesized Compound</w:t>
      </w:r>
    </w:p>
    <w:p w14:paraId="791937AE" w14:textId="77777777" w:rsidR="00141F38" w:rsidRPr="00141F38" w:rsidRDefault="00141F38" w:rsidP="0016322E">
      <w:pPr>
        <w:pStyle w:val="Body"/>
        <w:spacing w:after="0"/>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2085"/>
        <w:gridCol w:w="2250"/>
        <w:gridCol w:w="1710"/>
      </w:tblGrid>
      <w:tr w:rsidR="00B158A3" w14:paraId="22006C41" w14:textId="77777777" w:rsidTr="00853444">
        <w:tc>
          <w:tcPr>
            <w:tcW w:w="1870" w:type="dxa"/>
            <w:tcBorders>
              <w:top w:val="single" w:sz="4" w:space="0" w:color="auto"/>
              <w:bottom w:val="single" w:sz="4" w:space="0" w:color="auto"/>
            </w:tcBorders>
          </w:tcPr>
          <w:p w14:paraId="1E3FBA27" w14:textId="572CD5C1" w:rsidR="00B158A3" w:rsidRPr="00853444" w:rsidRDefault="00B158A3" w:rsidP="0016322E">
            <w:pPr>
              <w:pStyle w:val="Body"/>
              <w:spacing w:after="0"/>
              <w:rPr>
                <w:rFonts w:ascii="Arial" w:hAnsi="Arial" w:cs="Arial"/>
                <w:b/>
                <w:bCs/>
              </w:rPr>
            </w:pPr>
            <w:r w:rsidRPr="00853444">
              <w:rPr>
                <w:rFonts w:ascii="Arial" w:hAnsi="Arial" w:cs="Arial"/>
                <w:b/>
                <w:bCs/>
              </w:rPr>
              <w:t>Compound</w:t>
            </w:r>
          </w:p>
        </w:tc>
        <w:tc>
          <w:tcPr>
            <w:tcW w:w="2085" w:type="dxa"/>
            <w:tcBorders>
              <w:top w:val="single" w:sz="4" w:space="0" w:color="auto"/>
              <w:bottom w:val="single" w:sz="4" w:space="0" w:color="auto"/>
            </w:tcBorders>
          </w:tcPr>
          <w:p w14:paraId="0DD52C09" w14:textId="4D678A72" w:rsidR="00B158A3" w:rsidRPr="00853444" w:rsidRDefault="00B158A3" w:rsidP="0016322E">
            <w:pPr>
              <w:pStyle w:val="Body"/>
              <w:spacing w:after="0"/>
              <w:rPr>
                <w:rFonts w:ascii="Arial" w:hAnsi="Arial" w:cs="Arial"/>
                <w:b/>
                <w:bCs/>
              </w:rPr>
            </w:pPr>
            <w:r w:rsidRPr="00853444">
              <w:rPr>
                <w:rFonts w:ascii="Arial" w:hAnsi="Arial" w:cs="Arial"/>
                <w:b/>
                <w:bCs/>
              </w:rPr>
              <w:t>Percentage Yield%</w:t>
            </w:r>
          </w:p>
        </w:tc>
        <w:tc>
          <w:tcPr>
            <w:tcW w:w="2250" w:type="dxa"/>
            <w:tcBorders>
              <w:top w:val="single" w:sz="4" w:space="0" w:color="auto"/>
              <w:bottom w:val="single" w:sz="4" w:space="0" w:color="auto"/>
            </w:tcBorders>
          </w:tcPr>
          <w:p w14:paraId="4606FBC8" w14:textId="05721360" w:rsidR="00B158A3" w:rsidRPr="00853444" w:rsidRDefault="00B158A3" w:rsidP="0016322E">
            <w:pPr>
              <w:pStyle w:val="Body"/>
              <w:spacing w:after="0"/>
              <w:rPr>
                <w:rFonts w:ascii="Arial" w:hAnsi="Arial" w:cs="Arial"/>
                <w:b/>
                <w:bCs/>
              </w:rPr>
            </w:pPr>
            <w:r w:rsidRPr="00853444">
              <w:rPr>
                <w:rFonts w:ascii="Arial" w:hAnsi="Arial" w:cs="Arial"/>
                <w:b/>
                <w:bCs/>
              </w:rPr>
              <w:t>M</w:t>
            </w:r>
            <w:r w:rsidRPr="00853444">
              <w:rPr>
                <w:b/>
                <w:bCs/>
              </w:rPr>
              <w:t>elting</w:t>
            </w:r>
            <w:r w:rsidR="00141F38" w:rsidRPr="00853444">
              <w:rPr>
                <w:b/>
                <w:bCs/>
              </w:rPr>
              <w:t xml:space="preserve"> </w:t>
            </w:r>
            <w:r w:rsidRPr="00853444">
              <w:rPr>
                <w:b/>
                <w:bCs/>
              </w:rPr>
              <w:t>Point</w:t>
            </w:r>
            <w:r w:rsidR="00141F38" w:rsidRPr="00853444">
              <w:rPr>
                <w:b/>
                <w:bCs/>
              </w:rPr>
              <w:t xml:space="preserve"> (</w:t>
            </w:r>
            <w:r w:rsidRPr="00853444">
              <w:rPr>
                <w:b/>
                <w:bCs/>
                <w:vertAlign w:val="superscript"/>
              </w:rPr>
              <w:t>0</w:t>
            </w:r>
            <w:r w:rsidRPr="00853444">
              <w:rPr>
                <w:b/>
                <w:bCs/>
              </w:rPr>
              <w:t>C</w:t>
            </w:r>
            <w:r w:rsidR="00141F38" w:rsidRPr="00853444">
              <w:rPr>
                <w:b/>
                <w:bCs/>
              </w:rPr>
              <w:t>)</w:t>
            </w:r>
          </w:p>
        </w:tc>
        <w:tc>
          <w:tcPr>
            <w:tcW w:w="1710" w:type="dxa"/>
            <w:tcBorders>
              <w:top w:val="single" w:sz="4" w:space="0" w:color="auto"/>
              <w:bottom w:val="single" w:sz="4" w:space="0" w:color="auto"/>
            </w:tcBorders>
          </w:tcPr>
          <w:p w14:paraId="14F60F6F" w14:textId="524F75D0" w:rsidR="00B158A3" w:rsidRPr="00853444" w:rsidRDefault="00B158A3" w:rsidP="0016322E">
            <w:pPr>
              <w:pStyle w:val="Body"/>
              <w:spacing w:after="0"/>
              <w:rPr>
                <w:rFonts w:ascii="Arial" w:hAnsi="Arial" w:cs="Arial"/>
                <w:b/>
                <w:bCs/>
              </w:rPr>
            </w:pPr>
            <w:r w:rsidRPr="00853444">
              <w:rPr>
                <w:rFonts w:ascii="Arial" w:hAnsi="Arial" w:cs="Arial"/>
                <w:b/>
                <w:bCs/>
              </w:rPr>
              <w:t>C</w:t>
            </w:r>
            <w:r w:rsidRPr="00853444">
              <w:rPr>
                <w:b/>
                <w:bCs/>
              </w:rPr>
              <w:t>olour</w:t>
            </w:r>
          </w:p>
        </w:tc>
      </w:tr>
      <w:tr w:rsidR="00B158A3" w14:paraId="47AAD3B1" w14:textId="77777777" w:rsidTr="00853444">
        <w:tc>
          <w:tcPr>
            <w:tcW w:w="1870" w:type="dxa"/>
            <w:tcBorders>
              <w:top w:val="single" w:sz="4" w:space="0" w:color="auto"/>
            </w:tcBorders>
          </w:tcPr>
          <w:p w14:paraId="0545C0CD" w14:textId="1EE76B19" w:rsidR="00B158A3" w:rsidRPr="00141F38" w:rsidRDefault="00B158A3" w:rsidP="0016322E">
            <w:pPr>
              <w:pStyle w:val="Body"/>
              <w:spacing w:after="0"/>
              <w:rPr>
                <w:rFonts w:ascii="Arial" w:hAnsi="Arial" w:cs="Arial"/>
              </w:rPr>
            </w:pPr>
            <w:r w:rsidRPr="00141F38">
              <w:rPr>
                <w:rFonts w:ascii="Arial" w:hAnsi="Arial" w:cs="Arial"/>
              </w:rPr>
              <w:t>SLOA</w:t>
            </w:r>
          </w:p>
        </w:tc>
        <w:tc>
          <w:tcPr>
            <w:tcW w:w="2085" w:type="dxa"/>
            <w:tcBorders>
              <w:top w:val="single" w:sz="4" w:space="0" w:color="auto"/>
            </w:tcBorders>
          </w:tcPr>
          <w:p w14:paraId="60021B03" w14:textId="69DC3B72" w:rsidR="00B158A3" w:rsidRPr="00141F38" w:rsidRDefault="00B158A3" w:rsidP="0016322E">
            <w:pPr>
              <w:pStyle w:val="Body"/>
              <w:spacing w:after="0"/>
              <w:rPr>
                <w:rFonts w:ascii="Arial" w:hAnsi="Arial" w:cs="Arial"/>
              </w:rPr>
            </w:pPr>
            <w:r w:rsidRPr="00141F38">
              <w:rPr>
                <w:rFonts w:ascii="Arial" w:hAnsi="Arial" w:cs="Arial"/>
              </w:rPr>
              <w:t>86</w:t>
            </w:r>
          </w:p>
        </w:tc>
        <w:tc>
          <w:tcPr>
            <w:tcW w:w="2250" w:type="dxa"/>
            <w:tcBorders>
              <w:top w:val="single" w:sz="4" w:space="0" w:color="auto"/>
            </w:tcBorders>
          </w:tcPr>
          <w:p w14:paraId="4BD3382D" w14:textId="266F5E95" w:rsidR="00B158A3" w:rsidRPr="00141F38" w:rsidRDefault="00B158A3" w:rsidP="0016322E">
            <w:pPr>
              <w:pStyle w:val="Body"/>
              <w:spacing w:after="0"/>
              <w:rPr>
                <w:rFonts w:ascii="Arial" w:hAnsi="Arial" w:cs="Arial"/>
              </w:rPr>
            </w:pPr>
            <w:r w:rsidRPr="00141F38">
              <w:rPr>
                <w:rFonts w:ascii="Arial" w:hAnsi="Arial" w:cs="Arial"/>
              </w:rPr>
              <w:t>232</w:t>
            </w:r>
          </w:p>
        </w:tc>
        <w:tc>
          <w:tcPr>
            <w:tcW w:w="1710" w:type="dxa"/>
            <w:tcBorders>
              <w:top w:val="single" w:sz="4" w:space="0" w:color="auto"/>
            </w:tcBorders>
          </w:tcPr>
          <w:p w14:paraId="011EFA62" w14:textId="2297DCAD" w:rsidR="00B158A3" w:rsidRPr="00141F38" w:rsidRDefault="00141F38" w:rsidP="0016322E">
            <w:pPr>
              <w:pStyle w:val="Body"/>
              <w:spacing w:after="0"/>
              <w:rPr>
                <w:rFonts w:ascii="Arial" w:hAnsi="Arial" w:cs="Arial"/>
              </w:rPr>
            </w:pPr>
            <w:r w:rsidRPr="00141F38">
              <w:rPr>
                <w:rFonts w:ascii="Arial" w:hAnsi="Arial" w:cs="Arial"/>
              </w:rPr>
              <w:t>Black</w:t>
            </w:r>
          </w:p>
        </w:tc>
      </w:tr>
      <w:tr w:rsidR="00B158A3" w14:paraId="6BCBB9F9" w14:textId="77777777" w:rsidTr="00853444">
        <w:tc>
          <w:tcPr>
            <w:tcW w:w="1870" w:type="dxa"/>
            <w:tcBorders>
              <w:bottom w:val="single" w:sz="4" w:space="0" w:color="auto"/>
            </w:tcBorders>
          </w:tcPr>
          <w:p w14:paraId="7F88139D" w14:textId="4728E89B" w:rsidR="00B158A3" w:rsidRPr="00141F38" w:rsidRDefault="00B158A3" w:rsidP="0016322E">
            <w:pPr>
              <w:pStyle w:val="Body"/>
              <w:spacing w:after="0"/>
              <w:rPr>
                <w:rFonts w:ascii="Arial" w:hAnsi="Arial" w:cs="Arial"/>
              </w:rPr>
            </w:pPr>
            <w:r w:rsidRPr="00141F38">
              <w:rPr>
                <w:rFonts w:ascii="Arial" w:hAnsi="Arial" w:cs="Arial"/>
              </w:rPr>
              <w:t>SLOA</w:t>
            </w:r>
            <w:r w:rsidR="00E2524F">
              <w:rPr>
                <w:rFonts w:ascii="Arial" w:hAnsi="Arial" w:cs="Arial"/>
              </w:rPr>
              <w:t>Co</w:t>
            </w:r>
          </w:p>
        </w:tc>
        <w:tc>
          <w:tcPr>
            <w:tcW w:w="2085" w:type="dxa"/>
            <w:tcBorders>
              <w:bottom w:val="single" w:sz="4" w:space="0" w:color="auto"/>
            </w:tcBorders>
          </w:tcPr>
          <w:p w14:paraId="22655C2F" w14:textId="7D130965" w:rsidR="00B158A3" w:rsidRPr="00141F38" w:rsidRDefault="00141F38" w:rsidP="0016322E">
            <w:pPr>
              <w:pStyle w:val="Body"/>
              <w:spacing w:after="0"/>
              <w:rPr>
                <w:rFonts w:ascii="Arial" w:hAnsi="Arial" w:cs="Arial"/>
              </w:rPr>
            </w:pPr>
            <w:r w:rsidRPr="00141F38">
              <w:rPr>
                <w:rFonts w:ascii="Arial" w:hAnsi="Arial" w:cs="Arial"/>
              </w:rPr>
              <w:t>7</w:t>
            </w:r>
            <w:r w:rsidR="00E2524F">
              <w:rPr>
                <w:rFonts w:ascii="Arial" w:hAnsi="Arial" w:cs="Arial"/>
              </w:rPr>
              <w:t>8</w:t>
            </w:r>
          </w:p>
        </w:tc>
        <w:tc>
          <w:tcPr>
            <w:tcW w:w="2250" w:type="dxa"/>
            <w:tcBorders>
              <w:bottom w:val="single" w:sz="4" w:space="0" w:color="auto"/>
            </w:tcBorders>
          </w:tcPr>
          <w:p w14:paraId="258E2B27" w14:textId="137835E9" w:rsidR="00B158A3" w:rsidRPr="00141F38" w:rsidRDefault="00141F38" w:rsidP="0016322E">
            <w:pPr>
              <w:pStyle w:val="Body"/>
              <w:spacing w:after="0"/>
              <w:rPr>
                <w:rFonts w:ascii="Arial" w:hAnsi="Arial" w:cs="Arial"/>
              </w:rPr>
            </w:pPr>
            <w:r w:rsidRPr="00141F38">
              <w:rPr>
                <w:rFonts w:ascii="Arial" w:hAnsi="Arial" w:cs="Arial"/>
              </w:rPr>
              <w:t>&gt;</w:t>
            </w:r>
            <w:r w:rsidR="00E2524F">
              <w:rPr>
                <w:rFonts w:ascii="Arial" w:hAnsi="Arial" w:cs="Arial"/>
              </w:rPr>
              <w:t>296</w:t>
            </w:r>
          </w:p>
        </w:tc>
        <w:tc>
          <w:tcPr>
            <w:tcW w:w="1710" w:type="dxa"/>
            <w:tcBorders>
              <w:bottom w:val="single" w:sz="4" w:space="0" w:color="auto"/>
            </w:tcBorders>
          </w:tcPr>
          <w:p w14:paraId="5A1A33DC" w14:textId="6DFF4546" w:rsidR="00B158A3" w:rsidRPr="00141F38" w:rsidRDefault="00E2524F" w:rsidP="0016322E">
            <w:pPr>
              <w:pStyle w:val="Body"/>
              <w:spacing w:after="0"/>
              <w:rPr>
                <w:rFonts w:ascii="Arial" w:hAnsi="Arial" w:cs="Arial"/>
              </w:rPr>
            </w:pPr>
            <w:r>
              <w:rPr>
                <w:rFonts w:ascii="Arial" w:hAnsi="Arial" w:cs="Arial"/>
              </w:rPr>
              <w:t>Brownish grey</w:t>
            </w:r>
          </w:p>
        </w:tc>
      </w:tr>
    </w:tbl>
    <w:p w14:paraId="3E1F4A72" w14:textId="77777777" w:rsidR="0016322E" w:rsidRPr="00860259" w:rsidRDefault="0016322E" w:rsidP="0016322E">
      <w:pPr>
        <w:pStyle w:val="Body"/>
        <w:spacing w:after="0"/>
        <w:rPr>
          <w:rFonts w:ascii="Arial" w:hAnsi="Arial" w:cs="Arial"/>
          <w:b/>
          <w:bCs/>
        </w:rPr>
      </w:pPr>
    </w:p>
    <w:p w14:paraId="22C7385E" w14:textId="3617EC52" w:rsidR="0016322E" w:rsidRDefault="00CE3590" w:rsidP="005C0D92">
      <w:pPr>
        <w:spacing w:after="0" w:line="240" w:lineRule="auto"/>
        <w:jc w:val="both"/>
        <w:rPr>
          <w:rFonts w:ascii="Arial" w:hAnsi="Arial" w:cs="Arial"/>
          <w:color w:val="000000" w:themeColor="text1"/>
          <w:sz w:val="20"/>
          <w:szCs w:val="20"/>
        </w:rPr>
      </w:pPr>
      <w:r w:rsidRPr="00CE3590">
        <w:rPr>
          <w:rFonts w:ascii="Arial" w:hAnsi="Arial" w:cs="Arial"/>
          <w:sz w:val="20"/>
          <w:szCs w:val="20"/>
        </w:rPr>
        <w:t xml:space="preserve">The characteristic FTIR Spectral data of ligand and complex (Figure 1), the </w:t>
      </w:r>
      <w:r>
        <w:rPr>
          <w:rFonts w:ascii="Arial" w:hAnsi="Arial" w:cs="Arial"/>
          <w:sz w:val="20"/>
          <w:szCs w:val="20"/>
        </w:rPr>
        <w:t xml:space="preserve">Schiff base </w:t>
      </w:r>
      <w:r w:rsidRPr="00CE3590">
        <w:rPr>
          <w:rFonts w:ascii="Arial" w:hAnsi="Arial" w:cs="Arial"/>
          <w:sz w:val="20"/>
          <w:szCs w:val="20"/>
        </w:rPr>
        <w:t>ligand</w:t>
      </w:r>
      <w:r>
        <w:rPr>
          <w:rFonts w:ascii="Arial" w:hAnsi="Arial" w:cs="Arial"/>
          <w:sz w:val="20"/>
          <w:szCs w:val="20"/>
        </w:rPr>
        <w:t xml:space="preserve"> </w:t>
      </w:r>
      <w:r w:rsidRPr="00CE3590">
        <w:rPr>
          <w:rFonts w:ascii="Arial" w:hAnsi="Arial" w:cs="Arial"/>
          <w:sz w:val="20"/>
          <w:szCs w:val="20"/>
        </w:rPr>
        <w:t>SLOA</w:t>
      </w:r>
      <w:r w:rsidRPr="00CE3590">
        <w:rPr>
          <w:rFonts w:ascii="Arial" w:hAnsi="Arial" w:cs="Arial"/>
          <w:color w:val="000000" w:themeColor="text1"/>
          <w:sz w:val="20"/>
          <w:szCs w:val="20"/>
        </w:rPr>
        <w:t xml:space="preserve"> (I,700.65cm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showed a notable shift to higher wavenumbers indicating increase C=O bond strength due to coordination with metal through its oxygen or electron withdrawal in the Schiff base framework [</w:t>
      </w:r>
      <w:r w:rsidR="00540DC7">
        <w:rPr>
          <w:rFonts w:ascii="Arial" w:hAnsi="Arial" w:cs="Arial"/>
          <w:color w:val="000000" w:themeColor="text1"/>
          <w:sz w:val="20"/>
          <w:szCs w:val="20"/>
        </w:rPr>
        <w:t>10</w:t>
      </w:r>
      <w:r w:rsidRPr="00CE3590">
        <w:rPr>
          <w:rFonts w:ascii="Arial" w:hAnsi="Arial" w:cs="Arial"/>
          <w:color w:val="000000" w:themeColor="text1"/>
          <w:sz w:val="20"/>
          <w:szCs w:val="20"/>
        </w:rPr>
        <w:t>]. Metal complex</w:t>
      </w:r>
      <w:r>
        <w:rPr>
          <w:rFonts w:ascii="Arial" w:hAnsi="Arial" w:cs="Arial"/>
          <w:color w:val="000000" w:themeColor="text1"/>
          <w:sz w:val="20"/>
          <w:szCs w:val="20"/>
        </w:rPr>
        <w:t xml:space="preserve"> </w:t>
      </w:r>
      <w:r w:rsidRPr="00CE3590">
        <w:rPr>
          <w:rFonts w:ascii="Arial" w:hAnsi="Arial" w:cs="Arial"/>
          <w:color w:val="000000" w:themeColor="text1"/>
          <w:sz w:val="20"/>
          <w:szCs w:val="20"/>
        </w:rPr>
        <w:t>show C=O stretching shifted back to lower frequency value (</w:t>
      </w:r>
      <w:r w:rsidRPr="00CE3590">
        <w:rPr>
          <w:rFonts w:ascii="Arial" w:eastAsia="Times New Roman" w:hAnsi="Arial" w:cs="Arial"/>
          <w:bCs/>
          <w:color w:val="000000" w:themeColor="text1"/>
          <w:kern w:val="2"/>
          <w:sz w:val="20"/>
          <w:szCs w:val="20"/>
        </w:rPr>
        <w:t>1,</w:t>
      </w:r>
      <w:r w:rsidR="00B911A4">
        <w:rPr>
          <w:rFonts w:ascii="Arial" w:eastAsia="Times New Roman" w:hAnsi="Arial" w:cs="Arial"/>
          <w:bCs/>
          <w:color w:val="000000" w:themeColor="text1"/>
          <w:kern w:val="2"/>
          <w:sz w:val="20"/>
          <w:szCs w:val="20"/>
        </w:rPr>
        <w:t>633</w:t>
      </w:r>
      <w:r w:rsidRPr="00CE3590">
        <w:rPr>
          <w:rFonts w:ascii="Arial" w:eastAsia="Times New Roman" w:hAnsi="Arial" w:cs="Arial"/>
          <w:bCs/>
          <w:color w:val="000000" w:themeColor="text1"/>
          <w:kern w:val="2"/>
          <w:sz w:val="20"/>
          <w:szCs w:val="20"/>
        </w:rPr>
        <w:t>.</w:t>
      </w:r>
      <w:r w:rsidR="00B911A4">
        <w:rPr>
          <w:rFonts w:ascii="Arial" w:eastAsia="Times New Roman" w:hAnsi="Arial" w:cs="Arial"/>
          <w:bCs/>
          <w:color w:val="000000" w:themeColor="text1"/>
          <w:kern w:val="2"/>
          <w:sz w:val="20"/>
          <w:szCs w:val="20"/>
        </w:rPr>
        <w:t>54</w:t>
      </w:r>
      <w:r>
        <w:rPr>
          <w:rFonts w:ascii="Arial" w:eastAsia="Times New Roman" w:hAnsi="Arial" w:cs="Arial"/>
          <w:bCs/>
          <w:color w:val="000000" w:themeColor="text1"/>
          <w:kern w:val="2"/>
          <w:sz w:val="20"/>
          <w:szCs w:val="20"/>
        </w:rPr>
        <w:t xml:space="preserve"> </w:t>
      </w:r>
      <w:r w:rsidRPr="00CE3590">
        <w:rPr>
          <w:rFonts w:ascii="Arial" w:hAnsi="Arial" w:cs="Arial"/>
          <w:color w:val="000000" w:themeColor="text1"/>
          <w:sz w:val="20"/>
          <w:szCs w:val="20"/>
        </w:rPr>
        <w:t>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xml:space="preserve">) suggesting co-ordination of oxygen to metal. </w:t>
      </w:r>
      <w:r w:rsidR="002953AB">
        <w:rPr>
          <w:rFonts w:ascii="Arial" w:hAnsi="Arial" w:cs="Arial"/>
          <w:color w:val="000000" w:themeColor="text1"/>
          <w:sz w:val="20"/>
          <w:szCs w:val="20"/>
        </w:rPr>
        <w:t>T</w:t>
      </w:r>
      <w:r w:rsidRPr="00CE3590">
        <w:rPr>
          <w:rFonts w:ascii="Arial" w:hAnsi="Arial" w:cs="Arial"/>
          <w:color w:val="000000" w:themeColor="text1"/>
          <w:sz w:val="20"/>
          <w:szCs w:val="20"/>
        </w:rPr>
        <w:t>he Schiff base SLOA has a frequency value (3,500.06cm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xml:space="preserve">) assigned to </w:t>
      </w:r>
      <w:r w:rsidRPr="00CE3590">
        <w:rPr>
          <w:rFonts w:ascii="Arial" w:hAnsi="Arial" w:cs="Arial"/>
          <w:color w:val="000000" w:themeColor="text1"/>
          <w:sz w:val="20"/>
          <w:szCs w:val="20"/>
        </w:rPr>
        <w:lastRenderedPageBreak/>
        <w:t>v(OH) in the aromatic ring. The absorption band assigned to C=N Stretching in the Schiff base ligand as seen in SLOA – 1,582.90cm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xml:space="preserve"> confirming Schiff base formation. In complexes, C=N band shift downward (e.g., SLOA</w:t>
      </w:r>
      <w:r w:rsidR="00B911A4">
        <w:rPr>
          <w:rFonts w:ascii="Arial" w:hAnsi="Arial" w:cs="Arial"/>
          <w:color w:val="000000" w:themeColor="text1"/>
          <w:sz w:val="20"/>
          <w:szCs w:val="20"/>
        </w:rPr>
        <w:t>Co</w:t>
      </w:r>
      <w:r w:rsidRPr="00CE3590">
        <w:rPr>
          <w:rFonts w:ascii="Arial" w:hAnsi="Arial" w:cs="Arial"/>
          <w:color w:val="000000" w:themeColor="text1"/>
          <w:sz w:val="20"/>
          <w:szCs w:val="20"/>
        </w:rPr>
        <w:t xml:space="preserve"> -</w:t>
      </w:r>
      <w:r w:rsidR="002953AB" w:rsidRPr="002953AB">
        <w:rPr>
          <w:rFonts w:ascii="Arial" w:eastAsia="Times New Roman" w:hAnsi="Arial" w:cs="Arial"/>
          <w:bCs/>
          <w:color w:val="000000" w:themeColor="text1"/>
          <w:kern w:val="2"/>
          <w:sz w:val="20"/>
          <w:szCs w:val="20"/>
        </w:rPr>
        <w:t>1,5</w:t>
      </w:r>
      <w:r w:rsidR="00B911A4">
        <w:rPr>
          <w:rFonts w:ascii="Arial" w:eastAsia="Times New Roman" w:hAnsi="Arial" w:cs="Arial"/>
          <w:bCs/>
          <w:color w:val="000000" w:themeColor="text1"/>
          <w:kern w:val="2"/>
          <w:sz w:val="20"/>
          <w:szCs w:val="20"/>
        </w:rPr>
        <w:t>12</w:t>
      </w:r>
      <w:r w:rsidR="002953AB" w:rsidRPr="002953AB">
        <w:rPr>
          <w:rFonts w:ascii="Arial" w:eastAsia="Times New Roman" w:hAnsi="Arial" w:cs="Arial"/>
          <w:bCs/>
          <w:color w:val="000000" w:themeColor="text1"/>
          <w:kern w:val="2"/>
          <w:sz w:val="20"/>
          <w:szCs w:val="20"/>
        </w:rPr>
        <w:t>.1</w:t>
      </w:r>
      <w:r w:rsidR="00B911A4">
        <w:rPr>
          <w:rFonts w:ascii="Arial" w:eastAsia="Times New Roman" w:hAnsi="Arial" w:cs="Arial"/>
          <w:bCs/>
          <w:color w:val="000000" w:themeColor="text1"/>
          <w:kern w:val="2"/>
          <w:sz w:val="20"/>
          <w:szCs w:val="20"/>
        </w:rPr>
        <w:t>2</w:t>
      </w:r>
      <w:r w:rsidR="002953AB">
        <w:rPr>
          <w:rFonts w:ascii="Arial" w:eastAsia="Times New Roman" w:hAnsi="Arial" w:cs="Arial"/>
          <w:bCs/>
          <w:color w:val="000000" w:themeColor="text1"/>
          <w:kern w:val="2"/>
          <w:sz w:val="20"/>
          <w:szCs w:val="20"/>
        </w:rPr>
        <w:t xml:space="preserve"> </w:t>
      </w:r>
      <w:r w:rsidRPr="00CE3590">
        <w:rPr>
          <w:rFonts w:ascii="Arial" w:hAnsi="Arial" w:cs="Arial"/>
          <w:color w:val="000000" w:themeColor="text1"/>
          <w:sz w:val="20"/>
          <w:szCs w:val="20"/>
        </w:rPr>
        <w:t>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xml:space="preserve">) as seen in table </w:t>
      </w:r>
      <w:r w:rsidR="002953AB">
        <w:rPr>
          <w:rFonts w:ascii="Arial" w:hAnsi="Arial" w:cs="Arial"/>
          <w:color w:val="000000" w:themeColor="text1"/>
          <w:sz w:val="20"/>
          <w:szCs w:val="20"/>
        </w:rPr>
        <w:t>2</w:t>
      </w:r>
      <w:r w:rsidRPr="00CE3590">
        <w:rPr>
          <w:rFonts w:ascii="Arial" w:hAnsi="Arial" w:cs="Arial"/>
          <w:color w:val="000000" w:themeColor="text1"/>
          <w:sz w:val="20"/>
          <w:szCs w:val="20"/>
        </w:rPr>
        <w:t xml:space="preserve"> indicate consistent coordination via azomethine nitrogen to the metal [28,32]. The</w:t>
      </w:r>
      <w:r w:rsidR="000152CC">
        <w:rPr>
          <w:rFonts w:ascii="Arial" w:hAnsi="Arial" w:cs="Arial"/>
          <w:color w:val="000000" w:themeColor="text1"/>
          <w:sz w:val="20"/>
          <w:szCs w:val="20"/>
        </w:rPr>
        <w:t xml:space="preserve"> ligand and metal complex show</w:t>
      </w:r>
      <w:r w:rsidRPr="00CE3590">
        <w:rPr>
          <w:rFonts w:ascii="Arial" w:hAnsi="Arial" w:cs="Arial"/>
          <w:color w:val="000000" w:themeColor="text1"/>
          <w:sz w:val="20"/>
          <w:szCs w:val="20"/>
        </w:rPr>
        <w:t xml:space="preserve"> </w:t>
      </w:r>
      <w:r w:rsidR="002953AB">
        <w:rPr>
          <w:rFonts w:ascii="Arial" w:hAnsi="Arial" w:cs="Arial"/>
          <w:color w:val="000000" w:themeColor="text1"/>
          <w:sz w:val="20"/>
          <w:szCs w:val="20"/>
        </w:rPr>
        <w:t>absorption</w:t>
      </w:r>
      <w:r w:rsidR="000152CC">
        <w:rPr>
          <w:rFonts w:ascii="Arial" w:hAnsi="Arial" w:cs="Arial"/>
          <w:color w:val="000000" w:themeColor="text1"/>
          <w:sz w:val="20"/>
          <w:szCs w:val="20"/>
        </w:rPr>
        <w:t xml:space="preserve"> band</w:t>
      </w:r>
      <w:r w:rsidRPr="00CE3590">
        <w:rPr>
          <w:rFonts w:ascii="Arial" w:hAnsi="Arial" w:cs="Arial"/>
          <w:color w:val="000000" w:themeColor="text1"/>
          <w:sz w:val="20"/>
          <w:szCs w:val="20"/>
        </w:rPr>
        <w:t xml:space="preserve"> </w:t>
      </w:r>
      <w:r w:rsidR="00BB1050">
        <w:rPr>
          <w:rFonts w:ascii="Arial" w:hAnsi="Arial" w:cs="Arial"/>
          <w:color w:val="000000" w:themeColor="text1"/>
          <w:sz w:val="20"/>
          <w:szCs w:val="20"/>
        </w:rPr>
        <w:t xml:space="preserve">at </w:t>
      </w:r>
      <w:r w:rsidRPr="00CE3590">
        <w:rPr>
          <w:rFonts w:ascii="Arial" w:hAnsi="Arial" w:cs="Arial"/>
          <w:color w:val="000000" w:themeColor="text1"/>
          <w:sz w:val="20"/>
          <w:szCs w:val="20"/>
        </w:rPr>
        <w:t>2,998.95cm</w:t>
      </w:r>
      <w:r w:rsidRPr="00CE3590">
        <w:rPr>
          <w:rFonts w:ascii="Arial" w:hAnsi="Arial" w:cs="Arial"/>
          <w:color w:val="000000" w:themeColor="text1"/>
          <w:sz w:val="20"/>
          <w:szCs w:val="20"/>
          <w:vertAlign w:val="superscript"/>
        </w:rPr>
        <w:t>-1</w:t>
      </w:r>
      <w:r w:rsidR="00BB1050">
        <w:rPr>
          <w:rFonts w:ascii="Arial" w:hAnsi="Arial" w:cs="Arial"/>
          <w:color w:val="000000" w:themeColor="text1"/>
          <w:sz w:val="20"/>
          <w:szCs w:val="20"/>
        </w:rPr>
        <w:t xml:space="preserve"> and </w:t>
      </w:r>
      <w:r w:rsidRPr="00CE3590">
        <w:rPr>
          <w:rFonts w:ascii="Arial" w:hAnsi="Arial" w:cs="Arial"/>
          <w:color w:val="000000" w:themeColor="text1"/>
          <w:sz w:val="20"/>
          <w:szCs w:val="20"/>
        </w:rPr>
        <w:t xml:space="preserve">2, </w:t>
      </w:r>
      <w:r w:rsidR="00B911A4">
        <w:rPr>
          <w:rFonts w:ascii="Arial" w:hAnsi="Arial" w:cs="Arial"/>
          <w:color w:val="000000" w:themeColor="text1"/>
          <w:sz w:val="20"/>
          <w:szCs w:val="20"/>
        </w:rPr>
        <w:t>864</w:t>
      </w:r>
      <w:r w:rsidR="00BB1050">
        <w:rPr>
          <w:rFonts w:ascii="Arial" w:hAnsi="Arial" w:cs="Arial"/>
          <w:color w:val="000000" w:themeColor="text1"/>
          <w:sz w:val="20"/>
          <w:szCs w:val="20"/>
        </w:rPr>
        <w:t>.</w:t>
      </w:r>
      <w:r w:rsidR="00B911A4">
        <w:rPr>
          <w:rFonts w:ascii="Arial" w:hAnsi="Arial" w:cs="Arial"/>
          <w:color w:val="000000" w:themeColor="text1"/>
          <w:sz w:val="20"/>
          <w:szCs w:val="20"/>
        </w:rPr>
        <w:t>30</w:t>
      </w:r>
      <w:r w:rsidRPr="00CE3590">
        <w:rPr>
          <w:rFonts w:ascii="Arial" w:hAnsi="Arial" w:cs="Arial"/>
          <w:color w:val="000000" w:themeColor="text1"/>
          <w:sz w:val="20"/>
          <w:szCs w:val="20"/>
        </w:rPr>
        <w:t xml:space="preserve"> cm</w:t>
      </w:r>
      <w:r w:rsidRPr="00CE3590">
        <w:rPr>
          <w:rFonts w:ascii="Arial" w:hAnsi="Arial" w:cs="Arial"/>
          <w:color w:val="000000" w:themeColor="text1"/>
          <w:sz w:val="20"/>
          <w:szCs w:val="20"/>
          <w:vertAlign w:val="superscript"/>
        </w:rPr>
        <w:t>-1</w:t>
      </w:r>
      <w:r w:rsidRPr="00CE3590">
        <w:rPr>
          <w:rFonts w:ascii="Arial" w:hAnsi="Arial" w:cs="Arial"/>
          <w:color w:val="000000" w:themeColor="text1"/>
          <w:sz w:val="20"/>
          <w:szCs w:val="20"/>
        </w:rPr>
        <w:t xml:space="preserve"> v(C-CH</w:t>
      </w:r>
      <w:r w:rsidRPr="00CE3590">
        <w:rPr>
          <w:rFonts w:ascii="Arial" w:hAnsi="Arial" w:cs="Arial"/>
          <w:color w:val="000000" w:themeColor="text1"/>
          <w:sz w:val="20"/>
          <w:szCs w:val="20"/>
          <w:vertAlign w:val="subscript"/>
        </w:rPr>
        <w:t>3</w:t>
      </w:r>
      <w:r w:rsidRPr="00CE3590">
        <w:rPr>
          <w:rFonts w:ascii="Arial" w:hAnsi="Arial" w:cs="Arial"/>
          <w:color w:val="000000" w:themeColor="text1"/>
          <w:sz w:val="20"/>
          <w:szCs w:val="20"/>
        </w:rPr>
        <w:t>)</w:t>
      </w:r>
      <w:r w:rsidR="00BB1050">
        <w:rPr>
          <w:rFonts w:ascii="Arial" w:hAnsi="Arial" w:cs="Arial"/>
          <w:color w:val="000000" w:themeColor="text1"/>
          <w:sz w:val="20"/>
          <w:szCs w:val="20"/>
        </w:rPr>
        <w:t>, 800.62 cm</w:t>
      </w:r>
      <w:r w:rsidR="00A410E7">
        <w:rPr>
          <w:rFonts w:ascii="Arial" w:hAnsi="Arial" w:cs="Arial"/>
          <w:color w:val="000000" w:themeColor="text1"/>
          <w:sz w:val="20"/>
          <w:szCs w:val="20"/>
          <w:vertAlign w:val="superscript"/>
        </w:rPr>
        <w:t>-1</w:t>
      </w:r>
      <w:r w:rsidR="00A410E7">
        <w:rPr>
          <w:rFonts w:ascii="Arial" w:hAnsi="Arial" w:cs="Arial"/>
          <w:color w:val="000000" w:themeColor="text1"/>
          <w:sz w:val="20"/>
          <w:szCs w:val="20"/>
        </w:rPr>
        <w:t xml:space="preserve"> and </w:t>
      </w:r>
      <w:r w:rsidR="00B911A4">
        <w:rPr>
          <w:rFonts w:ascii="Arial" w:hAnsi="Arial" w:cs="Arial"/>
          <w:color w:val="000000" w:themeColor="text1"/>
          <w:sz w:val="20"/>
          <w:szCs w:val="20"/>
        </w:rPr>
        <w:t>725</w:t>
      </w:r>
      <w:r w:rsidR="00A410E7">
        <w:rPr>
          <w:rFonts w:ascii="Arial" w:hAnsi="Arial" w:cs="Arial"/>
          <w:color w:val="000000" w:themeColor="text1"/>
          <w:sz w:val="20"/>
          <w:szCs w:val="20"/>
        </w:rPr>
        <w:t>.</w:t>
      </w:r>
      <w:r w:rsidR="00B911A4">
        <w:rPr>
          <w:rFonts w:ascii="Arial" w:hAnsi="Arial" w:cs="Arial"/>
          <w:color w:val="000000" w:themeColor="text1"/>
          <w:sz w:val="20"/>
          <w:szCs w:val="20"/>
        </w:rPr>
        <w:t>80</w:t>
      </w:r>
      <w:r w:rsidR="00A410E7">
        <w:rPr>
          <w:rFonts w:ascii="Arial" w:hAnsi="Arial" w:cs="Arial"/>
          <w:color w:val="000000" w:themeColor="text1"/>
          <w:sz w:val="20"/>
          <w:szCs w:val="20"/>
        </w:rPr>
        <w:t xml:space="preserve"> cm</w:t>
      </w:r>
      <w:r w:rsidR="00A410E7">
        <w:rPr>
          <w:rFonts w:ascii="Arial" w:hAnsi="Arial" w:cs="Arial"/>
          <w:color w:val="000000" w:themeColor="text1"/>
          <w:sz w:val="20"/>
          <w:szCs w:val="20"/>
          <w:vertAlign w:val="superscript"/>
        </w:rPr>
        <w:t>-1</w:t>
      </w:r>
      <w:r w:rsidR="00A410E7">
        <w:rPr>
          <w:rFonts w:ascii="Arial" w:hAnsi="Arial" w:cs="Arial"/>
          <w:color w:val="000000" w:themeColor="text1"/>
          <w:sz w:val="20"/>
          <w:szCs w:val="20"/>
        </w:rPr>
        <w:t xml:space="preserve"> v</w:t>
      </w:r>
      <w:r w:rsidR="00BB1050">
        <w:rPr>
          <w:rFonts w:ascii="Arial" w:hAnsi="Arial" w:cs="Arial"/>
          <w:color w:val="000000" w:themeColor="text1"/>
          <w:sz w:val="20"/>
          <w:szCs w:val="20"/>
        </w:rPr>
        <w:t>(C</w:t>
      </w:r>
      <w:r w:rsidR="00BB1050">
        <w:rPr>
          <w:rFonts w:ascii="Arial" w:hAnsi="Arial" w:cs="Arial"/>
          <w:color w:val="000000" w:themeColor="text1"/>
          <w:sz w:val="20"/>
          <w:szCs w:val="20"/>
          <w:vertAlign w:val="subscript"/>
        </w:rPr>
        <w:t>6</w:t>
      </w:r>
      <w:r w:rsidR="00BB1050">
        <w:rPr>
          <w:rFonts w:ascii="Arial" w:hAnsi="Arial" w:cs="Arial"/>
          <w:color w:val="000000" w:themeColor="text1"/>
          <w:sz w:val="20"/>
          <w:szCs w:val="20"/>
        </w:rPr>
        <w:t>H</w:t>
      </w:r>
      <w:r w:rsidR="00BB1050">
        <w:rPr>
          <w:rFonts w:ascii="Arial" w:hAnsi="Arial" w:cs="Arial"/>
          <w:color w:val="000000" w:themeColor="text1"/>
          <w:sz w:val="20"/>
          <w:szCs w:val="20"/>
          <w:vertAlign w:val="subscript"/>
        </w:rPr>
        <w:t>6</w:t>
      </w:r>
      <w:r w:rsidR="00A410E7">
        <w:rPr>
          <w:rFonts w:ascii="Arial" w:hAnsi="Arial" w:cs="Arial"/>
          <w:color w:val="000000" w:themeColor="text1"/>
          <w:sz w:val="20"/>
          <w:szCs w:val="20"/>
        </w:rPr>
        <w:t>), 1,446.38 cm</w:t>
      </w:r>
      <w:r w:rsidR="00A410E7">
        <w:rPr>
          <w:rFonts w:ascii="Arial" w:hAnsi="Arial" w:cs="Arial"/>
          <w:color w:val="000000" w:themeColor="text1"/>
          <w:sz w:val="20"/>
          <w:szCs w:val="20"/>
          <w:vertAlign w:val="superscript"/>
        </w:rPr>
        <w:t>-1</w:t>
      </w:r>
      <w:r w:rsidR="00A410E7">
        <w:rPr>
          <w:rFonts w:ascii="Arial" w:hAnsi="Arial" w:cs="Arial"/>
          <w:color w:val="000000" w:themeColor="text1"/>
          <w:sz w:val="20"/>
          <w:szCs w:val="20"/>
        </w:rPr>
        <w:t xml:space="preserve"> </w:t>
      </w:r>
      <w:r w:rsidR="00FB6C26">
        <w:rPr>
          <w:rFonts w:ascii="Arial" w:hAnsi="Arial" w:cs="Arial"/>
          <w:color w:val="000000" w:themeColor="text1"/>
          <w:sz w:val="20"/>
          <w:szCs w:val="20"/>
        </w:rPr>
        <w:t>and 1,4</w:t>
      </w:r>
      <w:r w:rsidR="00B911A4">
        <w:rPr>
          <w:rFonts w:ascii="Arial" w:hAnsi="Arial" w:cs="Arial"/>
          <w:color w:val="000000" w:themeColor="text1"/>
          <w:sz w:val="20"/>
          <w:szCs w:val="20"/>
        </w:rPr>
        <w:t>85</w:t>
      </w:r>
      <w:r w:rsidR="00FB6C26">
        <w:rPr>
          <w:rFonts w:ascii="Arial" w:hAnsi="Arial" w:cs="Arial"/>
          <w:color w:val="000000" w:themeColor="text1"/>
          <w:sz w:val="20"/>
          <w:szCs w:val="20"/>
        </w:rPr>
        <w:t>.</w:t>
      </w:r>
      <w:r w:rsidR="00B911A4">
        <w:rPr>
          <w:rFonts w:ascii="Arial" w:hAnsi="Arial" w:cs="Arial"/>
          <w:color w:val="000000" w:themeColor="text1"/>
          <w:sz w:val="20"/>
          <w:szCs w:val="20"/>
        </w:rPr>
        <w:t>17</w:t>
      </w:r>
      <w:r w:rsidR="00FB6C26">
        <w:rPr>
          <w:rFonts w:ascii="Arial" w:hAnsi="Arial" w:cs="Arial"/>
          <w:color w:val="000000" w:themeColor="text1"/>
          <w:sz w:val="20"/>
          <w:szCs w:val="20"/>
        </w:rPr>
        <w:t xml:space="preserve"> cm</w:t>
      </w:r>
      <w:r w:rsidR="00FB6C26">
        <w:rPr>
          <w:rFonts w:ascii="Arial" w:hAnsi="Arial" w:cs="Arial"/>
          <w:color w:val="000000" w:themeColor="text1"/>
          <w:sz w:val="20"/>
          <w:szCs w:val="20"/>
          <w:vertAlign w:val="superscript"/>
        </w:rPr>
        <w:t>-1</w:t>
      </w:r>
      <w:r w:rsidR="00FB6C26">
        <w:rPr>
          <w:rFonts w:ascii="Arial" w:hAnsi="Arial" w:cs="Arial"/>
          <w:color w:val="000000" w:themeColor="text1"/>
          <w:sz w:val="20"/>
          <w:szCs w:val="20"/>
        </w:rPr>
        <w:t xml:space="preserve"> v(C=C), 2,998.95 cm</w:t>
      </w:r>
      <w:r w:rsidR="00FB6C26">
        <w:rPr>
          <w:rFonts w:ascii="Arial" w:hAnsi="Arial" w:cs="Arial"/>
          <w:color w:val="000000" w:themeColor="text1"/>
          <w:sz w:val="20"/>
          <w:szCs w:val="20"/>
          <w:vertAlign w:val="superscript"/>
        </w:rPr>
        <w:t>-1</w:t>
      </w:r>
      <w:r w:rsidR="00FB6C26">
        <w:rPr>
          <w:rFonts w:ascii="Arial" w:hAnsi="Arial" w:cs="Arial"/>
          <w:color w:val="000000" w:themeColor="text1"/>
          <w:sz w:val="20"/>
          <w:szCs w:val="20"/>
        </w:rPr>
        <w:t xml:space="preserve"> and 2,</w:t>
      </w:r>
      <w:r w:rsidR="00B911A4">
        <w:rPr>
          <w:rFonts w:ascii="Arial" w:hAnsi="Arial" w:cs="Arial"/>
          <w:color w:val="000000" w:themeColor="text1"/>
          <w:sz w:val="20"/>
          <w:szCs w:val="20"/>
        </w:rPr>
        <w:t>2</w:t>
      </w:r>
      <w:r w:rsidR="00FB6C26">
        <w:rPr>
          <w:rFonts w:ascii="Arial" w:hAnsi="Arial" w:cs="Arial"/>
          <w:color w:val="000000" w:themeColor="text1"/>
          <w:sz w:val="20"/>
          <w:szCs w:val="20"/>
        </w:rPr>
        <w:t>00.</w:t>
      </w:r>
      <w:r w:rsidR="00B911A4">
        <w:rPr>
          <w:rFonts w:ascii="Arial" w:hAnsi="Arial" w:cs="Arial"/>
          <w:color w:val="000000" w:themeColor="text1"/>
          <w:sz w:val="20"/>
          <w:szCs w:val="20"/>
        </w:rPr>
        <w:t>06</w:t>
      </w:r>
      <w:r w:rsidR="00FB6C26">
        <w:rPr>
          <w:rFonts w:ascii="Arial" w:hAnsi="Arial" w:cs="Arial"/>
          <w:color w:val="000000" w:themeColor="text1"/>
          <w:sz w:val="20"/>
          <w:szCs w:val="20"/>
        </w:rPr>
        <w:t xml:space="preserve"> cm</w:t>
      </w:r>
      <w:r w:rsidR="00FB6C26">
        <w:rPr>
          <w:rFonts w:ascii="Arial" w:hAnsi="Arial" w:cs="Arial"/>
          <w:color w:val="000000" w:themeColor="text1"/>
          <w:sz w:val="20"/>
          <w:szCs w:val="20"/>
          <w:vertAlign w:val="superscript"/>
        </w:rPr>
        <w:t>-1</w:t>
      </w:r>
      <w:r w:rsidR="00FB6C26">
        <w:rPr>
          <w:rFonts w:ascii="Arial" w:hAnsi="Arial" w:cs="Arial"/>
          <w:color w:val="000000" w:themeColor="text1"/>
          <w:sz w:val="20"/>
          <w:szCs w:val="20"/>
        </w:rPr>
        <w:t xml:space="preserve"> (C-H) respectively</w:t>
      </w:r>
      <w:r w:rsidRPr="00CE3590">
        <w:rPr>
          <w:rFonts w:ascii="Arial" w:hAnsi="Arial" w:cs="Arial"/>
          <w:color w:val="000000" w:themeColor="text1"/>
          <w:sz w:val="20"/>
          <w:szCs w:val="20"/>
        </w:rPr>
        <w:t>.</w:t>
      </w:r>
      <w:r w:rsidR="005C0D92">
        <w:rPr>
          <w:rFonts w:ascii="Arial" w:hAnsi="Arial" w:cs="Arial"/>
          <w:color w:val="000000" w:themeColor="text1"/>
          <w:sz w:val="20"/>
          <w:szCs w:val="20"/>
        </w:rPr>
        <w:t xml:space="preserve"> </w:t>
      </w:r>
      <w:r w:rsidR="00487D79">
        <w:rPr>
          <w:rFonts w:ascii="Arial" w:hAnsi="Arial" w:cs="Arial"/>
          <w:color w:val="000000" w:themeColor="text1"/>
          <w:sz w:val="20"/>
          <w:szCs w:val="20"/>
        </w:rPr>
        <w:t>SLOA</w:t>
      </w:r>
      <w:r w:rsidR="00B911A4">
        <w:rPr>
          <w:rFonts w:ascii="Arial" w:hAnsi="Arial" w:cs="Arial"/>
          <w:color w:val="000000" w:themeColor="text1"/>
          <w:sz w:val="20"/>
          <w:szCs w:val="20"/>
        </w:rPr>
        <w:t>Co</w:t>
      </w:r>
      <w:r w:rsidR="00487D79">
        <w:rPr>
          <w:rFonts w:ascii="Arial" w:hAnsi="Arial" w:cs="Arial"/>
          <w:color w:val="000000" w:themeColor="text1"/>
          <w:sz w:val="20"/>
          <w:szCs w:val="20"/>
        </w:rPr>
        <w:t xml:space="preserve"> exhibit absorption band at 5</w:t>
      </w:r>
      <w:r w:rsidR="00B911A4">
        <w:rPr>
          <w:rFonts w:ascii="Arial" w:hAnsi="Arial" w:cs="Arial"/>
          <w:color w:val="000000" w:themeColor="text1"/>
          <w:sz w:val="20"/>
          <w:szCs w:val="20"/>
        </w:rPr>
        <w:t>61</w:t>
      </w:r>
      <w:r w:rsidR="00487D79">
        <w:rPr>
          <w:rFonts w:ascii="Arial" w:hAnsi="Arial" w:cs="Arial"/>
          <w:color w:val="000000" w:themeColor="text1"/>
          <w:sz w:val="20"/>
          <w:szCs w:val="20"/>
        </w:rPr>
        <w:t>.</w:t>
      </w:r>
      <w:r w:rsidR="00B911A4">
        <w:rPr>
          <w:rFonts w:ascii="Arial" w:hAnsi="Arial" w:cs="Arial"/>
          <w:color w:val="000000" w:themeColor="text1"/>
          <w:sz w:val="20"/>
          <w:szCs w:val="20"/>
        </w:rPr>
        <w:t>38</w:t>
      </w:r>
      <w:r w:rsidR="00487D79">
        <w:rPr>
          <w:rFonts w:ascii="Arial" w:hAnsi="Arial" w:cs="Arial"/>
          <w:color w:val="000000" w:themeColor="text1"/>
          <w:sz w:val="20"/>
          <w:szCs w:val="20"/>
        </w:rPr>
        <w:t xml:space="preserve"> cm</w:t>
      </w:r>
      <w:r w:rsidR="00487D79">
        <w:rPr>
          <w:rFonts w:ascii="Arial" w:hAnsi="Arial" w:cs="Arial"/>
          <w:color w:val="000000" w:themeColor="text1"/>
          <w:sz w:val="20"/>
          <w:szCs w:val="20"/>
          <w:vertAlign w:val="superscript"/>
        </w:rPr>
        <w:t>-1</w:t>
      </w:r>
      <w:r w:rsidR="00487D79">
        <w:rPr>
          <w:rFonts w:ascii="Arial" w:hAnsi="Arial" w:cs="Arial"/>
          <w:color w:val="000000" w:themeColor="text1"/>
          <w:sz w:val="20"/>
          <w:szCs w:val="20"/>
        </w:rPr>
        <w:t xml:space="preserve"> and </w:t>
      </w:r>
      <w:r w:rsidR="00B911A4">
        <w:rPr>
          <w:rFonts w:ascii="Arial" w:hAnsi="Arial" w:cs="Arial"/>
          <w:color w:val="000000" w:themeColor="text1"/>
          <w:sz w:val="20"/>
          <w:szCs w:val="20"/>
        </w:rPr>
        <w:t>721</w:t>
      </w:r>
      <w:r w:rsidR="005C0D92">
        <w:rPr>
          <w:rFonts w:ascii="Arial" w:hAnsi="Arial" w:cs="Arial"/>
          <w:color w:val="000000" w:themeColor="text1"/>
          <w:sz w:val="20"/>
          <w:szCs w:val="20"/>
        </w:rPr>
        <w:t>.8</w:t>
      </w:r>
      <w:r w:rsidR="00B911A4">
        <w:rPr>
          <w:rFonts w:ascii="Arial" w:hAnsi="Arial" w:cs="Arial"/>
          <w:color w:val="000000" w:themeColor="text1"/>
          <w:sz w:val="20"/>
          <w:szCs w:val="20"/>
        </w:rPr>
        <w:t>0</w:t>
      </w:r>
      <w:r w:rsidR="005C0D92">
        <w:rPr>
          <w:rFonts w:ascii="Arial" w:hAnsi="Arial" w:cs="Arial"/>
          <w:color w:val="000000" w:themeColor="text1"/>
          <w:sz w:val="20"/>
          <w:szCs w:val="20"/>
        </w:rPr>
        <w:t xml:space="preserve"> cm</w:t>
      </w:r>
      <w:r w:rsidR="005C0D92">
        <w:rPr>
          <w:rFonts w:ascii="Arial" w:hAnsi="Arial" w:cs="Arial"/>
          <w:color w:val="000000" w:themeColor="text1"/>
          <w:sz w:val="20"/>
          <w:szCs w:val="20"/>
          <w:vertAlign w:val="superscript"/>
        </w:rPr>
        <w:t>-1</w:t>
      </w:r>
      <w:r w:rsidR="005C0D92">
        <w:rPr>
          <w:rFonts w:ascii="Arial" w:hAnsi="Arial" w:cs="Arial"/>
          <w:color w:val="000000" w:themeColor="text1"/>
          <w:sz w:val="20"/>
          <w:szCs w:val="20"/>
        </w:rPr>
        <w:t xml:space="preserve"> attributed to</w:t>
      </w:r>
      <w:r w:rsidRPr="00CE3590">
        <w:rPr>
          <w:rFonts w:ascii="Arial" w:hAnsi="Arial" w:cs="Arial"/>
          <w:color w:val="000000" w:themeColor="text1"/>
          <w:sz w:val="20"/>
          <w:szCs w:val="20"/>
        </w:rPr>
        <w:t xml:space="preserve"> v(M-O) and v(M-N</w:t>
      </w:r>
      <w:r w:rsidR="005C0D92">
        <w:rPr>
          <w:rFonts w:ascii="Arial" w:hAnsi="Arial" w:cs="Arial"/>
          <w:color w:val="000000" w:themeColor="text1"/>
          <w:sz w:val="20"/>
          <w:szCs w:val="20"/>
        </w:rPr>
        <w:t xml:space="preserve">) </w:t>
      </w:r>
      <w:r w:rsidRPr="00CE3590">
        <w:rPr>
          <w:rFonts w:ascii="Arial" w:hAnsi="Arial" w:cs="Arial"/>
          <w:color w:val="000000" w:themeColor="text1"/>
          <w:sz w:val="20"/>
          <w:szCs w:val="20"/>
        </w:rPr>
        <w:t>respectively, indicating coordination of both oxygen and nitrogen donor atoms to the metal [</w:t>
      </w:r>
      <w:r w:rsidR="00BD0E27">
        <w:rPr>
          <w:rFonts w:ascii="Arial" w:hAnsi="Arial" w:cs="Arial"/>
          <w:color w:val="000000" w:themeColor="text1"/>
          <w:sz w:val="20"/>
          <w:szCs w:val="20"/>
        </w:rPr>
        <w:t>11</w:t>
      </w:r>
      <w:r w:rsidRPr="00CE3590">
        <w:rPr>
          <w:rFonts w:ascii="Arial" w:hAnsi="Arial" w:cs="Arial"/>
          <w:color w:val="000000" w:themeColor="text1"/>
          <w:sz w:val="20"/>
          <w:szCs w:val="20"/>
        </w:rPr>
        <w:t>].</w:t>
      </w:r>
    </w:p>
    <w:p w14:paraId="42B2B15D" w14:textId="6B2931B0" w:rsidR="00AC2CA5" w:rsidRDefault="00AC2CA5" w:rsidP="005C0D92">
      <w:pPr>
        <w:spacing w:after="0" w:line="240" w:lineRule="auto"/>
        <w:jc w:val="both"/>
        <w:rPr>
          <w:rFonts w:ascii="Arial" w:hAnsi="Arial" w:cs="Arial"/>
          <w:color w:val="000000" w:themeColor="text1"/>
          <w:sz w:val="20"/>
          <w:szCs w:val="20"/>
        </w:rPr>
      </w:pPr>
    </w:p>
    <w:p w14:paraId="7544EA11" w14:textId="02C266FB" w:rsidR="00853444" w:rsidRPr="00436FCF" w:rsidRDefault="00AC2CA5" w:rsidP="005C0D92">
      <w:pPr>
        <w:spacing w:after="0" w:line="240" w:lineRule="auto"/>
        <w:jc w:val="both"/>
        <w:rPr>
          <w:rFonts w:ascii="Arial" w:hAnsi="Arial" w:cs="Arial"/>
          <w:b/>
          <w:bCs/>
          <w:color w:val="000000" w:themeColor="text1"/>
          <w:sz w:val="20"/>
          <w:szCs w:val="20"/>
        </w:rPr>
      </w:pPr>
      <w:r w:rsidRPr="00436FCF">
        <w:rPr>
          <w:rFonts w:ascii="Arial" w:hAnsi="Arial" w:cs="Arial"/>
          <w:b/>
          <w:bCs/>
          <w:color w:val="000000" w:themeColor="text1"/>
          <w:sz w:val="20"/>
          <w:szCs w:val="20"/>
        </w:rPr>
        <w:t xml:space="preserve">Table 2 Comparative FTIR Absorption Bands of the SLOA and its </w:t>
      </w:r>
      <w:proofErr w:type="gramStart"/>
      <w:r w:rsidRPr="00436FCF">
        <w:rPr>
          <w:rFonts w:ascii="Arial" w:hAnsi="Arial" w:cs="Arial"/>
          <w:b/>
          <w:bCs/>
          <w:color w:val="000000" w:themeColor="text1"/>
          <w:sz w:val="20"/>
          <w:szCs w:val="20"/>
        </w:rPr>
        <w:t>Co(</w:t>
      </w:r>
      <w:proofErr w:type="gramEnd"/>
      <w:r w:rsidRPr="00436FCF">
        <w:rPr>
          <w:rFonts w:ascii="Arial" w:hAnsi="Arial" w:cs="Arial"/>
          <w:b/>
          <w:bCs/>
          <w:color w:val="000000" w:themeColor="text1"/>
          <w:sz w:val="20"/>
          <w:szCs w:val="20"/>
        </w:rPr>
        <w:t>II) Complex</w:t>
      </w:r>
    </w:p>
    <w:p w14:paraId="45E30DF4" w14:textId="3408414C" w:rsidR="00853444" w:rsidRDefault="00853444" w:rsidP="005C0D92">
      <w:pPr>
        <w:spacing w:after="0" w:line="240" w:lineRule="auto"/>
        <w:jc w:val="both"/>
        <w:rPr>
          <w:rFonts w:ascii="Arial" w:hAnsi="Arial" w:cs="Arial"/>
          <w:color w:val="000000" w:themeColor="text1"/>
          <w:sz w:val="20"/>
          <w:szCs w:val="20"/>
        </w:rPr>
      </w:pP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995"/>
        <w:gridCol w:w="995"/>
        <w:gridCol w:w="995"/>
        <w:gridCol w:w="828"/>
        <w:gridCol w:w="995"/>
        <w:gridCol w:w="995"/>
        <w:gridCol w:w="995"/>
        <w:gridCol w:w="828"/>
        <w:gridCol w:w="828"/>
      </w:tblGrid>
      <w:tr w:rsidR="002964FE" w14:paraId="4306C8DF" w14:textId="6792B702" w:rsidTr="00AC2CA5">
        <w:tc>
          <w:tcPr>
            <w:tcW w:w="1296" w:type="dxa"/>
            <w:tcBorders>
              <w:top w:val="single" w:sz="4" w:space="0" w:color="auto"/>
              <w:bottom w:val="single" w:sz="4" w:space="0" w:color="auto"/>
            </w:tcBorders>
          </w:tcPr>
          <w:p w14:paraId="652BE312" w14:textId="1DC7CF64"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Compounds</w:t>
            </w:r>
          </w:p>
        </w:tc>
        <w:tc>
          <w:tcPr>
            <w:tcW w:w="995" w:type="dxa"/>
            <w:tcBorders>
              <w:top w:val="single" w:sz="4" w:space="0" w:color="auto"/>
              <w:bottom w:val="single" w:sz="4" w:space="0" w:color="auto"/>
            </w:tcBorders>
          </w:tcPr>
          <w:p w14:paraId="5FB30B65" w14:textId="05212096"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(C=O)</w:t>
            </w:r>
          </w:p>
        </w:tc>
        <w:tc>
          <w:tcPr>
            <w:tcW w:w="995" w:type="dxa"/>
            <w:tcBorders>
              <w:top w:val="single" w:sz="4" w:space="0" w:color="auto"/>
              <w:bottom w:val="single" w:sz="4" w:space="0" w:color="auto"/>
            </w:tcBorders>
          </w:tcPr>
          <w:p w14:paraId="72C90412" w14:textId="6FC78A47"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(C-CH</w:t>
            </w:r>
            <w:r w:rsidRPr="00AC2CA5">
              <w:rPr>
                <w:rFonts w:ascii="Arial" w:hAnsi="Arial" w:cs="Arial"/>
                <w:b/>
                <w:bCs/>
                <w:color w:val="000000" w:themeColor="text1"/>
                <w:sz w:val="20"/>
                <w:szCs w:val="20"/>
                <w:vertAlign w:val="subscript"/>
              </w:rPr>
              <w:t>3</w:t>
            </w:r>
            <w:r w:rsidRPr="00AC2CA5">
              <w:rPr>
                <w:rFonts w:ascii="Arial" w:hAnsi="Arial" w:cs="Arial"/>
                <w:b/>
                <w:bCs/>
                <w:color w:val="000000" w:themeColor="text1"/>
                <w:sz w:val="20"/>
                <w:szCs w:val="20"/>
              </w:rPr>
              <w:t>)</w:t>
            </w:r>
          </w:p>
        </w:tc>
        <w:tc>
          <w:tcPr>
            <w:tcW w:w="995" w:type="dxa"/>
            <w:tcBorders>
              <w:top w:val="single" w:sz="4" w:space="0" w:color="auto"/>
              <w:bottom w:val="single" w:sz="4" w:space="0" w:color="auto"/>
            </w:tcBorders>
          </w:tcPr>
          <w:p w14:paraId="24AE1356" w14:textId="60C1B8D9"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(O-H)</w:t>
            </w:r>
          </w:p>
        </w:tc>
        <w:tc>
          <w:tcPr>
            <w:tcW w:w="833" w:type="dxa"/>
            <w:tcBorders>
              <w:top w:val="single" w:sz="4" w:space="0" w:color="auto"/>
              <w:bottom w:val="single" w:sz="4" w:space="0" w:color="auto"/>
            </w:tcBorders>
          </w:tcPr>
          <w:p w14:paraId="45289A31" w14:textId="18B22E3C"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w:t>
            </w:r>
            <w:r w:rsidRPr="00AC2CA5">
              <w:rPr>
                <w:rFonts w:ascii="Arial" w:hAnsi="Arial" w:cs="Arial"/>
                <w:b/>
                <w:bCs/>
                <w:color w:val="000000" w:themeColor="text1"/>
                <w:sz w:val="20"/>
                <w:szCs w:val="20"/>
                <w:vertAlign w:val="subscript"/>
              </w:rPr>
              <w:t>6</w:t>
            </w:r>
            <w:r w:rsidRPr="00AC2CA5">
              <w:rPr>
                <w:rFonts w:ascii="Arial" w:hAnsi="Arial" w:cs="Arial"/>
                <w:b/>
                <w:bCs/>
                <w:color w:val="000000" w:themeColor="text1"/>
                <w:sz w:val="20"/>
                <w:szCs w:val="20"/>
              </w:rPr>
              <w:t>H</w:t>
            </w:r>
            <w:r w:rsidRPr="00AC2CA5">
              <w:rPr>
                <w:rFonts w:ascii="Arial" w:hAnsi="Arial" w:cs="Arial"/>
                <w:b/>
                <w:bCs/>
                <w:color w:val="000000" w:themeColor="text1"/>
                <w:sz w:val="20"/>
                <w:szCs w:val="20"/>
                <w:vertAlign w:val="subscript"/>
              </w:rPr>
              <w:t>6</w:t>
            </w:r>
            <w:r w:rsidRPr="00AC2CA5">
              <w:rPr>
                <w:rFonts w:ascii="Arial" w:hAnsi="Arial" w:cs="Arial"/>
                <w:b/>
                <w:bCs/>
                <w:color w:val="000000" w:themeColor="text1"/>
                <w:sz w:val="20"/>
                <w:szCs w:val="20"/>
              </w:rPr>
              <w:t>)</w:t>
            </w:r>
          </w:p>
        </w:tc>
        <w:tc>
          <w:tcPr>
            <w:tcW w:w="995" w:type="dxa"/>
            <w:tcBorders>
              <w:top w:val="single" w:sz="4" w:space="0" w:color="auto"/>
              <w:bottom w:val="single" w:sz="4" w:space="0" w:color="auto"/>
            </w:tcBorders>
          </w:tcPr>
          <w:p w14:paraId="41B01C5F" w14:textId="151A3C27"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(C=N)</w:t>
            </w:r>
          </w:p>
        </w:tc>
        <w:tc>
          <w:tcPr>
            <w:tcW w:w="995" w:type="dxa"/>
            <w:tcBorders>
              <w:top w:val="single" w:sz="4" w:space="0" w:color="auto"/>
              <w:bottom w:val="single" w:sz="4" w:space="0" w:color="auto"/>
            </w:tcBorders>
          </w:tcPr>
          <w:p w14:paraId="1C3D48CC" w14:textId="11249830"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(C=C)</w:t>
            </w:r>
          </w:p>
        </w:tc>
        <w:tc>
          <w:tcPr>
            <w:tcW w:w="995" w:type="dxa"/>
            <w:tcBorders>
              <w:top w:val="single" w:sz="4" w:space="0" w:color="auto"/>
              <w:bottom w:val="single" w:sz="4" w:space="0" w:color="auto"/>
            </w:tcBorders>
          </w:tcPr>
          <w:p w14:paraId="761E7D3E" w14:textId="20A664BE"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(C-H)</w:t>
            </w:r>
          </w:p>
        </w:tc>
        <w:tc>
          <w:tcPr>
            <w:tcW w:w="806" w:type="dxa"/>
            <w:tcBorders>
              <w:top w:val="single" w:sz="4" w:space="0" w:color="auto"/>
              <w:bottom w:val="single" w:sz="4" w:space="0" w:color="auto"/>
            </w:tcBorders>
          </w:tcPr>
          <w:p w14:paraId="319AFD53" w14:textId="0B24EEFD"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(M-O)</w:t>
            </w:r>
          </w:p>
        </w:tc>
        <w:tc>
          <w:tcPr>
            <w:tcW w:w="900" w:type="dxa"/>
            <w:tcBorders>
              <w:top w:val="single" w:sz="4" w:space="0" w:color="auto"/>
              <w:bottom w:val="single" w:sz="4" w:space="0" w:color="auto"/>
            </w:tcBorders>
          </w:tcPr>
          <w:p w14:paraId="0AB7AA23" w14:textId="03B39138" w:rsidR="002964FE" w:rsidRPr="00AC2CA5" w:rsidRDefault="002964FE" w:rsidP="005C0D92">
            <w:pPr>
              <w:jc w:val="both"/>
              <w:rPr>
                <w:rFonts w:ascii="Arial" w:hAnsi="Arial" w:cs="Arial"/>
                <w:b/>
                <w:bCs/>
                <w:color w:val="000000" w:themeColor="text1"/>
                <w:sz w:val="20"/>
                <w:szCs w:val="20"/>
              </w:rPr>
            </w:pPr>
            <w:r w:rsidRPr="00AC2CA5">
              <w:rPr>
                <w:rFonts w:ascii="Arial" w:hAnsi="Arial" w:cs="Arial"/>
                <w:b/>
                <w:bCs/>
                <w:color w:val="000000" w:themeColor="text1"/>
                <w:sz w:val="20"/>
                <w:szCs w:val="20"/>
              </w:rPr>
              <w:t>(M-N)</w:t>
            </w:r>
          </w:p>
        </w:tc>
      </w:tr>
      <w:tr w:rsidR="002964FE" w14:paraId="49F1588D" w14:textId="14C20553" w:rsidTr="00AC2CA5">
        <w:tc>
          <w:tcPr>
            <w:tcW w:w="1296" w:type="dxa"/>
            <w:tcBorders>
              <w:top w:val="single" w:sz="4" w:space="0" w:color="auto"/>
            </w:tcBorders>
          </w:tcPr>
          <w:p w14:paraId="7654E9C7" w14:textId="39B969D6" w:rsidR="002964FE" w:rsidRDefault="002964FE" w:rsidP="005C0D92">
            <w:pPr>
              <w:jc w:val="both"/>
              <w:rPr>
                <w:rFonts w:ascii="Arial" w:hAnsi="Arial" w:cs="Arial"/>
                <w:color w:val="000000" w:themeColor="text1"/>
                <w:sz w:val="20"/>
                <w:szCs w:val="20"/>
              </w:rPr>
            </w:pPr>
            <w:r>
              <w:rPr>
                <w:rFonts w:ascii="Arial" w:hAnsi="Arial" w:cs="Arial"/>
                <w:color w:val="000000" w:themeColor="text1"/>
                <w:sz w:val="20"/>
                <w:szCs w:val="20"/>
              </w:rPr>
              <w:t>SLOA</w:t>
            </w:r>
          </w:p>
        </w:tc>
        <w:tc>
          <w:tcPr>
            <w:tcW w:w="995" w:type="dxa"/>
            <w:tcBorders>
              <w:top w:val="single" w:sz="4" w:space="0" w:color="auto"/>
            </w:tcBorders>
          </w:tcPr>
          <w:p w14:paraId="32995E2C" w14:textId="30107F79" w:rsidR="002964FE" w:rsidRPr="00DC6D4B" w:rsidRDefault="00C65731" w:rsidP="005C0D92">
            <w:pPr>
              <w:jc w:val="both"/>
              <w:rPr>
                <w:rFonts w:ascii="Arial" w:hAnsi="Arial" w:cs="Arial"/>
                <w:color w:val="000000" w:themeColor="text1"/>
                <w:sz w:val="20"/>
                <w:szCs w:val="20"/>
                <w:vertAlign w:val="superscript"/>
              </w:rPr>
            </w:pPr>
            <w:r>
              <w:rPr>
                <w:rFonts w:ascii="Arial" w:hAnsi="Arial" w:cs="Arial"/>
                <w:color w:val="000000" w:themeColor="text1"/>
                <w:sz w:val="20"/>
                <w:szCs w:val="20"/>
              </w:rPr>
              <w:t xml:space="preserve">1,700.65 </w:t>
            </w:r>
          </w:p>
        </w:tc>
        <w:tc>
          <w:tcPr>
            <w:tcW w:w="995" w:type="dxa"/>
            <w:tcBorders>
              <w:top w:val="single" w:sz="4" w:space="0" w:color="auto"/>
            </w:tcBorders>
          </w:tcPr>
          <w:p w14:paraId="40BE8099" w14:textId="38661DE1" w:rsidR="002964FE" w:rsidRDefault="005E06F2" w:rsidP="005C0D92">
            <w:pPr>
              <w:jc w:val="both"/>
              <w:rPr>
                <w:rFonts w:ascii="Arial" w:hAnsi="Arial" w:cs="Arial"/>
                <w:color w:val="000000" w:themeColor="text1"/>
                <w:sz w:val="20"/>
                <w:szCs w:val="20"/>
              </w:rPr>
            </w:pPr>
            <w:r>
              <w:rPr>
                <w:rFonts w:ascii="Arial" w:hAnsi="Arial" w:cs="Arial"/>
                <w:color w:val="000000" w:themeColor="text1"/>
                <w:sz w:val="20"/>
                <w:szCs w:val="20"/>
              </w:rPr>
              <w:t>2,998.95</w:t>
            </w:r>
          </w:p>
        </w:tc>
        <w:tc>
          <w:tcPr>
            <w:tcW w:w="995" w:type="dxa"/>
            <w:tcBorders>
              <w:top w:val="single" w:sz="4" w:space="0" w:color="auto"/>
            </w:tcBorders>
          </w:tcPr>
          <w:p w14:paraId="6758336A" w14:textId="67347C00"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3,500.06</w:t>
            </w:r>
          </w:p>
        </w:tc>
        <w:tc>
          <w:tcPr>
            <w:tcW w:w="833" w:type="dxa"/>
            <w:tcBorders>
              <w:top w:val="single" w:sz="4" w:space="0" w:color="auto"/>
            </w:tcBorders>
          </w:tcPr>
          <w:p w14:paraId="3DB94E70" w14:textId="5834BEF0"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800.62</w:t>
            </w:r>
          </w:p>
        </w:tc>
        <w:tc>
          <w:tcPr>
            <w:tcW w:w="995" w:type="dxa"/>
            <w:tcBorders>
              <w:top w:val="single" w:sz="4" w:space="0" w:color="auto"/>
            </w:tcBorders>
          </w:tcPr>
          <w:p w14:paraId="0902EBDE" w14:textId="0BB0D0E6"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1,582.90</w:t>
            </w:r>
          </w:p>
        </w:tc>
        <w:tc>
          <w:tcPr>
            <w:tcW w:w="995" w:type="dxa"/>
            <w:tcBorders>
              <w:top w:val="single" w:sz="4" w:space="0" w:color="auto"/>
            </w:tcBorders>
          </w:tcPr>
          <w:p w14:paraId="501F5A92" w14:textId="44AD4F38"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1,446.38</w:t>
            </w:r>
          </w:p>
        </w:tc>
        <w:tc>
          <w:tcPr>
            <w:tcW w:w="995" w:type="dxa"/>
            <w:tcBorders>
              <w:top w:val="single" w:sz="4" w:space="0" w:color="auto"/>
            </w:tcBorders>
          </w:tcPr>
          <w:p w14:paraId="5DE27259" w14:textId="55556F4A"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2,998.95</w:t>
            </w:r>
          </w:p>
        </w:tc>
        <w:tc>
          <w:tcPr>
            <w:tcW w:w="806" w:type="dxa"/>
            <w:tcBorders>
              <w:top w:val="single" w:sz="4" w:space="0" w:color="auto"/>
            </w:tcBorders>
          </w:tcPr>
          <w:p w14:paraId="556D3A8F" w14:textId="7179DD82"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w:t>
            </w:r>
          </w:p>
        </w:tc>
        <w:tc>
          <w:tcPr>
            <w:tcW w:w="900" w:type="dxa"/>
            <w:tcBorders>
              <w:top w:val="single" w:sz="4" w:space="0" w:color="auto"/>
            </w:tcBorders>
          </w:tcPr>
          <w:p w14:paraId="53499BF8" w14:textId="40FC05F2"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w:t>
            </w:r>
          </w:p>
        </w:tc>
      </w:tr>
      <w:tr w:rsidR="002964FE" w14:paraId="554A3F66" w14:textId="76488D16" w:rsidTr="00AC2CA5">
        <w:tc>
          <w:tcPr>
            <w:tcW w:w="1296" w:type="dxa"/>
            <w:tcBorders>
              <w:bottom w:val="single" w:sz="4" w:space="0" w:color="auto"/>
            </w:tcBorders>
          </w:tcPr>
          <w:p w14:paraId="4ADF02CC" w14:textId="73ABFD73" w:rsidR="002964FE" w:rsidRDefault="002964FE" w:rsidP="005C0D92">
            <w:pPr>
              <w:jc w:val="both"/>
              <w:rPr>
                <w:rFonts w:ascii="Arial" w:hAnsi="Arial" w:cs="Arial"/>
                <w:color w:val="000000" w:themeColor="text1"/>
                <w:sz w:val="20"/>
                <w:szCs w:val="20"/>
              </w:rPr>
            </w:pPr>
            <w:r>
              <w:rPr>
                <w:rFonts w:ascii="Arial" w:hAnsi="Arial" w:cs="Arial"/>
                <w:color w:val="000000" w:themeColor="text1"/>
                <w:sz w:val="20"/>
                <w:szCs w:val="20"/>
              </w:rPr>
              <w:t>SLOA</w:t>
            </w:r>
            <w:r w:rsidR="006F0A59">
              <w:rPr>
                <w:rFonts w:ascii="Arial" w:hAnsi="Arial" w:cs="Arial"/>
                <w:color w:val="000000" w:themeColor="text1"/>
                <w:sz w:val="20"/>
                <w:szCs w:val="20"/>
              </w:rPr>
              <w:t>Co</w:t>
            </w:r>
          </w:p>
        </w:tc>
        <w:tc>
          <w:tcPr>
            <w:tcW w:w="995" w:type="dxa"/>
            <w:tcBorders>
              <w:bottom w:val="single" w:sz="4" w:space="0" w:color="auto"/>
            </w:tcBorders>
          </w:tcPr>
          <w:p w14:paraId="687B2353" w14:textId="7B5B707F" w:rsidR="002964FE" w:rsidRDefault="005E06F2" w:rsidP="005C0D92">
            <w:pPr>
              <w:jc w:val="both"/>
              <w:rPr>
                <w:rFonts w:ascii="Arial" w:hAnsi="Arial" w:cs="Arial"/>
                <w:color w:val="000000" w:themeColor="text1"/>
                <w:sz w:val="20"/>
                <w:szCs w:val="20"/>
              </w:rPr>
            </w:pPr>
            <w:r>
              <w:rPr>
                <w:rFonts w:ascii="Arial" w:hAnsi="Arial" w:cs="Arial"/>
                <w:color w:val="000000" w:themeColor="text1"/>
                <w:sz w:val="20"/>
                <w:szCs w:val="20"/>
              </w:rPr>
              <w:t>1,6</w:t>
            </w:r>
            <w:r w:rsidR="006F0A59">
              <w:rPr>
                <w:rFonts w:ascii="Arial" w:hAnsi="Arial" w:cs="Arial"/>
                <w:color w:val="000000" w:themeColor="text1"/>
                <w:sz w:val="20"/>
                <w:szCs w:val="20"/>
              </w:rPr>
              <w:t>33</w:t>
            </w:r>
            <w:r>
              <w:rPr>
                <w:rFonts w:ascii="Arial" w:hAnsi="Arial" w:cs="Arial"/>
                <w:color w:val="000000" w:themeColor="text1"/>
                <w:sz w:val="20"/>
                <w:szCs w:val="20"/>
              </w:rPr>
              <w:t>.</w:t>
            </w:r>
            <w:r w:rsidR="006F0A59">
              <w:rPr>
                <w:rFonts w:ascii="Arial" w:hAnsi="Arial" w:cs="Arial"/>
                <w:color w:val="000000" w:themeColor="text1"/>
                <w:sz w:val="20"/>
                <w:szCs w:val="20"/>
              </w:rPr>
              <w:t>54</w:t>
            </w:r>
          </w:p>
        </w:tc>
        <w:tc>
          <w:tcPr>
            <w:tcW w:w="995" w:type="dxa"/>
            <w:tcBorders>
              <w:bottom w:val="single" w:sz="4" w:space="0" w:color="auto"/>
            </w:tcBorders>
          </w:tcPr>
          <w:p w14:paraId="57071179" w14:textId="50731E4A" w:rsidR="002964FE" w:rsidRDefault="005E06F2" w:rsidP="005C0D92">
            <w:pPr>
              <w:jc w:val="both"/>
              <w:rPr>
                <w:rFonts w:ascii="Arial" w:hAnsi="Arial" w:cs="Arial"/>
                <w:color w:val="000000" w:themeColor="text1"/>
                <w:sz w:val="20"/>
                <w:szCs w:val="20"/>
              </w:rPr>
            </w:pPr>
            <w:r>
              <w:rPr>
                <w:rFonts w:ascii="Arial" w:hAnsi="Arial" w:cs="Arial"/>
                <w:color w:val="000000" w:themeColor="text1"/>
                <w:sz w:val="20"/>
                <w:szCs w:val="20"/>
              </w:rPr>
              <w:t>2,</w:t>
            </w:r>
            <w:r w:rsidR="006F0A59">
              <w:rPr>
                <w:rFonts w:ascii="Arial" w:hAnsi="Arial" w:cs="Arial"/>
                <w:color w:val="000000" w:themeColor="text1"/>
                <w:sz w:val="20"/>
                <w:szCs w:val="20"/>
              </w:rPr>
              <w:t>864</w:t>
            </w:r>
            <w:r w:rsidR="00AC2CA5">
              <w:rPr>
                <w:rFonts w:ascii="Arial" w:hAnsi="Arial" w:cs="Arial"/>
                <w:color w:val="000000" w:themeColor="text1"/>
                <w:sz w:val="20"/>
                <w:szCs w:val="20"/>
              </w:rPr>
              <w:t>.3</w:t>
            </w:r>
            <w:r w:rsidR="006F0A59">
              <w:rPr>
                <w:rFonts w:ascii="Arial" w:hAnsi="Arial" w:cs="Arial"/>
                <w:color w:val="000000" w:themeColor="text1"/>
                <w:sz w:val="20"/>
                <w:szCs w:val="20"/>
              </w:rPr>
              <w:t>0</w:t>
            </w:r>
          </w:p>
        </w:tc>
        <w:tc>
          <w:tcPr>
            <w:tcW w:w="995" w:type="dxa"/>
            <w:tcBorders>
              <w:bottom w:val="single" w:sz="4" w:space="0" w:color="auto"/>
            </w:tcBorders>
          </w:tcPr>
          <w:p w14:paraId="4536457E" w14:textId="6385EFE1"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w:t>
            </w:r>
          </w:p>
        </w:tc>
        <w:tc>
          <w:tcPr>
            <w:tcW w:w="833" w:type="dxa"/>
            <w:tcBorders>
              <w:bottom w:val="single" w:sz="4" w:space="0" w:color="auto"/>
            </w:tcBorders>
          </w:tcPr>
          <w:p w14:paraId="4E14DA40" w14:textId="65814E60" w:rsidR="002964FE" w:rsidRDefault="006F0A59" w:rsidP="005C0D92">
            <w:pPr>
              <w:jc w:val="both"/>
              <w:rPr>
                <w:rFonts w:ascii="Arial" w:hAnsi="Arial" w:cs="Arial"/>
                <w:color w:val="000000" w:themeColor="text1"/>
                <w:sz w:val="20"/>
                <w:szCs w:val="20"/>
              </w:rPr>
            </w:pPr>
            <w:r>
              <w:rPr>
                <w:rFonts w:ascii="Arial" w:hAnsi="Arial" w:cs="Arial"/>
                <w:color w:val="000000" w:themeColor="text1"/>
                <w:sz w:val="20"/>
                <w:szCs w:val="20"/>
              </w:rPr>
              <w:t>725</w:t>
            </w:r>
            <w:r w:rsidR="00AC2CA5">
              <w:rPr>
                <w:rFonts w:ascii="Arial" w:hAnsi="Arial" w:cs="Arial"/>
                <w:color w:val="000000" w:themeColor="text1"/>
                <w:sz w:val="20"/>
                <w:szCs w:val="20"/>
              </w:rPr>
              <w:t>.</w:t>
            </w:r>
            <w:r>
              <w:rPr>
                <w:rFonts w:ascii="Arial" w:hAnsi="Arial" w:cs="Arial"/>
                <w:color w:val="000000" w:themeColor="text1"/>
                <w:sz w:val="20"/>
                <w:szCs w:val="20"/>
              </w:rPr>
              <w:t>80</w:t>
            </w:r>
          </w:p>
        </w:tc>
        <w:tc>
          <w:tcPr>
            <w:tcW w:w="995" w:type="dxa"/>
            <w:tcBorders>
              <w:bottom w:val="single" w:sz="4" w:space="0" w:color="auto"/>
            </w:tcBorders>
          </w:tcPr>
          <w:p w14:paraId="11059D2C" w14:textId="2AADCEFB"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1,</w:t>
            </w:r>
            <w:r w:rsidR="006F0A59">
              <w:rPr>
                <w:rFonts w:ascii="Arial" w:hAnsi="Arial" w:cs="Arial"/>
                <w:color w:val="000000" w:themeColor="text1"/>
                <w:sz w:val="20"/>
                <w:szCs w:val="20"/>
              </w:rPr>
              <w:t>512</w:t>
            </w:r>
            <w:r>
              <w:rPr>
                <w:rFonts w:ascii="Arial" w:hAnsi="Arial" w:cs="Arial"/>
                <w:color w:val="000000" w:themeColor="text1"/>
                <w:sz w:val="20"/>
                <w:szCs w:val="20"/>
              </w:rPr>
              <w:t>.1</w:t>
            </w:r>
            <w:r w:rsidR="006F0A59">
              <w:rPr>
                <w:rFonts w:ascii="Arial" w:hAnsi="Arial" w:cs="Arial"/>
                <w:color w:val="000000" w:themeColor="text1"/>
                <w:sz w:val="20"/>
                <w:szCs w:val="20"/>
              </w:rPr>
              <w:t>2</w:t>
            </w:r>
          </w:p>
        </w:tc>
        <w:tc>
          <w:tcPr>
            <w:tcW w:w="995" w:type="dxa"/>
            <w:tcBorders>
              <w:bottom w:val="single" w:sz="4" w:space="0" w:color="auto"/>
            </w:tcBorders>
          </w:tcPr>
          <w:p w14:paraId="1F6B653F" w14:textId="1923F48E"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1,4</w:t>
            </w:r>
            <w:r w:rsidR="006F0A59">
              <w:rPr>
                <w:rFonts w:ascii="Arial" w:hAnsi="Arial" w:cs="Arial"/>
                <w:color w:val="000000" w:themeColor="text1"/>
                <w:sz w:val="20"/>
                <w:szCs w:val="20"/>
              </w:rPr>
              <w:t>85</w:t>
            </w:r>
            <w:r>
              <w:rPr>
                <w:rFonts w:ascii="Arial" w:hAnsi="Arial" w:cs="Arial"/>
                <w:color w:val="000000" w:themeColor="text1"/>
                <w:sz w:val="20"/>
                <w:szCs w:val="20"/>
              </w:rPr>
              <w:t>.</w:t>
            </w:r>
            <w:r w:rsidR="006F0A59">
              <w:rPr>
                <w:rFonts w:ascii="Arial" w:hAnsi="Arial" w:cs="Arial"/>
                <w:color w:val="000000" w:themeColor="text1"/>
                <w:sz w:val="20"/>
                <w:szCs w:val="20"/>
              </w:rPr>
              <w:t>17</w:t>
            </w:r>
          </w:p>
        </w:tc>
        <w:tc>
          <w:tcPr>
            <w:tcW w:w="995" w:type="dxa"/>
            <w:tcBorders>
              <w:bottom w:val="single" w:sz="4" w:space="0" w:color="auto"/>
            </w:tcBorders>
          </w:tcPr>
          <w:p w14:paraId="7617E791" w14:textId="3038D6CA"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2,</w:t>
            </w:r>
            <w:r w:rsidR="006F0A59">
              <w:rPr>
                <w:rFonts w:ascii="Arial" w:hAnsi="Arial" w:cs="Arial"/>
                <w:color w:val="000000" w:themeColor="text1"/>
                <w:sz w:val="20"/>
                <w:szCs w:val="20"/>
              </w:rPr>
              <w:t>2</w:t>
            </w:r>
            <w:r>
              <w:rPr>
                <w:rFonts w:ascii="Arial" w:hAnsi="Arial" w:cs="Arial"/>
                <w:color w:val="000000" w:themeColor="text1"/>
                <w:sz w:val="20"/>
                <w:szCs w:val="20"/>
              </w:rPr>
              <w:t>00.</w:t>
            </w:r>
            <w:r w:rsidR="006F0A59">
              <w:rPr>
                <w:rFonts w:ascii="Arial" w:hAnsi="Arial" w:cs="Arial"/>
                <w:color w:val="000000" w:themeColor="text1"/>
                <w:sz w:val="20"/>
                <w:szCs w:val="20"/>
              </w:rPr>
              <w:t>06</w:t>
            </w:r>
          </w:p>
        </w:tc>
        <w:tc>
          <w:tcPr>
            <w:tcW w:w="806" w:type="dxa"/>
            <w:tcBorders>
              <w:bottom w:val="single" w:sz="4" w:space="0" w:color="auto"/>
            </w:tcBorders>
          </w:tcPr>
          <w:p w14:paraId="0A7843A7" w14:textId="595A695E" w:rsidR="002964FE" w:rsidRDefault="00AC2CA5" w:rsidP="005C0D92">
            <w:pPr>
              <w:jc w:val="both"/>
              <w:rPr>
                <w:rFonts w:ascii="Arial" w:hAnsi="Arial" w:cs="Arial"/>
                <w:color w:val="000000" w:themeColor="text1"/>
                <w:sz w:val="20"/>
                <w:szCs w:val="20"/>
              </w:rPr>
            </w:pPr>
            <w:r>
              <w:rPr>
                <w:rFonts w:ascii="Arial" w:hAnsi="Arial" w:cs="Arial"/>
                <w:color w:val="000000" w:themeColor="text1"/>
                <w:sz w:val="20"/>
                <w:szCs w:val="20"/>
              </w:rPr>
              <w:t>5</w:t>
            </w:r>
            <w:r w:rsidR="006F0A59">
              <w:rPr>
                <w:rFonts w:ascii="Arial" w:hAnsi="Arial" w:cs="Arial"/>
                <w:color w:val="000000" w:themeColor="text1"/>
                <w:sz w:val="20"/>
                <w:szCs w:val="20"/>
              </w:rPr>
              <w:t>61</w:t>
            </w:r>
            <w:r>
              <w:rPr>
                <w:rFonts w:ascii="Arial" w:hAnsi="Arial" w:cs="Arial"/>
                <w:color w:val="000000" w:themeColor="text1"/>
                <w:sz w:val="20"/>
                <w:szCs w:val="20"/>
              </w:rPr>
              <w:t>.</w:t>
            </w:r>
            <w:r w:rsidR="006F0A59">
              <w:rPr>
                <w:rFonts w:ascii="Arial" w:hAnsi="Arial" w:cs="Arial"/>
                <w:color w:val="000000" w:themeColor="text1"/>
                <w:sz w:val="20"/>
                <w:szCs w:val="20"/>
              </w:rPr>
              <w:t>38</w:t>
            </w:r>
          </w:p>
        </w:tc>
        <w:tc>
          <w:tcPr>
            <w:tcW w:w="900" w:type="dxa"/>
            <w:tcBorders>
              <w:bottom w:val="single" w:sz="4" w:space="0" w:color="auto"/>
            </w:tcBorders>
          </w:tcPr>
          <w:p w14:paraId="0E1BA309" w14:textId="27797964" w:rsidR="002964FE" w:rsidRDefault="006F0A59" w:rsidP="005C0D92">
            <w:pPr>
              <w:jc w:val="both"/>
              <w:rPr>
                <w:rFonts w:ascii="Arial" w:hAnsi="Arial" w:cs="Arial"/>
                <w:color w:val="000000" w:themeColor="text1"/>
                <w:sz w:val="20"/>
                <w:szCs w:val="20"/>
              </w:rPr>
            </w:pPr>
            <w:r>
              <w:rPr>
                <w:rFonts w:ascii="Arial" w:hAnsi="Arial" w:cs="Arial"/>
                <w:color w:val="000000" w:themeColor="text1"/>
                <w:sz w:val="20"/>
                <w:szCs w:val="20"/>
              </w:rPr>
              <w:t>721</w:t>
            </w:r>
            <w:r w:rsidR="00AC2CA5">
              <w:rPr>
                <w:rFonts w:ascii="Arial" w:hAnsi="Arial" w:cs="Arial"/>
                <w:color w:val="000000" w:themeColor="text1"/>
                <w:sz w:val="20"/>
                <w:szCs w:val="20"/>
              </w:rPr>
              <w:t>.8</w:t>
            </w:r>
            <w:r>
              <w:rPr>
                <w:rFonts w:ascii="Arial" w:hAnsi="Arial" w:cs="Arial"/>
                <w:color w:val="000000" w:themeColor="text1"/>
                <w:sz w:val="20"/>
                <w:szCs w:val="20"/>
              </w:rPr>
              <w:t>0</w:t>
            </w:r>
          </w:p>
        </w:tc>
      </w:tr>
    </w:tbl>
    <w:p w14:paraId="0605E7D7" w14:textId="4DFC4875" w:rsidR="00853444" w:rsidRDefault="00853444" w:rsidP="005C0D92">
      <w:pPr>
        <w:spacing w:after="0" w:line="240" w:lineRule="auto"/>
        <w:jc w:val="both"/>
        <w:rPr>
          <w:rFonts w:ascii="Arial" w:hAnsi="Arial" w:cs="Arial"/>
          <w:color w:val="000000" w:themeColor="text1"/>
          <w:sz w:val="20"/>
          <w:szCs w:val="20"/>
        </w:rPr>
      </w:pPr>
    </w:p>
    <w:p w14:paraId="3D10E147" w14:textId="49D31F94" w:rsidR="007A1AF6" w:rsidRDefault="007A1AF6" w:rsidP="005C0D92">
      <w:pPr>
        <w:spacing w:after="0" w:line="240" w:lineRule="auto"/>
        <w:jc w:val="both"/>
        <w:rPr>
          <w:rFonts w:ascii="Arial" w:hAnsi="Arial" w:cs="Arial"/>
          <w:color w:val="000000" w:themeColor="text1"/>
          <w:sz w:val="20"/>
          <w:szCs w:val="20"/>
        </w:rPr>
      </w:pPr>
    </w:p>
    <w:p w14:paraId="385F5617" w14:textId="33AB7CEE" w:rsidR="007A1AF6" w:rsidRPr="005C0D92" w:rsidRDefault="007A1AF6" w:rsidP="005C0D92">
      <w:pPr>
        <w:spacing w:after="0" w:line="240" w:lineRule="auto"/>
        <w:jc w:val="both"/>
        <w:rPr>
          <w:rFonts w:ascii="Arial" w:hAnsi="Arial" w:cs="Arial"/>
          <w:color w:val="000000" w:themeColor="text1"/>
          <w:sz w:val="20"/>
          <w:szCs w:val="20"/>
        </w:rPr>
      </w:pPr>
    </w:p>
    <w:p w14:paraId="7BC440F4" w14:textId="02D83A76" w:rsidR="00E01155" w:rsidRDefault="001740DF" w:rsidP="00CE3590">
      <w:pPr>
        <w:pStyle w:val="Body"/>
        <w:spacing w:after="0"/>
        <w:rPr>
          <w:rFonts w:ascii="Arial" w:hAnsi="Arial" w:cs="Arial"/>
        </w:rPr>
      </w:pPr>
      <w:r>
        <w:rPr>
          <w:rFonts w:ascii="Arial" w:hAnsi="Arial" w:cs="Arial"/>
          <w:noProof/>
        </w:rPr>
        <mc:AlternateContent>
          <mc:Choice Requires="wps">
            <w:drawing>
              <wp:anchor distT="0" distB="0" distL="114300" distR="114300" simplePos="0" relativeHeight="251663360" behindDoc="0" locked="0" layoutInCell="1" allowOverlap="1" wp14:anchorId="49C3ED38" wp14:editId="35F11021">
                <wp:simplePos x="0" y="0"/>
                <wp:positionH relativeFrom="column">
                  <wp:posOffset>3721100</wp:posOffset>
                </wp:positionH>
                <wp:positionV relativeFrom="paragraph">
                  <wp:posOffset>514350</wp:posOffset>
                </wp:positionV>
                <wp:extent cx="825500" cy="323850"/>
                <wp:effectExtent l="0" t="0" r="12700" b="19050"/>
                <wp:wrapNone/>
                <wp:docPr id="8" name="Rectangle 8"/>
                <wp:cNvGraphicFramePr/>
                <a:graphic xmlns:a="http://schemas.openxmlformats.org/drawingml/2006/main">
                  <a:graphicData uri="http://schemas.microsoft.com/office/word/2010/wordprocessingShape">
                    <wps:wsp>
                      <wps:cNvSpPr/>
                      <wps:spPr>
                        <a:xfrm>
                          <a:off x="0" y="0"/>
                          <a:ext cx="825500" cy="323850"/>
                        </a:xfrm>
                        <a:prstGeom prst="rect">
                          <a:avLst/>
                        </a:prstGeom>
                        <a:solidFill>
                          <a:sysClr val="window" lastClr="FFFFFF"/>
                        </a:solidFill>
                        <a:ln w="12700" cap="flat" cmpd="sng" algn="ctr">
                          <a:solidFill>
                            <a:srgbClr val="70AD47"/>
                          </a:solidFill>
                          <a:prstDash val="solid"/>
                          <a:miter lim="800000"/>
                        </a:ln>
                        <a:effectLst/>
                      </wps:spPr>
                      <wps:txbx>
                        <w:txbxContent>
                          <w:p w14:paraId="70723666" w14:textId="3406A63A" w:rsidR="009110EF" w:rsidRDefault="009110EF" w:rsidP="009110EF">
                            <w:pPr>
                              <w:jc w:val="center"/>
                            </w:pPr>
                            <w:r>
                              <w:t>SLOA</w:t>
                            </w:r>
                            <w:r w:rsidR="001740DF">
                              <w:t>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C3ED38" id="Rectangle 8" o:spid="_x0000_s1026" style="position:absolute;left:0;text-align:left;margin-left:293pt;margin-top:40.5pt;width:6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boggIAAAsFAAAOAAAAZHJzL2Uyb0RvYy54bWysVNtuGjEQfa/Uf7D83iwQKHSVJUJBVJWi&#10;JEpS5dl4vRfJt9qGhX59j70bcmmeqvJgZjzjuZw5sxeXByXJXjjfGl3Q8dmIEqG5KVtdF/Tn4+bL&#10;ghIfmC6ZNFoU9Cg8vVx+/nTR2VxMTGNkKRxBEO3zzha0CcHmWeZ5IxTzZ8YKDWNlnGIBqquz0rEO&#10;0ZXMJqPR16wzrrTOcOE9bte9kS5T/KoSPNxWlReByIKitpBOl85tPLPlBctrx2zT8qEM9g9VKNZq&#10;JD2FWrPAyM61f4VSLXfGmyqccaMyU1UtF6kHdDMevevmoWFWpF4AjrcnmPz/C8tv9neOtGVBMSjN&#10;FEZ0D9CYrqUgiwhPZ30Orwd75wbNQ4y9Hiqn4j+6IIcE6fEEqTgEwnG5mMxmIwDPYTqfnC9mCfLs&#10;5bF1PnwXRpEoFNQheQKS7a99QEK4PrvEXN7Itty0Uibl6K+kI3uG4YITpekokcwHXBZ0k36xA4R4&#10;80xq0oGrk3kqjIF1lWQBNSoLHLyuKWGyBp15cKmWN6+9q7enrPPRaj2df5QkFr1mvumrSxGiG8tV&#10;G8B42SqAM4q/4bXU0SoSZ4fWI/Q92FEKh+1hmMDWlEeMzZmez97yTYt81+j9jjkQGIhjKcMtjkoa&#10;dGsGiZLGuN8f3Ud/8ApWSjosBJD4tWNOANIfGoz7Np5O4wYlZTqbT6C415bta4veqSuDsYyx/pYn&#10;MfoH+SxWzqgn7O4qZoWJaY7cPeaDchX6RcX2c7FaJTdsjWXhWj9YHoNHyCLSj4cn5uzAoQDy3Zjn&#10;5WH5Oyr1vvGlNqtdMFWbeBYh7nEFY6KCjUvcGb4OcaVf68nr5Ru2/AMAAP//AwBQSwMEFAAGAAgA&#10;AAAhAEg4Q5HfAAAACgEAAA8AAABkcnMvZG93bnJldi54bWxMj81Ow0AMhO9IvMPKSFwQ3aSBNArZ&#10;VBUS4lJUUfoAbtYkgaw3ym5/eHvcE5wse0bjb6rl2Q3qSFPoPRtIZwko4sbbnlsDu4+X+wJUiMgW&#10;B89k4IcCLOvrqwpL60/8TsdtbJWEcCjRQBfjWGodmo4chpkfiUX79JPDKOvUajvhScLdoOdJkmuH&#10;PcuHDkd67qj53h6cgUYvvnCdrTbZXT++Puzi29rn1pjbm/PqCVSkc/wzwwVf0KEWpr0/sA1qMPBY&#10;5NIlGihSmWJYpJfDXpzZPAFdV/p/hfoXAAD//wMAUEsBAi0AFAAGAAgAAAAhALaDOJL+AAAA4QEA&#10;ABMAAAAAAAAAAAAAAAAAAAAAAFtDb250ZW50X1R5cGVzXS54bWxQSwECLQAUAAYACAAAACEAOP0h&#10;/9YAAACUAQAACwAAAAAAAAAAAAAAAAAvAQAAX3JlbHMvLnJlbHNQSwECLQAUAAYACAAAACEAh7Q2&#10;6IICAAALBQAADgAAAAAAAAAAAAAAAAAuAgAAZHJzL2Uyb0RvYy54bWxQSwECLQAUAAYACAAAACEA&#10;SDhDkd8AAAAKAQAADwAAAAAAAAAAAAAAAADcBAAAZHJzL2Rvd25yZXYueG1sUEsFBgAAAAAEAAQA&#10;8wAAAOgFAAAAAA==&#10;" fillcolor="window" strokecolor="#70ad47" strokeweight="1pt">
                <v:textbox>
                  <w:txbxContent>
                    <w:p w14:paraId="70723666" w14:textId="3406A63A" w:rsidR="009110EF" w:rsidRDefault="009110EF" w:rsidP="009110EF">
                      <w:pPr>
                        <w:jc w:val="center"/>
                      </w:pPr>
                      <w:r>
                        <w:t>SLOA</w:t>
                      </w:r>
                      <w:r w:rsidR="001740DF">
                        <w:t>Co</w:t>
                      </w:r>
                    </w:p>
                  </w:txbxContent>
                </v:textbox>
              </v:rect>
            </w:pict>
          </mc:Fallback>
        </mc:AlternateContent>
      </w:r>
      <w:r w:rsidR="009110EF" w:rsidRPr="007A1AF6">
        <w:rPr>
          <w:rFonts w:ascii="Arial" w:hAnsi="Arial" w:cs="Arial"/>
          <w:noProof/>
        </w:rPr>
        <w:drawing>
          <wp:inline distT="0" distB="0" distL="0" distR="0" wp14:anchorId="0CC2F636" wp14:editId="4CDFAA8A">
            <wp:extent cx="2799715" cy="219075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72332" cy="2247572"/>
                    </a:xfrm>
                    <a:prstGeom prst="rect">
                      <a:avLst/>
                    </a:prstGeom>
                  </pic:spPr>
                </pic:pic>
              </a:graphicData>
            </a:graphic>
          </wp:inline>
        </w:drawing>
      </w:r>
      <w:r w:rsidRPr="001740DF">
        <w:rPr>
          <w:rFonts w:ascii="Arial" w:hAnsi="Arial" w:cs="Arial"/>
          <w:noProof/>
        </w:rPr>
        <w:drawing>
          <wp:inline distT="0" distB="0" distL="0" distR="0" wp14:anchorId="5C1A9C56" wp14:editId="6C617FA5">
            <wp:extent cx="2851150" cy="1887220"/>
            <wp:effectExtent l="0" t="0" r="635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78107" cy="1905063"/>
                    </a:xfrm>
                    <a:prstGeom prst="rect">
                      <a:avLst/>
                    </a:prstGeom>
                  </pic:spPr>
                </pic:pic>
              </a:graphicData>
            </a:graphic>
          </wp:inline>
        </w:drawing>
      </w:r>
      <w:r w:rsidR="007A1AF6">
        <w:rPr>
          <w:rFonts w:ascii="Arial" w:hAnsi="Arial" w:cs="Arial"/>
          <w:noProof/>
        </w:rPr>
        <mc:AlternateContent>
          <mc:Choice Requires="wps">
            <w:drawing>
              <wp:anchor distT="0" distB="0" distL="114300" distR="114300" simplePos="0" relativeHeight="251659264" behindDoc="0" locked="0" layoutInCell="1" allowOverlap="1" wp14:anchorId="1BE3B842" wp14:editId="69CA59CC">
                <wp:simplePos x="0" y="0"/>
                <wp:positionH relativeFrom="column">
                  <wp:posOffset>1041400</wp:posOffset>
                </wp:positionH>
                <wp:positionV relativeFrom="paragraph">
                  <wp:posOffset>298450</wp:posOffset>
                </wp:positionV>
                <wp:extent cx="825500" cy="260350"/>
                <wp:effectExtent l="0" t="0" r="12700" b="25400"/>
                <wp:wrapNone/>
                <wp:docPr id="5" name="Rectangle 5"/>
                <wp:cNvGraphicFramePr/>
                <a:graphic xmlns:a="http://schemas.openxmlformats.org/drawingml/2006/main">
                  <a:graphicData uri="http://schemas.microsoft.com/office/word/2010/wordprocessingShape">
                    <wps:wsp>
                      <wps:cNvSpPr/>
                      <wps:spPr>
                        <a:xfrm>
                          <a:off x="0" y="0"/>
                          <a:ext cx="825500" cy="26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58FC76" w14:textId="3DA26CD5" w:rsidR="007A1AF6" w:rsidRDefault="007A1AF6" w:rsidP="007A1AF6">
                            <w:pPr>
                              <w:jc w:val="center"/>
                            </w:pPr>
                            <w:r>
                              <w:t>SLOA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3B842" id="Rectangle 5" o:spid="_x0000_s1027" style="position:absolute;left:0;text-align:left;margin-left:82pt;margin-top:23.5pt;width:65pt;height:2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IRdbQIAACMFAAAOAAAAZHJzL2Uyb0RvYy54bWysVE1v2zAMvQ/YfxB0X+1kTdcFdYqgRYcB&#10;RVe0HXpWZCkxJokapcTOfv0o2XG7LqdhF5sUv8THR11cdtawncLQgKv45KTkTDkJdePWFf/+dPPh&#10;nLMQhauFAacqvleBXy7ev7to/VxNYQOmVsgoiQvz1ld8E6OfF0WQG2VFOAGvHBk1oBWRVFwXNYqW&#10;sltTTMvyrGgBa48gVQh0et0b+SLn11rJ+E3roCIzFae7xfzF/F2lb7G4EPM1Cr9p5HAN8Q+3sKJx&#10;VHRMdS2iYFts/kplG4kQQMcTCbYArRupcg/UzaR8083jRniVeyFwgh9hCv8vrbzb3SNr6orPOHPC&#10;0ogeCDTh1kaxWYKn9WFOXo/+HgctkJh67TTa9KcuWJch3Y+Qqi4ySYfn09msJOAlmaZn5cdZhrx4&#10;CfYY4hcFliWh4kjFM5BidxsiFSTXgwsp6TJ9+SzFvVHpBsY9KE1dUMFpjs78UVcG2U7Q5IWUysWz&#10;1A7ly94pTDfGjIGTY4EmToagwTeFqcyrMbA8FvhnxTEiVwUXx2DbOMBjCeofY+Xe/9B933NqP3ar&#10;Lo8ue6aTFdR7GidCz/Pg5U1DsN6KEO8FErFpErSs8Rt9tIG24jBInG0Afx07T/7EN7Jy1tKiVDz8&#10;3ApUnJmvjpj4eXJ6mjYrK6ezT1NS8LVl9dritvYKaCITeha8zGLyj+YgagT7TDu9TFXJJJyk2hWX&#10;EQ/KVewXmF4FqZbL7Ebb5EW8dY9epuQJ50Sbp+5ZoB+4FYmUd3BYKjF/Q7HeN0U6WG4j6Cbz7wXX&#10;YQK0iZlGw6uRVv21nr1e3rbFbwAAAP//AwBQSwMEFAAGAAgAAAAhAKKlMP3dAAAACQEAAA8AAABk&#10;cnMvZG93bnJldi54bWxMj0FPwzAMhe9I/IfISNxYujGNrjSdBmhwhQHb1WtMW9E4VZNu5d/jneBk&#10;Pfvp+Xv5anStOlIfGs8GppMEFHHpbcOVgY/3zU0KKkRki61nMvBDAVbF5UWOmfUnfqPjNlZKQjhk&#10;aKCOscu0DmVNDsPEd8Ry+/K9wyiyr7Tt8SThrtWzJFlohw3Lhxo7eqyp/N4OzsBQPj/sq279+rS5&#10;5Rftp0v3ubPGXF+N63tQkcb4Z4YzvqBDIUwHP7ANqhW9mEuXaGB+J1MMs+V5cTCQpgnoItf/GxS/&#10;AAAA//8DAFBLAQItABQABgAIAAAAIQC2gziS/gAAAOEBAAATAAAAAAAAAAAAAAAAAAAAAABbQ29u&#10;dGVudF9UeXBlc10ueG1sUEsBAi0AFAAGAAgAAAAhADj9If/WAAAAlAEAAAsAAAAAAAAAAAAAAAAA&#10;LwEAAF9yZWxzLy5yZWxzUEsBAi0AFAAGAAgAAAAhADhQhF1tAgAAIwUAAA4AAAAAAAAAAAAAAAAA&#10;LgIAAGRycy9lMm9Eb2MueG1sUEsBAi0AFAAGAAgAAAAhAKKlMP3dAAAACQEAAA8AAAAAAAAAAAAA&#10;AAAAxwQAAGRycy9kb3ducmV2LnhtbFBLBQYAAAAABAAEAPMAAADRBQAAAAA=&#10;" fillcolor="white [3201]" strokecolor="#70ad47 [3209]" strokeweight="1pt">
                <v:textbox>
                  <w:txbxContent>
                    <w:p w14:paraId="4558FC76" w14:textId="3DA26CD5" w:rsidR="007A1AF6" w:rsidRDefault="007A1AF6" w:rsidP="007A1AF6">
                      <w:pPr>
                        <w:jc w:val="center"/>
                      </w:pPr>
                      <w:r>
                        <w:t>SLOA</w:t>
                      </w:r>
                    </w:p>
                  </w:txbxContent>
                </v:textbox>
              </v:rect>
            </w:pict>
          </mc:Fallback>
        </mc:AlternateContent>
      </w:r>
    </w:p>
    <w:p w14:paraId="772B7C97" w14:textId="7AF98C55" w:rsidR="009110EF" w:rsidRDefault="009110EF" w:rsidP="00CE3590">
      <w:pPr>
        <w:pStyle w:val="Body"/>
        <w:spacing w:after="0"/>
        <w:rPr>
          <w:rFonts w:ascii="Arial" w:hAnsi="Arial" w:cs="Arial"/>
        </w:rPr>
      </w:pPr>
    </w:p>
    <w:p w14:paraId="5DBC6F1D" w14:textId="46137E3A" w:rsidR="009110EF" w:rsidRPr="00860259" w:rsidRDefault="009110EF" w:rsidP="009110EF">
      <w:pPr>
        <w:spacing w:line="240" w:lineRule="auto"/>
        <w:jc w:val="both"/>
        <w:rPr>
          <w:rFonts w:ascii="Arial" w:hAnsi="Arial" w:cs="Arial"/>
          <w:b/>
          <w:bCs/>
          <w:sz w:val="20"/>
          <w:szCs w:val="20"/>
        </w:rPr>
      </w:pPr>
      <w:r w:rsidRPr="00860259">
        <w:rPr>
          <w:rFonts w:ascii="Arial" w:hAnsi="Arial" w:cs="Arial"/>
          <w:b/>
          <w:bCs/>
          <w:sz w:val="20"/>
          <w:szCs w:val="20"/>
        </w:rPr>
        <w:t>Figure 1: Comparative FTIR Absorption Spectra of the Ligand (</w:t>
      </w:r>
      <w:r>
        <w:rPr>
          <w:rFonts w:ascii="Arial" w:hAnsi="Arial" w:cs="Arial"/>
          <w:b/>
          <w:bCs/>
          <w:sz w:val="20"/>
          <w:szCs w:val="20"/>
        </w:rPr>
        <w:t>SLOA</w:t>
      </w:r>
      <w:r w:rsidRPr="00860259">
        <w:rPr>
          <w:rFonts w:ascii="Arial" w:hAnsi="Arial" w:cs="Arial"/>
          <w:b/>
          <w:bCs/>
          <w:sz w:val="20"/>
          <w:szCs w:val="20"/>
        </w:rPr>
        <w:t>)and Its</w:t>
      </w:r>
      <w:r w:rsidR="003B4C59">
        <w:rPr>
          <w:rFonts w:ascii="Arial" w:hAnsi="Arial" w:cs="Arial"/>
          <w:b/>
          <w:bCs/>
          <w:sz w:val="20"/>
          <w:szCs w:val="20"/>
        </w:rPr>
        <w:t xml:space="preserve"> </w:t>
      </w:r>
      <w:proofErr w:type="gramStart"/>
      <w:r w:rsidRPr="00860259">
        <w:rPr>
          <w:rFonts w:ascii="Arial" w:hAnsi="Arial" w:cs="Arial"/>
          <w:b/>
          <w:bCs/>
          <w:sz w:val="20"/>
          <w:szCs w:val="20"/>
        </w:rPr>
        <w:t>Co(</w:t>
      </w:r>
      <w:proofErr w:type="gramEnd"/>
      <w:r w:rsidRPr="00860259">
        <w:rPr>
          <w:rFonts w:ascii="Arial" w:hAnsi="Arial" w:cs="Arial"/>
          <w:b/>
          <w:bCs/>
          <w:sz w:val="20"/>
          <w:szCs w:val="20"/>
        </w:rPr>
        <w:t xml:space="preserve">II) Complex </w:t>
      </w:r>
      <w:r>
        <w:rPr>
          <w:rFonts w:ascii="Arial" w:hAnsi="Arial" w:cs="Arial"/>
          <w:b/>
          <w:bCs/>
          <w:sz w:val="20"/>
          <w:szCs w:val="20"/>
        </w:rPr>
        <w:t>(SLOANi</w:t>
      </w:r>
      <w:r w:rsidRPr="00860259">
        <w:rPr>
          <w:rFonts w:ascii="Arial" w:hAnsi="Arial" w:cs="Arial"/>
          <w:b/>
          <w:bCs/>
          <w:sz w:val="20"/>
          <w:szCs w:val="20"/>
        </w:rPr>
        <w:t>)</w:t>
      </w:r>
    </w:p>
    <w:p w14:paraId="528995EF" w14:textId="790CDB11" w:rsidR="009110EF" w:rsidRDefault="009110EF" w:rsidP="00CE3590">
      <w:pPr>
        <w:pStyle w:val="Body"/>
        <w:spacing w:after="0"/>
        <w:rPr>
          <w:rFonts w:ascii="Arial" w:hAnsi="Arial" w:cs="Arial"/>
        </w:rPr>
      </w:pPr>
    </w:p>
    <w:p w14:paraId="5FA7570B" w14:textId="200E3F14" w:rsidR="00ED100B" w:rsidRPr="00F06CDA" w:rsidRDefault="00ED100B" w:rsidP="00ED100B">
      <w:pPr>
        <w:spacing w:line="240" w:lineRule="auto"/>
        <w:jc w:val="both"/>
        <w:rPr>
          <w:rFonts w:ascii="Arial" w:hAnsi="Arial" w:cs="Arial"/>
          <w:color w:val="0F1115"/>
          <w:sz w:val="20"/>
          <w:szCs w:val="20"/>
          <w:shd w:val="clear" w:color="auto" w:fill="FFFFFF"/>
        </w:rPr>
      </w:pPr>
      <w:r w:rsidRPr="00860259">
        <w:rPr>
          <w:rFonts w:ascii="Arial" w:hAnsi="Arial" w:cs="Arial"/>
          <w:sz w:val="20"/>
          <w:szCs w:val="20"/>
        </w:rPr>
        <w:t xml:space="preserve">The GC–MS spectrum of the </w:t>
      </w:r>
      <w:r w:rsidR="00566DE1">
        <w:rPr>
          <w:rFonts w:ascii="Arial" w:hAnsi="Arial" w:cs="Arial"/>
          <w:sz w:val="20"/>
          <w:szCs w:val="20"/>
        </w:rPr>
        <w:t>Schiff base ligand</w:t>
      </w:r>
      <w:r w:rsidRPr="00860259">
        <w:rPr>
          <w:rFonts w:ascii="Arial" w:hAnsi="Arial" w:cs="Arial"/>
          <w:sz w:val="20"/>
          <w:szCs w:val="20"/>
        </w:rPr>
        <w:t xml:space="preserve"> displayed a molecular ion peak at m/z 3</w:t>
      </w:r>
      <w:r w:rsidR="00111CEB">
        <w:rPr>
          <w:rFonts w:ascii="Arial" w:hAnsi="Arial" w:cs="Arial"/>
          <w:sz w:val="20"/>
          <w:szCs w:val="20"/>
        </w:rPr>
        <w:t>21</w:t>
      </w:r>
      <w:r w:rsidRPr="00860259">
        <w:rPr>
          <w:rFonts w:ascii="Arial" w:hAnsi="Arial" w:cs="Arial"/>
          <w:sz w:val="20"/>
          <w:szCs w:val="20"/>
        </w:rPr>
        <w:t>.</w:t>
      </w:r>
      <w:r w:rsidR="00111CEB">
        <w:rPr>
          <w:rFonts w:ascii="Arial" w:hAnsi="Arial" w:cs="Arial"/>
          <w:sz w:val="20"/>
          <w:szCs w:val="20"/>
        </w:rPr>
        <w:t>0</w:t>
      </w:r>
      <w:r w:rsidRPr="00860259">
        <w:rPr>
          <w:rFonts w:ascii="Arial" w:hAnsi="Arial" w:cs="Arial"/>
          <w:sz w:val="20"/>
          <w:szCs w:val="20"/>
        </w:rPr>
        <w:t>, consistent with the calculated molecular mass (3</w:t>
      </w:r>
      <w:r w:rsidR="00111CEB">
        <w:rPr>
          <w:rFonts w:ascii="Arial" w:hAnsi="Arial" w:cs="Arial"/>
          <w:sz w:val="20"/>
          <w:szCs w:val="20"/>
        </w:rPr>
        <w:t>21</w:t>
      </w:r>
      <w:r w:rsidRPr="00860259">
        <w:rPr>
          <w:rFonts w:ascii="Arial" w:hAnsi="Arial" w:cs="Arial"/>
          <w:sz w:val="20"/>
          <w:szCs w:val="20"/>
        </w:rPr>
        <w:t>.0 g/mol), confirming the successful synthesis of the compound. Fragmentation yielded</w:t>
      </w:r>
      <w:r w:rsidR="00111CEB">
        <w:rPr>
          <w:rFonts w:ascii="Arial" w:hAnsi="Arial" w:cs="Arial"/>
          <w:sz w:val="20"/>
          <w:szCs w:val="20"/>
        </w:rPr>
        <w:t xml:space="preserve"> a characteristic peak of 107.0 m/z and 214.0 m/z</w:t>
      </w:r>
      <w:r w:rsidRPr="00860259">
        <w:rPr>
          <w:rFonts w:ascii="Arial" w:hAnsi="Arial" w:cs="Arial"/>
          <w:sz w:val="20"/>
          <w:szCs w:val="20"/>
        </w:rPr>
        <w:t xml:space="preserve">, corresponding to </w:t>
      </w:r>
      <w:r w:rsidR="00111CEB">
        <w:rPr>
          <w:rFonts w:ascii="Arial" w:hAnsi="Arial" w:cs="Arial"/>
          <w:sz w:val="20"/>
          <w:szCs w:val="20"/>
        </w:rPr>
        <w:t>acetyl chloride antipyrine and aniline</w:t>
      </w:r>
      <w:r w:rsidR="008F35BE">
        <w:rPr>
          <w:rFonts w:ascii="Arial" w:hAnsi="Arial" w:cs="Arial"/>
          <w:sz w:val="20"/>
          <w:szCs w:val="20"/>
        </w:rPr>
        <w:t xml:space="preserve"> moiety</w:t>
      </w:r>
      <w:r w:rsidR="00FA655B">
        <w:rPr>
          <w:rFonts w:ascii="Arial" w:hAnsi="Arial" w:cs="Arial"/>
          <w:sz w:val="20"/>
          <w:szCs w:val="20"/>
        </w:rPr>
        <w:t xml:space="preserve"> in the Schiff base</w:t>
      </w:r>
      <w:r w:rsidRPr="00860259">
        <w:rPr>
          <w:rFonts w:ascii="Arial" w:hAnsi="Arial" w:cs="Arial"/>
          <w:sz w:val="20"/>
          <w:szCs w:val="20"/>
        </w:rPr>
        <w:t xml:space="preserve">, which confirms the </w:t>
      </w:r>
      <w:r w:rsidR="00FA655B">
        <w:rPr>
          <w:rFonts w:ascii="Arial" w:hAnsi="Arial" w:cs="Arial"/>
          <w:sz w:val="20"/>
          <w:szCs w:val="20"/>
        </w:rPr>
        <w:t xml:space="preserve">stability of the fragment ion </w:t>
      </w:r>
      <w:r w:rsidRPr="00860259">
        <w:rPr>
          <w:rFonts w:ascii="Arial" w:hAnsi="Arial" w:cs="Arial"/>
          <w:sz w:val="20"/>
          <w:szCs w:val="20"/>
        </w:rPr>
        <w:t>in the Schiff base. Additional peaks, including a fragment at</w:t>
      </w:r>
      <w:r w:rsidR="00FA655B">
        <w:rPr>
          <w:rFonts w:ascii="Arial" w:hAnsi="Arial" w:cs="Arial"/>
          <w:sz w:val="20"/>
          <w:szCs w:val="20"/>
        </w:rPr>
        <w:t xml:space="preserve"> 223.1 </w:t>
      </w:r>
      <w:r w:rsidRPr="00860259">
        <w:rPr>
          <w:rFonts w:ascii="Arial" w:hAnsi="Arial" w:cs="Arial"/>
          <w:sz w:val="20"/>
          <w:szCs w:val="20"/>
        </w:rPr>
        <w:t>m/z,</w:t>
      </w:r>
      <w:r w:rsidR="00FA655B">
        <w:rPr>
          <w:rFonts w:ascii="Arial" w:hAnsi="Arial" w:cs="Arial"/>
          <w:sz w:val="20"/>
          <w:szCs w:val="20"/>
        </w:rPr>
        <w:t xml:space="preserve"> </w:t>
      </w:r>
      <w:r w:rsidRPr="00860259">
        <w:rPr>
          <w:rFonts w:ascii="Arial" w:hAnsi="Arial" w:cs="Arial"/>
          <w:sz w:val="20"/>
          <w:szCs w:val="20"/>
        </w:rPr>
        <w:t xml:space="preserve">support the presence of the </w:t>
      </w:r>
      <w:r w:rsidR="00FA655B">
        <w:rPr>
          <w:rFonts w:ascii="Arial" w:hAnsi="Arial" w:cs="Arial"/>
          <w:sz w:val="20"/>
          <w:szCs w:val="20"/>
        </w:rPr>
        <w:t>4- acyl antipyrine</w:t>
      </w:r>
      <w:r w:rsidRPr="00860259">
        <w:rPr>
          <w:rFonts w:ascii="Arial" w:hAnsi="Arial" w:cs="Arial"/>
          <w:sz w:val="20"/>
          <w:szCs w:val="20"/>
        </w:rPr>
        <w:t xml:space="preserve">, together providing strong analytical evidence for the proposed molecular structure. The </w:t>
      </w:r>
      <w:r w:rsidR="00FA655B">
        <w:rPr>
          <w:rFonts w:ascii="Arial" w:hAnsi="Arial" w:cs="Arial"/>
          <w:sz w:val="20"/>
          <w:szCs w:val="20"/>
        </w:rPr>
        <w:t>SLOANi</w:t>
      </w:r>
      <w:r w:rsidRPr="00860259">
        <w:rPr>
          <w:rFonts w:ascii="Arial" w:hAnsi="Arial" w:cs="Arial"/>
          <w:sz w:val="20"/>
          <w:szCs w:val="20"/>
        </w:rPr>
        <w:t xml:space="preserve"> Complex showed a molecular ion peak at m/z </w:t>
      </w:r>
      <w:r w:rsidR="00FA655B">
        <w:rPr>
          <w:rFonts w:ascii="Arial" w:hAnsi="Arial" w:cs="Arial"/>
          <w:sz w:val="20"/>
          <w:szCs w:val="20"/>
        </w:rPr>
        <w:t>699.0</w:t>
      </w:r>
      <w:r w:rsidRPr="00860259">
        <w:rPr>
          <w:rFonts w:ascii="Arial" w:hAnsi="Arial" w:cs="Arial"/>
          <w:sz w:val="20"/>
          <w:szCs w:val="20"/>
        </w:rPr>
        <w:t xml:space="preserve"> and a fragmentation pattern with peaks at m/z </w:t>
      </w:r>
      <w:r w:rsidR="00F06CDA">
        <w:rPr>
          <w:rFonts w:ascii="Arial" w:hAnsi="Arial" w:cs="Arial"/>
          <w:sz w:val="20"/>
          <w:szCs w:val="20"/>
        </w:rPr>
        <w:t>106.1</w:t>
      </w:r>
      <w:r w:rsidRPr="00860259">
        <w:rPr>
          <w:rFonts w:ascii="Arial" w:hAnsi="Arial" w:cs="Arial"/>
          <w:sz w:val="20"/>
          <w:szCs w:val="20"/>
        </w:rPr>
        <w:t xml:space="preserve">, </w:t>
      </w:r>
      <w:r w:rsidR="00F06CDA">
        <w:rPr>
          <w:rFonts w:ascii="Arial" w:hAnsi="Arial" w:cs="Arial"/>
          <w:sz w:val="20"/>
          <w:szCs w:val="20"/>
        </w:rPr>
        <w:t>214.1</w:t>
      </w:r>
      <w:r w:rsidRPr="00860259">
        <w:rPr>
          <w:rFonts w:ascii="Arial" w:hAnsi="Arial" w:cs="Arial"/>
          <w:sz w:val="20"/>
          <w:szCs w:val="20"/>
        </w:rPr>
        <w:t xml:space="preserve"> and</w:t>
      </w:r>
      <w:r w:rsidR="00F06CDA">
        <w:rPr>
          <w:rFonts w:ascii="Arial" w:hAnsi="Arial" w:cs="Arial"/>
          <w:sz w:val="20"/>
          <w:szCs w:val="20"/>
        </w:rPr>
        <w:t xml:space="preserve"> 320.0</w:t>
      </w:r>
      <w:r w:rsidRPr="00860259">
        <w:rPr>
          <w:rFonts w:ascii="Arial" w:hAnsi="Arial" w:cs="Arial"/>
          <w:sz w:val="20"/>
          <w:szCs w:val="20"/>
        </w:rPr>
        <w:t>, indicating</w:t>
      </w:r>
      <w:r w:rsidRPr="00860259">
        <w:rPr>
          <w:rFonts w:ascii="Arial" w:hAnsi="Arial" w:cs="Arial"/>
          <w:color w:val="0F1115"/>
          <w:sz w:val="20"/>
          <w:szCs w:val="20"/>
          <w:shd w:val="clear" w:color="auto" w:fill="FFFFFF"/>
        </w:rPr>
        <w:t xml:space="preserve"> the presence of multiple structural fragments.</w:t>
      </w:r>
      <w:r w:rsidR="00F06CDA" w:rsidRPr="00F06CDA">
        <w:rPr>
          <w:rFonts w:ascii="Times New Roman" w:eastAsia="Calibri" w:hAnsi="Times New Roman" w:cs="Times New Roman"/>
          <w:color w:val="000000" w:themeColor="text1"/>
          <w:sz w:val="24"/>
          <w:szCs w:val="24"/>
          <w:lang w:val="en-GB"/>
        </w:rPr>
        <w:t xml:space="preserve"> </w:t>
      </w:r>
      <w:r w:rsidR="00F06CDA" w:rsidRPr="00F06CDA">
        <w:rPr>
          <w:rFonts w:ascii="Arial" w:eastAsia="Calibri" w:hAnsi="Arial" w:cs="Arial"/>
          <w:color w:val="000000" w:themeColor="text1"/>
          <w:sz w:val="20"/>
          <w:szCs w:val="20"/>
          <w:lang w:val="en-GB"/>
        </w:rPr>
        <w:t>The fragment ion with peak 640 m/z showed that the co-ordination of the Schiff base ligand (SLOA) with the metal ion is in the ratio of 2:1</w:t>
      </w:r>
    </w:p>
    <w:p w14:paraId="64F980B3" w14:textId="4145CFC5" w:rsidR="00647DDC" w:rsidRDefault="00647DDC" w:rsidP="00647DDC">
      <w:pPr>
        <w:jc w:val="center"/>
      </w:pPr>
    </w:p>
    <w:p w14:paraId="7D3D1CF3" w14:textId="2CA3C3B8" w:rsidR="00ED100B" w:rsidRDefault="003B4C59" w:rsidP="00CE3590">
      <w:pPr>
        <w:pStyle w:val="Body"/>
        <w:spacing w:after="0"/>
        <w:rPr>
          <w:rFonts w:asciiTheme="minorHAnsi" w:eastAsiaTheme="minorHAnsi" w:hAnsiTheme="minorHAnsi" w:cstheme="minorBidi"/>
          <w:noProof/>
          <w:sz w:val="22"/>
          <w:szCs w:val="22"/>
        </w:rPr>
      </w:pPr>
      <w:r>
        <w:rPr>
          <w:noProof/>
        </w:rPr>
        <w:lastRenderedPageBreak/>
        <mc:AlternateContent>
          <mc:Choice Requires="wps">
            <w:drawing>
              <wp:anchor distT="0" distB="0" distL="114300" distR="114300" simplePos="0" relativeHeight="251667456" behindDoc="0" locked="0" layoutInCell="1" allowOverlap="1" wp14:anchorId="59545588" wp14:editId="6E75EF48">
                <wp:simplePos x="0" y="0"/>
                <wp:positionH relativeFrom="column">
                  <wp:posOffset>3727450</wp:posOffset>
                </wp:positionH>
                <wp:positionV relativeFrom="paragraph">
                  <wp:posOffset>266700</wp:posOffset>
                </wp:positionV>
                <wp:extent cx="647700" cy="2476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64770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A931282" w14:textId="742E183F" w:rsidR="003B4C59" w:rsidRDefault="003B4C59" w:rsidP="003B4C59">
                            <w:pPr>
                              <w:jc w:val="center"/>
                            </w:pPr>
                            <w:r>
                              <w:t>SLOA</w:t>
                            </w:r>
                            <w:r w:rsidR="001740DF">
                              <w:t>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545588" id="Rectangle 15" o:spid="_x0000_s1028" style="position:absolute;left:0;text-align:left;margin-left:293.5pt;margin-top:21pt;width:51pt;height:1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j1bwIAACUFAAAOAAAAZHJzL2Uyb0RvYy54bWysVE1v2zAMvQ/YfxB0X50EabIFdYqgRYcB&#10;RVu0HXpWZCkxJokapcTOfv0o2XG7LqdhF5sUv8THR11cttawvcJQgyv5+GzEmXISqtptSv79+ebT&#10;Z85CFK4SBpwq+UEFfrn8+OGi8Qs1gS2YSiGjJC4sGl/ybYx+URRBbpUV4Qy8cmTUgFZEUnFTVCga&#10;ym5NMRmNZkUDWHkEqUKg0+vOyJc5v9ZKxnutg4rMlJzuFvMX83edvsXyQiw2KPy2lv01xD/cwora&#10;UdEh1bWIgu2w/iuVrSVCAB3PJNgCtK6lyj1QN+PRu26etsKr3AuBE/wAU/h/aeXd/gFZXdHszjlz&#10;wtKMHgk14TZGMTojgBofFuT35B+w1wKJqdtWo01/6oO1GdTDAKpqI5N0OJvO5yOCXpJpMp3PzjPo&#10;xWuwxxC/KrAsCSVHqp6hFPvbEKkguR5dSEmX6cpnKR6MSjcw7lFp6oMKTnJ0ZpC6Msj2gmYvpFQu&#10;zlI7lC97pzBdGzMEjk8Fmjjug3rfFKYys4bA0anAPysOEbkquDgE29oBnkpQ/Rgqd/7H7rueU/ux&#10;Xbd5eJPjnNZQHWigCB3Tg5c3NcF6K0J8EEjUpknQusZ7+mgDTcmhlzjbAv46dZ78iXFk5ayhVSl5&#10;+LkTqDgz3xxx8ct4Ok27lZXp+XxCCr61rN9a3M5eAU1kTA+Dl1lM/tEcRY1gX2irV6kqmYSTVLvk&#10;MuJRuYrdCtO7INVqld1on7yIt+7Jy5Q84Zxo89y+CPQ9tyKR8g6OayUW7yjW+aZIB6tdBF1n/iWk&#10;O1z7CdAuZhr170Za9rd69np93Za/AQAA//8DAFBLAwQUAAYACAAAACEAAmdSod4AAAAJAQAADwAA&#10;AGRycy9kb3ducmV2LnhtbEyPzU7DQAyE70i8w8pI3OgmBUoa4lQFVHqF8nfdZk0SkfVG2U0b3h5z&#10;gpNtzWj8TbGaXKcONITWM0I6S0ARV962XCO8vmwuMlAhGram80wI3xRgVZ6eFCa3/sjPdNjFWkkI&#10;h9wgNDH2udahasiZMPM9sWiffnAmyjnU2g7mKOGu0/MkWWhnWpYPjenpvqHqazc6hLF6vPuo+/XT&#10;w+aSt9qnS/f2bhHPz6b1LahIU/wzwy++oEMpTHs/sg2qQ7jObqRLRLiayxTDIlvKskfI0gR0Wej/&#10;DcofAAAA//8DAFBLAQItABQABgAIAAAAIQC2gziS/gAAAOEBAAATAAAAAAAAAAAAAAAAAAAAAABb&#10;Q29udGVudF9UeXBlc10ueG1sUEsBAi0AFAAGAAgAAAAhADj9If/WAAAAlAEAAAsAAAAAAAAAAAAA&#10;AAAALwEAAF9yZWxzLy5yZWxzUEsBAi0AFAAGAAgAAAAhAPPOWPVvAgAAJQUAAA4AAAAAAAAAAAAA&#10;AAAALgIAAGRycy9lMm9Eb2MueG1sUEsBAi0AFAAGAAgAAAAhAAJnUqHeAAAACQEAAA8AAAAAAAAA&#10;AAAAAAAAyQQAAGRycy9kb3ducmV2LnhtbFBLBQYAAAAABAAEAPMAAADUBQAAAAA=&#10;" fillcolor="white [3201]" strokecolor="#70ad47 [3209]" strokeweight="1pt">
                <v:textbox>
                  <w:txbxContent>
                    <w:p w14:paraId="5A931282" w14:textId="742E183F" w:rsidR="003B4C59" w:rsidRDefault="003B4C59" w:rsidP="003B4C59">
                      <w:pPr>
                        <w:jc w:val="center"/>
                      </w:pPr>
                      <w:r>
                        <w:t>SLOA</w:t>
                      </w:r>
                      <w:r w:rsidR="001740DF">
                        <w:t>Co</w:t>
                      </w:r>
                    </w:p>
                  </w:txbxContent>
                </v:textbox>
              </v:rect>
            </w:pict>
          </mc:Fallback>
        </mc:AlternateContent>
      </w:r>
      <w:r w:rsidR="00647DDC">
        <w:rPr>
          <w:noProof/>
        </w:rPr>
        <mc:AlternateContent>
          <mc:Choice Requires="wps">
            <w:drawing>
              <wp:anchor distT="0" distB="0" distL="114300" distR="114300" simplePos="0" relativeHeight="251666432" behindDoc="0" locked="0" layoutInCell="1" allowOverlap="1" wp14:anchorId="076C5335" wp14:editId="5F9ED0A1">
                <wp:simplePos x="0" y="0"/>
                <wp:positionH relativeFrom="column">
                  <wp:posOffset>863600</wp:posOffset>
                </wp:positionH>
                <wp:positionV relativeFrom="paragraph">
                  <wp:posOffset>133350</wp:posOffset>
                </wp:positionV>
                <wp:extent cx="501650" cy="273050"/>
                <wp:effectExtent l="0" t="0" r="12700" b="12700"/>
                <wp:wrapNone/>
                <wp:docPr id="12" name="Rectangle 12"/>
                <wp:cNvGraphicFramePr/>
                <a:graphic xmlns:a="http://schemas.openxmlformats.org/drawingml/2006/main">
                  <a:graphicData uri="http://schemas.microsoft.com/office/word/2010/wordprocessingShape">
                    <wps:wsp>
                      <wps:cNvSpPr/>
                      <wps:spPr>
                        <a:xfrm>
                          <a:off x="0" y="0"/>
                          <a:ext cx="501650" cy="2730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5E3ED9" w14:textId="77777777" w:rsidR="00647DDC" w:rsidRDefault="00647DDC" w:rsidP="00647DDC">
                            <w:r>
                              <w:t>SLOA</w:t>
                            </w:r>
                          </w:p>
                          <w:p w14:paraId="7BC61433" w14:textId="77777777" w:rsidR="00647DDC" w:rsidRDefault="00647DDC" w:rsidP="00647D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C5335" id="Rectangle 12" o:spid="_x0000_s1029" style="position:absolute;left:0;text-align:left;margin-left:68pt;margin-top:10.5pt;width:39.5pt;height: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mbbAIAACUFAAAOAAAAZHJzL2Uyb0RvYy54bWysVE1v2zAMvQ/YfxB0X22nX1sQpwhSdBhQ&#10;tEXboWdFlhJjsqhRSuzs14+SHbfrchp2sUmRjxTJR82uusawnUJfgy15cZJzpqyEqrbrkn9/vvn0&#10;mTMfhK2EAatKvleeX80/fpi1bqomsAFTKWQUxPpp60q+CcFNs8zLjWqEPwGnLBk1YCMCqbjOKhQt&#10;RW9MNsnzi6wFrByCVN7T6XVv5PMUX2slw73WXgVmSk53C+mL6buK32w+E9M1Crep5XAN8Q+3aERt&#10;KekY6loEwbZY/xWqqSWCBx1OJDQZaF1LlWqgaor8XTVPG+FUqoWa493YJv//wsq73QOyuqLZTTiz&#10;oqEZPVLXhF0bxeiMGtQ6PyW/J/eAg+ZJjNV2Gpv4pzpYl5q6H5uqusAkHZ7nxcU5tV6SaXJ5mpNM&#10;UbJXsEMfvipoWBRKjpQ9tVLsbn3oXQ8uhIuX6dMnKeyNijcw9lFpqoMSThI6MUgtDbKdoNkLKZUN&#10;F0Pq5B1hujZmBBbHgCYUA2jwjTCVmDUC82PAPzOOiJQVbBjBTW0BjwWofoyZe/9D9X3NsfzQrbo0&#10;vNN4x3iygmpPA0Xome6dvKmprbfChweBRG2aBK1ruKePNtCWHAaJsw3gr2Pn0Z8YR1bOWlqVkvuf&#10;W4GKM/PNEhe/FGdncbeScnZ+OSEF31pWby122yyBJlLQw+BkEqN/MAdRIzQvtNWLmJVMwkrKXXIZ&#10;8KAsQ7/C9C5ItVgkN9onJ8KtfXIyBo99jrR57l4EuoFbgUh5B4e1EtN3FOt9I9LCYhtA14l/r30d&#10;JkC7mBg8vBtx2d/qyev1dZv/BgAA//8DAFBLAwQUAAYACAAAACEAD3dxut0AAAAJAQAADwAAAGRy&#10;cy9kb3ducmV2LnhtbEyPzU7DQAyE70i8w8pI3OgmKUQQsqkKqHAt5e/qZk0SkfVG2U0b3h5zgpM9&#10;8mj8TbmaXa8ONIbOs4F0kYAirr3tuDHw+rK5uAYVIrLF3jMZ+KYAq+r0pMTC+iM/02EXGyUhHAo0&#10;0MY4FFqHuiWHYeEHYrl9+tFhFDk22o54lHDX6yxJcu2wY/nQ4kD3LdVfu8kZmOrHu49mWG8fNkt+&#10;0j69cW/v1pjzs3l9CyrSHP/M8Isv6FAJ095PbIPqRS9z6RINZKlMMWTplSx7A/llAroq9f8G1Q8A&#10;AAD//wMAUEsBAi0AFAAGAAgAAAAhALaDOJL+AAAA4QEAABMAAAAAAAAAAAAAAAAAAAAAAFtDb250&#10;ZW50X1R5cGVzXS54bWxQSwECLQAUAAYACAAAACEAOP0h/9YAAACUAQAACwAAAAAAAAAAAAAAAAAv&#10;AQAAX3JlbHMvLnJlbHNQSwECLQAUAAYACAAAACEAMxJpm2wCAAAlBQAADgAAAAAAAAAAAAAAAAAu&#10;AgAAZHJzL2Uyb0RvYy54bWxQSwECLQAUAAYACAAAACEAD3dxut0AAAAJAQAADwAAAAAAAAAAAAAA&#10;AADGBAAAZHJzL2Rvd25yZXYueG1sUEsFBgAAAAAEAAQA8wAAANAFAAAAAA==&#10;" fillcolor="white [3201]" strokecolor="#70ad47 [3209]" strokeweight="1pt">
                <v:textbox>
                  <w:txbxContent>
                    <w:p w14:paraId="595E3ED9" w14:textId="77777777" w:rsidR="00647DDC" w:rsidRDefault="00647DDC" w:rsidP="00647DDC">
                      <w:r>
                        <w:t>SLOA</w:t>
                      </w:r>
                    </w:p>
                    <w:p w14:paraId="7BC61433" w14:textId="77777777" w:rsidR="00647DDC" w:rsidRDefault="00647DDC" w:rsidP="00647DDC">
                      <w:pPr>
                        <w:jc w:val="center"/>
                      </w:pPr>
                    </w:p>
                  </w:txbxContent>
                </v:textbox>
              </v:rect>
            </w:pict>
          </mc:Fallback>
        </mc:AlternateContent>
      </w:r>
      <w:r w:rsidR="00647DDC" w:rsidRPr="00647DDC">
        <w:rPr>
          <w:rFonts w:ascii="Arial" w:hAnsi="Arial" w:cs="Arial"/>
          <w:noProof/>
        </w:rPr>
        <w:drawing>
          <wp:inline distT="0" distB="0" distL="0" distR="0" wp14:anchorId="1CC6AB50" wp14:editId="5D8525FA">
            <wp:extent cx="2774950" cy="2626340"/>
            <wp:effectExtent l="0" t="0" r="635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02273" cy="2652200"/>
                    </a:xfrm>
                    <a:prstGeom prst="rect">
                      <a:avLst/>
                    </a:prstGeom>
                  </pic:spPr>
                </pic:pic>
              </a:graphicData>
            </a:graphic>
          </wp:inline>
        </w:drawing>
      </w:r>
      <w:r w:rsidR="00647DDC" w:rsidRPr="00647DDC">
        <w:rPr>
          <w:rFonts w:asciiTheme="minorHAnsi" w:eastAsiaTheme="minorHAnsi" w:hAnsiTheme="minorHAnsi" w:cstheme="minorBidi"/>
          <w:noProof/>
          <w:sz w:val="22"/>
          <w:szCs w:val="22"/>
        </w:rPr>
        <w:t xml:space="preserve"> </w:t>
      </w:r>
      <w:r w:rsidR="001740DF" w:rsidRPr="001740DF">
        <w:rPr>
          <w:rFonts w:asciiTheme="minorHAnsi" w:eastAsiaTheme="minorHAnsi" w:hAnsiTheme="minorHAnsi" w:cstheme="minorBidi"/>
          <w:noProof/>
          <w:sz w:val="22"/>
          <w:szCs w:val="22"/>
        </w:rPr>
        <w:drawing>
          <wp:inline distT="0" distB="0" distL="0" distR="0" wp14:anchorId="21983766" wp14:editId="1729B5D3">
            <wp:extent cx="2914650" cy="2362138"/>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01374" cy="2432422"/>
                    </a:xfrm>
                    <a:prstGeom prst="rect">
                      <a:avLst/>
                    </a:prstGeom>
                  </pic:spPr>
                </pic:pic>
              </a:graphicData>
            </a:graphic>
          </wp:inline>
        </w:drawing>
      </w:r>
    </w:p>
    <w:p w14:paraId="46378263" w14:textId="3C99C484" w:rsidR="003B4C59" w:rsidRDefault="003B4C59" w:rsidP="003B4C59">
      <w:pPr>
        <w:spacing w:line="240" w:lineRule="auto"/>
        <w:ind w:firstLine="720"/>
        <w:jc w:val="both"/>
        <w:rPr>
          <w:rFonts w:ascii="Arial" w:hAnsi="Arial" w:cs="Arial"/>
          <w:b/>
          <w:bCs/>
          <w:sz w:val="20"/>
          <w:szCs w:val="20"/>
        </w:rPr>
      </w:pPr>
      <w:r w:rsidRPr="00860259">
        <w:rPr>
          <w:rFonts w:ascii="Arial" w:hAnsi="Arial" w:cs="Arial"/>
          <w:b/>
          <w:bCs/>
          <w:sz w:val="20"/>
          <w:szCs w:val="20"/>
        </w:rPr>
        <w:t>Figure 2: Comparative GC-MS Spectra of the Ligand (</w:t>
      </w:r>
      <w:r>
        <w:rPr>
          <w:rFonts w:ascii="Arial" w:hAnsi="Arial" w:cs="Arial"/>
          <w:b/>
          <w:bCs/>
          <w:sz w:val="20"/>
          <w:szCs w:val="20"/>
        </w:rPr>
        <w:t>SLOA</w:t>
      </w:r>
      <w:r w:rsidRPr="00860259">
        <w:rPr>
          <w:rFonts w:ascii="Arial" w:hAnsi="Arial" w:cs="Arial"/>
          <w:b/>
          <w:bCs/>
          <w:sz w:val="20"/>
          <w:szCs w:val="20"/>
        </w:rPr>
        <w:t xml:space="preserve">)and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 (</w:t>
      </w:r>
      <w:r>
        <w:rPr>
          <w:rFonts w:ascii="Arial" w:hAnsi="Arial" w:cs="Arial"/>
          <w:b/>
          <w:bCs/>
          <w:sz w:val="20"/>
          <w:szCs w:val="20"/>
        </w:rPr>
        <w:t>SLOANi</w:t>
      </w:r>
      <w:r w:rsidRPr="00860259">
        <w:rPr>
          <w:rFonts w:ascii="Arial" w:hAnsi="Arial" w:cs="Arial"/>
          <w:b/>
          <w:bCs/>
          <w:sz w:val="20"/>
          <w:szCs w:val="20"/>
        </w:rPr>
        <w:t>)</w:t>
      </w:r>
    </w:p>
    <w:p w14:paraId="7214E2E7" w14:textId="2651A7CA" w:rsidR="00CF757D" w:rsidRDefault="00CF757D" w:rsidP="003B4C59">
      <w:pPr>
        <w:spacing w:line="240" w:lineRule="auto"/>
        <w:ind w:firstLine="720"/>
        <w:jc w:val="both"/>
        <w:rPr>
          <w:rFonts w:ascii="Arial" w:hAnsi="Arial" w:cs="Arial"/>
          <w:b/>
          <w:bCs/>
          <w:sz w:val="20"/>
          <w:szCs w:val="20"/>
        </w:rPr>
      </w:pPr>
    </w:p>
    <w:p w14:paraId="243CD482" w14:textId="12DAF9A4" w:rsidR="00CF757D" w:rsidRDefault="00CF757D" w:rsidP="00CF757D">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XRD pattern of </w:t>
      </w:r>
      <w:r>
        <w:rPr>
          <w:rFonts w:ascii="Arial" w:hAnsi="Arial" w:cs="Arial"/>
          <w:color w:val="0F1115"/>
          <w:sz w:val="20"/>
          <w:szCs w:val="20"/>
          <w:shd w:val="clear" w:color="auto" w:fill="FFFFFF"/>
        </w:rPr>
        <w:t xml:space="preserve">Schiff base </w:t>
      </w:r>
      <w:r w:rsidRPr="00860259">
        <w:rPr>
          <w:rFonts w:ascii="Arial" w:hAnsi="Arial" w:cs="Arial"/>
          <w:color w:val="0F1115"/>
          <w:sz w:val="20"/>
          <w:szCs w:val="20"/>
          <w:shd w:val="clear" w:color="auto" w:fill="FFFFFF"/>
        </w:rPr>
        <w:t>ligand</w:t>
      </w:r>
      <w:r>
        <w:rPr>
          <w:rFonts w:ascii="Arial" w:hAnsi="Arial" w:cs="Arial"/>
          <w:color w:val="0F1115"/>
          <w:sz w:val="20"/>
          <w:szCs w:val="20"/>
          <w:shd w:val="clear" w:color="auto" w:fill="FFFFFF"/>
        </w:rPr>
        <w:t xml:space="preserve"> SLOA</w:t>
      </w:r>
      <w:r w:rsidRPr="00860259">
        <w:rPr>
          <w:rFonts w:ascii="Arial" w:hAnsi="Arial" w:cs="Arial"/>
          <w:color w:val="0F1115"/>
          <w:sz w:val="20"/>
          <w:szCs w:val="20"/>
          <w:shd w:val="clear" w:color="auto" w:fill="FFFFFF"/>
        </w:rPr>
        <w:t xml:space="preserve"> exhibits broad peaks at </w:t>
      </w:r>
      <w:r>
        <w:rPr>
          <w:rFonts w:ascii="Arial" w:hAnsi="Arial" w:cs="Arial"/>
          <w:color w:val="0F1115"/>
          <w:sz w:val="20"/>
          <w:szCs w:val="20"/>
          <w:shd w:val="clear" w:color="auto" w:fill="FFFFFF"/>
        </w:rPr>
        <w:t>21.98</w:t>
      </w:r>
      <w:r w:rsidRPr="00860259">
        <w:rPr>
          <w:rFonts w:ascii="Arial" w:hAnsi="Arial" w:cs="Arial"/>
          <w:color w:val="0F1115"/>
          <w:sz w:val="20"/>
          <w:szCs w:val="20"/>
          <w:shd w:val="clear" w:color="auto" w:fill="FFFFFF"/>
        </w:rPr>
        <w:t xml:space="preserve">, </w:t>
      </w:r>
      <w:r>
        <w:rPr>
          <w:rFonts w:ascii="Arial" w:hAnsi="Arial" w:cs="Arial"/>
          <w:color w:val="0F1115"/>
          <w:sz w:val="20"/>
          <w:szCs w:val="20"/>
          <w:shd w:val="clear" w:color="auto" w:fill="FFFFFF"/>
        </w:rPr>
        <w:t>25</w:t>
      </w:r>
      <w:r w:rsidRPr="00860259">
        <w:rPr>
          <w:rFonts w:ascii="Arial" w:hAnsi="Arial" w:cs="Arial"/>
          <w:color w:val="0F1115"/>
          <w:sz w:val="20"/>
          <w:szCs w:val="20"/>
          <w:shd w:val="clear" w:color="auto" w:fill="FFFFFF"/>
        </w:rPr>
        <w:t>.</w:t>
      </w:r>
      <w:r>
        <w:rPr>
          <w:rFonts w:ascii="Arial" w:hAnsi="Arial" w:cs="Arial"/>
          <w:color w:val="0F1115"/>
          <w:sz w:val="20"/>
          <w:szCs w:val="20"/>
          <w:shd w:val="clear" w:color="auto" w:fill="FFFFFF"/>
        </w:rPr>
        <w:t>98</w:t>
      </w:r>
      <w:r w:rsidRPr="00860259">
        <w:rPr>
          <w:rFonts w:ascii="Arial" w:hAnsi="Arial" w:cs="Arial"/>
          <w:color w:val="0F1115"/>
          <w:sz w:val="20"/>
          <w:szCs w:val="20"/>
          <w:shd w:val="clear" w:color="auto" w:fill="FFFFFF"/>
        </w:rPr>
        <w:t xml:space="preserve">, </w:t>
      </w:r>
      <w:r>
        <w:rPr>
          <w:rFonts w:ascii="Arial" w:hAnsi="Arial" w:cs="Arial"/>
          <w:color w:val="0F1115"/>
          <w:sz w:val="20"/>
          <w:szCs w:val="20"/>
          <w:shd w:val="clear" w:color="auto" w:fill="FFFFFF"/>
        </w:rPr>
        <w:t>4</w:t>
      </w:r>
      <w:r w:rsidRPr="00860259">
        <w:rPr>
          <w:rFonts w:ascii="Arial" w:hAnsi="Arial" w:cs="Arial"/>
          <w:color w:val="0F1115"/>
          <w:sz w:val="20"/>
          <w:szCs w:val="20"/>
          <w:shd w:val="clear" w:color="auto" w:fill="FFFFFF"/>
        </w:rPr>
        <w:t>.0</w:t>
      </w:r>
      <w:r>
        <w:rPr>
          <w:rFonts w:ascii="Arial" w:hAnsi="Arial" w:cs="Arial"/>
          <w:color w:val="0F1115"/>
          <w:sz w:val="20"/>
          <w:szCs w:val="20"/>
          <w:shd w:val="clear" w:color="auto" w:fill="FFFFFF"/>
        </w:rPr>
        <w:t>4</w:t>
      </w:r>
      <w:r w:rsidRPr="00860259">
        <w:rPr>
          <w:rFonts w:ascii="Arial" w:hAnsi="Arial" w:cs="Arial"/>
          <w:color w:val="0F1115"/>
          <w:sz w:val="20"/>
          <w:szCs w:val="20"/>
          <w:shd w:val="clear" w:color="auto" w:fill="FFFFFF"/>
        </w:rPr>
        <w:t xml:space="preserve">, and </w:t>
      </w:r>
      <w:r>
        <w:rPr>
          <w:rFonts w:ascii="Arial" w:hAnsi="Arial" w:cs="Arial"/>
          <w:color w:val="0F1115"/>
          <w:sz w:val="20"/>
          <w:szCs w:val="20"/>
          <w:shd w:val="clear" w:color="auto" w:fill="FFFFFF"/>
        </w:rPr>
        <w:t>3</w:t>
      </w:r>
      <w:r w:rsidRPr="00860259">
        <w:rPr>
          <w:rFonts w:ascii="Arial" w:hAnsi="Arial" w:cs="Arial"/>
          <w:color w:val="0F1115"/>
          <w:sz w:val="20"/>
          <w:szCs w:val="20"/>
          <w:shd w:val="clear" w:color="auto" w:fill="FFFFFF"/>
        </w:rPr>
        <w:t>.</w:t>
      </w:r>
      <w:r>
        <w:rPr>
          <w:rFonts w:ascii="Arial" w:hAnsi="Arial" w:cs="Arial"/>
          <w:color w:val="0F1115"/>
          <w:sz w:val="20"/>
          <w:szCs w:val="20"/>
          <w:shd w:val="clear" w:color="auto" w:fill="FFFFFF"/>
        </w:rPr>
        <w:t>43</w:t>
      </w:r>
      <w:r w:rsidRPr="00860259">
        <w:rPr>
          <w:rFonts w:ascii="Arial" w:hAnsi="Arial" w:cs="Arial"/>
          <w:color w:val="0F1115"/>
          <w:sz w:val="20"/>
          <w:szCs w:val="20"/>
          <w:shd w:val="clear" w:color="auto" w:fill="FFFFFF"/>
        </w:rPr>
        <w:t>, indicating a partially amorphous structure with quartz</w:t>
      </w:r>
      <w:r w:rsidR="00867CFD">
        <w:rPr>
          <w:rFonts w:ascii="Arial" w:hAnsi="Arial" w:cs="Arial"/>
          <w:color w:val="0F1115"/>
          <w:sz w:val="20"/>
          <w:szCs w:val="20"/>
          <w:shd w:val="clear" w:color="auto" w:fill="FFFFFF"/>
        </w:rPr>
        <w:t xml:space="preserve"> and graphite</w:t>
      </w:r>
      <w:r w:rsidRPr="00860259">
        <w:rPr>
          <w:rFonts w:ascii="Arial" w:hAnsi="Arial" w:cs="Arial"/>
          <w:color w:val="0F1115"/>
          <w:sz w:val="20"/>
          <w:szCs w:val="20"/>
          <w:shd w:val="clear" w:color="auto" w:fill="FFFFFF"/>
        </w:rPr>
        <w:t xml:space="preserve"> phases, consistent with the absence of metal coordination. In contrast, the </w:t>
      </w:r>
      <w:r>
        <w:rPr>
          <w:rFonts w:ascii="Arial" w:hAnsi="Arial" w:cs="Arial"/>
          <w:color w:val="0F1115"/>
          <w:sz w:val="20"/>
          <w:szCs w:val="20"/>
          <w:shd w:val="clear" w:color="auto" w:fill="FFFFFF"/>
        </w:rPr>
        <w:t>SLOA</w:t>
      </w:r>
      <w:r w:rsidR="001740DF">
        <w:rPr>
          <w:rFonts w:ascii="Arial" w:hAnsi="Arial" w:cs="Arial"/>
          <w:color w:val="0F1115"/>
          <w:sz w:val="20"/>
          <w:szCs w:val="20"/>
          <w:shd w:val="clear" w:color="auto" w:fill="FFFFFF"/>
        </w:rPr>
        <w:t>Co</w:t>
      </w:r>
      <w:r w:rsidRPr="00860259">
        <w:rPr>
          <w:rFonts w:ascii="Arial" w:hAnsi="Arial" w:cs="Arial"/>
          <w:color w:val="0F1115"/>
          <w:sz w:val="20"/>
          <w:szCs w:val="20"/>
          <w:shd w:val="clear" w:color="auto" w:fill="FFFFFF"/>
        </w:rPr>
        <w:t xml:space="preserve"> complex displays sharp, distinct peaks at 2</w:t>
      </w:r>
      <w:r w:rsidR="001740DF">
        <w:rPr>
          <w:rFonts w:ascii="Arial" w:hAnsi="Arial" w:cs="Arial"/>
          <w:color w:val="0F1115"/>
          <w:sz w:val="20"/>
          <w:szCs w:val="20"/>
          <w:shd w:val="clear" w:color="auto" w:fill="FFFFFF"/>
        </w:rPr>
        <w:t>8</w:t>
      </w:r>
      <w:r w:rsidRPr="00860259">
        <w:rPr>
          <w:rFonts w:ascii="Arial" w:hAnsi="Arial" w:cs="Arial"/>
          <w:color w:val="0F1115"/>
          <w:sz w:val="20"/>
          <w:szCs w:val="20"/>
          <w:shd w:val="clear" w:color="auto" w:fill="FFFFFF"/>
        </w:rPr>
        <w:t>.</w:t>
      </w:r>
      <w:r w:rsidR="001740DF">
        <w:rPr>
          <w:rFonts w:ascii="Arial" w:hAnsi="Arial" w:cs="Arial"/>
          <w:color w:val="0F1115"/>
          <w:sz w:val="20"/>
          <w:szCs w:val="20"/>
          <w:shd w:val="clear" w:color="auto" w:fill="FFFFFF"/>
        </w:rPr>
        <w:t>00</w:t>
      </w:r>
      <w:r w:rsidRPr="00860259">
        <w:rPr>
          <w:rFonts w:ascii="Arial" w:hAnsi="Arial" w:cs="Arial"/>
          <w:color w:val="0F1115"/>
          <w:sz w:val="20"/>
          <w:szCs w:val="20"/>
          <w:shd w:val="clear" w:color="auto" w:fill="FFFFFF"/>
        </w:rPr>
        <w:t>, 3</w:t>
      </w:r>
      <w:r w:rsidR="001740DF">
        <w:rPr>
          <w:rFonts w:ascii="Arial" w:hAnsi="Arial" w:cs="Arial"/>
          <w:color w:val="0F1115"/>
          <w:sz w:val="20"/>
          <w:szCs w:val="20"/>
          <w:shd w:val="clear" w:color="auto" w:fill="FFFFFF"/>
        </w:rPr>
        <w:t>7</w:t>
      </w:r>
      <w:r w:rsidRPr="00860259">
        <w:rPr>
          <w:rFonts w:ascii="Arial" w:hAnsi="Arial" w:cs="Arial"/>
          <w:color w:val="0F1115"/>
          <w:sz w:val="20"/>
          <w:szCs w:val="20"/>
          <w:shd w:val="clear" w:color="auto" w:fill="FFFFFF"/>
        </w:rPr>
        <w:t>.</w:t>
      </w:r>
      <w:r w:rsidR="001740DF">
        <w:rPr>
          <w:rFonts w:ascii="Arial" w:hAnsi="Arial" w:cs="Arial"/>
          <w:color w:val="0F1115"/>
          <w:sz w:val="20"/>
          <w:szCs w:val="20"/>
          <w:shd w:val="clear" w:color="auto" w:fill="FFFFFF"/>
        </w:rPr>
        <w:t>0</w:t>
      </w:r>
      <w:r w:rsidR="00D4213A">
        <w:rPr>
          <w:rFonts w:ascii="Arial" w:hAnsi="Arial" w:cs="Arial"/>
          <w:color w:val="0F1115"/>
          <w:sz w:val="20"/>
          <w:szCs w:val="20"/>
          <w:shd w:val="clear" w:color="auto" w:fill="FFFFFF"/>
        </w:rPr>
        <w:t>0</w:t>
      </w:r>
      <w:r w:rsidRPr="00860259">
        <w:rPr>
          <w:rFonts w:ascii="Arial" w:hAnsi="Arial" w:cs="Arial"/>
          <w:color w:val="0F1115"/>
          <w:sz w:val="20"/>
          <w:szCs w:val="20"/>
          <w:shd w:val="clear" w:color="auto" w:fill="FFFFFF"/>
        </w:rPr>
        <w:t>,</w:t>
      </w:r>
      <w:r w:rsidR="00D4213A">
        <w:rPr>
          <w:rFonts w:ascii="Arial" w:hAnsi="Arial" w:cs="Arial"/>
          <w:color w:val="0F1115"/>
          <w:sz w:val="20"/>
          <w:szCs w:val="20"/>
          <w:shd w:val="clear" w:color="auto" w:fill="FFFFFF"/>
        </w:rPr>
        <w:t xml:space="preserve"> </w:t>
      </w:r>
      <w:r w:rsidR="001740DF">
        <w:rPr>
          <w:rFonts w:ascii="Arial" w:hAnsi="Arial" w:cs="Arial"/>
          <w:color w:val="0F1115"/>
          <w:sz w:val="20"/>
          <w:szCs w:val="20"/>
          <w:shd w:val="clear" w:color="auto" w:fill="FFFFFF"/>
        </w:rPr>
        <w:t>3</w:t>
      </w:r>
      <w:r w:rsidRPr="00860259">
        <w:rPr>
          <w:rFonts w:ascii="Arial" w:hAnsi="Arial" w:cs="Arial"/>
          <w:color w:val="0F1115"/>
          <w:sz w:val="20"/>
          <w:szCs w:val="20"/>
          <w:shd w:val="clear" w:color="auto" w:fill="FFFFFF"/>
        </w:rPr>
        <w:t>.</w:t>
      </w:r>
      <w:r w:rsidR="001740DF">
        <w:rPr>
          <w:rFonts w:ascii="Arial" w:hAnsi="Arial" w:cs="Arial"/>
          <w:color w:val="0F1115"/>
          <w:sz w:val="20"/>
          <w:szCs w:val="20"/>
          <w:shd w:val="clear" w:color="auto" w:fill="FFFFFF"/>
        </w:rPr>
        <w:t>19</w:t>
      </w:r>
      <w:r w:rsidRPr="00860259">
        <w:rPr>
          <w:rFonts w:ascii="Arial" w:hAnsi="Arial" w:cs="Arial"/>
          <w:color w:val="0F1115"/>
          <w:sz w:val="20"/>
          <w:szCs w:val="20"/>
          <w:shd w:val="clear" w:color="auto" w:fill="FFFFFF"/>
        </w:rPr>
        <w:t xml:space="preserve">, and </w:t>
      </w:r>
      <w:r w:rsidR="00D4213A">
        <w:rPr>
          <w:rFonts w:ascii="Arial" w:hAnsi="Arial" w:cs="Arial"/>
          <w:color w:val="0F1115"/>
          <w:sz w:val="20"/>
          <w:szCs w:val="20"/>
          <w:shd w:val="clear" w:color="auto" w:fill="FFFFFF"/>
        </w:rPr>
        <w:t>2</w:t>
      </w:r>
      <w:r w:rsidRPr="00860259">
        <w:rPr>
          <w:rFonts w:ascii="Arial" w:hAnsi="Arial" w:cs="Arial"/>
          <w:color w:val="0F1115"/>
          <w:sz w:val="20"/>
          <w:szCs w:val="20"/>
          <w:shd w:val="clear" w:color="auto" w:fill="FFFFFF"/>
        </w:rPr>
        <w:t>.</w:t>
      </w:r>
      <w:r w:rsidR="00CC273F">
        <w:rPr>
          <w:rFonts w:ascii="Arial" w:hAnsi="Arial" w:cs="Arial"/>
          <w:color w:val="0F1115"/>
          <w:sz w:val="20"/>
          <w:szCs w:val="20"/>
          <w:shd w:val="clear" w:color="auto" w:fill="FFFFFF"/>
        </w:rPr>
        <w:t>43</w:t>
      </w:r>
      <w:r w:rsidRPr="00860259">
        <w:rPr>
          <w:rFonts w:ascii="Arial" w:hAnsi="Arial" w:cs="Arial"/>
          <w:color w:val="0F1115"/>
          <w:sz w:val="20"/>
          <w:szCs w:val="20"/>
          <w:shd w:val="clear" w:color="auto" w:fill="FFFFFF"/>
        </w:rPr>
        <w:t>, which are indexed to crystalline cobalt and cobalt oxide phases, confirming successful metal complexation. This shift from amorphous characteristics in the ligand to well-defined crystalline patterns in the complex demonstrates the formation of a stable coordination compound.</w:t>
      </w:r>
    </w:p>
    <w:p w14:paraId="56431DD8" w14:textId="77777777" w:rsidR="0094081C" w:rsidRDefault="0094081C" w:rsidP="0094081C">
      <w:pPr>
        <w:spacing w:line="240" w:lineRule="auto"/>
        <w:ind w:firstLine="720"/>
        <w:jc w:val="both"/>
        <w:rPr>
          <w:rFonts w:ascii="Arial" w:hAnsi="Arial" w:cs="Arial"/>
          <w:b/>
          <w:bCs/>
          <w:sz w:val="20"/>
          <w:szCs w:val="20"/>
        </w:rPr>
      </w:pPr>
    </w:p>
    <w:p w14:paraId="485E096A" w14:textId="7F65C48C" w:rsidR="007C7872" w:rsidRPr="0094081C" w:rsidRDefault="0094081C" w:rsidP="0094081C">
      <w:pPr>
        <w:spacing w:line="240" w:lineRule="auto"/>
        <w:ind w:firstLine="720"/>
        <w:jc w:val="both"/>
        <w:rPr>
          <w:rFonts w:ascii="Arial" w:hAnsi="Arial" w:cs="Arial"/>
          <w:b/>
          <w:bCs/>
          <w:sz w:val="20"/>
          <w:szCs w:val="20"/>
        </w:rPr>
      </w:pPr>
      <w:r w:rsidRPr="00860259">
        <w:rPr>
          <w:rFonts w:ascii="Arial" w:hAnsi="Arial" w:cs="Arial"/>
          <w:b/>
          <w:bCs/>
          <w:sz w:val="20"/>
          <w:szCs w:val="20"/>
        </w:rPr>
        <w:t xml:space="preserve">Table 3: Comparative Power XRD diffraction Patterns of the </w:t>
      </w:r>
      <w:r>
        <w:rPr>
          <w:rFonts w:ascii="Arial" w:hAnsi="Arial" w:cs="Arial"/>
          <w:b/>
          <w:bCs/>
          <w:sz w:val="20"/>
          <w:szCs w:val="20"/>
        </w:rPr>
        <w:t>SLOA</w:t>
      </w:r>
      <w:r w:rsidRPr="00860259">
        <w:rPr>
          <w:rFonts w:ascii="Arial" w:hAnsi="Arial" w:cs="Arial"/>
          <w:b/>
          <w:bCs/>
          <w:sz w:val="20"/>
          <w:szCs w:val="20"/>
        </w:rPr>
        <w:t xml:space="preserve"> 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1870"/>
        <w:gridCol w:w="1870"/>
        <w:gridCol w:w="1870"/>
        <w:gridCol w:w="1870"/>
      </w:tblGrid>
      <w:tr w:rsidR="007C7872" w14:paraId="00F29AED" w14:textId="77777777" w:rsidTr="00867CFD">
        <w:tc>
          <w:tcPr>
            <w:tcW w:w="1870" w:type="dxa"/>
            <w:tcBorders>
              <w:top w:val="single" w:sz="4" w:space="0" w:color="auto"/>
              <w:bottom w:val="single" w:sz="4" w:space="0" w:color="auto"/>
            </w:tcBorders>
          </w:tcPr>
          <w:p w14:paraId="2003A891" w14:textId="6671E4BC"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Sample</w:t>
            </w:r>
          </w:p>
        </w:tc>
        <w:tc>
          <w:tcPr>
            <w:tcW w:w="1870" w:type="dxa"/>
            <w:tcBorders>
              <w:top w:val="single" w:sz="4" w:space="0" w:color="auto"/>
              <w:bottom w:val="single" w:sz="4" w:space="0" w:color="auto"/>
            </w:tcBorders>
          </w:tcPr>
          <w:p w14:paraId="476685A9" w14:textId="79AF9DAF"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Main Peak</w:t>
            </w:r>
          </w:p>
        </w:tc>
        <w:tc>
          <w:tcPr>
            <w:tcW w:w="1870" w:type="dxa"/>
            <w:tcBorders>
              <w:top w:val="single" w:sz="4" w:space="0" w:color="auto"/>
              <w:bottom w:val="single" w:sz="4" w:space="0" w:color="auto"/>
            </w:tcBorders>
          </w:tcPr>
          <w:p w14:paraId="43228D12" w14:textId="0A0BD08D"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Main identified phase</w:t>
            </w:r>
          </w:p>
        </w:tc>
        <w:tc>
          <w:tcPr>
            <w:tcW w:w="1870" w:type="dxa"/>
            <w:tcBorders>
              <w:top w:val="single" w:sz="4" w:space="0" w:color="auto"/>
              <w:bottom w:val="single" w:sz="4" w:space="0" w:color="auto"/>
            </w:tcBorders>
          </w:tcPr>
          <w:p w14:paraId="1F8ABBDD" w14:textId="4995BE87"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Crystalline and Amorphous</w:t>
            </w:r>
          </w:p>
        </w:tc>
        <w:tc>
          <w:tcPr>
            <w:tcW w:w="1870" w:type="dxa"/>
            <w:tcBorders>
              <w:top w:val="single" w:sz="4" w:space="0" w:color="auto"/>
              <w:bottom w:val="single" w:sz="4" w:space="0" w:color="auto"/>
            </w:tcBorders>
          </w:tcPr>
          <w:p w14:paraId="2855DC56" w14:textId="76BC87CA" w:rsidR="007C7872" w:rsidRPr="00867CFD" w:rsidRDefault="007C7872" w:rsidP="00CF757D">
            <w:pPr>
              <w:jc w:val="both"/>
              <w:rPr>
                <w:rFonts w:ascii="Arial" w:hAnsi="Arial" w:cs="Arial"/>
                <w:b/>
                <w:bCs/>
                <w:color w:val="0F1115"/>
                <w:sz w:val="20"/>
                <w:szCs w:val="20"/>
                <w:shd w:val="clear" w:color="auto" w:fill="FFFFFF"/>
              </w:rPr>
            </w:pPr>
            <w:r w:rsidRPr="00867CFD">
              <w:rPr>
                <w:rFonts w:ascii="Arial" w:hAnsi="Arial" w:cs="Arial"/>
                <w:b/>
                <w:bCs/>
                <w:color w:val="0F1115"/>
                <w:sz w:val="20"/>
                <w:szCs w:val="20"/>
                <w:shd w:val="clear" w:color="auto" w:fill="FFFFFF"/>
              </w:rPr>
              <w:t>Interpretations</w:t>
            </w:r>
          </w:p>
        </w:tc>
      </w:tr>
      <w:tr w:rsidR="00867CFD" w14:paraId="1E65FD55" w14:textId="77777777" w:rsidTr="00867CFD">
        <w:tc>
          <w:tcPr>
            <w:tcW w:w="1870" w:type="dxa"/>
            <w:tcBorders>
              <w:top w:val="single" w:sz="4" w:space="0" w:color="auto"/>
            </w:tcBorders>
          </w:tcPr>
          <w:p w14:paraId="762E14BE" w14:textId="1BCC6718"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SLOA</w:t>
            </w:r>
          </w:p>
        </w:tc>
        <w:tc>
          <w:tcPr>
            <w:tcW w:w="1870" w:type="dxa"/>
            <w:tcBorders>
              <w:top w:val="single" w:sz="4" w:space="0" w:color="auto"/>
            </w:tcBorders>
          </w:tcPr>
          <w:p w14:paraId="7A0363ED" w14:textId="77777777"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21.98, 25.98</w:t>
            </w:r>
          </w:p>
          <w:p w14:paraId="60DEA207" w14:textId="41493FAD"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4.04, 3.43</w:t>
            </w:r>
          </w:p>
        </w:tc>
        <w:tc>
          <w:tcPr>
            <w:tcW w:w="1870" w:type="dxa"/>
            <w:tcBorders>
              <w:top w:val="single" w:sz="4" w:space="0" w:color="auto"/>
            </w:tcBorders>
          </w:tcPr>
          <w:p w14:paraId="57FAC63A" w14:textId="0BB59BEA"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 xml:space="preserve">Amorphous, quartz </w:t>
            </w:r>
          </w:p>
        </w:tc>
        <w:tc>
          <w:tcPr>
            <w:tcW w:w="1870" w:type="dxa"/>
            <w:tcBorders>
              <w:top w:val="single" w:sz="4" w:space="0" w:color="auto"/>
            </w:tcBorders>
          </w:tcPr>
          <w:p w14:paraId="4A937730" w14:textId="03591635"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Partially Amorphous</w:t>
            </w:r>
          </w:p>
        </w:tc>
        <w:tc>
          <w:tcPr>
            <w:tcW w:w="1870" w:type="dxa"/>
            <w:tcBorders>
              <w:top w:val="single" w:sz="4" w:space="0" w:color="auto"/>
            </w:tcBorders>
          </w:tcPr>
          <w:p w14:paraId="1650374B" w14:textId="1E0298D3" w:rsidR="00867CFD" w:rsidRPr="00867CFD" w:rsidRDefault="00867CFD" w:rsidP="00867CFD">
            <w:pPr>
              <w:jc w:val="both"/>
              <w:rPr>
                <w:rFonts w:ascii="Arial" w:hAnsi="Arial" w:cs="Arial"/>
                <w:color w:val="0F1115"/>
                <w:sz w:val="20"/>
                <w:szCs w:val="20"/>
                <w:shd w:val="clear" w:color="auto" w:fill="FFFFFF"/>
              </w:rPr>
            </w:pPr>
            <w:r w:rsidRPr="00867CFD">
              <w:rPr>
                <w:rFonts w:ascii="Arial" w:hAnsi="Arial" w:cs="Arial"/>
                <w:color w:val="000000" w:themeColor="text1"/>
                <w:sz w:val="20"/>
                <w:szCs w:val="20"/>
              </w:rPr>
              <w:t>Schiff</w:t>
            </w:r>
            <w:r>
              <w:rPr>
                <w:rFonts w:ascii="Arial" w:hAnsi="Arial" w:cs="Arial"/>
                <w:color w:val="000000" w:themeColor="text1"/>
                <w:sz w:val="20"/>
                <w:szCs w:val="20"/>
              </w:rPr>
              <w:t xml:space="preserve">8 </w:t>
            </w:r>
            <w:r w:rsidRPr="00867CFD">
              <w:rPr>
                <w:rFonts w:ascii="Arial" w:hAnsi="Arial" w:cs="Arial"/>
                <w:color w:val="000000" w:themeColor="text1"/>
                <w:sz w:val="20"/>
                <w:szCs w:val="20"/>
              </w:rPr>
              <w:t>base formation enhanced crystalline; aromatic stacking observed.</w:t>
            </w:r>
          </w:p>
        </w:tc>
      </w:tr>
      <w:tr w:rsidR="00867CFD" w14:paraId="5276C19C" w14:textId="77777777" w:rsidTr="00867CFD">
        <w:tc>
          <w:tcPr>
            <w:tcW w:w="1870" w:type="dxa"/>
            <w:tcBorders>
              <w:bottom w:val="single" w:sz="4" w:space="0" w:color="auto"/>
            </w:tcBorders>
          </w:tcPr>
          <w:p w14:paraId="49B46B7D" w14:textId="6CD0399A"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SLOA</w:t>
            </w:r>
            <w:r w:rsidR="00CC273F">
              <w:rPr>
                <w:rFonts w:ascii="Arial" w:hAnsi="Arial" w:cs="Arial"/>
                <w:color w:val="0F1115"/>
                <w:sz w:val="20"/>
                <w:szCs w:val="20"/>
                <w:shd w:val="clear" w:color="auto" w:fill="FFFFFF"/>
              </w:rPr>
              <w:t>Co</w:t>
            </w:r>
          </w:p>
        </w:tc>
        <w:tc>
          <w:tcPr>
            <w:tcW w:w="1870" w:type="dxa"/>
            <w:tcBorders>
              <w:bottom w:val="single" w:sz="4" w:space="0" w:color="auto"/>
            </w:tcBorders>
          </w:tcPr>
          <w:p w14:paraId="3933FF53" w14:textId="02BD484C"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w:t>
            </w:r>
            <w:r w:rsidR="00CC273F">
              <w:rPr>
                <w:rFonts w:ascii="Arial" w:hAnsi="Arial" w:cs="Arial"/>
                <w:color w:val="0F1115"/>
                <w:sz w:val="20"/>
                <w:szCs w:val="20"/>
                <w:shd w:val="clear" w:color="auto" w:fill="FFFFFF"/>
              </w:rPr>
              <w:t>8</w:t>
            </w:r>
            <w:r>
              <w:rPr>
                <w:rFonts w:ascii="Arial" w:hAnsi="Arial" w:cs="Arial"/>
                <w:color w:val="0F1115"/>
                <w:sz w:val="20"/>
                <w:szCs w:val="20"/>
                <w:shd w:val="clear" w:color="auto" w:fill="FFFFFF"/>
              </w:rPr>
              <w:t>.00, 37.00</w:t>
            </w:r>
          </w:p>
          <w:p w14:paraId="298C6A6F" w14:textId="12DF5758"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3.19,2.43</w:t>
            </w:r>
          </w:p>
        </w:tc>
        <w:tc>
          <w:tcPr>
            <w:tcW w:w="1870" w:type="dxa"/>
            <w:tcBorders>
              <w:bottom w:val="single" w:sz="4" w:space="0" w:color="auto"/>
            </w:tcBorders>
          </w:tcPr>
          <w:p w14:paraId="0ADBFDDE" w14:textId="3B4A812E"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Cobalt and Cobalt oxide</w:t>
            </w:r>
          </w:p>
        </w:tc>
        <w:tc>
          <w:tcPr>
            <w:tcW w:w="1870" w:type="dxa"/>
            <w:tcBorders>
              <w:bottom w:val="single" w:sz="4" w:space="0" w:color="auto"/>
            </w:tcBorders>
          </w:tcPr>
          <w:p w14:paraId="34A6E373" w14:textId="7A056E7A" w:rsidR="00867CFD" w:rsidRDefault="00867CFD" w:rsidP="00867CFD">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Crystalline</w:t>
            </w:r>
          </w:p>
        </w:tc>
        <w:tc>
          <w:tcPr>
            <w:tcW w:w="1870" w:type="dxa"/>
            <w:tcBorders>
              <w:bottom w:val="single" w:sz="4" w:space="0" w:color="auto"/>
            </w:tcBorders>
          </w:tcPr>
          <w:p w14:paraId="0170764B" w14:textId="341ED83A" w:rsidR="00867CFD" w:rsidRDefault="00867CFD" w:rsidP="00867CFD">
            <w:pPr>
              <w:ind w:right="-30"/>
              <w:jc w:val="both"/>
              <w:rPr>
                <w:rFonts w:ascii="Arial" w:hAnsi="Arial" w:cs="Arial"/>
                <w:color w:val="0F1115"/>
                <w:sz w:val="20"/>
                <w:szCs w:val="20"/>
                <w:shd w:val="clear" w:color="auto" w:fill="FFFFFF"/>
              </w:rPr>
            </w:pPr>
            <w:r w:rsidRPr="00192E0A">
              <w:rPr>
                <w:rFonts w:ascii="Times New Roman" w:hAnsi="Times New Roman" w:cs="Times New Roman"/>
                <w:color w:val="000000" w:themeColor="text1"/>
              </w:rPr>
              <w:t>Sharp</w:t>
            </w:r>
            <w:r w:rsidR="00E81B8C">
              <w:rPr>
                <w:rFonts w:ascii="Times New Roman" w:hAnsi="Times New Roman" w:cs="Times New Roman"/>
                <w:color w:val="000000" w:themeColor="text1"/>
              </w:rPr>
              <w:t xml:space="preserve"> </w:t>
            </w:r>
            <w:r w:rsidRPr="00192E0A">
              <w:rPr>
                <w:rFonts w:ascii="Times New Roman" w:hAnsi="Times New Roman" w:cs="Times New Roman"/>
                <w:color w:val="000000" w:themeColor="text1"/>
              </w:rPr>
              <w:t>peaks confirm Co–Schiff base coordination with</w:t>
            </w:r>
            <w:r>
              <w:rPr>
                <w:rFonts w:ascii="Times New Roman" w:hAnsi="Times New Roman" w:cs="Times New Roman"/>
                <w:color w:val="000000" w:themeColor="text1"/>
              </w:rPr>
              <w:t xml:space="preserve"> </w:t>
            </w:r>
            <w:r w:rsidRPr="00192E0A">
              <w:rPr>
                <w:rFonts w:ascii="Times New Roman" w:hAnsi="Times New Roman" w:cs="Times New Roman"/>
                <w:color w:val="000000" w:themeColor="text1"/>
              </w:rPr>
              <w:t>good crystallinity</w:t>
            </w:r>
          </w:p>
        </w:tc>
      </w:tr>
    </w:tbl>
    <w:p w14:paraId="2CC47253" w14:textId="77777777" w:rsidR="007C7872" w:rsidRPr="00860259" w:rsidRDefault="007C7872" w:rsidP="00CF757D">
      <w:pPr>
        <w:spacing w:line="240" w:lineRule="auto"/>
        <w:jc w:val="both"/>
        <w:rPr>
          <w:rFonts w:ascii="Arial" w:hAnsi="Arial" w:cs="Arial"/>
          <w:color w:val="0F1115"/>
          <w:sz w:val="20"/>
          <w:szCs w:val="20"/>
          <w:shd w:val="clear" w:color="auto" w:fill="FFFFFF"/>
        </w:rPr>
      </w:pPr>
    </w:p>
    <w:p w14:paraId="259EAB34" w14:textId="77777777" w:rsidR="00CF757D" w:rsidRPr="00860259" w:rsidRDefault="00CF757D" w:rsidP="003B4C59">
      <w:pPr>
        <w:spacing w:line="240" w:lineRule="auto"/>
        <w:ind w:firstLine="720"/>
        <w:jc w:val="both"/>
        <w:rPr>
          <w:rFonts w:ascii="Arial" w:hAnsi="Arial" w:cs="Arial"/>
          <w:b/>
          <w:bCs/>
          <w:color w:val="0F1115"/>
          <w:sz w:val="20"/>
          <w:szCs w:val="20"/>
          <w:shd w:val="clear" w:color="auto" w:fill="FFFFFF"/>
        </w:rPr>
      </w:pPr>
    </w:p>
    <w:p w14:paraId="4EC31BBE" w14:textId="7AAA2D37" w:rsidR="003B4C59" w:rsidRDefault="00BE63F7" w:rsidP="00CE3590">
      <w:pPr>
        <w:pStyle w:val="Body"/>
        <w:spacing w:after="0"/>
        <w:rPr>
          <w:rFonts w:ascii="Arial" w:hAnsi="Arial" w:cs="Arial"/>
          <w:noProof/>
        </w:rPr>
      </w:pPr>
      <w:r>
        <w:rPr>
          <w:rFonts w:ascii="Arial" w:hAnsi="Arial" w:cs="Arial"/>
          <w:noProof/>
        </w:rPr>
        <w:lastRenderedPageBreak/>
        <mc:AlternateContent>
          <mc:Choice Requires="wps">
            <w:drawing>
              <wp:anchor distT="0" distB="0" distL="114300" distR="114300" simplePos="0" relativeHeight="251669504" behindDoc="0" locked="0" layoutInCell="1" allowOverlap="1" wp14:anchorId="65DD4E5E" wp14:editId="013FEAB0">
                <wp:simplePos x="0" y="0"/>
                <wp:positionH relativeFrom="column">
                  <wp:posOffset>4413250</wp:posOffset>
                </wp:positionH>
                <wp:positionV relativeFrom="paragraph">
                  <wp:posOffset>0</wp:posOffset>
                </wp:positionV>
                <wp:extent cx="984250" cy="247650"/>
                <wp:effectExtent l="0" t="0" r="25400" b="19050"/>
                <wp:wrapNone/>
                <wp:docPr id="20" name="Rectangle 20"/>
                <wp:cNvGraphicFramePr/>
                <a:graphic xmlns:a="http://schemas.openxmlformats.org/drawingml/2006/main">
                  <a:graphicData uri="http://schemas.microsoft.com/office/word/2010/wordprocessingShape">
                    <wps:wsp>
                      <wps:cNvSpPr/>
                      <wps:spPr>
                        <a:xfrm>
                          <a:off x="0" y="0"/>
                          <a:ext cx="98425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7E0091ED" w14:textId="4264A103" w:rsidR="00211E88" w:rsidRDefault="00211E88" w:rsidP="00211E88">
                            <w:pPr>
                              <w:jc w:val="center"/>
                            </w:pPr>
                            <w:r>
                              <w:t>SLOA</w:t>
                            </w:r>
                            <w:r w:rsidR="00BE63F7">
                              <w:t>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DD4E5E" id="Rectangle 20" o:spid="_x0000_s1030" style="position:absolute;left:0;text-align:left;margin-left:347.5pt;margin-top:0;width:77.5pt;height:19.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nnPawIAACUFAAAOAAAAZHJzL2Uyb0RvYy54bWysVEtv2zAMvg/YfxB0X50E6SuoUwQtOgwo&#10;2qLp0LMiS4kxSdQoJXb260fJjtt1OQ272JTIj8+PurpurWE7haEGV/LxyYgz5SRUtVuX/PvL3ZcL&#10;zkIUrhIGnCr5XgV+Pf/86arxMzWBDZhKISMnLswaX/JNjH5WFEFulBXhBLxypNSAVkQ64rqoUDTk&#10;3ZpiMhqdFQ1g5RGkCoFubzsln2f/WisZH7UOKjJTcsot5i/m7yp9i/mVmK1R+E0t+zTEP2RhRe0o&#10;6ODqVkTBtlj/5crWEiGAjicSbAFa11LlGqia8ehDNcuN8CrXQs0JfmhT+H9u5cPuCVldlXxC7XHC&#10;0oyeqWvCrY1idEcNanyYkd3SP2F/CiSmaluNNv2pDtbmpu6Hpqo2MkmXlxfTySn5lqSaTM/PSCYv&#10;xRvYY4hfFViWhJIjRc+tFLv7EDvTgwnhUjJd+CzFvVEpA+OelaY6KOAkozOD1I1BthM0eyGlcvGs&#10;D52tE0zXxgzA8TGgieMe1NsmmMrMGoCjY8A/Iw6IHBVcHMC2doDHHFQ/hsid/aH6ruZUfmxXbR7e&#10;NOWYblZQ7WmgCB3Tg5d3NbX1XoT4JJCoTZOgdY2P9NEGmpJDL3G2Afx17D7ZE+NIy1lDq1Ly8HMr&#10;UHFmvjni4uV4Ok27lQ/T0/PEJHyvWb3XuK29AZrImB4GL7OY7KM5iBrBvtJWL1JUUgknKXbJZcTD&#10;4SZ2K0zvglSLRTajffIi3rull8l56nOizUv7KtD33IpEygc4rJWYfaBYZ5uQDhbbCLrO/Hvraz8B&#10;2sXM4P7dSMv+/pyt3l63+W8AAAD//wMAUEsDBBQABgAIAAAAIQA+Z30m3AAAAAcBAAAPAAAAZHJz&#10;L2Rvd25yZXYueG1sTI9PT8MwDMXvSHyHyEjcWDKmTWupOw3Q4Arj3zVrTFvROFWTbuXbY05wsZ71&#10;rPd+LjaT79SRhtgGRpjPDCjiKriWa4TXl93VGlRMlp3tAhPCN0XYlOdnhc1dOPEzHfepVhLCMbcI&#10;TUp9rnWsGvI2zkJPLN5nGLxNsg61doM9Sbjv9LUxK+1ty9LQ2J7uGqq+9qNHGKuH24+63z7d7xb8&#10;qMM882/vDvHyYtregEo0pb9j+MUXdCiF6RBGdlF1CKtsKb8kBJlir5dGxAFhkRnQZaH/85c/AAAA&#10;//8DAFBLAQItABQABgAIAAAAIQC2gziS/gAAAOEBAAATAAAAAAAAAAAAAAAAAAAAAABbQ29udGVu&#10;dF9UeXBlc10ueG1sUEsBAi0AFAAGAAgAAAAhADj9If/WAAAAlAEAAAsAAAAAAAAAAAAAAAAALwEA&#10;AF9yZWxzLy5yZWxzUEsBAi0AFAAGAAgAAAAhAN4aec9rAgAAJQUAAA4AAAAAAAAAAAAAAAAALgIA&#10;AGRycy9lMm9Eb2MueG1sUEsBAi0AFAAGAAgAAAAhAD5nfSbcAAAABwEAAA8AAAAAAAAAAAAAAAAA&#10;xQQAAGRycy9kb3ducmV2LnhtbFBLBQYAAAAABAAEAPMAAADOBQAAAAA=&#10;" fillcolor="white [3201]" strokecolor="#70ad47 [3209]" strokeweight="1pt">
                <v:textbox>
                  <w:txbxContent>
                    <w:p w14:paraId="7E0091ED" w14:textId="4264A103" w:rsidR="00211E88" w:rsidRDefault="00211E88" w:rsidP="00211E88">
                      <w:pPr>
                        <w:jc w:val="center"/>
                      </w:pPr>
                      <w:r>
                        <w:t>SLOA</w:t>
                      </w:r>
                      <w:r w:rsidR="00BE63F7">
                        <w:t>Co</w:t>
                      </w:r>
                    </w:p>
                  </w:txbxContent>
                </v:textbox>
              </v:rect>
            </w:pict>
          </mc:Fallback>
        </mc:AlternateContent>
      </w:r>
      <w:r w:rsidR="00211E88">
        <w:rPr>
          <w:rFonts w:ascii="Arial" w:hAnsi="Arial" w:cs="Arial"/>
          <w:noProof/>
        </w:rPr>
        <mc:AlternateContent>
          <mc:Choice Requires="wps">
            <w:drawing>
              <wp:anchor distT="0" distB="0" distL="114300" distR="114300" simplePos="0" relativeHeight="251668480" behindDoc="0" locked="0" layoutInCell="1" allowOverlap="1" wp14:anchorId="7FBD4573" wp14:editId="575F94D2">
                <wp:simplePos x="0" y="0"/>
                <wp:positionH relativeFrom="column">
                  <wp:posOffset>1092200</wp:posOffset>
                </wp:positionH>
                <wp:positionV relativeFrom="paragraph">
                  <wp:posOffset>133350</wp:posOffset>
                </wp:positionV>
                <wp:extent cx="838200" cy="2667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83820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2DFCD26" w14:textId="3108E036" w:rsidR="00211E88" w:rsidRDefault="00211E88" w:rsidP="00211E88">
                            <w:pPr>
                              <w:jc w:val="center"/>
                            </w:pPr>
                            <w:r>
                              <w:t>SLOA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D4573" id="Rectangle 18" o:spid="_x0000_s1031" style="position:absolute;left:0;text-align:left;margin-left:86pt;margin-top:10.5pt;width:66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0lkbAIAACUFAAAOAAAAZHJzL2Uyb0RvYy54bWysVMFu2zAMvQ/YPwi6r06yNu2COkXQosOA&#10;og3aDj0rspQYk0SNUmJnXz9Kdtyuy2nYxSZFPlIkH3V51VrDdgpDDa7k45MRZ8pJqGq3Lvn359tP&#10;F5yFKFwlDDhV8r0K/Gr+8cNl42dqAhswlUJGQVyYNb7kmxj9rCiC3Cgrwgl45cioAa2IpOK6qFA0&#10;FN2aYjIaTYsGsPIIUoVApzedkc9zfK2VjA9aBxWZKTndLeYv5u8qfYv5pZitUfhNLftriH+4hRW1&#10;o6RDqBsRBdti/VcoW0uEADqeSLAFaF1LlWugasajd9U8bYRXuRZqTvBDm8L/Cyvvd0tkdUWzo0k5&#10;YWlGj9Q14dZGMTqjBjU+zMjvyS+x1wKJqdpWo01/qoO1uan7oamqjUzS4cXnCxoUZ5JMk+n0nGSK&#10;UryCPYb4VYFlSSg5UvbcSrG7C7FzPbgQLl2mS5+luDcq3cC4R6WpDko4yejMIHVtkO0EzV5IqVyc&#10;9qmzd4Lp2pgBOD4GNHHcg3rfBFOZWQNwdAz4Z8YBkbOCiwPY1g7wWIDqx5C58z9U39Wcyo/tqs3D&#10;O0t3TCcrqPY0UISO6cHL25raeidCXAokatMkaF3jA320gabk0EucbQB/HTtP/sQ4snLW0KqUPPzc&#10;ClScmW+OuPhlfHqadisrp2fnE1LwrWX11uK29hpoImN6GLzMYvKP5iBqBPtCW71IWckknKTcJZcR&#10;D8p17FaY3gWpFovsRvvkRbxzT16m4KnPiTbP7YtA33MrEinv4bBWYvaOYp1vQjpYbCPoOvPvta/9&#10;BGgXM4P7dyMt+1s9e72+bvPfAAAA//8DAFBLAwQUAAYACAAAACEAU9V7wt0AAAAJAQAADwAAAGRy&#10;cy9kb3ducmV2LnhtbEyPzU7DMBCE70h9B2uRuFE7CSqQxqkKqHAt5adXN16SqPE6ip02vD3LCU67&#10;ox3NflOsJteJEw6h9aQhmSsQSJW3LdUa3t8213cgQjRkTecJNXxjgFU5uyhMbv2ZXvG0i7XgEAq5&#10;0dDE2OdShqpBZ8Lc90h8+/KDM5HlUEs7mDOHu06mSi2kMy3xh8b0+NhgddyNTsNYPT/s6369fdpk&#10;9CJ9cu8+Pq3WV5fTegki4hT/zPCLz+hQMtPBj2SD6FjfptwlakgTnmzI1A0vBw2LTIEsC/m/QfkD&#10;AAD//wMAUEsBAi0AFAAGAAgAAAAhALaDOJL+AAAA4QEAABMAAAAAAAAAAAAAAAAAAAAAAFtDb250&#10;ZW50X1R5cGVzXS54bWxQSwECLQAUAAYACAAAACEAOP0h/9YAAACUAQAACwAAAAAAAAAAAAAAAAAv&#10;AQAAX3JlbHMvLnJlbHNQSwECLQAUAAYACAAAACEA8KNJZGwCAAAlBQAADgAAAAAAAAAAAAAAAAAu&#10;AgAAZHJzL2Uyb0RvYy54bWxQSwECLQAUAAYACAAAACEAU9V7wt0AAAAJAQAADwAAAAAAAAAAAAAA&#10;AADGBAAAZHJzL2Rvd25yZXYueG1sUEsFBgAAAAAEAAQA8wAAANAFAAAAAA==&#10;" fillcolor="white [3201]" strokecolor="#70ad47 [3209]" strokeweight="1pt">
                <v:textbox>
                  <w:txbxContent>
                    <w:p w14:paraId="62DFCD26" w14:textId="3108E036" w:rsidR="00211E88" w:rsidRDefault="00211E88" w:rsidP="00211E88">
                      <w:pPr>
                        <w:jc w:val="center"/>
                      </w:pPr>
                      <w:r>
                        <w:t>SLOA</w:t>
                      </w:r>
                    </w:p>
                  </w:txbxContent>
                </v:textbox>
              </v:rect>
            </w:pict>
          </mc:Fallback>
        </mc:AlternateContent>
      </w:r>
      <w:r w:rsidR="00AE0F56" w:rsidRPr="00AE0F56">
        <w:rPr>
          <w:rFonts w:ascii="Arial" w:hAnsi="Arial" w:cs="Arial"/>
          <w:noProof/>
        </w:rPr>
        <w:drawing>
          <wp:inline distT="0" distB="0" distL="0" distR="0" wp14:anchorId="58168B3C" wp14:editId="204F3CC7">
            <wp:extent cx="3035300" cy="160631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074052" cy="1626827"/>
                    </a:xfrm>
                    <a:prstGeom prst="rect">
                      <a:avLst/>
                    </a:prstGeom>
                  </pic:spPr>
                </pic:pic>
              </a:graphicData>
            </a:graphic>
          </wp:inline>
        </w:drawing>
      </w:r>
      <w:r w:rsidR="00211E88" w:rsidRPr="00211E88">
        <w:rPr>
          <w:rFonts w:asciiTheme="minorHAnsi" w:eastAsiaTheme="minorHAnsi" w:hAnsiTheme="minorHAnsi" w:cstheme="minorBidi"/>
          <w:noProof/>
          <w:sz w:val="22"/>
          <w:szCs w:val="22"/>
        </w:rPr>
        <w:t xml:space="preserve"> </w:t>
      </w:r>
      <w:r w:rsidRPr="00BE63F7">
        <w:rPr>
          <w:rFonts w:asciiTheme="minorHAnsi" w:eastAsiaTheme="minorHAnsi" w:hAnsiTheme="minorHAnsi" w:cstheme="minorBidi"/>
          <w:noProof/>
          <w:sz w:val="22"/>
          <w:szCs w:val="22"/>
        </w:rPr>
        <w:drawing>
          <wp:inline distT="0" distB="0" distL="0" distR="0" wp14:anchorId="6D9580DA" wp14:editId="1377DA8C">
            <wp:extent cx="2813050" cy="1802765"/>
            <wp:effectExtent l="0" t="0" r="635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94888" cy="1855212"/>
                    </a:xfrm>
                    <a:prstGeom prst="rect">
                      <a:avLst/>
                    </a:prstGeom>
                  </pic:spPr>
                </pic:pic>
              </a:graphicData>
            </a:graphic>
          </wp:inline>
        </w:drawing>
      </w:r>
    </w:p>
    <w:p w14:paraId="4E742876" w14:textId="31AD710A" w:rsidR="00BE63F7" w:rsidRDefault="00BE63F7" w:rsidP="00CE3590">
      <w:pPr>
        <w:pStyle w:val="Body"/>
        <w:spacing w:after="0"/>
        <w:rPr>
          <w:rFonts w:asciiTheme="minorHAnsi" w:eastAsiaTheme="minorHAnsi" w:hAnsiTheme="minorHAnsi" w:cstheme="minorBidi"/>
          <w:noProof/>
          <w:sz w:val="22"/>
          <w:szCs w:val="22"/>
        </w:rPr>
      </w:pPr>
    </w:p>
    <w:p w14:paraId="2A891140" w14:textId="79D00FA6" w:rsidR="00211E88" w:rsidRDefault="00211E88" w:rsidP="00CE3590">
      <w:pPr>
        <w:pStyle w:val="Body"/>
        <w:spacing w:after="0"/>
        <w:rPr>
          <w:rFonts w:asciiTheme="minorHAnsi" w:eastAsiaTheme="minorHAnsi" w:hAnsiTheme="minorHAnsi" w:cstheme="minorBidi"/>
          <w:noProof/>
          <w:sz w:val="22"/>
          <w:szCs w:val="22"/>
        </w:rPr>
      </w:pPr>
    </w:p>
    <w:p w14:paraId="436A86A9" w14:textId="67B6444B" w:rsidR="00211E88" w:rsidRDefault="00211E88" w:rsidP="00211E88">
      <w:pPr>
        <w:spacing w:line="240" w:lineRule="auto"/>
        <w:ind w:firstLine="720"/>
        <w:jc w:val="both"/>
        <w:rPr>
          <w:rFonts w:ascii="Arial" w:hAnsi="Arial" w:cs="Arial"/>
          <w:b/>
          <w:bCs/>
          <w:sz w:val="20"/>
          <w:szCs w:val="20"/>
        </w:rPr>
      </w:pPr>
      <w:r w:rsidRPr="00860259">
        <w:rPr>
          <w:rFonts w:ascii="Arial" w:hAnsi="Arial" w:cs="Arial"/>
          <w:b/>
          <w:bCs/>
          <w:sz w:val="20"/>
          <w:szCs w:val="20"/>
        </w:rPr>
        <w:t xml:space="preserve">Figure 3: Comparative XRD diffraction Peaks of the </w:t>
      </w:r>
      <w:r>
        <w:rPr>
          <w:rFonts w:ascii="Arial" w:hAnsi="Arial" w:cs="Arial"/>
          <w:b/>
          <w:bCs/>
          <w:sz w:val="20"/>
          <w:szCs w:val="20"/>
        </w:rPr>
        <w:t>SLOA</w:t>
      </w:r>
      <w:r w:rsidRPr="00860259">
        <w:rPr>
          <w:rFonts w:ascii="Arial" w:hAnsi="Arial" w:cs="Arial"/>
          <w:b/>
          <w:bCs/>
          <w:sz w:val="20"/>
          <w:szCs w:val="20"/>
        </w:rPr>
        <w:t xml:space="preserve"> and Its </w:t>
      </w:r>
      <w:proofErr w:type="gramStart"/>
      <w:r w:rsidRPr="00860259">
        <w:rPr>
          <w:rFonts w:ascii="Arial" w:hAnsi="Arial" w:cs="Arial"/>
          <w:b/>
          <w:bCs/>
          <w:sz w:val="20"/>
          <w:szCs w:val="20"/>
        </w:rPr>
        <w:t>Co(</w:t>
      </w:r>
      <w:proofErr w:type="gramEnd"/>
      <w:r w:rsidRPr="00860259">
        <w:rPr>
          <w:rFonts w:ascii="Arial" w:hAnsi="Arial" w:cs="Arial"/>
          <w:b/>
          <w:bCs/>
          <w:sz w:val="20"/>
          <w:szCs w:val="20"/>
        </w:rPr>
        <w:t>II) Complex</w:t>
      </w:r>
    </w:p>
    <w:p w14:paraId="5666EAA1" w14:textId="45440638" w:rsidR="0047759A" w:rsidRDefault="0047759A" w:rsidP="00211E88">
      <w:pPr>
        <w:spacing w:line="240" w:lineRule="auto"/>
        <w:ind w:firstLine="720"/>
        <w:jc w:val="both"/>
        <w:rPr>
          <w:rFonts w:ascii="Arial" w:hAnsi="Arial" w:cs="Arial"/>
          <w:b/>
          <w:bCs/>
          <w:sz w:val="20"/>
          <w:szCs w:val="20"/>
        </w:rPr>
      </w:pPr>
    </w:p>
    <w:p w14:paraId="2D64EA0C" w14:textId="4D531786" w:rsidR="00AA3019" w:rsidRDefault="0047759A" w:rsidP="00AA3019">
      <w:pPr>
        <w:spacing w:line="240" w:lineRule="auto"/>
        <w:jc w:val="both"/>
        <w:rPr>
          <w:rFonts w:ascii="Arial" w:eastAsia="Times New Roman" w:hAnsi="Arial" w:cs="Arial"/>
          <w:color w:val="000000"/>
          <w:sz w:val="20"/>
          <w:szCs w:val="20"/>
          <w:lang w:eastAsia="en-GB"/>
        </w:rPr>
      </w:pPr>
      <w:r w:rsidRPr="00DB12AE">
        <w:rPr>
          <w:rFonts w:ascii="Arial" w:eastAsia="Times New Roman" w:hAnsi="Arial" w:cs="Arial"/>
          <w:color w:val="000000"/>
          <w:sz w:val="20"/>
          <w:szCs w:val="20"/>
          <w:lang w:eastAsia="en-GB"/>
        </w:rPr>
        <w:t xml:space="preserve">The UV-Vis absorption spectrum of the ligand </w:t>
      </w:r>
      <w:r>
        <w:rPr>
          <w:rFonts w:ascii="Arial" w:eastAsia="Times New Roman" w:hAnsi="Arial" w:cs="Arial"/>
          <w:color w:val="000000"/>
          <w:sz w:val="20"/>
          <w:szCs w:val="20"/>
          <w:lang w:eastAsia="en-GB"/>
        </w:rPr>
        <w:t>SLOA</w:t>
      </w:r>
      <w:r w:rsidRPr="00DB12AE">
        <w:rPr>
          <w:rFonts w:ascii="Arial" w:eastAsia="Times New Roman" w:hAnsi="Arial" w:cs="Arial"/>
          <w:color w:val="000000"/>
          <w:sz w:val="20"/>
          <w:szCs w:val="20"/>
          <w:lang w:eastAsia="en-GB"/>
        </w:rPr>
        <w:t xml:space="preserve"> exhibited a maximum absorption wavelength (λ_max) at </w:t>
      </w:r>
      <w:r>
        <w:rPr>
          <w:rFonts w:ascii="Arial" w:eastAsia="Times New Roman" w:hAnsi="Arial" w:cs="Arial"/>
          <w:color w:val="000000"/>
          <w:sz w:val="20"/>
          <w:szCs w:val="20"/>
          <w:lang w:eastAsia="en-GB"/>
        </w:rPr>
        <w:t>278</w:t>
      </w:r>
      <w:r w:rsidRPr="00DB12AE">
        <w:rPr>
          <w:rFonts w:ascii="Arial" w:eastAsia="Times New Roman" w:hAnsi="Arial" w:cs="Arial"/>
          <w:color w:val="000000"/>
          <w:sz w:val="20"/>
          <w:szCs w:val="20"/>
          <w:lang w:eastAsia="en-GB"/>
        </w:rPr>
        <w:t xml:space="preserve"> nm, </w:t>
      </w:r>
      <w:r w:rsidR="00AA3019">
        <w:rPr>
          <w:rFonts w:ascii="Arial" w:eastAsia="Times New Roman" w:hAnsi="Arial" w:cs="Arial"/>
          <w:color w:val="000000"/>
          <w:sz w:val="20"/>
          <w:szCs w:val="20"/>
          <w:lang w:eastAsia="en-GB"/>
        </w:rPr>
        <w:t>ascribed</w:t>
      </w:r>
      <w:r w:rsidRPr="00DB12AE">
        <w:rPr>
          <w:rFonts w:ascii="Arial" w:eastAsia="Times New Roman" w:hAnsi="Arial" w:cs="Arial"/>
          <w:color w:val="000000"/>
          <w:sz w:val="20"/>
          <w:szCs w:val="20"/>
          <w:lang w:eastAsia="en-GB"/>
        </w:rPr>
        <w:t xml:space="preserve"> to</w:t>
      </w:r>
      <w:r>
        <w:rPr>
          <w:rFonts w:ascii="Arial" w:eastAsia="Times New Roman" w:hAnsi="Arial" w:cs="Arial"/>
          <w:color w:val="000000"/>
          <w:sz w:val="20"/>
          <w:szCs w:val="20"/>
          <w:lang w:eastAsia="en-GB"/>
        </w:rPr>
        <w:t xml:space="preserve"> </w:t>
      </w:r>
      <w:bookmarkStart w:id="10" w:name="_Hlk200625119"/>
      <w:r w:rsidR="00AA3019" w:rsidRPr="00192E0A">
        <w:rPr>
          <w:rFonts w:ascii="Times New Roman" w:eastAsia="Times New Roman" w:hAnsi="Times New Roman" w:cs="Times New Roman"/>
          <w:color w:val="000000" w:themeColor="text1"/>
          <w:kern w:val="2"/>
          <w:sz w:val="24"/>
          <w:szCs w:val="24"/>
        </w:rPr>
        <w:t xml:space="preserve">n </w:t>
      </w:r>
      <w:r w:rsidR="00AA3019" w:rsidRPr="00192E0A">
        <w:rPr>
          <w:rFonts w:ascii="Times New Roman" w:eastAsia="Times New Roman" w:hAnsi="Times New Roman" w:cs="Times New Roman"/>
          <w:color w:val="000000" w:themeColor="text1"/>
          <w:kern w:val="2"/>
          <w:sz w:val="24"/>
          <w:szCs w:val="24"/>
        </w:rPr>
        <w:sym w:font="Wingdings" w:char="F0E0"/>
      </w:r>
      <w:r w:rsidR="00AA3019" w:rsidRPr="00192E0A">
        <w:rPr>
          <w:rFonts w:ascii="Times New Roman" w:eastAsia="Times New Roman" w:hAnsi="Times New Roman" w:cs="Times New Roman"/>
          <w:color w:val="000000" w:themeColor="text1"/>
          <w:kern w:val="2"/>
          <w:sz w:val="24"/>
          <w:szCs w:val="24"/>
        </w:rPr>
        <w:t xml:space="preserve"> π</w:t>
      </w:r>
      <w:bookmarkEnd w:id="10"/>
      <w:r w:rsidR="00AA3019" w:rsidRPr="00192E0A">
        <w:rPr>
          <w:rFonts w:ascii="Times New Roman" w:eastAsia="Times New Roman" w:hAnsi="Times New Roman" w:cs="Times New Roman"/>
          <w:color w:val="000000" w:themeColor="text1"/>
          <w:kern w:val="2"/>
          <w:sz w:val="24"/>
          <w:szCs w:val="24"/>
        </w:rPr>
        <w:t>*</w:t>
      </w:r>
      <w:r w:rsidR="00AA3019">
        <w:rPr>
          <w:rFonts w:ascii="Times New Roman" w:eastAsia="Times New Roman" w:hAnsi="Times New Roman" w:cs="Times New Roman"/>
          <w:color w:val="000000" w:themeColor="text1"/>
          <w:kern w:val="2"/>
          <w:sz w:val="24"/>
          <w:szCs w:val="24"/>
        </w:rPr>
        <w:t xml:space="preserve"> and attributed to </w:t>
      </w:r>
      <w:r w:rsidR="00AA3019" w:rsidRPr="00DB12AE">
        <w:rPr>
          <w:rFonts w:ascii="Arial" w:eastAsia="Times New Roman" w:hAnsi="Arial" w:cs="Arial"/>
          <w:color w:val="000000"/>
          <w:sz w:val="20"/>
          <w:szCs w:val="20"/>
          <w:lang w:eastAsia="en-GB"/>
        </w:rPr>
        <w:t xml:space="preserve">an intramolecular charge transfer (ICT) transition from the </w:t>
      </w:r>
      <w:r w:rsidR="00AA3019">
        <w:rPr>
          <w:rFonts w:ascii="Arial" w:eastAsia="Times New Roman" w:hAnsi="Arial" w:cs="Arial"/>
          <w:color w:val="000000"/>
          <w:sz w:val="20"/>
          <w:szCs w:val="20"/>
          <w:lang w:eastAsia="en-GB"/>
        </w:rPr>
        <w:t xml:space="preserve">4- acyl antipyrine </w:t>
      </w:r>
      <w:r w:rsidR="00AA3019" w:rsidRPr="00DB12AE">
        <w:rPr>
          <w:rFonts w:ascii="Arial" w:eastAsia="Times New Roman" w:hAnsi="Arial" w:cs="Arial"/>
          <w:color w:val="000000"/>
          <w:sz w:val="20"/>
          <w:szCs w:val="20"/>
          <w:lang w:eastAsia="en-GB"/>
        </w:rPr>
        <w:t xml:space="preserve">(donor) to the </w:t>
      </w:r>
      <w:r w:rsidR="00AA3019">
        <w:rPr>
          <w:rFonts w:ascii="Arial" w:eastAsia="Times New Roman" w:hAnsi="Arial" w:cs="Arial"/>
          <w:color w:val="000000"/>
          <w:sz w:val="20"/>
          <w:szCs w:val="20"/>
          <w:lang w:eastAsia="en-GB"/>
        </w:rPr>
        <w:t>2- hydroxyl aniline</w:t>
      </w:r>
      <w:r w:rsidR="00AA3019" w:rsidRPr="00DB12AE">
        <w:rPr>
          <w:rFonts w:ascii="Arial" w:eastAsia="Times New Roman" w:hAnsi="Arial" w:cs="Arial"/>
          <w:color w:val="000000"/>
          <w:sz w:val="20"/>
          <w:szCs w:val="20"/>
          <w:lang w:eastAsia="en-GB"/>
        </w:rPr>
        <w:t xml:space="preserve"> (acceptor), reflecting its electronic structure in the free state </w:t>
      </w:r>
      <w:r w:rsidR="00AA3019" w:rsidRPr="00860259">
        <w:rPr>
          <w:rFonts w:ascii="Arial" w:eastAsia="Times New Roman" w:hAnsi="Arial" w:cs="Arial"/>
          <w:color w:val="000000"/>
          <w:sz w:val="20"/>
          <w:szCs w:val="20"/>
          <w:lang w:eastAsia="en-GB"/>
        </w:rPr>
        <w:t xml:space="preserve">while for the </w:t>
      </w:r>
      <w:r w:rsidR="00AA3019">
        <w:rPr>
          <w:rFonts w:ascii="Arial" w:eastAsia="Times New Roman" w:hAnsi="Arial" w:cs="Arial"/>
          <w:color w:val="000000"/>
          <w:sz w:val="20"/>
          <w:szCs w:val="20"/>
          <w:lang w:eastAsia="en-GB"/>
        </w:rPr>
        <w:t>SLOA</w:t>
      </w:r>
      <w:r w:rsidR="00AA3019" w:rsidRPr="00DB12AE">
        <w:rPr>
          <w:rFonts w:ascii="Arial" w:eastAsia="Times New Roman" w:hAnsi="Arial" w:cs="Arial"/>
          <w:color w:val="000000"/>
          <w:sz w:val="20"/>
          <w:szCs w:val="20"/>
          <w:lang w:eastAsia="en-GB"/>
        </w:rPr>
        <w:t>Co complex, the λ</w:t>
      </w:r>
      <w:r w:rsidR="00AA3019">
        <w:rPr>
          <w:rFonts w:ascii="Arial" w:eastAsia="Times New Roman" w:hAnsi="Arial" w:cs="Arial"/>
          <w:color w:val="000000"/>
          <w:sz w:val="20"/>
          <w:szCs w:val="20"/>
          <w:lang w:eastAsia="en-GB"/>
        </w:rPr>
        <w:t xml:space="preserve"> </w:t>
      </w:r>
      <w:r w:rsidR="00AA3019" w:rsidRPr="00DB12AE">
        <w:rPr>
          <w:rFonts w:ascii="Arial" w:eastAsia="Times New Roman" w:hAnsi="Arial" w:cs="Arial"/>
          <w:color w:val="000000"/>
          <w:sz w:val="20"/>
          <w:szCs w:val="20"/>
          <w:lang w:eastAsia="en-GB"/>
        </w:rPr>
        <w:t xml:space="preserve">max shifted to </w:t>
      </w:r>
      <w:r w:rsidR="00AA3019">
        <w:rPr>
          <w:rFonts w:ascii="Arial" w:eastAsia="Times New Roman" w:hAnsi="Arial" w:cs="Arial"/>
          <w:color w:val="000000"/>
          <w:sz w:val="20"/>
          <w:szCs w:val="20"/>
          <w:lang w:eastAsia="en-GB"/>
        </w:rPr>
        <w:t>435</w:t>
      </w:r>
      <w:r w:rsidR="00AA3019" w:rsidRPr="00DB12AE">
        <w:rPr>
          <w:rFonts w:ascii="Arial" w:eastAsia="Times New Roman" w:hAnsi="Arial" w:cs="Arial"/>
          <w:color w:val="000000"/>
          <w:sz w:val="20"/>
          <w:szCs w:val="20"/>
          <w:lang w:eastAsia="en-GB"/>
        </w:rPr>
        <w:t xml:space="preserve"> nm,</w:t>
      </w:r>
      <w:r w:rsidR="00AA3019">
        <w:rPr>
          <w:rFonts w:ascii="Arial" w:eastAsia="Times New Roman" w:hAnsi="Arial" w:cs="Arial"/>
          <w:color w:val="000000"/>
          <w:sz w:val="20"/>
          <w:szCs w:val="20"/>
          <w:lang w:eastAsia="en-GB"/>
        </w:rPr>
        <w:t xml:space="preserve"> attributed to</w:t>
      </w:r>
      <w:r w:rsidR="00AA3019" w:rsidRPr="00AA3019">
        <w:rPr>
          <w:rFonts w:ascii="Times New Roman" w:eastAsia="Times New Roman" w:hAnsi="Times New Roman" w:cs="Times New Roman"/>
          <w:color w:val="000000" w:themeColor="text1"/>
          <w:kern w:val="2"/>
          <w:sz w:val="24"/>
          <w:szCs w:val="24"/>
        </w:rPr>
        <w:t xml:space="preserve"> </w:t>
      </w:r>
      <w:r w:rsidR="00AA3019" w:rsidRPr="00192E0A">
        <w:rPr>
          <w:rFonts w:ascii="Times New Roman" w:eastAsia="Times New Roman" w:hAnsi="Times New Roman" w:cs="Times New Roman"/>
          <w:color w:val="000000" w:themeColor="text1"/>
          <w:kern w:val="2"/>
          <w:sz w:val="24"/>
          <w:szCs w:val="24"/>
        </w:rPr>
        <w:t>d</w:t>
      </w:r>
      <w:r w:rsidR="00AA3019" w:rsidRPr="00192E0A">
        <w:rPr>
          <w:rFonts w:ascii="Times New Roman" w:eastAsia="Times New Roman" w:hAnsi="Times New Roman" w:cs="Times New Roman"/>
          <w:color w:val="000000" w:themeColor="text1"/>
          <w:kern w:val="2"/>
          <w:sz w:val="24"/>
          <w:szCs w:val="24"/>
        </w:rPr>
        <w:sym w:font="Wingdings" w:char="F0E0"/>
      </w:r>
      <w:r w:rsidR="00AA3019" w:rsidRPr="00192E0A">
        <w:rPr>
          <w:rFonts w:ascii="Times New Roman" w:eastAsia="Times New Roman" w:hAnsi="Times New Roman" w:cs="Times New Roman"/>
          <w:color w:val="000000" w:themeColor="text1"/>
          <w:kern w:val="2"/>
          <w:sz w:val="24"/>
          <w:szCs w:val="24"/>
        </w:rPr>
        <w:t>d*</w:t>
      </w:r>
      <w:r w:rsidR="00AA3019">
        <w:rPr>
          <w:rFonts w:ascii="Times New Roman" w:eastAsia="Times New Roman" w:hAnsi="Times New Roman" w:cs="Times New Roman"/>
          <w:color w:val="000000" w:themeColor="text1"/>
          <w:kern w:val="2"/>
          <w:sz w:val="24"/>
          <w:szCs w:val="24"/>
        </w:rPr>
        <w:t xml:space="preserve"> </w:t>
      </w:r>
      <w:r w:rsidR="00AA3019">
        <w:rPr>
          <w:rFonts w:ascii="Arial" w:eastAsia="Times New Roman" w:hAnsi="Arial" w:cs="Arial"/>
          <w:color w:val="000000"/>
          <w:sz w:val="20"/>
          <w:szCs w:val="20"/>
          <w:lang w:eastAsia="en-GB"/>
        </w:rPr>
        <w:t xml:space="preserve"> </w:t>
      </w:r>
      <w:r w:rsidR="00AA3019" w:rsidRPr="00DB12AE">
        <w:rPr>
          <w:rFonts w:ascii="Arial" w:eastAsia="Times New Roman" w:hAnsi="Arial" w:cs="Arial"/>
          <w:color w:val="000000"/>
          <w:sz w:val="20"/>
          <w:szCs w:val="20"/>
          <w:lang w:eastAsia="en-GB"/>
        </w:rPr>
        <w:t>which is indicative of strong coordination</w:t>
      </w:r>
      <w:r w:rsidR="00385830">
        <w:rPr>
          <w:rFonts w:ascii="Arial" w:eastAsia="Times New Roman" w:hAnsi="Arial" w:cs="Arial"/>
          <w:color w:val="000000"/>
          <w:sz w:val="20"/>
          <w:szCs w:val="20"/>
          <w:lang w:eastAsia="en-GB"/>
        </w:rPr>
        <w:t xml:space="preserve"> and disruption of conjugation</w:t>
      </w:r>
      <w:r w:rsidR="00AA3019" w:rsidRPr="00DB12AE">
        <w:rPr>
          <w:rFonts w:ascii="Arial" w:eastAsia="Times New Roman" w:hAnsi="Arial" w:cs="Arial"/>
          <w:color w:val="000000"/>
          <w:sz w:val="20"/>
          <w:szCs w:val="20"/>
          <w:lang w:eastAsia="en-GB"/>
        </w:rPr>
        <w:t xml:space="preserve"> due to the metal-ligand interaction, altering the electronic environment</w:t>
      </w:r>
      <w:r w:rsidR="00AA3019" w:rsidRPr="00860259">
        <w:rPr>
          <w:rFonts w:ascii="Arial" w:eastAsia="Times New Roman" w:hAnsi="Arial" w:cs="Arial"/>
          <w:color w:val="000000"/>
          <w:sz w:val="20"/>
          <w:szCs w:val="20"/>
          <w:lang w:eastAsia="en-GB"/>
        </w:rPr>
        <w:t>.</w:t>
      </w:r>
    </w:p>
    <w:p w14:paraId="07BA5D3B" w14:textId="4BFDA79C" w:rsidR="00BD70DE" w:rsidRPr="00BD70DE" w:rsidRDefault="00BD70DE" w:rsidP="00AA3019">
      <w:pPr>
        <w:spacing w:line="240" w:lineRule="auto"/>
        <w:jc w:val="both"/>
        <w:rPr>
          <w:rFonts w:ascii="Arial" w:hAnsi="Arial" w:cs="Arial"/>
          <w:b/>
          <w:color w:val="0F1115"/>
          <w:sz w:val="20"/>
          <w:szCs w:val="20"/>
          <w:shd w:val="clear" w:color="auto" w:fill="FFFFFF"/>
        </w:rPr>
      </w:pPr>
      <w:r w:rsidRPr="00860259">
        <w:rPr>
          <w:rFonts w:ascii="Arial" w:hAnsi="Arial" w:cs="Arial"/>
          <w:b/>
          <w:sz w:val="20"/>
          <w:szCs w:val="20"/>
        </w:rPr>
        <w:t xml:space="preserve">Table 4: UV-Vis Absorption Trends and Structural Correlations for </w:t>
      </w:r>
      <w:r>
        <w:rPr>
          <w:rFonts w:ascii="Arial" w:hAnsi="Arial" w:cs="Arial"/>
          <w:b/>
          <w:sz w:val="20"/>
          <w:szCs w:val="20"/>
        </w:rPr>
        <w:t>SLOA</w:t>
      </w:r>
      <w:r w:rsidRPr="00860259">
        <w:rPr>
          <w:rFonts w:ascii="Arial" w:hAnsi="Arial" w:cs="Arial"/>
          <w:b/>
          <w:sz w:val="20"/>
          <w:szCs w:val="20"/>
        </w:rPr>
        <w:t xml:space="preserve"> and </w:t>
      </w:r>
      <w:r>
        <w:rPr>
          <w:rFonts w:ascii="Arial" w:hAnsi="Arial" w:cs="Arial"/>
          <w:b/>
          <w:sz w:val="20"/>
          <w:szCs w:val="20"/>
        </w:rPr>
        <w:t>SLOA</w:t>
      </w:r>
      <w:r w:rsidRPr="00860259">
        <w:rPr>
          <w:rFonts w:ascii="Arial" w:hAnsi="Arial" w:cs="Arial"/>
          <w:b/>
          <w:sz w:val="20"/>
          <w:szCs w:val="20"/>
        </w:rPr>
        <w:t>Co</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85830" w14:paraId="68334933" w14:textId="77777777" w:rsidTr="00736361">
        <w:tc>
          <w:tcPr>
            <w:tcW w:w="2337" w:type="dxa"/>
            <w:tcBorders>
              <w:bottom w:val="single" w:sz="4" w:space="0" w:color="auto"/>
            </w:tcBorders>
          </w:tcPr>
          <w:p w14:paraId="2EE1E606" w14:textId="35E6CD1C" w:rsidR="00385830" w:rsidRPr="00B92CFA" w:rsidRDefault="00385830" w:rsidP="00AA3019">
            <w:pPr>
              <w:jc w:val="both"/>
              <w:rPr>
                <w:rFonts w:ascii="Arial" w:hAnsi="Arial" w:cs="Arial"/>
                <w:b/>
                <w:sz w:val="20"/>
                <w:szCs w:val="20"/>
              </w:rPr>
            </w:pPr>
            <w:r w:rsidRPr="00B92CFA">
              <w:rPr>
                <w:rFonts w:ascii="Arial" w:hAnsi="Arial" w:cs="Arial"/>
                <w:b/>
                <w:sz w:val="20"/>
                <w:szCs w:val="20"/>
              </w:rPr>
              <w:t>Sample</w:t>
            </w:r>
          </w:p>
        </w:tc>
        <w:tc>
          <w:tcPr>
            <w:tcW w:w="2337" w:type="dxa"/>
            <w:tcBorders>
              <w:bottom w:val="single" w:sz="4" w:space="0" w:color="auto"/>
            </w:tcBorders>
          </w:tcPr>
          <w:p w14:paraId="2B423046" w14:textId="4862CE3F" w:rsidR="00385830" w:rsidRPr="00B92CFA" w:rsidRDefault="00B92CFA" w:rsidP="00AA3019">
            <w:pPr>
              <w:jc w:val="both"/>
              <w:rPr>
                <w:rFonts w:ascii="Arial" w:hAnsi="Arial" w:cs="Arial"/>
                <w:b/>
                <w:bCs/>
                <w:sz w:val="20"/>
                <w:szCs w:val="20"/>
              </w:rPr>
            </w:pPr>
            <w:r w:rsidRPr="00B92CFA">
              <w:rPr>
                <w:rFonts w:ascii="Arial" w:eastAsia="Times New Roman" w:hAnsi="Arial" w:cs="Arial"/>
                <w:b/>
                <w:bCs/>
                <w:color w:val="000000"/>
                <w:sz w:val="20"/>
                <w:szCs w:val="20"/>
                <w:lang w:eastAsia="en-GB"/>
              </w:rPr>
              <w:t>Λ(nm)</w:t>
            </w:r>
          </w:p>
        </w:tc>
        <w:tc>
          <w:tcPr>
            <w:tcW w:w="2338" w:type="dxa"/>
            <w:tcBorders>
              <w:bottom w:val="single" w:sz="4" w:space="0" w:color="auto"/>
            </w:tcBorders>
          </w:tcPr>
          <w:p w14:paraId="2542BAD5" w14:textId="398DB1EE" w:rsidR="00385830" w:rsidRPr="00B92CFA" w:rsidRDefault="00B92CFA" w:rsidP="00AA3019">
            <w:pPr>
              <w:jc w:val="both"/>
              <w:rPr>
                <w:rFonts w:ascii="Arial" w:hAnsi="Arial" w:cs="Arial"/>
                <w:b/>
                <w:sz w:val="20"/>
                <w:szCs w:val="20"/>
              </w:rPr>
            </w:pPr>
            <w:r w:rsidRPr="00B92CFA">
              <w:rPr>
                <w:rFonts w:ascii="Arial" w:hAnsi="Arial" w:cs="Arial"/>
                <w:b/>
                <w:sz w:val="20"/>
                <w:szCs w:val="20"/>
              </w:rPr>
              <w:t xml:space="preserve">Elemental </w:t>
            </w:r>
            <w:proofErr w:type="spellStart"/>
            <w:r w:rsidRPr="00B92CFA">
              <w:rPr>
                <w:rFonts w:ascii="Arial" w:hAnsi="Arial" w:cs="Arial"/>
                <w:b/>
                <w:sz w:val="20"/>
                <w:szCs w:val="20"/>
              </w:rPr>
              <w:t>Tranistion</w:t>
            </w:r>
            <w:proofErr w:type="spellEnd"/>
          </w:p>
        </w:tc>
        <w:tc>
          <w:tcPr>
            <w:tcW w:w="2338" w:type="dxa"/>
            <w:tcBorders>
              <w:bottom w:val="single" w:sz="4" w:space="0" w:color="auto"/>
            </w:tcBorders>
          </w:tcPr>
          <w:p w14:paraId="0C064936" w14:textId="2107FCD9" w:rsidR="00385830" w:rsidRPr="00B92CFA" w:rsidRDefault="00B92CFA" w:rsidP="00AA3019">
            <w:pPr>
              <w:jc w:val="both"/>
              <w:rPr>
                <w:rFonts w:ascii="Arial" w:hAnsi="Arial" w:cs="Arial"/>
                <w:b/>
                <w:sz w:val="20"/>
                <w:szCs w:val="20"/>
              </w:rPr>
            </w:pPr>
            <w:r w:rsidRPr="00B92CFA">
              <w:rPr>
                <w:rFonts w:ascii="Arial" w:hAnsi="Arial" w:cs="Arial"/>
                <w:b/>
                <w:sz w:val="20"/>
                <w:szCs w:val="20"/>
              </w:rPr>
              <w:t>Interpretation</w:t>
            </w:r>
          </w:p>
        </w:tc>
      </w:tr>
      <w:tr w:rsidR="00736361" w:rsidRPr="00736361" w14:paraId="073EAFD6" w14:textId="77777777" w:rsidTr="00736361">
        <w:tc>
          <w:tcPr>
            <w:tcW w:w="2337" w:type="dxa"/>
            <w:tcBorders>
              <w:top w:val="single" w:sz="4" w:space="0" w:color="auto"/>
            </w:tcBorders>
          </w:tcPr>
          <w:p w14:paraId="128C064B" w14:textId="0E0D00E2" w:rsidR="00736361" w:rsidRPr="00736361" w:rsidRDefault="00736361" w:rsidP="00736361">
            <w:pPr>
              <w:jc w:val="both"/>
              <w:rPr>
                <w:rFonts w:ascii="Arial" w:hAnsi="Arial" w:cs="Arial"/>
                <w:bCs/>
                <w:sz w:val="20"/>
                <w:szCs w:val="20"/>
              </w:rPr>
            </w:pPr>
            <w:r w:rsidRPr="00736361">
              <w:rPr>
                <w:rFonts w:ascii="Arial" w:hAnsi="Arial" w:cs="Arial"/>
                <w:bCs/>
                <w:sz w:val="20"/>
                <w:szCs w:val="20"/>
              </w:rPr>
              <w:t>SLOA</w:t>
            </w:r>
          </w:p>
        </w:tc>
        <w:tc>
          <w:tcPr>
            <w:tcW w:w="2337" w:type="dxa"/>
            <w:tcBorders>
              <w:top w:val="single" w:sz="4" w:space="0" w:color="auto"/>
            </w:tcBorders>
          </w:tcPr>
          <w:p w14:paraId="20DA19C7" w14:textId="7A5D06B0" w:rsidR="00736361" w:rsidRPr="00736361" w:rsidRDefault="00736361" w:rsidP="00736361">
            <w:pPr>
              <w:jc w:val="both"/>
              <w:rPr>
                <w:rFonts w:ascii="Arial" w:hAnsi="Arial" w:cs="Arial"/>
                <w:bCs/>
                <w:sz w:val="20"/>
                <w:szCs w:val="20"/>
              </w:rPr>
            </w:pPr>
            <w:r>
              <w:rPr>
                <w:rFonts w:ascii="Arial" w:hAnsi="Arial" w:cs="Arial"/>
                <w:bCs/>
                <w:sz w:val="20"/>
                <w:szCs w:val="20"/>
              </w:rPr>
              <w:t>278</w:t>
            </w:r>
          </w:p>
        </w:tc>
        <w:tc>
          <w:tcPr>
            <w:tcW w:w="2338" w:type="dxa"/>
            <w:tcBorders>
              <w:top w:val="single" w:sz="4" w:space="0" w:color="auto"/>
            </w:tcBorders>
          </w:tcPr>
          <w:p w14:paraId="6A1BB96A" w14:textId="71D4156D" w:rsidR="00736361" w:rsidRPr="00736361" w:rsidRDefault="00736361" w:rsidP="00736361">
            <w:pPr>
              <w:jc w:val="both"/>
              <w:rPr>
                <w:rFonts w:ascii="Arial" w:hAnsi="Arial" w:cs="Arial"/>
                <w:bCs/>
                <w:sz w:val="20"/>
                <w:szCs w:val="20"/>
              </w:rPr>
            </w:pPr>
            <w:r w:rsidRPr="00192E0A">
              <w:rPr>
                <w:rFonts w:ascii="Times New Roman" w:eastAsia="Times New Roman" w:hAnsi="Times New Roman" w:cs="Times New Roman"/>
                <w:color w:val="000000" w:themeColor="text1"/>
                <w:kern w:val="2"/>
                <w:sz w:val="24"/>
                <w:szCs w:val="24"/>
              </w:rPr>
              <w:t xml:space="preserve">n </w:t>
            </w:r>
            <w:r w:rsidRPr="00192E0A">
              <w:rPr>
                <w:rFonts w:ascii="Times New Roman" w:eastAsia="Times New Roman" w:hAnsi="Times New Roman" w:cs="Times New Roman"/>
                <w:color w:val="000000" w:themeColor="text1"/>
                <w:kern w:val="2"/>
                <w:sz w:val="24"/>
                <w:szCs w:val="24"/>
              </w:rPr>
              <w:sym w:font="Wingdings" w:char="F0E0"/>
            </w:r>
            <w:r w:rsidRPr="00192E0A">
              <w:rPr>
                <w:rFonts w:ascii="Times New Roman" w:eastAsia="Times New Roman" w:hAnsi="Times New Roman" w:cs="Times New Roman"/>
                <w:color w:val="000000" w:themeColor="text1"/>
                <w:kern w:val="2"/>
                <w:sz w:val="24"/>
                <w:szCs w:val="24"/>
              </w:rPr>
              <w:t xml:space="preserve"> π*</w:t>
            </w:r>
          </w:p>
        </w:tc>
        <w:tc>
          <w:tcPr>
            <w:tcW w:w="2338" w:type="dxa"/>
            <w:tcBorders>
              <w:top w:val="single" w:sz="4" w:space="0" w:color="auto"/>
            </w:tcBorders>
            <w:vAlign w:val="center"/>
          </w:tcPr>
          <w:p w14:paraId="44A4F458" w14:textId="749211CE" w:rsidR="00736361" w:rsidRPr="00736361" w:rsidRDefault="00736361" w:rsidP="00736361">
            <w:pPr>
              <w:jc w:val="both"/>
              <w:rPr>
                <w:rFonts w:ascii="Arial" w:hAnsi="Arial" w:cs="Arial"/>
                <w:bCs/>
                <w:sz w:val="18"/>
                <w:szCs w:val="18"/>
              </w:rPr>
            </w:pPr>
            <w:r w:rsidRPr="00736361">
              <w:rPr>
                <w:rFonts w:ascii="Arial" w:hAnsi="Arial" w:cs="Arial"/>
                <w:color w:val="404040"/>
                <w:sz w:val="18"/>
                <w:szCs w:val="18"/>
              </w:rPr>
              <w:t>ICT transition: 4-acyl antipyrine (donor) → 2-hydroxyl aniline(acceptor)</w:t>
            </w:r>
          </w:p>
        </w:tc>
      </w:tr>
      <w:tr w:rsidR="00736361" w:rsidRPr="00736361" w14:paraId="6E81F01D" w14:textId="77777777" w:rsidTr="00736361">
        <w:tc>
          <w:tcPr>
            <w:tcW w:w="2337" w:type="dxa"/>
            <w:tcBorders>
              <w:top w:val="nil"/>
              <w:bottom w:val="single" w:sz="4" w:space="0" w:color="auto"/>
            </w:tcBorders>
          </w:tcPr>
          <w:p w14:paraId="0AEC4C62" w14:textId="0B0009EE" w:rsidR="00736361" w:rsidRPr="00736361" w:rsidRDefault="00736361" w:rsidP="00736361">
            <w:pPr>
              <w:jc w:val="both"/>
              <w:rPr>
                <w:rFonts w:ascii="Arial" w:hAnsi="Arial" w:cs="Arial"/>
                <w:bCs/>
                <w:sz w:val="20"/>
                <w:szCs w:val="20"/>
              </w:rPr>
            </w:pPr>
            <w:r w:rsidRPr="00736361">
              <w:rPr>
                <w:rFonts w:ascii="Arial" w:hAnsi="Arial" w:cs="Arial"/>
                <w:bCs/>
                <w:sz w:val="20"/>
                <w:szCs w:val="20"/>
              </w:rPr>
              <w:t>SLOACo</w:t>
            </w:r>
          </w:p>
        </w:tc>
        <w:tc>
          <w:tcPr>
            <w:tcW w:w="2337" w:type="dxa"/>
            <w:tcBorders>
              <w:top w:val="nil"/>
              <w:bottom w:val="single" w:sz="4" w:space="0" w:color="auto"/>
            </w:tcBorders>
          </w:tcPr>
          <w:p w14:paraId="263B0273" w14:textId="0A260486" w:rsidR="00736361" w:rsidRPr="00736361" w:rsidRDefault="00736361" w:rsidP="00736361">
            <w:pPr>
              <w:jc w:val="both"/>
              <w:rPr>
                <w:rFonts w:ascii="Arial" w:hAnsi="Arial" w:cs="Arial"/>
                <w:bCs/>
                <w:sz w:val="20"/>
                <w:szCs w:val="20"/>
              </w:rPr>
            </w:pPr>
            <w:r>
              <w:rPr>
                <w:rFonts w:ascii="Arial" w:hAnsi="Arial" w:cs="Arial"/>
                <w:bCs/>
                <w:sz w:val="20"/>
                <w:szCs w:val="20"/>
              </w:rPr>
              <w:t>435</w:t>
            </w:r>
          </w:p>
        </w:tc>
        <w:tc>
          <w:tcPr>
            <w:tcW w:w="2338" w:type="dxa"/>
            <w:tcBorders>
              <w:top w:val="nil"/>
              <w:bottom w:val="single" w:sz="4" w:space="0" w:color="auto"/>
            </w:tcBorders>
          </w:tcPr>
          <w:p w14:paraId="40D9CE1E" w14:textId="583E3808" w:rsidR="00736361" w:rsidRPr="00736361" w:rsidRDefault="00736361" w:rsidP="00736361">
            <w:pPr>
              <w:jc w:val="both"/>
              <w:rPr>
                <w:rFonts w:ascii="Arial" w:hAnsi="Arial" w:cs="Arial"/>
                <w:bCs/>
                <w:sz w:val="20"/>
                <w:szCs w:val="20"/>
              </w:rPr>
            </w:pPr>
            <w:r w:rsidRPr="00192E0A">
              <w:rPr>
                <w:rFonts w:ascii="Times New Roman" w:eastAsia="Times New Roman" w:hAnsi="Times New Roman" w:cs="Times New Roman"/>
                <w:color w:val="000000" w:themeColor="text1"/>
                <w:kern w:val="2"/>
                <w:sz w:val="24"/>
                <w:szCs w:val="24"/>
              </w:rPr>
              <w:t>d</w:t>
            </w:r>
            <w:r w:rsidRPr="00192E0A">
              <w:rPr>
                <w:rFonts w:ascii="Times New Roman" w:eastAsia="Times New Roman" w:hAnsi="Times New Roman" w:cs="Times New Roman"/>
                <w:color w:val="000000" w:themeColor="text1"/>
                <w:kern w:val="2"/>
                <w:sz w:val="24"/>
                <w:szCs w:val="24"/>
              </w:rPr>
              <w:sym w:font="Wingdings" w:char="F0E0"/>
            </w:r>
            <w:r w:rsidRPr="00192E0A">
              <w:rPr>
                <w:rFonts w:ascii="Times New Roman" w:eastAsia="Times New Roman" w:hAnsi="Times New Roman" w:cs="Times New Roman"/>
                <w:color w:val="000000" w:themeColor="text1"/>
                <w:kern w:val="2"/>
                <w:sz w:val="24"/>
                <w:szCs w:val="24"/>
              </w:rPr>
              <w:t>d*</w:t>
            </w:r>
            <w:r>
              <w:rPr>
                <w:rFonts w:ascii="Times New Roman" w:eastAsia="Times New Roman" w:hAnsi="Times New Roman" w:cs="Times New Roman"/>
                <w:color w:val="000000" w:themeColor="text1"/>
                <w:kern w:val="2"/>
                <w:sz w:val="24"/>
                <w:szCs w:val="24"/>
              </w:rPr>
              <w:t xml:space="preserve"> </w:t>
            </w:r>
            <w:r>
              <w:rPr>
                <w:rFonts w:ascii="Arial" w:eastAsia="Times New Roman" w:hAnsi="Arial" w:cs="Arial"/>
                <w:color w:val="000000"/>
                <w:sz w:val="20"/>
                <w:szCs w:val="20"/>
                <w:lang w:eastAsia="en-GB"/>
              </w:rPr>
              <w:t xml:space="preserve"> </w:t>
            </w:r>
          </w:p>
        </w:tc>
        <w:tc>
          <w:tcPr>
            <w:tcW w:w="2338" w:type="dxa"/>
            <w:tcBorders>
              <w:top w:val="nil"/>
              <w:bottom w:val="single" w:sz="4" w:space="0" w:color="auto"/>
            </w:tcBorders>
            <w:vAlign w:val="center"/>
          </w:tcPr>
          <w:p w14:paraId="7EC534A7" w14:textId="0EC7AF0A" w:rsidR="00736361" w:rsidRPr="00736361" w:rsidRDefault="00736361" w:rsidP="00736361">
            <w:pPr>
              <w:jc w:val="both"/>
              <w:rPr>
                <w:rFonts w:ascii="Arial" w:hAnsi="Arial" w:cs="Arial"/>
                <w:bCs/>
                <w:sz w:val="18"/>
                <w:szCs w:val="18"/>
              </w:rPr>
            </w:pPr>
            <w:r w:rsidRPr="00736361">
              <w:rPr>
                <w:rFonts w:ascii="Arial" w:hAnsi="Arial" w:cs="Arial"/>
                <w:color w:val="404040"/>
                <w:sz w:val="18"/>
                <w:szCs w:val="18"/>
              </w:rPr>
              <w:t>Strong coordination + conjugation disruption</w:t>
            </w:r>
          </w:p>
        </w:tc>
      </w:tr>
    </w:tbl>
    <w:p w14:paraId="5EB41249" w14:textId="77777777" w:rsidR="00385830" w:rsidRPr="00736361" w:rsidRDefault="00385830" w:rsidP="00AA3019">
      <w:pPr>
        <w:spacing w:line="240" w:lineRule="auto"/>
        <w:jc w:val="both"/>
        <w:rPr>
          <w:rFonts w:ascii="Arial" w:hAnsi="Arial" w:cs="Arial"/>
          <w:bCs/>
          <w:sz w:val="20"/>
          <w:szCs w:val="20"/>
        </w:rPr>
      </w:pPr>
    </w:p>
    <w:p w14:paraId="5DAF631D" w14:textId="13738908" w:rsidR="0047759A" w:rsidRPr="00860259" w:rsidRDefault="0047759A" w:rsidP="0047759A">
      <w:pPr>
        <w:spacing w:line="240" w:lineRule="auto"/>
        <w:jc w:val="both"/>
        <w:rPr>
          <w:rFonts w:ascii="Arial" w:hAnsi="Arial" w:cs="Arial"/>
          <w:sz w:val="20"/>
          <w:szCs w:val="20"/>
        </w:rPr>
      </w:pPr>
    </w:p>
    <w:p w14:paraId="3DF55634" w14:textId="1A03608F" w:rsidR="00211E88" w:rsidRDefault="00C03B9B" w:rsidP="00CE3590">
      <w:pPr>
        <w:pStyle w:val="Body"/>
        <w:spacing w:after="0"/>
        <w:rPr>
          <w:rFonts w:asciiTheme="minorHAnsi" w:eastAsiaTheme="minorHAnsi" w:hAnsiTheme="minorHAnsi" w:cstheme="minorBidi"/>
          <w:noProof/>
          <w:sz w:val="22"/>
          <w:szCs w:val="22"/>
        </w:rPr>
      </w:pPr>
      <w:r>
        <w:rPr>
          <w:rFonts w:ascii="Arial" w:hAnsi="Arial" w:cs="Arial"/>
          <w:noProof/>
        </w:rPr>
        <mc:AlternateContent>
          <mc:Choice Requires="wps">
            <w:drawing>
              <wp:anchor distT="0" distB="0" distL="114300" distR="114300" simplePos="0" relativeHeight="251671552" behindDoc="0" locked="0" layoutInCell="1" allowOverlap="1" wp14:anchorId="0E9C1B6E" wp14:editId="69115E75">
                <wp:simplePos x="0" y="0"/>
                <wp:positionH relativeFrom="column">
                  <wp:posOffset>4191000</wp:posOffset>
                </wp:positionH>
                <wp:positionV relativeFrom="paragraph">
                  <wp:posOffset>416560</wp:posOffset>
                </wp:positionV>
                <wp:extent cx="806450" cy="247650"/>
                <wp:effectExtent l="0" t="0" r="12700" b="19050"/>
                <wp:wrapNone/>
                <wp:docPr id="24" name="Rectangle 24"/>
                <wp:cNvGraphicFramePr/>
                <a:graphic xmlns:a="http://schemas.openxmlformats.org/drawingml/2006/main">
                  <a:graphicData uri="http://schemas.microsoft.com/office/word/2010/wordprocessingShape">
                    <wps:wsp>
                      <wps:cNvSpPr/>
                      <wps:spPr>
                        <a:xfrm>
                          <a:off x="0" y="0"/>
                          <a:ext cx="806450" cy="2476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59B1214" w14:textId="1D98F017" w:rsidR="00C03B9B" w:rsidRDefault="00C03B9B" w:rsidP="00C03B9B">
                            <w:pPr>
                              <w:jc w:val="center"/>
                            </w:pPr>
                            <w:r>
                              <w:t>SLOACo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9C1B6E" id="Rectangle 24" o:spid="_x0000_s1032" style="position:absolute;left:0;text-align:left;margin-left:330pt;margin-top:32.8pt;width:63.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cLawIAACUFAAAOAAAAZHJzL2Uyb0RvYy54bWysVFFPGzEMfp+0/xDlfVxblQIVV1SBmCYh&#10;QMDEc5pL2tOSOHPS3nW/fk7uejDWp2kvd3bsz47tz7m8aq1hO4WhBlfy8cmIM+UkVLVbl/z7y+2X&#10;c85CFK4SBpwq+V4FfrX4/Omy8XM1gQ2YSiGjIC7MG1/yTYx+XhRBbpQV4QS8cmTUgFZEUnFdVCga&#10;im5NMRmNZkUDWHkEqUKg05vOyBc5vtZKxgetg4rMlJzuFvMX83eVvsXiUszXKPymlv01xD/cwora&#10;UdIh1I2Igm2x/iuUrSVCAB1PJNgCtK6lyjVQNePRh2qeN8KrXAs1J/ihTeH/hZX3u0dkdVXyyZQz&#10;JyzN6Im6JtzaKEZn1KDGhzn5PftH7LVAYqq21WjTn+pgbW7qfmiqaiOTdHg+mk1PqfWSTJPp2Yxk&#10;ilK8gT2G+FWBZUkoOVL23Eqxuwuxcz24EC5dpkufpbg3Kt3AuCelqQ5KOMnozCB1bZDtBM1eSKlc&#10;nPWps3eC6dqYATg+BjRx3IN63wRTmVkDcHQM+GfGAZGzgosD2NYO8FiA6seQufM/VN/VnMqP7arN&#10;w8uFpZMVVHsaKELH9ODlbU1tvRMhPgokatMkaF3jA320gabk0EucbQB/HTtP/sQ4snLW0KqUPPzc&#10;ClScmW+OuHgxnk7TbmVleno2IQXfW1bvLW5rr4EmMqaHwcssJv9oDqJGsK+01cuUlUzCScpdchnx&#10;oFzHboXpXZBqucxutE9exDv37GUKnvqcaPPSvgr0PbcikfIeDmsl5h8o1vkmpIPlNoKuM//e+tpP&#10;gHYxM7h/N9Kyv9ez19vrtvgNAAD//wMAUEsDBBQABgAIAAAAIQDgEjCp3gAAAAoBAAAPAAAAZHJz&#10;L2Rvd25yZXYueG1sTI9LT8MwEITvSP0P1iJxo3Z5uCXEqQqocC3ldXXjJYkar6PYacO/ZznR2+7O&#10;aPabfDn6Vhywj00gA7OpAoFUBtdQZeD9bX25ABGTJWfbQGjgByMsi8lZbjMXjvSKh22qBIdQzKyB&#10;OqUukzKWNXobp6FDYu079N4mXvtKut4eOdy38kopLb1tiD/UtsPHGsv9dvAGhvL54avqVpun9TW9&#10;yDC78x+fzpiL83F1DyLhmP7N8IfP6FAw0y4M5KJoDWituEvi4VaDYMN8MefDjp3qRoMscnlaofgF&#10;AAD//wMAUEsBAi0AFAAGAAgAAAAhALaDOJL+AAAA4QEAABMAAAAAAAAAAAAAAAAAAAAAAFtDb250&#10;ZW50X1R5cGVzXS54bWxQSwECLQAUAAYACAAAACEAOP0h/9YAAACUAQAACwAAAAAAAAAAAAAAAAAv&#10;AQAAX3JlbHMvLnJlbHNQSwECLQAUAAYACAAAACEAfoMHC2sCAAAlBQAADgAAAAAAAAAAAAAAAAAu&#10;AgAAZHJzL2Uyb0RvYy54bWxQSwECLQAUAAYACAAAACEA4BIwqd4AAAAKAQAADwAAAAAAAAAAAAAA&#10;AADFBAAAZHJzL2Rvd25yZXYueG1sUEsFBgAAAAAEAAQA8wAAANAFAAAAAA==&#10;" fillcolor="white [3201]" strokecolor="#70ad47 [3209]" strokeweight="1pt">
                <v:textbox>
                  <w:txbxContent>
                    <w:p w14:paraId="459B1214" w14:textId="1D98F017" w:rsidR="00C03B9B" w:rsidRDefault="00C03B9B" w:rsidP="00C03B9B">
                      <w:pPr>
                        <w:jc w:val="center"/>
                      </w:pPr>
                      <w:r>
                        <w:t>SLOACo</w:t>
                      </w:r>
                    </w:p>
                  </w:txbxContent>
                </v:textbox>
              </v:rect>
            </w:pict>
          </mc:Fallback>
        </mc:AlternateContent>
      </w:r>
      <w:r>
        <w:rPr>
          <w:rFonts w:ascii="Arial" w:hAnsi="Arial" w:cs="Arial"/>
          <w:noProof/>
        </w:rPr>
        <mc:AlternateContent>
          <mc:Choice Requires="wps">
            <w:drawing>
              <wp:anchor distT="0" distB="0" distL="114300" distR="114300" simplePos="0" relativeHeight="251670528" behindDoc="0" locked="0" layoutInCell="1" allowOverlap="1" wp14:anchorId="53B6900B" wp14:editId="2F466F15">
                <wp:simplePos x="0" y="0"/>
                <wp:positionH relativeFrom="column">
                  <wp:posOffset>933450</wp:posOffset>
                </wp:positionH>
                <wp:positionV relativeFrom="paragraph">
                  <wp:posOffset>283210</wp:posOffset>
                </wp:positionV>
                <wp:extent cx="965200" cy="260350"/>
                <wp:effectExtent l="0" t="0" r="25400" b="25400"/>
                <wp:wrapNone/>
                <wp:docPr id="23" name="Rectangle 23"/>
                <wp:cNvGraphicFramePr/>
                <a:graphic xmlns:a="http://schemas.openxmlformats.org/drawingml/2006/main">
                  <a:graphicData uri="http://schemas.microsoft.com/office/word/2010/wordprocessingShape">
                    <wps:wsp>
                      <wps:cNvSpPr/>
                      <wps:spPr>
                        <a:xfrm>
                          <a:off x="0" y="0"/>
                          <a:ext cx="965200" cy="2603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343E4A" w14:textId="7A29DB18" w:rsidR="00C03B9B" w:rsidRDefault="00C03B9B" w:rsidP="00C03B9B">
                            <w:pPr>
                              <w:jc w:val="center"/>
                            </w:pPr>
                            <w:r>
                              <w:t>SLOA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B6900B" id="Rectangle 23" o:spid="_x0000_s1033" style="position:absolute;left:0;text-align:left;margin-left:73.5pt;margin-top:22.3pt;width:76pt;height:2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7cbwIAACUFAAAOAAAAZHJzL2Uyb0RvYy54bWysVN9P2zAQfp+0/8Hy+0hboEBFiioQ0yQE&#10;CJh4dh27jWb7vLPbpPvrd3bSwFifpr0kd75fvu++8+VVaw3bKgw1uJKPj0acKSehqt2q5N9fbr+c&#10;cxaicJUw4FTJdyrwq/nnT5eNn6kJrMFUChklcWHW+JKvY/SzoghyrawIR+CVI6MGtCKSiquiQtFQ&#10;dmuKyWg0LRrAyiNIFQKd3nRGPs/5tVYyPmgdVGSm5HS3mL+Yv8v0LeaXYrZC4de17K8h/uEWVtSO&#10;ig6pbkQUbIP1X6lsLREC6HgkwRagdS1V7oG6GY8+dPO8Fl7lXgic4AeYwv9LK++3j8jqquSTY86c&#10;sDSjJ0JNuJVRjM4IoMaHGfk9+0fstUBi6rbVaNOf+mBtBnU3gKrayCQdXkxPaVCcSTJNpqPj0wx6&#10;8RbsMcSvCixLQsmRqmcoxfYuRCpIrnsXUtJluvJZijuj0g2Me1Ka+qCCkxydGaSuDbKtoNkLKZWL&#10;09QO5cveKUzXxgyB40OBJo77oN43hanMrCFwdCjwz4pDRK4KLg7BtnaAhxJUP4bKnf+++67n1H5s&#10;l20e3tl+TkuodjRQhI7pwcvbmmC9EyE+CiRq0yRoXeMDfbSBpuTQS5ytAX8dOk/+xDiyctbQqpQ8&#10;/NwIVJyZb464eDE+OUm7lZWT07MJKfjesnxvcRt7DTSRMT0MXmYx+UezFzWCfaWtXqSqZBJOUu2S&#10;y4h75Tp2K0zvglSLRXajffIi3rlnL1PyhHOizUv7KtD33IpEynvYr5WYfaBY55siHSw2EXSd+ZeQ&#10;7nDtJ0C7mGnUvxtp2d/r2evtdZv/BgAA//8DAFBLAwQUAAYACAAAACEAssiJj94AAAAJAQAADwAA&#10;AGRycy9kb3ducmV2LnhtbEyPwU7DMBBE70j9B2uRuFGnJYQmxKkKqHAtbYGrGy9J1HgdxU4b/p7l&#10;RI8zO5p9ky9H24oT9r5xpGA2jUAglc40VCnY79a3CxA+aDK6dYQKftDDsphc5Toz7kzveNqGSnAJ&#10;+UwrqEPoMil9WaPVfuo6JL59u97qwLKvpOn1mcttK+dRlEirG+IPte7wucbyuB2sgqF8ffqqutXm&#10;ZX1Hb9LNUvvxaZS6uR5XjyACjuE/DH/4jA4FMx3cQMaLlnX8wFuCgjhOQHBgnqZsHBQs7hOQRS4v&#10;FxS/AAAA//8DAFBLAQItABQABgAIAAAAIQC2gziS/gAAAOEBAAATAAAAAAAAAAAAAAAAAAAAAABb&#10;Q29udGVudF9UeXBlc10ueG1sUEsBAi0AFAAGAAgAAAAhADj9If/WAAAAlAEAAAsAAAAAAAAAAAAA&#10;AAAALwEAAF9yZWxzLy5yZWxzUEsBAi0AFAAGAAgAAAAhABThftxvAgAAJQUAAA4AAAAAAAAAAAAA&#10;AAAALgIAAGRycy9lMm9Eb2MueG1sUEsBAi0AFAAGAAgAAAAhALLIiY/eAAAACQEAAA8AAAAAAAAA&#10;AAAAAAAAyQQAAGRycy9kb3ducmV2LnhtbFBLBQYAAAAABAAEAPMAAADUBQAAAAA=&#10;" fillcolor="white [3201]" strokecolor="#70ad47 [3209]" strokeweight="1pt">
                <v:textbox>
                  <w:txbxContent>
                    <w:p w14:paraId="40343E4A" w14:textId="7A29DB18" w:rsidR="00C03B9B" w:rsidRDefault="00C03B9B" w:rsidP="00C03B9B">
                      <w:pPr>
                        <w:jc w:val="center"/>
                      </w:pPr>
                      <w:r>
                        <w:t>SLOA</w:t>
                      </w:r>
                    </w:p>
                  </w:txbxContent>
                </v:textbox>
              </v:rect>
            </w:pict>
          </mc:Fallback>
        </mc:AlternateContent>
      </w:r>
      <w:r w:rsidRPr="00C03B9B">
        <w:rPr>
          <w:rFonts w:ascii="Arial" w:hAnsi="Arial" w:cs="Arial"/>
          <w:noProof/>
        </w:rPr>
        <w:drawing>
          <wp:inline distT="0" distB="0" distL="0" distR="0" wp14:anchorId="00CC9944" wp14:editId="58B2BB0E">
            <wp:extent cx="2933700" cy="2552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933856" cy="2552836"/>
                    </a:xfrm>
                    <a:prstGeom prst="rect">
                      <a:avLst/>
                    </a:prstGeom>
                  </pic:spPr>
                </pic:pic>
              </a:graphicData>
            </a:graphic>
          </wp:inline>
        </w:drawing>
      </w:r>
      <w:r w:rsidRPr="00C03B9B">
        <w:rPr>
          <w:rFonts w:asciiTheme="minorHAnsi" w:eastAsiaTheme="minorHAnsi" w:hAnsiTheme="minorHAnsi" w:cstheme="minorBidi"/>
          <w:noProof/>
          <w:sz w:val="22"/>
          <w:szCs w:val="22"/>
        </w:rPr>
        <w:t xml:space="preserve"> </w:t>
      </w:r>
      <w:r w:rsidRPr="00C03B9B">
        <w:rPr>
          <w:rFonts w:ascii="Arial" w:hAnsi="Arial" w:cs="Arial"/>
          <w:noProof/>
        </w:rPr>
        <w:drawing>
          <wp:inline distT="0" distB="0" distL="0" distR="0" wp14:anchorId="3C01775D" wp14:editId="42AE41B7">
            <wp:extent cx="2674620" cy="2400160"/>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00900" cy="2423743"/>
                    </a:xfrm>
                    <a:prstGeom prst="rect">
                      <a:avLst/>
                    </a:prstGeom>
                  </pic:spPr>
                </pic:pic>
              </a:graphicData>
            </a:graphic>
          </wp:inline>
        </w:drawing>
      </w:r>
    </w:p>
    <w:p w14:paraId="42CC0263" w14:textId="7E7B4362" w:rsidR="00C03B9B" w:rsidRPr="00860259" w:rsidRDefault="00C03B9B" w:rsidP="00C03B9B">
      <w:pPr>
        <w:spacing w:line="240" w:lineRule="auto"/>
        <w:ind w:left="1440" w:firstLine="720"/>
        <w:jc w:val="both"/>
        <w:rPr>
          <w:rFonts w:ascii="Arial" w:hAnsi="Arial" w:cs="Arial"/>
          <w:b/>
          <w:bCs/>
          <w:color w:val="0F1115"/>
          <w:sz w:val="20"/>
          <w:szCs w:val="20"/>
          <w:shd w:val="clear" w:color="auto" w:fill="FFFFFF"/>
        </w:rPr>
      </w:pPr>
      <w:r w:rsidRPr="00860259">
        <w:rPr>
          <w:rFonts w:ascii="Arial" w:hAnsi="Arial" w:cs="Arial"/>
          <w:b/>
          <w:bCs/>
          <w:color w:val="0F1115"/>
          <w:sz w:val="20"/>
          <w:szCs w:val="20"/>
          <w:shd w:val="clear" w:color="auto" w:fill="FFFFFF"/>
        </w:rPr>
        <w:t xml:space="preserve">Figure 4: </w:t>
      </w:r>
      <w:r w:rsidRPr="00860259">
        <w:rPr>
          <w:rFonts w:ascii="Arial" w:hAnsi="Arial" w:cs="Arial"/>
          <w:b/>
          <w:bCs/>
          <w:sz w:val="20"/>
          <w:szCs w:val="20"/>
        </w:rPr>
        <w:t xml:space="preserve">UV-Vis Absorption Spectra for </w:t>
      </w:r>
      <w:r>
        <w:rPr>
          <w:rFonts w:ascii="Arial" w:hAnsi="Arial" w:cs="Arial"/>
          <w:b/>
          <w:bCs/>
          <w:sz w:val="20"/>
          <w:szCs w:val="20"/>
        </w:rPr>
        <w:t>S</w:t>
      </w:r>
      <w:r w:rsidRPr="00860259">
        <w:rPr>
          <w:rFonts w:ascii="Arial" w:hAnsi="Arial" w:cs="Arial"/>
          <w:b/>
          <w:bCs/>
          <w:sz w:val="20"/>
          <w:szCs w:val="20"/>
        </w:rPr>
        <w:t>L</w:t>
      </w:r>
      <w:r>
        <w:rPr>
          <w:rFonts w:ascii="Arial" w:hAnsi="Arial" w:cs="Arial"/>
          <w:b/>
          <w:bCs/>
          <w:sz w:val="20"/>
          <w:szCs w:val="20"/>
        </w:rPr>
        <w:t>OA</w:t>
      </w:r>
      <w:r w:rsidRPr="00860259">
        <w:rPr>
          <w:rFonts w:ascii="Arial" w:hAnsi="Arial" w:cs="Arial"/>
          <w:b/>
          <w:bCs/>
          <w:sz w:val="20"/>
          <w:szCs w:val="20"/>
        </w:rPr>
        <w:t xml:space="preserve"> and </w:t>
      </w:r>
      <w:r>
        <w:rPr>
          <w:rFonts w:ascii="Arial" w:hAnsi="Arial" w:cs="Arial"/>
          <w:b/>
          <w:bCs/>
          <w:sz w:val="20"/>
          <w:szCs w:val="20"/>
        </w:rPr>
        <w:t>SLOA</w:t>
      </w:r>
      <w:r w:rsidRPr="00860259">
        <w:rPr>
          <w:rFonts w:ascii="Arial" w:hAnsi="Arial" w:cs="Arial"/>
          <w:b/>
          <w:bCs/>
          <w:sz w:val="20"/>
          <w:szCs w:val="20"/>
        </w:rPr>
        <w:t>Co</w:t>
      </w:r>
    </w:p>
    <w:p w14:paraId="711DC748" w14:textId="6AA8A4BC" w:rsidR="00C03B9B" w:rsidRDefault="00C03B9B" w:rsidP="00CE3590">
      <w:pPr>
        <w:pStyle w:val="Body"/>
        <w:spacing w:after="0"/>
        <w:rPr>
          <w:rFonts w:ascii="Arial" w:hAnsi="Arial" w:cs="Arial"/>
        </w:rPr>
      </w:pPr>
    </w:p>
    <w:p w14:paraId="5CC5C21E" w14:textId="15FA5DE1" w:rsidR="00AA61F5" w:rsidRDefault="00AA61F5" w:rsidP="00AA61F5">
      <w:pPr>
        <w:spacing w:line="240" w:lineRule="auto"/>
        <w:rPr>
          <w:rFonts w:ascii="Arial" w:hAnsi="Arial" w:cs="Arial"/>
          <w:b/>
          <w:bCs/>
        </w:rPr>
      </w:pPr>
      <w:r w:rsidRPr="00860259">
        <w:rPr>
          <w:rFonts w:ascii="Arial" w:hAnsi="Arial" w:cs="Arial"/>
          <w:b/>
          <w:bCs/>
          <w:shd w:val="clear" w:color="auto" w:fill="FFFFFF"/>
        </w:rPr>
        <w:lastRenderedPageBreak/>
        <w:t xml:space="preserve">Antimicrobial Activities of </w:t>
      </w:r>
      <w:r w:rsidR="001A1029">
        <w:rPr>
          <w:rFonts w:ascii="Arial" w:hAnsi="Arial" w:cs="Arial"/>
          <w:b/>
          <w:bCs/>
        </w:rPr>
        <w:t>(</w:t>
      </w:r>
      <w:r>
        <w:rPr>
          <w:rFonts w:ascii="Arial" w:hAnsi="Arial" w:cs="Arial"/>
          <w:b/>
          <w:bCs/>
        </w:rPr>
        <w:t>E)-4-(1-((2-</w:t>
      </w:r>
      <w:proofErr w:type="gramStart"/>
      <w:r>
        <w:rPr>
          <w:rFonts w:ascii="Arial" w:hAnsi="Arial" w:cs="Arial"/>
          <w:b/>
          <w:bCs/>
        </w:rPr>
        <w:t>hydroxyphenyl)ethyl</w:t>
      </w:r>
      <w:proofErr w:type="gramEnd"/>
      <w:r>
        <w:rPr>
          <w:rFonts w:ascii="Arial" w:hAnsi="Arial" w:cs="Arial"/>
          <w:b/>
          <w:bCs/>
        </w:rPr>
        <w:t xml:space="preserve">)-1-5-dimethyl-2-phenyl-1H-pyrazol-3(2H)-one Schiff base </w:t>
      </w:r>
      <w:r w:rsidRPr="00860259">
        <w:rPr>
          <w:rFonts w:ascii="Arial" w:hAnsi="Arial" w:cs="Arial"/>
          <w:b/>
          <w:bCs/>
        </w:rPr>
        <w:t>Ligand</w:t>
      </w:r>
      <w:r>
        <w:rPr>
          <w:rFonts w:ascii="Arial" w:hAnsi="Arial" w:cs="Arial"/>
          <w:b/>
          <w:bCs/>
        </w:rPr>
        <w:t xml:space="preserve"> SLOA</w:t>
      </w:r>
      <w:r w:rsidRPr="00860259">
        <w:rPr>
          <w:rFonts w:ascii="Arial" w:hAnsi="Arial" w:cs="Arial"/>
          <w:b/>
          <w:bCs/>
        </w:rPr>
        <w:t xml:space="preserve"> and Its Co(II) Complex</w:t>
      </w:r>
    </w:p>
    <w:p w14:paraId="40B22FDB" w14:textId="33FD1CE3" w:rsidR="001A1029" w:rsidRDefault="001A1029" w:rsidP="001A1029">
      <w:pPr>
        <w:spacing w:line="240" w:lineRule="auto"/>
        <w:jc w:val="both"/>
        <w:rPr>
          <w:rFonts w:ascii="Arial" w:hAnsi="Arial" w:cs="Arial"/>
          <w:bCs/>
          <w:sz w:val="20"/>
          <w:szCs w:val="20"/>
        </w:rPr>
      </w:pPr>
      <w:r w:rsidRPr="00860259">
        <w:rPr>
          <w:rFonts w:ascii="Arial" w:hAnsi="Arial" w:cs="Arial"/>
          <w:sz w:val="20"/>
          <w:szCs w:val="20"/>
        </w:rPr>
        <w:t>The antimicrobial Susceptibility of the synthesized compounds was evaluated against five clinical test organisms, including two Gram-negative bacteria (</w:t>
      </w:r>
      <w:r w:rsidRPr="00860259">
        <w:rPr>
          <w:rFonts w:ascii="Arial" w:hAnsi="Arial" w:cs="Arial"/>
          <w:i/>
          <w:iCs/>
          <w:sz w:val="20"/>
          <w:szCs w:val="20"/>
        </w:rPr>
        <w:t>Escherichia coli</w:t>
      </w:r>
      <w:r w:rsidRPr="00860259">
        <w:rPr>
          <w:rFonts w:ascii="Arial" w:hAnsi="Arial" w:cs="Arial"/>
          <w:sz w:val="20"/>
          <w:szCs w:val="20"/>
        </w:rPr>
        <w:t xml:space="preserve"> and </w:t>
      </w:r>
      <w:r w:rsidRPr="00860259">
        <w:rPr>
          <w:rFonts w:ascii="Arial" w:hAnsi="Arial" w:cs="Arial"/>
          <w:i/>
          <w:iCs/>
          <w:sz w:val="20"/>
          <w:szCs w:val="20"/>
        </w:rPr>
        <w:t>Salmonella typhi</w:t>
      </w:r>
      <w:r w:rsidRPr="00860259">
        <w:rPr>
          <w:rFonts w:ascii="Arial" w:hAnsi="Arial" w:cs="Arial"/>
          <w:sz w:val="20"/>
          <w:szCs w:val="20"/>
        </w:rPr>
        <w:t>), two Gram-positive bacteria (</w:t>
      </w:r>
      <w:r w:rsidRPr="00860259">
        <w:rPr>
          <w:rFonts w:ascii="Arial" w:hAnsi="Arial" w:cs="Arial"/>
          <w:i/>
          <w:iCs/>
          <w:sz w:val="20"/>
          <w:szCs w:val="20"/>
        </w:rPr>
        <w:t xml:space="preserve">Staphylococcus aureus </w:t>
      </w:r>
      <w:r w:rsidRPr="00860259">
        <w:rPr>
          <w:rFonts w:ascii="Arial" w:hAnsi="Arial" w:cs="Arial"/>
          <w:sz w:val="20"/>
          <w:szCs w:val="20"/>
        </w:rPr>
        <w:t xml:space="preserve">and </w:t>
      </w:r>
      <w:r w:rsidRPr="00860259">
        <w:rPr>
          <w:rFonts w:ascii="Arial" w:hAnsi="Arial" w:cs="Arial"/>
          <w:i/>
          <w:iCs/>
          <w:sz w:val="20"/>
          <w:szCs w:val="20"/>
        </w:rPr>
        <w:t>Streptococcus pyogenes</w:t>
      </w:r>
      <w:r w:rsidRPr="00860259">
        <w:rPr>
          <w:rFonts w:ascii="Arial" w:hAnsi="Arial" w:cs="Arial"/>
          <w:sz w:val="20"/>
          <w:szCs w:val="20"/>
        </w:rPr>
        <w:t>), and a fungal strain (</w:t>
      </w:r>
      <w:r w:rsidRPr="00860259">
        <w:rPr>
          <w:rFonts w:ascii="Arial" w:hAnsi="Arial" w:cs="Arial"/>
          <w:i/>
          <w:iCs/>
          <w:sz w:val="20"/>
          <w:szCs w:val="20"/>
        </w:rPr>
        <w:t>Candida albicans</w:t>
      </w:r>
      <w:r w:rsidRPr="00860259">
        <w:rPr>
          <w:rFonts w:ascii="Arial" w:hAnsi="Arial" w:cs="Arial"/>
          <w:sz w:val="20"/>
          <w:szCs w:val="20"/>
        </w:rPr>
        <w:t>). The Disc diffusion method [1</w:t>
      </w:r>
      <w:r w:rsidR="009471E7">
        <w:rPr>
          <w:rFonts w:ascii="Arial" w:hAnsi="Arial" w:cs="Arial"/>
          <w:sz w:val="20"/>
          <w:szCs w:val="20"/>
        </w:rPr>
        <w:t>2</w:t>
      </w:r>
      <w:r w:rsidRPr="00860259">
        <w:rPr>
          <w:rFonts w:ascii="Arial" w:hAnsi="Arial" w:cs="Arial"/>
          <w:sz w:val="20"/>
          <w:szCs w:val="20"/>
        </w:rPr>
        <w:t xml:space="preserve">] revealed varying degrees of inhibition, highlighting the structure–activity relationships between the </w:t>
      </w:r>
      <w:r>
        <w:rPr>
          <w:rFonts w:ascii="Arial" w:hAnsi="Arial" w:cs="Arial"/>
          <w:sz w:val="20"/>
          <w:szCs w:val="20"/>
        </w:rPr>
        <w:t xml:space="preserve">Schiff base </w:t>
      </w:r>
      <w:r w:rsidRPr="00860259">
        <w:rPr>
          <w:rFonts w:ascii="Arial" w:hAnsi="Arial" w:cs="Arial"/>
          <w:sz w:val="20"/>
          <w:szCs w:val="20"/>
        </w:rPr>
        <w:t>ligand (</w:t>
      </w:r>
      <w:r>
        <w:rPr>
          <w:rFonts w:ascii="Arial" w:hAnsi="Arial" w:cs="Arial"/>
          <w:sz w:val="20"/>
          <w:szCs w:val="20"/>
        </w:rPr>
        <w:t>SLOA</w:t>
      </w:r>
      <w:r w:rsidRPr="00860259">
        <w:rPr>
          <w:rFonts w:ascii="Arial" w:hAnsi="Arial" w:cs="Arial"/>
          <w:sz w:val="20"/>
          <w:szCs w:val="20"/>
        </w:rPr>
        <w:t>) and its metal complex (</w:t>
      </w:r>
      <w:r>
        <w:rPr>
          <w:rFonts w:ascii="Arial" w:hAnsi="Arial" w:cs="Arial"/>
          <w:sz w:val="20"/>
          <w:szCs w:val="20"/>
        </w:rPr>
        <w:t>SLOA</w:t>
      </w:r>
      <w:r w:rsidRPr="00860259">
        <w:rPr>
          <w:rFonts w:ascii="Arial" w:hAnsi="Arial" w:cs="Arial"/>
          <w:sz w:val="20"/>
          <w:szCs w:val="20"/>
        </w:rPr>
        <w:t>Co), (</w:t>
      </w:r>
      <w:r w:rsidRPr="00860259">
        <w:rPr>
          <w:rFonts w:ascii="Arial" w:hAnsi="Arial" w:cs="Arial"/>
          <w:bCs/>
          <w:sz w:val="20"/>
          <w:szCs w:val="20"/>
        </w:rPr>
        <w:t>Table 5).</w:t>
      </w:r>
    </w:p>
    <w:p w14:paraId="17E31715" w14:textId="54B89DA6" w:rsidR="00DF3049" w:rsidRDefault="00006DA8" w:rsidP="00DF3049">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antimicrobial susceptibility testing showed that the </w:t>
      </w:r>
      <w:r w:rsidR="00475B3B">
        <w:rPr>
          <w:rFonts w:ascii="Arial" w:hAnsi="Arial" w:cs="Arial"/>
          <w:color w:val="0F1115"/>
          <w:sz w:val="20"/>
          <w:szCs w:val="20"/>
          <w:shd w:val="clear" w:color="auto" w:fill="FFFFFF"/>
        </w:rPr>
        <w:t>Schiff</w:t>
      </w:r>
      <w:r>
        <w:rPr>
          <w:rFonts w:ascii="Arial" w:hAnsi="Arial" w:cs="Arial"/>
          <w:color w:val="0F1115"/>
          <w:sz w:val="20"/>
          <w:szCs w:val="20"/>
          <w:shd w:val="clear" w:color="auto" w:fill="FFFFFF"/>
        </w:rPr>
        <w:t xml:space="preserve"> base </w:t>
      </w:r>
      <w:r w:rsidRPr="00860259">
        <w:rPr>
          <w:rFonts w:ascii="Arial" w:hAnsi="Arial" w:cs="Arial"/>
          <w:color w:val="0F1115"/>
          <w:sz w:val="20"/>
          <w:szCs w:val="20"/>
          <w:shd w:val="clear" w:color="auto" w:fill="FFFFFF"/>
        </w:rPr>
        <w:t xml:space="preserve">ligand </w:t>
      </w:r>
      <w:r w:rsidR="005544BB">
        <w:rPr>
          <w:rFonts w:ascii="Arial" w:hAnsi="Arial" w:cs="Arial"/>
          <w:color w:val="0F1115"/>
          <w:sz w:val="20"/>
          <w:szCs w:val="20"/>
          <w:shd w:val="clear" w:color="auto" w:fill="FFFFFF"/>
        </w:rPr>
        <w:t>SLOA</w:t>
      </w:r>
      <w:r w:rsidRPr="00860259">
        <w:rPr>
          <w:rFonts w:ascii="Arial" w:hAnsi="Arial" w:cs="Arial"/>
          <w:color w:val="0F1115"/>
          <w:sz w:val="20"/>
          <w:szCs w:val="20"/>
          <w:shd w:val="clear" w:color="auto" w:fill="FFFFFF"/>
        </w:rPr>
        <w:t xml:space="preserve"> exhibited varying zones of inhibition, with susceptibility</w:t>
      </w:r>
      <w:r w:rsidR="005544BB">
        <w:rPr>
          <w:rFonts w:ascii="Arial" w:hAnsi="Arial" w:cs="Arial"/>
          <w:color w:val="0F1115"/>
          <w:sz w:val="20"/>
          <w:szCs w:val="20"/>
          <w:shd w:val="clear" w:color="auto" w:fill="FFFFFF"/>
        </w:rPr>
        <w:t xml:space="preserve"> </w:t>
      </w:r>
      <w:r w:rsidRPr="00860259">
        <w:rPr>
          <w:rFonts w:ascii="Arial" w:hAnsi="Arial" w:cs="Arial"/>
          <w:color w:val="0F1115"/>
          <w:sz w:val="20"/>
          <w:szCs w:val="20"/>
          <w:shd w:val="clear" w:color="auto" w:fill="FFFFFF"/>
        </w:rPr>
        <w:t xml:space="preserve">against </w:t>
      </w:r>
      <w:r w:rsidR="005544BB">
        <w:rPr>
          <w:rFonts w:ascii="Arial" w:hAnsi="Arial" w:cs="Arial"/>
          <w:i/>
          <w:iCs/>
          <w:color w:val="0F1115"/>
          <w:sz w:val="20"/>
          <w:szCs w:val="20"/>
          <w:shd w:val="clear" w:color="auto" w:fill="FFFFFF"/>
        </w:rPr>
        <w:t>Salmonella typhi</w:t>
      </w:r>
      <w:r w:rsidRPr="00860259">
        <w:rPr>
          <w:rFonts w:ascii="Arial" w:hAnsi="Arial" w:cs="Arial"/>
          <w:color w:val="0F1115"/>
          <w:sz w:val="20"/>
          <w:szCs w:val="20"/>
          <w:shd w:val="clear" w:color="auto" w:fill="FFFFFF"/>
        </w:rPr>
        <w:t xml:space="preserve"> (</w:t>
      </w:r>
      <w:r w:rsidR="005544BB">
        <w:rPr>
          <w:rFonts w:ascii="Arial" w:hAnsi="Arial" w:cs="Arial"/>
          <w:color w:val="0F1115"/>
          <w:sz w:val="20"/>
          <w:szCs w:val="20"/>
          <w:shd w:val="clear" w:color="auto" w:fill="FFFFFF"/>
        </w:rPr>
        <w:t>18</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Staphylococcus aureus</w:t>
      </w:r>
      <w:r w:rsidRPr="00860259">
        <w:rPr>
          <w:rFonts w:ascii="Arial" w:hAnsi="Arial" w:cs="Arial"/>
          <w:color w:val="0F1115"/>
          <w:sz w:val="20"/>
          <w:szCs w:val="20"/>
          <w:shd w:val="clear" w:color="auto" w:fill="FFFFFF"/>
        </w:rPr>
        <w:t xml:space="preserve"> (</w:t>
      </w:r>
      <w:r w:rsidR="005544BB">
        <w:rPr>
          <w:rFonts w:ascii="Arial" w:hAnsi="Arial" w:cs="Arial"/>
          <w:color w:val="0F1115"/>
          <w:sz w:val="20"/>
          <w:szCs w:val="20"/>
          <w:shd w:val="clear" w:color="auto" w:fill="FFFFFF"/>
        </w:rPr>
        <w:t>18</w:t>
      </w:r>
      <w:r w:rsidRPr="00860259">
        <w:rPr>
          <w:rFonts w:ascii="Arial" w:hAnsi="Arial" w:cs="Arial"/>
          <w:color w:val="0F1115"/>
          <w:sz w:val="20"/>
          <w:szCs w:val="20"/>
          <w:shd w:val="clear" w:color="auto" w:fill="FFFFFF"/>
        </w:rPr>
        <w:t xml:space="preserve"> mm), and </w:t>
      </w:r>
      <w:r w:rsidR="005544BB">
        <w:rPr>
          <w:rFonts w:ascii="Arial" w:hAnsi="Arial" w:cs="Arial"/>
          <w:i/>
          <w:iCs/>
          <w:color w:val="0F1115"/>
          <w:sz w:val="20"/>
          <w:szCs w:val="20"/>
          <w:shd w:val="clear" w:color="auto" w:fill="FFFFFF"/>
        </w:rPr>
        <w:t>Candida albicans</w:t>
      </w:r>
      <w:r w:rsidRPr="00860259">
        <w:rPr>
          <w:rFonts w:ascii="Arial" w:hAnsi="Arial" w:cs="Arial"/>
          <w:color w:val="0F1115"/>
          <w:sz w:val="20"/>
          <w:szCs w:val="20"/>
          <w:shd w:val="clear" w:color="auto" w:fill="FFFFFF"/>
        </w:rPr>
        <w:t xml:space="preserve"> (</w:t>
      </w:r>
      <w:r w:rsidR="005544BB">
        <w:rPr>
          <w:rFonts w:ascii="Arial" w:hAnsi="Arial" w:cs="Arial"/>
          <w:color w:val="0F1115"/>
          <w:sz w:val="20"/>
          <w:szCs w:val="20"/>
          <w:shd w:val="clear" w:color="auto" w:fill="FFFFFF"/>
        </w:rPr>
        <w:t>16</w:t>
      </w:r>
      <w:r w:rsidRPr="00860259">
        <w:rPr>
          <w:rFonts w:ascii="Arial" w:hAnsi="Arial" w:cs="Arial"/>
          <w:color w:val="0F1115"/>
          <w:sz w:val="20"/>
          <w:szCs w:val="20"/>
          <w:shd w:val="clear" w:color="auto" w:fill="FFFFFF"/>
        </w:rPr>
        <w:t xml:space="preserve"> mm), while</w:t>
      </w:r>
      <w:r w:rsidR="005544BB">
        <w:rPr>
          <w:rFonts w:ascii="Arial" w:hAnsi="Arial" w:cs="Arial"/>
          <w:color w:val="0F1115"/>
          <w:sz w:val="20"/>
          <w:szCs w:val="20"/>
          <w:shd w:val="clear" w:color="auto" w:fill="FFFFFF"/>
        </w:rPr>
        <w:t xml:space="preserve"> SLOA </w:t>
      </w:r>
      <w:r w:rsidR="005544BB">
        <w:rPr>
          <w:rFonts w:ascii="Arial" w:hAnsi="Arial" w:cs="Arial"/>
          <w:color w:val="0F1115"/>
          <w:sz w:val="20"/>
          <w:szCs w:val="20"/>
          <w:shd w:val="clear" w:color="auto" w:fill="FFFFFF"/>
        </w:rPr>
        <w:tab/>
        <w:t xml:space="preserve">shows resistant </w:t>
      </w:r>
      <w:r w:rsidR="00475B3B">
        <w:rPr>
          <w:rFonts w:ascii="Arial" w:hAnsi="Arial" w:cs="Arial"/>
          <w:color w:val="0F1115"/>
          <w:sz w:val="20"/>
          <w:szCs w:val="20"/>
          <w:shd w:val="clear" w:color="auto" w:fill="FFFFFF"/>
        </w:rPr>
        <w:t>against</w:t>
      </w:r>
      <w:r w:rsidRPr="00860259">
        <w:rPr>
          <w:rFonts w:ascii="Arial" w:hAnsi="Arial" w:cs="Arial"/>
          <w:color w:val="0F1115"/>
          <w:sz w:val="20"/>
          <w:szCs w:val="20"/>
          <w:shd w:val="clear" w:color="auto" w:fill="FFFFFF"/>
        </w:rPr>
        <w:t xml:space="preserve"> </w:t>
      </w:r>
      <w:r w:rsidR="005544BB" w:rsidRPr="005544BB">
        <w:rPr>
          <w:rFonts w:ascii="Arial" w:hAnsi="Arial" w:cs="Arial"/>
          <w:i/>
          <w:iCs/>
          <w:color w:val="0F1115"/>
          <w:sz w:val="20"/>
          <w:szCs w:val="20"/>
          <w:shd w:val="clear" w:color="auto" w:fill="FFFFFF"/>
        </w:rPr>
        <w:t>Escherichia coli</w:t>
      </w:r>
      <w:r w:rsidR="005544BB">
        <w:rPr>
          <w:rFonts w:ascii="Arial" w:hAnsi="Arial" w:cs="Arial"/>
          <w:color w:val="0F1115"/>
          <w:sz w:val="20"/>
          <w:szCs w:val="20"/>
          <w:shd w:val="clear" w:color="auto" w:fill="FFFFFF"/>
        </w:rPr>
        <w:t xml:space="preserve"> (12mm) and Streptococcus pyogenes (10 mm)</w:t>
      </w:r>
      <w:r w:rsidRPr="00860259">
        <w:rPr>
          <w:rFonts w:ascii="Arial" w:hAnsi="Arial" w:cs="Arial"/>
          <w:color w:val="0F1115"/>
          <w:sz w:val="20"/>
          <w:szCs w:val="20"/>
          <w:shd w:val="clear" w:color="auto" w:fill="FFFFFF"/>
        </w:rPr>
        <w:t xml:space="preserve">. The </w:t>
      </w:r>
      <w:r w:rsidR="00475B3B">
        <w:rPr>
          <w:rFonts w:ascii="Arial" w:hAnsi="Arial" w:cs="Arial"/>
          <w:color w:val="0F1115"/>
          <w:sz w:val="20"/>
          <w:szCs w:val="20"/>
          <w:shd w:val="clear" w:color="auto" w:fill="FFFFFF"/>
        </w:rPr>
        <w:t>SLOA</w:t>
      </w:r>
      <w:r w:rsidRPr="00860259">
        <w:rPr>
          <w:rFonts w:ascii="Arial" w:hAnsi="Arial" w:cs="Arial"/>
          <w:color w:val="0F1115"/>
          <w:sz w:val="20"/>
          <w:szCs w:val="20"/>
          <w:shd w:val="clear" w:color="auto" w:fill="FFFFFF"/>
        </w:rPr>
        <w:t>Co complex demonstrated enhanced activity, with susceptibility observed across all tested organisms (</w:t>
      </w:r>
      <w:r w:rsidRPr="00860259">
        <w:rPr>
          <w:rFonts w:ascii="Arial" w:hAnsi="Arial" w:cs="Arial"/>
          <w:i/>
          <w:iCs/>
          <w:color w:val="0F1115"/>
          <w:sz w:val="20"/>
          <w:szCs w:val="20"/>
          <w:shd w:val="clear" w:color="auto" w:fill="FFFFFF"/>
        </w:rPr>
        <w:t>E. coli</w:t>
      </w:r>
      <w:r w:rsidRPr="00860259">
        <w:rPr>
          <w:rFonts w:ascii="Arial" w:hAnsi="Arial" w:cs="Arial"/>
          <w:color w:val="0F1115"/>
          <w:sz w:val="20"/>
          <w:szCs w:val="20"/>
          <w:shd w:val="clear" w:color="auto" w:fill="FFFFFF"/>
        </w:rPr>
        <w:t xml:space="preserve">, </w:t>
      </w:r>
      <w:r w:rsidR="00475B3B">
        <w:rPr>
          <w:rFonts w:ascii="Arial" w:hAnsi="Arial" w:cs="Arial"/>
          <w:color w:val="0F1115"/>
          <w:sz w:val="20"/>
          <w:szCs w:val="20"/>
          <w:shd w:val="clear" w:color="auto" w:fill="FFFFFF"/>
        </w:rPr>
        <w:t>24</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S. aureus</w:t>
      </w:r>
      <w:r w:rsidRPr="00860259">
        <w:rPr>
          <w:rFonts w:ascii="Arial" w:hAnsi="Arial" w:cs="Arial"/>
          <w:color w:val="0F1115"/>
          <w:sz w:val="20"/>
          <w:szCs w:val="20"/>
          <w:shd w:val="clear" w:color="auto" w:fill="FFFFFF"/>
        </w:rPr>
        <w:t xml:space="preserve">, </w:t>
      </w:r>
      <w:r w:rsidR="00475B3B">
        <w:rPr>
          <w:rFonts w:ascii="Arial" w:hAnsi="Arial" w:cs="Arial"/>
          <w:color w:val="0F1115"/>
          <w:sz w:val="20"/>
          <w:szCs w:val="20"/>
          <w:shd w:val="clear" w:color="auto" w:fill="FFFFFF"/>
        </w:rPr>
        <w:t>22</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S. pyogenes</w:t>
      </w:r>
      <w:r w:rsidRPr="00860259">
        <w:rPr>
          <w:rFonts w:ascii="Arial" w:hAnsi="Arial" w:cs="Arial"/>
          <w:color w:val="0F1115"/>
          <w:sz w:val="20"/>
          <w:szCs w:val="20"/>
          <w:shd w:val="clear" w:color="auto" w:fill="FFFFFF"/>
        </w:rPr>
        <w:t>, 2</w:t>
      </w:r>
      <w:r w:rsidR="00475B3B">
        <w:rPr>
          <w:rFonts w:ascii="Arial" w:hAnsi="Arial" w:cs="Arial"/>
          <w:color w:val="0F1115"/>
          <w:sz w:val="20"/>
          <w:szCs w:val="20"/>
          <w:shd w:val="clear" w:color="auto" w:fill="FFFFFF"/>
        </w:rPr>
        <w:t>6</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S. typhi</w:t>
      </w:r>
      <w:r w:rsidRPr="00860259">
        <w:rPr>
          <w:rFonts w:ascii="Arial" w:hAnsi="Arial" w:cs="Arial"/>
          <w:color w:val="0F1115"/>
          <w:sz w:val="20"/>
          <w:szCs w:val="20"/>
          <w:shd w:val="clear" w:color="auto" w:fill="FFFFFF"/>
        </w:rPr>
        <w:t xml:space="preserve">, </w:t>
      </w:r>
      <w:r w:rsidR="00475B3B">
        <w:rPr>
          <w:rFonts w:ascii="Arial" w:hAnsi="Arial" w:cs="Arial"/>
          <w:color w:val="0F1115"/>
          <w:sz w:val="20"/>
          <w:szCs w:val="20"/>
          <w:shd w:val="clear" w:color="auto" w:fill="FFFFFF"/>
        </w:rPr>
        <w:t>30</w:t>
      </w:r>
      <w:r w:rsidRPr="00860259">
        <w:rPr>
          <w:rFonts w:ascii="Arial" w:hAnsi="Arial" w:cs="Arial"/>
          <w:color w:val="0F1115"/>
          <w:sz w:val="20"/>
          <w:szCs w:val="20"/>
          <w:shd w:val="clear" w:color="auto" w:fill="FFFFFF"/>
        </w:rPr>
        <w:t xml:space="preserve"> mm; </w:t>
      </w:r>
      <w:r w:rsidRPr="00860259">
        <w:rPr>
          <w:rFonts w:ascii="Arial" w:hAnsi="Arial" w:cs="Arial"/>
          <w:i/>
          <w:iCs/>
          <w:color w:val="0F1115"/>
          <w:sz w:val="20"/>
          <w:szCs w:val="20"/>
          <w:shd w:val="clear" w:color="auto" w:fill="FFFFFF"/>
        </w:rPr>
        <w:t>C. albicans</w:t>
      </w:r>
      <w:r w:rsidRPr="00860259">
        <w:rPr>
          <w:rFonts w:ascii="Arial" w:hAnsi="Arial" w:cs="Arial"/>
          <w:color w:val="0F1115"/>
          <w:sz w:val="20"/>
          <w:szCs w:val="20"/>
          <w:shd w:val="clear" w:color="auto" w:fill="FFFFFF"/>
        </w:rPr>
        <w:t xml:space="preserve">, </w:t>
      </w:r>
      <w:r w:rsidR="00475B3B">
        <w:rPr>
          <w:rFonts w:ascii="Arial" w:hAnsi="Arial" w:cs="Arial"/>
          <w:color w:val="0F1115"/>
          <w:sz w:val="20"/>
          <w:szCs w:val="20"/>
          <w:shd w:val="clear" w:color="auto" w:fill="FFFFFF"/>
        </w:rPr>
        <w:t>28</w:t>
      </w:r>
      <w:r w:rsidRPr="00860259">
        <w:rPr>
          <w:rFonts w:ascii="Arial" w:hAnsi="Arial" w:cs="Arial"/>
          <w:color w:val="0F1115"/>
          <w:sz w:val="20"/>
          <w:szCs w:val="20"/>
          <w:shd w:val="clear" w:color="auto" w:fill="FFFFFF"/>
        </w:rPr>
        <w:t xml:space="preserve"> mm), suggesting improved efficacy upon coordination with </w:t>
      </w:r>
      <w:proofErr w:type="gramStart"/>
      <w:r w:rsidRPr="00860259">
        <w:rPr>
          <w:rFonts w:ascii="Arial" w:hAnsi="Arial" w:cs="Arial"/>
          <w:color w:val="0F1115"/>
          <w:sz w:val="20"/>
          <w:szCs w:val="20"/>
          <w:shd w:val="clear" w:color="auto" w:fill="FFFFFF"/>
        </w:rPr>
        <w:t>Co(</w:t>
      </w:r>
      <w:proofErr w:type="gramEnd"/>
      <w:r w:rsidRPr="00860259">
        <w:rPr>
          <w:rFonts w:ascii="Arial" w:hAnsi="Arial" w:cs="Arial"/>
          <w:color w:val="0F1115"/>
          <w:sz w:val="20"/>
          <w:szCs w:val="20"/>
          <w:shd w:val="clear" w:color="auto" w:fill="FFFFFF"/>
        </w:rPr>
        <w:t xml:space="preserve">II). </w:t>
      </w:r>
      <w:r w:rsidR="00475B3B" w:rsidRPr="00475B3B">
        <w:rPr>
          <w:rFonts w:ascii="Arial" w:eastAsia="Calibri" w:hAnsi="Arial" w:cs="Arial"/>
          <w:color w:val="000000" w:themeColor="text1"/>
          <w:sz w:val="20"/>
          <w:szCs w:val="20"/>
          <w:lang w:val="en-GB"/>
        </w:rPr>
        <w:t>The metal complex showed great inhibition against test microorganisms because of lipophilicity which is the ability of metal complex to dissolve in lipids or soluble in fat, since the cell membrane of microorganisms are made up of lipids</w:t>
      </w:r>
      <w:r w:rsidR="00475B3B">
        <w:rPr>
          <w:rFonts w:ascii="Arial" w:eastAsia="Calibri" w:hAnsi="Arial" w:cs="Arial"/>
          <w:color w:val="000000" w:themeColor="text1"/>
          <w:sz w:val="20"/>
          <w:szCs w:val="20"/>
          <w:lang w:val="en-GB"/>
        </w:rPr>
        <w:t xml:space="preserve">. </w:t>
      </w:r>
      <w:r w:rsidR="00475B3B" w:rsidRPr="00475B3B">
        <w:rPr>
          <w:rFonts w:ascii="Arial" w:eastAsia="Calibri" w:hAnsi="Arial" w:cs="Arial"/>
          <w:color w:val="000000" w:themeColor="text1"/>
          <w:sz w:val="20"/>
          <w:szCs w:val="20"/>
          <w:lang w:val="en-GB"/>
        </w:rPr>
        <w:t xml:space="preserve">The lipophilic metal complex can penetrate the cell wall of the test organism and inhibit their growth. </w:t>
      </w:r>
      <w:r w:rsidRPr="00475B3B">
        <w:rPr>
          <w:rFonts w:ascii="Arial" w:hAnsi="Arial" w:cs="Arial"/>
          <w:color w:val="0F1115"/>
          <w:sz w:val="20"/>
          <w:szCs w:val="20"/>
          <w:shd w:val="clear" w:color="auto" w:fill="FFFFFF"/>
        </w:rPr>
        <w:t>Compared to the control antibiotics levofloxacin (</w:t>
      </w:r>
      <w:r w:rsidR="00DF3049">
        <w:rPr>
          <w:rFonts w:ascii="Arial" w:hAnsi="Arial" w:cs="Arial"/>
          <w:color w:val="0F1115"/>
          <w:sz w:val="20"/>
          <w:szCs w:val="20"/>
          <w:shd w:val="clear" w:color="auto" w:fill="FFFFFF"/>
        </w:rPr>
        <w:t>12</w:t>
      </w:r>
      <w:r w:rsidRPr="00475B3B">
        <w:rPr>
          <w:rFonts w:ascii="Arial" w:hAnsi="Arial" w:cs="Arial"/>
          <w:color w:val="0F1115"/>
          <w:sz w:val="20"/>
          <w:szCs w:val="20"/>
          <w:shd w:val="clear" w:color="auto" w:fill="FFFFFF"/>
        </w:rPr>
        <w:t>–</w:t>
      </w:r>
      <w:r w:rsidR="00DF3049">
        <w:rPr>
          <w:rFonts w:ascii="Arial" w:hAnsi="Arial" w:cs="Arial"/>
          <w:color w:val="0F1115"/>
          <w:sz w:val="20"/>
          <w:szCs w:val="20"/>
          <w:shd w:val="clear" w:color="auto" w:fill="FFFFFF"/>
        </w:rPr>
        <w:t>30</w:t>
      </w:r>
      <w:r w:rsidRPr="00475B3B">
        <w:rPr>
          <w:rFonts w:ascii="Arial" w:hAnsi="Arial" w:cs="Arial"/>
          <w:color w:val="0F1115"/>
          <w:sz w:val="20"/>
          <w:szCs w:val="20"/>
          <w:shd w:val="clear" w:color="auto" w:fill="FFFFFF"/>
        </w:rPr>
        <w:t xml:space="preserve"> mm) and</w:t>
      </w:r>
      <w:r w:rsidR="00DF3049" w:rsidRPr="00DF3049">
        <w:rPr>
          <w:rFonts w:ascii="Arial" w:hAnsi="Arial" w:cs="Arial"/>
          <w:color w:val="0F1115"/>
          <w:sz w:val="20"/>
          <w:szCs w:val="20"/>
          <w:shd w:val="clear" w:color="auto" w:fill="FFFFFF"/>
        </w:rPr>
        <w:t xml:space="preserve"> </w:t>
      </w:r>
      <w:proofErr w:type="spellStart"/>
      <w:r w:rsidR="00DF3049" w:rsidRPr="00860259">
        <w:rPr>
          <w:rFonts w:ascii="Arial" w:hAnsi="Arial" w:cs="Arial"/>
          <w:color w:val="0F1115"/>
          <w:sz w:val="20"/>
          <w:szCs w:val="20"/>
          <w:shd w:val="clear" w:color="auto" w:fill="FFFFFF"/>
        </w:rPr>
        <w:t>and</w:t>
      </w:r>
      <w:proofErr w:type="spellEnd"/>
      <w:r w:rsidR="00DF3049" w:rsidRPr="00860259">
        <w:rPr>
          <w:rFonts w:ascii="Arial" w:hAnsi="Arial" w:cs="Arial"/>
          <w:color w:val="0F1115"/>
          <w:sz w:val="20"/>
          <w:szCs w:val="20"/>
          <w:shd w:val="clear" w:color="auto" w:fill="FFFFFF"/>
        </w:rPr>
        <w:t xml:space="preserve"> nystatin (30 mm), both</w:t>
      </w:r>
      <w:r w:rsidR="00DF3049">
        <w:rPr>
          <w:rFonts w:ascii="Arial" w:hAnsi="Arial" w:cs="Arial"/>
          <w:color w:val="0F1115"/>
          <w:sz w:val="20"/>
          <w:szCs w:val="20"/>
          <w:shd w:val="clear" w:color="auto" w:fill="FFFFFF"/>
        </w:rPr>
        <w:t xml:space="preserve"> S</w:t>
      </w:r>
      <w:r w:rsidR="00DF3049" w:rsidRPr="00860259">
        <w:rPr>
          <w:rFonts w:ascii="Arial" w:hAnsi="Arial" w:cs="Arial"/>
          <w:color w:val="0F1115"/>
          <w:sz w:val="20"/>
          <w:szCs w:val="20"/>
          <w:shd w:val="clear" w:color="auto" w:fill="FFFFFF"/>
        </w:rPr>
        <w:t>L</w:t>
      </w:r>
      <w:r w:rsidR="00DF3049">
        <w:rPr>
          <w:rFonts w:ascii="Arial" w:hAnsi="Arial" w:cs="Arial"/>
          <w:color w:val="0F1115"/>
          <w:sz w:val="20"/>
          <w:szCs w:val="20"/>
          <w:shd w:val="clear" w:color="auto" w:fill="FFFFFF"/>
        </w:rPr>
        <w:t>OA</w:t>
      </w:r>
      <w:r w:rsidR="00DF3049" w:rsidRPr="00860259">
        <w:rPr>
          <w:rFonts w:ascii="Arial" w:hAnsi="Arial" w:cs="Arial"/>
          <w:color w:val="0F1115"/>
          <w:sz w:val="20"/>
          <w:szCs w:val="20"/>
          <w:shd w:val="clear" w:color="auto" w:fill="FFFFFF"/>
        </w:rPr>
        <w:t xml:space="preserve"> and </w:t>
      </w:r>
      <w:r w:rsidR="00B77477">
        <w:rPr>
          <w:rFonts w:ascii="Arial" w:hAnsi="Arial" w:cs="Arial"/>
          <w:color w:val="0F1115"/>
          <w:sz w:val="20"/>
          <w:szCs w:val="20"/>
          <w:shd w:val="clear" w:color="auto" w:fill="FFFFFF"/>
        </w:rPr>
        <w:t>SLOA</w:t>
      </w:r>
      <w:r w:rsidR="00DF3049" w:rsidRPr="00860259">
        <w:rPr>
          <w:rFonts w:ascii="Arial" w:hAnsi="Arial" w:cs="Arial"/>
          <w:color w:val="0F1115"/>
          <w:sz w:val="20"/>
          <w:szCs w:val="20"/>
          <w:shd w:val="clear" w:color="auto" w:fill="FFFFFF"/>
        </w:rPr>
        <w:t xml:space="preserve">Co showed moderate activity, with </w:t>
      </w:r>
      <w:r w:rsidR="00B77477">
        <w:rPr>
          <w:rFonts w:ascii="Arial" w:hAnsi="Arial" w:cs="Arial"/>
          <w:color w:val="0F1115"/>
          <w:sz w:val="20"/>
          <w:szCs w:val="20"/>
          <w:shd w:val="clear" w:color="auto" w:fill="FFFFFF"/>
        </w:rPr>
        <w:t>SLOA</w:t>
      </w:r>
      <w:r w:rsidR="00DF3049" w:rsidRPr="00860259">
        <w:rPr>
          <w:rFonts w:ascii="Arial" w:hAnsi="Arial" w:cs="Arial"/>
          <w:color w:val="0F1115"/>
          <w:sz w:val="20"/>
          <w:szCs w:val="20"/>
          <w:shd w:val="clear" w:color="auto" w:fill="FFFFFF"/>
        </w:rPr>
        <w:t xml:space="preserve">Co outperforming </w:t>
      </w:r>
      <w:r w:rsidR="00B77477">
        <w:rPr>
          <w:rFonts w:ascii="Arial" w:hAnsi="Arial" w:cs="Arial"/>
          <w:color w:val="0F1115"/>
          <w:sz w:val="20"/>
          <w:szCs w:val="20"/>
          <w:shd w:val="clear" w:color="auto" w:fill="FFFFFF"/>
        </w:rPr>
        <w:t>S</w:t>
      </w:r>
      <w:r w:rsidR="00DF3049" w:rsidRPr="00860259">
        <w:rPr>
          <w:rFonts w:ascii="Arial" w:hAnsi="Arial" w:cs="Arial"/>
          <w:color w:val="0F1115"/>
          <w:sz w:val="20"/>
          <w:szCs w:val="20"/>
          <w:shd w:val="clear" w:color="auto" w:fill="FFFFFF"/>
        </w:rPr>
        <w:t>L</w:t>
      </w:r>
      <w:r w:rsidR="00B77477">
        <w:rPr>
          <w:rFonts w:ascii="Arial" w:hAnsi="Arial" w:cs="Arial"/>
          <w:color w:val="0F1115"/>
          <w:sz w:val="20"/>
          <w:szCs w:val="20"/>
          <w:shd w:val="clear" w:color="auto" w:fill="FFFFFF"/>
        </w:rPr>
        <w:t>OA.</w:t>
      </w:r>
    </w:p>
    <w:p w14:paraId="7FDDDF23" w14:textId="20470CEF" w:rsidR="00677CC5" w:rsidRPr="00677CC5" w:rsidRDefault="00677CC5" w:rsidP="00677CC5">
      <w:pPr>
        <w:tabs>
          <w:tab w:val="left" w:pos="0"/>
        </w:tabs>
        <w:spacing w:after="0" w:line="240" w:lineRule="auto"/>
        <w:ind w:right="-46"/>
        <w:jc w:val="both"/>
        <w:rPr>
          <w:rFonts w:ascii="Arial" w:hAnsi="Arial" w:cs="Arial"/>
          <w:b/>
          <w:sz w:val="20"/>
          <w:szCs w:val="20"/>
        </w:rPr>
      </w:pPr>
      <w:r w:rsidRPr="00677CC5">
        <w:rPr>
          <w:rFonts w:ascii="Arial" w:hAnsi="Arial" w:cs="Arial"/>
          <w:b/>
          <w:sz w:val="20"/>
          <w:szCs w:val="20"/>
        </w:rPr>
        <w:t xml:space="preserve">Table 5: Antimicrobial Susceptibility Testing of the Synthesized </w:t>
      </w:r>
      <w:r>
        <w:rPr>
          <w:rFonts w:ascii="Arial" w:hAnsi="Arial" w:cs="Arial"/>
          <w:b/>
          <w:sz w:val="20"/>
          <w:szCs w:val="20"/>
        </w:rPr>
        <w:t>Schiff base Ligand</w:t>
      </w:r>
      <w:r w:rsidRPr="00677CC5">
        <w:rPr>
          <w:rFonts w:ascii="Arial" w:hAnsi="Arial" w:cs="Arial"/>
          <w:b/>
          <w:sz w:val="20"/>
          <w:szCs w:val="20"/>
        </w:rPr>
        <w:t xml:space="preserve"> (</w:t>
      </w:r>
      <w:r>
        <w:rPr>
          <w:rFonts w:ascii="Arial" w:hAnsi="Arial" w:cs="Arial"/>
          <w:b/>
          <w:sz w:val="20"/>
          <w:szCs w:val="20"/>
        </w:rPr>
        <w:t>S</w:t>
      </w:r>
      <w:r w:rsidRPr="00677CC5">
        <w:rPr>
          <w:rFonts w:ascii="Arial" w:hAnsi="Arial" w:cs="Arial"/>
          <w:b/>
          <w:sz w:val="20"/>
          <w:szCs w:val="20"/>
        </w:rPr>
        <w:t>L</w:t>
      </w:r>
      <w:r>
        <w:rPr>
          <w:rFonts w:ascii="Arial" w:hAnsi="Arial" w:cs="Arial"/>
          <w:b/>
          <w:sz w:val="20"/>
          <w:szCs w:val="20"/>
        </w:rPr>
        <w:t>OA</w:t>
      </w:r>
      <w:r w:rsidRPr="00677CC5">
        <w:rPr>
          <w:rFonts w:ascii="Arial" w:hAnsi="Arial" w:cs="Arial"/>
          <w:b/>
          <w:sz w:val="20"/>
          <w:szCs w:val="20"/>
        </w:rPr>
        <w:t xml:space="preserve">) and </w:t>
      </w:r>
      <w:proofErr w:type="gramStart"/>
      <w:r w:rsidRPr="00677CC5">
        <w:rPr>
          <w:rFonts w:ascii="Arial" w:hAnsi="Arial" w:cs="Arial"/>
          <w:b/>
          <w:sz w:val="20"/>
          <w:szCs w:val="20"/>
        </w:rPr>
        <w:t>Co</w:t>
      </w:r>
      <w:r>
        <w:rPr>
          <w:rFonts w:ascii="Arial" w:hAnsi="Arial" w:cs="Arial"/>
          <w:b/>
          <w:sz w:val="20"/>
          <w:szCs w:val="20"/>
        </w:rPr>
        <w:t>(</w:t>
      </w:r>
      <w:proofErr w:type="gramEnd"/>
      <w:r>
        <w:rPr>
          <w:rFonts w:ascii="Arial" w:hAnsi="Arial" w:cs="Arial"/>
          <w:b/>
          <w:sz w:val="20"/>
          <w:szCs w:val="20"/>
        </w:rPr>
        <w:t>II)</w:t>
      </w:r>
      <w:r w:rsidRPr="00677CC5">
        <w:rPr>
          <w:rFonts w:ascii="Arial" w:hAnsi="Arial" w:cs="Arial"/>
          <w:b/>
          <w:sz w:val="20"/>
          <w:szCs w:val="20"/>
        </w:rPr>
        <w:t xml:space="preserve"> (</w:t>
      </w:r>
      <w:r>
        <w:rPr>
          <w:rFonts w:ascii="Arial" w:hAnsi="Arial" w:cs="Arial"/>
          <w:b/>
          <w:sz w:val="20"/>
          <w:szCs w:val="20"/>
        </w:rPr>
        <w:t>SLOA</w:t>
      </w:r>
      <w:r w:rsidRPr="00677CC5">
        <w:rPr>
          <w:rFonts w:ascii="Arial" w:hAnsi="Arial" w:cs="Arial"/>
          <w:b/>
          <w:sz w:val="20"/>
          <w:szCs w:val="20"/>
        </w:rPr>
        <w:t>Co) Complex compared to Control Drugs</w:t>
      </w:r>
    </w:p>
    <w:p w14:paraId="5C6AA712" w14:textId="77777777" w:rsidR="00677CC5" w:rsidRDefault="00677CC5" w:rsidP="00DF3049">
      <w:pPr>
        <w:spacing w:line="240" w:lineRule="auto"/>
        <w:jc w:val="both"/>
        <w:rPr>
          <w:rFonts w:ascii="Arial" w:hAnsi="Arial" w:cs="Arial"/>
          <w:color w:val="0F1115"/>
          <w:sz w:val="20"/>
          <w:szCs w:val="20"/>
          <w:shd w:val="clear" w:color="auto" w:fill="FFFFFF"/>
        </w:rPr>
      </w:pPr>
    </w:p>
    <w:tbl>
      <w:tblPr>
        <w:tblStyle w:val="TableGrid"/>
        <w:tblW w:w="0" w:type="auto"/>
        <w:tblLook w:val="04A0" w:firstRow="1" w:lastRow="0" w:firstColumn="1" w:lastColumn="0" w:noHBand="0" w:noVBand="1"/>
      </w:tblPr>
      <w:tblGrid>
        <w:gridCol w:w="1529"/>
        <w:gridCol w:w="1504"/>
        <w:gridCol w:w="1511"/>
        <w:gridCol w:w="1795"/>
        <w:gridCol w:w="1532"/>
        <w:gridCol w:w="1479"/>
      </w:tblGrid>
      <w:tr w:rsidR="000D2D51" w14:paraId="149AD2ED" w14:textId="77777777" w:rsidTr="004E4AFC">
        <w:trPr>
          <w:trHeight w:val="503"/>
        </w:trPr>
        <w:tc>
          <w:tcPr>
            <w:tcW w:w="9350" w:type="dxa"/>
            <w:gridSpan w:val="6"/>
            <w:tcBorders>
              <w:right w:val="single" w:sz="4" w:space="0" w:color="auto"/>
            </w:tcBorders>
          </w:tcPr>
          <w:p w14:paraId="709EBBE2" w14:textId="7DAB99C5" w:rsidR="000D2D51" w:rsidRDefault="000D2D51"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Test Organisms/Zones of Inhibition (mm)</w:t>
            </w:r>
          </w:p>
        </w:tc>
      </w:tr>
      <w:tr w:rsidR="00B77477" w14:paraId="68BF4058" w14:textId="77777777" w:rsidTr="000D2D51">
        <w:tc>
          <w:tcPr>
            <w:tcW w:w="1529" w:type="dxa"/>
          </w:tcPr>
          <w:p w14:paraId="129A9176" w14:textId="2F4FE3E7"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Compounds</w:t>
            </w:r>
          </w:p>
        </w:tc>
        <w:tc>
          <w:tcPr>
            <w:tcW w:w="1504" w:type="dxa"/>
          </w:tcPr>
          <w:p w14:paraId="4ECB1AA8" w14:textId="6FF90F3B"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Salmonella typhi</w:t>
            </w:r>
            <w:r w:rsidRPr="00E81774">
              <w:rPr>
                <w:rFonts w:ascii="Times New Roman" w:hAnsi="Times New Roman"/>
                <w:i/>
                <w:sz w:val="20"/>
                <w:szCs w:val="24"/>
              </w:rPr>
              <w:tab/>
            </w:r>
          </w:p>
        </w:tc>
        <w:tc>
          <w:tcPr>
            <w:tcW w:w="1511" w:type="dxa"/>
          </w:tcPr>
          <w:p w14:paraId="60CA811C" w14:textId="1BFA6FBB"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Escherichia coli</w:t>
            </w:r>
            <w:r w:rsidRPr="00E81774">
              <w:rPr>
                <w:rFonts w:ascii="Times New Roman" w:hAnsi="Times New Roman"/>
                <w:i/>
                <w:sz w:val="20"/>
                <w:szCs w:val="24"/>
              </w:rPr>
              <w:tab/>
            </w:r>
          </w:p>
        </w:tc>
        <w:tc>
          <w:tcPr>
            <w:tcW w:w="1795" w:type="dxa"/>
          </w:tcPr>
          <w:p w14:paraId="53C80675" w14:textId="4B9B100B"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Staphylococcus aureus</w:t>
            </w:r>
          </w:p>
        </w:tc>
        <w:tc>
          <w:tcPr>
            <w:tcW w:w="1532" w:type="dxa"/>
          </w:tcPr>
          <w:p w14:paraId="3BAC96F0" w14:textId="6C3BC95A"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Streptococcus pyogenes</w:t>
            </w:r>
          </w:p>
        </w:tc>
        <w:tc>
          <w:tcPr>
            <w:tcW w:w="1479" w:type="dxa"/>
          </w:tcPr>
          <w:p w14:paraId="67274642" w14:textId="1E644E91" w:rsidR="00B77477" w:rsidRDefault="004F22E8" w:rsidP="00DF3049">
            <w:pPr>
              <w:jc w:val="both"/>
              <w:rPr>
                <w:rFonts w:ascii="Arial" w:hAnsi="Arial" w:cs="Arial"/>
                <w:color w:val="0F1115"/>
                <w:sz w:val="20"/>
                <w:szCs w:val="20"/>
                <w:shd w:val="clear" w:color="auto" w:fill="FFFFFF"/>
              </w:rPr>
            </w:pPr>
            <w:r w:rsidRPr="00E81774">
              <w:rPr>
                <w:rFonts w:ascii="Times New Roman" w:hAnsi="Times New Roman"/>
                <w:i/>
                <w:sz w:val="20"/>
                <w:szCs w:val="24"/>
              </w:rPr>
              <w:t>Candida albicans</w:t>
            </w:r>
            <w:r w:rsidRPr="00E81774">
              <w:rPr>
                <w:rFonts w:ascii="Times New Roman" w:hAnsi="Times New Roman"/>
                <w:i/>
                <w:sz w:val="20"/>
                <w:szCs w:val="24"/>
              </w:rPr>
              <w:tab/>
            </w:r>
          </w:p>
        </w:tc>
      </w:tr>
      <w:tr w:rsidR="00B77477" w14:paraId="286B597C" w14:textId="77777777" w:rsidTr="000D2D51">
        <w:tc>
          <w:tcPr>
            <w:tcW w:w="1529" w:type="dxa"/>
          </w:tcPr>
          <w:p w14:paraId="0C145F2A" w14:textId="79355320"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SLOA</w:t>
            </w:r>
          </w:p>
        </w:tc>
        <w:tc>
          <w:tcPr>
            <w:tcW w:w="1504" w:type="dxa"/>
          </w:tcPr>
          <w:p w14:paraId="04939704" w14:textId="4CAC4AD9"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18</w:t>
            </w:r>
          </w:p>
        </w:tc>
        <w:tc>
          <w:tcPr>
            <w:tcW w:w="1511" w:type="dxa"/>
          </w:tcPr>
          <w:p w14:paraId="2D15363E" w14:textId="53AE8A72"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12</w:t>
            </w:r>
          </w:p>
        </w:tc>
        <w:tc>
          <w:tcPr>
            <w:tcW w:w="1795" w:type="dxa"/>
          </w:tcPr>
          <w:p w14:paraId="21CEAE6F" w14:textId="6FD21473"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18</w:t>
            </w:r>
          </w:p>
        </w:tc>
        <w:tc>
          <w:tcPr>
            <w:tcW w:w="1532" w:type="dxa"/>
          </w:tcPr>
          <w:p w14:paraId="11069DDC" w14:textId="4215D866"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10</w:t>
            </w:r>
          </w:p>
        </w:tc>
        <w:tc>
          <w:tcPr>
            <w:tcW w:w="1479" w:type="dxa"/>
          </w:tcPr>
          <w:p w14:paraId="45E2C9FA" w14:textId="4A6E9341"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16</w:t>
            </w:r>
          </w:p>
        </w:tc>
      </w:tr>
      <w:tr w:rsidR="00B77477" w14:paraId="2719358E" w14:textId="77777777" w:rsidTr="000D2D51">
        <w:tc>
          <w:tcPr>
            <w:tcW w:w="1529" w:type="dxa"/>
          </w:tcPr>
          <w:p w14:paraId="39549F79" w14:textId="46E3903C"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SLOACo</w:t>
            </w:r>
          </w:p>
        </w:tc>
        <w:tc>
          <w:tcPr>
            <w:tcW w:w="1504" w:type="dxa"/>
          </w:tcPr>
          <w:p w14:paraId="7E76ABFC" w14:textId="0E6B8A6D"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30</w:t>
            </w:r>
          </w:p>
        </w:tc>
        <w:tc>
          <w:tcPr>
            <w:tcW w:w="1511" w:type="dxa"/>
          </w:tcPr>
          <w:p w14:paraId="29B0EA3E" w14:textId="72711BFE"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24</w:t>
            </w:r>
          </w:p>
        </w:tc>
        <w:tc>
          <w:tcPr>
            <w:tcW w:w="1795" w:type="dxa"/>
          </w:tcPr>
          <w:p w14:paraId="03172491" w14:textId="101CD06A"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22</w:t>
            </w:r>
          </w:p>
        </w:tc>
        <w:tc>
          <w:tcPr>
            <w:tcW w:w="1532" w:type="dxa"/>
          </w:tcPr>
          <w:p w14:paraId="29E29290" w14:textId="50F2EE6C"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26</w:t>
            </w:r>
          </w:p>
        </w:tc>
        <w:tc>
          <w:tcPr>
            <w:tcW w:w="1479" w:type="dxa"/>
          </w:tcPr>
          <w:p w14:paraId="741D6784" w14:textId="3FAC7ED5" w:rsidR="00B77477" w:rsidRDefault="004F22E8"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28</w:t>
            </w:r>
          </w:p>
        </w:tc>
      </w:tr>
      <w:tr w:rsidR="00B77477" w14:paraId="2ED51562" w14:textId="77777777" w:rsidTr="000D2D51">
        <w:tc>
          <w:tcPr>
            <w:tcW w:w="1529" w:type="dxa"/>
          </w:tcPr>
          <w:p w14:paraId="0D285325" w14:textId="49F5328E" w:rsidR="00B77477" w:rsidRDefault="00F55EC6"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Lev</w:t>
            </w:r>
            <w:r w:rsidR="00677CC5">
              <w:rPr>
                <w:rFonts w:ascii="Arial" w:hAnsi="Arial" w:cs="Arial"/>
                <w:color w:val="0F1115"/>
                <w:sz w:val="20"/>
                <w:szCs w:val="20"/>
                <w:shd w:val="clear" w:color="auto" w:fill="FFFFFF"/>
              </w:rPr>
              <w:t xml:space="preserve">ofloxacin </w:t>
            </w:r>
            <w:proofErr w:type="gramStart"/>
            <w:r w:rsidR="00677CC5">
              <w:rPr>
                <w:rFonts w:ascii="Arial" w:hAnsi="Arial" w:cs="Arial"/>
                <w:color w:val="0F1115"/>
                <w:sz w:val="20"/>
                <w:szCs w:val="20"/>
                <w:shd w:val="clear" w:color="auto" w:fill="FFFFFF"/>
              </w:rPr>
              <w:t>( control</w:t>
            </w:r>
            <w:proofErr w:type="gramEnd"/>
            <w:r w:rsidR="00677CC5">
              <w:rPr>
                <w:rFonts w:ascii="Arial" w:hAnsi="Arial" w:cs="Arial"/>
                <w:color w:val="0F1115"/>
                <w:sz w:val="20"/>
                <w:szCs w:val="20"/>
                <w:shd w:val="clear" w:color="auto" w:fill="FFFFFF"/>
              </w:rPr>
              <w:t xml:space="preserve"> antibiotics)</w:t>
            </w:r>
          </w:p>
        </w:tc>
        <w:tc>
          <w:tcPr>
            <w:tcW w:w="1504" w:type="dxa"/>
          </w:tcPr>
          <w:p w14:paraId="5F0A5BA7" w14:textId="630ADB68"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12</w:t>
            </w:r>
          </w:p>
        </w:tc>
        <w:tc>
          <w:tcPr>
            <w:tcW w:w="1511" w:type="dxa"/>
          </w:tcPr>
          <w:p w14:paraId="2B6AEBC3" w14:textId="59A665BE"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30</w:t>
            </w:r>
          </w:p>
        </w:tc>
        <w:tc>
          <w:tcPr>
            <w:tcW w:w="1795" w:type="dxa"/>
          </w:tcPr>
          <w:p w14:paraId="3FE3665D" w14:textId="341435A1"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30</w:t>
            </w:r>
          </w:p>
        </w:tc>
        <w:tc>
          <w:tcPr>
            <w:tcW w:w="1532" w:type="dxa"/>
          </w:tcPr>
          <w:p w14:paraId="11DAE56A" w14:textId="4C4CF216"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26</w:t>
            </w:r>
          </w:p>
        </w:tc>
        <w:tc>
          <w:tcPr>
            <w:tcW w:w="1479" w:type="dxa"/>
          </w:tcPr>
          <w:p w14:paraId="159FCF01" w14:textId="3EF01C92"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r>
      <w:tr w:rsidR="00B77477" w14:paraId="37DB9547" w14:textId="77777777" w:rsidTr="000D2D51">
        <w:tc>
          <w:tcPr>
            <w:tcW w:w="1529" w:type="dxa"/>
          </w:tcPr>
          <w:p w14:paraId="3FA21709" w14:textId="0508ADCE" w:rsidR="00B77477" w:rsidRDefault="00677CC5" w:rsidP="00DF3049">
            <w:pPr>
              <w:jc w:val="both"/>
              <w:rPr>
                <w:rFonts w:ascii="Arial" w:hAnsi="Arial" w:cs="Arial"/>
                <w:color w:val="0F1115"/>
                <w:sz w:val="20"/>
                <w:szCs w:val="20"/>
                <w:shd w:val="clear" w:color="auto" w:fill="FFFFFF"/>
              </w:rPr>
            </w:pPr>
            <w:r w:rsidRPr="00860259">
              <w:rPr>
                <w:rFonts w:ascii="Arial" w:eastAsia="Times New Roman" w:hAnsi="Arial" w:cs="Arial"/>
                <w:sz w:val="20"/>
                <w:szCs w:val="20"/>
                <w:lang w:eastAsia="en-GB"/>
              </w:rPr>
              <w:t>Nystatin</w:t>
            </w:r>
          </w:p>
        </w:tc>
        <w:tc>
          <w:tcPr>
            <w:tcW w:w="1504" w:type="dxa"/>
          </w:tcPr>
          <w:p w14:paraId="485A8438" w14:textId="1C84DA11"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c>
          <w:tcPr>
            <w:tcW w:w="1511" w:type="dxa"/>
          </w:tcPr>
          <w:p w14:paraId="538F2AEA" w14:textId="2FAE8D87"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c>
          <w:tcPr>
            <w:tcW w:w="1795" w:type="dxa"/>
          </w:tcPr>
          <w:p w14:paraId="366E334B" w14:textId="5678353B"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c>
          <w:tcPr>
            <w:tcW w:w="1532" w:type="dxa"/>
          </w:tcPr>
          <w:p w14:paraId="3CB28762" w14:textId="5C9EF352"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w:t>
            </w:r>
          </w:p>
        </w:tc>
        <w:tc>
          <w:tcPr>
            <w:tcW w:w="1479" w:type="dxa"/>
          </w:tcPr>
          <w:p w14:paraId="28008ADA" w14:textId="0F923E4F" w:rsidR="00B77477" w:rsidRDefault="00677CC5" w:rsidP="00DF3049">
            <w:pPr>
              <w:jc w:val="both"/>
              <w:rPr>
                <w:rFonts w:ascii="Arial" w:hAnsi="Arial" w:cs="Arial"/>
                <w:color w:val="0F1115"/>
                <w:sz w:val="20"/>
                <w:szCs w:val="20"/>
                <w:shd w:val="clear" w:color="auto" w:fill="FFFFFF"/>
              </w:rPr>
            </w:pPr>
            <w:r>
              <w:rPr>
                <w:rFonts w:ascii="Arial" w:hAnsi="Arial" w:cs="Arial"/>
                <w:color w:val="0F1115"/>
                <w:sz w:val="20"/>
                <w:szCs w:val="20"/>
                <w:shd w:val="clear" w:color="auto" w:fill="FFFFFF"/>
              </w:rPr>
              <w:t>26</w:t>
            </w:r>
          </w:p>
        </w:tc>
      </w:tr>
    </w:tbl>
    <w:p w14:paraId="2A18B7F0" w14:textId="77777777" w:rsidR="00B77477" w:rsidRPr="00860259" w:rsidRDefault="00B77477" w:rsidP="00DF3049">
      <w:pPr>
        <w:spacing w:line="240" w:lineRule="auto"/>
        <w:jc w:val="both"/>
        <w:rPr>
          <w:rFonts w:ascii="Arial" w:hAnsi="Arial" w:cs="Arial"/>
          <w:color w:val="0F1115"/>
          <w:sz w:val="20"/>
          <w:szCs w:val="20"/>
          <w:shd w:val="clear" w:color="auto" w:fill="FFFFFF"/>
        </w:rPr>
      </w:pPr>
    </w:p>
    <w:p w14:paraId="3DF23250" w14:textId="77777777" w:rsidR="00677CC5" w:rsidRPr="00860259" w:rsidRDefault="00677CC5" w:rsidP="00677CC5">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0F80EC73" w14:textId="77777777" w:rsidR="00677CC5" w:rsidRPr="00860259" w:rsidRDefault="00677CC5" w:rsidP="00677CC5">
      <w:pPr>
        <w:pStyle w:val="ListParagraph"/>
        <w:numPr>
          <w:ilvl w:val="0"/>
          <w:numId w:val="3"/>
        </w:numPr>
        <w:spacing w:after="0" w:line="240" w:lineRule="auto"/>
        <w:ind w:right="-46"/>
        <w:jc w:val="both"/>
        <w:rPr>
          <w:rFonts w:ascii="Arial" w:hAnsi="Arial" w:cs="Arial"/>
          <w:b/>
          <w:sz w:val="20"/>
          <w:szCs w:val="20"/>
        </w:rPr>
      </w:pPr>
      <w:r w:rsidRPr="00860259">
        <w:rPr>
          <w:rFonts w:ascii="Arial" w:hAnsi="Arial" w:cs="Arial"/>
          <w:b/>
          <w:bCs/>
          <w:sz w:val="20"/>
          <w:szCs w:val="20"/>
        </w:rPr>
        <w:t>mm = Millimeter</w:t>
      </w:r>
    </w:p>
    <w:p w14:paraId="5FFBB2E5" w14:textId="77777777" w:rsidR="00677CC5" w:rsidRPr="00860259" w:rsidRDefault="00677CC5" w:rsidP="00677CC5">
      <w:pPr>
        <w:spacing w:after="0" w:line="240" w:lineRule="auto"/>
        <w:ind w:right="-46"/>
        <w:jc w:val="both"/>
        <w:rPr>
          <w:rFonts w:ascii="Arial" w:hAnsi="Arial" w:cs="Arial"/>
          <w:b/>
          <w:bCs/>
          <w:sz w:val="20"/>
          <w:szCs w:val="20"/>
        </w:rPr>
      </w:pPr>
      <w:r w:rsidRPr="00860259">
        <w:rPr>
          <w:rFonts w:ascii="Arial" w:hAnsi="Arial" w:cs="Arial"/>
          <w:b/>
          <w:bCs/>
          <w:sz w:val="20"/>
          <w:szCs w:val="20"/>
        </w:rPr>
        <w:t>Clinical Laboratory Standard Institute Guideline for Antimicrobial Agents</w:t>
      </w:r>
      <w:r w:rsidRPr="00860259">
        <w:rPr>
          <w:rFonts w:ascii="Arial" w:hAnsi="Arial" w:cs="Arial"/>
          <w:sz w:val="20"/>
          <w:szCs w:val="20"/>
        </w:rPr>
        <w:tab/>
      </w:r>
      <w:r w:rsidRPr="00860259">
        <w:rPr>
          <w:rFonts w:ascii="Arial" w:hAnsi="Arial" w:cs="Arial"/>
          <w:sz w:val="20"/>
          <w:szCs w:val="20"/>
        </w:rPr>
        <w:tab/>
      </w:r>
    </w:p>
    <w:p w14:paraId="560AE118" w14:textId="77777777" w:rsidR="00677CC5" w:rsidRPr="00860259" w:rsidRDefault="00677CC5" w:rsidP="00677CC5">
      <w:pPr>
        <w:pStyle w:val="ListParagraph"/>
        <w:numPr>
          <w:ilvl w:val="0"/>
          <w:numId w:val="2"/>
        </w:numPr>
        <w:spacing w:after="0" w:line="240" w:lineRule="auto"/>
        <w:ind w:right="-46"/>
        <w:jc w:val="both"/>
        <w:rPr>
          <w:rFonts w:ascii="Arial" w:hAnsi="Arial" w:cs="Arial"/>
          <w:sz w:val="20"/>
          <w:szCs w:val="20"/>
        </w:rPr>
      </w:pPr>
      <w:r w:rsidRPr="00860259">
        <w:rPr>
          <w:rFonts w:ascii="Arial" w:hAnsi="Arial" w:cs="Arial"/>
          <w:sz w:val="20"/>
          <w:szCs w:val="20"/>
        </w:rPr>
        <w:t>R = Resistant</w:t>
      </w:r>
      <w:r w:rsidRPr="00860259">
        <w:rPr>
          <w:rFonts w:ascii="Arial" w:hAnsi="Arial" w:cs="Arial"/>
          <w:sz w:val="20"/>
          <w:szCs w:val="20"/>
        </w:rPr>
        <w:tab/>
        <w:t>(0 – 12 mm)</w:t>
      </w:r>
    </w:p>
    <w:p w14:paraId="7A6A30C1" w14:textId="77777777" w:rsidR="00677CC5" w:rsidRPr="00860259" w:rsidRDefault="00677CC5" w:rsidP="00677CC5">
      <w:pPr>
        <w:pStyle w:val="ListParagraph"/>
        <w:numPr>
          <w:ilvl w:val="0"/>
          <w:numId w:val="2"/>
        </w:numPr>
        <w:spacing w:after="0" w:line="240" w:lineRule="auto"/>
        <w:ind w:right="-46"/>
        <w:jc w:val="both"/>
        <w:rPr>
          <w:rFonts w:ascii="Arial" w:hAnsi="Arial" w:cs="Arial"/>
          <w:sz w:val="20"/>
          <w:szCs w:val="20"/>
        </w:rPr>
      </w:pPr>
      <w:r w:rsidRPr="00860259">
        <w:rPr>
          <w:rFonts w:ascii="Arial" w:hAnsi="Arial" w:cs="Arial"/>
          <w:sz w:val="20"/>
          <w:szCs w:val="20"/>
        </w:rPr>
        <w:t>S = Susceptible (16 mm and above)</w:t>
      </w:r>
    </w:p>
    <w:p w14:paraId="56DD508D" w14:textId="77777777" w:rsidR="00677CC5" w:rsidRPr="00860259" w:rsidRDefault="00677CC5" w:rsidP="00677CC5">
      <w:pPr>
        <w:pStyle w:val="ListParagraph"/>
        <w:numPr>
          <w:ilvl w:val="0"/>
          <w:numId w:val="2"/>
        </w:numPr>
        <w:spacing w:after="0" w:line="240" w:lineRule="auto"/>
        <w:ind w:right="-46"/>
        <w:jc w:val="both"/>
        <w:rPr>
          <w:rFonts w:ascii="Arial" w:hAnsi="Arial" w:cs="Arial"/>
          <w:sz w:val="20"/>
          <w:szCs w:val="20"/>
        </w:rPr>
      </w:pPr>
      <w:r w:rsidRPr="00860259">
        <w:rPr>
          <w:rFonts w:ascii="Arial" w:hAnsi="Arial" w:cs="Arial"/>
          <w:sz w:val="20"/>
          <w:szCs w:val="20"/>
        </w:rPr>
        <w:t>I = Intermediate (13–15 mm).</w:t>
      </w:r>
    </w:p>
    <w:p w14:paraId="0368158E" w14:textId="77777777" w:rsidR="00677CC5" w:rsidRPr="00860259" w:rsidRDefault="00677CC5" w:rsidP="00677CC5">
      <w:pPr>
        <w:pStyle w:val="ListParagraph"/>
        <w:numPr>
          <w:ilvl w:val="0"/>
          <w:numId w:val="2"/>
        </w:numPr>
        <w:spacing w:after="0" w:line="240" w:lineRule="auto"/>
        <w:ind w:right="-46"/>
        <w:jc w:val="both"/>
        <w:rPr>
          <w:rFonts w:ascii="Arial" w:hAnsi="Arial" w:cs="Arial"/>
          <w:sz w:val="20"/>
          <w:szCs w:val="20"/>
        </w:rPr>
      </w:pPr>
      <w:r w:rsidRPr="00860259">
        <w:rPr>
          <w:rFonts w:ascii="Arial" w:hAnsi="Arial" w:cs="Arial"/>
          <w:sz w:val="20"/>
          <w:szCs w:val="20"/>
        </w:rPr>
        <w:t>- = No Inhibition</w:t>
      </w:r>
    </w:p>
    <w:p w14:paraId="4B0FA461" w14:textId="22448A9E" w:rsidR="00677CC5" w:rsidRDefault="00677CC5" w:rsidP="00677CC5">
      <w:pPr>
        <w:spacing w:line="240" w:lineRule="auto"/>
        <w:jc w:val="both"/>
        <w:rPr>
          <w:rFonts w:ascii="Arial" w:hAnsi="Arial" w:cs="Arial"/>
          <w:color w:val="0F1115"/>
          <w:sz w:val="20"/>
          <w:szCs w:val="20"/>
          <w:shd w:val="clear" w:color="auto" w:fill="FFFFFF"/>
        </w:rPr>
      </w:pPr>
    </w:p>
    <w:p w14:paraId="622517D6" w14:textId="77777777" w:rsidR="000D2D51" w:rsidRPr="00860259" w:rsidRDefault="000D2D51" w:rsidP="000D2D51">
      <w:pPr>
        <w:spacing w:line="240" w:lineRule="auto"/>
        <w:jc w:val="both"/>
        <w:rPr>
          <w:rFonts w:ascii="Arial" w:hAnsi="Arial" w:cs="Arial"/>
          <w:color w:val="0F1115"/>
          <w:sz w:val="20"/>
          <w:szCs w:val="20"/>
          <w:shd w:val="clear" w:color="auto" w:fill="FFFFFF"/>
        </w:rPr>
      </w:pPr>
    </w:p>
    <w:p w14:paraId="44105544" w14:textId="42D520CD" w:rsidR="000D2D51" w:rsidRDefault="000D2D51" w:rsidP="000D2D51">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minimum inhibitory concentration (MIC) results (Table 6) showed that the </w:t>
      </w:r>
      <w:r>
        <w:rPr>
          <w:rFonts w:ascii="Arial" w:hAnsi="Arial" w:cs="Arial"/>
          <w:color w:val="0F1115"/>
          <w:sz w:val="20"/>
          <w:szCs w:val="20"/>
          <w:shd w:val="clear" w:color="auto" w:fill="FFFFFF"/>
        </w:rPr>
        <w:t xml:space="preserve">Schiff base </w:t>
      </w:r>
      <w:r w:rsidRPr="00860259">
        <w:rPr>
          <w:rFonts w:ascii="Arial" w:hAnsi="Arial" w:cs="Arial"/>
          <w:color w:val="0F1115"/>
          <w:sz w:val="20"/>
          <w:szCs w:val="20"/>
          <w:shd w:val="clear" w:color="auto" w:fill="FFFFFF"/>
        </w:rPr>
        <w:t xml:space="preserve">ligand </w:t>
      </w:r>
      <w:r>
        <w:rPr>
          <w:rFonts w:ascii="Arial" w:hAnsi="Arial" w:cs="Arial"/>
          <w:color w:val="0F1115"/>
          <w:sz w:val="20"/>
          <w:szCs w:val="20"/>
          <w:shd w:val="clear" w:color="auto" w:fill="FFFFFF"/>
        </w:rPr>
        <w:t>S</w:t>
      </w:r>
      <w:r w:rsidRPr="00860259">
        <w:rPr>
          <w:rFonts w:ascii="Arial" w:hAnsi="Arial" w:cs="Arial"/>
          <w:color w:val="0F1115"/>
          <w:sz w:val="20"/>
          <w:szCs w:val="20"/>
          <w:shd w:val="clear" w:color="auto" w:fill="FFFFFF"/>
        </w:rPr>
        <w:t>L</w:t>
      </w:r>
      <w:r>
        <w:rPr>
          <w:rFonts w:ascii="Arial" w:hAnsi="Arial" w:cs="Arial"/>
          <w:color w:val="0F1115"/>
          <w:sz w:val="20"/>
          <w:szCs w:val="20"/>
          <w:shd w:val="clear" w:color="auto" w:fill="FFFFFF"/>
        </w:rPr>
        <w:t>OA</w:t>
      </w:r>
      <w:r w:rsidRPr="00860259">
        <w:rPr>
          <w:rFonts w:ascii="Arial" w:hAnsi="Arial" w:cs="Arial"/>
          <w:color w:val="0F1115"/>
          <w:sz w:val="20"/>
          <w:szCs w:val="20"/>
          <w:shd w:val="clear" w:color="auto" w:fill="FFFFFF"/>
        </w:rPr>
        <w:t xml:space="preserve"> needed higher concentrations (</w:t>
      </w:r>
      <w:r>
        <w:rPr>
          <w:rFonts w:ascii="Arial" w:hAnsi="Arial" w:cs="Arial"/>
          <w:color w:val="0F1115"/>
          <w:sz w:val="20"/>
          <w:szCs w:val="20"/>
          <w:shd w:val="clear" w:color="auto" w:fill="FFFFFF"/>
        </w:rPr>
        <w:t>500</w:t>
      </w:r>
      <w:r w:rsidRPr="00860259">
        <w:rPr>
          <w:rFonts w:ascii="Arial" w:hAnsi="Arial" w:cs="Arial"/>
          <w:color w:val="0F1115"/>
          <w:sz w:val="20"/>
          <w:szCs w:val="20"/>
          <w:shd w:val="clear" w:color="auto" w:fill="FFFFFF"/>
        </w:rPr>
        <w:t xml:space="preserve"> mg/mL for E. coli, </w:t>
      </w:r>
      <w:r>
        <w:rPr>
          <w:rFonts w:ascii="Arial" w:hAnsi="Arial" w:cs="Arial"/>
          <w:color w:val="0F1115"/>
          <w:sz w:val="20"/>
          <w:szCs w:val="20"/>
          <w:shd w:val="clear" w:color="auto" w:fill="FFFFFF"/>
        </w:rPr>
        <w:t>250</w:t>
      </w:r>
      <w:r w:rsidRPr="00860259">
        <w:rPr>
          <w:rFonts w:ascii="Arial" w:hAnsi="Arial" w:cs="Arial"/>
          <w:color w:val="0F1115"/>
          <w:sz w:val="20"/>
          <w:szCs w:val="20"/>
          <w:shd w:val="clear" w:color="auto" w:fill="FFFFFF"/>
        </w:rPr>
        <w:t>mg/m</w:t>
      </w:r>
      <w:r w:rsidR="006D01BD">
        <w:rPr>
          <w:rFonts w:ascii="Arial" w:hAnsi="Arial" w:cs="Arial"/>
          <w:color w:val="0F1115"/>
          <w:sz w:val="20"/>
          <w:szCs w:val="20"/>
          <w:shd w:val="clear" w:color="auto" w:fill="FFFFFF"/>
        </w:rPr>
        <w:t>l</w:t>
      </w:r>
      <w:r w:rsidRPr="00860259">
        <w:rPr>
          <w:rFonts w:ascii="Arial" w:hAnsi="Arial" w:cs="Arial"/>
          <w:color w:val="0F1115"/>
          <w:sz w:val="20"/>
          <w:szCs w:val="20"/>
          <w:shd w:val="clear" w:color="auto" w:fill="FFFFFF"/>
        </w:rPr>
        <w:t xml:space="preserve"> for S. aureus</w:t>
      </w:r>
      <w:r w:rsidR="007154E5">
        <w:rPr>
          <w:rFonts w:ascii="Arial" w:hAnsi="Arial" w:cs="Arial"/>
          <w:color w:val="0F1115"/>
          <w:sz w:val="20"/>
          <w:szCs w:val="20"/>
          <w:shd w:val="clear" w:color="auto" w:fill="FFFFFF"/>
        </w:rPr>
        <w:t>)</w:t>
      </w:r>
      <w:r w:rsidRPr="00860259">
        <w:rPr>
          <w:rFonts w:ascii="Arial" w:hAnsi="Arial" w:cs="Arial"/>
          <w:color w:val="0F1115"/>
          <w:sz w:val="20"/>
          <w:szCs w:val="20"/>
          <w:shd w:val="clear" w:color="auto" w:fill="FFFFFF"/>
        </w:rPr>
        <w:t xml:space="preserve"> to inhibit growth, with </w:t>
      </w:r>
      <w:r w:rsidR="007154E5" w:rsidRPr="00860259">
        <w:rPr>
          <w:rFonts w:ascii="Arial" w:hAnsi="Arial" w:cs="Arial"/>
          <w:color w:val="0F1115"/>
          <w:sz w:val="20"/>
          <w:szCs w:val="20"/>
          <w:shd w:val="clear" w:color="auto" w:fill="FFFFFF"/>
        </w:rPr>
        <w:t>no activity</w:t>
      </w:r>
      <w:r w:rsidRPr="00860259">
        <w:rPr>
          <w:rFonts w:ascii="Arial" w:hAnsi="Arial" w:cs="Arial"/>
          <w:color w:val="0F1115"/>
          <w:sz w:val="20"/>
          <w:szCs w:val="20"/>
          <w:shd w:val="clear" w:color="auto" w:fill="FFFFFF"/>
        </w:rPr>
        <w:t xml:space="preserve"> (ND) against </w:t>
      </w:r>
      <w:r w:rsidRPr="00860259">
        <w:rPr>
          <w:rFonts w:ascii="Arial" w:hAnsi="Arial" w:cs="Arial"/>
          <w:i/>
          <w:iCs/>
          <w:color w:val="0F1115"/>
          <w:sz w:val="20"/>
          <w:szCs w:val="20"/>
          <w:shd w:val="clear" w:color="auto" w:fill="FFFFFF"/>
        </w:rPr>
        <w:t>S. pyogenes,</w:t>
      </w:r>
      <w:r w:rsidR="00E06C14">
        <w:rPr>
          <w:rFonts w:ascii="Arial" w:hAnsi="Arial" w:cs="Arial"/>
          <w:i/>
          <w:iCs/>
          <w:color w:val="0F1115"/>
          <w:sz w:val="20"/>
          <w:szCs w:val="20"/>
          <w:shd w:val="clear" w:color="auto" w:fill="FFFFFF"/>
        </w:rPr>
        <w:t>C.albicans</w:t>
      </w:r>
      <w:r w:rsidRPr="00860259">
        <w:rPr>
          <w:rFonts w:ascii="Arial" w:hAnsi="Arial" w:cs="Arial"/>
          <w:i/>
          <w:iCs/>
          <w:color w:val="0F1115"/>
          <w:sz w:val="20"/>
          <w:szCs w:val="20"/>
          <w:shd w:val="clear" w:color="auto" w:fill="FFFFFF"/>
        </w:rPr>
        <w:t xml:space="preserve"> </w:t>
      </w:r>
      <w:r w:rsidR="00E06C14">
        <w:rPr>
          <w:rFonts w:ascii="Arial" w:hAnsi="Arial" w:cs="Arial"/>
          <w:color w:val="0F1115"/>
          <w:sz w:val="20"/>
          <w:szCs w:val="20"/>
          <w:shd w:val="clear" w:color="auto" w:fill="FFFFFF"/>
        </w:rPr>
        <w:t>and S.typhi</w:t>
      </w:r>
      <w:r w:rsidRPr="00860259">
        <w:rPr>
          <w:rFonts w:ascii="Arial" w:hAnsi="Arial" w:cs="Arial"/>
          <w:color w:val="0F1115"/>
          <w:sz w:val="20"/>
          <w:szCs w:val="20"/>
          <w:shd w:val="clear" w:color="auto" w:fill="FFFFFF"/>
        </w:rPr>
        <w:t xml:space="preserve"> In comparison, the </w:t>
      </w:r>
      <w:r w:rsidR="00512628">
        <w:rPr>
          <w:rFonts w:ascii="Arial" w:hAnsi="Arial" w:cs="Arial"/>
          <w:color w:val="0F1115"/>
          <w:sz w:val="20"/>
          <w:szCs w:val="20"/>
          <w:shd w:val="clear" w:color="auto" w:fill="FFFFFF"/>
        </w:rPr>
        <w:t>SLOA</w:t>
      </w:r>
      <w:r w:rsidRPr="00860259">
        <w:rPr>
          <w:rFonts w:ascii="Arial" w:hAnsi="Arial" w:cs="Arial"/>
          <w:color w:val="0F1115"/>
          <w:sz w:val="20"/>
          <w:szCs w:val="20"/>
          <w:shd w:val="clear" w:color="auto" w:fill="FFFFFF"/>
        </w:rPr>
        <w:t xml:space="preserve">Co complex exhibited a broader activity profile, with </w:t>
      </w:r>
      <w:r w:rsidR="00512628">
        <w:rPr>
          <w:rFonts w:ascii="Arial" w:hAnsi="Arial" w:cs="Arial"/>
          <w:color w:val="0F1115"/>
          <w:sz w:val="20"/>
          <w:szCs w:val="20"/>
          <w:shd w:val="clear" w:color="auto" w:fill="FFFFFF"/>
        </w:rPr>
        <w:t>higher</w:t>
      </w:r>
      <w:r w:rsidRPr="00860259">
        <w:rPr>
          <w:rFonts w:ascii="Arial" w:hAnsi="Arial" w:cs="Arial"/>
          <w:color w:val="0F1115"/>
          <w:sz w:val="20"/>
          <w:szCs w:val="20"/>
          <w:shd w:val="clear" w:color="auto" w:fill="FFFFFF"/>
        </w:rPr>
        <w:t xml:space="preserve"> MIC values (</w:t>
      </w:r>
      <w:r w:rsidR="00512628">
        <w:rPr>
          <w:rFonts w:ascii="Arial" w:hAnsi="Arial" w:cs="Arial"/>
          <w:color w:val="0F1115"/>
          <w:sz w:val="20"/>
          <w:szCs w:val="20"/>
          <w:shd w:val="clear" w:color="auto" w:fill="FFFFFF"/>
        </w:rPr>
        <w:t>125</w:t>
      </w:r>
      <w:r w:rsidRPr="00860259">
        <w:rPr>
          <w:rFonts w:ascii="Arial" w:hAnsi="Arial" w:cs="Arial"/>
          <w:color w:val="0F1115"/>
          <w:sz w:val="20"/>
          <w:szCs w:val="20"/>
          <w:shd w:val="clear" w:color="auto" w:fill="FFFFFF"/>
        </w:rPr>
        <w:t xml:space="preserve"> mg/mL for </w:t>
      </w:r>
      <w:r w:rsidRPr="00860259">
        <w:rPr>
          <w:rFonts w:ascii="Arial" w:hAnsi="Arial" w:cs="Arial"/>
          <w:i/>
          <w:iCs/>
          <w:color w:val="0F1115"/>
          <w:sz w:val="20"/>
          <w:szCs w:val="20"/>
          <w:shd w:val="clear" w:color="auto" w:fill="FFFFFF"/>
        </w:rPr>
        <w:t>E. coli</w:t>
      </w:r>
      <w:r w:rsidR="00512628">
        <w:rPr>
          <w:rFonts w:ascii="Arial" w:hAnsi="Arial" w:cs="Arial"/>
          <w:i/>
          <w:iCs/>
          <w:color w:val="0F1115"/>
          <w:sz w:val="20"/>
          <w:szCs w:val="20"/>
          <w:shd w:val="clear" w:color="auto" w:fill="FFFFFF"/>
        </w:rPr>
        <w:t xml:space="preserve"> and S. pyogenes</w:t>
      </w:r>
      <w:r w:rsidRPr="00860259">
        <w:rPr>
          <w:rFonts w:ascii="Arial" w:hAnsi="Arial" w:cs="Arial"/>
          <w:i/>
          <w:iCs/>
          <w:color w:val="0F1115"/>
          <w:sz w:val="20"/>
          <w:szCs w:val="20"/>
          <w:shd w:val="clear" w:color="auto" w:fill="FFFFFF"/>
        </w:rPr>
        <w:t xml:space="preserve">, </w:t>
      </w:r>
      <w:r w:rsidR="00512628">
        <w:rPr>
          <w:rFonts w:ascii="Arial" w:hAnsi="Arial" w:cs="Arial"/>
          <w:i/>
          <w:iCs/>
          <w:color w:val="0F1115"/>
          <w:sz w:val="20"/>
          <w:szCs w:val="20"/>
          <w:shd w:val="clear" w:color="auto" w:fill="FFFFFF"/>
        </w:rPr>
        <w:t xml:space="preserve">250mg/ml for </w:t>
      </w:r>
      <w:r w:rsidRPr="00860259">
        <w:rPr>
          <w:rFonts w:ascii="Arial" w:hAnsi="Arial" w:cs="Arial"/>
          <w:i/>
          <w:iCs/>
          <w:color w:val="0F1115"/>
          <w:sz w:val="20"/>
          <w:szCs w:val="20"/>
          <w:shd w:val="clear" w:color="auto" w:fill="FFFFFF"/>
        </w:rPr>
        <w:t>S. aureus</w:t>
      </w:r>
      <w:r w:rsidRPr="00860259">
        <w:rPr>
          <w:rFonts w:ascii="Arial" w:hAnsi="Arial" w:cs="Arial"/>
          <w:color w:val="0F1115"/>
          <w:sz w:val="20"/>
          <w:szCs w:val="20"/>
          <w:shd w:val="clear" w:color="auto" w:fill="FFFFFF"/>
        </w:rPr>
        <w:t>,</w:t>
      </w:r>
      <w:r w:rsidR="00512628">
        <w:rPr>
          <w:rFonts w:ascii="Arial" w:hAnsi="Arial" w:cs="Arial"/>
          <w:color w:val="0F1115"/>
          <w:sz w:val="20"/>
          <w:szCs w:val="20"/>
          <w:shd w:val="clear" w:color="auto" w:fill="FFFFFF"/>
        </w:rPr>
        <w:t xml:space="preserve"> 62.5mg/ml for S.typhi </w:t>
      </w:r>
      <w:r w:rsidRPr="00860259">
        <w:rPr>
          <w:rFonts w:ascii="Arial" w:hAnsi="Arial" w:cs="Arial"/>
          <w:color w:val="0F1115"/>
          <w:sz w:val="20"/>
          <w:szCs w:val="20"/>
          <w:shd w:val="clear" w:color="auto" w:fill="FFFFFF"/>
        </w:rPr>
        <w:t xml:space="preserve">and </w:t>
      </w:r>
      <w:r w:rsidRPr="00860259">
        <w:rPr>
          <w:rFonts w:ascii="Arial" w:hAnsi="Arial" w:cs="Arial"/>
          <w:i/>
          <w:iCs/>
          <w:color w:val="0F1115"/>
          <w:sz w:val="20"/>
          <w:szCs w:val="20"/>
          <w:shd w:val="clear" w:color="auto" w:fill="FFFFFF"/>
        </w:rPr>
        <w:t>C. albicans</w:t>
      </w:r>
      <w:r w:rsidRPr="00860259">
        <w:rPr>
          <w:rFonts w:ascii="Arial" w:hAnsi="Arial" w:cs="Arial"/>
          <w:color w:val="0F1115"/>
          <w:sz w:val="20"/>
          <w:szCs w:val="20"/>
          <w:shd w:val="clear" w:color="auto" w:fill="FFFFFF"/>
        </w:rPr>
        <w:t>), indicating increased potency and a wider spectrum of effectiveness following metal complexation. The</w:t>
      </w:r>
      <w:r w:rsidR="00512628">
        <w:rPr>
          <w:rFonts w:ascii="Arial" w:hAnsi="Arial" w:cs="Arial"/>
          <w:color w:val="0F1115"/>
          <w:sz w:val="20"/>
          <w:szCs w:val="20"/>
          <w:shd w:val="clear" w:color="auto" w:fill="FFFFFF"/>
        </w:rPr>
        <w:t xml:space="preserve"> potency of the metal </w:t>
      </w:r>
      <w:r w:rsidR="00E06C14">
        <w:rPr>
          <w:rFonts w:ascii="Arial" w:hAnsi="Arial" w:cs="Arial"/>
          <w:color w:val="0F1115"/>
          <w:sz w:val="20"/>
          <w:szCs w:val="20"/>
          <w:shd w:val="clear" w:color="auto" w:fill="FFFFFF"/>
        </w:rPr>
        <w:t>complex</w:t>
      </w:r>
      <w:r w:rsidR="00E06C14" w:rsidRPr="00860259">
        <w:rPr>
          <w:rFonts w:ascii="Arial" w:hAnsi="Arial" w:cs="Arial"/>
          <w:color w:val="0F1115"/>
          <w:sz w:val="20"/>
          <w:szCs w:val="20"/>
          <w:shd w:val="clear" w:color="auto" w:fill="FFFFFF"/>
        </w:rPr>
        <w:t xml:space="preserve"> suggest</w:t>
      </w:r>
      <w:r w:rsidRPr="00860259">
        <w:rPr>
          <w:rFonts w:ascii="Arial" w:hAnsi="Arial" w:cs="Arial"/>
          <w:color w:val="0F1115"/>
          <w:sz w:val="20"/>
          <w:szCs w:val="20"/>
          <w:shd w:val="clear" w:color="auto" w:fill="FFFFFF"/>
        </w:rPr>
        <w:t xml:space="preserve"> that coordinating </w:t>
      </w:r>
      <w:proofErr w:type="gramStart"/>
      <w:r w:rsidRPr="00860259">
        <w:rPr>
          <w:rFonts w:ascii="Arial" w:hAnsi="Arial" w:cs="Arial"/>
          <w:color w:val="0F1115"/>
          <w:sz w:val="20"/>
          <w:szCs w:val="20"/>
          <w:shd w:val="clear" w:color="auto" w:fill="FFFFFF"/>
        </w:rPr>
        <w:t>Co(</w:t>
      </w:r>
      <w:proofErr w:type="gramEnd"/>
      <w:r w:rsidRPr="00860259">
        <w:rPr>
          <w:rFonts w:ascii="Arial" w:hAnsi="Arial" w:cs="Arial"/>
          <w:color w:val="0F1115"/>
          <w:sz w:val="20"/>
          <w:szCs w:val="20"/>
          <w:shd w:val="clear" w:color="auto" w:fill="FFFFFF"/>
        </w:rPr>
        <w:t>II) with the ligand may enhance its ability to penetrate bacterial and fungal cell membranes</w:t>
      </w:r>
      <w:r w:rsidR="000363A4">
        <w:rPr>
          <w:rFonts w:ascii="Arial" w:hAnsi="Arial" w:cs="Arial"/>
          <w:color w:val="0F1115"/>
          <w:sz w:val="20"/>
          <w:szCs w:val="20"/>
          <w:shd w:val="clear" w:color="auto" w:fill="FFFFFF"/>
        </w:rPr>
        <w:t xml:space="preserve"> because of its ability to dissolve lipid and inhibit the growth of the micro- organisms</w:t>
      </w:r>
      <w:r w:rsidRPr="00860259">
        <w:rPr>
          <w:rFonts w:ascii="Arial" w:hAnsi="Arial" w:cs="Arial"/>
          <w:color w:val="0F1115"/>
          <w:sz w:val="20"/>
          <w:szCs w:val="20"/>
          <w:shd w:val="clear" w:color="auto" w:fill="FFFFFF"/>
        </w:rPr>
        <w:t>.</w:t>
      </w:r>
    </w:p>
    <w:p w14:paraId="055833F7" w14:textId="501F0902" w:rsidR="00933247" w:rsidRPr="005B5176" w:rsidRDefault="00933247" w:rsidP="00933247">
      <w:pPr>
        <w:spacing w:line="240" w:lineRule="auto"/>
        <w:ind w:right="-46"/>
        <w:jc w:val="both"/>
        <w:rPr>
          <w:rFonts w:ascii="Arial" w:hAnsi="Arial" w:cs="Arial"/>
          <w:b/>
          <w:sz w:val="20"/>
          <w:szCs w:val="20"/>
        </w:rPr>
      </w:pPr>
      <w:r w:rsidRPr="005B5176">
        <w:rPr>
          <w:rFonts w:ascii="Arial" w:hAnsi="Arial" w:cs="Arial"/>
          <w:b/>
          <w:sz w:val="20"/>
          <w:szCs w:val="20"/>
        </w:rPr>
        <w:lastRenderedPageBreak/>
        <w:t xml:space="preserve">Table 6: Minimum Inhibitory Concentrations (MIC) of the Synthesized Schiff base Ligand and </w:t>
      </w:r>
      <w:proofErr w:type="gramStart"/>
      <w:r w:rsidRPr="005B5176">
        <w:rPr>
          <w:rFonts w:ascii="Arial" w:hAnsi="Arial" w:cs="Arial"/>
          <w:b/>
          <w:sz w:val="20"/>
          <w:szCs w:val="20"/>
        </w:rPr>
        <w:t>Co(</w:t>
      </w:r>
      <w:proofErr w:type="gramEnd"/>
      <w:r w:rsidRPr="005B5176">
        <w:rPr>
          <w:rFonts w:ascii="Arial" w:hAnsi="Arial" w:cs="Arial"/>
          <w:b/>
          <w:sz w:val="20"/>
          <w:szCs w:val="20"/>
        </w:rPr>
        <w:t>II) Complex.</w:t>
      </w:r>
    </w:p>
    <w:tbl>
      <w:tblPr>
        <w:tblStyle w:val="TableGrid"/>
        <w:tblW w:w="0" w:type="auto"/>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459"/>
        <w:gridCol w:w="1750"/>
        <w:gridCol w:w="1606"/>
        <w:gridCol w:w="1430"/>
        <w:gridCol w:w="1306"/>
      </w:tblGrid>
      <w:tr w:rsidR="00E06C14" w:rsidRPr="00860259" w14:paraId="1053FFB1" w14:textId="77777777" w:rsidTr="009D62B3">
        <w:tc>
          <w:tcPr>
            <w:tcW w:w="9017" w:type="dxa"/>
            <w:gridSpan w:val="6"/>
          </w:tcPr>
          <w:p w14:paraId="6EE63389" w14:textId="77777777" w:rsidR="00E06C14" w:rsidRPr="00860259" w:rsidRDefault="00E06C14" w:rsidP="009D62B3">
            <w:pPr>
              <w:jc w:val="both"/>
              <w:rPr>
                <w:rFonts w:ascii="Arial" w:hAnsi="Arial" w:cs="Arial"/>
                <w:bCs/>
                <w:sz w:val="20"/>
                <w:szCs w:val="20"/>
              </w:rPr>
            </w:pPr>
            <w:r w:rsidRPr="00860259">
              <w:rPr>
                <w:rFonts w:ascii="Arial" w:hAnsi="Arial" w:cs="Arial"/>
                <w:b/>
                <w:sz w:val="20"/>
                <w:szCs w:val="20"/>
              </w:rPr>
              <w:t xml:space="preserve">                                          Test Organisms/Zones of Inhibition (mm)</w:t>
            </w:r>
          </w:p>
        </w:tc>
      </w:tr>
      <w:tr w:rsidR="00E06C14" w:rsidRPr="00860259" w14:paraId="222721C6" w14:textId="77777777" w:rsidTr="009D62B3">
        <w:trPr>
          <w:trHeight w:val="42"/>
        </w:trPr>
        <w:tc>
          <w:tcPr>
            <w:tcW w:w="1482" w:type="dxa"/>
            <w:tcBorders>
              <w:bottom w:val="single" w:sz="4" w:space="0" w:color="auto"/>
            </w:tcBorders>
          </w:tcPr>
          <w:p w14:paraId="0184D297" w14:textId="77777777" w:rsidR="00E06C14" w:rsidRPr="00860259" w:rsidRDefault="00E06C14" w:rsidP="009D62B3">
            <w:pPr>
              <w:jc w:val="both"/>
              <w:rPr>
                <w:rFonts w:ascii="Arial" w:hAnsi="Arial" w:cs="Arial"/>
                <w:bCs/>
                <w:sz w:val="20"/>
                <w:szCs w:val="20"/>
              </w:rPr>
            </w:pPr>
            <w:r w:rsidRPr="00860259">
              <w:rPr>
                <w:rFonts w:ascii="Arial" w:hAnsi="Arial" w:cs="Arial"/>
                <w:b/>
                <w:sz w:val="20"/>
                <w:szCs w:val="20"/>
              </w:rPr>
              <w:t xml:space="preserve">Compounds </w:t>
            </w:r>
          </w:p>
        </w:tc>
        <w:tc>
          <w:tcPr>
            <w:tcW w:w="1459" w:type="dxa"/>
            <w:tcBorders>
              <w:bottom w:val="single" w:sz="4" w:space="0" w:color="auto"/>
            </w:tcBorders>
          </w:tcPr>
          <w:p w14:paraId="5F8FA18D"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Escherichia coli</w:t>
            </w:r>
            <w:r w:rsidRPr="00860259">
              <w:rPr>
                <w:rFonts w:ascii="Arial" w:hAnsi="Arial" w:cs="Arial"/>
                <w:b/>
                <w:i/>
                <w:iCs/>
                <w:sz w:val="20"/>
                <w:szCs w:val="20"/>
              </w:rPr>
              <w:tab/>
            </w:r>
          </w:p>
        </w:tc>
        <w:tc>
          <w:tcPr>
            <w:tcW w:w="1750" w:type="dxa"/>
            <w:tcBorders>
              <w:bottom w:val="single" w:sz="4" w:space="0" w:color="auto"/>
            </w:tcBorders>
          </w:tcPr>
          <w:p w14:paraId="24358EFE"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Staphylococcus aureus</w:t>
            </w:r>
          </w:p>
        </w:tc>
        <w:tc>
          <w:tcPr>
            <w:tcW w:w="1590" w:type="dxa"/>
            <w:tcBorders>
              <w:bottom w:val="single" w:sz="4" w:space="0" w:color="auto"/>
            </w:tcBorders>
          </w:tcPr>
          <w:p w14:paraId="35BB7360"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Streptococcus pyogenes</w:t>
            </w:r>
          </w:p>
        </w:tc>
        <w:tc>
          <w:tcPr>
            <w:tcW w:w="1430" w:type="dxa"/>
            <w:tcBorders>
              <w:bottom w:val="single" w:sz="4" w:space="0" w:color="auto"/>
            </w:tcBorders>
          </w:tcPr>
          <w:p w14:paraId="73460031"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Salmonella typhi</w:t>
            </w:r>
            <w:r w:rsidRPr="00860259">
              <w:rPr>
                <w:rFonts w:ascii="Arial" w:hAnsi="Arial" w:cs="Arial"/>
                <w:b/>
                <w:i/>
                <w:iCs/>
                <w:sz w:val="20"/>
                <w:szCs w:val="20"/>
              </w:rPr>
              <w:tab/>
            </w:r>
          </w:p>
        </w:tc>
        <w:tc>
          <w:tcPr>
            <w:tcW w:w="1306" w:type="dxa"/>
            <w:tcBorders>
              <w:bottom w:val="single" w:sz="4" w:space="0" w:color="auto"/>
            </w:tcBorders>
          </w:tcPr>
          <w:p w14:paraId="5F823B3B" w14:textId="77777777" w:rsidR="00E06C14" w:rsidRPr="00860259" w:rsidRDefault="00E06C14" w:rsidP="009D62B3">
            <w:pPr>
              <w:jc w:val="both"/>
              <w:rPr>
                <w:rFonts w:ascii="Arial" w:hAnsi="Arial" w:cs="Arial"/>
                <w:bCs/>
                <w:sz w:val="20"/>
                <w:szCs w:val="20"/>
              </w:rPr>
            </w:pPr>
            <w:r w:rsidRPr="00860259">
              <w:rPr>
                <w:rFonts w:ascii="Arial" w:hAnsi="Arial" w:cs="Arial"/>
                <w:b/>
                <w:i/>
                <w:iCs/>
                <w:sz w:val="20"/>
                <w:szCs w:val="20"/>
              </w:rPr>
              <w:t>Candida albicans</w:t>
            </w:r>
          </w:p>
        </w:tc>
      </w:tr>
      <w:tr w:rsidR="00E06C14" w:rsidRPr="00860259" w14:paraId="7054FB1C" w14:textId="77777777" w:rsidTr="009D62B3">
        <w:trPr>
          <w:trHeight w:val="27"/>
        </w:trPr>
        <w:tc>
          <w:tcPr>
            <w:tcW w:w="1482" w:type="dxa"/>
            <w:tcBorders>
              <w:top w:val="single" w:sz="4" w:space="0" w:color="auto"/>
              <w:bottom w:val="nil"/>
            </w:tcBorders>
          </w:tcPr>
          <w:p w14:paraId="52476C84" w14:textId="1B70632E" w:rsidR="00E06C14" w:rsidRPr="00860259" w:rsidRDefault="00E06C14" w:rsidP="009D62B3">
            <w:pPr>
              <w:jc w:val="both"/>
              <w:rPr>
                <w:rFonts w:ascii="Arial" w:hAnsi="Arial" w:cs="Arial"/>
                <w:bCs/>
                <w:sz w:val="20"/>
                <w:szCs w:val="20"/>
              </w:rPr>
            </w:pPr>
            <w:r>
              <w:rPr>
                <w:rFonts w:ascii="Arial" w:hAnsi="Arial" w:cs="Arial"/>
                <w:bCs/>
                <w:sz w:val="20"/>
                <w:szCs w:val="20"/>
              </w:rPr>
              <w:t>SLOA</w:t>
            </w:r>
          </w:p>
        </w:tc>
        <w:tc>
          <w:tcPr>
            <w:tcW w:w="1459" w:type="dxa"/>
            <w:tcBorders>
              <w:top w:val="single" w:sz="4" w:space="0" w:color="auto"/>
              <w:bottom w:val="nil"/>
            </w:tcBorders>
          </w:tcPr>
          <w:p w14:paraId="191AD7A7" w14:textId="2E62EC31" w:rsidR="00E06C14" w:rsidRPr="00860259" w:rsidRDefault="00E06C14" w:rsidP="009D62B3">
            <w:pPr>
              <w:jc w:val="both"/>
              <w:rPr>
                <w:rFonts w:ascii="Arial" w:hAnsi="Arial" w:cs="Arial"/>
                <w:bCs/>
                <w:sz w:val="20"/>
                <w:szCs w:val="20"/>
              </w:rPr>
            </w:pPr>
            <w:r>
              <w:rPr>
                <w:rFonts w:ascii="Arial" w:hAnsi="Arial" w:cs="Arial"/>
                <w:bCs/>
                <w:sz w:val="20"/>
                <w:szCs w:val="20"/>
              </w:rPr>
              <w:t>500</w:t>
            </w:r>
          </w:p>
        </w:tc>
        <w:tc>
          <w:tcPr>
            <w:tcW w:w="1750" w:type="dxa"/>
            <w:tcBorders>
              <w:top w:val="single" w:sz="4" w:space="0" w:color="auto"/>
              <w:bottom w:val="nil"/>
            </w:tcBorders>
          </w:tcPr>
          <w:p w14:paraId="35CFD106" w14:textId="6610607A" w:rsidR="00E06C14" w:rsidRPr="00860259" w:rsidRDefault="00E06C14" w:rsidP="009D62B3">
            <w:pPr>
              <w:jc w:val="both"/>
              <w:rPr>
                <w:rFonts w:ascii="Arial" w:hAnsi="Arial" w:cs="Arial"/>
                <w:bCs/>
                <w:sz w:val="20"/>
                <w:szCs w:val="20"/>
              </w:rPr>
            </w:pPr>
            <w:r>
              <w:rPr>
                <w:rFonts w:ascii="Arial" w:hAnsi="Arial" w:cs="Arial"/>
                <w:bCs/>
                <w:sz w:val="20"/>
                <w:szCs w:val="20"/>
              </w:rPr>
              <w:t>250</w:t>
            </w:r>
          </w:p>
        </w:tc>
        <w:tc>
          <w:tcPr>
            <w:tcW w:w="1590" w:type="dxa"/>
            <w:tcBorders>
              <w:top w:val="single" w:sz="4" w:space="0" w:color="auto"/>
              <w:bottom w:val="nil"/>
            </w:tcBorders>
          </w:tcPr>
          <w:p w14:paraId="0092A53B" w14:textId="0E312AF1" w:rsidR="00E06C14" w:rsidRPr="00860259" w:rsidRDefault="00E06C14" w:rsidP="009D62B3">
            <w:pPr>
              <w:jc w:val="both"/>
              <w:rPr>
                <w:rFonts w:ascii="Arial" w:hAnsi="Arial" w:cs="Arial"/>
                <w:bCs/>
                <w:sz w:val="20"/>
                <w:szCs w:val="20"/>
              </w:rPr>
            </w:pPr>
            <w:r>
              <w:rPr>
                <w:rFonts w:ascii="Arial" w:hAnsi="Arial" w:cs="Arial"/>
                <w:bCs/>
                <w:sz w:val="20"/>
                <w:szCs w:val="20"/>
              </w:rPr>
              <w:t>ND</w:t>
            </w:r>
          </w:p>
        </w:tc>
        <w:tc>
          <w:tcPr>
            <w:tcW w:w="1430" w:type="dxa"/>
            <w:tcBorders>
              <w:top w:val="single" w:sz="4" w:space="0" w:color="auto"/>
              <w:bottom w:val="nil"/>
            </w:tcBorders>
          </w:tcPr>
          <w:p w14:paraId="14D977F1" w14:textId="14321CC8" w:rsidR="00E06C14" w:rsidRPr="00860259" w:rsidRDefault="00E06C14" w:rsidP="009D62B3">
            <w:pPr>
              <w:jc w:val="both"/>
              <w:rPr>
                <w:rFonts w:ascii="Arial" w:hAnsi="Arial" w:cs="Arial"/>
                <w:bCs/>
                <w:sz w:val="20"/>
                <w:szCs w:val="20"/>
              </w:rPr>
            </w:pPr>
            <w:r>
              <w:rPr>
                <w:rFonts w:ascii="Arial" w:hAnsi="Arial" w:cs="Arial"/>
                <w:bCs/>
                <w:sz w:val="20"/>
                <w:szCs w:val="20"/>
              </w:rPr>
              <w:t>ND</w:t>
            </w:r>
          </w:p>
        </w:tc>
        <w:tc>
          <w:tcPr>
            <w:tcW w:w="1306" w:type="dxa"/>
            <w:tcBorders>
              <w:top w:val="single" w:sz="4" w:space="0" w:color="auto"/>
              <w:bottom w:val="nil"/>
            </w:tcBorders>
          </w:tcPr>
          <w:p w14:paraId="75DB122B" w14:textId="263120E9" w:rsidR="00E06C14" w:rsidRPr="00860259" w:rsidRDefault="00E06C14" w:rsidP="009D62B3">
            <w:pPr>
              <w:jc w:val="both"/>
              <w:rPr>
                <w:rFonts w:ascii="Arial" w:hAnsi="Arial" w:cs="Arial"/>
                <w:bCs/>
                <w:sz w:val="20"/>
                <w:szCs w:val="20"/>
              </w:rPr>
            </w:pPr>
            <w:r>
              <w:rPr>
                <w:rFonts w:ascii="Arial" w:hAnsi="Arial" w:cs="Arial"/>
                <w:bCs/>
                <w:sz w:val="20"/>
                <w:szCs w:val="20"/>
              </w:rPr>
              <w:t>ND</w:t>
            </w:r>
          </w:p>
        </w:tc>
      </w:tr>
      <w:tr w:rsidR="00E06C14" w:rsidRPr="00860259" w14:paraId="7BFAAAED" w14:textId="77777777" w:rsidTr="009D62B3">
        <w:trPr>
          <w:trHeight w:val="27"/>
        </w:trPr>
        <w:tc>
          <w:tcPr>
            <w:tcW w:w="1482" w:type="dxa"/>
          </w:tcPr>
          <w:p w14:paraId="07325098" w14:textId="2397CD8C" w:rsidR="00E06C14" w:rsidRPr="00860259" w:rsidRDefault="00E06C14" w:rsidP="009D62B3">
            <w:pPr>
              <w:jc w:val="both"/>
              <w:rPr>
                <w:rFonts w:ascii="Arial" w:hAnsi="Arial" w:cs="Arial"/>
                <w:bCs/>
                <w:sz w:val="20"/>
                <w:szCs w:val="20"/>
              </w:rPr>
            </w:pPr>
            <w:r>
              <w:rPr>
                <w:rFonts w:ascii="Arial" w:hAnsi="Arial" w:cs="Arial"/>
                <w:sz w:val="20"/>
                <w:szCs w:val="20"/>
              </w:rPr>
              <w:t>S</w:t>
            </w:r>
            <w:r w:rsidRPr="00860259">
              <w:rPr>
                <w:rFonts w:ascii="Arial" w:hAnsi="Arial" w:cs="Arial"/>
                <w:sz w:val="20"/>
                <w:szCs w:val="20"/>
              </w:rPr>
              <w:t>L</w:t>
            </w:r>
            <w:r>
              <w:rPr>
                <w:rFonts w:ascii="Arial" w:hAnsi="Arial" w:cs="Arial"/>
                <w:sz w:val="20"/>
                <w:szCs w:val="20"/>
              </w:rPr>
              <w:t>OA</w:t>
            </w:r>
            <w:r w:rsidRPr="00860259">
              <w:rPr>
                <w:rFonts w:ascii="Arial" w:hAnsi="Arial" w:cs="Arial"/>
                <w:sz w:val="20"/>
                <w:szCs w:val="20"/>
              </w:rPr>
              <w:t>Co</w:t>
            </w:r>
          </w:p>
        </w:tc>
        <w:tc>
          <w:tcPr>
            <w:tcW w:w="1459" w:type="dxa"/>
          </w:tcPr>
          <w:p w14:paraId="304A8E98" w14:textId="6D7AA2D8" w:rsidR="00E06C14" w:rsidRPr="00860259" w:rsidRDefault="00E06C14" w:rsidP="009D62B3">
            <w:pPr>
              <w:jc w:val="both"/>
              <w:rPr>
                <w:rFonts w:ascii="Arial" w:hAnsi="Arial" w:cs="Arial"/>
                <w:bCs/>
                <w:sz w:val="20"/>
                <w:szCs w:val="20"/>
              </w:rPr>
            </w:pPr>
            <w:r>
              <w:rPr>
                <w:rFonts w:ascii="Arial" w:hAnsi="Arial" w:cs="Arial"/>
                <w:bCs/>
                <w:sz w:val="20"/>
                <w:szCs w:val="20"/>
              </w:rPr>
              <w:t>125</w:t>
            </w:r>
          </w:p>
        </w:tc>
        <w:tc>
          <w:tcPr>
            <w:tcW w:w="1750" w:type="dxa"/>
          </w:tcPr>
          <w:p w14:paraId="374D199D" w14:textId="77777777" w:rsidR="00E06C14" w:rsidRPr="00860259" w:rsidRDefault="00E06C14" w:rsidP="009D62B3">
            <w:pPr>
              <w:jc w:val="both"/>
              <w:rPr>
                <w:rFonts w:ascii="Arial" w:hAnsi="Arial" w:cs="Arial"/>
                <w:bCs/>
                <w:sz w:val="20"/>
                <w:szCs w:val="20"/>
              </w:rPr>
            </w:pPr>
            <w:r w:rsidRPr="00860259">
              <w:rPr>
                <w:rFonts w:ascii="Arial" w:hAnsi="Arial" w:cs="Arial"/>
                <w:sz w:val="20"/>
                <w:szCs w:val="20"/>
              </w:rPr>
              <w:t>250</w:t>
            </w:r>
          </w:p>
        </w:tc>
        <w:tc>
          <w:tcPr>
            <w:tcW w:w="1590" w:type="dxa"/>
          </w:tcPr>
          <w:p w14:paraId="23DC5EF3" w14:textId="64457FEC" w:rsidR="00E06C14" w:rsidRPr="00860259" w:rsidRDefault="00E06C14" w:rsidP="009D62B3">
            <w:pPr>
              <w:jc w:val="both"/>
              <w:rPr>
                <w:rFonts w:ascii="Arial" w:hAnsi="Arial" w:cs="Arial"/>
                <w:bCs/>
                <w:sz w:val="20"/>
                <w:szCs w:val="20"/>
              </w:rPr>
            </w:pPr>
            <w:r>
              <w:rPr>
                <w:rFonts w:ascii="Arial" w:hAnsi="Arial" w:cs="Arial"/>
                <w:bCs/>
                <w:sz w:val="20"/>
                <w:szCs w:val="20"/>
              </w:rPr>
              <w:t>125</w:t>
            </w:r>
          </w:p>
        </w:tc>
        <w:tc>
          <w:tcPr>
            <w:tcW w:w="1430" w:type="dxa"/>
          </w:tcPr>
          <w:p w14:paraId="58334B9F" w14:textId="317B6A6D" w:rsidR="00E06C14" w:rsidRPr="00860259" w:rsidRDefault="00E06C14" w:rsidP="009D62B3">
            <w:pPr>
              <w:jc w:val="both"/>
              <w:rPr>
                <w:rFonts w:ascii="Arial" w:hAnsi="Arial" w:cs="Arial"/>
                <w:bCs/>
                <w:sz w:val="20"/>
                <w:szCs w:val="20"/>
              </w:rPr>
            </w:pPr>
            <w:r>
              <w:rPr>
                <w:rFonts w:ascii="Arial" w:hAnsi="Arial" w:cs="Arial"/>
                <w:bCs/>
                <w:sz w:val="20"/>
                <w:szCs w:val="20"/>
              </w:rPr>
              <w:t>62.5</w:t>
            </w:r>
          </w:p>
        </w:tc>
        <w:tc>
          <w:tcPr>
            <w:tcW w:w="1306" w:type="dxa"/>
          </w:tcPr>
          <w:p w14:paraId="42E8E735" w14:textId="0BDFDA44" w:rsidR="00E06C14" w:rsidRPr="00860259" w:rsidRDefault="00E06C14" w:rsidP="009D62B3">
            <w:pPr>
              <w:jc w:val="both"/>
              <w:rPr>
                <w:rFonts w:ascii="Arial" w:hAnsi="Arial" w:cs="Arial"/>
                <w:bCs/>
                <w:sz w:val="20"/>
                <w:szCs w:val="20"/>
              </w:rPr>
            </w:pPr>
            <w:r>
              <w:rPr>
                <w:rFonts w:ascii="Arial" w:hAnsi="Arial" w:cs="Arial"/>
                <w:bCs/>
                <w:sz w:val="20"/>
                <w:szCs w:val="20"/>
              </w:rPr>
              <w:t>62.5</w:t>
            </w:r>
          </w:p>
        </w:tc>
      </w:tr>
    </w:tbl>
    <w:p w14:paraId="3A869FA6" w14:textId="496B04F9" w:rsidR="000D2D51" w:rsidRDefault="000D2D51" w:rsidP="00677CC5">
      <w:pPr>
        <w:spacing w:line="240" w:lineRule="auto"/>
        <w:jc w:val="both"/>
        <w:rPr>
          <w:rFonts w:ascii="Arial" w:hAnsi="Arial" w:cs="Arial"/>
          <w:color w:val="0F1115"/>
          <w:sz w:val="20"/>
          <w:szCs w:val="20"/>
          <w:shd w:val="clear" w:color="auto" w:fill="FFFFFF"/>
        </w:rPr>
      </w:pPr>
    </w:p>
    <w:p w14:paraId="22DA74C4" w14:textId="77777777" w:rsidR="00E41F89" w:rsidRPr="00860259" w:rsidRDefault="00E41F89" w:rsidP="00E41F89">
      <w:pPr>
        <w:spacing w:after="0" w:line="240" w:lineRule="auto"/>
        <w:ind w:right="-46"/>
        <w:jc w:val="both"/>
        <w:rPr>
          <w:rFonts w:ascii="Arial" w:hAnsi="Arial" w:cs="Arial"/>
          <w:b/>
          <w:bCs/>
          <w:sz w:val="20"/>
          <w:szCs w:val="20"/>
        </w:rPr>
      </w:pPr>
      <w:r w:rsidRPr="00860259">
        <w:rPr>
          <w:rFonts w:ascii="Arial" w:hAnsi="Arial" w:cs="Arial"/>
          <w:b/>
          <w:bCs/>
          <w:sz w:val="20"/>
          <w:szCs w:val="20"/>
        </w:rPr>
        <w:t>Key:</w:t>
      </w:r>
    </w:p>
    <w:p w14:paraId="31BE3C26" w14:textId="77777777" w:rsidR="00E41F89" w:rsidRPr="00860259" w:rsidRDefault="00E41F89" w:rsidP="00E41F89">
      <w:pPr>
        <w:pStyle w:val="ListParagraph"/>
        <w:numPr>
          <w:ilvl w:val="0"/>
          <w:numId w:val="4"/>
        </w:numPr>
        <w:spacing w:after="0" w:line="240" w:lineRule="auto"/>
        <w:ind w:right="-46"/>
        <w:jc w:val="both"/>
        <w:rPr>
          <w:rFonts w:ascii="Arial" w:hAnsi="Arial" w:cs="Arial"/>
          <w:sz w:val="20"/>
          <w:szCs w:val="20"/>
        </w:rPr>
      </w:pPr>
      <w:r w:rsidRPr="00860259">
        <w:rPr>
          <w:rFonts w:ascii="Arial" w:hAnsi="Arial" w:cs="Arial"/>
          <w:sz w:val="20"/>
          <w:szCs w:val="20"/>
        </w:rPr>
        <w:t xml:space="preserve">mg/ml = Milligram per </w:t>
      </w:r>
      <w:proofErr w:type="spellStart"/>
      <w:r w:rsidRPr="00860259">
        <w:rPr>
          <w:rFonts w:ascii="Arial" w:hAnsi="Arial" w:cs="Arial"/>
          <w:sz w:val="20"/>
          <w:szCs w:val="20"/>
        </w:rPr>
        <w:t>millilitre</w:t>
      </w:r>
      <w:proofErr w:type="spellEnd"/>
    </w:p>
    <w:p w14:paraId="6A165971" w14:textId="77777777" w:rsidR="00E41F89" w:rsidRPr="00860259" w:rsidRDefault="00E41F89" w:rsidP="00E41F89">
      <w:pPr>
        <w:pStyle w:val="ListParagraph"/>
        <w:numPr>
          <w:ilvl w:val="0"/>
          <w:numId w:val="4"/>
        </w:numPr>
        <w:spacing w:after="160" w:line="240" w:lineRule="auto"/>
        <w:ind w:right="-46"/>
        <w:jc w:val="both"/>
        <w:rPr>
          <w:rFonts w:ascii="Arial" w:hAnsi="Arial" w:cs="Arial"/>
          <w:sz w:val="20"/>
          <w:szCs w:val="20"/>
        </w:rPr>
      </w:pPr>
      <w:r w:rsidRPr="00860259">
        <w:rPr>
          <w:rFonts w:ascii="Arial" w:hAnsi="Arial" w:cs="Arial"/>
          <w:sz w:val="20"/>
          <w:szCs w:val="20"/>
        </w:rPr>
        <w:t xml:space="preserve">ND = Not detected </w:t>
      </w:r>
    </w:p>
    <w:p w14:paraId="674EA938" w14:textId="61D43BBE" w:rsidR="00EC0B0D" w:rsidRDefault="00EC0B0D" w:rsidP="00EC0B0D">
      <w:pPr>
        <w:spacing w:line="240" w:lineRule="auto"/>
        <w:jc w:val="both"/>
        <w:rPr>
          <w:rFonts w:ascii="Arial" w:hAnsi="Arial" w:cs="Arial"/>
          <w:color w:val="0F1115"/>
          <w:sz w:val="20"/>
          <w:szCs w:val="20"/>
          <w:shd w:val="clear" w:color="auto" w:fill="FFFFFF"/>
        </w:rPr>
      </w:pPr>
      <w:r w:rsidRPr="00860259">
        <w:rPr>
          <w:rFonts w:ascii="Arial" w:hAnsi="Arial" w:cs="Arial"/>
          <w:color w:val="0F1115"/>
          <w:sz w:val="20"/>
          <w:szCs w:val="20"/>
          <w:shd w:val="clear" w:color="auto" w:fill="FFFFFF"/>
        </w:rPr>
        <w:t xml:space="preserve">The minimum bactericidal/fungicidal concentration (MBC/MFC) (Table 7) testing revealed no detectable bactericidal or fungicidal activity (ND) for </w:t>
      </w:r>
      <w:r>
        <w:rPr>
          <w:rFonts w:ascii="Arial" w:hAnsi="Arial" w:cs="Arial"/>
          <w:color w:val="0F1115"/>
          <w:sz w:val="20"/>
          <w:szCs w:val="20"/>
          <w:shd w:val="clear" w:color="auto" w:fill="FFFFFF"/>
        </w:rPr>
        <w:t>S</w:t>
      </w:r>
      <w:r w:rsidRPr="00860259">
        <w:rPr>
          <w:rFonts w:ascii="Arial" w:hAnsi="Arial" w:cs="Arial"/>
          <w:color w:val="0F1115"/>
          <w:sz w:val="20"/>
          <w:szCs w:val="20"/>
          <w:shd w:val="clear" w:color="auto" w:fill="FFFFFF"/>
        </w:rPr>
        <w:t>L</w:t>
      </w:r>
      <w:r>
        <w:rPr>
          <w:rFonts w:ascii="Arial" w:hAnsi="Arial" w:cs="Arial"/>
          <w:color w:val="0F1115"/>
          <w:sz w:val="20"/>
          <w:szCs w:val="20"/>
          <w:shd w:val="clear" w:color="auto" w:fill="FFFFFF"/>
        </w:rPr>
        <w:t>OA. In c</w:t>
      </w:r>
      <w:r w:rsidR="00181CBC">
        <w:rPr>
          <w:rFonts w:ascii="Arial" w:hAnsi="Arial" w:cs="Arial"/>
          <w:color w:val="0F1115"/>
          <w:sz w:val="20"/>
          <w:szCs w:val="20"/>
          <w:shd w:val="clear" w:color="auto" w:fill="FFFFFF"/>
        </w:rPr>
        <w:t xml:space="preserve">omparison </w:t>
      </w:r>
      <w:r>
        <w:rPr>
          <w:rFonts w:ascii="Arial" w:hAnsi="Arial" w:cs="Arial"/>
          <w:color w:val="0F1115"/>
          <w:sz w:val="20"/>
          <w:szCs w:val="20"/>
          <w:shd w:val="clear" w:color="auto" w:fill="FFFFFF"/>
        </w:rPr>
        <w:t>with S</w:t>
      </w:r>
      <w:r w:rsidRPr="00860259">
        <w:rPr>
          <w:rFonts w:ascii="Arial" w:hAnsi="Arial" w:cs="Arial"/>
          <w:color w:val="0F1115"/>
          <w:sz w:val="20"/>
          <w:szCs w:val="20"/>
          <w:shd w:val="clear" w:color="auto" w:fill="FFFFFF"/>
        </w:rPr>
        <w:t>L</w:t>
      </w:r>
      <w:r>
        <w:rPr>
          <w:rFonts w:ascii="Arial" w:hAnsi="Arial" w:cs="Arial"/>
          <w:color w:val="0F1115"/>
          <w:sz w:val="20"/>
          <w:szCs w:val="20"/>
          <w:shd w:val="clear" w:color="auto" w:fill="FFFFFF"/>
        </w:rPr>
        <w:t>OA</w:t>
      </w:r>
      <w:r w:rsidRPr="00860259">
        <w:rPr>
          <w:rFonts w:ascii="Arial" w:hAnsi="Arial" w:cs="Arial"/>
          <w:color w:val="0F1115"/>
          <w:sz w:val="20"/>
          <w:szCs w:val="20"/>
          <w:shd w:val="clear" w:color="auto" w:fill="FFFFFF"/>
        </w:rPr>
        <w:t>Co (</w:t>
      </w:r>
      <w:r w:rsidR="00181CBC">
        <w:rPr>
          <w:rFonts w:ascii="Arial" w:hAnsi="Arial" w:cs="Arial"/>
          <w:color w:val="0F1115"/>
          <w:sz w:val="20"/>
          <w:szCs w:val="20"/>
          <w:shd w:val="clear" w:color="auto" w:fill="FFFFFF"/>
        </w:rPr>
        <w:t xml:space="preserve">500 mg/ml </w:t>
      </w:r>
      <w:r w:rsidRPr="00860259">
        <w:rPr>
          <w:rFonts w:ascii="Arial" w:hAnsi="Arial" w:cs="Arial"/>
          <w:i/>
          <w:iCs/>
          <w:color w:val="0F1115"/>
          <w:sz w:val="20"/>
          <w:szCs w:val="20"/>
          <w:shd w:val="clear" w:color="auto" w:fill="FFFFFF"/>
        </w:rPr>
        <w:t>E. coli</w:t>
      </w:r>
      <w:r w:rsidR="00181CBC">
        <w:rPr>
          <w:rFonts w:ascii="Arial" w:hAnsi="Arial" w:cs="Arial"/>
          <w:i/>
          <w:iCs/>
          <w:color w:val="0F1115"/>
          <w:sz w:val="20"/>
          <w:szCs w:val="20"/>
          <w:shd w:val="clear" w:color="auto" w:fill="FFFFFF"/>
        </w:rPr>
        <w:t xml:space="preserve"> </w:t>
      </w:r>
      <w:proofErr w:type="gramStart"/>
      <w:r w:rsidR="00181CBC">
        <w:rPr>
          <w:rFonts w:ascii="Arial" w:hAnsi="Arial" w:cs="Arial"/>
          <w:i/>
          <w:iCs/>
          <w:color w:val="0F1115"/>
          <w:sz w:val="20"/>
          <w:szCs w:val="20"/>
          <w:shd w:val="clear" w:color="auto" w:fill="FFFFFF"/>
        </w:rPr>
        <w:t xml:space="preserve">and </w:t>
      </w:r>
      <w:r w:rsidRPr="00860259">
        <w:rPr>
          <w:rFonts w:ascii="Arial" w:hAnsi="Arial" w:cs="Arial"/>
          <w:i/>
          <w:iCs/>
          <w:color w:val="0F1115"/>
          <w:sz w:val="20"/>
          <w:szCs w:val="20"/>
          <w:shd w:val="clear" w:color="auto" w:fill="FFFFFF"/>
        </w:rPr>
        <w:t xml:space="preserve"> S.</w:t>
      </w:r>
      <w:proofErr w:type="gramEnd"/>
      <w:r w:rsidRPr="00860259">
        <w:rPr>
          <w:rFonts w:ascii="Arial" w:hAnsi="Arial" w:cs="Arial"/>
          <w:i/>
          <w:iCs/>
          <w:color w:val="0F1115"/>
          <w:sz w:val="20"/>
          <w:szCs w:val="20"/>
          <w:shd w:val="clear" w:color="auto" w:fill="FFFFFF"/>
        </w:rPr>
        <w:t xml:space="preserve"> </w:t>
      </w:r>
      <w:r w:rsidR="00181CBC">
        <w:rPr>
          <w:rFonts w:ascii="Arial" w:hAnsi="Arial" w:cs="Arial"/>
          <w:i/>
          <w:iCs/>
          <w:color w:val="0F1115"/>
          <w:sz w:val="20"/>
          <w:szCs w:val="20"/>
          <w:shd w:val="clear" w:color="auto" w:fill="FFFFFF"/>
        </w:rPr>
        <w:t>pyogenes</w:t>
      </w:r>
      <w:r w:rsidRPr="00860259">
        <w:rPr>
          <w:rFonts w:ascii="Arial" w:hAnsi="Arial" w:cs="Arial"/>
          <w:i/>
          <w:iCs/>
          <w:color w:val="0F1115"/>
          <w:sz w:val="20"/>
          <w:szCs w:val="20"/>
          <w:shd w:val="clear" w:color="auto" w:fill="FFFFFF"/>
        </w:rPr>
        <w:t xml:space="preserve">, </w:t>
      </w:r>
      <w:r w:rsidR="00181CBC">
        <w:rPr>
          <w:rFonts w:ascii="Arial" w:hAnsi="Arial" w:cs="Arial"/>
          <w:i/>
          <w:iCs/>
          <w:color w:val="0F1115"/>
          <w:sz w:val="20"/>
          <w:szCs w:val="20"/>
          <w:shd w:val="clear" w:color="auto" w:fill="FFFFFF"/>
        </w:rPr>
        <w:t xml:space="preserve">250 for mg/ml </w:t>
      </w:r>
      <w:r w:rsidRPr="00860259">
        <w:rPr>
          <w:rFonts w:ascii="Arial" w:hAnsi="Arial" w:cs="Arial"/>
          <w:i/>
          <w:iCs/>
          <w:color w:val="0F1115"/>
          <w:sz w:val="20"/>
          <w:szCs w:val="20"/>
          <w:shd w:val="clear" w:color="auto" w:fill="FFFFFF"/>
        </w:rPr>
        <w:t>S. typhi, and C. albicans</w:t>
      </w:r>
      <w:r w:rsidRPr="00860259">
        <w:rPr>
          <w:rFonts w:ascii="Arial" w:hAnsi="Arial" w:cs="Arial"/>
          <w:color w:val="0F1115"/>
          <w:sz w:val="20"/>
          <w:szCs w:val="20"/>
          <w:shd w:val="clear" w:color="auto" w:fill="FFFFFF"/>
        </w:rPr>
        <w:t xml:space="preserve">), indicating </w:t>
      </w:r>
      <w:r w:rsidR="00181CBC">
        <w:rPr>
          <w:rFonts w:ascii="Arial" w:hAnsi="Arial" w:cs="Arial"/>
          <w:color w:val="0F1115"/>
          <w:sz w:val="20"/>
          <w:szCs w:val="20"/>
          <w:shd w:val="clear" w:color="auto" w:fill="FFFFFF"/>
        </w:rPr>
        <w:t xml:space="preserve">enhanced ability to penetrate the cell membrane of the </w:t>
      </w:r>
      <w:r w:rsidR="003723D4">
        <w:rPr>
          <w:rFonts w:ascii="Arial" w:hAnsi="Arial" w:cs="Arial"/>
          <w:color w:val="0F1115"/>
          <w:sz w:val="20"/>
          <w:szCs w:val="20"/>
          <w:shd w:val="clear" w:color="auto" w:fill="FFFFFF"/>
        </w:rPr>
        <w:t>microorganisms</w:t>
      </w:r>
      <w:r w:rsidR="00181CBC">
        <w:rPr>
          <w:rFonts w:ascii="Arial" w:hAnsi="Arial" w:cs="Arial"/>
          <w:color w:val="0F1115"/>
          <w:sz w:val="20"/>
          <w:szCs w:val="20"/>
          <w:shd w:val="clear" w:color="auto" w:fill="FFFFFF"/>
        </w:rPr>
        <w:t xml:space="preserve"> inhibiting the growth of bacteria and fungi. There is no activity (ND) for the </w:t>
      </w:r>
      <w:proofErr w:type="spellStart"/>
      <w:proofErr w:type="gramStart"/>
      <w:r w:rsidR="00181CBC" w:rsidRPr="003723D4">
        <w:rPr>
          <w:rFonts w:ascii="Arial" w:hAnsi="Arial" w:cs="Arial"/>
          <w:i/>
          <w:iCs/>
          <w:color w:val="0F1115"/>
          <w:sz w:val="20"/>
          <w:szCs w:val="20"/>
          <w:shd w:val="clear" w:color="auto" w:fill="FFFFFF"/>
        </w:rPr>
        <w:t>S.</w:t>
      </w:r>
      <w:r w:rsidR="003723D4" w:rsidRPr="003723D4">
        <w:rPr>
          <w:rFonts w:ascii="Arial" w:hAnsi="Arial" w:cs="Arial"/>
          <w:i/>
          <w:iCs/>
          <w:color w:val="0F1115"/>
          <w:sz w:val="20"/>
          <w:szCs w:val="20"/>
          <w:shd w:val="clear" w:color="auto" w:fill="FFFFFF"/>
        </w:rPr>
        <w:t>aureus</w:t>
      </w:r>
      <w:proofErr w:type="spellEnd"/>
      <w:proofErr w:type="gramEnd"/>
      <w:r w:rsidRPr="003723D4">
        <w:rPr>
          <w:rFonts w:ascii="Arial" w:hAnsi="Arial" w:cs="Arial"/>
          <w:i/>
          <w:iCs/>
          <w:color w:val="0F1115"/>
          <w:sz w:val="20"/>
          <w:szCs w:val="20"/>
          <w:shd w:val="clear" w:color="auto" w:fill="FFFFFF"/>
        </w:rPr>
        <w:t xml:space="preserve">. </w:t>
      </w:r>
      <w:r w:rsidRPr="003723D4">
        <w:rPr>
          <w:rFonts w:ascii="Arial" w:hAnsi="Arial" w:cs="Arial"/>
          <w:color w:val="0F1115"/>
          <w:sz w:val="20"/>
          <w:szCs w:val="20"/>
          <w:shd w:val="clear" w:color="auto" w:fill="FFFFFF"/>
        </w:rPr>
        <w:t>This</w:t>
      </w:r>
      <w:r w:rsidR="003723D4">
        <w:rPr>
          <w:rFonts w:ascii="Arial" w:hAnsi="Arial" w:cs="Arial"/>
          <w:color w:val="0F1115"/>
          <w:sz w:val="20"/>
          <w:szCs w:val="20"/>
          <w:shd w:val="clear" w:color="auto" w:fill="FFFFFF"/>
        </w:rPr>
        <w:t xml:space="preserve"> </w:t>
      </w:r>
      <w:r w:rsidRPr="003723D4">
        <w:rPr>
          <w:rFonts w:ascii="Arial" w:hAnsi="Arial" w:cs="Arial"/>
          <w:color w:val="0F1115"/>
          <w:sz w:val="20"/>
          <w:szCs w:val="20"/>
          <w:shd w:val="clear" w:color="auto" w:fill="FFFFFF"/>
        </w:rPr>
        <w:t xml:space="preserve">of bactericidal/fungicidal activity suggests that both </w:t>
      </w:r>
      <w:r w:rsidR="003723D4">
        <w:rPr>
          <w:rFonts w:ascii="Arial" w:hAnsi="Arial" w:cs="Arial"/>
          <w:color w:val="0F1115"/>
          <w:sz w:val="20"/>
          <w:szCs w:val="20"/>
          <w:shd w:val="clear" w:color="auto" w:fill="FFFFFF"/>
        </w:rPr>
        <w:t>S</w:t>
      </w:r>
      <w:r w:rsidRPr="003723D4">
        <w:rPr>
          <w:rFonts w:ascii="Arial" w:hAnsi="Arial" w:cs="Arial"/>
          <w:color w:val="0F1115"/>
          <w:sz w:val="20"/>
          <w:szCs w:val="20"/>
          <w:shd w:val="clear" w:color="auto" w:fill="FFFFFF"/>
        </w:rPr>
        <w:t>L</w:t>
      </w:r>
      <w:r w:rsidR="003723D4">
        <w:rPr>
          <w:rFonts w:ascii="Arial" w:hAnsi="Arial" w:cs="Arial"/>
          <w:color w:val="0F1115"/>
          <w:sz w:val="20"/>
          <w:szCs w:val="20"/>
          <w:shd w:val="clear" w:color="auto" w:fill="FFFFFF"/>
        </w:rPr>
        <w:t>OA</w:t>
      </w:r>
      <w:r w:rsidRPr="003723D4">
        <w:rPr>
          <w:rFonts w:ascii="Arial" w:hAnsi="Arial" w:cs="Arial"/>
          <w:color w:val="0F1115"/>
          <w:sz w:val="20"/>
          <w:szCs w:val="20"/>
          <w:shd w:val="clear" w:color="auto" w:fill="FFFFFF"/>
        </w:rPr>
        <w:t xml:space="preserve"> and </w:t>
      </w:r>
      <w:r w:rsidR="003723D4">
        <w:rPr>
          <w:rFonts w:ascii="Arial" w:hAnsi="Arial" w:cs="Arial"/>
          <w:color w:val="0F1115"/>
          <w:sz w:val="20"/>
          <w:szCs w:val="20"/>
          <w:shd w:val="clear" w:color="auto" w:fill="FFFFFF"/>
        </w:rPr>
        <w:t>S</w:t>
      </w:r>
      <w:r w:rsidRPr="003723D4">
        <w:rPr>
          <w:rFonts w:ascii="Arial" w:hAnsi="Arial" w:cs="Arial"/>
          <w:color w:val="0F1115"/>
          <w:sz w:val="20"/>
          <w:szCs w:val="20"/>
          <w:shd w:val="clear" w:color="auto" w:fill="FFFFFF"/>
        </w:rPr>
        <w:t>L</w:t>
      </w:r>
      <w:r w:rsidR="003723D4">
        <w:rPr>
          <w:rFonts w:ascii="Arial" w:hAnsi="Arial" w:cs="Arial"/>
          <w:color w:val="0F1115"/>
          <w:sz w:val="20"/>
          <w:szCs w:val="20"/>
          <w:shd w:val="clear" w:color="auto" w:fill="FFFFFF"/>
        </w:rPr>
        <w:t>OA</w:t>
      </w:r>
      <w:r w:rsidRPr="003723D4">
        <w:rPr>
          <w:rFonts w:ascii="Arial" w:hAnsi="Arial" w:cs="Arial"/>
          <w:color w:val="0F1115"/>
          <w:sz w:val="20"/>
          <w:szCs w:val="20"/>
          <w:shd w:val="clear" w:color="auto" w:fill="FFFFFF"/>
        </w:rPr>
        <w:t>Co act primarily as bacteriostatic or fungistatic agents, inhibiting growth wit</w:t>
      </w:r>
      <w:r w:rsidR="003723D4">
        <w:rPr>
          <w:rFonts w:ascii="Arial" w:hAnsi="Arial" w:cs="Arial"/>
          <w:color w:val="0F1115"/>
          <w:sz w:val="20"/>
          <w:szCs w:val="20"/>
          <w:shd w:val="clear" w:color="auto" w:fill="FFFFFF"/>
        </w:rPr>
        <w:t>h</w:t>
      </w:r>
      <w:r w:rsidRPr="003723D4">
        <w:rPr>
          <w:rFonts w:ascii="Arial" w:hAnsi="Arial" w:cs="Arial"/>
          <w:color w:val="0F1115"/>
          <w:sz w:val="20"/>
          <w:szCs w:val="20"/>
          <w:shd w:val="clear" w:color="auto" w:fill="FFFFFF"/>
        </w:rPr>
        <w:t xml:space="preserve"> eradicating the pathogens, which</w:t>
      </w:r>
      <w:r w:rsidR="003723D4">
        <w:rPr>
          <w:rFonts w:ascii="Arial" w:hAnsi="Arial" w:cs="Arial"/>
          <w:color w:val="0F1115"/>
          <w:sz w:val="20"/>
          <w:szCs w:val="20"/>
          <w:shd w:val="clear" w:color="auto" w:fill="FFFFFF"/>
        </w:rPr>
        <w:t xml:space="preserve"> enhance</w:t>
      </w:r>
      <w:r w:rsidRPr="003723D4">
        <w:rPr>
          <w:rFonts w:ascii="Arial" w:hAnsi="Arial" w:cs="Arial"/>
          <w:color w:val="0F1115"/>
          <w:sz w:val="20"/>
          <w:szCs w:val="20"/>
          <w:shd w:val="clear" w:color="auto" w:fill="FFFFFF"/>
        </w:rPr>
        <w:t xml:space="preserve"> their therapeutic potential as standalone antimicrobial agents.</w:t>
      </w:r>
    </w:p>
    <w:p w14:paraId="56EEA5CF" w14:textId="1D5B93F4" w:rsidR="00433805" w:rsidRPr="005B5176" w:rsidRDefault="00433805" w:rsidP="00433805">
      <w:pPr>
        <w:spacing w:after="0" w:line="240" w:lineRule="auto"/>
        <w:ind w:right="-46"/>
        <w:jc w:val="both"/>
        <w:rPr>
          <w:rFonts w:ascii="Arial" w:hAnsi="Arial" w:cs="Arial"/>
          <w:b/>
          <w:sz w:val="20"/>
          <w:szCs w:val="20"/>
        </w:rPr>
      </w:pPr>
      <w:r w:rsidRPr="005B5176">
        <w:rPr>
          <w:rFonts w:ascii="Arial" w:hAnsi="Arial" w:cs="Arial"/>
          <w:b/>
          <w:sz w:val="20"/>
          <w:szCs w:val="20"/>
        </w:rPr>
        <w:t>Table 7: Minimum Bactericidal/Fungicidal Concentrations of the Synthesized Ligand and Complex</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2"/>
        <w:gridCol w:w="1459"/>
        <w:gridCol w:w="1750"/>
        <w:gridCol w:w="1606"/>
        <w:gridCol w:w="1430"/>
        <w:gridCol w:w="1306"/>
      </w:tblGrid>
      <w:tr w:rsidR="00933247" w:rsidRPr="00860259" w14:paraId="75023DD4" w14:textId="77777777" w:rsidTr="00433805">
        <w:tc>
          <w:tcPr>
            <w:tcW w:w="9033" w:type="dxa"/>
            <w:gridSpan w:val="6"/>
            <w:tcBorders>
              <w:top w:val="single" w:sz="4" w:space="0" w:color="auto"/>
            </w:tcBorders>
          </w:tcPr>
          <w:p w14:paraId="4489C974" w14:textId="77777777" w:rsidR="00933247" w:rsidRPr="00860259" w:rsidRDefault="00933247" w:rsidP="00433805">
            <w:pPr>
              <w:jc w:val="both"/>
              <w:rPr>
                <w:rFonts w:ascii="Arial" w:hAnsi="Arial" w:cs="Arial"/>
                <w:bCs/>
                <w:sz w:val="20"/>
                <w:szCs w:val="20"/>
              </w:rPr>
            </w:pPr>
            <w:r w:rsidRPr="00860259">
              <w:rPr>
                <w:rFonts w:ascii="Arial" w:hAnsi="Arial" w:cs="Arial"/>
                <w:b/>
                <w:sz w:val="20"/>
                <w:szCs w:val="20"/>
              </w:rPr>
              <w:t xml:space="preserve">                                            Test Organisms/Zones of Inhibition (mm)</w:t>
            </w:r>
          </w:p>
        </w:tc>
      </w:tr>
      <w:tr w:rsidR="00933247" w:rsidRPr="00860259" w14:paraId="0BBB6F99" w14:textId="77777777" w:rsidTr="00433805">
        <w:trPr>
          <w:trHeight w:val="42"/>
        </w:trPr>
        <w:tc>
          <w:tcPr>
            <w:tcW w:w="1482" w:type="dxa"/>
            <w:tcBorders>
              <w:bottom w:val="single" w:sz="4" w:space="0" w:color="auto"/>
            </w:tcBorders>
          </w:tcPr>
          <w:p w14:paraId="720AF449" w14:textId="77777777" w:rsidR="00933247" w:rsidRPr="00860259" w:rsidRDefault="00933247" w:rsidP="00433805">
            <w:pPr>
              <w:jc w:val="both"/>
              <w:rPr>
                <w:rFonts w:ascii="Arial" w:hAnsi="Arial" w:cs="Arial"/>
                <w:bCs/>
                <w:sz w:val="20"/>
                <w:szCs w:val="20"/>
              </w:rPr>
            </w:pPr>
            <w:r w:rsidRPr="00860259">
              <w:rPr>
                <w:rFonts w:ascii="Arial" w:hAnsi="Arial" w:cs="Arial"/>
                <w:b/>
                <w:sz w:val="20"/>
                <w:szCs w:val="20"/>
              </w:rPr>
              <w:t xml:space="preserve">Compounds </w:t>
            </w:r>
          </w:p>
        </w:tc>
        <w:tc>
          <w:tcPr>
            <w:tcW w:w="1459" w:type="dxa"/>
            <w:tcBorders>
              <w:bottom w:val="single" w:sz="4" w:space="0" w:color="auto"/>
            </w:tcBorders>
          </w:tcPr>
          <w:p w14:paraId="294A818B"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Escherichia coli</w:t>
            </w:r>
            <w:r w:rsidRPr="00860259">
              <w:rPr>
                <w:rFonts w:ascii="Arial" w:hAnsi="Arial" w:cs="Arial"/>
                <w:b/>
                <w:i/>
                <w:iCs/>
                <w:sz w:val="20"/>
                <w:szCs w:val="20"/>
              </w:rPr>
              <w:tab/>
            </w:r>
          </w:p>
        </w:tc>
        <w:tc>
          <w:tcPr>
            <w:tcW w:w="1750" w:type="dxa"/>
            <w:tcBorders>
              <w:bottom w:val="single" w:sz="4" w:space="0" w:color="auto"/>
            </w:tcBorders>
          </w:tcPr>
          <w:p w14:paraId="2A587010"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Staphylococcus aureus</w:t>
            </w:r>
          </w:p>
        </w:tc>
        <w:tc>
          <w:tcPr>
            <w:tcW w:w="1606" w:type="dxa"/>
            <w:tcBorders>
              <w:bottom w:val="single" w:sz="4" w:space="0" w:color="auto"/>
            </w:tcBorders>
          </w:tcPr>
          <w:p w14:paraId="1DCFE2FE"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Streptococcus pyogenes</w:t>
            </w:r>
          </w:p>
        </w:tc>
        <w:tc>
          <w:tcPr>
            <w:tcW w:w="1430" w:type="dxa"/>
            <w:tcBorders>
              <w:bottom w:val="single" w:sz="4" w:space="0" w:color="auto"/>
            </w:tcBorders>
          </w:tcPr>
          <w:p w14:paraId="4B43E132"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Salmonella typhi</w:t>
            </w:r>
            <w:r w:rsidRPr="00860259">
              <w:rPr>
                <w:rFonts w:ascii="Arial" w:hAnsi="Arial" w:cs="Arial"/>
                <w:b/>
                <w:i/>
                <w:iCs/>
                <w:sz w:val="20"/>
                <w:szCs w:val="20"/>
              </w:rPr>
              <w:tab/>
            </w:r>
          </w:p>
        </w:tc>
        <w:tc>
          <w:tcPr>
            <w:tcW w:w="1306" w:type="dxa"/>
            <w:tcBorders>
              <w:bottom w:val="single" w:sz="4" w:space="0" w:color="auto"/>
            </w:tcBorders>
          </w:tcPr>
          <w:p w14:paraId="06231A7A" w14:textId="77777777" w:rsidR="00933247" w:rsidRPr="00860259" w:rsidRDefault="00933247" w:rsidP="00433805">
            <w:pPr>
              <w:jc w:val="both"/>
              <w:rPr>
                <w:rFonts w:ascii="Arial" w:hAnsi="Arial" w:cs="Arial"/>
                <w:bCs/>
                <w:sz w:val="20"/>
                <w:szCs w:val="20"/>
              </w:rPr>
            </w:pPr>
            <w:r w:rsidRPr="00860259">
              <w:rPr>
                <w:rFonts w:ascii="Arial" w:hAnsi="Arial" w:cs="Arial"/>
                <w:b/>
                <w:i/>
                <w:iCs/>
                <w:sz w:val="20"/>
                <w:szCs w:val="20"/>
              </w:rPr>
              <w:t>Candida albicans</w:t>
            </w:r>
          </w:p>
        </w:tc>
      </w:tr>
      <w:tr w:rsidR="00933247" w:rsidRPr="00860259" w14:paraId="42B01909" w14:textId="77777777" w:rsidTr="00433805">
        <w:trPr>
          <w:trHeight w:val="27"/>
        </w:trPr>
        <w:tc>
          <w:tcPr>
            <w:tcW w:w="1482" w:type="dxa"/>
          </w:tcPr>
          <w:p w14:paraId="30B4F9AE" w14:textId="6E6CB2CB" w:rsidR="00933247" w:rsidRPr="00860259" w:rsidRDefault="00933247" w:rsidP="00433805">
            <w:pPr>
              <w:jc w:val="both"/>
              <w:rPr>
                <w:rFonts w:ascii="Arial" w:hAnsi="Arial" w:cs="Arial"/>
                <w:bCs/>
                <w:sz w:val="20"/>
                <w:szCs w:val="20"/>
              </w:rPr>
            </w:pPr>
            <w:r>
              <w:rPr>
                <w:rFonts w:ascii="Arial" w:hAnsi="Arial" w:cs="Arial"/>
                <w:sz w:val="20"/>
                <w:szCs w:val="20"/>
              </w:rPr>
              <w:t>S</w:t>
            </w:r>
            <w:r w:rsidRPr="00860259">
              <w:rPr>
                <w:rFonts w:ascii="Arial" w:hAnsi="Arial" w:cs="Arial"/>
                <w:sz w:val="20"/>
                <w:szCs w:val="20"/>
              </w:rPr>
              <w:t>L</w:t>
            </w:r>
            <w:r>
              <w:rPr>
                <w:rFonts w:ascii="Arial" w:hAnsi="Arial" w:cs="Arial"/>
                <w:sz w:val="20"/>
                <w:szCs w:val="20"/>
              </w:rPr>
              <w:t>OA</w:t>
            </w:r>
          </w:p>
        </w:tc>
        <w:tc>
          <w:tcPr>
            <w:tcW w:w="1459" w:type="dxa"/>
          </w:tcPr>
          <w:p w14:paraId="29DB4B6C"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c>
          <w:tcPr>
            <w:tcW w:w="1750" w:type="dxa"/>
          </w:tcPr>
          <w:p w14:paraId="5CE94573"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c>
          <w:tcPr>
            <w:tcW w:w="1606" w:type="dxa"/>
          </w:tcPr>
          <w:p w14:paraId="7C1A3719"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c>
          <w:tcPr>
            <w:tcW w:w="1430" w:type="dxa"/>
          </w:tcPr>
          <w:p w14:paraId="14C0B09F"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c>
          <w:tcPr>
            <w:tcW w:w="1306" w:type="dxa"/>
          </w:tcPr>
          <w:p w14:paraId="3F448506" w14:textId="77777777" w:rsidR="00933247" w:rsidRPr="00860259" w:rsidRDefault="00933247" w:rsidP="00433805">
            <w:pPr>
              <w:jc w:val="both"/>
              <w:rPr>
                <w:rFonts w:ascii="Arial" w:hAnsi="Arial" w:cs="Arial"/>
                <w:bCs/>
                <w:sz w:val="20"/>
                <w:szCs w:val="20"/>
              </w:rPr>
            </w:pPr>
            <w:r w:rsidRPr="00860259">
              <w:rPr>
                <w:rFonts w:ascii="Arial" w:hAnsi="Arial" w:cs="Arial"/>
                <w:sz w:val="20"/>
                <w:szCs w:val="20"/>
              </w:rPr>
              <w:t>ND</w:t>
            </w:r>
          </w:p>
        </w:tc>
      </w:tr>
      <w:tr w:rsidR="00933247" w:rsidRPr="00860259" w14:paraId="56AF6496" w14:textId="77777777" w:rsidTr="00433805">
        <w:trPr>
          <w:trHeight w:val="27"/>
        </w:trPr>
        <w:tc>
          <w:tcPr>
            <w:tcW w:w="1482" w:type="dxa"/>
            <w:tcBorders>
              <w:bottom w:val="single" w:sz="4" w:space="0" w:color="auto"/>
            </w:tcBorders>
          </w:tcPr>
          <w:p w14:paraId="78BD50A6" w14:textId="4647665E" w:rsidR="00933247" w:rsidRPr="00860259" w:rsidRDefault="00933247" w:rsidP="00433805">
            <w:pPr>
              <w:jc w:val="both"/>
              <w:rPr>
                <w:rFonts w:ascii="Arial" w:hAnsi="Arial" w:cs="Arial"/>
                <w:bCs/>
                <w:sz w:val="20"/>
                <w:szCs w:val="20"/>
              </w:rPr>
            </w:pPr>
            <w:r>
              <w:rPr>
                <w:rFonts w:ascii="Arial" w:hAnsi="Arial" w:cs="Arial"/>
                <w:sz w:val="20"/>
                <w:szCs w:val="20"/>
              </w:rPr>
              <w:t>S</w:t>
            </w:r>
            <w:r w:rsidRPr="00860259">
              <w:rPr>
                <w:rFonts w:ascii="Arial" w:hAnsi="Arial" w:cs="Arial"/>
                <w:sz w:val="20"/>
                <w:szCs w:val="20"/>
              </w:rPr>
              <w:t>L</w:t>
            </w:r>
            <w:r>
              <w:rPr>
                <w:rFonts w:ascii="Arial" w:hAnsi="Arial" w:cs="Arial"/>
                <w:sz w:val="20"/>
                <w:szCs w:val="20"/>
              </w:rPr>
              <w:t>OA</w:t>
            </w:r>
            <w:r w:rsidRPr="00860259">
              <w:rPr>
                <w:rFonts w:ascii="Arial" w:hAnsi="Arial" w:cs="Arial"/>
                <w:sz w:val="20"/>
                <w:szCs w:val="20"/>
              </w:rPr>
              <w:t>Co</w:t>
            </w:r>
          </w:p>
        </w:tc>
        <w:tc>
          <w:tcPr>
            <w:tcW w:w="1459" w:type="dxa"/>
            <w:tcBorders>
              <w:bottom w:val="single" w:sz="4" w:space="0" w:color="auto"/>
            </w:tcBorders>
          </w:tcPr>
          <w:p w14:paraId="11CBDD1B" w14:textId="337E63BB" w:rsidR="00933247" w:rsidRPr="00860259" w:rsidRDefault="00933247" w:rsidP="00433805">
            <w:pPr>
              <w:jc w:val="both"/>
              <w:rPr>
                <w:rFonts w:ascii="Arial" w:hAnsi="Arial" w:cs="Arial"/>
                <w:bCs/>
                <w:sz w:val="20"/>
                <w:szCs w:val="20"/>
              </w:rPr>
            </w:pPr>
            <w:r>
              <w:rPr>
                <w:rFonts w:ascii="Arial" w:hAnsi="Arial" w:cs="Arial"/>
                <w:bCs/>
                <w:sz w:val="20"/>
                <w:szCs w:val="20"/>
              </w:rPr>
              <w:t>500</w:t>
            </w:r>
          </w:p>
        </w:tc>
        <w:tc>
          <w:tcPr>
            <w:tcW w:w="1750" w:type="dxa"/>
            <w:tcBorders>
              <w:bottom w:val="single" w:sz="4" w:space="0" w:color="auto"/>
            </w:tcBorders>
          </w:tcPr>
          <w:p w14:paraId="54EDFE65" w14:textId="6A0C7A63" w:rsidR="00933247" w:rsidRPr="00860259" w:rsidRDefault="00933247" w:rsidP="00433805">
            <w:pPr>
              <w:jc w:val="both"/>
              <w:rPr>
                <w:rFonts w:ascii="Arial" w:hAnsi="Arial" w:cs="Arial"/>
                <w:bCs/>
                <w:sz w:val="20"/>
                <w:szCs w:val="20"/>
              </w:rPr>
            </w:pPr>
            <w:r>
              <w:rPr>
                <w:rFonts w:ascii="Arial" w:hAnsi="Arial" w:cs="Arial"/>
                <w:bCs/>
                <w:sz w:val="20"/>
                <w:szCs w:val="20"/>
              </w:rPr>
              <w:t>ND</w:t>
            </w:r>
          </w:p>
        </w:tc>
        <w:tc>
          <w:tcPr>
            <w:tcW w:w="1606" w:type="dxa"/>
            <w:tcBorders>
              <w:bottom w:val="single" w:sz="4" w:space="0" w:color="auto"/>
            </w:tcBorders>
          </w:tcPr>
          <w:p w14:paraId="49453B43" w14:textId="640F7DFE" w:rsidR="00933247" w:rsidRPr="00860259" w:rsidRDefault="00933247" w:rsidP="00433805">
            <w:pPr>
              <w:jc w:val="both"/>
              <w:rPr>
                <w:rFonts w:ascii="Arial" w:hAnsi="Arial" w:cs="Arial"/>
                <w:bCs/>
                <w:sz w:val="20"/>
                <w:szCs w:val="20"/>
              </w:rPr>
            </w:pPr>
            <w:r>
              <w:rPr>
                <w:rFonts w:ascii="Arial" w:hAnsi="Arial" w:cs="Arial"/>
                <w:bCs/>
                <w:sz w:val="20"/>
                <w:szCs w:val="20"/>
              </w:rPr>
              <w:t>500</w:t>
            </w:r>
          </w:p>
        </w:tc>
        <w:tc>
          <w:tcPr>
            <w:tcW w:w="1430" w:type="dxa"/>
            <w:tcBorders>
              <w:bottom w:val="single" w:sz="4" w:space="0" w:color="auto"/>
            </w:tcBorders>
          </w:tcPr>
          <w:p w14:paraId="7FFF599E" w14:textId="76FED89B" w:rsidR="00933247" w:rsidRPr="00860259" w:rsidRDefault="00933247" w:rsidP="00433805">
            <w:pPr>
              <w:jc w:val="both"/>
              <w:rPr>
                <w:rFonts w:ascii="Arial" w:hAnsi="Arial" w:cs="Arial"/>
                <w:bCs/>
                <w:sz w:val="20"/>
                <w:szCs w:val="20"/>
              </w:rPr>
            </w:pPr>
            <w:r>
              <w:rPr>
                <w:rFonts w:ascii="Arial" w:hAnsi="Arial" w:cs="Arial"/>
                <w:bCs/>
                <w:sz w:val="20"/>
                <w:szCs w:val="20"/>
              </w:rPr>
              <w:t>250</w:t>
            </w:r>
          </w:p>
        </w:tc>
        <w:tc>
          <w:tcPr>
            <w:tcW w:w="1306" w:type="dxa"/>
            <w:tcBorders>
              <w:bottom w:val="single" w:sz="4" w:space="0" w:color="auto"/>
            </w:tcBorders>
          </w:tcPr>
          <w:p w14:paraId="021E1244" w14:textId="715BE728" w:rsidR="00933247" w:rsidRPr="00860259" w:rsidRDefault="00933247" w:rsidP="00433805">
            <w:pPr>
              <w:jc w:val="both"/>
              <w:rPr>
                <w:rFonts w:ascii="Arial" w:hAnsi="Arial" w:cs="Arial"/>
                <w:bCs/>
                <w:sz w:val="20"/>
                <w:szCs w:val="20"/>
              </w:rPr>
            </w:pPr>
            <w:r>
              <w:rPr>
                <w:rFonts w:ascii="Arial" w:hAnsi="Arial" w:cs="Arial"/>
                <w:bCs/>
                <w:sz w:val="20"/>
                <w:szCs w:val="20"/>
              </w:rPr>
              <w:t>250</w:t>
            </w:r>
          </w:p>
        </w:tc>
      </w:tr>
    </w:tbl>
    <w:p w14:paraId="1A5DE136" w14:textId="77777777" w:rsidR="00433805" w:rsidRPr="00860259" w:rsidRDefault="00433805" w:rsidP="00433805">
      <w:pPr>
        <w:spacing w:after="0" w:line="240" w:lineRule="auto"/>
        <w:ind w:right="-46"/>
        <w:jc w:val="both"/>
        <w:rPr>
          <w:rFonts w:ascii="Arial" w:hAnsi="Arial" w:cs="Arial"/>
          <w:b/>
          <w:bCs/>
          <w:sz w:val="20"/>
          <w:szCs w:val="20"/>
        </w:rPr>
      </w:pPr>
      <w:r>
        <w:rPr>
          <w:rFonts w:ascii="Arial" w:hAnsi="Arial" w:cs="Arial"/>
          <w:bCs/>
          <w:sz w:val="20"/>
          <w:szCs w:val="20"/>
        </w:rPr>
        <w:br w:type="textWrapping" w:clear="all"/>
      </w:r>
      <w:r w:rsidRPr="00860259">
        <w:rPr>
          <w:rFonts w:ascii="Arial" w:hAnsi="Arial" w:cs="Arial"/>
          <w:b/>
          <w:bCs/>
          <w:sz w:val="20"/>
          <w:szCs w:val="20"/>
        </w:rPr>
        <w:t>Key:</w:t>
      </w:r>
    </w:p>
    <w:p w14:paraId="1E95A398" w14:textId="77777777" w:rsidR="00433805" w:rsidRPr="00860259" w:rsidRDefault="00433805" w:rsidP="00433805">
      <w:pPr>
        <w:pStyle w:val="ListParagraph"/>
        <w:numPr>
          <w:ilvl w:val="0"/>
          <w:numId w:val="4"/>
        </w:numPr>
        <w:spacing w:after="0" w:line="240" w:lineRule="auto"/>
        <w:ind w:right="-46"/>
        <w:jc w:val="both"/>
        <w:rPr>
          <w:rFonts w:ascii="Arial" w:hAnsi="Arial" w:cs="Arial"/>
          <w:sz w:val="20"/>
          <w:szCs w:val="20"/>
        </w:rPr>
      </w:pPr>
      <w:r w:rsidRPr="00860259">
        <w:rPr>
          <w:rFonts w:ascii="Arial" w:hAnsi="Arial" w:cs="Arial"/>
          <w:sz w:val="20"/>
          <w:szCs w:val="20"/>
        </w:rPr>
        <w:t xml:space="preserve">mg/ml = Milligram per </w:t>
      </w:r>
      <w:proofErr w:type="spellStart"/>
      <w:r w:rsidRPr="00860259">
        <w:rPr>
          <w:rFonts w:ascii="Arial" w:hAnsi="Arial" w:cs="Arial"/>
          <w:sz w:val="20"/>
          <w:szCs w:val="20"/>
        </w:rPr>
        <w:t>millilitre</w:t>
      </w:r>
      <w:proofErr w:type="spellEnd"/>
    </w:p>
    <w:p w14:paraId="6DB1C2ED" w14:textId="77777777" w:rsidR="00433805" w:rsidRPr="00860259" w:rsidRDefault="00433805" w:rsidP="00433805">
      <w:pPr>
        <w:pStyle w:val="ListParagraph"/>
        <w:numPr>
          <w:ilvl w:val="0"/>
          <w:numId w:val="4"/>
        </w:numPr>
        <w:spacing w:after="0" w:line="240" w:lineRule="auto"/>
        <w:ind w:right="-46"/>
        <w:jc w:val="both"/>
        <w:rPr>
          <w:rFonts w:ascii="Arial" w:hAnsi="Arial" w:cs="Arial"/>
          <w:sz w:val="20"/>
          <w:szCs w:val="20"/>
        </w:rPr>
      </w:pPr>
      <w:r w:rsidRPr="00860259">
        <w:rPr>
          <w:rFonts w:ascii="Arial" w:hAnsi="Arial" w:cs="Arial"/>
          <w:sz w:val="20"/>
          <w:szCs w:val="20"/>
        </w:rPr>
        <w:t xml:space="preserve">ND = Not detected </w:t>
      </w:r>
    </w:p>
    <w:p w14:paraId="578FED97" w14:textId="77777777" w:rsidR="00433805" w:rsidRDefault="00433805" w:rsidP="00433805">
      <w:pPr>
        <w:spacing w:line="240" w:lineRule="auto"/>
        <w:jc w:val="both"/>
        <w:rPr>
          <w:rFonts w:ascii="Arial" w:hAnsi="Arial" w:cs="Arial"/>
          <w:color w:val="0F1115"/>
          <w:sz w:val="20"/>
          <w:szCs w:val="20"/>
          <w:shd w:val="clear" w:color="auto" w:fill="FFFFFF"/>
        </w:rPr>
      </w:pPr>
    </w:p>
    <w:p w14:paraId="00ACA628" w14:textId="39D62789" w:rsidR="00433805" w:rsidRDefault="00433805" w:rsidP="00433805">
      <w:pPr>
        <w:spacing w:line="240" w:lineRule="auto"/>
        <w:jc w:val="both"/>
        <w:rPr>
          <w:rFonts w:ascii="Arial" w:hAnsi="Arial" w:cs="Arial"/>
          <w:b/>
          <w:bCs/>
          <w:color w:val="0F1115"/>
          <w:sz w:val="20"/>
          <w:szCs w:val="20"/>
          <w:shd w:val="clear" w:color="auto" w:fill="FFFFFF"/>
        </w:rPr>
      </w:pPr>
      <w:r>
        <w:rPr>
          <w:rFonts w:ascii="Arial" w:hAnsi="Arial" w:cs="Arial"/>
          <w:b/>
          <w:bCs/>
          <w:color w:val="0F1115"/>
          <w:sz w:val="20"/>
          <w:szCs w:val="20"/>
          <w:shd w:val="clear" w:color="auto" w:fill="FFFFFF"/>
        </w:rPr>
        <w:t xml:space="preserve">4. </w:t>
      </w:r>
      <w:r w:rsidRPr="003D6E8D">
        <w:rPr>
          <w:rFonts w:ascii="Arial" w:hAnsi="Arial" w:cs="Arial"/>
          <w:b/>
          <w:bCs/>
          <w:color w:val="0F1115"/>
          <w:sz w:val="20"/>
          <w:szCs w:val="20"/>
          <w:shd w:val="clear" w:color="auto" w:fill="FFFFFF"/>
        </w:rPr>
        <w:t>CONCLUSION</w:t>
      </w:r>
    </w:p>
    <w:p w14:paraId="5D74DF1E" w14:textId="28FAB2C1" w:rsidR="0015313A" w:rsidRPr="00192E0A" w:rsidRDefault="0015313A" w:rsidP="0015313A">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lang w:val="en-GB"/>
        </w:rPr>
      </w:pPr>
      <w:r w:rsidRPr="008C6235">
        <w:rPr>
          <w:rFonts w:ascii="Arial" w:hAnsi="Arial" w:cs="Arial"/>
          <w:sz w:val="20"/>
          <w:szCs w:val="20"/>
        </w:rPr>
        <w:t>This research achieved the successful synthesis and characterization of a</w:t>
      </w:r>
      <w:r>
        <w:rPr>
          <w:rFonts w:ascii="Times New Roman" w:eastAsia="Calibri" w:hAnsi="Times New Roman" w:cs="Times New Roman"/>
          <w:color w:val="000000" w:themeColor="text1"/>
          <w:sz w:val="24"/>
          <w:szCs w:val="24"/>
          <w:lang w:val="en-GB"/>
        </w:rPr>
        <w:t xml:space="preserve"> </w:t>
      </w:r>
      <w:r w:rsidRPr="00192E0A">
        <w:rPr>
          <w:rFonts w:ascii="Times New Roman" w:eastAsia="Calibri" w:hAnsi="Times New Roman" w:cs="Times New Roman"/>
          <w:color w:val="000000" w:themeColor="text1"/>
          <w:sz w:val="24"/>
          <w:szCs w:val="24"/>
          <w:lang w:val="en-GB"/>
        </w:rPr>
        <w:t>Schiff base ligand</w:t>
      </w:r>
      <w:r w:rsidR="002D2638">
        <w:rPr>
          <w:rFonts w:ascii="Times New Roman" w:eastAsia="Calibri" w:hAnsi="Times New Roman" w:cs="Times New Roman"/>
          <w:color w:val="000000" w:themeColor="text1"/>
          <w:sz w:val="24"/>
          <w:szCs w:val="24"/>
          <w:lang w:val="en-GB"/>
        </w:rPr>
        <w:t xml:space="preserve"> (SLOA)</w:t>
      </w:r>
      <w:r w:rsidRPr="00192E0A">
        <w:rPr>
          <w:rFonts w:ascii="Times New Roman" w:eastAsia="Calibri" w:hAnsi="Times New Roman" w:cs="Times New Roman"/>
          <w:color w:val="000000" w:themeColor="text1"/>
          <w:sz w:val="24"/>
          <w:szCs w:val="24"/>
          <w:lang w:val="en-GB"/>
        </w:rPr>
        <w:t xml:space="preserve"> using 2-hydroxyaniline</w:t>
      </w:r>
      <w:r w:rsidR="002D2638">
        <w:rPr>
          <w:rFonts w:ascii="Times New Roman" w:eastAsia="Calibri" w:hAnsi="Times New Roman" w:cs="Times New Roman"/>
          <w:color w:val="000000" w:themeColor="text1"/>
          <w:sz w:val="24"/>
          <w:szCs w:val="24"/>
          <w:lang w:val="en-GB"/>
        </w:rPr>
        <w:t xml:space="preserve"> </w:t>
      </w:r>
      <w:r>
        <w:rPr>
          <w:rFonts w:ascii="Times New Roman" w:eastAsia="Calibri" w:hAnsi="Times New Roman" w:cs="Times New Roman"/>
          <w:color w:val="000000" w:themeColor="text1"/>
          <w:sz w:val="24"/>
          <w:szCs w:val="24"/>
          <w:lang w:val="en-GB"/>
        </w:rPr>
        <w:t>with</w:t>
      </w:r>
      <w:r w:rsidRPr="00192E0A">
        <w:rPr>
          <w:rFonts w:ascii="Times New Roman" w:eastAsia="Calibri" w:hAnsi="Times New Roman" w:cs="Times New Roman"/>
          <w:color w:val="000000" w:themeColor="text1"/>
          <w:sz w:val="24"/>
          <w:szCs w:val="24"/>
          <w:lang w:val="en-GB"/>
        </w:rPr>
        <w:t xml:space="preserve"> acetyl chloride antipyrine (4-acyl antipyrine)</w:t>
      </w:r>
      <w:r w:rsidR="00AA6C7C">
        <w:rPr>
          <w:rFonts w:ascii="Times New Roman" w:eastAsia="Calibri" w:hAnsi="Times New Roman" w:cs="Times New Roman"/>
          <w:color w:val="000000" w:themeColor="text1"/>
          <w:sz w:val="24"/>
          <w:szCs w:val="24"/>
          <w:lang w:val="en-GB"/>
        </w:rPr>
        <w:t xml:space="preserve"> and </w:t>
      </w:r>
      <w:proofErr w:type="gramStart"/>
      <w:r w:rsidR="00AA6C7C">
        <w:rPr>
          <w:rFonts w:ascii="Times New Roman" w:eastAsia="Calibri" w:hAnsi="Times New Roman" w:cs="Times New Roman"/>
          <w:color w:val="000000" w:themeColor="text1"/>
          <w:sz w:val="24"/>
          <w:szCs w:val="24"/>
          <w:lang w:val="en-GB"/>
        </w:rPr>
        <w:t>Co(</w:t>
      </w:r>
      <w:proofErr w:type="gramEnd"/>
      <w:r w:rsidR="00AA6C7C">
        <w:rPr>
          <w:rFonts w:ascii="Times New Roman" w:eastAsia="Calibri" w:hAnsi="Times New Roman" w:cs="Times New Roman"/>
          <w:color w:val="000000" w:themeColor="text1"/>
          <w:sz w:val="24"/>
          <w:szCs w:val="24"/>
          <w:lang w:val="en-GB"/>
        </w:rPr>
        <w:t>II) complex</w:t>
      </w:r>
      <w:r w:rsidRPr="00192E0A">
        <w:rPr>
          <w:rFonts w:ascii="Times New Roman" w:eastAsia="Calibri" w:hAnsi="Times New Roman" w:cs="Times New Roman"/>
          <w:color w:val="000000" w:themeColor="text1"/>
          <w:sz w:val="24"/>
          <w:szCs w:val="24"/>
          <w:lang w:val="en-GB"/>
        </w:rPr>
        <w:t>. The melting point of the metal complexes was higher than that of the ligands but later melted and decomposed.</w:t>
      </w:r>
      <w:r w:rsidRPr="00192E0A">
        <w:rPr>
          <w:rFonts w:ascii="Times New Roman" w:hAnsi="Times New Roman"/>
          <w:color w:val="000000" w:themeColor="text1"/>
          <w:sz w:val="24"/>
          <w:szCs w:val="24"/>
        </w:rPr>
        <w:t xml:space="preserve"> The increases in melting point are attributed to the increase in mass of the formed complex and thus provide evidence for complexation.</w:t>
      </w:r>
      <w:r w:rsidRPr="00192E0A">
        <w:rPr>
          <w:rFonts w:ascii="Times New Roman" w:eastAsia="Calibri" w:hAnsi="Times New Roman" w:cs="Times New Roman"/>
          <w:color w:val="000000" w:themeColor="text1"/>
          <w:sz w:val="24"/>
          <w:szCs w:val="24"/>
          <w:lang w:val="en-GB"/>
        </w:rPr>
        <w:t xml:space="preserve"> Complexation of </w:t>
      </w:r>
      <w:proofErr w:type="gramStart"/>
      <w:r w:rsidRPr="00192E0A">
        <w:rPr>
          <w:rFonts w:ascii="Times New Roman" w:eastAsia="Calibri" w:hAnsi="Times New Roman" w:cs="Times New Roman"/>
          <w:color w:val="000000" w:themeColor="text1"/>
          <w:sz w:val="24"/>
          <w:szCs w:val="24"/>
          <w:lang w:val="en-GB"/>
        </w:rPr>
        <w:t>Co(</w:t>
      </w:r>
      <w:proofErr w:type="gramEnd"/>
      <w:r w:rsidRPr="00192E0A">
        <w:rPr>
          <w:rFonts w:ascii="Times New Roman" w:eastAsia="Calibri" w:hAnsi="Times New Roman" w:cs="Times New Roman"/>
          <w:color w:val="000000" w:themeColor="text1"/>
          <w:sz w:val="24"/>
          <w:szCs w:val="24"/>
          <w:lang w:val="en-GB"/>
        </w:rPr>
        <w:t>II)</w:t>
      </w:r>
      <w:r w:rsidR="005B5176">
        <w:rPr>
          <w:rFonts w:ascii="Times New Roman" w:eastAsia="Calibri" w:hAnsi="Times New Roman" w:cs="Times New Roman"/>
          <w:color w:val="000000" w:themeColor="text1"/>
          <w:sz w:val="24"/>
          <w:szCs w:val="24"/>
          <w:lang w:val="en-GB"/>
        </w:rPr>
        <w:t xml:space="preserve"> </w:t>
      </w:r>
      <w:r>
        <w:rPr>
          <w:rFonts w:ascii="Times New Roman" w:eastAsia="Calibri" w:hAnsi="Times New Roman" w:cs="Times New Roman"/>
          <w:color w:val="000000" w:themeColor="text1"/>
          <w:sz w:val="24"/>
          <w:szCs w:val="24"/>
          <w:lang w:val="en-GB"/>
        </w:rPr>
        <w:t>complex</w:t>
      </w:r>
      <w:r w:rsidRPr="00192E0A">
        <w:rPr>
          <w:rFonts w:ascii="Times New Roman" w:eastAsia="Calibri" w:hAnsi="Times New Roman" w:cs="Times New Roman"/>
          <w:color w:val="000000" w:themeColor="text1"/>
          <w:sz w:val="24"/>
          <w:szCs w:val="24"/>
          <w:lang w:val="en-GB"/>
        </w:rPr>
        <w:t xml:space="preserve"> w</w:t>
      </w:r>
      <w:r w:rsidR="00AA6C7C">
        <w:rPr>
          <w:rFonts w:ascii="Times New Roman" w:eastAsia="Calibri" w:hAnsi="Times New Roman" w:cs="Times New Roman"/>
          <w:color w:val="000000" w:themeColor="text1"/>
          <w:sz w:val="24"/>
          <w:szCs w:val="24"/>
          <w:lang w:val="en-GB"/>
        </w:rPr>
        <w:t>as</w:t>
      </w:r>
      <w:r w:rsidRPr="00192E0A">
        <w:rPr>
          <w:rFonts w:ascii="Times New Roman" w:eastAsia="Calibri" w:hAnsi="Times New Roman" w:cs="Times New Roman"/>
          <w:color w:val="000000" w:themeColor="text1"/>
          <w:sz w:val="24"/>
          <w:szCs w:val="24"/>
          <w:lang w:val="en-GB"/>
        </w:rPr>
        <w:t xml:space="preserve"> successful using th</w:t>
      </w:r>
      <w:r w:rsidR="00AA6C7C">
        <w:rPr>
          <w:rFonts w:ascii="Times New Roman" w:eastAsia="Calibri" w:hAnsi="Times New Roman" w:cs="Times New Roman"/>
          <w:color w:val="000000" w:themeColor="text1"/>
          <w:sz w:val="24"/>
          <w:szCs w:val="24"/>
          <w:lang w:val="en-GB"/>
        </w:rPr>
        <w:t>e</w:t>
      </w:r>
      <w:r w:rsidRPr="00192E0A">
        <w:rPr>
          <w:rFonts w:ascii="Times New Roman" w:eastAsia="Calibri" w:hAnsi="Times New Roman" w:cs="Times New Roman"/>
          <w:color w:val="000000" w:themeColor="text1"/>
          <w:sz w:val="24"/>
          <w:szCs w:val="24"/>
          <w:lang w:val="en-GB"/>
        </w:rPr>
        <w:t xml:space="preserve"> Schiff base ligand as shown by GCMS,</w:t>
      </w:r>
      <w:r>
        <w:rPr>
          <w:rFonts w:ascii="Times New Roman" w:eastAsia="Calibri" w:hAnsi="Times New Roman" w:cs="Times New Roman"/>
          <w:color w:val="000000" w:themeColor="text1"/>
          <w:sz w:val="24"/>
          <w:szCs w:val="24"/>
          <w:lang w:val="en-GB"/>
        </w:rPr>
        <w:t xml:space="preserve"> </w:t>
      </w:r>
      <w:r w:rsidRPr="00192E0A">
        <w:rPr>
          <w:rFonts w:ascii="Times New Roman" w:eastAsia="Calibri" w:hAnsi="Times New Roman" w:cs="Times New Roman"/>
          <w:color w:val="000000" w:themeColor="text1"/>
          <w:sz w:val="24"/>
          <w:szCs w:val="24"/>
          <w:lang w:val="en-GB"/>
        </w:rPr>
        <w:t>FTIR,</w:t>
      </w:r>
      <w:r>
        <w:rPr>
          <w:rFonts w:ascii="Times New Roman" w:eastAsia="Calibri" w:hAnsi="Times New Roman" w:cs="Times New Roman"/>
          <w:color w:val="000000" w:themeColor="text1"/>
          <w:sz w:val="24"/>
          <w:szCs w:val="24"/>
          <w:lang w:val="en-GB"/>
        </w:rPr>
        <w:t xml:space="preserve"> </w:t>
      </w:r>
      <w:r w:rsidRPr="00192E0A">
        <w:rPr>
          <w:rFonts w:ascii="Times New Roman" w:eastAsia="Calibri" w:hAnsi="Times New Roman" w:cs="Times New Roman"/>
          <w:color w:val="000000" w:themeColor="text1"/>
          <w:sz w:val="24"/>
          <w:szCs w:val="24"/>
          <w:lang w:val="en-GB"/>
        </w:rPr>
        <w:t>UV-VIS Spectrometric spectra interpretation.</w:t>
      </w:r>
    </w:p>
    <w:p w14:paraId="67A063FA" w14:textId="184273E6" w:rsidR="0015313A" w:rsidRPr="00192E0A" w:rsidRDefault="0015313A" w:rsidP="0015313A">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lang w:val="en-GB"/>
        </w:rPr>
      </w:pPr>
      <w:r w:rsidRPr="00192E0A">
        <w:rPr>
          <w:rFonts w:ascii="Times New Roman" w:eastAsia="Calibri" w:hAnsi="Times New Roman" w:cs="Times New Roman"/>
          <w:color w:val="000000" w:themeColor="text1"/>
          <w:sz w:val="24"/>
          <w:szCs w:val="24"/>
          <w:lang w:val="en-GB"/>
        </w:rPr>
        <w:t>The antimicrobial activities revealed that</w:t>
      </w:r>
      <w:r w:rsidR="00AA6C7C">
        <w:rPr>
          <w:rFonts w:ascii="Times New Roman" w:eastAsia="Calibri" w:hAnsi="Times New Roman" w:cs="Times New Roman"/>
          <w:color w:val="000000" w:themeColor="text1"/>
          <w:sz w:val="24"/>
          <w:szCs w:val="24"/>
          <w:lang w:val="en-GB"/>
        </w:rPr>
        <w:t xml:space="preserve"> </w:t>
      </w:r>
      <w:r w:rsidRPr="00192E0A">
        <w:rPr>
          <w:rFonts w:ascii="Times New Roman" w:eastAsia="Calibri" w:hAnsi="Times New Roman" w:cs="Times New Roman"/>
          <w:color w:val="000000" w:themeColor="text1"/>
          <w:sz w:val="24"/>
          <w:szCs w:val="24"/>
          <w:lang w:val="en-GB"/>
        </w:rPr>
        <w:t>the complex show greater potency than the Schiff base ligand on the test organism due to chelation.</w:t>
      </w:r>
    </w:p>
    <w:p w14:paraId="0F28651C" w14:textId="744B2E3B" w:rsidR="0015313A" w:rsidRDefault="0015313A" w:rsidP="0015313A">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lang w:val="en-GB"/>
        </w:rPr>
      </w:pPr>
      <w:r w:rsidRPr="00192E0A">
        <w:rPr>
          <w:rFonts w:ascii="Times New Roman" w:eastAsia="Calibri" w:hAnsi="Times New Roman" w:cs="Times New Roman"/>
          <w:color w:val="000000" w:themeColor="text1"/>
          <w:sz w:val="24"/>
          <w:szCs w:val="24"/>
          <w:lang w:val="en-GB"/>
        </w:rPr>
        <w:t>However, the interpretation from GCMS, UV-VIS, and FTIR deduced that the octahedral geometry was proposed for the structure of the metal complex.</w:t>
      </w:r>
    </w:p>
    <w:p w14:paraId="033984B9" w14:textId="50A56747" w:rsidR="00AC7500" w:rsidRDefault="00AC7500" w:rsidP="0015313A">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lang w:val="en-GB"/>
        </w:rPr>
      </w:pPr>
    </w:p>
    <w:p w14:paraId="2CC24D7F" w14:textId="77777777" w:rsidR="00044D1E" w:rsidRDefault="00AC7500" w:rsidP="00044D1E">
      <w:pPr>
        <w:spacing w:line="240" w:lineRule="auto"/>
        <w:jc w:val="both"/>
        <w:rPr>
          <w:rFonts w:ascii="Arial" w:hAnsi="Arial" w:cs="Arial"/>
          <w:b/>
          <w:bCs/>
          <w:shd w:val="clear" w:color="auto" w:fill="FFFFFF"/>
        </w:rPr>
      </w:pPr>
      <w:r w:rsidRPr="007753FD">
        <w:rPr>
          <w:rFonts w:ascii="Arial" w:hAnsi="Arial" w:cs="Arial"/>
          <w:b/>
          <w:bCs/>
          <w:shd w:val="clear" w:color="auto" w:fill="FFFFFF"/>
        </w:rPr>
        <w:t>REFERENCES</w:t>
      </w:r>
    </w:p>
    <w:p w14:paraId="31CB2603" w14:textId="28BA8F18" w:rsidR="00044D1E" w:rsidRPr="007753FD" w:rsidRDefault="00044D1E" w:rsidP="00044D1E">
      <w:pPr>
        <w:pStyle w:val="ListParagraph"/>
        <w:numPr>
          <w:ilvl w:val="0"/>
          <w:numId w:val="5"/>
        </w:numPr>
        <w:spacing w:after="0" w:line="240" w:lineRule="auto"/>
        <w:jc w:val="both"/>
        <w:rPr>
          <w:rFonts w:ascii="Arial" w:eastAsia="Times New Roman" w:hAnsi="Arial" w:cs="Arial"/>
          <w:sz w:val="20"/>
          <w:szCs w:val="20"/>
          <w:lang w:eastAsia="en-GB"/>
        </w:rPr>
      </w:pPr>
      <w:r>
        <w:rPr>
          <w:rFonts w:ascii="Arial" w:eastAsia="Times New Roman" w:hAnsi="Arial" w:cs="Arial"/>
          <w:sz w:val="20"/>
          <w:szCs w:val="20"/>
          <w:lang w:eastAsia="en-GB"/>
        </w:rPr>
        <w:t>Jensen, B.S (1959) Acta chem. Scand 13.1668</w:t>
      </w:r>
    </w:p>
    <w:p w14:paraId="597E15D5" w14:textId="77777777" w:rsidR="00044D1E" w:rsidRPr="007753FD" w:rsidRDefault="00044D1E" w:rsidP="00044D1E">
      <w:pPr>
        <w:pStyle w:val="ListParagraph"/>
        <w:numPr>
          <w:ilvl w:val="0"/>
          <w:numId w:val="5"/>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Yousri, A., Hassan, M., El-Faham, A., Barakat, A., </w:t>
      </w:r>
      <w:proofErr w:type="spellStart"/>
      <w:r w:rsidRPr="007753FD">
        <w:rPr>
          <w:rFonts w:ascii="Arial" w:eastAsia="Times New Roman" w:hAnsi="Arial" w:cs="Arial"/>
          <w:sz w:val="20"/>
          <w:szCs w:val="20"/>
          <w:lang w:eastAsia="en-GB"/>
        </w:rPr>
        <w:t>Haukka</w:t>
      </w:r>
      <w:proofErr w:type="spellEnd"/>
      <w:r w:rsidRPr="007753FD">
        <w:rPr>
          <w:rFonts w:ascii="Arial" w:eastAsia="Times New Roman" w:hAnsi="Arial" w:cs="Arial"/>
          <w:sz w:val="20"/>
          <w:szCs w:val="20"/>
          <w:lang w:eastAsia="en-GB"/>
        </w:rPr>
        <w:t xml:space="preserve">, M., </w:t>
      </w:r>
      <w:proofErr w:type="spellStart"/>
      <w:r w:rsidRPr="007753FD">
        <w:rPr>
          <w:rFonts w:ascii="Arial" w:eastAsia="Times New Roman" w:hAnsi="Arial" w:cs="Arial"/>
          <w:sz w:val="20"/>
          <w:szCs w:val="20"/>
          <w:lang w:eastAsia="en-GB"/>
        </w:rPr>
        <w:t>Tatikonda</w:t>
      </w:r>
      <w:proofErr w:type="spellEnd"/>
      <w:r w:rsidRPr="007753FD">
        <w:rPr>
          <w:rFonts w:ascii="Arial" w:eastAsia="Times New Roman" w:hAnsi="Arial" w:cs="Arial"/>
          <w:sz w:val="20"/>
          <w:szCs w:val="20"/>
          <w:lang w:eastAsia="en-GB"/>
        </w:rPr>
        <w:t xml:space="preserve">, R., Abu-Youssef, M. A., &amp; Soliman, S. M. (2025). Homoleptic </w:t>
      </w:r>
      <w:proofErr w:type="gramStart"/>
      <w:r w:rsidRPr="007753FD">
        <w:rPr>
          <w:rFonts w:ascii="Arial" w:eastAsia="Times New Roman" w:hAnsi="Arial" w:cs="Arial"/>
          <w:sz w:val="20"/>
          <w:szCs w:val="20"/>
          <w:lang w:eastAsia="en-GB"/>
        </w:rPr>
        <w:t>Co(</w:t>
      </w:r>
      <w:proofErr w:type="gramEnd"/>
      <w:r w:rsidRPr="007753FD">
        <w:rPr>
          <w:rFonts w:ascii="Arial" w:eastAsia="Times New Roman" w:hAnsi="Arial" w:cs="Arial"/>
          <w:sz w:val="20"/>
          <w:szCs w:val="20"/>
          <w:lang w:eastAsia="en-GB"/>
        </w:rPr>
        <w:t xml:space="preserve">II) and Ni(II) complexes with promising anticancer and antimicrobial activities; Synthesis, X-ray structure, and DFT studies. </w:t>
      </w:r>
      <w:r w:rsidRPr="007753FD">
        <w:rPr>
          <w:rFonts w:ascii="Arial" w:eastAsia="Times New Roman" w:hAnsi="Arial" w:cs="Arial"/>
          <w:i/>
          <w:iCs/>
          <w:sz w:val="20"/>
          <w:szCs w:val="20"/>
          <w:lang w:eastAsia="en-GB"/>
        </w:rPr>
        <w:t>Journal of Molecular Structure</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1321</w:t>
      </w:r>
      <w:r w:rsidRPr="007753FD">
        <w:rPr>
          <w:rFonts w:ascii="Arial" w:eastAsia="Times New Roman" w:hAnsi="Arial" w:cs="Arial"/>
          <w:sz w:val="20"/>
          <w:szCs w:val="20"/>
          <w:lang w:eastAsia="en-GB"/>
        </w:rPr>
        <w:t xml:space="preserve">, 139774. </w:t>
      </w:r>
      <w:hyperlink r:id="rId18" w:history="1">
        <w:r w:rsidRPr="007753FD">
          <w:rPr>
            <w:rStyle w:val="Hyperlink"/>
            <w:rFonts w:ascii="Arial" w:eastAsia="Times New Roman" w:hAnsi="Arial" w:cs="Arial"/>
            <w:sz w:val="20"/>
            <w:szCs w:val="20"/>
            <w:lang w:eastAsia="en-GB"/>
          </w:rPr>
          <w:t>https://doi.org/10.1016/j.molstruc.2024.139774</w:t>
        </w:r>
      </w:hyperlink>
      <w:r w:rsidRPr="007753FD">
        <w:rPr>
          <w:rFonts w:ascii="Arial" w:eastAsia="Times New Roman" w:hAnsi="Arial" w:cs="Arial"/>
          <w:sz w:val="20"/>
          <w:szCs w:val="20"/>
          <w:lang w:eastAsia="en-GB"/>
        </w:rPr>
        <w:t xml:space="preserve"> </w:t>
      </w:r>
    </w:p>
    <w:p w14:paraId="551876ED" w14:textId="77777777" w:rsidR="00044D1E" w:rsidRPr="007753FD" w:rsidRDefault="00044D1E" w:rsidP="00044D1E">
      <w:pPr>
        <w:pStyle w:val="ListParagraph"/>
        <w:numPr>
          <w:ilvl w:val="0"/>
          <w:numId w:val="5"/>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lastRenderedPageBreak/>
        <w:t xml:space="preserve">Sharma, P., Sharma, D., Sharma, A., Saini, N., Goyal, R., Ola, M., Chawla, R., &amp; Thakur, V. (2020). Hydrazone comprising compounds as promising anti-infective agents: Chemistry and structure-property relationship. </w:t>
      </w:r>
      <w:r w:rsidRPr="007753FD">
        <w:rPr>
          <w:rFonts w:ascii="Arial" w:eastAsia="Times New Roman" w:hAnsi="Arial" w:cs="Arial"/>
          <w:i/>
          <w:iCs/>
          <w:sz w:val="20"/>
          <w:szCs w:val="20"/>
          <w:lang w:eastAsia="en-GB"/>
        </w:rPr>
        <w:t>Materials Today Chemistry</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18</w:t>
      </w:r>
      <w:r w:rsidRPr="007753FD">
        <w:rPr>
          <w:rFonts w:ascii="Arial" w:eastAsia="Times New Roman" w:hAnsi="Arial" w:cs="Arial"/>
          <w:sz w:val="20"/>
          <w:szCs w:val="20"/>
          <w:lang w:eastAsia="en-GB"/>
        </w:rPr>
        <w:t xml:space="preserve">, 100349. </w:t>
      </w:r>
      <w:hyperlink r:id="rId19" w:history="1">
        <w:r w:rsidRPr="007753FD">
          <w:rPr>
            <w:rStyle w:val="Hyperlink"/>
            <w:rFonts w:ascii="Arial" w:eastAsia="Times New Roman" w:hAnsi="Arial" w:cs="Arial"/>
            <w:sz w:val="20"/>
            <w:szCs w:val="20"/>
            <w:lang w:eastAsia="en-GB"/>
          </w:rPr>
          <w:t>https://doi.org/10.1016/j.mtchem.2020.100349</w:t>
        </w:r>
      </w:hyperlink>
      <w:r w:rsidRPr="007753FD">
        <w:rPr>
          <w:rFonts w:ascii="Arial" w:eastAsia="Times New Roman" w:hAnsi="Arial" w:cs="Arial"/>
          <w:sz w:val="20"/>
          <w:szCs w:val="20"/>
          <w:lang w:eastAsia="en-GB"/>
        </w:rPr>
        <w:t xml:space="preserve"> </w:t>
      </w:r>
    </w:p>
    <w:p w14:paraId="2697472E" w14:textId="77777777" w:rsidR="00044D1E" w:rsidRPr="007753FD" w:rsidRDefault="00044D1E" w:rsidP="00044D1E">
      <w:pPr>
        <w:pStyle w:val="ListParagraph"/>
        <w:numPr>
          <w:ilvl w:val="0"/>
          <w:numId w:val="5"/>
        </w:numPr>
        <w:spacing w:after="0" w:line="240" w:lineRule="auto"/>
        <w:jc w:val="both"/>
        <w:rPr>
          <w:rFonts w:ascii="Arial" w:eastAsia="Times New Roman" w:hAnsi="Arial" w:cs="Arial"/>
          <w:i/>
          <w:iCs/>
          <w:sz w:val="20"/>
          <w:szCs w:val="20"/>
          <w:lang w:eastAsia="en-GB"/>
        </w:rPr>
      </w:pPr>
      <w:r w:rsidRPr="007753FD">
        <w:rPr>
          <w:rFonts w:ascii="Arial" w:hAnsi="Arial" w:cs="Arial"/>
          <w:color w:val="212529"/>
          <w:sz w:val="20"/>
          <w:szCs w:val="20"/>
          <w:shd w:val="clear" w:color="auto" w:fill="FFFFFF"/>
        </w:rPr>
        <w:t xml:space="preserve">Silas C. U., </w:t>
      </w:r>
      <w:proofErr w:type="spellStart"/>
      <w:r w:rsidRPr="007753FD">
        <w:rPr>
          <w:rFonts w:ascii="Arial" w:hAnsi="Arial" w:cs="Arial"/>
          <w:color w:val="212529"/>
          <w:sz w:val="20"/>
          <w:szCs w:val="20"/>
          <w:shd w:val="clear" w:color="auto" w:fill="FFFFFF"/>
        </w:rPr>
        <w:t>Ezenweke</w:t>
      </w:r>
      <w:proofErr w:type="spellEnd"/>
      <w:r w:rsidRPr="007753FD">
        <w:rPr>
          <w:rFonts w:ascii="Arial" w:hAnsi="Arial" w:cs="Arial"/>
          <w:color w:val="212529"/>
          <w:sz w:val="20"/>
          <w:szCs w:val="20"/>
          <w:shd w:val="clear" w:color="auto" w:fill="FFFFFF"/>
        </w:rPr>
        <w:t>, L</w:t>
      </w:r>
      <w:r w:rsidRPr="007753FD">
        <w:rPr>
          <w:rFonts w:ascii="Arial" w:hAnsi="Arial" w:cs="Arial"/>
          <w:sz w:val="20"/>
          <w:szCs w:val="20"/>
          <w:shd w:val="clear" w:color="auto" w:fill="FFFFFF"/>
        </w:rPr>
        <w:t xml:space="preserve">.O., </w:t>
      </w:r>
      <w:proofErr w:type="spellStart"/>
      <w:r w:rsidRPr="007753FD">
        <w:rPr>
          <w:rFonts w:ascii="Arial" w:hAnsi="Arial" w:cs="Arial"/>
          <w:sz w:val="20"/>
          <w:szCs w:val="20"/>
          <w:shd w:val="clear" w:color="auto" w:fill="FFFFFF"/>
        </w:rPr>
        <w:t>Ojiako</w:t>
      </w:r>
      <w:proofErr w:type="spellEnd"/>
      <w:r w:rsidRPr="007753FD">
        <w:rPr>
          <w:rFonts w:ascii="Arial" w:hAnsi="Arial" w:cs="Arial"/>
          <w:sz w:val="20"/>
          <w:szCs w:val="20"/>
          <w:shd w:val="clear" w:color="auto" w:fill="FFFFFF"/>
        </w:rPr>
        <w:t xml:space="preserve"> E.N., &amp; Ebosie N.P. (2025). Synthesis, Characterization, and Study of Anti-microbial Properties of Fe (III) Schiff Base Complex Derived from Hydrazone and Benzaldehyde. </w:t>
      </w:r>
      <w:r w:rsidRPr="007753FD">
        <w:rPr>
          <w:rFonts w:ascii="Arial" w:hAnsi="Arial" w:cs="Arial"/>
          <w:i/>
          <w:iCs/>
          <w:sz w:val="20"/>
          <w:szCs w:val="20"/>
        </w:rPr>
        <w:t>International Journal of Latest Technology in Engineering, Management &amp; Applied Science</w:t>
      </w:r>
    </w:p>
    <w:p w14:paraId="14926477" w14:textId="77777777" w:rsidR="00044D1E" w:rsidRPr="007753FD" w:rsidRDefault="00044D1E" w:rsidP="00044D1E">
      <w:pPr>
        <w:pStyle w:val="ListParagraph"/>
        <w:numPr>
          <w:ilvl w:val="0"/>
          <w:numId w:val="5"/>
        </w:numPr>
        <w:spacing w:after="0" w:line="240" w:lineRule="auto"/>
        <w:jc w:val="both"/>
        <w:rPr>
          <w:rFonts w:ascii="Arial" w:eastAsia="Times New Roman" w:hAnsi="Arial" w:cs="Arial"/>
          <w:sz w:val="20"/>
          <w:szCs w:val="20"/>
          <w:lang w:eastAsia="en-GB"/>
        </w:rPr>
      </w:pPr>
      <w:proofErr w:type="spellStart"/>
      <w:r w:rsidRPr="007753FD">
        <w:rPr>
          <w:rFonts w:ascii="Arial" w:eastAsia="Times New Roman" w:hAnsi="Arial" w:cs="Arial"/>
          <w:sz w:val="20"/>
          <w:szCs w:val="20"/>
          <w:lang w:eastAsia="en-GB"/>
        </w:rPr>
        <w:t>Agili</w:t>
      </w:r>
      <w:proofErr w:type="spellEnd"/>
      <w:r w:rsidRPr="007753FD">
        <w:rPr>
          <w:rFonts w:ascii="Arial" w:eastAsia="Times New Roman" w:hAnsi="Arial" w:cs="Arial"/>
          <w:sz w:val="20"/>
          <w:szCs w:val="20"/>
          <w:lang w:eastAsia="en-GB"/>
        </w:rPr>
        <w:t xml:space="preserve">, F. (2024). Novel Hydrazide Hydrazone Derivatives as Antimicrobial Agents: Design, Synthesis, and Molecular Dynamics. </w:t>
      </w:r>
      <w:r w:rsidRPr="007753FD">
        <w:rPr>
          <w:rFonts w:ascii="Arial" w:eastAsia="Times New Roman" w:hAnsi="Arial" w:cs="Arial"/>
          <w:i/>
          <w:iCs/>
          <w:sz w:val="20"/>
          <w:szCs w:val="20"/>
          <w:lang w:eastAsia="en-GB"/>
        </w:rPr>
        <w:t>Processes</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12</w:t>
      </w:r>
      <w:r w:rsidRPr="007753FD">
        <w:rPr>
          <w:rFonts w:ascii="Arial" w:eastAsia="Times New Roman" w:hAnsi="Arial" w:cs="Arial"/>
          <w:sz w:val="20"/>
          <w:szCs w:val="20"/>
          <w:lang w:eastAsia="en-GB"/>
        </w:rPr>
        <w:t xml:space="preserve">(6), 1055. </w:t>
      </w:r>
      <w:hyperlink r:id="rId20" w:history="1">
        <w:r w:rsidRPr="007753FD">
          <w:rPr>
            <w:rStyle w:val="Hyperlink"/>
            <w:rFonts w:ascii="Arial" w:eastAsia="Times New Roman" w:hAnsi="Arial" w:cs="Arial"/>
            <w:sz w:val="20"/>
            <w:szCs w:val="20"/>
            <w:lang w:eastAsia="en-GB"/>
          </w:rPr>
          <w:t>https://doi.org/10.3390/pr12061055</w:t>
        </w:r>
      </w:hyperlink>
    </w:p>
    <w:p w14:paraId="4F24D7E9" w14:textId="381EB4CF" w:rsidR="00044D1E" w:rsidRPr="00EC0A71" w:rsidRDefault="00044D1E" w:rsidP="00044D1E">
      <w:pPr>
        <w:pStyle w:val="ListParagraph"/>
        <w:numPr>
          <w:ilvl w:val="0"/>
          <w:numId w:val="5"/>
        </w:numPr>
        <w:spacing w:after="0" w:line="240" w:lineRule="auto"/>
        <w:jc w:val="both"/>
        <w:rPr>
          <w:rStyle w:val="Hyperlink"/>
          <w:rFonts w:ascii="Arial" w:eastAsia="Times New Roman" w:hAnsi="Arial" w:cs="Arial"/>
          <w:color w:val="auto"/>
          <w:sz w:val="20"/>
          <w:szCs w:val="20"/>
          <w:u w:val="none"/>
          <w:lang w:eastAsia="en-GB"/>
        </w:rPr>
      </w:pPr>
      <w:r w:rsidRPr="007753FD">
        <w:rPr>
          <w:rFonts w:ascii="Arial" w:eastAsia="Times New Roman" w:hAnsi="Arial" w:cs="Arial"/>
          <w:sz w:val="20"/>
          <w:szCs w:val="20"/>
          <w:lang w:eastAsia="en-GB"/>
        </w:rPr>
        <w:t xml:space="preserve">Paruch, K., </w:t>
      </w:r>
      <w:proofErr w:type="spellStart"/>
      <w:r w:rsidRPr="007753FD">
        <w:rPr>
          <w:rFonts w:ascii="Arial" w:eastAsia="Times New Roman" w:hAnsi="Arial" w:cs="Arial"/>
          <w:sz w:val="20"/>
          <w:szCs w:val="20"/>
          <w:lang w:eastAsia="en-GB"/>
        </w:rPr>
        <w:t>Popiołek</w:t>
      </w:r>
      <w:proofErr w:type="spellEnd"/>
      <w:r w:rsidRPr="007753FD">
        <w:rPr>
          <w:rFonts w:ascii="Arial" w:eastAsia="Times New Roman" w:hAnsi="Arial" w:cs="Arial"/>
          <w:sz w:val="20"/>
          <w:szCs w:val="20"/>
          <w:lang w:eastAsia="en-GB"/>
        </w:rPr>
        <w:t xml:space="preserve">, Ł., </w:t>
      </w:r>
      <w:proofErr w:type="spellStart"/>
      <w:r w:rsidRPr="007753FD">
        <w:rPr>
          <w:rFonts w:ascii="Arial" w:eastAsia="Times New Roman" w:hAnsi="Arial" w:cs="Arial"/>
          <w:sz w:val="20"/>
          <w:szCs w:val="20"/>
          <w:lang w:eastAsia="en-GB"/>
        </w:rPr>
        <w:t>Biernasiuk</w:t>
      </w:r>
      <w:proofErr w:type="spellEnd"/>
      <w:r w:rsidRPr="007753FD">
        <w:rPr>
          <w:rFonts w:ascii="Arial" w:eastAsia="Times New Roman" w:hAnsi="Arial" w:cs="Arial"/>
          <w:sz w:val="20"/>
          <w:szCs w:val="20"/>
          <w:lang w:eastAsia="en-GB"/>
        </w:rPr>
        <w:t xml:space="preserve">, A., Malm, A., </w:t>
      </w:r>
      <w:proofErr w:type="spellStart"/>
      <w:r w:rsidRPr="007753FD">
        <w:rPr>
          <w:rFonts w:ascii="Arial" w:eastAsia="Times New Roman" w:hAnsi="Arial" w:cs="Arial"/>
          <w:sz w:val="20"/>
          <w:szCs w:val="20"/>
          <w:lang w:eastAsia="en-GB"/>
        </w:rPr>
        <w:t>Gumieniczek</w:t>
      </w:r>
      <w:proofErr w:type="spellEnd"/>
      <w:r w:rsidRPr="007753FD">
        <w:rPr>
          <w:rFonts w:ascii="Arial" w:eastAsia="Times New Roman" w:hAnsi="Arial" w:cs="Arial"/>
          <w:sz w:val="20"/>
          <w:szCs w:val="20"/>
          <w:lang w:eastAsia="en-GB"/>
        </w:rPr>
        <w:t xml:space="preserve">, A., &amp; Wujec, M. (2020). Novel Derivatives of 4-Methyl-1,2,3-Thiadiazole-5-Carboxylic Acid Hydrazide: Synthesis, Lipophilicity, and In Vitro Antimicrobial Activity Screening. </w:t>
      </w:r>
      <w:r w:rsidRPr="007753FD">
        <w:rPr>
          <w:rFonts w:ascii="Arial" w:eastAsia="Times New Roman" w:hAnsi="Arial" w:cs="Arial"/>
          <w:i/>
          <w:iCs/>
          <w:sz w:val="20"/>
          <w:szCs w:val="20"/>
          <w:lang w:eastAsia="en-GB"/>
        </w:rPr>
        <w:t>Applied Sciences</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11</w:t>
      </w:r>
      <w:r w:rsidRPr="007753FD">
        <w:rPr>
          <w:rFonts w:ascii="Arial" w:eastAsia="Times New Roman" w:hAnsi="Arial" w:cs="Arial"/>
          <w:sz w:val="20"/>
          <w:szCs w:val="20"/>
          <w:lang w:eastAsia="en-GB"/>
        </w:rPr>
        <w:t xml:space="preserve">(3), 1180. </w:t>
      </w:r>
      <w:hyperlink r:id="rId21" w:history="1">
        <w:r w:rsidRPr="007753FD">
          <w:rPr>
            <w:rStyle w:val="Hyperlink"/>
            <w:rFonts w:ascii="Arial" w:eastAsia="Times New Roman" w:hAnsi="Arial" w:cs="Arial"/>
            <w:sz w:val="20"/>
            <w:szCs w:val="20"/>
            <w:lang w:eastAsia="en-GB"/>
          </w:rPr>
          <w:t>https://doi.org/10.3390/app11031180</w:t>
        </w:r>
      </w:hyperlink>
    </w:p>
    <w:p w14:paraId="6D6B4F7A" w14:textId="77777777" w:rsidR="00EC0A71" w:rsidRPr="007753FD" w:rsidRDefault="00EC0A71" w:rsidP="00EC0A71">
      <w:pPr>
        <w:pStyle w:val="ListParagraph"/>
        <w:numPr>
          <w:ilvl w:val="0"/>
          <w:numId w:val="5"/>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Wang, C., Wei, X., Zhong, L., Chan, C.-L., Li, H., &amp; Sun, H. (2025). Metal-based approaches for the fight against antimicrobial resistance: Mechanisms, opportunities, and challenges. </w:t>
      </w:r>
      <w:r w:rsidRPr="007753FD">
        <w:rPr>
          <w:rFonts w:ascii="Arial" w:eastAsia="Times New Roman" w:hAnsi="Arial" w:cs="Arial"/>
          <w:i/>
          <w:iCs/>
          <w:sz w:val="20"/>
          <w:szCs w:val="20"/>
          <w:lang w:eastAsia="en-GB"/>
        </w:rPr>
        <w:t>Journal of the American Chemical Society,</w:t>
      </w:r>
      <w:r w:rsidRPr="007753FD">
        <w:rPr>
          <w:rFonts w:ascii="Arial" w:eastAsia="Times New Roman" w:hAnsi="Arial" w:cs="Arial"/>
          <w:sz w:val="20"/>
          <w:szCs w:val="20"/>
          <w:lang w:eastAsia="en-GB"/>
        </w:rPr>
        <w:t xml:space="preserve"> 147(15), 12361–12380. </w:t>
      </w:r>
      <w:hyperlink r:id="rId22" w:history="1">
        <w:r w:rsidRPr="007753FD">
          <w:rPr>
            <w:rStyle w:val="Hyperlink"/>
            <w:rFonts w:ascii="Arial" w:eastAsia="Times New Roman" w:hAnsi="Arial" w:cs="Arial"/>
            <w:sz w:val="20"/>
            <w:szCs w:val="20"/>
            <w:lang w:eastAsia="en-GB"/>
          </w:rPr>
          <w:t>https://doi.org/10.1021/jacs.4c16035</w:t>
        </w:r>
      </w:hyperlink>
      <w:r w:rsidRPr="007753FD">
        <w:rPr>
          <w:rFonts w:ascii="Arial" w:eastAsia="Times New Roman" w:hAnsi="Arial" w:cs="Arial"/>
          <w:sz w:val="20"/>
          <w:szCs w:val="20"/>
          <w:lang w:eastAsia="en-GB"/>
        </w:rPr>
        <w:t xml:space="preserve"> </w:t>
      </w:r>
    </w:p>
    <w:p w14:paraId="48D4DF80" w14:textId="77777777" w:rsidR="00EC0A71" w:rsidRPr="007753FD" w:rsidRDefault="00EC0A71" w:rsidP="00EC0A71">
      <w:pPr>
        <w:pStyle w:val="ListParagraph"/>
        <w:numPr>
          <w:ilvl w:val="0"/>
          <w:numId w:val="5"/>
        </w:numPr>
        <w:spacing w:after="0" w:line="240" w:lineRule="auto"/>
        <w:jc w:val="both"/>
        <w:rPr>
          <w:rFonts w:ascii="Arial" w:eastAsia="Times New Roman" w:hAnsi="Arial" w:cs="Arial"/>
          <w:sz w:val="20"/>
          <w:szCs w:val="20"/>
          <w:lang w:eastAsia="en-GB"/>
        </w:rPr>
      </w:pPr>
      <w:r w:rsidRPr="007753FD">
        <w:rPr>
          <w:rFonts w:ascii="Arial" w:eastAsia="Times New Roman" w:hAnsi="Arial" w:cs="Arial"/>
          <w:sz w:val="20"/>
          <w:szCs w:val="20"/>
          <w:lang w:eastAsia="en-GB"/>
        </w:rPr>
        <w:t xml:space="preserve">Venkatesh, G., Vennila, P., Kaya, S., Ahmed, S. B., Sumathi, P., Siva, V., Rajendran, P., &amp; Kamal, C. (2024). Synthesis and Spectroscopic Characterization of Schiff Base Metal Complexes, Biological Activity, and Molecular Docking Studies. </w:t>
      </w:r>
      <w:r w:rsidRPr="007753FD">
        <w:rPr>
          <w:rFonts w:ascii="Arial" w:eastAsia="Times New Roman" w:hAnsi="Arial" w:cs="Arial"/>
          <w:i/>
          <w:iCs/>
          <w:sz w:val="20"/>
          <w:szCs w:val="20"/>
          <w:lang w:eastAsia="en-GB"/>
        </w:rPr>
        <w:t>ACS Omega</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9</w:t>
      </w:r>
      <w:r w:rsidRPr="007753FD">
        <w:rPr>
          <w:rFonts w:ascii="Arial" w:eastAsia="Times New Roman" w:hAnsi="Arial" w:cs="Arial"/>
          <w:sz w:val="20"/>
          <w:szCs w:val="20"/>
          <w:lang w:eastAsia="en-GB"/>
        </w:rPr>
        <w:t xml:space="preserve">(7), 8123. </w:t>
      </w:r>
      <w:hyperlink r:id="rId23" w:history="1">
        <w:r w:rsidRPr="007753FD">
          <w:rPr>
            <w:rStyle w:val="Hyperlink"/>
            <w:rFonts w:ascii="Arial" w:eastAsia="Times New Roman" w:hAnsi="Arial" w:cs="Arial"/>
            <w:sz w:val="20"/>
            <w:szCs w:val="20"/>
            <w:lang w:eastAsia="en-GB"/>
          </w:rPr>
          <w:t>https://doi.org/10.1021/acsomega.3c08526</w:t>
        </w:r>
      </w:hyperlink>
      <w:r w:rsidRPr="007753FD">
        <w:rPr>
          <w:rFonts w:ascii="Arial" w:eastAsia="Times New Roman" w:hAnsi="Arial" w:cs="Arial"/>
          <w:sz w:val="20"/>
          <w:szCs w:val="20"/>
          <w:lang w:eastAsia="en-GB"/>
        </w:rPr>
        <w:t xml:space="preserve"> </w:t>
      </w:r>
    </w:p>
    <w:p w14:paraId="298F05CC" w14:textId="77777777" w:rsidR="00EC0A71" w:rsidRPr="007753FD" w:rsidRDefault="00EC0A71" w:rsidP="00EC0A71">
      <w:pPr>
        <w:pStyle w:val="ListParagraph"/>
        <w:numPr>
          <w:ilvl w:val="0"/>
          <w:numId w:val="5"/>
        </w:numPr>
        <w:spacing w:after="0" w:line="240" w:lineRule="auto"/>
        <w:jc w:val="both"/>
        <w:rPr>
          <w:rFonts w:ascii="Arial" w:eastAsia="Times New Roman" w:hAnsi="Arial" w:cs="Arial"/>
          <w:sz w:val="20"/>
          <w:szCs w:val="20"/>
          <w:lang w:eastAsia="en-GB"/>
        </w:rPr>
      </w:pPr>
      <w:proofErr w:type="spellStart"/>
      <w:r w:rsidRPr="007753FD">
        <w:rPr>
          <w:rFonts w:ascii="Arial" w:eastAsia="Times New Roman" w:hAnsi="Arial" w:cs="Arial"/>
          <w:sz w:val="20"/>
          <w:szCs w:val="20"/>
          <w:lang w:eastAsia="en-GB"/>
        </w:rPr>
        <w:t>Matshwele</w:t>
      </w:r>
      <w:proofErr w:type="spellEnd"/>
      <w:r w:rsidRPr="007753FD">
        <w:rPr>
          <w:rFonts w:ascii="Arial" w:eastAsia="Times New Roman" w:hAnsi="Arial" w:cs="Arial"/>
          <w:sz w:val="20"/>
          <w:szCs w:val="20"/>
          <w:lang w:eastAsia="en-GB"/>
        </w:rPr>
        <w:t xml:space="preserve">, J. T., </w:t>
      </w:r>
      <w:proofErr w:type="spellStart"/>
      <w:r w:rsidRPr="007753FD">
        <w:rPr>
          <w:rFonts w:ascii="Arial" w:eastAsia="Times New Roman" w:hAnsi="Arial" w:cs="Arial"/>
          <w:sz w:val="20"/>
          <w:szCs w:val="20"/>
          <w:lang w:eastAsia="en-GB"/>
        </w:rPr>
        <w:t>Odisitse</w:t>
      </w:r>
      <w:proofErr w:type="spellEnd"/>
      <w:r w:rsidRPr="007753FD">
        <w:rPr>
          <w:rFonts w:ascii="Arial" w:eastAsia="Times New Roman" w:hAnsi="Arial" w:cs="Arial"/>
          <w:sz w:val="20"/>
          <w:szCs w:val="20"/>
          <w:lang w:eastAsia="en-GB"/>
        </w:rPr>
        <w:t xml:space="preserve">, S., Mazimba, O., Demissie, T. B., </w:t>
      </w:r>
      <w:proofErr w:type="spellStart"/>
      <w:r w:rsidRPr="007753FD">
        <w:rPr>
          <w:rFonts w:ascii="Arial" w:eastAsia="Times New Roman" w:hAnsi="Arial" w:cs="Arial"/>
          <w:sz w:val="20"/>
          <w:szCs w:val="20"/>
          <w:lang w:eastAsia="en-GB"/>
        </w:rPr>
        <w:t>Koobotse</w:t>
      </w:r>
      <w:proofErr w:type="spellEnd"/>
      <w:r w:rsidRPr="007753FD">
        <w:rPr>
          <w:rFonts w:ascii="Arial" w:eastAsia="Times New Roman" w:hAnsi="Arial" w:cs="Arial"/>
          <w:sz w:val="20"/>
          <w:szCs w:val="20"/>
          <w:lang w:eastAsia="en-GB"/>
        </w:rPr>
        <w:t xml:space="preserve">, M. O., </w:t>
      </w:r>
      <w:proofErr w:type="spellStart"/>
      <w:r w:rsidRPr="007753FD">
        <w:rPr>
          <w:rFonts w:ascii="Arial" w:eastAsia="Times New Roman" w:hAnsi="Arial" w:cs="Arial"/>
          <w:sz w:val="20"/>
          <w:szCs w:val="20"/>
          <w:lang w:eastAsia="en-GB"/>
        </w:rPr>
        <w:t>Mapolelo</w:t>
      </w:r>
      <w:proofErr w:type="spellEnd"/>
      <w:r w:rsidRPr="007753FD">
        <w:rPr>
          <w:rFonts w:ascii="Arial" w:eastAsia="Times New Roman" w:hAnsi="Arial" w:cs="Arial"/>
          <w:sz w:val="20"/>
          <w:szCs w:val="20"/>
          <w:lang w:eastAsia="en-GB"/>
        </w:rPr>
        <w:t xml:space="preserve">, D. T., Bati, K., Julius, L. G., </w:t>
      </w:r>
      <w:proofErr w:type="spellStart"/>
      <w:r w:rsidRPr="007753FD">
        <w:rPr>
          <w:rFonts w:ascii="Arial" w:eastAsia="Times New Roman" w:hAnsi="Arial" w:cs="Arial"/>
          <w:sz w:val="20"/>
          <w:szCs w:val="20"/>
          <w:lang w:eastAsia="en-GB"/>
        </w:rPr>
        <w:t>Nkwe</w:t>
      </w:r>
      <w:proofErr w:type="spellEnd"/>
      <w:r w:rsidRPr="007753FD">
        <w:rPr>
          <w:rFonts w:ascii="Arial" w:eastAsia="Times New Roman" w:hAnsi="Arial" w:cs="Arial"/>
          <w:sz w:val="20"/>
          <w:szCs w:val="20"/>
          <w:lang w:eastAsia="en-GB"/>
        </w:rPr>
        <w:t xml:space="preserve">, D. O., Jongman, M., &amp; </w:t>
      </w:r>
      <w:proofErr w:type="spellStart"/>
      <w:r w:rsidRPr="007753FD">
        <w:rPr>
          <w:rFonts w:ascii="Arial" w:eastAsia="Times New Roman" w:hAnsi="Arial" w:cs="Arial"/>
          <w:sz w:val="20"/>
          <w:szCs w:val="20"/>
          <w:lang w:eastAsia="en-GB"/>
        </w:rPr>
        <w:t>Nareetsile</w:t>
      </w:r>
      <w:proofErr w:type="spellEnd"/>
      <w:r w:rsidRPr="007753FD">
        <w:rPr>
          <w:rFonts w:ascii="Arial" w:eastAsia="Times New Roman" w:hAnsi="Arial" w:cs="Arial"/>
          <w:sz w:val="20"/>
          <w:szCs w:val="20"/>
          <w:lang w:eastAsia="en-GB"/>
        </w:rPr>
        <w:t xml:space="preserve">, F. M. (2024). Cobalt pyridyl complexes against drug-resistant bacteria: Synthesis, characterization, antibacterial properties, mode of action, and molecular docking studies. </w:t>
      </w:r>
      <w:proofErr w:type="spellStart"/>
      <w:r w:rsidRPr="007753FD">
        <w:rPr>
          <w:rFonts w:ascii="Arial" w:eastAsia="Times New Roman" w:hAnsi="Arial" w:cs="Arial"/>
          <w:i/>
          <w:iCs/>
          <w:sz w:val="20"/>
          <w:szCs w:val="20"/>
          <w:lang w:eastAsia="en-GB"/>
        </w:rPr>
        <w:t>Inorganica</w:t>
      </w:r>
      <w:proofErr w:type="spellEnd"/>
      <w:r w:rsidRPr="007753FD">
        <w:rPr>
          <w:rFonts w:ascii="Arial" w:eastAsia="Times New Roman" w:hAnsi="Arial" w:cs="Arial"/>
          <w:i/>
          <w:iCs/>
          <w:sz w:val="20"/>
          <w:szCs w:val="20"/>
          <w:lang w:eastAsia="en-GB"/>
        </w:rPr>
        <w:t xml:space="preserve"> </w:t>
      </w:r>
      <w:proofErr w:type="spellStart"/>
      <w:r w:rsidRPr="007753FD">
        <w:rPr>
          <w:rFonts w:ascii="Arial" w:eastAsia="Times New Roman" w:hAnsi="Arial" w:cs="Arial"/>
          <w:i/>
          <w:iCs/>
          <w:sz w:val="20"/>
          <w:szCs w:val="20"/>
          <w:lang w:eastAsia="en-GB"/>
        </w:rPr>
        <w:t>Chimica</w:t>
      </w:r>
      <w:proofErr w:type="spellEnd"/>
      <w:r w:rsidRPr="007753FD">
        <w:rPr>
          <w:rFonts w:ascii="Arial" w:eastAsia="Times New Roman" w:hAnsi="Arial" w:cs="Arial"/>
          <w:i/>
          <w:iCs/>
          <w:sz w:val="20"/>
          <w:szCs w:val="20"/>
          <w:lang w:eastAsia="en-GB"/>
        </w:rPr>
        <w:t xml:space="preserve"> Acta</w:t>
      </w:r>
      <w:r w:rsidRPr="007753FD">
        <w:rPr>
          <w:rFonts w:ascii="Arial" w:eastAsia="Times New Roman" w:hAnsi="Arial" w:cs="Arial"/>
          <w:sz w:val="20"/>
          <w:szCs w:val="20"/>
          <w:lang w:eastAsia="en-GB"/>
        </w:rPr>
        <w:t xml:space="preserve">, </w:t>
      </w:r>
      <w:r w:rsidRPr="007753FD">
        <w:rPr>
          <w:rFonts w:ascii="Arial" w:eastAsia="Times New Roman" w:hAnsi="Arial" w:cs="Arial"/>
          <w:i/>
          <w:iCs/>
          <w:sz w:val="20"/>
          <w:szCs w:val="20"/>
          <w:lang w:eastAsia="en-GB"/>
        </w:rPr>
        <w:t>563</w:t>
      </w:r>
      <w:r w:rsidRPr="007753FD">
        <w:rPr>
          <w:rFonts w:ascii="Arial" w:eastAsia="Times New Roman" w:hAnsi="Arial" w:cs="Arial"/>
          <w:sz w:val="20"/>
          <w:szCs w:val="20"/>
          <w:lang w:eastAsia="en-GB"/>
        </w:rPr>
        <w:t xml:space="preserve">, 121911. </w:t>
      </w:r>
      <w:hyperlink r:id="rId24" w:history="1">
        <w:r w:rsidRPr="007753FD">
          <w:rPr>
            <w:rStyle w:val="Hyperlink"/>
            <w:rFonts w:ascii="Arial" w:eastAsia="Times New Roman" w:hAnsi="Arial" w:cs="Arial"/>
            <w:sz w:val="20"/>
            <w:szCs w:val="20"/>
            <w:lang w:eastAsia="en-GB"/>
          </w:rPr>
          <w:t>https://doi.org/10.1016/j.ica.2024.121911</w:t>
        </w:r>
      </w:hyperlink>
    </w:p>
    <w:p w14:paraId="0D0B4AAF" w14:textId="33CBAC99" w:rsidR="00EC0A71" w:rsidRPr="007753FD" w:rsidRDefault="00D25C40" w:rsidP="00044D1E">
      <w:pPr>
        <w:pStyle w:val="ListParagraph"/>
        <w:numPr>
          <w:ilvl w:val="0"/>
          <w:numId w:val="5"/>
        </w:numPr>
        <w:spacing w:after="0" w:line="240" w:lineRule="auto"/>
        <w:jc w:val="both"/>
        <w:rPr>
          <w:rFonts w:ascii="Arial" w:eastAsia="Times New Roman" w:hAnsi="Arial" w:cs="Arial"/>
          <w:sz w:val="20"/>
          <w:szCs w:val="20"/>
          <w:lang w:eastAsia="en-GB"/>
        </w:rPr>
      </w:pPr>
      <w:r w:rsidRPr="007753FD">
        <w:rPr>
          <w:rFonts w:ascii="Arial" w:hAnsi="Arial" w:cs="Arial"/>
          <w:sz w:val="20"/>
          <w:szCs w:val="20"/>
        </w:rPr>
        <w:t xml:space="preserve">Venkatesh, G., Vennila, P., Kaya, S., Ben Ahmed, S., Sumathi, P., Siva, V., Rajendran, P., &amp; Kamal, C. (2024). Synthesis and spectroscopic characterization of Schiff base metal complexes, biological activity, and molecular docking studies. </w:t>
      </w:r>
      <w:r w:rsidRPr="007753FD">
        <w:rPr>
          <w:rStyle w:val="Emphasis"/>
          <w:rFonts w:ascii="Arial" w:hAnsi="Arial" w:cs="Arial"/>
          <w:sz w:val="20"/>
          <w:szCs w:val="20"/>
        </w:rPr>
        <w:t>ACS Omega, 9</w:t>
      </w:r>
      <w:r w:rsidRPr="007753FD">
        <w:rPr>
          <w:rFonts w:ascii="Arial" w:hAnsi="Arial" w:cs="Arial"/>
          <w:sz w:val="20"/>
          <w:szCs w:val="20"/>
        </w:rPr>
        <w:t xml:space="preserve">(7), 8123–8138. </w:t>
      </w:r>
      <w:hyperlink r:id="rId25" w:history="1">
        <w:r w:rsidRPr="007753FD">
          <w:rPr>
            <w:rStyle w:val="Hyperlink"/>
            <w:rFonts w:ascii="Arial" w:hAnsi="Arial" w:cs="Arial"/>
            <w:sz w:val="20"/>
            <w:szCs w:val="20"/>
          </w:rPr>
          <w:t>https://doi.org/10.1021/acsomega.3c08526</w:t>
        </w:r>
      </w:hyperlink>
    </w:p>
    <w:p w14:paraId="1575FB09" w14:textId="14E483CF" w:rsidR="00ED3167" w:rsidRDefault="00ED3167" w:rsidP="00BD6C8A">
      <w:pPr>
        <w:pStyle w:val="ListParagraph"/>
        <w:numPr>
          <w:ilvl w:val="0"/>
          <w:numId w:val="5"/>
        </w:numPr>
        <w:spacing w:after="0" w:line="240" w:lineRule="auto"/>
        <w:jc w:val="both"/>
        <w:rPr>
          <w:rFonts w:ascii="Arial" w:hAnsi="Arial" w:cs="Arial"/>
          <w:color w:val="000000" w:themeColor="text1"/>
          <w:sz w:val="20"/>
          <w:szCs w:val="20"/>
        </w:rPr>
      </w:pPr>
      <w:r w:rsidRPr="00BD6C8A">
        <w:rPr>
          <w:rFonts w:ascii="Arial" w:hAnsi="Arial" w:cs="Arial"/>
          <w:color w:val="000000" w:themeColor="text1"/>
          <w:sz w:val="20"/>
          <w:szCs w:val="20"/>
        </w:rPr>
        <w:t xml:space="preserve">Okolo A.J., Ezenweke L.O., Emmanuel I.V., </w:t>
      </w:r>
      <w:proofErr w:type="spellStart"/>
      <w:r w:rsidRPr="00BD6C8A">
        <w:rPr>
          <w:rFonts w:ascii="Arial" w:hAnsi="Arial" w:cs="Arial"/>
          <w:color w:val="000000" w:themeColor="text1"/>
          <w:sz w:val="20"/>
          <w:szCs w:val="20"/>
        </w:rPr>
        <w:t>Osuagwu</w:t>
      </w:r>
      <w:proofErr w:type="spellEnd"/>
      <w:r w:rsidRPr="00BD6C8A">
        <w:rPr>
          <w:rFonts w:ascii="Arial" w:hAnsi="Arial" w:cs="Arial"/>
          <w:color w:val="000000" w:themeColor="text1"/>
          <w:sz w:val="20"/>
          <w:szCs w:val="20"/>
        </w:rPr>
        <w:t xml:space="preserve"> C.C., </w:t>
      </w:r>
      <w:proofErr w:type="spellStart"/>
      <w:r w:rsidRPr="00BD6C8A">
        <w:rPr>
          <w:rFonts w:ascii="Arial" w:hAnsi="Arial" w:cs="Arial"/>
          <w:color w:val="000000" w:themeColor="text1"/>
          <w:sz w:val="20"/>
          <w:szCs w:val="20"/>
        </w:rPr>
        <w:t>Usiakpebru</w:t>
      </w:r>
      <w:proofErr w:type="spellEnd"/>
      <w:r w:rsidRPr="00BD6C8A">
        <w:rPr>
          <w:rFonts w:ascii="Arial" w:hAnsi="Arial" w:cs="Arial"/>
          <w:color w:val="000000" w:themeColor="text1"/>
          <w:sz w:val="20"/>
          <w:szCs w:val="20"/>
        </w:rPr>
        <w:t xml:space="preserve"> A.E (2022) Synthesis of Acetyl Resorcinol and Investigation of the Anti-Microbial Potentials of Some of its Metal Complexes. International Journal of Research and Innovation in Applied Science (IJRIAS) |Volume VII, Issue VI, Pg 59-63</w:t>
      </w:r>
      <w:r w:rsidR="00BD6C8A">
        <w:rPr>
          <w:rFonts w:ascii="Arial" w:hAnsi="Arial" w:cs="Arial"/>
          <w:color w:val="000000" w:themeColor="text1"/>
          <w:sz w:val="20"/>
          <w:szCs w:val="20"/>
        </w:rPr>
        <w:t xml:space="preserve"> </w:t>
      </w:r>
      <w:r w:rsidRPr="00BD6C8A">
        <w:rPr>
          <w:rFonts w:ascii="Arial" w:hAnsi="Arial" w:cs="Arial"/>
          <w:color w:val="000000" w:themeColor="text1"/>
          <w:sz w:val="20"/>
          <w:szCs w:val="20"/>
        </w:rPr>
        <w:t>ISSN 2454-6194.</w:t>
      </w:r>
    </w:p>
    <w:p w14:paraId="23B6FEC7" w14:textId="77777777" w:rsidR="00BD6C8A" w:rsidRPr="007753FD" w:rsidRDefault="00BD6C8A" w:rsidP="00BD6C8A">
      <w:pPr>
        <w:pStyle w:val="ListParagraph"/>
        <w:numPr>
          <w:ilvl w:val="0"/>
          <w:numId w:val="5"/>
        </w:numPr>
        <w:spacing w:after="0" w:line="240" w:lineRule="auto"/>
        <w:jc w:val="both"/>
        <w:rPr>
          <w:rFonts w:ascii="Arial" w:hAnsi="Arial" w:cs="Arial"/>
          <w:sz w:val="20"/>
          <w:szCs w:val="20"/>
        </w:rPr>
      </w:pPr>
      <w:r w:rsidRPr="007753FD">
        <w:rPr>
          <w:rStyle w:val="HTMLCite"/>
          <w:rFonts w:ascii="Arial" w:eastAsia="Times New Roman" w:hAnsi="Arial" w:cs="Arial"/>
          <w:sz w:val="20"/>
          <w:szCs w:val="20"/>
          <w:lang w:eastAsia="en-GB"/>
        </w:rPr>
        <w:t xml:space="preserve">Jayarajan, R., Vasuki, G., &amp; </w:t>
      </w:r>
      <w:proofErr w:type="spellStart"/>
      <w:r w:rsidRPr="007753FD">
        <w:rPr>
          <w:rStyle w:val="HTMLCite"/>
          <w:rFonts w:ascii="Arial" w:eastAsia="Times New Roman" w:hAnsi="Arial" w:cs="Arial"/>
          <w:sz w:val="20"/>
          <w:szCs w:val="20"/>
          <w:lang w:eastAsia="en-GB"/>
        </w:rPr>
        <w:t>Sambasiva</w:t>
      </w:r>
      <w:proofErr w:type="spellEnd"/>
      <w:r w:rsidRPr="007753FD">
        <w:rPr>
          <w:rStyle w:val="HTMLCite"/>
          <w:rFonts w:ascii="Arial" w:eastAsia="Times New Roman" w:hAnsi="Arial" w:cs="Arial"/>
          <w:sz w:val="20"/>
          <w:szCs w:val="20"/>
          <w:lang w:eastAsia="en-GB"/>
        </w:rPr>
        <w:t xml:space="preserve"> Rao, P. (2010). Microwave assisted synthesis of Schiff bases and their antimicrobial studies. International Journal of </w:t>
      </w:r>
      <w:proofErr w:type="spellStart"/>
      <w:r w:rsidRPr="007753FD">
        <w:rPr>
          <w:rStyle w:val="HTMLCite"/>
          <w:rFonts w:ascii="Arial" w:eastAsia="Times New Roman" w:hAnsi="Arial" w:cs="Arial"/>
          <w:sz w:val="20"/>
          <w:szCs w:val="20"/>
          <w:lang w:eastAsia="en-GB"/>
        </w:rPr>
        <w:t>ChemTech</w:t>
      </w:r>
      <w:proofErr w:type="spellEnd"/>
      <w:r w:rsidRPr="007753FD">
        <w:rPr>
          <w:rStyle w:val="HTMLCite"/>
          <w:rFonts w:ascii="Arial" w:eastAsia="Times New Roman" w:hAnsi="Arial" w:cs="Arial"/>
          <w:sz w:val="20"/>
          <w:szCs w:val="20"/>
          <w:lang w:eastAsia="en-GB"/>
        </w:rPr>
        <w:t xml:space="preserve"> Research, 2(4), 2055–2060.</w:t>
      </w:r>
    </w:p>
    <w:p w14:paraId="7B1A35BB" w14:textId="77777777" w:rsidR="00BD6C8A" w:rsidRPr="005B5176" w:rsidRDefault="00BD6C8A" w:rsidP="005B5176">
      <w:pPr>
        <w:spacing w:after="0" w:line="240" w:lineRule="auto"/>
        <w:ind w:left="360"/>
        <w:jc w:val="both"/>
        <w:rPr>
          <w:rFonts w:ascii="Arial" w:hAnsi="Arial" w:cs="Arial"/>
          <w:color w:val="000000" w:themeColor="text1"/>
          <w:sz w:val="20"/>
          <w:szCs w:val="20"/>
        </w:rPr>
      </w:pPr>
    </w:p>
    <w:p w14:paraId="2A1E6AAF" w14:textId="319E81AF" w:rsidR="00BF548E" w:rsidRPr="00BD6C8A" w:rsidRDefault="00BF548E" w:rsidP="00BD6C8A">
      <w:pPr>
        <w:spacing w:after="120" w:line="240" w:lineRule="auto"/>
        <w:jc w:val="both"/>
        <w:rPr>
          <w:rFonts w:ascii="Arial" w:hAnsi="Arial" w:cs="Arial"/>
          <w:b/>
          <w:bCs/>
          <w:sz w:val="20"/>
          <w:szCs w:val="20"/>
          <w:shd w:val="clear" w:color="auto" w:fill="FFFFFF"/>
        </w:rPr>
      </w:pPr>
    </w:p>
    <w:p w14:paraId="54188D1F" w14:textId="77777777" w:rsidR="00BF548E" w:rsidRPr="00BF548E" w:rsidRDefault="00BF548E" w:rsidP="00044D1E">
      <w:pPr>
        <w:spacing w:after="120" w:line="480" w:lineRule="auto"/>
        <w:ind w:left="720" w:hanging="720"/>
        <w:jc w:val="both"/>
        <w:rPr>
          <w:rFonts w:ascii="Arial" w:hAnsi="Arial" w:cs="Arial"/>
          <w:color w:val="000000" w:themeColor="text1"/>
          <w:sz w:val="20"/>
          <w:szCs w:val="20"/>
        </w:rPr>
      </w:pPr>
    </w:p>
    <w:p w14:paraId="77BD91BB" w14:textId="77777777" w:rsidR="00BF548E" w:rsidRPr="007753FD" w:rsidRDefault="00BF548E" w:rsidP="00AC7500">
      <w:pPr>
        <w:spacing w:line="240" w:lineRule="auto"/>
        <w:jc w:val="both"/>
        <w:rPr>
          <w:rFonts w:ascii="Arial" w:hAnsi="Arial" w:cs="Arial"/>
          <w:b/>
          <w:bCs/>
          <w:shd w:val="clear" w:color="auto" w:fill="FFFFFF"/>
        </w:rPr>
      </w:pPr>
    </w:p>
    <w:p w14:paraId="7477DFDD" w14:textId="77777777" w:rsidR="00AC7500" w:rsidRPr="00192E0A" w:rsidRDefault="00AC7500" w:rsidP="0015313A">
      <w:pPr>
        <w:suppressAutoHyphens/>
        <w:autoSpaceDN w:val="0"/>
        <w:spacing w:after="0" w:line="240" w:lineRule="auto"/>
        <w:jc w:val="both"/>
        <w:textAlignment w:val="baseline"/>
        <w:rPr>
          <w:rFonts w:ascii="Times New Roman" w:eastAsia="Calibri" w:hAnsi="Times New Roman" w:cs="Times New Roman"/>
          <w:color w:val="000000" w:themeColor="text1"/>
          <w:sz w:val="24"/>
          <w:szCs w:val="24"/>
          <w:lang w:val="en-GB"/>
        </w:rPr>
      </w:pPr>
    </w:p>
    <w:p w14:paraId="67B77873" w14:textId="1BBB9D3E" w:rsidR="0015313A" w:rsidRDefault="0015313A" w:rsidP="0015313A">
      <w:pPr>
        <w:spacing w:line="240" w:lineRule="auto"/>
        <w:jc w:val="both"/>
        <w:rPr>
          <w:rFonts w:ascii="Arial" w:hAnsi="Arial" w:cs="Arial"/>
          <w:b/>
          <w:bCs/>
          <w:color w:val="0F1115"/>
          <w:sz w:val="20"/>
          <w:szCs w:val="20"/>
          <w:shd w:val="clear" w:color="auto" w:fill="FFFFFF"/>
        </w:rPr>
      </w:pPr>
      <w:r>
        <w:rPr>
          <w:rFonts w:ascii="Arial" w:hAnsi="Arial" w:cs="Arial"/>
          <w:sz w:val="20"/>
          <w:szCs w:val="20"/>
        </w:rPr>
        <w:t xml:space="preserve"> </w:t>
      </w:r>
    </w:p>
    <w:p w14:paraId="21B2BCF1" w14:textId="479A9E7C" w:rsidR="00933247" w:rsidRPr="00860259" w:rsidRDefault="00933247" w:rsidP="0015313A">
      <w:pPr>
        <w:spacing w:line="240" w:lineRule="auto"/>
        <w:jc w:val="both"/>
        <w:rPr>
          <w:rFonts w:ascii="Arial" w:hAnsi="Arial" w:cs="Arial"/>
          <w:bCs/>
          <w:sz w:val="20"/>
          <w:szCs w:val="20"/>
        </w:rPr>
      </w:pPr>
    </w:p>
    <w:p w14:paraId="6AE140B0" w14:textId="77777777" w:rsidR="00933247" w:rsidRPr="003723D4" w:rsidRDefault="00933247" w:rsidP="0015313A">
      <w:pPr>
        <w:spacing w:line="240" w:lineRule="auto"/>
        <w:jc w:val="both"/>
        <w:rPr>
          <w:rFonts w:ascii="Arial" w:hAnsi="Arial" w:cs="Arial"/>
          <w:color w:val="0F1115"/>
          <w:sz w:val="20"/>
          <w:szCs w:val="20"/>
          <w:shd w:val="clear" w:color="auto" w:fill="FFFFFF"/>
        </w:rPr>
      </w:pPr>
    </w:p>
    <w:p w14:paraId="027D26AF" w14:textId="77777777" w:rsidR="00EC0B0D" w:rsidRPr="00860259" w:rsidRDefault="00EC0B0D" w:rsidP="0015313A">
      <w:pPr>
        <w:spacing w:line="240" w:lineRule="auto"/>
        <w:ind w:right="-46"/>
        <w:jc w:val="both"/>
        <w:rPr>
          <w:rFonts w:ascii="Arial" w:hAnsi="Arial" w:cs="Arial"/>
          <w:bCs/>
          <w:sz w:val="20"/>
          <w:szCs w:val="20"/>
        </w:rPr>
      </w:pPr>
    </w:p>
    <w:p w14:paraId="29AAB0A8" w14:textId="77777777" w:rsidR="00E41F89" w:rsidRPr="00860259" w:rsidRDefault="00E41F89" w:rsidP="00677CC5">
      <w:pPr>
        <w:spacing w:line="240" w:lineRule="auto"/>
        <w:jc w:val="both"/>
        <w:rPr>
          <w:rFonts w:ascii="Arial" w:hAnsi="Arial" w:cs="Arial"/>
          <w:color w:val="0F1115"/>
          <w:sz w:val="20"/>
          <w:szCs w:val="20"/>
          <w:shd w:val="clear" w:color="auto" w:fill="FFFFFF"/>
        </w:rPr>
      </w:pPr>
    </w:p>
    <w:p w14:paraId="29FF3DF5" w14:textId="7DF92CD5" w:rsidR="00006DA8" w:rsidRPr="00475B3B" w:rsidRDefault="00006DA8" w:rsidP="00475B3B">
      <w:pPr>
        <w:spacing w:line="240" w:lineRule="auto"/>
        <w:jc w:val="both"/>
        <w:rPr>
          <w:rFonts w:ascii="Arial" w:hAnsi="Arial" w:cs="Arial"/>
          <w:color w:val="0F1115"/>
          <w:sz w:val="20"/>
          <w:szCs w:val="20"/>
          <w:shd w:val="clear" w:color="auto" w:fill="FFFFFF"/>
        </w:rPr>
      </w:pPr>
    </w:p>
    <w:p w14:paraId="73D69DD1" w14:textId="77777777" w:rsidR="001A1029" w:rsidRPr="00AA61F5" w:rsidRDefault="001A1029" w:rsidP="00AA61F5">
      <w:pPr>
        <w:spacing w:line="240" w:lineRule="auto"/>
        <w:rPr>
          <w:rFonts w:ascii="Arial" w:hAnsi="Arial" w:cs="Arial"/>
          <w:b/>
          <w:bCs/>
        </w:rPr>
      </w:pPr>
    </w:p>
    <w:sectPr w:rsidR="001A1029" w:rsidRPr="00AA61F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9A1DE" w14:textId="77777777" w:rsidR="008A04D6" w:rsidRDefault="008A04D6" w:rsidP="00A30895">
      <w:pPr>
        <w:spacing w:after="0" w:line="240" w:lineRule="auto"/>
      </w:pPr>
      <w:r>
        <w:separator/>
      </w:r>
    </w:p>
  </w:endnote>
  <w:endnote w:type="continuationSeparator" w:id="0">
    <w:p w14:paraId="701B41B2" w14:textId="77777777" w:rsidR="008A04D6" w:rsidRDefault="008A04D6" w:rsidP="00A308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01C91" w14:textId="77777777" w:rsidR="005F5219" w:rsidRDefault="005F52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DCAAD" w14:textId="77777777" w:rsidR="005F5219" w:rsidRDefault="005F52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EB857" w14:textId="77777777" w:rsidR="005F5219" w:rsidRDefault="005F5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A881A" w14:textId="77777777" w:rsidR="008A04D6" w:rsidRDefault="008A04D6" w:rsidP="00A30895">
      <w:pPr>
        <w:spacing w:after="0" w:line="240" w:lineRule="auto"/>
      </w:pPr>
      <w:r>
        <w:separator/>
      </w:r>
    </w:p>
  </w:footnote>
  <w:footnote w:type="continuationSeparator" w:id="0">
    <w:p w14:paraId="642159F0" w14:textId="77777777" w:rsidR="008A04D6" w:rsidRDefault="008A04D6" w:rsidP="00A308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71182" w14:textId="5505EEA3" w:rsidR="005F5219" w:rsidRDefault="005F5219">
    <w:pPr>
      <w:pStyle w:val="Header"/>
    </w:pPr>
    <w:r>
      <w:rPr>
        <w:noProof/>
      </w:rPr>
      <w:pict w14:anchorId="3C459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807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E62F7" w14:textId="0D817D40" w:rsidR="005F5219" w:rsidRDefault="005F5219">
    <w:pPr>
      <w:pStyle w:val="Header"/>
    </w:pPr>
    <w:r>
      <w:rPr>
        <w:noProof/>
      </w:rPr>
      <w:pict w14:anchorId="28C7A1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808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0B7BA" w14:textId="2A1E9D9B" w:rsidR="005F5219" w:rsidRDefault="005F5219">
    <w:pPr>
      <w:pStyle w:val="Header"/>
    </w:pPr>
    <w:r>
      <w:rPr>
        <w:noProof/>
      </w:rPr>
      <w:pict w14:anchorId="473728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14807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D7C56"/>
    <w:multiLevelType w:val="hybridMultilevel"/>
    <w:tmpl w:val="DC44A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DD370E"/>
    <w:multiLevelType w:val="hybridMultilevel"/>
    <w:tmpl w:val="454015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D3F33"/>
    <w:multiLevelType w:val="hybridMultilevel"/>
    <w:tmpl w:val="7F928FF0"/>
    <w:lvl w:ilvl="0" w:tplc="04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7FF27AD"/>
    <w:multiLevelType w:val="hybridMultilevel"/>
    <w:tmpl w:val="B8B2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6D2551"/>
    <w:multiLevelType w:val="hybridMultilevel"/>
    <w:tmpl w:val="A1C6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6727C9"/>
    <w:multiLevelType w:val="hybridMultilevel"/>
    <w:tmpl w:val="6A3AA8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7627F0"/>
    <w:multiLevelType w:val="hybridMultilevel"/>
    <w:tmpl w:val="C854D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B96"/>
    <w:rsid w:val="00006DA8"/>
    <w:rsid w:val="00013533"/>
    <w:rsid w:val="000152CC"/>
    <w:rsid w:val="00034C54"/>
    <w:rsid w:val="000363A4"/>
    <w:rsid w:val="000377A4"/>
    <w:rsid w:val="00044D1E"/>
    <w:rsid w:val="00046C67"/>
    <w:rsid w:val="00063F97"/>
    <w:rsid w:val="00071126"/>
    <w:rsid w:val="000A33BC"/>
    <w:rsid w:val="000A501C"/>
    <w:rsid w:val="000B4998"/>
    <w:rsid w:val="000D2D51"/>
    <w:rsid w:val="000D761F"/>
    <w:rsid w:val="000E1E87"/>
    <w:rsid w:val="00111CEB"/>
    <w:rsid w:val="00133FD3"/>
    <w:rsid w:val="00141F38"/>
    <w:rsid w:val="0015313A"/>
    <w:rsid w:val="0016322E"/>
    <w:rsid w:val="00172397"/>
    <w:rsid w:val="001740DF"/>
    <w:rsid w:val="00181CBC"/>
    <w:rsid w:val="001A1029"/>
    <w:rsid w:val="001A2D09"/>
    <w:rsid w:val="001C4F88"/>
    <w:rsid w:val="001E2740"/>
    <w:rsid w:val="00211E88"/>
    <w:rsid w:val="00212C23"/>
    <w:rsid w:val="00230C03"/>
    <w:rsid w:val="002415E3"/>
    <w:rsid w:val="00244A8C"/>
    <w:rsid w:val="0027607C"/>
    <w:rsid w:val="002953AB"/>
    <w:rsid w:val="002964FE"/>
    <w:rsid w:val="002A5292"/>
    <w:rsid w:val="002A5640"/>
    <w:rsid w:val="002B1597"/>
    <w:rsid w:val="002D2638"/>
    <w:rsid w:val="00316E07"/>
    <w:rsid w:val="00333063"/>
    <w:rsid w:val="0035768B"/>
    <w:rsid w:val="003631BE"/>
    <w:rsid w:val="003723D4"/>
    <w:rsid w:val="00385830"/>
    <w:rsid w:val="003A44CB"/>
    <w:rsid w:val="003B4C59"/>
    <w:rsid w:val="003B6D7E"/>
    <w:rsid w:val="003B721A"/>
    <w:rsid w:val="003D521E"/>
    <w:rsid w:val="003F6C03"/>
    <w:rsid w:val="00433805"/>
    <w:rsid w:val="00436FCF"/>
    <w:rsid w:val="004418B7"/>
    <w:rsid w:val="00444F49"/>
    <w:rsid w:val="004731E5"/>
    <w:rsid w:val="00475B3B"/>
    <w:rsid w:val="0047759A"/>
    <w:rsid w:val="0048523C"/>
    <w:rsid w:val="00487D79"/>
    <w:rsid w:val="0049739C"/>
    <w:rsid w:val="004B1CE2"/>
    <w:rsid w:val="004C0774"/>
    <w:rsid w:val="004C285C"/>
    <w:rsid w:val="004E6B68"/>
    <w:rsid w:val="004F2123"/>
    <w:rsid w:val="004F22E8"/>
    <w:rsid w:val="00512628"/>
    <w:rsid w:val="005333C2"/>
    <w:rsid w:val="005347BF"/>
    <w:rsid w:val="00540DC7"/>
    <w:rsid w:val="005521E9"/>
    <w:rsid w:val="005524D1"/>
    <w:rsid w:val="005544BB"/>
    <w:rsid w:val="00566DE1"/>
    <w:rsid w:val="00573145"/>
    <w:rsid w:val="005951B8"/>
    <w:rsid w:val="00597D86"/>
    <w:rsid w:val="005A6B96"/>
    <w:rsid w:val="005B5176"/>
    <w:rsid w:val="005C0D92"/>
    <w:rsid w:val="005D458D"/>
    <w:rsid w:val="005E06F2"/>
    <w:rsid w:val="005E1AA9"/>
    <w:rsid w:val="005F5219"/>
    <w:rsid w:val="006112BB"/>
    <w:rsid w:val="00634269"/>
    <w:rsid w:val="00647DDC"/>
    <w:rsid w:val="00660F1D"/>
    <w:rsid w:val="0067453C"/>
    <w:rsid w:val="006753AA"/>
    <w:rsid w:val="00677CC5"/>
    <w:rsid w:val="006D01BD"/>
    <w:rsid w:val="006F0A59"/>
    <w:rsid w:val="006F2EBB"/>
    <w:rsid w:val="006F3B9F"/>
    <w:rsid w:val="006F425B"/>
    <w:rsid w:val="006F4F56"/>
    <w:rsid w:val="007154E5"/>
    <w:rsid w:val="00736361"/>
    <w:rsid w:val="0078672D"/>
    <w:rsid w:val="007A1AF6"/>
    <w:rsid w:val="007A3478"/>
    <w:rsid w:val="007B3D62"/>
    <w:rsid w:val="007C7872"/>
    <w:rsid w:val="00841E55"/>
    <w:rsid w:val="00853444"/>
    <w:rsid w:val="00867CFD"/>
    <w:rsid w:val="008A04D6"/>
    <w:rsid w:val="008B7168"/>
    <w:rsid w:val="008F350D"/>
    <w:rsid w:val="008F35BE"/>
    <w:rsid w:val="009110EF"/>
    <w:rsid w:val="0093214B"/>
    <w:rsid w:val="00933247"/>
    <w:rsid w:val="00933CE2"/>
    <w:rsid w:val="00937598"/>
    <w:rsid w:val="0094081C"/>
    <w:rsid w:val="00940BED"/>
    <w:rsid w:val="009471E7"/>
    <w:rsid w:val="009B17C3"/>
    <w:rsid w:val="009B518F"/>
    <w:rsid w:val="009B5192"/>
    <w:rsid w:val="009B76BB"/>
    <w:rsid w:val="00A252E2"/>
    <w:rsid w:val="00A27E25"/>
    <w:rsid w:val="00A30895"/>
    <w:rsid w:val="00A410E7"/>
    <w:rsid w:val="00A6220F"/>
    <w:rsid w:val="00A66AF0"/>
    <w:rsid w:val="00AA3019"/>
    <w:rsid w:val="00AA4A3B"/>
    <w:rsid w:val="00AA61F5"/>
    <w:rsid w:val="00AA6C7C"/>
    <w:rsid w:val="00AB350F"/>
    <w:rsid w:val="00AC2CA5"/>
    <w:rsid w:val="00AC7500"/>
    <w:rsid w:val="00AE0F56"/>
    <w:rsid w:val="00AE21E3"/>
    <w:rsid w:val="00B14124"/>
    <w:rsid w:val="00B158A3"/>
    <w:rsid w:val="00B77477"/>
    <w:rsid w:val="00B860C8"/>
    <w:rsid w:val="00B911A4"/>
    <w:rsid w:val="00B92CFA"/>
    <w:rsid w:val="00BA01B5"/>
    <w:rsid w:val="00BB1050"/>
    <w:rsid w:val="00BB2273"/>
    <w:rsid w:val="00BD0E27"/>
    <w:rsid w:val="00BD4C82"/>
    <w:rsid w:val="00BD6C8A"/>
    <w:rsid w:val="00BD70DE"/>
    <w:rsid w:val="00BE63F7"/>
    <w:rsid w:val="00BF548E"/>
    <w:rsid w:val="00C02883"/>
    <w:rsid w:val="00C03B9B"/>
    <w:rsid w:val="00C12131"/>
    <w:rsid w:val="00C17C1A"/>
    <w:rsid w:val="00C318FD"/>
    <w:rsid w:val="00C351FF"/>
    <w:rsid w:val="00C439A3"/>
    <w:rsid w:val="00C466EB"/>
    <w:rsid w:val="00C572EC"/>
    <w:rsid w:val="00C65731"/>
    <w:rsid w:val="00C70DFF"/>
    <w:rsid w:val="00C87FAB"/>
    <w:rsid w:val="00C94F74"/>
    <w:rsid w:val="00CA2D01"/>
    <w:rsid w:val="00CC273F"/>
    <w:rsid w:val="00CE0E01"/>
    <w:rsid w:val="00CE3165"/>
    <w:rsid w:val="00CE3590"/>
    <w:rsid w:val="00CE77A9"/>
    <w:rsid w:val="00CF0D71"/>
    <w:rsid w:val="00CF757D"/>
    <w:rsid w:val="00D03614"/>
    <w:rsid w:val="00D25C40"/>
    <w:rsid w:val="00D4213A"/>
    <w:rsid w:val="00D428AC"/>
    <w:rsid w:val="00D5376B"/>
    <w:rsid w:val="00D64ABA"/>
    <w:rsid w:val="00D826AF"/>
    <w:rsid w:val="00DB3563"/>
    <w:rsid w:val="00DC3EFD"/>
    <w:rsid w:val="00DC6D4B"/>
    <w:rsid w:val="00DD7810"/>
    <w:rsid w:val="00DF3049"/>
    <w:rsid w:val="00E01155"/>
    <w:rsid w:val="00E06C14"/>
    <w:rsid w:val="00E2524F"/>
    <w:rsid w:val="00E41F89"/>
    <w:rsid w:val="00E43AAE"/>
    <w:rsid w:val="00E63793"/>
    <w:rsid w:val="00E65111"/>
    <w:rsid w:val="00E73F8C"/>
    <w:rsid w:val="00E81B8C"/>
    <w:rsid w:val="00E87A41"/>
    <w:rsid w:val="00E9101B"/>
    <w:rsid w:val="00E96DA9"/>
    <w:rsid w:val="00EC0A71"/>
    <w:rsid w:val="00EC0B0D"/>
    <w:rsid w:val="00ED100B"/>
    <w:rsid w:val="00ED3167"/>
    <w:rsid w:val="00EE0948"/>
    <w:rsid w:val="00EE4AE3"/>
    <w:rsid w:val="00EF4ABC"/>
    <w:rsid w:val="00F00A41"/>
    <w:rsid w:val="00F02D99"/>
    <w:rsid w:val="00F06CDA"/>
    <w:rsid w:val="00F06D30"/>
    <w:rsid w:val="00F14F6E"/>
    <w:rsid w:val="00F55EC6"/>
    <w:rsid w:val="00F719C3"/>
    <w:rsid w:val="00FA30FA"/>
    <w:rsid w:val="00FA655B"/>
    <w:rsid w:val="00FB6C26"/>
    <w:rsid w:val="00FC01EB"/>
    <w:rsid w:val="00FF4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DE0C8D"/>
  <w15:chartTrackingRefBased/>
  <w15:docId w15:val="{E86D5F67-5800-4026-B68A-0FC54A94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501C"/>
    <w:pPr>
      <w:spacing w:after="0" w:line="240" w:lineRule="auto"/>
    </w:pPr>
  </w:style>
  <w:style w:type="paragraph" w:styleId="ListParagraph">
    <w:name w:val="List Paragraph"/>
    <w:basedOn w:val="Normal"/>
    <w:uiPriority w:val="34"/>
    <w:qFormat/>
    <w:rsid w:val="006753AA"/>
    <w:pPr>
      <w:spacing w:after="200" w:line="276" w:lineRule="auto"/>
      <w:ind w:left="720"/>
      <w:contextualSpacing/>
    </w:pPr>
  </w:style>
  <w:style w:type="paragraph" w:customStyle="1" w:styleId="AbstHead">
    <w:name w:val="Abst Head"/>
    <w:basedOn w:val="Normal"/>
    <w:rsid w:val="00A27E25"/>
    <w:pPr>
      <w:keepNext/>
      <w:spacing w:after="240" w:line="240" w:lineRule="auto"/>
    </w:pPr>
    <w:rPr>
      <w:rFonts w:ascii="Helvetica" w:eastAsia="Times New Roman" w:hAnsi="Helvetica" w:cs="Times New Roman"/>
      <w:b/>
      <w:caps/>
      <w:szCs w:val="20"/>
    </w:rPr>
  </w:style>
  <w:style w:type="character" w:styleId="Strong">
    <w:name w:val="Strong"/>
    <w:basedOn w:val="DefaultParagraphFont"/>
    <w:uiPriority w:val="22"/>
    <w:qFormat/>
    <w:rsid w:val="00A27E25"/>
    <w:rPr>
      <w:b/>
      <w:bCs/>
    </w:rPr>
  </w:style>
  <w:style w:type="character" w:customStyle="1" w:styleId="FontStyle70">
    <w:name w:val="Font Style70"/>
    <w:uiPriority w:val="99"/>
    <w:rsid w:val="00F06D30"/>
    <w:rPr>
      <w:rFonts w:ascii="Times New Roman" w:hAnsi="Times New Roman" w:cs="Times New Roman"/>
      <w:b/>
      <w:bCs/>
      <w:sz w:val="26"/>
      <w:szCs w:val="26"/>
    </w:rPr>
  </w:style>
  <w:style w:type="paragraph" w:styleId="Header">
    <w:name w:val="header"/>
    <w:basedOn w:val="Normal"/>
    <w:link w:val="HeaderChar"/>
    <w:uiPriority w:val="99"/>
    <w:unhideWhenUsed/>
    <w:rsid w:val="00A308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895"/>
  </w:style>
  <w:style w:type="paragraph" w:styleId="Footer">
    <w:name w:val="footer"/>
    <w:basedOn w:val="Normal"/>
    <w:link w:val="FooterChar"/>
    <w:uiPriority w:val="99"/>
    <w:unhideWhenUsed/>
    <w:rsid w:val="00A308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895"/>
  </w:style>
  <w:style w:type="paragraph" w:customStyle="1" w:styleId="Body">
    <w:name w:val="Body"/>
    <w:basedOn w:val="Normal"/>
    <w:rsid w:val="009B5192"/>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59"/>
    <w:rsid w:val="00B15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F548E"/>
    <w:rPr>
      <w:color w:val="0000FF"/>
      <w:u w:val="single"/>
    </w:rPr>
  </w:style>
  <w:style w:type="character" w:styleId="Emphasis">
    <w:name w:val="Emphasis"/>
    <w:basedOn w:val="DefaultParagraphFont"/>
    <w:uiPriority w:val="20"/>
    <w:qFormat/>
    <w:rsid w:val="00D25C40"/>
    <w:rPr>
      <w:i/>
      <w:iCs/>
    </w:rPr>
  </w:style>
  <w:style w:type="character" w:styleId="HTMLCite">
    <w:name w:val="HTML Cite"/>
    <w:basedOn w:val="DefaultParagraphFont"/>
    <w:uiPriority w:val="99"/>
    <w:semiHidden/>
    <w:unhideWhenUsed/>
    <w:rsid w:val="00BD6C8A"/>
    <w:rPr>
      <w:i/>
      <w:iCs/>
    </w:rPr>
  </w:style>
  <w:style w:type="character" w:styleId="UnresolvedMention">
    <w:name w:val="Unresolved Mention"/>
    <w:basedOn w:val="DefaultParagraphFont"/>
    <w:uiPriority w:val="99"/>
    <w:semiHidden/>
    <w:unhideWhenUsed/>
    <w:rsid w:val="005347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16/j.molstruc.2024.139774"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oi.org/10.3390/app11031180"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yperlink" Target="https://doi.org/10.1021/acsomega.3c08526"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yperlink" Target="https://doi.org/10.3390/pr1206105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016/j.ica.2024.121911"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021/acsomega.3c08526" TargetMode="External"/><Relationship Id="rId28"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hyperlink" Target="https://doi.org/10.1016/j.mtchem.2020.100349"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yperlink" Target="https://doi.org/10.1021/jacs.4c16035"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819</TotalTime>
  <Pages>10</Pages>
  <Words>3830</Words>
  <Characters>21831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azubuike okolo</dc:creator>
  <cp:keywords/>
  <dc:description/>
  <cp:lastModifiedBy>SDI 1084</cp:lastModifiedBy>
  <cp:revision>138</cp:revision>
  <dcterms:created xsi:type="dcterms:W3CDTF">2025-10-08T17:08:00Z</dcterms:created>
  <dcterms:modified xsi:type="dcterms:W3CDTF">2025-10-27T14:02:00Z</dcterms:modified>
</cp:coreProperties>
</file>