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7C86" w14:textId="439F5BF9" w:rsidR="00754C9A" w:rsidRDefault="000A330C" w:rsidP="00441B6F">
      <w:pPr>
        <w:pStyle w:val="Title"/>
        <w:spacing w:after="0"/>
        <w:jc w:val="both"/>
        <w:rPr>
          <w:rFonts w:ascii="Arial" w:hAnsi="Arial" w:cs="Arial"/>
        </w:rPr>
      </w:pPr>
      <w:r w:rsidRPr="000A330C">
        <w:rPr>
          <w:rFonts w:ascii="Arial" w:hAnsi="Arial" w:cs="Arial"/>
        </w:rPr>
        <w:t>Original Research Article</w:t>
      </w:r>
    </w:p>
    <w:p w14:paraId="567E60F2" w14:textId="77777777" w:rsidR="000A330C" w:rsidRDefault="000A330C" w:rsidP="00441B6F">
      <w:pPr>
        <w:pStyle w:val="Title"/>
        <w:spacing w:after="0"/>
        <w:jc w:val="both"/>
        <w:rPr>
          <w:rFonts w:ascii="Arial" w:hAnsi="Arial" w:cs="Arial"/>
        </w:rPr>
      </w:pPr>
    </w:p>
    <w:p w14:paraId="7E71CEC2" w14:textId="63AD93BF" w:rsidR="00163BC4" w:rsidRPr="00163BC4" w:rsidRDefault="008E72D9" w:rsidP="00441B6F">
      <w:pPr>
        <w:pStyle w:val="Author"/>
        <w:spacing w:line="240" w:lineRule="auto"/>
        <w:rPr>
          <w:rFonts w:ascii="Arial" w:hAnsi="Arial" w:cs="Arial"/>
          <w:bCs/>
          <w:iCs/>
          <w:kern w:val="28"/>
          <w:sz w:val="36"/>
        </w:rPr>
      </w:pPr>
      <w:r>
        <w:rPr>
          <w:rFonts w:ascii="Arial" w:hAnsi="Arial" w:cs="Arial"/>
          <w:bCs/>
          <w:iCs/>
          <w:kern w:val="28"/>
          <w:sz w:val="36"/>
        </w:rPr>
        <w:t>Energy</w:t>
      </w:r>
      <w:r w:rsidR="00BF3F55" w:rsidRPr="00BF3F55">
        <w:rPr>
          <w:rFonts w:ascii="Arial" w:hAnsi="Arial" w:cs="Arial"/>
          <w:bCs/>
          <w:iCs/>
          <w:kern w:val="28"/>
          <w:sz w:val="36"/>
        </w:rPr>
        <w:t xml:space="preserve"> Efficiency Optimization for </w:t>
      </w:r>
      <w:proofErr w:type="spellStart"/>
      <w:r w:rsidR="00BF3F55" w:rsidRPr="00BF3F55">
        <w:rPr>
          <w:rFonts w:ascii="Arial" w:hAnsi="Arial" w:cs="Arial"/>
          <w:bCs/>
          <w:iCs/>
          <w:kern w:val="28"/>
          <w:sz w:val="36"/>
        </w:rPr>
        <w:t>Swipt</w:t>
      </w:r>
      <w:proofErr w:type="spellEnd"/>
      <w:r w:rsidR="00BF3F55" w:rsidRPr="00BF3F55">
        <w:rPr>
          <w:rFonts w:ascii="Arial" w:hAnsi="Arial" w:cs="Arial"/>
          <w:bCs/>
          <w:iCs/>
          <w:kern w:val="28"/>
          <w:sz w:val="36"/>
        </w:rPr>
        <w:t>-Based Hybrid Precoding-Based mm</w:t>
      </w:r>
      <w:r w:rsidR="00065008">
        <w:rPr>
          <w:rFonts w:ascii="Arial" w:hAnsi="Arial" w:cs="Arial"/>
          <w:bCs/>
          <w:iCs/>
          <w:kern w:val="28"/>
          <w:sz w:val="36"/>
        </w:rPr>
        <w:t>-</w:t>
      </w:r>
      <w:r w:rsidR="00BF3F55" w:rsidRPr="00BF3F55">
        <w:rPr>
          <w:rFonts w:ascii="Arial" w:hAnsi="Arial" w:cs="Arial"/>
          <w:bCs/>
          <w:iCs/>
          <w:kern w:val="28"/>
          <w:sz w:val="36"/>
        </w:rPr>
        <w:t xml:space="preserve">wave Massive </w:t>
      </w:r>
      <w:r w:rsidR="00437C09" w:rsidRPr="00BF3F55">
        <w:rPr>
          <w:rFonts w:ascii="Arial" w:hAnsi="Arial" w:cs="Arial"/>
          <w:bCs/>
          <w:iCs/>
          <w:kern w:val="28"/>
          <w:sz w:val="36"/>
        </w:rPr>
        <w:t>MIMO</w:t>
      </w:r>
      <w:r w:rsidR="00BF3F55" w:rsidRPr="00BF3F55">
        <w:rPr>
          <w:rFonts w:ascii="Arial" w:hAnsi="Arial" w:cs="Arial"/>
          <w:bCs/>
          <w:iCs/>
          <w:kern w:val="28"/>
          <w:sz w:val="36"/>
        </w:rPr>
        <w:t>-Noma Systems</w:t>
      </w:r>
      <w:r w:rsidR="00231920">
        <w:rPr>
          <w:rFonts w:ascii="Arial" w:hAnsi="Arial" w:cs="Arial"/>
          <w:bCs/>
          <w:iCs/>
          <w:kern w:val="28"/>
          <w:sz w:val="36"/>
        </w:rPr>
        <w:t xml:space="preserve"> </w:t>
      </w:r>
    </w:p>
    <w:p w14:paraId="6F15DD83" w14:textId="77777777" w:rsidR="00A258C3" w:rsidRPr="00790ADA" w:rsidRDefault="00A258C3" w:rsidP="00441B6F">
      <w:pPr>
        <w:pStyle w:val="Author"/>
        <w:spacing w:line="240" w:lineRule="auto"/>
        <w:jc w:val="both"/>
        <w:rPr>
          <w:rFonts w:ascii="Arial" w:hAnsi="Arial" w:cs="Arial"/>
          <w:sz w:val="36"/>
        </w:rPr>
      </w:pPr>
    </w:p>
    <w:p w14:paraId="54BADEF7" w14:textId="418598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88F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E3398E" w14:textId="77777777" w:rsidTr="001E44FE">
        <w:tc>
          <w:tcPr>
            <w:tcW w:w="9576" w:type="dxa"/>
            <w:shd w:val="clear" w:color="auto" w:fill="F2F2F2"/>
          </w:tcPr>
          <w:p w14:paraId="193C49AD" w14:textId="176BD014" w:rsidR="00505F06" w:rsidRPr="00BA1B01" w:rsidRDefault="002606D0" w:rsidP="00441B6F">
            <w:pPr>
              <w:pStyle w:val="Body"/>
              <w:spacing w:after="0"/>
              <w:rPr>
                <w:rFonts w:ascii="Arial" w:eastAsia="Calibri" w:hAnsi="Arial" w:cs="Arial"/>
                <w:szCs w:val="22"/>
              </w:rPr>
            </w:pPr>
            <w:r w:rsidRPr="002606D0">
              <w:rPr>
                <w:rFonts w:ascii="Arial" w:eastAsia="Calibri" w:hAnsi="Arial" w:cs="Arial"/>
                <w:szCs w:val="22"/>
              </w:rPr>
              <w:t>The integration of simultaneous wireless information and power transfer (SWIPT) with millimeter-wave (</w:t>
            </w:r>
            <w:proofErr w:type="spellStart"/>
            <w:r w:rsidRPr="002606D0">
              <w:rPr>
                <w:rFonts w:ascii="Arial" w:eastAsia="Calibri" w:hAnsi="Arial" w:cs="Arial"/>
                <w:szCs w:val="22"/>
              </w:rPr>
              <w:t>mmWave</w:t>
            </w:r>
            <w:proofErr w:type="spellEnd"/>
            <w:r w:rsidRPr="002606D0">
              <w:rPr>
                <w:rFonts w:ascii="Arial" w:eastAsia="Calibri" w:hAnsi="Arial" w:cs="Arial"/>
                <w:szCs w:val="22"/>
              </w:rPr>
              <w:t>) massive multiple-input multiple-output (MIMO) systems presents a promising avenue for achieving sustainable high-capacity wireless networks. However, maintaining high energy efficiency (EE) under severe propagation losses and complex hybrid precoding constraints remains a significant chal</w:t>
            </w:r>
            <w:bookmarkStart w:id="0" w:name="_GoBack"/>
            <w:bookmarkEnd w:id="0"/>
            <w:r w:rsidRPr="002606D0">
              <w:rPr>
                <w:rFonts w:ascii="Arial" w:eastAsia="Calibri" w:hAnsi="Arial" w:cs="Arial"/>
                <w:szCs w:val="22"/>
              </w:rPr>
              <w:t>lenge. This study develop</w:t>
            </w:r>
            <w:r w:rsidR="00383153">
              <w:rPr>
                <w:rFonts w:ascii="Arial" w:eastAsia="Calibri" w:hAnsi="Arial" w:cs="Arial"/>
                <w:szCs w:val="22"/>
              </w:rPr>
              <w:t>ed</w:t>
            </w:r>
            <w:r w:rsidRPr="002606D0">
              <w:rPr>
                <w:rFonts w:ascii="Arial" w:eastAsia="Calibri" w:hAnsi="Arial" w:cs="Arial"/>
                <w:szCs w:val="22"/>
              </w:rPr>
              <w:t xml:space="preserve"> an enhanced hybrid analog–digital transceiver framework that jointly optimize</w:t>
            </w:r>
            <w:r w:rsidR="00383153">
              <w:rPr>
                <w:rFonts w:ascii="Arial" w:eastAsia="Calibri" w:hAnsi="Arial" w:cs="Arial"/>
                <w:szCs w:val="22"/>
              </w:rPr>
              <w:t>d</w:t>
            </w:r>
            <w:r w:rsidRPr="002606D0">
              <w:rPr>
                <w:rFonts w:ascii="Arial" w:eastAsia="Calibri" w:hAnsi="Arial" w:cs="Arial"/>
                <w:szCs w:val="22"/>
              </w:rPr>
              <w:t xml:space="preserve"> power allocation and power-splitting factors for SWIPT-enabled </w:t>
            </w:r>
            <w:proofErr w:type="spellStart"/>
            <w:r w:rsidRPr="002606D0">
              <w:rPr>
                <w:rFonts w:ascii="Arial" w:eastAsia="Calibri" w:hAnsi="Arial" w:cs="Arial"/>
                <w:szCs w:val="22"/>
              </w:rPr>
              <w:t>mmWave</w:t>
            </w:r>
            <w:proofErr w:type="spellEnd"/>
            <w:r w:rsidRPr="002606D0">
              <w:rPr>
                <w:rFonts w:ascii="Arial" w:eastAsia="Calibri" w:hAnsi="Arial" w:cs="Arial"/>
                <w:szCs w:val="22"/>
              </w:rPr>
              <w:t xml:space="preserve"> massive MIMO–non-orthogonal multiple access (NOMA) systems. A dynamic cluster-head selection algorithm </w:t>
            </w:r>
            <w:r w:rsidR="00383153">
              <w:rPr>
                <w:rFonts w:ascii="Arial" w:eastAsia="Calibri" w:hAnsi="Arial" w:cs="Arial"/>
                <w:szCs w:val="22"/>
              </w:rPr>
              <w:t>wa</w:t>
            </w:r>
            <w:r w:rsidRPr="002606D0">
              <w:rPr>
                <w:rFonts w:ascii="Arial" w:eastAsia="Calibri" w:hAnsi="Arial" w:cs="Arial"/>
                <w:szCs w:val="22"/>
              </w:rPr>
              <w:t>s employed to form interference-resilient user groups, while a compressed sensing–based committee machine design (CS-COMADE) improve</w:t>
            </w:r>
            <w:r w:rsidR="00680FA8">
              <w:rPr>
                <w:rFonts w:ascii="Arial" w:eastAsia="Calibri" w:hAnsi="Arial" w:cs="Arial"/>
                <w:szCs w:val="22"/>
              </w:rPr>
              <w:t>d</w:t>
            </w:r>
            <w:r w:rsidRPr="002606D0">
              <w:rPr>
                <w:rFonts w:ascii="Arial" w:eastAsia="Calibri" w:hAnsi="Arial" w:cs="Arial"/>
                <w:szCs w:val="22"/>
              </w:rPr>
              <w:t xml:space="preserve"> antenna array gain and mitigate</w:t>
            </w:r>
            <w:r w:rsidR="00680FA8">
              <w:rPr>
                <w:rFonts w:ascii="Arial" w:eastAsia="Calibri" w:hAnsi="Arial" w:cs="Arial"/>
                <w:szCs w:val="22"/>
              </w:rPr>
              <w:t>d</w:t>
            </w:r>
            <w:r w:rsidRPr="002606D0">
              <w:rPr>
                <w:rFonts w:ascii="Arial" w:eastAsia="Calibri" w:hAnsi="Arial" w:cs="Arial"/>
                <w:szCs w:val="22"/>
              </w:rPr>
              <w:t xml:space="preserve"> inter-user interference. The joint non-convex EE optimization problem </w:t>
            </w:r>
            <w:r w:rsidR="00BD248D">
              <w:rPr>
                <w:rFonts w:ascii="Arial" w:eastAsia="Calibri" w:hAnsi="Arial" w:cs="Arial"/>
                <w:szCs w:val="22"/>
              </w:rPr>
              <w:t>wa</w:t>
            </w:r>
            <w:r w:rsidRPr="002606D0">
              <w:rPr>
                <w:rFonts w:ascii="Arial" w:eastAsia="Calibri" w:hAnsi="Arial" w:cs="Arial"/>
                <w:szCs w:val="22"/>
              </w:rPr>
              <w:t>s addressed through an iterative resource allocation algorithm that ensure</w:t>
            </w:r>
            <w:r w:rsidR="00DA03C6">
              <w:rPr>
                <w:rFonts w:ascii="Arial" w:eastAsia="Calibri" w:hAnsi="Arial" w:cs="Arial"/>
                <w:szCs w:val="22"/>
              </w:rPr>
              <w:t>d</w:t>
            </w:r>
            <w:r w:rsidRPr="002606D0">
              <w:rPr>
                <w:rFonts w:ascii="Arial" w:eastAsia="Calibri" w:hAnsi="Arial" w:cs="Arial"/>
                <w:szCs w:val="22"/>
              </w:rPr>
              <w:t xml:space="preserve"> rapid convergence and low computational complexity. Simulation results demonstrate</w:t>
            </w:r>
            <w:r w:rsidR="009C0EFE">
              <w:rPr>
                <w:rFonts w:ascii="Arial" w:eastAsia="Calibri" w:hAnsi="Arial" w:cs="Arial"/>
                <w:szCs w:val="22"/>
              </w:rPr>
              <w:t>d</w:t>
            </w:r>
            <w:r w:rsidRPr="002606D0">
              <w:rPr>
                <w:rFonts w:ascii="Arial" w:eastAsia="Calibri" w:hAnsi="Arial" w:cs="Arial"/>
                <w:szCs w:val="22"/>
              </w:rPr>
              <w:t xml:space="preserve"> that the proposed method significantly improve</w:t>
            </w:r>
            <w:r w:rsidR="009C0EFE">
              <w:rPr>
                <w:rFonts w:ascii="Arial" w:eastAsia="Calibri" w:hAnsi="Arial" w:cs="Arial"/>
                <w:szCs w:val="22"/>
              </w:rPr>
              <w:t>d</w:t>
            </w:r>
            <w:r w:rsidRPr="002606D0">
              <w:rPr>
                <w:rFonts w:ascii="Arial" w:eastAsia="Calibri" w:hAnsi="Arial" w:cs="Arial"/>
                <w:szCs w:val="22"/>
              </w:rPr>
              <w:t xml:space="preserve"> energy efficiency compared to conventional SWIPT-based MIMO–OMA and hybrid precoding schemes, achieving near-optimal performance relative to fully digital zero-forcing (ZF) precoding. These findings highlight the </w:t>
            </w:r>
            <w:r w:rsidR="00D40D3A" w:rsidRPr="002606D0">
              <w:rPr>
                <w:rFonts w:ascii="Arial" w:eastAsia="Calibri" w:hAnsi="Arial" w:cs="Arial"/>
                <w:szCs w:val="22"/>
              </w:rPr>
              <w:t>viability</w:t>
            </w:r>
            <w:r w:rsidRPr="002606D0">
              <w:rPr>
                <w:rFonts w:ascii="Arial" w:eastAsia="Calibri" w:hAnsi="Arial" w:cs="Arial"/>
                <w:szCs w:val="22"/>
              </w:rPr>
              <w:t xml:space="preserve"> of hybrid SWIPT–NOMA architectures for next-generation green 5G and beyond communication systems.</w:t>
            </w:r>
          </w:p>
        </w:tc>
      </w:tr>
    </w:tbl>
    <w:p w14:paraId="0023CFE9" w14:textId="77777777" w:rsidR="00636EB2" w:rsidRDefault="00636EB2" w:rsidP="00441B6F">
      <w:pPr>
        <w:pStyle w:val="Body"/>
        <w:spacing w:after="0"/>
        <w:rPr>
          <w:rFonts w:ascii="Arial" w:hAnsi="Arial" w:cs="Arial"/>
          <w:i/>
        </w:rPr>
      </w:pPr>
    </w:p>
    <w:p w14:paraId="78EBD085" w14:textId="3509AAD8" w:rsidR="00A24E7E" w:rsidRDefault="00A24E7E" w:rsidP="00441B6F">
      <w:pPr>
        <w:pStyle w:val="Body"/>
        <w:spacing w:after="0"/>
        <w:rPr>
          <w:rFonts w:ascii="Arial" w:hAnsi="Arial" w:cs="Arial"/>
          <w:i/>
        </w:rPr>
      </w:pPr>
      <w:r>
        <w:rPr>
          <w:rFonts w:ascii="Arial" w:hAnsi="Arial" w:cs="Arial"/>
          <w:i/>
        </w:rPr>
        <w:t xml:space="preserve">Keywords: </w:t>
      </w:r>
      <w:r w:rsidR="004E7A43" w:rsidRPr="004E7A43">
        <w:rPr>
          <w:rFonts w:ascii="Arial" w:hAnsi="Arial" w:cs="Arial"/>
          <w:i/>
        </w:rPr>
        <w:t xml:space="preserve">Energy efficiency, SWIPT, hybrid precoding, </w:t>
      </w:r>
      <w:proofErr w:type="spellStart"/>
      <w:r w:rsidR="004E7A43" w:rsidRPr="004E7A43">
        <w:rPr>
          <w:rFonts w:ascii="Arial" w:hAnsi="Arial" w:cs="Arial"/>
          <w:i/>
        </w:rPr>
        <w:t>mmWave</w:t>
      </w:r>
      <w:proofErr w:type="spellEnd"/>
      <w:r w:rsidR="004E7A43" w:rsidRPr="004E7A43">
        <w:rPr>
          <w:rFonts w:ascii="Arial" w:hAnsi="Arial" w:cs="Arial"/>
          <w:i/>
        </w:rPr>
        <w:t>, MIMO, NOMA, power optimization</w:t>
      </w:r>
    </w:p>
    <w:p w14:paraId="09AB64F9" w14:textId="77777777" w:rsidR="00790ADA" w:rsidRDefault="00790ADA" w:rsidP="00441B6F">
      <w:pPr>
        <w:pStyle w:val="Body"/>
        <w:spacing w:after="0"/>
        <w:rPr>
          <w:rFonts w:ascii="Arial" w:hAnsi="Arial" w:cs="Arial"/>
          <w:i/>
        </w:rPr>
      </w:pPr>
    </w:p>
    <w:p w14:paraId="0DDA29E3" w14:textId="77777777" w:rsidR="00505F06" w:rsidRPr="00A24E7E" w:rsidRDefault="00505F06" w:rsidP="00441B6F">
      <w:pPr>
        <w:pStyle w:val="Body"/>
        <w:spacing w:after="0"/>
        <w:rPr>
          <w:rFonts w:ascii="Arial" w:hAnsi="Arial" w:cs="Arial"/>
          <w:i/>
        </w:rPr>
      </w:pPr>
    </w:p>
    <w:p w14:paraId="0585AC9B" w14:textId="760456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3B6031" w14:textId="77777777" w:rsidR="00790ADA" w:rsidRPr="00FB3A86" w:rsidRDefault="00790ADA" w:rsidP="00441B6F">
      <w:pPr>
        <w:pStyle w:val="AbstHead"/>
        <w:spacing w:after="0"/>
        <w:jc w:val="both"/>
        <w:rPr>
          <w:rFonts w:ascii="Arial" w:hAnsi="Arial" w:cs="Arial"/>
        </w:rPr>
      </w:pPr>
    </w:p>
    <w:p w14:paraId="1EDB3F03" w14:textId="014009E4" w:rsidR="000F4F9D" w:rsidRDefault="000F4F9D" w:rsidP="000F4F9D">
      <w:pPr>
        <w:pStyle w:val="Body"/>
        <w:spacing w:after="0"/>
        <w:rPr>
          <w:rFonts w:ascii="Arial" w:hAnsi="Arial" w:cs="Arial"/>
          <w:lang w:val="en-GB"/>
        </w:rPr>
      </w:pPr>
      <w:r w:rsidRPr="000F4F9D">
        <w:rPr>
          <w:rFonts w:ascii="Arial" w:hAnsi="Arial" w:cs="Arial"/>
          <w:lang w:val="en-GB"/>
        </w:rPr>
        <w:t>The exponential growth of data-intensive applications, smart devices, and ubiquitous connectivity demands in fifth-generation (5G) and upcoming sixth-generation (6G) networks has intensified the need for energy-efficient wireless communication systems</w:t>
      </w:r>
      <w:r w:rsidR="001943AA">
        <w:rPr>
          <w:rFonts w:ascii="Arial" w:hAnsi="Arial" w:cs="Arial"/>
          <w:lang w:val="en-GB"/>
        </w:rPr>
        <w:t xml:space="preserve"> </w:t>
      </w:r>
      <w:r w:rsidR="001943AA" w:rsidRPr="00CD0E14">
        <w:rPr>
          <w:rFonts w:ascii="Arial" w:hAnsi="Arial" w:cs="Arial"/>
        </w:rPr>
        <w:t>[1]-[3]</w:t>
      </w:r>
      <w:r w:rsidRPr="000F4F9D">
        <w:rPr>
          <w:rFonts w:ascii="Arial" w:hAnsi="Arial" w:cs="Arial"/>
          <w:lang w:val="en-GB"/>
        </w:rPr>
        <w:t xml:space="preserve">. While </w:t>
      </w:r>
      <w:proofErr w:type="spellStart"/>
      <w:r w:rsidRPr="000F4F9D">
        <w:rPr>
          <w:rFonts w:ascii="Arial" w:hAnsi="Arial" w:cs="Arial"/>
          <w:lang w:val="en-GB"/>
        </w:rPr>
        <w:t>millimeter</w:t>
      </w:r>
      <w:proofErr w:type="spellEnd"/>
      <w:r w:rsidRPr="000F4F9D">
        <w:rPr>
          <w:rFonts w:ascii="Arial" w:hAnsi="Arial" w:cs="Arial"/>
          <w:lang w:val="en-GB"/>
        </w:rPr>
        <w:t>-wave (</w:t>
      </w:r>
      <w:proofErr w:type="spellStart"/>
      <w:r w:rsidRPr="000F4F9D">
        <w:rPr>
          <w:rFonts w:ascii="Arial" w:hAnsi="Arial" w:cs="Arial"/>
          <w:lang w:val="en-GB"/>
        </w:rPr>
        <w:t>mmWave</w:t>
      </w:r>
      <w:proofErr w:type="spellEnd"/>
      <w:r w:rsidRPr="000F4F9D">
        <w:rPr>
          <w:rFonts w:ascii="Arial" w:hAnsi="Arial" w:cs="Arial"/>
          <w:lang w:val="en-GB"/>
        </w:rPr>
        <w:t>) massive multiple-input multiple-output (MIMO) and non-orthogonal multiple access (NOMA) technologies have greatly enhanced spectrum utilization, their deployment faces significant energy consumption challenges due to high radio-frequency (RF) chain density, complex beamforming, and increased hardware losses</w:t>
      </w:r>
      <w:r w:rsidR="003A53E7">
        <w:rPr>
          <w:rFonts w:ascii="Arial" w:hAnsi="Arial" w:cs="Arial"/>
          <w:lang w:val="en-GB"/>
        </w:rPr>
        <w:t xml:space="preserve"> </w:t>
      </w:r>
      <w:r w:rsidR="003A53E7" w:rsidRPr="00CD0E14">
        <w:rPr>
          <w:rFonts w:ascii="Arial" w:hAnsi="Arial" w:cs="Arial"/>
        </w:rPr>
        <w:t>[1],[4]</w:t>
      </w:r>
      <w:r w:rsidRPr="000F4F9D">
        <w:rPr>
          <w:rFonts w:ascii="Arial" w:hAnsi="Arial" w:cs="Arial"/>
          <w:lang w:val="en-GB"/>
        </w:rPr>
        <w:t>. To support sustainable network operation, future systems must achieve not only high spectral efficiency but also optimized energy efficiency (EE) under practical power and hardware constraints.</w:t>
      </w:r>
    </w:p>
    <w:p w14:paraId="70FAAEE0" w14:textId="77777777" w:rsidR="0096367E" w:rsidRPr="000F4F9D" w:rsidRDefault="0096367E" w:rsidP="000F4F9D">
      <w:pPr>
        <w:pStyle w:val="Body"/>
        <w:spacing w:after="0"/>
        <w:rPr>
          <w:rFonts w:ascii="Arial" w:hAnsi="Arial" w:cs="Arial"/>
          <w:lang w:val="en-GB"/>
        </w:rPr>
      </w:pPr>
    </w:p>
    <w:p w14:paraId="5C0D2164" w14:textId="1C39C260" w:rsidR="000F4F9D" w:rsidRDefault="000F4F9D" w:rsidP="000F4F9D">
      <w:pPr>
        <w:pStyle w:val="Body"/>
        <w:spacing w:after="0"/>
        <w:rPr>
          <w:rFonts w:ascii="Arial" w:hAnsi="Arial" w:cs="Arial"/>
          <w:lang w:val="en-GB"/>
        </w:rPr>
      </w:pPr>
      <w:r w:rsidRPr="000F4F9D">
        <w:rPr>
          <w:rFonts w:ascii="Arial" w:hAnsi="Arial" w:cs="Arial"/>
          <w:lang w:val="en-GB"/>
        </w:rPr>
        <w:t xml:space="preserve">Energy efficiency has therefore become a core design objective for next-generation radio access networks. The combination of simultaneous wireless information and power transfer (SWIPT) and hybrid </w:t>
      </w:r>
      <w:r w:rsidR="00C0016A" w:rsidRPr="000F4F9D">
        <w:rPr>
          <w:rFonts w:ascii="Arial" w:hAnsi="Arial" w:cs="Arial"/>
          <w:lang w:val="en-GB"/>
        </w:rPr>
        <w:t>analogue</w:t>
      </w:r>
      <w:r w:rsidRPr="000F4F9D">
        <w:rPr>
          <w:rFonts w:ascii="Arial" w:hAnsi="Arial" w:cs="Arial"/>
          <w:lang w:val="en-GB"/>
        </w:rPr>
        <w:t>–digital precoding presents a promising approach to achieving this objective</w:t>
      </w:r>
      <w:r w:rsidR="00C667AA">
        <w:rPr>
          <w:rFonts w:ascii="Arial" w:hAnsi="Arial" w:cs="Arial"/>
          <w:lang w:val="en-GB"/>
        </w:rPr>
        <w:t xml:space="preserve"> </w:t>
      </w:r>
      <w:r w:rsidR="00C667AA" w:rsidRPr="00CD0E14">
        <w:rPr>
          <w:rFonts w:ascii="Arial" w:hAnsi="Arial" w:cs="Arial"/>
        </w:rPr>
        <w:t>[5], [6]</w:t>
      </w:r>
      <w:r w:rsidRPr="000F4F9D">
        <w:rPr>
          <w:rFonts w:ascii="Arial" w:hAnsi="Arial" w:cs="Arial"/>
          <w:lang w:val="en-GB"/>
        </w:rPr>
        <w:t xml:space="preserve">. SWIPT enables receivers to harvest energy and decode information from the same RF signal, reducing dependency on fixed power sources and extending </w:t>
      </w:r>
      <w:r w:rsidRPr="000F4F9D">
        <w:rPr>
          <w:rFonts w:ascii="Arial" w:hAnsi="Arial" w:cs="Arial"/>
          <w:lang w:val="en-GB"/>
        </w:rPr>
        <w:lastRenderedPageBreak/>
        <w:t xml:space="preserve">device lifetimes. However, effectively balancing harvested energy and communication quality-of-service (QoS) in multi-user </w:t>
      </w:r>
      <w:proofErr w:type="spellStart"/>
      <w:r w:rsidRPr="000F4F9D">
        <w:rPr>
          <w:rFonts w:ascii="Arial" w:hAnsi="Arial" w:cs="Arial"/>
          <w:lang w:val="en-GB"/>
        </w:rPr>
        <w:t>mmWave</w:t>
      </w:r>
      <w:proofErr w:type="spellEnd"/>
      <w:r w:rsidRPr="000F4F9D">
        <w:rPr>
          <w:rFonts w:ascii="Arial" w:hAnsi="Arial" w:cs="Arial"/>
          <w:lang w:val="en-GB"/>
        </w:rPr>
        <w:t xml:space="preserve"> MIMO–NOMA environments remains a </w:t>
      </w:r>
      <w:r w:rsidR="005703CB">
        <w:rPr>
          <w:rFonts w:ascii="Arial" w:hAnsi="Arial" w:cs="Arial"/>
          <w:lang w:val="en-GB"/>
        </w:rPr>
        <w:t>significant</w:t>
      </w:r>
      <w:r w:rsidRPr="000F4F9D">
        <w:rPr>
          <w:rFonts w:ascii="Arial" w:hAnsi="Arial" w:cs="Arial"/>
          <w:lang w:val="en-GB"/>
        </w:rPr>
        <w:t xml:space="preserve"> research challenge due to the non-convex coupling between beamforming, power allocation, and power-splitting ratios</w:t>
      </w:r>
      <w:r w:rsidR="00E83639">
        <w:rPr>
          <w:rFonts w:ascii="Arial" w:hAnsi="Arial" w:cs="Arial"/>
          <w:lang w:val="en-GB"/>
        </w:rPr>
        <w:t xml:space="preserve"> </w:t>
      </w:r>
      <w:r w:rsidR="00E83639" w:rsidRPr="00CD0E14">
        <w:rPr>
          <w:rFonts w:ascii="Arial" w:hAnsi="Arial" w:cs="Arial"/>
        </w:rPr>
        <w:t>[7]-[</w:t>
      </w:r>
      <w:r w:rsidR="00961BF2">
        <w:rPr>
          <w:rFonts w:ascii="Arial" w:hAnsi="Arial" w:cs="Arial"/>
        </w:rPr>
        <w:t>10</w:t>
      </w:r>
      <w:r w:rsidR="00E83639" w:rsidRPr="00CD0E14">
        <w:rPr>
          <w:rFonts w:ascii="Arial" w:hAnsi="Arial" w:cs="Arial"/>
        </w:rPr>
        <w:t>]</w:t>
      </w:r>
      <w:r w:rsidRPr="000F4F9D">
        <w:rPr>
          <w:rFonts w:ascii="Arial" w:hAnsi="Arial" w:cs="Arial"/>
          <w:lang w:val="en-GB"/>
        </w:rPr>
        <w:t>.</w:t>
      </w:r>
    </w:p>
    <w:p w14:paraId="6012319E" w14:textId="77777777" w:rsidR="0096367E" w:rsidRPr="000F4F9D" w:rsidRDefault="0096367E" w:rsidP="000F4F9D">
      <w:pPr>
        <w:pStyle w:val="Body"/>
        <w:spacing w:after="0"/>
        <w:rPr>
          <w:rFonts w:ascii="Arial" w:hAnsi="Arial" w:cs="Arial"/>
          <w:lang w:val="en-GB"/>
        </w:rPr>
      </w:pPr>
    </w:p>
    <w:p w14:paraId="7EC6E838" w14:textId="747BDFD2" w:rsidR="000F4F9D" w:rsidRDefault="000F4F9D" w:rsidP="000F4F9D">
      <w:pPr>
        <w:pStyle w:val="Body"/>
        <w:spacing w:after="0"/>
        <w:rPr>
          <w:rFonts w:ascii="Arial" w:hAnsi="Arial" w:cs="Arial"/>
          <w:lang w:val="en-GB"/>
        </w:rPr>
      </w:pPr>
      <w:r w:rsidRPr="000F4F9D">
        <w:rPr>
          <w:rFonts w:ascii="Arial" w:hAnsi="Arial" w:cs="Arial"/>
          <w:lang w:val="en-GB"/>
        </w:rPr>
        <w:t>Conventional digital precoding techniques, while effective for fully digital architectures, are computationally expensive and power-hungry in large antenna arrays. Hybrid precoding architectures</w:t>
      </w:r>
      <w:r w:rsidR="00C0016A">
        <w:rPr>
          <w:rFonts w:ascii="Arial" w:hAnsi="Arial" w:cs="Arial"/>
          <w:lang w:val="en-GB"/>
        </w:rPr>
        <w:t xml:space="preserve">, </w:t>
      </w:r>
      <w:r w:rsidR="005703CB">
        <w:rPr>
          <w:rFonts w:ascii="Arial" w:hAnsi="Arial" w:cs="Arial"/>
          <w:lang w:val="en-GB"/>
        </w:rPr>
        <w:t>which combine low-dimensional baseband precoders with analogue phase-shifter networks, reduce RF hardware costs</w:t>
      </w:r>
      <w:r w:rsidRPr="000F4F9D">
        <w:rPr>
          <w:rFonts w:ascii="Arial" w:hAnsi="Arial" w:cs="Arial"/>
          <w:lang w:val="en-GB"/>
        </w:rPr>
        <w:t xml:space="preserve"> and energy consumption</w:t>
      </w:r>
      <w:r w:rsidR="0015191D">
        <w:rPr>
          <w:rFonts w:ascii="Arial" w:hAnsi="Arial" w:cs="Arial"/>
          <w:lang w:val="en-GB"/>
        </w:rPr>
        <w:t xml:space="preserve"> </w:t>
      </w:r>
      <w:r w:rsidR="0015191D" w:rsidRPr="00CD0E14">
        <w:rPr>
          <w:rFonts w:ascii="Arial" w:hAnsi="Arial" w:cs="Arial"/>
        </w:rPr>
        <w:t>[1</w:t>
      </w:r>
      <w:r w:rsidR="00961BF2">
        <w:rPr>
          <w:rFonts w:ascii="Arial" w:hAnsi="Arial" w:cs="Arial"/>
        </w:rPr>
        <w:t>1</w:t>
      </w:r>
      <w:r w:rsidR="0015191D" w:rsidRPr="00CD0E14">
        <w:rPr>
          <w:rFonts w:ascii="Arial" w:hAnsi="Arial" w:cs="Arial"/>
        </w:rPr>
        <w:t>], [1</w:t>
      </w:r>
      <w:r w:rsidR="00961BF2">
        <w:rPr>
          <w:rFonts w:ascii="Arial" w:hAnsi="Arial" w:cs="Arial"/>
        </w:rPr>
        <w:t>2</w:t>
      </w:r>
      <w:r w:rsidR="0015191D" w:rsidRPr="00CD0E14">
        <w:rPr>
          <w:rFonts w:ascii="Arial" w:hAnsi="Arial" w:cs="Arial"/>
        </w:rPr>
        <w:t>]</w:t>
      </w:r>
      <w:r w:rsidRPr="000F4F9D">
        <w:rPr>
          <w:rFonts w:ascii="Arial" w:hAnsi="Arial" w:cs="Arial"/>
          <w:lang w:val="en-GB"/>
        </w:rPr>
        <w:t xml:space="preserve">. Nonetheless, the limited phase resolution of </w:t>
      </w:r>
      <w:r w:rsidR="0015191D" w:rsidRPr="000F4F9D">
        <w:rPr>
          <w:rFonts w:ascii="Arial" w:hAnsi="Arial" w:cs="Arial"/>
          <w:lang w:val="en-GB"/>
        </w:rPr>
        <w:t>analogue</w:t>
      </w:r>
      <w:r w:rsidRPr="000F4F9D">
        <w:rPr>
          <w:rFonts w:ascii="Arial" w:hAnsi="Arial" w:cs="Arial"/>
          <w:lang w:val="en-GB"/>
        </w:rPr>
        <w:t xml:space="preserve"> precoders and inter-user interference inherent in NOMA systems can severely degrade system efficiency if not properly optimized.</w:t>
      </w:r>
    </w:p>
    <w:p w14:paraId="45805F59" w14:textId="77777777" w:rsidR="0096367E" w:rsidRPr="000F4F9D" w:rsidRDefault="0096367E" w:rsidP="000F4F9D">
      <w:pPr>
        <w:pStyle w:val="Body"/>
        <w:spacing w:after="0"/>
        <w:rPr>
          <w:rFonts w:ascii="Arial" w:hAnsi="Arial" w:cs="Arial"/>
          <w:lang w:val="en-GB"/>
        </w:rPr>
      </w:pPr>
    </w:p>
    <w:p w14:paraId="2FC7A5F4" w14:textId="5561EFBA" w:rsidR="000F4F9D" w:rsidRDefault="00EF38CC" w:rsidP="000F4F9D">
      <w:pPr>
        <w:pStyle w:val="Body"/>
        <w:spacing w:after="0"/>
        <w:rPr>
          <w:rFonts w:ascii="Arial" w:hAnsi="Arial" w:cs="Arial"/>
        </w:rPr>
      </w:pPr>
      <w:r w:rsidRPr="00EF38CC">
        <w:rPr>
          <w:rFonts w:ascii="Arial" w:hAnsi="Arial" w:cs="Arial"/>
        </w:rPr>
        <w:t xml:space="preserve">Recent studies have explored various strategies to enhance energy efficiency in hybrid </w:t>
      </w:r>
      <w:proofErr w:type="spellStart"/>
      <w:r w:rsidRPr="00EF38CC">
        <w:rPr>
          <w:rFonts w:ascii="Arial" w:hAnsi="Arial" w:cs="Arial"/>
        </w:rPr>
        <w:t>mmWave</w:t>
      </w:r>
      <w:proofErr w:type="spellEnd"/>
      <w:r w:rsidRPr="00EF38CC">
        <w:rPr>
          <w:rFonts w:ascii="Arial" w:hAnsi="Arial" w:cs="Arial"/>
        </w:rPr>
        <w:t xml:space="preserve"> MIMO systems, such as low-resolution phase shifters, antenna selection, user clustering, and power control schemes </w:t>
      </w:r>
      <w:r w:rsidR="000F3415">
        <w:rPr>
          <w:rFonts w:ascii="Arial" w:hAnsi="Arial" w:cs="Arial"/>
        </w:rPr>
        <w:t>[13], [14]</w:t>
      </w:r>
      <w:r w:rsidRPr="00EF38CC">
        <w:rPr>
          <w:rFonts w:ascii="Arial" w:hAnsi="Arial" w:cs="Arial"/>
        </w:rPr>
        <w:t xml:space="preserve">. In particular, </w:t>
      </w:r>
      <w:r w:rsidR="00BA5A94">
        <w:rPr>
          <w:rFonts w:ascii="Arial" w:hAnsi="Arial" w:cs="Arial"/>
        </w:rPr>
        <w:t>[3]</w:t>
      </w:r>
      <w:r w:rsidRPr="00EF38CC">
        <w:rPr>
          <w:rFonts w:ascii="Arial" w:hAnsi="Arial" w:cs="Arial"/>
        </w:rPr>
        <w:t xml:space="preserve"> examined user grouping via clustering (affinity propagation), analog</w:t>
      </w:r>
      <w:r w:rsidR="003A5E30">
        <w:rPr>
          <w:rFonts w:ascii="Arial" w:hAnsi="Arial" w:cs="Arial"/>
        </w:rPr>
        <w:t>ue</w:t>
      </w:r>
      <w:r w:rsidRPr="00EF38CC">
        <w:rPr>
          <w:rFonts w:ascii="Arial" w:hAnsi="Arial" w:cs="Arial"/>
        </w:rPr>
        <w:t xml:space="preserve"> and digital precoders, and iterative resource allocation to improve EE under SWIPT, showing substantial gains over conventional schemes. Similarly, work on</w:t>
      </w:r>
      <w:r w:rsidR="003A5E30">
        <w:rPr>
          <w:rFonts w:ascii="Arial" w:hAnsi="Arial" w:cs="Arial"/>
        </w:rPr>
        <w:t xml:space="preserve"> [14]</w:t>
      </w:r>
      <w:r w:rsidRPr="00EF38CC">
        <w:rPr>
          <w:rFonts w:ascii="Arial" w:hAnsi="Arial" w:cs="Arial"/>
        </w:rPr>
        <w:t xml:space="preserve"> addresses energy efficiency in SWIPT + NOMA with power splitting under non-linear EH models and diverse QoS constraints [15].</w:t>
      </w:r>
    </w:p>
    <w:p w14:paraId="39D57937" w14:textId="77777777" w:rsidR="00D35B27" w:rsidRPr="000F4F9D" w:rsidRDefault="00D35B27" w:rsidP="000F4F9D">
      <w:pPr>
        <w:pStyle w:val="Body"/>
        <w:spacing w:after="0"/>
        <w:rPr>
          <w:rFonts w:ascii="Arial" w:hAnsi="Arial" w:cs="Arial"/>
          <w:lang w:val="en-GB"/>
        </w:rPr>
      </w:pPr>
    </w:p>
    <w:p w14:paraId="7C83FA4F" w14:textId="29650BAA" w:rsidR="00B01FCD" w:rsidRDefault="000101F8" w:rsidP="00CD0E14">
      <w:pPr>
        <w:pStyle w:val="Body"/>
        <w:spacing w:after="0"/>
        <w:rPr>
          <w:rFonts w:ascii="Arial" w:hAnsi="Arial" w:cs="Arial"/>
        </w:rPr>
      </w:pPr>
      <w:r w:rsidRPr="000101F8">
        <w:rPr>
          <w:rFonts w:ascii="Arial" w:hAnsi="Arial" w:cs="Arial"/>
        </w:rPr>
        <w:t xml:space="preserve">In response, this study proposes a comprehensive </w:t>
      </w:r>
      <w:r w:rsidR="005703CB">
        <w:rPr>
          <w:rFonts w:ascii="Arial" w:hAnsi="Arial" w:cs="Arial"/>
        </w:rPr>
        <w:t>framework for optimizing energy efficiency in</w:t>
      </w:r>
      <w:r w:rsidRPr="000101F8">
        <w:rPr>
          <w:rFonts w:ascii="Arial" w:hAnsi="Arial" w:cs="Arial"/>
        </w:rPr>
        <w:t xml:space="preserve"> SWIPT-enabled hybrid precoding–based </w:t>
      </w:r>
      <w:proofErr w:type="spellStart"/>
      <w:r w:rsidRPr="000101F8">
        <w:rPr>
          <w:rFonts w:ascii="Arial" w:hAnsi="Arial" w:cs="Arial"/>
        </w:rPr>
        <w:t>mmWave</w:t>
      </w:r>
      <w:proofErr w:type="spellEnd"/>
      <w:r w:rsidRPr="000101F8">
        <w:rPr>
          <w:rFonts w:ascii="Arial" w:hAnsi="Arial" w:cs="Arial"/>
        </w:rPr>
        <w:t xml:space="preserve"> massive MIMO–NOMA systems. The framework integrates a dynamic cluster-head selection algorithm for forming user groups with minimal channel correlation and reduced inter-beam interference, a compressed sensing–based committee machine design (CS-COMADE) to enhance array gain and suppress inter-user interference, and an iterative joint optimization algorithm for power allocation and power-splitting factors to maximize overall system energy efficiency.</w:t>
      </w:r>
      <w:r w:rsidR="00CD0E14" w:rsidRPr="00CD0E14">
        <w:rPr>
          <w:rFonts w:ascii="Arial" w:hAnsi="Arial" w:cs="Arial"/>
        </w:rPr>
        <w:t xml:space="preserve"> The remaining sections of this study are structured as follows: Section 2 presents a review of related works, while Section 3 details the research methodology used. The results and their discussion are provided in Section 4. Finally, Section 5 concludes the study, summarizing key findings, followed by a comprehensive list of referenced literature.</w:t>
      </w:r>
    </w:p>
    <w:p w14:paraId="360AE40D" w14:textId="51AAA0F0" w:rsidR="00CD0E14" w:rsidRDefault="00CD0E14" w:rsidP="00441B6F">
      <w:pPr>
        <w:pStyle w:val="Body"/>
        <w:spacing w:after="0"/>
        <w:rPr>
          <w:rFonts w:ascii="Arial" w:hAnsi="Arial" w:cs="Arial"/>
        </w:rPr>
      </w:pPr>
    </w:p>
    <w:p w14:paraId="5D21AC8B" w14:textId="33529C87" w:rsidR="007F7B32" w:rsidRDefault="00902823" w:rsidP="00441B6F">
      <w:pPr>
        <w:pStyle w:val="AbstHead"/>
        <w:spacing w:after="0"/>
        <w:jc w:val="both"/>
        <w:rPr>
          <w:rFonts w:ascii="Arial" w:hAnsi="Arial" w:cs="Arial"/>
        </w:rPr>
      </w:pPr>
      <w:r>
        <w:rPr>
          <w:rFonts w:ascii="Arial" w:hAnsi="Arial" w:cs="Arial"/>
        </w:rPr>
        <w:t xml:space="preserve">2. </w:t>
      </w:r>
      <w:r w:rsidR="00403F87" w:rsidRPr="004C3A74">
        <w:rPr>
          <w:rFonts w:ascii="Arial" w:hAnsi="Arial" w:cs="Arial"/>
        </w:rPr>
        <w:t xml:space="preserve">Review of Related </w:t>
      </w:r>
      <w:r w:rsidR="00403F87">
        <w:rPr>
          <w:rFonts w:ascii="Arial" w:hAnsi="Arial" w:cs="Arial"/>
        </w:rPr>
        <w:t>LITERATURE</w:t>
      </w:r>
    </w:p>
    <w:p w14:paraId="6FE527C9" w14:textId="77777777" w:rsidR="00790ADA" w:rsidRPr="00FB3A86" w:rsidRDefault="00790ADA" w:rsidP="00441B6F">
      <w:pPr>
        <w:pStyle w:val="AbstHead"/>
        <w:spacing w:after="0"/>
        <w:jc w:val="both"/>
        <w:rPr>
          <w:rFonts w:ascii="Arial" w:hAnsi="Arial" w:cs="Arial"/>
        </w:rPr>
      </w:pPr>
    </w:p>
    <w:p w14:paraId="39E9C7F0" w14:textId="098541BE" w:rsidR="009909EA" w:rsidRDefault="009909EA" w:rsidP="009909EA">
      <w:pPr>
        <w:pStyle w:val="Body"/>
        <w:spacing w:after="0"/>
        <w:rPr>
          <w:rFonts w:ascii="Arial" w:hAnsi="Arial" w:cs="Arial"/>
          <w:lang w:val="en-GB"/>
        </w:rPr>
      </w:pPr>
      <w:r w:rsidRPr="009909EA">
        <w:rPr>
          <w:rFonts w:ascii="Arial" w:hAnsi="Arial" w:cs="Arial"/>
          <w:lang w:val="en-GB"/>
        </w:rPr>
        <w:t xml:space="preserve">This section reviews related works in four key domains relevant to this study: </w:t>
      </w:r>
      <w:proofErr w:type="spellStart"/>
      <w:r w:rsidRPr="009909EA">
        <w:rPr>
          <w:rFonts w:ascii="Arial" w:hAnsi="Arial" w:cs="Arial"/>
          <w:lang w:val="en-GB"/>
        </w:rPr>
        <w:t>mmWave</w:t>
      </w:r>
      <w:proofErr w:type="spellEnd"/>
      <w:r w:rsidRPr="009909EA">
        <w:rPr>
          <w:rFonts w:ascii="Arial" w:hAnsi="Arial" w:cs="Arial"/>
          <w:lang w:val="en-GB"/>
        </w:rPr>
        <w:t xml:space="preserve"> communications and massive MIMO, hybrid </w:t>
      </w:r>
      <w:r w:rsidR="00E862C7" w:rsidRPr="009909EA">
        <w:rPr>
          <w:rFonts w:ascii="Arial" w:hAnsi="Arial" w:cs="Arial"/>
          <w:lang w:val="en-GB"/>
        </w:rPr>
        <w:t>analogue</w:t>
      </w:r>
      <w:r w:rsidRPr="009909EA">
        <w:rPr>
          <w:rFonts w:ascii="Arial" w:hAnsi="Arial" w:cs="Arial"/>
          <w:lang w:val="en-GB"/>
        </w:rPr>
        <w:t xml:space="preserve">–digital precoding, the integration of NOMA in </w:t>
      </w:r>
      <w:proofErr w:type="spellStart"/>
      <w:r w:rsidRPr="009909EA">
        <w:rPr>
          <w:rFonts w:ascii="Arial" w:hAnsi="Arial" w:cs="Arial"/>
          <w:lang w:val="en-GB"/>
        </w:rPr>
        <w:t>mmWave</w:t>
      </w:r>
      <w:proofErr w:type="spellEnd"/>
      <w:r w:rsidRPr="009909EA">
        <w:rPr>
          <w:rFonts w:ascii="Arial" w:hAnsi="Arial" w:cs="Arial"/>
          <w:lang w:val="en-GB"/>
        </w:rPr>
        <w:t xml:space="preserve"> systems, and SWIPT-based energy harvesting. These areas collectively </w:t>
      </w:r>
      <w:r w:rsidR="004B6D85" w:rsidRPr="009909EA">
        <w:rPr>
          <w:rFonts w:ascii="Arial" w:hAnsi="Arial" w:cs="Arial"/>
          <w:lang w:val="en-GB"/>
        </w:rPr>
        <w:t>reinforce</w:t>
      </w:r>
      <w:r w:rsidRPr="009909EA">
        <w:rPr>
          <w:rFonts w:ascii="Arial" w:hAnsi="Arial" w:cs="Arial"/>
          <w:lang w:val="en-GB"/>
        </w:rPr>
        <w:t xml:space="preserve"> the development of energy-efficient next-generation wireless communication frameworks.</w:t>
      </w:r>
    </w:p>
    <w:p w14:paraId="241F18AB" w14:textId="77777777" w:rsidR="009D5014" w:rsidRPr="009909EA" w:rsidRDefault="009D5014" w:rsidP="009909EA">
      <w:pPr>
        <w:pStyle w:val="Body"/>
        <w:spacing w:after="0"/>
        <w:rPr>
          <w:rFonts w:ascii="Arial" w:hAnsi="Arial" w:cs="Arial"/>
          <w:lang w:val="en-GB"/>
        </w:rPr>
      </w:pPr>
    </w:p>
    <w:p w14:paraId="37B1C2D8"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2.1 </w:t>
      </w:r>
      <w:proofErr w:type="spellStart"/>
      <w:r w:rsidRPr="00563AE1">
        <w:rPr>
          <w:rFonts w:ascii="Arial" w:hAnsi="Arial" w:cs="Arial"/>
          <w:b/>
          <w:bCs/>
          <w:lang w:val="en-GB"/>
        </w:rPr>
        <w:t>mmWave</w:t>
      </w:r>
      <w:proofErr w:type="spellEnd"/>
      <w:r w:rsidRPr="00563AE1">
        <w:rPr>
          <w:rFonts w:ascii="Arial" w:hAnsi="Arial" w:cs="Arial"/>
          <w:b/>
          <w:bCs/>
          <w:lang w:val="en-GB"/>
        </w:rPr>
        <w:t xml:space="preserve"> Communications and Massive MIMO</w:t>
      </w:r>
    </w:p>
    <w:p w14:paraId="260B57FA" w14:textId="77777777" w:rsidR="00563AE1" w:rsidRPr="00563AE1" w:rsidRDefault="00563AE1" w:rsidP="00563AE1">
      <w:pPr>
        <w:pStyle w:val="Body"/>
        <w:spacing w:after="0"/>
        <w:rPr>
          <w:rFonts w:ascii="Arial" w:hAnsi="Arial" w:cs="Arial"/>
          <w:lang w:val="en-GB"/>
        </w:rPr>
      </w:pPr>
    </w:p>
    <w:p w14:paraId="398CAA4B" w14:textId="41FEFE09" w:rsidR="00563AE1" w:rsidRDefault="00563AE1" w:rsidP="00563AE1">
      <w:pPr>
        <w:pStyle w:val="Body"/>
        <w:spacing w:after="0"/>
        <w:rPr>
          <w:rFonts w:ascii="Arial" w:hAnsi="Arial" w:cs="Arial"/>
          <w:lang w:val="en-GB"/>
        </w:rPr>
      </w:pPr>
      <w:r w:rsidRPr="00563AE1">
        <w:rPr>
          <w:rFonts w:ascii="Arial" w:hAnsi="Arial" w:cs="Arial"/>
          <w:lang w:val="en-GB"/>
        </w:rPr>
        <w:t xml:space="preserve">The utilization of </w:t>
      </w:r>
      <w:proofErr w:type="spellStart"/>
      <w:r w:rsidRPr="00563AE1">
        <w:rPr>
          <w:rFonts w:ascii="Arial" w:hAnsi="Arial" w:cs="Arial"/>
          <w:lang w:val="en-GB"/>
        </w:rPr>
        <w:t>mmWave</w:t>
      </w:r>
      <w:proofErr w:type="spellEnd"/>
      <w:r w:rsidRPr="00563AE1">
        <w:rPr>
          <w:rFonts w:ascii="Arial" w:hAnsi="Arial" w:cs="Arial"/>
          <w:lang w:val="en-GB"/>
        </w:rPr>
        <w:t xml:space="preserve"> frequencies (30–300 GHz) has emerged as a critical enabler for ultra-high-throughput 5G and future 6G networks due to the availability of large contiguous bandwidths and the capability to deliver gigabit-per-second data rates [1], [2]. However, these frequencies suffer from severe propagation loss, atmospheric attenuation, and limited diffraction, which constrain link reliability. To overcome these impairments, massive MIMO systems </w:t>
      </w:r>
      <w:r w:rsidR="00574B30">
        <w:rPr>
          <w:rFonts w:ascii="Arial" w:hAnsi="Arial" w:cs="Arial"/>
          <w:lang w:val="en-GB"/>
        </w:rPr>
        <w:t>utilize a large number of antenna elements to form highly directional beams, compensating for high path loss and improving both spectral</w:t>
      </w:r>
      <w:r w:rsidRPr="00563AE1">
        <w:rPr>
          <w:rFonts w:ascii="Arial" w:hAnsi="Arial" w:cs="Arial"/>
          <w:lang w:val="en-GB"/>
        </w:rPr>
        <w:t xml:space="preserve"> and energy efficiencies [3]</w:t>
      </w:r>
      <w:proofErr w:type="gramStart"/>
      <w:r w:rsidRPr="00563AE1">
        <w:rPr>
          <w:rFonts w:ascii="Arial" w:hAnsi="Arial" w:cs="Arial"/>
          <w:lang w:val="en-GB"/>
        </w:rPr>
        <w:t>–[</w:t>
      </w:r>
      <w:proofErr w:type="gramEnd"/>
      <w:r w:rsidRPr="00563AE1">
        <w:rPr>
          <w:rFonts w:ascii="Arial" w:hAnsi="Arial" w:cs="Arial"/>
          <w:lang w:val="en-GB"/>
        </w:rPr>
        <w:t>5].</w:t>
      </w:r>
    </w:p>
    <w:p w14:paraId="28E2EFCD" w14:textId="77777777" w:rsidR="00607E04" w:rsidRPr="00563AE1" w:rsidRDefault="00607E04" w:rsidP="00563AE1">
      <w:pPr>
        <w:pStyle w:val="Body"/>
        <w:spacing w:after="0"/>
        <w:rPr>
          <w:rFonts w:ascii="Arial" w:hAnsi="Arial" w:cs="Arial"/>
          <w:lang w:val="en-GB"/>
        </w:rPr>
      </w:pPr>
    </w:p>
    <w:p w14:paraId="646DC035" w14:textId="79176968"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Ayach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16</w:t>
      </w:r>
      <w:r w:rsidRPr="00563AE1">
        <w:rPr>
          <w:rFonts w:ascii="Arial" w:hAnsi="Arial" w:cs="Arial"/>
          <w:lang w:val="en-GB"/>
        </w:rPr>
        <w:t xml:space="preserve">] introduced a hybrid </w:t>
      </w:r>
      <w:proofErr w:type="spellStart"/>
      <w:r w:rsidRPr="00563AE1">
        <w:rPr>
          <w:rFonts w:ascii="Arial" w:hAnsi="Arial" w:cs="Arial"/>
          <w:lang w:val="en-GB"/>
        </w:rPr>
        <w:t>analog</w:t>
      </w:r>
      <w:proofErr w:type="spellEnd"/>
      <w:r w:rsidRPr="00563AE1">
        <w:rPr>
          <w:rFonts w:ascii="Arial" w:hAnsi="Arial" w:cs="Arial"/>
          <w:lang w:val="en-GB"/>
        </w:rPr>
        <w:t>/digital precoding approach</w:t>
      </w:r>
      <w:r w:rsidR="00574B30">
        <w:rPr>
          <w:rFonts w:ascii="Arial" w:hAnsi="Arial" w:cs="Arial"/>
          <w:lang w:val="en-GB"/>
        </w:rPr>
        <w:t>, formulated as a sparse reconstruction problem, which is</w:t>
      </w:r>
      <w:r w:rsidRPr="00563AE1">
        <w:rPr>
          <w:rFonts w:ascii="Arial" w:hAnsi="Arial" w:cs="Arial"/>
          <w:lang w:val="en-GB"/>
        </w:rPr>
        <w:t xml:space="preserve"> solved by the orthogonal matching pursuit (OMP) algorithm. This pioneering framework demonstrated the feasibility of hybrid beamforming for </w:t>
      </w:r>
      <w:proofErr w:type="spellStart"/>
      <w:r w:rsidRPr="00563AE1">
        <w:rPr>
          <w:rFonts w:ascii="Arial" w:hAnsi="Arial" w:cs="Arial"/>
          <w:lang w:val="en-GB"/>
        </w:rPr>
        <w:lastRenderedPageBreak/>
        <w:t>mmWave</w:t>
      </w:r>
      <w:proofErr w:type="spellEnd"/>
      <w:r w:rsidRPr="00563AE1">
        <w:rPr>
          <w:rFonts w:ascii="Arial" w:hAnsi="Arial" w:cs="Arial"/>
          <w:lang w:val="en-GB"/>
        </w:rPr>
        <w:t xml:space="preserve"> MIMO</w:t>
      </w:r>
      <w:r w:rsidR="00574B30">
        <w:rPr>
          <w:rFonts w:ascii="Arial" w:hAnsi="Arial" w:cs="Arial"/>
          <w:lang w:val="en-GB"/>
        </w:rPr>
        <w:t>, but also revealed computational inefficiency due to the use of</w:t>
      </w:r>
      <w:r w:rsidRPr="00563AE1">
        <w:rPr>
          <w:rFonts w:ascii="Arial" w:hAnsi="Arial" w:cs="Arial"/>
          <w:lang w:val="en-GB"/>
        </w:rPr>
        <w:t xml:space="preserve"> single-column index selection in each iteration. Later extensions</w:t>
      </w:r>
      <w:r w:rsidR="00574B30">
        <w:rPr>
          <w:rFonts w:ascii="Arial" w:hAnsi="Arial" w:cs="Arial"/>
          <w:lang w:val="en-GB"/>
        </w:rPr>
        <w:t>,</w:t>
      </w:r>
      <w:r w:rsidRPr="00563AE1">
        <w:rPr>
          <w:rFonts w:ascii="Arial" w:hAnsi="Arial" w:cs="Arial"/>
          <w:lang w:val="en-GB"/>
        </w:rPr>
        <w:t xml:space="preserve"> such as generalized OMP (</w:t>
      </w:r>
      <w:proofErr w:type="spellStart"/>
      <w:r w:rsidRPr="00563AE1">
        <w:rPr>
          <w:rFonts w:ascii="Arial" w:hAnsi="Arial" w:cs="Arial"/>
          <w:lang w:val="en-GB"/>
        </w:rPr>
        <w:t>gOMP</w:t>
      </w:r>
      <w:proofErr w:type="spellEnd"/>
      <w:r w:rsidRPr="00563AE1">
        <w:rPr>
          <w:rFonts w:ascii="Arial" w:hAnsi="Arial" w:cs="Arial"/>
          <w:lang w:val="en-GB"/>
        </w:rPr>
        <w:t>) and order-recursive least squares (ORLS) [</w:t>
      </w:r>
      <w:r w:rsidR="00B13090">
        <w:rPr>
          <w:rFonts w:ascii="Arial" w:hAnsi="Arial" w:cs="Arial"/>
          <w:lang w:val="en-GB"/>
        </w:rPr>
        <w:t>17</w:t>
      </w:r>
      <w:r w:rsidRPr="00563AE1">
        <w:rPr>
          <w:rFonts w:ascii="Arial" w:hAnsi="Arial" w:cs="Arial"/>
          <w:lang w:val="en-GB"/>
        </w:rPr>
        <w:t>]</w:t>
      </w:r>
      <w:r w:rsidR="00574B30">
        <w:rPr>
          <w:rFonts w:ascii="Arial" w:hAnsi="Arial" w:cs="Arial"/>
          <w:lang w:val="en-GB"/>
        </w:rPr>
        <w:t>,</w:t>
      </w:r>
      <w:r w:rsidRPr="00563AE1">
        <w:rPr>
          <w:rFonts w:ascii="Arial" w:hAnsi="Arial" w:cs="Arial"/>
          <w:lang w:val="en-GB"/>
        </w:rPr>
        <w:t xml:space="preserve"> </w:t>
      </w:r>
      <w:r w:rsidR="00574B30">
        <w:rPr>
          <w:rFonts w:ascii="Arial" w:hAnsi="Arial" w:cs="Arial"/>
          <w:lang w:val="en-GB"/>
        </w:rPr>
        <w:t>improved convergence speed while maintaining</w:t>
      </w:r>
      <w:r w:rsidRPr="00563AE1">
        <w:rPr>
          <w:rFonts w:ascii="Arial" w:hAnsi="Arial" w:cs="Arial"/>
          <w:lang w:val="en-GB"/>
        </w:rPr>
        <w:t xml:space="preserve"> satisfactory spectral performance. Despite these improvements, the lack of adaptive feedback and backtracking mechanisms in such algorithms limits their effectiveness in real-time energy-aware implementations.</w:t>
      </w:r>
    </w:p>
    <w:p w14:paraId="32D1A82C" w14:textId="77777777" w:rsidR="00563AE1" w:rsidRPr="00563AE1" w:rsidRDefault="00563AE1" w:rsidP="00563AE1">
      <w:pPr>
        <w:pStyle w:val="Body"/>
        <w:spacing w:after="0"/>
        <w:rPr>
          <w:rFonts w:ascii="Arial" w:hAnsi="Arial" w:cs="Arial"/>
          <w:lang w:val="en-GB"/>
        </w:rPr>
      </w:pPr>
    </w:p>
    <w:p w14:paraId="61739D99" w14:textId="126FD148"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To further improve scalability, Huang </w:t>
      </w:r>
      <w:r w:rsidRPr="00563AE1">
        <w:rPr>
          <w:rFonts w:ascii="Arial" w:hAnsi="Arial" w:cs="Arial"/>
          <w:i/>
          <w:iCs/>
          <w:lang w:val="en-GB"/>
        </w:rPr>
        <w:t>et al.</w:t>
      </w:r>
      <w:r w:rsidRPr="00563AE1">
        <w:rPr>
          <w:rFonts w:ascii="Arial" w:hAnsi="Arial" w:cs="Arial"/>
          <w:lang w:val="en-GB"/>
        </w:rPr>
        <w:t xml:space="preserve"> [</w:t>
      </w:r>
      <w:r w:rsidR="00607E04">
        <w:rPr>
          <w:rFonts w:ascii="Arial" w:hAnsi="Arial" w:cs="Arial"/>
          <w:lang w:val="en-GB"/>
        </w:rPr>
        <w:t>3</w:t>
      </w:r>
      <w:r w:rsidRPr="00563AE1">
        <w:rPr>
          <w:rFonts w:ascii="Arial" w:hAnsi="Arial" w:cs="Arial"/>
          <w:lang w:val="en-GB"/>
        </w:rPr>
        <w:t xml:space="preserve">] and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xml:space="preserve">] examined array design and phase-shifter resolution trade-offs, showing that low-resolution precoding can offer </w:t>
      </w:r>
      <w:proofErr w:type="spellStart"/>
      <w:r w:rsidRPr="00563AE1">
        <w:rPr>
          <w:rFonts w:ascii="Arial" w:hAnsi="Arial" w:cs="Arial"/>
          <w:lang w:val="en-GB"/>
        </w:rPr>
        <w:t>favorable</w:t>
      </w:r>
      <w:proofErr w:type="spellEnd"/>
      <w:r w:rsidRPr="00563AE1">
        <w:rPr>
          <w:rFonts w:ascii="Arial" w:hAnsi="Arial" w:cs="Arial"/>
          <w:lang w:val="en-GB"/>
        </w:rPr>
        <w:t xml:space="preserve"> EE performance when carefully optimized. Nonetheless, </w:t>
      </w:r>
      <w:proofErr w:type="spellStart"/>
      <w:r w:rsidRPr="00563AE1">
        <w:rPr>
          <w:rFonts w:ascii="Arial" w:hAnsi="Arial" w:cs="Arial"/>
          <w:lang w:val="en-GB"/>
        </w:rPr>
        <w:t>mmWave</w:t>
      </w:r>
      <w:proofErr w:type="spellEnd"/>
      <w:r w:rsidRPr="00563AE1">
        <w:rPr>
          <w:rFonts w:ascii="Arial" w:hAnsi="Arial" w:cs="Arial"/>
          <w:lang w:val="en-GB"/>
        </w:rPr>
        <w:t xml:space="preserve"> MIMO systems still face a complex balance between array gain, power consumption, and hardware cost, making energy-efficient hybrid transceiver design a continuing research challenge.</w:t>
      </w:r>
    </w:p>
    <w:p w14:paraId="2B71E973" w14:textId="438618AA" w:rsidR="00563AE1" w:rsidRPr="00563AE1" w:rsidRDefault="00563AE1" w:rsidP="00563AE1">
      <w:pPr>
        <w:pStyle w:val="Body"/>
        <w:spacing w:after="0"/>
        <w:rPr>
          <w:rFonts w:ascii="Arial" w:hAnsi="Arial" w:cs="Arial"/>
          <w:lang w:val="en-GB"/>
        </w:rPr>
      </w:pPr>
    </w:p>
    <w:p w14:paraId="4C15A5B6"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2.2 Hybrid Analog–Digital Precoding</w:t>
      </w:r>
    </w:p>
    <w:p w14:paraId="5B0B528B" w14:textId="77777777" w:rsidR="00563AE1" w:rsidRPr="00563AE1" w:rsidRDefault="00563AE1" w:rsidP="00563AE1">
      <w:pPr>
        <w:pStyle w:val="Body"/>
        <w:spacing w:after="0"/>
        <w:rPr>
          <w:rFonts w:ascii="Arial" w:hAnsi="Arial" w:cs="Arial"/>
          <w:b/>
          <w:bCs/>
          <w:lang w:val="en-GB"/>
        </w:rPr>
      </w:pPr>
    </w:p>
    <w:p w14:paraId="75831526" w14:textId="61A0CAD1" w:rsidR="00563AE1" w:rsidRDefault="00563AE1" w:rsidP="00563AE1">
      <w:pPr>
        <w:pStyle w:val="Body"/>
        <w:spacing w:after="0"/>
        <w:rPr>
          <w:rFonts w:ascii="Arial" w:hAnsi="Arial" w:cs="Arial"/>
          <w:lang w:val="en-GB"/>
        </w:rPr>
      </w:pPr>
      <w:r w:rsidRPr="00563AE1">
        <w:rPr>
          <w:rFonts w:ascii="Arial" w:hAnsi="Arial" w:cs="Arial"/>
          <w:lang w:val="en-GB"/>
        </w:rPr>
        <w:t xml:space="preserve">Hybrid precoding combines the high beamforming gain of </w:t>
      </w:r>
      <w:proofErr w:type="spellStart"/>
      <w:r w:rsidRPr="00563AE1">
        <w:rPr>
          <w:rFonts w:ascii="Arial" w:hAnsi="Arial" w:cs="Arial"/>
          <w:lang w:val="en-GB"/>
        </w:rPr>
        <w:t>analog</w:t>
      </w:r>
      <w:proofErr w:type="spellEnd"/>
      <w:r w:rsidRPr="00563AE1">
        <w:rPr>
          <w:rFonts w:ascii="Arial" w:hAnsi="Arial" w:cs="Arial"/>
          <w:lang w:val="en-GB"/>
        </w:rPr>
        <w:t xml:space="preserve"> architectures with the flexibility of digital baseband processing to reduce the number of required RF chains [</w:t>
      </w:r>
      <w:r w:rsidR="00B13090">
        <w:rPr>
          <w:rFonts w:ascii="Arial" w:hAnsi="Arial" w:cs="Arial"/>
          <w:lang w:val="en-GB"/>
        </w:rPr>
        <w:t>18</w:t>
      </w:r>
      <w:r w:rsidR="00607E04">
        <w:rPr>
          <w:rFonts w:ascii="Arial" w:hAnsi="Arial" w:cs="Arial"/>
          <w:lang w:val="en-GB"/>
        </w:rPr>
        <w:t>]</w:t>
      </w:r>
      <w:r w:rsidRPr="00563AE1">
        <w:rPr>
          <w:rFonts w:ascii="Arial" w:hAnsi="Arial" w:cs="Arial"/>
          <w:lang w:val="en-GB"/>
        </w:rPr>
        <w:t>, [</w:t>
      </w:r>
      <w:r w:rsidR="00B13090">
        <w:rPr>
          <w:rFonts w:ascii="Arial" w:hAnsi="Arial" w:cs="Arial"/>
          <w:lang w:val="en-GB"/>
        </w:rPr>
        <w:t>19</w:t>
      </w:r>
      <w:r w:rsidRPr="00563AE1">
        <w:rPr>
          <w:rFonts w:ascii="Arial" w:hAnsi="Arial" w:cs="Arial"/>
          <w:lang w:val="en-GB"/>
        </w:rPr>
        <w:t xml:space="preserve">]. Two primary configurations are widely discussed: fully connected, which maximizes spectral efficiency (SE) but consumes more power, and partially connected, which improves EE by lowering hardware complexity.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demonstrated alternating</w:t>
      </w:r>
      <w:r w:rsidR="00607E04">
        <w:rPr>
          <w:rFonts w:ascii="Arial" w:hAnsi="Arial" w:cs="Arial"/>
          <w:lang w:val="en-GB"/>
        </w:rPr>
        <w:t xml:space="preserve"> minimization algorithms for hybrid precoding that approach the performance of fully digital zero-forcing (ZF) while drastically reducing power consumption</w:t>
      </w:r>
      <w:r w:rsidRPr="00563AE1">
        <w:rPr>
          <w:rFonts w:ascii="Arial" w:hAnsi="Arial" w:cs="Arial"/>
          <w:lang w:val="en-GB"/>
        </w:rPr>
        <w:t>.</w:t>
      </w:r>
    </w:p>
    <w:p w14:paraId="0688E9AB" w14:textId="77777777" w:rsidR="00607E04" w:rsidRPr="00563AE1" w:rsidRDefault="00607E04" w:rsidP="00563AE1">
      <w:pPr>
        <w:pStyle w:val="Body"/>
        <w:spacing w:after="0"/>
        <w:rPr>
          <w:rFonts w:ascii="Arial" w:hAnsi="Arial" w:cs="Arial"/>
          <w:lang w:val="en-GB"/>
        </w:rPr>
      </w:pPr>
    </w:p>
    <w:p w14:paraId="40CF516F" w14:textId="41FEC8FA" w:rsidR="00563AE1" w:rsidRDefault="00563AE1" w:rsidP="00563AE1">
      <w:pPr>
        <w:pStyle w:val="Body"/>
        <w:spacing w:after="0"/>
        <w:rPr>
          <w:rFonts w:ascii="Arial" w:hAnsi="Arial" w:cs="Arial"/>
          <w:lang w:val="en-GB"/>
        </w:rPr>
      </w:pPr>
      <w:r w:rsidRPr="00563AE1">
        <w:rPr>
          <w:rFonts w:ascii="Arial" w:hAnsi="Arial" w:cs="Arial"/>
          <w:lang w:val="en-GB"/>
        </w:rPr>
        <w:t xml:space="preserve">Huang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17</w:t>
      </w:r>
      <w:r w:rsidRPr="00563AE1">
        <w:rPr>
          <w:rFonts w:ascii="Arial" w:hAnsi="Arial" w:cs="Arial"/>
          <w:lang w:val="en-GB"/>
        </w:rPr>
        <w:t xml:space="preserve">] later </w:t>
      </w:r>
      <w:proofErr w:type="spellStart"/>
      <w:r w:rsidRPr="00563AE1">
        <w:rPr>
          <w:rFonts w:ascii="Arial" w:hAnsi="Arial" w:cs="Arial"/>
          <w:lang w:val="en-GB"/>
        </w:rPr>
        <w:t>analyzed</w:t>
      </w:r>
      <w:proofErr w:type="spellEnd"/>
      <w:r w:rsidRPr="00563AE1">
        <w:rPr>
          <w:rFonts w:ascii="Arial" w:hAnsi="Arial" w:cs="Arial"/>
          <w:lang w:val="en-GB"/>
        </w:rPr>
        <w:t xml:space="preserve"> the impact of quantized phase shifters and reported that even</w:t>
      </w:r>
      <w:r w:rsidR="00F929F2">
        <w:rPr>
          <w:rFonts w:ascii="Arial" w:hAnsi="Arial" w:cs="Arial"/>
          <w:lang w:val="en-GB"/>
        </w:rPr>
        <w:t xml:space="preserve"> a</w:t>
      </w:r>
      <w:r w:rsidR="00607E04">
        <w:rPr>
          <w:rFonts w:ascii="Arial" w:hAnsi="Arial" w:cs="Arial"/>
          <w:lang w:val="en-GB"/>
        </w:rPr>
        <w:t xml:space="preserve"> 2- to 3-bit resolution can maintain up to 9</w:t>
      </w:r>
      <w:r w:rsidRPr="00563AE1">
        <w:rPr>
          <w:rFonts w:ascii="Arial" w:hAnsi="Arial" w:cs="Arial"/>
          <w:lang w:val="en-GB"/>
        </w:rPr>
        <w:t xml:space="preserve"> % of the SE of unconstrained systems. Subsequent studies [7], [8] have validated that energy-optimized hybrid precoders can achieve substantial reductions in dynamic and circuit power consumption compared with their digital counterparts, particularly in large-array regimes.</w:t>
      </w:r>
    </w:p>
    <w:p w14:paraId="463261A0" w14:textId="77777777" w:rsidR="00607E04" w:rsidRPr="00563AE1" w:rsidRDefault="00607E04" w:rsidP="00563AE1">
      <w:pPr>
        <w:pStyle w:val="Body"/>
        <w:spacing w:after="0"/>
        <w:rPr>
          <w:rFonts w:ascii="Arial" w:hAnsi="Arial" w:cs="Arial"/>
          <w:lang w:val="en-GB"/>
        </w:rPr>
      </w:pPr>
    </w:p>
    <w:p w14:paraId="2D03AA50"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2.3 Integration of NOMA in </w:t>
      </w:r>
      <w:proofErr w:type="spellStart"/>
      <w:r w:rsidRPr="00563AE1">
        <w:rPr>
          <w:rFonts w:ascii="Arial" w:hAnsi="Arial" w:cs="Arial"/>
          <w:b/>
          <w:bCs/>
          <w:lang w:val="en-GB"/>
        </w:rPr>
        <w:t>mmWave</w:t>
      </w:r>
      <w:proofErr w:type="spellEnd"/>
      <w:r w:rsidRPr="00563AE1">
        <w:rPr>
          <w:rFonts w:ascii="Arial" w:hAnsi="Arial" w:cs="Arial"/>
          <w:b/>
          <w:bCs/>
          <w:lang w:val="en-GB"/>
        </w:rPr>
        <w:t xml:space="preserve"> Systems</w:t>
      </w:r>
    </w:p>
    <w:p w14:paraId="35B18BF9" w14:textId="77777777" w:rsidR="00563AE1" w:rsidRPr="00563AE1" w:rsidRDefault="00563AE1" w:rsidP="00563AE1">
      <w:pPr>
        <w:pStyle w:val="Body"/>
        <w:spacing w:after="0"/>
        <w:rPr>
          <w:rFonts w:ascii="Arial" w:hAnsi="Arial" w:cs="Arial"/>
          <w:b/>
          <w:bCs/>
          <w:lang w:val="en-GB"/>
        </w:rPr>
      </w:pPr>
    </w:p>
    <w:p w14:paraId="00A996BC" w14:textId="23453011" w:rsidR="00563AE1" w:rsidRDefault="00563AE1" w:rsidP="00563AE1">
      <w:pPr>
        <w:pStyle w:val="Body"/>
        <w:spacing w:after="0"/>
        <w:rPr>
          <w:rFonts w:ascii="Arial" w:hAnsi="Arial" w:cs="Arial"/>
          <w:lang w:val="en-GB"/>
        </w:rPr>
      </w:pPr>
      <w:r w:rsidRPr="00563AE1">
        <w:rPr>
          <w:rFonts w:ascii="Arial" w:hAnsi="Arial" w:cs="Arial"/>
          <w:lang w:val="en-GB"/>
        </w:rPr>
        <w:t>Non-orthogonal multiple access (NOMA) has been extensively studied as a means of improving spectral utilization by allowing multiple users to share the same time–frequency resources through superposition coding and successive interference cancellation (SIC) [2</w:t>
      </w:r>
      <w:r w:rsidR="00223944">
        <w:rPr>
          <w:rFonts w:ascii="Arial" w:hAnsi="Arial" w:cs="Arial"/>
          <w:lang w:val="en-GB"/>
        </w:rPr>
        <w:t>0</w:t>
      </w:r>
      <w:r w:rsidRPr="00563AE1">
        <w:rPr>
          <w:rFonts w:ascii="Arial" w:hAnsi="Arial" w:cs="Arial"/>
          <w:lang w:val="en-GB"/>
        </w:rPr>
        <w:t>], [2</w:t>
      </w:r>
      <w:r w:rsidR="00223944">
        <w:rPr>
          <w:rFonts w:ascii="Arial" w:hAnsi="Arial" w:cs="Arial"/>
          <w:lang w:val="en-GB"/>
        </w:rPr>
        <w:t>1</w:t>
      </w:r>
      <w:r w:rsidRPr="00563AE1">
        <w:rPr>
          <w:rFonts w:ascii="Arial" w:hAnsi="Arial" w:cs="Arial"/>
          <w:lang w:val="en-GB"/>
        </w:rPr>
        <w:t xml:space="preserve">]. When applied to </w:t>
      </w:r>
      <w:proofErr w:type="spellStart"/>
      <w:r w:rsidRPr="00563AE1">
        <w:rPr>
          <w:rFonts w:ascii="Arial" w:hAnsi="Arial" w:cs="Arial"/>
          <w:lang w:val="en-GB"/>
        </w:rPr>
        <w:t>mmWave</w:t>
      </w:r>
      <w:proofErr w:type="spellEnd"/>
      <w:r w:rsidRPr="00563AE1">
        <w:rPr>
          <w:rFonts w:ascii="Arial" w:hAnsi="Arial" w:cs="Arial"/>
          <w:lang w:val="en-GB"/>
        </w:rPr>
        <w:t xml:space="preserve"> MIMO, NOMA supports multiple users per beam, thereby alleviating the limitation imposed by the number of RF chains [2</w:t>
      </w:r>
      <w:r w:rsidR="00223944">
        <w:rPr>
          <w:rFonts w:ascii="Arial" w:hAnsi="Arial" w:cs="Arial"/>
          <w:lang w:val="en-GB"/>
        </w:rPr>
        <w:t>2</w:t>
      </w:r>
      <w:r w:rsidRPr="00563AE1">
        <w:rPr>
          <w:rFonts w:ascii="Arial" w:hAnsi="Arial" w:cs="Arial"/>
          <w:lang w:val="en-GB"/>
        </w:rPr>
        <w:t>].</w:t>
      </w:r>
    </w:p>
    <w:p w14:paraId="2FCA7FAF" w14:textId="77777777" w:rsidR="00F929F2" w:rsidRPr="00563AE1" w:rsidRDefault="00F929F2" w:rsidP="00563AE1">
      <w:pPr>
        <w:pStyle w:val="Body"/>
        <w:spacing w:after="0"/>
        <w:rPr>
          <w:rFonts w:ascii="Arial" w:hAnsi="Arial" w:cs="Arial"/>
          <w:lang w:val="en-GB"/>
        </w:rPr>
      </w:pPr>
    </w:p>
    <w:p w14:paraId="05084B58" w14:textId="35FC20C6" w:rsidR="00563AE1" w:rsidRDefault="00563AE1" w:rsidP="00563AE1">
      <w:pPr>
        <w:pStyle w:val="Body"/>
        <w:spacing w:after="0"/>
        <w:rPr>
          <w:rFonts w:ascii="Arial" w:hAnsi="Arial" w:cs="Arial"/>
          <w:lang w:val="en-GB"/>
        </w:rPr>
      </w:pPr>
      <w:r w:rsidRPr="00563AE1">
        <w:rPr>
          <w:rFonts w:ascii="Arial" w:hAnsi="Arial" w:cs="Arial"/>
          <w:lang w:val="en-GB"/>
        </w:rPr>
        <w:t xml:space="preserve">Dai </w:t>
      </w:r>
      <w:r w:rsidRPr="00563AE1">
        <w:rPr>
          <w:rFonts w:ascii="Arial" w:hAnsi="Arial" w:cs="Arial"/>
          <w:i/>
          <w:iCs/>
          <w:lang w:val="en-GB"/>
        </w:rPr>
        <w:t>et al.</w:t>
      </w:r>
      <w:r w:rsidRPr="00563AE1">
        <w:rPr>
          <w:rFonts w:ascii="Arial" w:hAnsi="Arial" w:cs="Arial"/>
          <w:lang w:val="en-GB"/>
        </w:rPr>
        <w:t xml:space="preserve"> [2</w:t>
      </w:r>
      <w:r w:rsidR="00223944">
        <w:rPr>
          <w:rFonts w:ascii="Arial" w:hAnsi="Arial" w:cs="Arial"/>
          <w:lang w:val="en-GB"/>
        </w:rPr>
        <w:t>0</w:t>
      </w:r>
      <w:r w:rsidRPr="00563AE1">
        <w:rPr>
          <w:rFonts w:ascii="Arial" w:hAnsi="Arial" w:cs="Arial"/>
          <w:lang w:val="en-GB"/>
        </w:rPr>
        <w:t xml:space="preserve">] </w:t>
      </w:r>
      <w:proofErr w:type="spellStart"/>
      <w:r w:rsidRPr="00563AE1">
        <w:rPr>
          <w:rFonts w:ascii="Arial" w:hAnsi="Arial" w:cs="Arial"/>
          <w:lang w:val="en-GB"/>
        </w:rPr>
        <w:t>analyzed</w:t>
      </w:r>
      <w:proofErr w:type="spellEnd"/>
      <w:r w:rsidRPr="00563AE1">
        <w:rPr>
          <w:rFonts w:ascii="Arial" w:hAnsi="Arial" w:cs="Arial"/>
          <w:lang w:val="en-GB"/>
        </w:rPr>
        <w:t xml:space="preserve"> power-efficient hybrid precoding for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 and demonstrated that dynamic user grouping can enhance EE by balancing beamforming gain and power allocation. Yet, their approach did not address </w:t>
      </w:r>
      <w:r w:rsidR="00F929F2">
        <w:rPr>
          <w:rFonts w:ascii="Arial" w:hAnsi="Arial" w:cs="Arial"/>
          <w:lang w:val="en-GB"/>
        </w:rPr>
        <w:t>the mitigation of inter-beam interference</w:t>
      </w:r>
      <w:r w:rsidRPr="00563AE1">
        <w:rPr>
          <w:rFonts w:ascii="Arial" w:hAnsi="Arial" w:cs="Arial"/>
          <w:lang w:val="en-GB"/>
        </w:rPr>
        <w:t xml:space="preserve"> or the non-convexity inherent in joint power-splitting problems.</w:t>
      </w:r>
    </w:p>
    <w:p w14:paraId="460CC84A" w14:textId="77777777" w:rsidR="00F929F2" w:rsidRPr="00563AE1" w:rsidRDefault="00F929F2" w:rsidP="00563AE1">
      <w:pPr>
        <w:pStyle w:val="Body"/>
        <w:spacing w:after="0"/>
        <w:rPr>
          <w:rFonts w:ascii="Arial" w:hAnsi="Arial" w:cs="Arial"/>
          <w:lang w:val="en-GB"/>
        </w:rPr>
      </w:pPr>
    </w:p>
    <w:p w14:paraId="2A3F266B" w14:textId="1565A553" w:rsidR="00563AE1" w:rsidRPr="00563AE1" w:rsidRDefault="00563AE1" w:rsidP="00563AE1">
      <w:pPr>
        <w:pStyle w:val="Body"/>
        <w:spacing w:after="0"/>
        <w:rPr>
          <w:rFonts w:ascii="Arial" w:hAnsi="Arial" w:cs="Arial"/>
          <w:lang w:val="en-GB"/>
        </w:rPr>
      </w:pPr>
      <w:r w:rsidRPr="00563AE1">
        <w:rPr>
          <w:rFonts w:ascii="Arial" w:hAnsi="Arial" w:cs="Arial"/>
          <w:lang w:val="en-GB"/>
        </w:rPr>
        <w:t>More recent frameworks introduce clustering-based NOMA in which users are grouped according to channel correlation and gain disparity to maximize both SE and EE [</w:t>
      </w:r>
      <w:r w:rsidR="00BD65E9">
        <w:rPr>
          <w:rFonts w:ascii="Arial" w:hAnsi="Arial" w:cs="Arial"/>
          <w:lang w:val="en-GB"/>
        </w:rPr>
        <w:t>21</w:t>
      </w:r>
      <w:r w:rsidRPr="00563AE1">
        <w:rPr>
          <w:rFonts w:ascii="Arial" w:hAnsi="Arial" w:cs="Arial"/>
          <w:lang w:val="en-GB"/>
        </w:rPr>
        <w:t>], [2</w:t>
      </w:r>
      <w:r w:rsidR="00BD65E9">
        <w:rPr>
          <w:rFonts w:ascii="Arial" w:hAnsi="Arial" w:cs="Arial"/>
          <w:lang w:val="en-GB"/>
        </w:rPr>
        <w:t>3</w:t>
      </w:r>
      <w:r w:rsidRPr="00563AE1">
        <w:rPr>
          <w:rFonts w:ascii="Arial" w:hAnsi="Arial" w:cs="Arial"/>
          <w:lang w:val="en-GB"/>
        </w:rPr>
        <w:t>]. Despite this, most clustering schemes rely on static thresholds and fail to adapt to varying propagation conditions or dynamic energy harvesting requirements. The need for dynamic, channel-aware cluster-head selection thus remains a critical research gap addressed in this work.</w:t>
      </w:r>
    </w:p>
    <w:p w14:paraId="53B1A5BA" w14:textId="3C00F0E6" w:rsidR="00563AE1" w:rsidRPr="00563AE1" w:rsidRDefault="00563AE1" w:rsidP="00371B53">
      <w:pPr>
        <w:pStyle w:val="Body"/>
        <w:spacing w:after="0"/>
        <w:rPr>
          <w:rFonts w:ascii="Arial" w:hAnsi="Arial" w:cs="Arial"/>
          <w:lang w:val="en-GB"/>
        </w:rPr>
      </w:pPr>
    </w:p>
    <w:p w14:paraId="612FBCBA"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2.4 SWIPT-Based Energy Harvesting</w:t>
      </w:r>
    </w:p>
    <w:p w14:paraId="4C60E246" w14:textId="77777777" w:rsidR="00371B53" w:rsidRPr="00563AE1" w:rsidRDefault="00371B53" w:rsidP="00563AE1">
      <w:pPr>
        <w:pStyle w:val="Body"/>
        <w:spacing w:after="0"/>
        <w:rPr>
          <w:rFonts w:ascii="Arial" w:hAnsi="Arial" w:cs="Arial"/>
          <w:lang w:val="en-GB"/>
        </w:rPr>
      </w:pPr>
    </w:p>
    <w:p w14:paraId="7F682028" w14:textId="087C867B" w:rsidR="00563AE1" w:rsidRDefault="00563AE1" w:rsidP="00563AE1">
      <w:pPr>
        <w:pStyle w:val="Body"/>
        <w:spacing w:after="0"/>
        <w:rPr>
          <w:rFonts w:ascii="Arial" w:hAnsi="Arial" w:cs="Arial"/>
          <w:lang w:val="en-GB"/>
        </w:rPr>
      </w:pPr>
      <w:r w:rsidRPr="00563AE1">
        <w:rPr>
          <w:rFonts w:ascii="Arial" w:hAnsi="Arial" w:cs="Arial"/>
          <w:lang w:val="en-GB"/>
        </w:rPr>
        <w:t>SWIPT has become a central technique for enabling self-powered communication nodes and prolonging device lifetime in dense networks [</w:t>
      </w:r>
      <w:r w:rsidR="006D33A9">
        <w:rPr>
          <w:rFonts w:ascii="Arial" w:hAnsi="Arial" w:cs="Arial"/>
          <w:lang w:val="en-GB"/>
        </w:rPr>
        <w:t>24</w:t>
      </w:r>
      <w:r w:rsidRPr="00563AE1">
        <w:rPr>
          <w:rFonts w:ascii="Arial" w:hAnsi="Arial" w:cs="Arial"/>
          <w:lang w:val="en-GB"/>
        </w:rPr>
        <w:t>]</w:t>
      </w:r>
      <w:r w:rsidR="00AD49C5">
        <w:rPr>
          <w:rFonts w:ascii="Arial" w:hAnsi="Arial" w:cs="Arial"/>
          <w:lang w:val="en-GB"/>
        </w:rPr>
        <w:t>-[</w:t>
      </w:r>
      <w:r w:rsidR="006D33A9">
        <w:rPr>
          <w:rFonts w:ascii="Arial" w:hAnsi="Arial" w:cs="Arial"/>
          <w:lang w:val="en-GB"/>
        </w:rPr>
        <w:t>26</w:t>
      </w:r>
      <w:r w:rsidR="00AD49C5">
        <w:rPr>
          <w:rFonts w:ascii="Arial" w:hAnsi="Arial" w:cs="Arial"/>
          <w:lang w:val="en-GB"/>
        </w:rPr>
        <w:t>]</w:t>
      </w:r>
      <w:r w:rsidRPr="00563AE1">
        <w:rPr>
          <w:rFonts w:ascii="Arial" w:hAnsi="Arial" w:cs="Arial"/>
          <w:lang w:val="en-GB"/>
        </w:rPr>
        <w:t>. Early studies</w:t>
      </w:r>
      <w:r w:rsidR="00371B53" w:rsidRPr="005D683B">
        <w:rPr>
          <w:rFonts w:ascii="Arial" w:hAnsi="Arial" w:cs="Arial"/>
          <w:lang w:val="en-GB"/>
        </w:rPr>
        <w:t xml:space="preserve">, such as those by </w:t>
      </w:r>
      <w:r w:rsidR="00371B53" w:rsidRPr="005D683B">
        <w:rPr>
          <w:rFonts w:ascii="Arial" w:hAnsi="Arial" w:cs="Arial"/>
          <w:lang w:val="en-GB"/>
        </w:rPr>
        <w:lastRenderedPageBreak/>
        <w:t>Zhou et al. [2</w:t>
      </w:r>
      <w:r w:rsidR="00AD49C5">
        <w:rPr>
          <w:rFonts w:ascii="Arial" w:hAnsi="Arial" w:cs="Arial"/>
          <w:lang w:val="en-GB"/>
        </w:rPr>
        <w:t>7</w:t>
      </w:r>
      <w:r w:rsidR="00371B53" w:rsidRPr="005D683B">
        <w:rPr>
          <w:rFonts w:ascii="Arial" w:hAnsi="Arial" w:cs="Arial"/>
          <w:lang w:val="en-GB"/>
        </w:rPr>
        <w:t xml:space="preserve">] and </w:t>
      </w:r>
      <w:proofErr w:type="spellStart"/>
      <w:r w:rsidR="00371B53" w:rsidRPr="005D683B">
        <w:rPr>
          <w:rFonts w:ascii="Arial" w:hAnsi="Arial" w:cs="Arial"/>
          <w:lang w:val="en-GB"/>
        </w:rPr>
        <w:t>Clerckx</w:t>
      </w:r>
      <w:proofErr w:type="spellEnd"/>
      <w:r w:rsidR="00371B53" w:rsidRPr="005D683B">
        <w:rPr>
          <w:rFonts w:ascii="Arial" w:hAnsi="Arial" w:cs="Arial"/>
          <w:lang w:val="en-GB"/>
        </w:rPr>
        <w:t xml:space="preserve"> et al. [1</w:t>
      </w:r>
      <w:r w:rsidR="00AD49C5">
        <w:rPr>
          <w:rFonts w:ascii="Arial" w:hAnsi="Arial" w:cs="Arial"/>
          <w:lang w:val="en-GB"/>
        </w:rPr>
        <w:t>2</w:t>
      </w:r>
      <w:r w:rsidR="00371B53" w:rsidRPr="005D683B">
        <w:rPr>
          <w:rFonts w:ascii="Arial" w:hAnsi="Arial" w:cs="Arial"/>
          <w:lang w:val="en-GB"/>
        </w:rPr>
        <w:t>],</w:t>
      </w:r>
      <w:r w:rsidRPr="00563AE1">
        <w:rPr>
          <w:rFonts w:ascii="Arial" w:hAnsi="Arial" w:cs="Arial"/>
          <w:lang w:val="en-GB"/>
        </w:rPr>
        <w:t xml:space="preserve"> examined the rate–energy trade-off in single-user and multi-user systems, respectively, and established fundamental relationships between power-splitting ratios, circuit energy efficiency, and achievable throughput.</w:t>
      </w:r>
    </w:p>
    <w:p w14:paraId="5F1C77B8" w14:textId="77777777" w:rsidR="005D683B" w:rsidRPr="00563AE1" w:rsidRDefault="005D683B" w:rsidP="00563AE1">
      <w:pPr>
        <w:pStyle w:val="Body"/>
        <w:spacing w:after="0"/>
        <w:rPr>
          <w:rFonts w:ascii="Arial" w:hAnsi="Arial" w:cs="Arial"/>
          <w:lang w:val="en-GB"/>
        </w:rPr>
      </w:pPr>
    </w:p>
    <w:p w14:paraId="58A690A5" w14:textId="03B11A9D" w:rsidR="00563AE1" w:rsidRDefault="00563AE1" w:rsidP="00563AE1">
      <w:pPr>
        <w:pStyle w:val="Body"/>
        <w:spacing w:after="0"/>
        <w:rPr>
          <w:rFonts w:ascii="Arial" w:hAnsi="Arial" w:cs="Arial"/>
          <w:lang w:val="en-GB"/>
        </w:rPr>
      </w:pPr>
      <w:r w:rsidRPr="00563AE1">
        <w:rPr>
          <w:rFonts w:ascii="Arial" w:hAnsi="Arial" w:cs="Arial"/>
          <w:lang w:val="en-GB"/>
        </w:rPr>
        <w:t xml:space="preserve">In multi-user scenarios, </w:t>
      </w:r>
      <w:proofErr w:type="spellStart"/>
      <w:r w:rsidRPr="00563AE1">
        <w:rPr>
          <w:rFonts w:ascii="Arial" w:hAnsi="Arial" w:cs="Arial"/>
          <w:lang w:val="en-GB"/>
        </w:rPr>
        <w:t>mmWave</w:t>
      </w:r>
      <w:proofErr w:type="spellEnd"/>
      <w:r w:rsidRPr="00563AE1">
        <w:rPr>
          <w:rFonts w:ascii="Arial" w:hAnsi="Arial" w:cs="Arial"/>
          <w:lang w:val="en-GB"/>
        </w:rPr>
        <w:t xml:space="preserve"> MIMO-NOMA with SWIPT introduces additional coupling between beamforming and resource allocation variables, making closed-form optimization intractable [2</w:t>
      </w:r>
      <w:r w:rsidR="00595BB2">
        <w:rPr>
          <w:rFonts w:ascii="Arial" w:hAnsi="Arial" w:cs="Arial"/>
          <w:lang w:val="en-GB"/>
        </w:rPr>
        <w:t>1</w:t>
      </w:r>
      <w:r w:rsidRPr="00563AE1">
        <w:rPr>
          <w:rFonts w:ascii="Arial" w:hAnsi="Arial" w:cs="Arial"/>
          <w:lang w:val="en-GB"/>
        </w:rPr>
        <w:t xml:space="preserve">]. Dai </w:t>
      </w:r>
      <w:r w:rsidRPr="00563AE1">
        <w:rPr>
          <w:rFonts w:ascii="Arial" w:hAnsi="Arial" w:cs="Arial"/>
          <w:i/>
          <w:iCs/>
          <w:lang w:val="en-GB"/>
        </w:rPr>
        <w:t>et al.</w:t>
      </w:r>
      <w:r w:rsidRPr="00563AE1">
        <w:rPr>
          <w:rFonts w:ascii="Arial" w:hAnsi="Arial" w:cs="Arial"/>
          <w:lang w:val="en-GB"/>
        </w:rPr>
        <w:t xml:space="preserve"> [2</w:t>
      </w:r>
      <w:r w:rsidR="00595BB2">
        <w:rPr>
          <w:rFonts w:ascii="Arial" w:hAnsi="Arial" w:cs="Arial"/>
          <w:lang w:val="en-GB"/>
        </w:rPr>
        <w:t>1</w:t>
      </w:r>
      <w:r w:rsidRPr="00563AE1">
        <w:rPr>
          <w:rFonts w:ascii="Arial" w:hAnsi="Arial" w:cs="Arial"/>
          <w:lang w:val="en-GB"/>
        </w:rPr>
        <w:t>] proposed power-efficient hybrid precoding algorithms for MIMO-OMA systems with SWIPT but did not account for the NOMA structure or inter-user interference suppression. Recent works extend SWIPT integration to hybrid architectures [2</w:t>
      </w:r>
      <w:r w:rsidR="00595BB2">
        <w:rPr>
          <w:rFonts w:ascii="Arial" w:hAnsi="Arial" w:cs="Arial"/>
          <w:lang w:val="en-GB"/>
        </w:rPr>
        <w:t>2</w:t>
      </w:r>
      <w:r w:rsidRPr="00563AE1">
        <w:rPr>
          <w:rFonts w:ascii="Arial" w:hAnsi="Arial" w:cs="Arial"/>
          <w:lang w:val="en-GB"/>
        </w:rPr>
        <w:t>], [2</w:t>
      </w:r>
      <w:r w:rsidR="000D770A">
        <w:rPr>
          <w:rFonts w:ascii="Arial" w:hAnsi="Arial" w:cs="Arial"/>
          <w:lang w:val="en-GB"/>
        </w:rPr>
        <w:t>8</w:t>
      </w:r>
      <w:r w:rsidRPr="00563AE1">
        <w:rPr>
          <w:rFonts w:ascii="Arial" w:hAnsi="Arial" w:cs="Arial"/>
          <w:lang w:val="en-GB"/>
        </w:rPr>
        <w:t>], showing notable gains in EE when appropriate transceiver optimization and power-splitting coordination are applied.</w:t>
      </w:r>
    </w:p>
    <w:p w14:paraId="077497F3" w14:textId="77777777" w:rsidR="005D683B" w:rsidRPr="00563AE1" w:rsidRDefault="005D683B" w:rsidP="00563AE1">
      <w:pPr>
        <w:pStyle w:val="Body"/>
        <w:spacing w:after="0"/>
        <w:rPr>
          <w:rFonts w:ascii="Arial" w:hAnsi="Arial" w:cs="Arial"/>
          <w:lang w:val="en-GB"/>
        </w:rPr>
      </w:pPr>
    </w:p>
    <w:p w14:paraId="0907FC5C" w14:textId="77777777" w:rsidR="00563AE1" w:rsidRDefault="00563AE1" w:rsidP="00563AE1">
      <w:pPr>
        <w:pStyle w:val="Body"/>
        <w:spacing w:after="0"/>
        <w:rPr>
          <w:rFonts w:ascii="Arial" w:hAnsi="Arial" w:cs="Arial"/>
          <w:lang w:val="en-GB"/>
        </w:rPr>
      </w:pPr>
      <w:r w:rsidRPr="00563AE1">
        <w:rPr>
          <w:rFonts w:ascii="Arial" w:hAnsi="Arial" w:cs="Arial"/>
          <w:lang w:val="en-GB"/>
        </w:rPr>
        <w:t xml:space="preserve">Nevertheless, prior research often simplifies the energy harvesting model or assumes idealized RF hardware. The joint design of hybrid precoding, dynamic user clustering, and iterative power optimization under practical constraints remains largely unexplored. This study therefore contributes a comprehensive framework that addresses these limitations by combining dynamic cluster-head selection, CS-COMADE-based hybrid precoding, and iterative joint power allocation/power-splitting optimization for SWIPT-enabled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w:t>
      </w:r>
    </w:p>
    <w:p w14:paraId="4565578E" w14:textId="77777777" w:rsidR="00AD49C5" w:rsidRDefault="00AD49C5" w:rsidP="00563AE1">
      <w:pPr>
        <w:pStyle w:val="Body"/>
        <w:spacing w:after="0"/>
        <w:rPr>
          <w:rFonts w:ascii="Arial" w:hAnsi="Arial" w:cs="Arial"/>
          <w:lang w:val="en-GB"/>
        </w:rPr>
      </w:pPr>
    </w:p>
    <w:p w14:paraId="29DF80DF" w14:textId="18E29620" w:rsidR="00403F87" w:rsidRDefault="006B6B32" w:rsidP="00403F87">
      <w:pPr>
        <w:pStyle w:val="AbstHead"/>
        <w:spacing w:after="0"/>
        <w:jc w:val="both"/>
        <w:rPr>
          <w:rFonts w:ascii="Arial" w:hAnsi="Arial" w:cs="Arial"/>
        </w:rPr>
      </w:pPr>
      <w:r>
        <w:rPr>
          <w:rFonts w:ascii="Arial" w:hAnsi="Arial" w:cs="Arial"/>
        </w:rPr>
        <w:t>3</w:t>
      </w:r>
      <w:r w:rsidR="00403F87">
        <w:rPr>
          <w:rFonts w:ascii="Arial" w:hAnsi="Arial" w:cs="Arial"/>
        </w:rPr>
        <w:t xml:space="preserve">. </w:t>
      </w:r>
      <w:r w:rsidRPr="006B6B32">
        <w:rPr>
          <w:rFonts w:ascii="Arial" w:hAnsi="Arial" w:cs="Arial"/>
        </w:rPr>
        <w:t>Research Methodology</w:t>
      </w:r>
    </w:p>
    <w:p w14:paraId="7E5FB3FD" w14:textId="77777777" w:rsidR="00403F87" w:rsidRPr="00FB3A86" w:rsidRDefault="00403F87" w:rsidP="00403F87">
      <w:pPr>
        <w:pStyle w:val="AbstHead"/>
        <w:spacing w:after="0"/>
        <w:jc w:val="both"/>
        <w:rPr>
          <w:rFonts w:ascii="Arial" w:hAnsi="Arial" w:cs="Arial"/>
        </w:rPr>
      </w:pPr>
    </w:p>
    <w:p w14:paraId="6FAB3813" w14:textId="445E6D56" w:rsidR="00B91222" w:rsidRPr="00B91222" w:rsidRDefault="00AD49C5" w:rsidP="00B91222">
      <w:pPr>
        <w:pStyle w:val="Body"/>
        <w:spacing w:after="0"/>
        <w:rPr>
          <w:rFonts w:ascii="Arial" w:hAnsi="Arial" w:cs="Arial"/>
          <w:bCs/>
          <w:lang w:val="en-GB"/>
        </w:rPr>
      </w:pPr>
      <w:r w:rsidRPr="00AD49C5">
        <w:rPr>
          <w:rFonts w:ascii="Arial" w:hAnsi="Arial" w:cs="Arial"/>
          <w:bCs/>
          <w:lang w:val="en-GB"/>
        </w:rPr>
        <w:t xml:space="preserve">This section outlines the methodological framework used to develop, </w:t>
      </w:r>
      <w:proofErr w:type="spellStart"/>
      <w:r w:rsidRPr="00AD49C5">
        <w:rPr>
          <w:rFonts w:ascii="Arial" w:hAnsi="Arial" w:cs="Arial"/>
          <w:bCs/>
          <w:lang w:val="en-GB"/>
        </w:rPr>
        <w:t>analyze</w:t>
      </w:r>
      <w:proofErr w:type="spellEnd"/>
      <w:r w:rsidRPr="00AD49C5">
        <w:rPr>
          <w:rFonts w:ascii="Arial" w:hAnsi="Arial" w:cs="Arial"/>
          <w:bCs/>
          <w:lang w:val="en-GB"/>
        </w:rPr>
        <w:t xml:space="preserve">, and validate the proposed energy-efficient hybrid precoding architecture for SWIPT-enabled </w:t>
      </w:r>
      <w:proofErr w:type="spellStart"/>
      <w:r w:rsidRPr="00AD49C5">
        <w:rPr>
          <w:rFonts w:ascii="Arial" w:hAnsi="Arial" w:cs="Arial"/>
          <w:bCs/>
          <w:lang w:val="en-GB"/>
        </w:rPr>
        <w:t>mmWave</w:t>
      </w:r>
      <w:proofErr w:type="spellEnd"/>
      <w:r w:rsidRPr="00AD49C5">
        <w:rPr>
          <w:rFonts w:ascii="Arial" w:hAnsi="Arial" w:cs="Arial"/>
          <w:bCs/>
          <w:lang w:val="en-GB"/>
        </w:rPr>
        <w:t xml:space="preserve"> massive MIMO–NOMA systems. The study combines algorithmic design, mathematical </w:t>
      </w:r>
      <w:proofErr w:type="spellStart"/>
      <w:r w:rsidRPr="00AD49C5">
        <w:rPr>
          <w:rFonts w:ascii="Arial" w:hAnsi="Arial" w:cs="Arial"/>
          <w:bCs/>
          <w:lang w:val="en-GB"/>
        </w:rPr>
        <w:t>modeling</w:t>
      </w:r>
      <w:proofErr w:type="spellEnd"/>
      <w:r w:rsidRPr="00AD49C5">
        <w:rPr>
          <w:rFonts w:ascii="Arial" w:hAnsi="Arial" w:cs="Arial"/>
          <w:bCs/>
          <w:lang w:val="en-GB"/>
        </w:rPr>
        <w:t>, and simulation analysis to achieve joint optimization of transceiver structure and resource allocation.</w:t>
      </w:r>
    </w:p>
    <w:p w14:paraId="5946269C" w14:textId="77777777" w:rsidR="00403F87" w:rsidRDefault="00403F87" w:rsidP="00403F87">
      <w:pPr>
        <w:pStyle w:val="Body"/>
        <w:spacing w:after="0"/>
        <w:rPr>
          <w:rFonts w:ascii="Arial" w:hAnsi="Arial" w:cs="Arial"/>
        </w:rPr>
      </w:pPr>
    </w:p>
    <w:p w14:paraId="7B1EBA06" w14:textId="504797E0" w:rsidR="00403F87" w:rsidRDefault="002618DB" w:rsidP="00403F87">
      <w:pPr>
        <w:pStyle w:val="Body"/>
        <w:spacing w:after="0"/>
        <w:rPr>
          <w:rFonts w:ascii="Arial" w:hAnsi="Arial" w:cs="Arial"/>
        </w:rPr>
      </w:pPr>
      <w:r>
        <w:rPr>
          <w:rFonts w:ascii="Arial" w:hAnsi="Arial" w:cs="Arial"/>
          <w:b/>
          <w:caps/>
          <w:sz w:val="22"/>
        </w:rPr>
        <w:t>3</w:t>
      </w:r>
      <w:r w:rsidR="00403F87" w:rsidRPr="00C30A0F">
        <w:rPr>
          <w:rFonts w:ascii="Arial" w:hAnsi="Arial" w:cs="Arial"/>
          <w:b/>
          <w:caps/>
          <w:sz w:val="22"/>
        </w:rPr>
        <w:t xml:space="preserve">.1 </w:t>
      </w:r>
      <w:r w:rsidR="00007159" w:rsidRPr="00AD49C5">
        <w:rPr>
          <w:rFonts w:ascii="Arial" w:hAnsi="Arial" w:cs="Arial"/>
          <w:b/>
          <w:sz w:val="22"/>
          <w:lang w:val="en-GB"/>
        </w:rPr>
        <w:t>Overview of the Proposed Method</w:t>
      </w:r>
      <w:r w:rsidR="00403F87" w:rsidRPr="00FB3A86">
        <w:rPr>
          <w:rFonts w:ascii="Arial" w:hAnsi="Arial" w:cs="Arial"/>
        </w:rPr>
        <w:t xml:space="preserve">   </w:t>
      </w:r>
    </w:p>
    <w:p w14:paraId="64D37E00" w14:textId="6772031C" w:rsidR="00403F87" w:rsidRDefault="00403F87" w:rsidP="00403F87">
      <w:pPr>
        <w:pStyle w:val="Body"/>
        <w:spacing w:after="0"/>
        <w:rPr>
          <w:rFonts w:ascii="Arial" w:hAnsi="Arial" w:cs="Arial"/>
        </w:rPr>
      </w:pPr>
    </w:p>
    <w:p w14:paraId="6B9C2282" w14:textId="77777777" w:rsidR="00007159" w:rsidRPr="00AD49C5" w:rsidRDefault="00007159" w:rsidP="00007159">
      <w:pPr>
        <w:pStyle w:val="Body"/>
        <w:spacing w:after="0"/>
        <w:rPr>
          <w:rFonts w:ascii="Arial" w:hAnsi="Arial" w:cs="Arial"/>
          <w:lang w:val="en-GB"/>
        </w:rPr>
      </w:pPr>
      <w:r w:rsidRPr="00AD49C5">
        <w:rPr>
          <w:rFonts w:ascii="Arial" w:hAnsi="Arial" w:cs="Arial"/>
          <w:lang w:val="en-GB"/>
        </w:rPr>
        <w:t>The proposed methodology involves five main phases:</w:t>
      </w:r>
    </w:p>
    <w:p w14:paraId="5FE4D667" w14:textId="31CE3588"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Joint Transceiver and Power-Splitting Optimization:</w:t>
      </w:r>
      <w:r>
        <w:rPr>
          <w:rFonts w:ascii="Arial" w:hAnsi="Arial" w:cs="Arial"/>
          <w:lang w:val="en-GB"/>
        </w:rPr>
        <w:t xml:space="preserve"> </w:t>
      </w:r>
      <w:r w:rsidRPr="00AD49C5">
        <w:rPr>
          <w:rFonts w:ascii="Arial" w:hAnsi="Arial" w:cs="Arial"/>
          <w:lang w:val="en-GB"/>
        </w:rPr>
        <w:t>A joint framework is formulated to optimize both the transceiver design and power-splitting parameters for simultaneous wireless information and power transfer (SWIPT). Compressed sensing (CS) theory is employed to construct a sparse representation of hybrid precoders, enabling efficient energy-aware signal reconstruction [</w:t>
      </w:r>
      <w:r w:rsidR="00002B37">
        <w:rPr>
          <w:rFonts w:ascii="Arial" w:hAnsi="Arial" w:cs="Arial"/>
          <w:lang w:val="en-GB"/>
        </w:rPr>
        <w:t>16</w:t>
      </w:r>
      <w:r w:rsidRPr="00AD49C5">
        <w:rPr>
          <w:rFonts w:ascii="Arial" w:hAnsi="Arial" w:cs="Arial"/>
          <w:lang w:val="en-GB"/>
        </w:rPr>
        <w:t>], [</w:t>
      </w:r>
      <w:r w:rsidR="00002B37">
        <w:rPr>
          <w:rFonts w:ascii="Arial" w:hAnsi="Arial" w:cs="Arial"/>
          <w:lang w:val="en-GB"/>
        </w:rPr>
        <w:t>18</w:t>
      </w:r>
      <w:r w:rsidRPr="00AD49C5">
        <w:rPr>
          <w:rFonts w:ascii="Arial" w:hAnsi="Arial" w:cs="Arial"/>
          <w:lang w:val="en-GB"/>
        </w:rPr>
        <w:t>].</w:t>
      </w:r>
    </w:p>
    <w:p w14:paraId="69020CF3" w14:textId="2AAA7CC2"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Dynamic Cluster-Head Selection (DCHS) Algorithm:</w:t>
      </w:r>
      <w:r>
        <w:rPr>
          <w:rFonts w:ascii="Arial" w:hAnsi="Arial" w:cs="Arial"/>
          <w:lang w:val="en-GB"/>
        </w:rPr>
        <w:t xml:space="preserve"> </w:t>
      </w:r>
      <w:r w:rsidRPr="00AD49C5">
        <w:rPr>
          <w:rFonts w:ascii="Arial" w:hAnsi="Arial" w:cs="Arial"/>
          <w:lang w:val="en-GB"/>
        </w:rPr>
        <w:t>A dynamic clustering mechanism is developed to select one representative user (cluster head) per beam based on minimum inter-beam channel correlation. This ensures improved spatial multiplexing gain and mitigates inter-beam interference, thereby enhancing energy efficiency compared with static clustering methods [2</w:t>
      </w:r>
      <w:r w:rsidR="00002B37">
        <w:rPr>
          <w:rFonts w:ascii="Arial" w:hAnsi="Arial" w:cs="Arial"/>
          <w:lang w:val="en-GB"/>
        </w:rPr>
        <w:t>0</w:t>
      </w:r>
      <w:r w:rsidRPr="00AD49C5">
        <w:rPr>
          <w:rFonts w:ascii="Arial" w:hAnsi="Arial" w:cs="Arial"/>
          <w:lang w:val="en-GB"/>
        </w:rPr>
        <w:t>], [2</w:t>
      </w:r>
      <w:r w:rsidR="00002B37">
        <w:rPr>
          <w:rFonts w:ascii="Arial" w:hAnsi="Arial" w:cs="Arial"/>
          <w:lang w:val="en-GB"/>
        </w:rPr>
        <w:t>2</w:t>
      </w:r>
      <w:r w:rsidRPr="00AD49C5">
        <w:rPr>
          <w:rFonts w:ascii="Arial" w:hAnsi="Arial" w:cs="Arial"/>
          <w:lang w:val="en-GB"/>
        </w:rPr>
        <w:t>].</w:t>
      </w:r>
    </w:p>
    <w:p w14:paraId="0EB7B6D3" w14:textId="3610E571"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Compressed Sensing-Based Committee Machine Design (CS-COMADE):</w:t>
      </w:r>
      <w:r>
        <w:rPr>
          <w:rFonts w:ascii="Arial" w:hAnsi="Arial" w:cs="Arial"/>
          <w:lang w:val="en-GB"/>
        </w:rPr>
        <w:t xml:space="preserve"> </w:t>
      </w:r>
      <w:r w:rsidRPr="00AD49C5">
        <w:rPr>
          <w:rFonts w:ascii="Arial" w:hAnsi="Arial" w:cs="Arial"/>
          <w:lang w:val="en-GB"/>
        </w:rPr>
        <w:t>A CS-COMADE framework integrates multiple hybrid precoding algorithms as “committee members.” Their collective support sets are fused to form a high-accuracy hybrid precoder that minimizes inter-user interference and maximizes array gain. This approach leverages ensemble learning concepts for transceiver optimization [</w:t>
      </w:r>
      <w:r w:rsidR="009F3588">
        <w:rPr>
          <w:rFonts w:ascii="Arial" w:hAnsi="Arial" w:cs="Arial"/>
          <w:lang w:val="en-GB"/>
        </w:rPr>
        <w:t>18</w:t>
      </w:r>
      <w:r w:rsidRPr="00AD49C5">
        <w:rPr>
          <w:rFonts w:ascii="Arial" w:hAnsi="Arial" w:cs="Arial"/>
          <w:lang w:val="en-GB"/>
        </w:rPr>
        <w:t>], [2</w:t>
      </w:r>
      <w:r w:rsidR="009F3588">
        <w:rPr>
          <w:rFonts w:ascii="Arial" w:hAnsi="Arial" w:cs="Arial"/>
          <w:lang w:val="en-GB"/>
        </w:rPr>
        <w:t>8</w:t>
      </w:r>
      <w:r w:rsidRPr="00AD49C5">
        <w:rPr>
          <w:rFonts w:ascii="Arial" w:hAnsi="Arial" w:cs="Arial"/>
          <w:lang w:val="en-GB"/>
        </w:rPr>
        <w:t>].</w:t>
      </w:r>
    </w:p>
    <w:p w14:paraId="292D7D4D" w14:textId="4594D200" w:rsidR="00617764"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t>Iterative Optimization of Power Allocation and Power Splitting:</w:t>
      </w:r>
      <w:r w:rsidRPr="00617764">
        <w:rPr>
          <w:rFonts w:ascii="Arial" w:hAnsi="Arial" w:cs="Arial"/>
          <w:lang w:val="en-GB"/>
        </w:rPr>
        <w:t xml:space="preserve"> </w:t>
      </w:r>
      <w:r w:rsidR="00D96122">
        <w:rPr>
          <w:rFonts w:ascii="Arial" w:hAnsi="Arial" w:cs="Arial"/>
          <w:lang w:val="en-GB"/>
        </w:rPr>
        <w:t>Since joint resource allocation results in a non-convex optimization problem, an iterative approach is proposed to achieve sub</w:t>
      </w:r>
      <w:r w:rsidRPr="00AD49C5">
        <w:rPr>
          <w:rFonts w:ascii="Arial" w:hAnsi="Arial" w:cs="Arial"/>
          <w:lang w:val="en-GB"/>
        </w:rPr>
        <w:t>optimal but computationally efficient solutions. The algorithm alternates between updating power-splitting ratios and adjusting transmit power across users and beams to maximize total energy efficiency while satisfying minimum rate and energy-harvesting constraints [2</w:t>
      </w:r>
      <w:r w:rsidR="0005504F">
        <w:rPr>
          <w:rFonts w:ascii="Arial" w:hAnsi="Arial" w:cs="Arial"/>
          <w:lang w:val="en-GB"/>
        </w:rPr>
        <w:t>7</w:t>
      </w:r>
      <w:r w:rsidRPr="00AD49C5">
        <w:rPr>
          <w:rFonts w:ascii="Arial" w:hAnsi="Arial" w:cs="Arial"/>
          <w:lang w:val="en-GB"/>
        </w:rPr>
        <w:t>]</w:t>
      </w:r>
      <w:proofErr w:type="gramStart"/>
      <w:r w:rsidRPr="00AD49C5">
        <w:rPr>
          <w:rFonts w:ascii="Arial" w:hAnsi="Arial" w:cs="Arial"/>
          <w:lang w:val="en-GB"/>
        </w:rPr>
        <w:t>–[</w:t>
      </w:r>
      <w:proofErr w:type="gramEnd"/>
      <w:r w:rsidRPr="00AD49C5">
        <w:rPr>
          <w:rFonts w:ascii="Arial" w:hAnsi="Arial" w:cs="Arial"/>
          <w:lang w:val="en-GB"/>
        </w:rPr>
        <w:t>2</w:t>
      </w:r>
      <w:r w:rsidR="0005504F">
        <w:rPr>
          <w:rFonts w:ascii="Arial" w:hAnsi="Arial" w:cs="Arial"/>
          <w:lang w:val="en-GB"/>
        </w:rPr>
        <w:t>9</w:t>
      </w:r>
      <w:r w:rsidRPr="00AD49C5">
        <w:rPr>
          <w:rFonts w:ascii="Arial" w:hAnsi="Arial" w:cs="Arial"/>
          <w:lang w:val="en-GB"/>
        </w:rPr>
        <w:t>].</w:t>
      </w:r>
    </w:p>
    <w:p w14:paraId="61FDF69A" w14:textId="1A8DF39B" w:rsidR="00007159"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lastRenderedPageBreak/>
        <w:t>Performance Validation and Benchmarking:</w:t>
      </w:r>
      <w:r w:rsidR="00617764">
        <w:rPr>
          <w:rFonts w:ascii="Arial" w:hAnsi="Arial" w:cs="Arial"/>
          <w:lang w:val="en-GB"/>
        </w:rPr>
        <w:t xml:space="preserve"> </w:t>
      </w:r>
      <w:r w:rsidRPr="00AD49C5">
        <w:rPr>
          <w:rFonts w:ascii="Arial" w:hAnsi="Arial" w:cs="Arial"/>
          <w:lang w:val="en-GB"/>
        </w:rPr>
        <w:t>The proposed algorithms are implemented in MATLAB and benchmarked against established baselines</w:t>
      </w:r>
      <w:r w:rsidR="00A81D9C">
        <w:rPr>
          <w:rFonts w:ascii="Arial" w:hAnsi="Arial" w:cs="Arial"/>
          <w:lang w:val="en-GB"/>
        </w:rPr>
        <w:t xml:space="preserve">, </w:t>
      </w:r>
      <w:r w:rsidRPr="00AD49C5">
        <w:rPr>
          <w:rFonts w:ascii="Arial" w:hAnsi="Arial" w:cs="Arial"/>
          <w:lang w:val="en-GB"/>
        </w:rPr>
        <w:t>namely SWIPT-based MIMO-OMA [2</w:t>
      </w:r>
      <w:r w:rsidR="002C4432">
        <w:rPr>
          <w:rFonts w:ascii="Arial" w:hAnsi="Arial" w:cs="Arial"/>
          <w:lang w:val="en-GB"/>
        </w:rPr>
        <w:t>8</w:t>
      </w:r>
      <w:r w:rsidRPr="00AD49C5">
        <w:rPr>
          <w:rFonts w:ascii="Arial" w:hAnsi="Arial" w:cs="Arial"/>
          <w:lang w:val="en-GB"/>
        </w:rPr>
        <w:t>], SWIPT MIMO-NOMA [</w:t>
      </w:r>
      <w:r w:rsidR="0005504F">
        <w:rPr>
          <w:rFonts w:ascii="Arial" w:hAnsi="Arial" w:cs="Arial"/>
          <w:lang w:val="en-GB"/>
        </w:rPr>
        <w:t>30</w:t>
      </w:r>
      <w:r w:rsidRPr="00AD49C5">
        <w:rPr>
          <w:rFonts w:ascii="Arial" w:hAnsi="Arial" w:cs="Arial"/>
          <w:lang w:val="en-GB"/>
        </w:rPr>
        <w:t>], and fully digital zero-forcing (ZF) precoding schemes.</w:t>
      </w:r>
    </w:p>
    <w:p w14:paraId="2BDFAC29" w14:textId="77777777" w:rsidR="00007159" w:rsidRDefault="00007159" w:rsidP="00F61890">
      <w:pPr>
        <w:pStyle w:val="Body"/>
        <w:spacing w:after="0"/>
        <w:rPr>
          <w:rFonts w:ascii="Arial" w:hAnsi="Arial" w:cs="Arial"/>
          <w:bCs/>
          <w:lang w:val="en-GB"/>
        </w:rPr>
      </w:pPr>
    </w:p>
    <w:p w14:paraId="20C29853" w14:textId="482186E7" w:rsidR="00130C04" w:rsidRDefault="00130C04" w:rsidP="00130C0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473C0" w:rsidRPr="000473C0">
        <w:rPr>
          <w:rFonts w:ascii="Arial" w:hAnsi="Arial" w:cs="Arial"/>
          <w:b/>
          <w:sz w:val="22"/>
        </w:rPr>
        <w:t>System Model and Problem Formulation</w:t>
      </w:r>
      <w:r w:rsidRPr="00FB3A86">
        <w:rPr>
          <w:rFonts w:ascii="Arial" w:hAnsi="Arial" w:cs="Arial"/>
        </w:rPr>
        <w:t xml:space="preserve"> </w:t>
      </w:r>
    </w:p>
    <w:p w14:paraId="645A7BB2" w14:textId="77777777" w:rsidR="00130C04" w:rsidRDefault="00130C04" w:rsidP="00130C04">
      <w:pPr>
        <w:pStyle w:val="Body"/>
        <w:spacing w:after="0"/>
        <w:rPr>
          <w:rFonts w:ascii="Arial" w:hAnsi="Arial" w:cs="Arial"/>
        </w:rPr>
      </w:pPr>
    </w:p>
    <w:p w14:paraId="74CCED12" w14:textId="66043406" w:rsidR="003371CA" w:rsidRDefault="003371CA" w:rsidP="003371CA">
      <w:pPr>
        <w:pStyle w:val="Body"/>
        <w:spacing w:after="0"/>
        <w:rPr>
          <w:rFonts w:ascii="Arial" w:hAnsi="Arial" w:cs="Arial"/>
          <w:lang w:val="en-GB"/>
        </w:rPr>
      </w:pPr>
      <w:r w:rsidRPr="00AD49C5">
        <w:rPr>
          <w:rFonts w:ascii="Arial" w:hAnsi="Arial" w:cs="Arial"/>
          <w:lang w:val="en-GB"/>
        </w:rPr>
        <w:t xml:space="preserve">A single-cell downlink </w:t>
      </w:r>
      <w:proofErr w:type="spellStart"/>
      <w:r w:rsidRPr="00AD49C5">
        <w:rPr>
          <w:rFonts w:ascii="Arial" w:hAnsi="Arial" w:cs="Arial"/>
          <w:lang w:val="en-GB"/>
        </w:rPr>
        <w:t>mmWave</w:t>
      </w:r>
      <w:proofErr w:type="spellEnd"/>
      <w:r w:rsidRPr="00AD49C5">
        <w:rPr>
          <w:rFonts w:ascii="Arial" w:hAnsi="Arial" w:cs="Arial"/>
          <w:lang w:val="en-GB"/>
        </w:rPr>
        <w:t xml:space="preserve"> massive MIMO-NOMA system is considered in which the base station (BS) employs </w:t>
      </w:r>
      <m:oMath>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t</m:t>
            </m:r>
          </m:sub>
        </m:sSub>
      </m:oMath>
      <w:r w:rsidR="00E20C5E">
        <w:rPr>
          <w:rFonts w:ascii="Arial" w:hAnsi="Arial" w:cs="Arial"/>
          <w:lang w:val="en-GB"/>
        </w:rPr>
        <w:t xml:space="preserve"> </w:t>
      </w:r>
      <w:r w:rsidRPr="00AD49C5">
        <w:rPr>
          <w:rFonts w:ascii="Arial" w:hAnsi="Arial" w:cs="Arial"/>
          <w:lang w:val="en-GB"/>
        </w:rPr>
        <w:t xml:space="preserve">antennas and </w:t>
      </w:r>
      <m:oMath>
        <m:sSub>
          <m:sSubPr>
            <m:ctrlPr>
              <w:rPr>
                <w:rFonts w:ascii="Cambria Math" w:hAnsi="Cambria Math" w:cs="Arial"/>
                <w:lang w:val="en-GB"/>
              </w:rPr>
            </m:ctrlPr>
          </m:sSubPr>
          <m:e>
            <m:r>
              <w:rPr>
                <w:rFonts w:ascii="Cambria Math" w:hAnsi="Cambria Math" w:cs="Arial"/>
                <w:lang w:val="en-GB"/>
              </w:rPr>
              <m:t>N</m:t>
            </m:r>
          </m:e>
          <m:sub>
            <m:r>
              <m:rPr>
                <m:sty m:val="p"/>
              </m:rPr>
              <w:rPr>
                <w:rFonts w:ascii="Cambria Math" w:hAnsi="Cambria Math" w:cs="Arial"/>
                <w:lang w:val="en-GB"/>
              </w:rPr>
              <m:t>RF</m:t>
            </m:r>
          </m:sub>
        </m:sSub>
      </m:oMath>
      <w:r w:rsidR="00E20C5E">
        <w:rPr>
          <w:rFonts w:ascii="Arial" w:hAnsi="Arial" w:cs="Arial"/>
          <w:lang w:val="en-GB"/>
        </w:rPr>
        <w:t xml:space="preserve"> </w:t>
      </w:r>
      <w:r w:rsidRPr="00AD49C5">
        <w:rPr>
          <w:rFonts w:ascii="Arial" w:hAnsi="Arial" w:cs="Arial"/>
          <w:lang w:val="en-GB"/>
        </w:rPr>
        <w:t xml:space="preserve">RF chains to simultaneously serve </w:t>
      </w:r>
      <m:oMath>
        <m:r>
          <w:rPr>
            <w:rFonts w:ascii="Cambria Math" w:hAnsi="Cambria Math" w:cs="Arial"/>
            <w:lang w:val="en-GB"/>
          </w:rPr>
          <m:t>K</m:t>
        </m:r>
      </m:oMath>
      <w:r w:rsidR="00E20C5E">
        <w:rPr>
          <w:rFonts w:ascii="Arial" w:hAnsi="Arial" w:cs="Arial"/>
          <w:lang w:val="en-GB"/>
        </w:rPr>
        <w:t xml:space="preserve"> </w:t>
      </w:r>
      <w:r w:rsidRPr="00AD49C5">
        <w:rPr>
          <w:rFonts w:ascii="Arial" w:hAnsi="Arial" w:cs="Arial"/>
          <w:lang w:val="en-GB"/>
        </w:rPr>
        <w:t>single-antenna users. Each user is equipped with a power-splitting receiver, which divides the incoming RF signal into two components: one for information decoding (ID) and the other for energy harvesting (EH) [2</w:t>
      </w:r>
      <w:r w:rsidR="00C45CB7">
        <w:rPr>
          <w:rFonts w:ascii="Arial" w:hAnsi="Arial" w:cs="Arial"/>
          <w:lang w:val="en-GB"/>
        </w:rPr>
        <w:t>7</w:t>
      </w:r>
      <w:r w:rsidRPr="00AD49C5">
        <w:rPr>
          <w:rFonts w:ascii="Arial" w:hAnsi="Arial" w:cs="Arial"/>
          <w:lang w:val="en-GB"/>
        </w:rPr>
        <w:t>].</w:t>
      </w:r>
    </w:p>
    <w:p w14:paraId="1F7983D6" w14:textId="77777777" w:rsidR="00C45CB7" w:rsidRPr="00AD49C5" w:rsidRDefault="00C45CB7" w:rsidP="003371CA">
      <w:pPr>
        <w:pStyle w:val="Body"/>
        <w:spacing w:after="0"/>
        <w:rPr>
          <w:rFonts w:ascii="Arial" w:hAnsi="Arial" w:cs="Arial"/>
          <w:lang w:val="en-GB"/>
        </w:rPr>
      </w:pPr>
    </w:p>
    <w:p w14:paraId="74AFAED1" w14:textId="04E4E7AB"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system </w:t>
      </w:r>
      <w:r>
        <w:rPr>
          <w:rFonts w:ascii="Arial" w:hAnsi="Arial" w:cs="Arial"/>
          <w:lang w:val="en-GB"/>
        </w:rPr>
        <w:t xml:space="preserve">employs a hybrid precoding structure, comprising a low-dimensional digital baseband precoder and an </w:t>
      </w:r>
      <w:proofErr w:type="spellStart"/>
      <w:r>
        <w:rPr>
          <w:rFonts w:ascii="Arial" w:hAnsi="Arial" w:cs="Arial"/>
          <w:lang w:val="en-GB"/>
        </w:rPr>
        <w:t>analog</w:t>
      </w:r>
      <w:proofErr w:type="spellEnd"/>
      <w:r>
        <w:rPr>
          <w:rFonts w:ascii="Arial" w:hAnsi="Arial" w:cs="Arial"/>
          <w:lang w:val="en-GB"/>
        </w:rPr>
        <w:t xml:space="preserve"> RF precoder implemented via</w:t>
      </w:r>
      <w:r w:rsidRPr="00AD49C5">
        <w:rPr>
          <w:rFonts w:ascii="Arial" w:hAnsi="Arial" w:cs="Arial"/>
          <w:lang w:val="en-GB"/>
        </w:rPr>
        <w:t xml:space="preserve"> quantized phase shifters [</w:t>
      </w:r>
      <w:r w:rsidR="002C4432">
        <w:rPr>
          <w:rFonts w:ascii="Arial" w:hAnsi="Arial" w:cs="Arial"/>
          <w:lang w:val="en-GB"/>
        </w:rPr>
        <w:t>18</w:t>
      </w:r>
      <w:r w:rsidRPr="00AD49C5">
        <w:rPr>
          <w:rFonts w:ascii="Arial" w:hAnsi="Arial" w:cs="Arial"/>
          <w:lang w:val="en-GB"/>
        </w:rPr>
        <w:t>]. In the fully connected architecture, each RF chain is connected to all antennas, while in the partially connected architecture, each RF chain drives a disjoint subset of antennas [</w:t>
      </w:r>
      <w:r w:rsidR="002C4432">
        <w:rPr>
          <w:rFonts w:ascii="Arial" w:hAnsi="Arial" w:cs="Arial"/>
          <w:lang w:val="en-GB"/>
        </w:rPr>
        <w:t>19</w:t>
      </w:r>
      <w:r w:rsidRPr="00AD49C5">
        <w:rPr>
          <w:rFonts w:ascii="Arial" w:hAnsi="Arial" w:cs="Arial"/>
          <w:lang w:val="en-GB"/>
        </w:rPr>
        <w:t>].</w:t>
      </w:r>
    </w:p>
    <w:p w14:paraId="12D27BB1"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Let </w:t>
      </w:r>
      <m:oMath>
        <m:r>
          <m:rPr>
            <m:sty m:val="p"/>
          </m:rPr>
          <w:rPr>
            <w:rFonts w:ascii="Cambria Math" w:hAnsi="Cambria Math" w:cs="Arial"/>
            <w:lang w:val="en-GB"/>
          </w:rPr>
          <m:t>A</m:t>
        </m:r>
      </m:oMath>
      <w:r w:rsidRPr="00AD49C5">
        <w:rPr>
          <w:rFonts w:ascii="Arial" w:hAnsi="Arial" w:cs="Arial"/>
          <w:lang w:val="en-GB"/>
        </w:rPr>
        <w:t xml:space="preserve">and </w:t>
      </w:r>
      <m:oMath>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Pr="00AD49C5">
        <w:rPr>
          <w:rFonts w:ascii="Arial" w:hAnsi="Arial" w:cs="Arial"/>
          <w:lang w:val="en-GB"/>
        </w:rPr>
        <w:t>denote the analog and digital precoding matrices, respectively. The transmitted signal is represented as</w:t>
      </w:r>
    </w:p>
    <w:p w14:paraId="2FE00134" w14:textId="5F3697F3" w:rsidR="003371CA" w:rsidRPr="00AD49C5" w:rsidRDefault="003371CA" w:rsidP="003371CA">
      <w:pPr>
        <w:pStyle w:val="Body"/>
        <w:ind w:firstLine="720"/>
        <w:rPr>
          <w:rFonts w:ascii="Arial" w:hAnsi="Arial" w:cs="Arial"/>
          <w:lang w:val="en-GB"/>
        </w:rPr>
      </w:pPr>
      <m:oMath>
        <m:r>
          <m:rPr>
            <m:sty m:val="p"/>
          </m:rPr>
          <w:rPr>
            <w:rFonts w:ascii="Cambria Math" w:hAnsi="Cambria Math" w:cs="Arial"/>
            <w:lang w:val="en-GB"/>
          </w:rPr>
          <m:t>x</m:t>
        </m:r>
        <m:r>
          <w:rPr>
            <w:rFonts w:ascii="Cambria Math" w:hAnsi="Cambria Math" w:cs="Arial"/>
            <w:lang w:val="en-GB"/>
          </w:rPr>
          <m:t>=</m:t>
        </m:r>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oMath>
      <w:r w:rsidRPr="003371CA">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t>(1)</w:t>
      </w:r>
    </w:p>
    <w:p w14:paraId="3F9B01CE" w14:textId="7CBC2BC2"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where </w:t>
      </w:r>
      <m:oMath>
        <m:r>
          <m:rPr>
            <m:sty m:val="p"/>
          </m:rPr>
          <w:rPr>
            <w:rFonts w:ascii="Cambria Math" w:hAnsi="Cambria Math" w:cs="Arial"/>
            <w:lang w:val="en-GB"/>
          </w:rPr>
          <m:t>s</m:t>
        </m:r>
      </m:oMath>
      <w:r w:rsidRPr="00AD49C5">
        <w:rPr>
          <w:rFonts w:ascii="Arial" w:hAnsi="Arial" w:cs="Arial"/>
          <w:lang w:val="en-GB"/>
        </w:rPr>
        <w:t>is the vector of superimposed NOMA symbols. Each beam can serve multiple users through superposition coding and successive interference cancellation (SIC) [2</w:t>
      </w:r>
      <w:r w:rsidR="002C4432">
        <w:rPr>
          <w:rFonts w:ascii="Arial" w:hAnsi="Arial" w:cs="Arial"/>
          <w:lang w:val="en-GB"/>
        </w:rPr>
        <w:t>0</w:t>
      </w:r>
      <w:r w:rsidRPr="00AD49C5">
        <w:rPr>
          <w:rFonts w:ascii="Arial" w:hAnsi="Arial" w:cs="Arial"/>
          <w:lang w:val="en-GB"/>
        </w:rPr>
        <w:t>], [2</w:t>
      </w:r>
      <w:r w:rsidR="002C4432">
        <w:rPr>
          <w:rFonts w:ascii="Arial" w:hAnsi="Arial" w:cs="Arial"/>
          <w:lang w:val="en-GB"/>
        </w:rPr>
        <w:t>1</w:t>
      </w:r>
      <w:r w:rsidRPr="00AD49C5">
        <w:rPr>
          <w:rFonts w:ascii="Arial" w:hAnsi="Arial" w:cs="Arial"/>
          <w:lang w:val="en-GB"/>
        </w:rPr>
        <w:t>].</w:t>
      </w:r>
    </w:p>
    <w:p w14:paraId="38A1147A" w14:textId="7AD194D1"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received signal at the </w:t>
      </w:r>
      <m:oMath>
        <m:sSup>
          <m:sSupPr>
            <m:ctrlPr>
              <w:rPr>
                <w:rFonts w:ascii="Cambria Math" w:hAnsi="Cambria Math" w:cs="Arial"/>
                <w:lang w:val="en-GB"/>
              </w:rPr>
            </m:ctrlPr>
          </m:sSupPr>
          <m:e>
            <m:r>
              <w:rPr>
                <w:rFonts w:ascii="Cambria Math" w:hAnsi="Cambria Math" w:cs="Arial"/>
                <w:lang w:val="en-GB"/>
              </w:rPr>
              <m:t>m</m:t>
            </m:r>
          </m:e>
          <m:sup>
            <m:r>
              <m:rPr>
                <m:sty m:val="p"/>
              </m:rPr>
              <w:rPr>
                <w:rFonts w:ascii="Cambria Math" w:hAnsi="Cambria Math" w:cs="Arial"/>
                <w:lang w:val="en-GB"/>
              </w:rPr>
              <m:t>th</m:t>
            </m:r>
          </m:sup>
        </m:sSup>
      </m:oMath>
      <w:r w:rsidR="002675C0">
        <w:rPr>
          <w:rFonts w:ascii="Arial" w:hAnsi="Arial" w:cs="Arial"/>
          <w:lang w:val="en-GB"/>
        </w:rPr>
        <w:t xml:space="preserve"> </w:t>
      </w:r>
      <w:r w:rsidRPr="00AD49C5">
        <w:rPr>
          <w:rFonts w:ascii="Arial" w:hAnsi="Arial" w:cs="Arial"/>
          <w:lang w:val="en-GB"/>
        </w:rPr>
        <w:t xml:space="preserve">user of the </w:t>
      </w:r>
      <m:oMath>
        <m:sSup>
          <m:sSupPr>
            <m:ctrlPr>
              <w:rPr>
                <w:rFonts w:ascii="Cambria Math" w:hAnsi="Cambria Math" w:cs="Arial"/>
                <w:lang w:val="en-GB"/>
              </w:rPr>
            </m:ctrlPr>
          </m:sSupPr>
          <m:e>
            <m:r>
              <w:rPr>
                <w:rFonts w:ascii="Cambria Math" w:hAnsi="Cambria Math" w:cs="Arial"/>
                <w:lang w:val="en-GB"/>
              </w:rPr>
              <m:t>q</m:t>
            </m:r>
          </m:e>
          <m:sup>
            <m:r>
              <m:rPr>
                <m:sty m:val="p"/>
              </m:rPr>
              <w:rPr>
                <w:rFonts w:ascii="Cambria Math" w:hAnsi="Cambria Math" w:cs="Arial"/>
                <w:lang w:val="en-GB"/>
              </w:rPr>
              <m:t>th</m:t>
            </m:r>
          </m:sup>
        </m:sSup>
      </m:oMath>
      <w:r w:rsidR="00114D0C">
        <w:rPr>
          <w:rFonts w:ascii="Arial" w:hAnsi="Arial" w:cs="Arial"/>
          <w:lang w:val="en-GB"/>
        </w:rPr>
        <w:t xml:space="preserve"> </w:t>
      </w:r>
      <w:r w:rsidRPr="00AD49C5">
        <w:rPr>
          <w:rFonts w:ascii="Arial" w:hAnsi="Arial" w:cs="Arial"/>
          <w:lang w:val="en-GB"/>
        </w:rPr>
        <w:t>beam can be written as</w:t>
      </w:r>
    </w:p>
    <w:p w14:paraId="169B6197" w14:textId="222AD892" w:rsidR="003371CA" w:rsidRPr="00AD49C5" w:rsidRDefault="00AF67A8" w:rsidP="00601763">
      <w:pPr>
        <w:pStyle w:val="Body"/>
        <w:spacing w:after="0"/>
        <w:ind w:firstLine="72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r>
          <w:rPr>
            <w:rFonts w:ascii="Cambria Math" w:hAnsi="Cambria Math" w:cs="Arial"/>
            <w:lang w:val="en-GB"/>
          </w:rPr>
          <m:t>=</m:t>
        </m:r>
        <m:sSubSup>
          <m:sSubSupPr>
            <m:ctrlPr>
              <w:rPr>
                <w:rFonts w:ascii="Cambria Math" w:hAnsi="Cambria Math" w:cs="Arial"/>
                <w:lang w:val="en-GB"/>
              </w:rPr>
            </m:ctrlPr>
          </m:sSubSupPr>
          <m:e>
            <m:r>
              <m:rPr>
                <m:sty m:val="p"/>
              </m:rPr>
              <w:rPr>
                <w:rFonts w:ascii="Cambria Math" w:hAnsi="Cambria Math" w:cs="Arial"/>
                <w:lang w:val="en-GB"/>
              </w:rPr>
              <m:t>h</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up>
            <m:r>
              <w:rPr>
                <w:rFonts w:ascii="Cambria Math" w:hAnsi="Cambria Math" w:cs="Arial"/>
                <w:lang w:val="en-GB"/>
              </w:rPr>
              <m:t>H</m:t>
            </m:r>
          </m:sup>
        </m:sSubSup>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r>
          <w:rPr>
            <w:rFonts w:ascii="Cambria Math" w:hAnsi="Cambria Math" w:cs="Arial"/>
            <w:lang w:val="en-GB"/>
          </w:rPr>
          <m:t>,</m:t>
        </m:r>
      </m:oMath>
      <w:r w:rsidR="003371CA">
        <w:rPr>
          <w:rFonts w:ascii="Arial" w:hAnsi="Arial" w:cs="Arial"/>
          <w:i/>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t>(2)</w:t>
      </w:r>
      <w:r w:rsidR="003371CA" w:rsidRPr="00AD49C5">
        <w:rPr>
          <w:rFonts w:ascii="Arial" w:hAnsi="Arial" w:cs="Arial"/>
          <w:i/>
          <w:lang w:val="en-GB"/>
        </w:rPr>
        <w:br/>
      </w:r>
    </w:p>
    <w:p w14:paraId="61FBAC74" w14:textId="15BE55B0"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where </w:t>
      </w:r>
      <m:oMath>
        <m:sSub>
          <m:sSubPr>
            <m:ctrlPr>
              <w:rPr>
                <w:rFonts w:ascii="Cambria Math" w:hAnsi="Cambria Math" w:cs="Arial"/>
                <w:lang w:val="en-GB"/>
              </w:rPr>
            </m:ctrlPr>
          </m:sSubPr>
          <m:e>
            <m:r>
              <m:rPr>
                <m:sty m:val="p"/>
              </m:rPr>
              <w:rPr>
                <w:rFonts w:ascii="Cambria Math" w:hAnsi="Cambria Math" w:cs="Arial"/>
                <w:lang w:val="en-GB"/>
              </w:rPr>
              <m:t>h</m:t>
            </m:r>
          </m:e>
          <m:sub>
            <m:r>
              <w:rPr>
                <w:rFonts w:ascii="Cambria Math" w:hAnsi="Cambria Math" w:cs="Arial"/>
                <w:lang w:val="en-GB"/>
              </w:rPr>
              <m:t>q,m</m:t>
            </m:r>
          </m:sub>
        </m:sSub>
      </m:oMath>
      <w:r w:rsidR="008E3916">
        <w:rPr>
          <w:rFonts w:ascii="Arial" w:hAnsi="Arial" w:cs="Arial"/>
          <w:lang w:val="en-GB"/>
        </w:rPr>
        <w:t xml:space="preserve"> </w:t>
      </w:r>
      <w:r w:rsidRPr="00AD49C5">
        <w:rPr>
          <w:rFonts w:ascii="Arial" w:hAnsi="Arial" w:cs="Arial"/>
          <w:lang w:val="en-GB"/>
        </w:rPr>
        <w:t xml:space="preserve">denotes the </w:t>
      </w:r>
      <w:proofErr w:type="spellStart"/>
      <w:r w:rsidRPr="00AD49C5">
        <w:rPr>
          <w:rFonts w:ascii="Arial" w:hAnsi="Arial" w:cs="Arial"/>
          <w:lang w:val="en-GB"/>
        </w:rPr>
        <w:t>mmWave</w:t>
      </w:r>
      <w:proofErr w:type="spellEnd"/>
      <w:r w:rsidRPr="00AD49C5">
        <w:rPr>
          <w:rFonts w:ascii="Arial" w:hAnsi="Arial" w:cs="Arial"/>
          <w:lang w:val="en-GB"/>
        </w:rPr>
        <w:t xml:space="preserve"> channel vector </w:t>
      </w:r>
      <w:proofErr w:type="spellStart"/>
      <w:r w:rsidRPr="00AD49C5">
        <w:rPr>
          <w:rFonts w:ascii="Arial" w:hAnsi="Arial" w:cs="Arial"/>
          <w:lang w:val="en-GB"/>
        </w:rPr>
        <w:t>modeled</w:t>
      </w:r>
      <w:proofErr w:type="spellEnd"/>
      <w:r w:rsidRPr="00AD49C5">
        <w:rPr>
          <w:rFonts w:ascii="Arial" w:hAnsi="Arial" w:cs="Arial"/>
          <w:lang w:val="en-GB"/>
        </w:rPr>
        <w:t xml:space="preserve"> using a geometric channel model with </w:t>
      </w:r>
      <m:oMath>
        <m:r>
          <w:rPr>
            <w:rFonts w:ascii="Cambria Math" w:hAnsi="Cambria Math" w:cs="Arial"/>
            <w:lang w:val="en-GB"/>
          </w:rPr>
          <m:t>L</m:t>
        </m:r>
      </m:oMath>
      <w:r w:rsidRPr="00AD49C5">
        <w:rPr>
          <w:rFonts w:ascii="Arial" w:hAnsi="Arial" w:cs="Arial"/>
          <w:lang w:val="en-GB"/>
        </w:rPr>
        <w:t>dominant paths [</w:t>
      </w:r>
      <w:r w:rsidR="00303B22">
        <w:rPr>
          <w:rFonts w:ascii="Arial" w:hAnsi="Arial" w:cs="Arial"/>
          <w:lang w:val="en-GB"/>
        </w:rPr>
        <w:t>16</w:t>
      </w:r>
      <w:r w:rsidRPr="00AD49C5">
        <w:rPr>
          <w:rFonts w:ascii="Arial" w:hAnsi="Arial" w:cs="Arial"/>
          <w:lang w:val="en-GB"/>
        </w:rPr>
        <w:t>].</w:t>
      </w:r>
    </w:p>
    <w:p w14:paraId="0F13CCBD" w14:textId="145DB8F3"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power-splitting receiver divides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oMath>
      <w:r w:rsidR="008E3916">
        <w:rPr>
          <w:rFonts w:ascii="Arial" w:hAnsi="Arial" w:cs="Arial"/>
          <w:lang w:val="en-GB"/>
        </w:rPr>
        <w:t xml:space="preserve"> </w:t>
      </w:r>
      <w:r w:rsidRPr="00AD49C5">
        <w:rPr>
          <w:rFonts w:ascii="Arial" w:hAnsi="Arial" w:cs="Arial"/>
          <w:lang w:val="en-GB"/>
        </w:rPr>
        <w:t>into information-decoding and energy-harvesting components:</w:t>
      </w:r>
    </w:p>
    <w:p w14:paraId="05A22609" w14:textId="063CEBD9" w:rsidR="003371CA" w:rsidRPr="00AD49C5" w:rsidRDefault="00AF67A8" w:rsidP="008E3916">
      <w:pPr>
        <w:pStyle w:val="Body"/>
        <w:spacing w:after="0"/>
        <w:ind w:firstLine="720"/>
        <w:rPr>
          <w:rFonts w:ascii="Arial" w:hAnsi="Arial" w:cs="Arial"/>
          <w:lang w:val="en-GB"/>
        </w:rPr>
      </w:pPr>
      <m:oMath>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up>
            <m:r>
              <m:rPr>
                <m:sty m:val="p"/>
              </m:rPr>
              <w:rPr>
                <w:rFonts w:ascii="Cambria Math" w:hAnsi="Cambria Math" w:cs="Arial"/>
                <w:lang w:val="en-GB"/>
              </w:rPr>
              <m:t>ID</m:t>
            </m:r>
          </m:sup>
        </m:sSubSup>
        <m:r>
          <w:rPr>
            <w:rFonts w:ascii="Cambria Math" w:hAnsi="Cambria Math" w:cs="Arial"/>
            <w:lang w:val="en-GB"/>
          </w:rPr>
          <m:t>=</m:t>
        </m:r>
        <m:rad>
          <m:radPr>
            <m:degHide m:val="1"/>
            <m:ctrlPr>
              <w:rPr>
                <w:rFonts w:ascii="Cambria Math" w:hAnsi="Cambria Math" w:cs="Arial"/>
                <w:lang w:val="en-GB"/>
              </w:rPr>
            </m:ctrlPr>
          </m:radPr>
          <m:deg/>
          <m:e>
            <m:r>
              <w:rPr>
                <w:rFonts w:ascii="Cambria Math" w:hAnsi="Cambria Math" w:cs="Arial"/>
                <w:lang w:val="en-GB"/>
              </w:rPr>
              <m:t>1-</m:t>
            </m:r>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r>
          <w:rPr>
            <w:rFonts w:ascii="Cambria Math" w:hAnsi="Cambria Math" w:cs="Arial"/>
            <w:lang w:val="en-GB"/>
          </w:rPr>
          <m:t>,</m:t>
        </m:r>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up>
            <m:r>
              <m:rPr>
                <m:sty m:val="p"/>
              </m:rPr>
              <w:rPr>
                <w:rFonts w:ascii="Cambria Math" w:hAnsi="Cambria Math" w:cs="Arial"/>
                <w:lang w:val="en-GB"/>
              </w:rPr>
              <m:t>EH</m:t>
            </m:r>
          </m:sup>
        </m:sSubSup>
        <m:r>
          <w:rPr>
            <w:rFonts w:ascii="Cambria Math" w:hAnsi="Cambria Math" w:cs="Arial"/>
            <w:lang w:val="en-GB"/>
          </w:rPr>
          <m:t>=</m:t>
        </m:r>
        <m:rad>
          <m:radPr>
            <m:degHide m:val="1"/>
            <m:ctrlPr>
              <w:rPr>
                <w:rFonts w:ascii="Cambria Math" w:hAnsi="Cambria Math" w:cs="Arial"/>
                <w:lang w:val="en-GB"/>
              </w:rPr>
            </m:ctrlPr>
          </m:radPr>
          <m:deg/>
          <m:e>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r>
          <w:rPr>
            <w:rFonts w:ascii="Cambria Math" w:hAnsi="Cambria Math" w:cs="Arial"/>
            <w:lang w:val="en-GB"/>
          </w:rPr>
          <m:t>,</m:t>
        </m:r>
      </m:oMath>
      <w:r w:rsidR="008E3916">
        <w:rPr>
          <w:rFonts w:ascii="Arial" w:hAnsi="Arial" w:cs="Arial"/>
          <w:i/>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t>(3)</w:t>
      </w:r>
      <w:r w:rsidR="003371CA" w:rsidRPr="00AD49C5">
        <w:rPr>
          <w:rFonts w:ascii="Arial" w:hAnsi="Arial" w:cs="Arial"/>
          <w:i/>
          <w:lang w:val="en-GB"/>
        </w:rPr>
        <w:br/>
      </w:r>
    </w:p>
    <w:p w14:paraId="3899E3AA" w14:textId="2200C290" w:rsidR="003371CA" w:rsidRDefault="003371CA" w:rsidP="003371CA">
      <w:pPr>
        <w:pStyle w:val="Body"/>
        <w:spacing w:after="0"/>
        <w:rPr>
          <w:rFonts w:ascii="Arial" w:hAnsi="Arial" w:cs="Arial"/>
          <w:lang w:val="en-GB"/>
        </w:rPr>
      </w:pPr>
      <w:r w:rsidRPr="00AD49C5">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r>
          <w:rPr>
            <w:rFonts w:ascii="Cambria Math" w:hAnsi="Cambria Math" w:cs="Arial"/>
            <w:lang w:val="en-GB"/>
          </w:rPr>
          <m:t>∈[0,1]</m:t>
        </m:r>
      </m:oMath>
      <w:r w:rsidRPr="00AD49C5">
        <w:rPr>
          <w:rFonts w:ascii="Arial" w:hAnsi="Arial" w:cs="Arial"/>
          <w:lang w:val="en-GB"/>
        </w:rPr>
        <w:t xml:space="preserve">is the power-splitting ratio. The energy harvested is proportional to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oMath>
      <w:r w:rsidR="00636639">
        <w:rPr>
          <w:rFonts w:ascii="Arial" w:hAnsi="Arial" w:cs="Arial"/>
          <w:lang w:val="en-GB"/>
        </w:rPr>
        <w:t xml:space="preserve"> </w:t>
      </w:r>
      <w:r w:rsidRPr="00AD49C5">
        <w:rPr>
          <w:rFonts w:ascii="Arial" w:hAnsi="Arial" w:cs="Arial"/>
          <w:lang w:val="en-GB"/>
        </w:rPr>
        <w:t xml:space="preserve">and the received power, considering a conversion efficiency </w:t>
      </w:r>
      <m:oMath>
        <m:r>
          <w:rPr>
            <w:rFonts w:ascii="Cambria Math" w:hAnsi="Cambria Math" w:cs="Arial"/>
            <w:lang w:val="en-GB"/>
          </w:rPr>
          <m:t>η</m:t>
        </m:r>
      </m:oMath>
      <w:r w:rsidR="00636639">
        <w:rPr>
          <w:rFonts w:ascii="Arial" w:hAnsi="Arial" w:cs="Arial"/>
          <w:lang w:val="en-GB"/>
        </w:rPr>
        <w:t xml:space="preserve"> </w:t>
      </w:r>
      <w:r w:rsidRPr="00AD49C5">
        <w:rPr>
          <w:rFonts w:ascii="Arial" w:hAnsi="Arial" w:cs="Arial"/>
          <w:lang w:val="en-GB"/>
        </w:rPr>
        <w:t>[2</w:t>
      </w:r>
      <w:r w:rsidR="00305E08">
        <w:rPr>
          <w:rFonts w:ascii="Arial" w:hAnsi="Arial" w:cs="Arial"/>
          <w:lang w:val="en-GB"/>
        </w:rPr>
        <w:t>7</w:t>
      </w:r>
      <w:r w:rsidRPr="00AD49C5">
        <w:rPr>
          <w:rFonts w:ascii="Arial" w:hAnsi="Arial" w:cs="Arial"/>
          <w:lang w:val="en-GB"/>
        </w:rPr>
        <w:t>], [2</w:t>
      </w:r>
      <w:r w:rsidR="00303B22">
        <w:rPr>
          <w:rFonts w:ascii="Arial" w:hAnsi="Arial" w:cs="Arial"/>
          <w:lang w:val="en-GB"/>
        </w:rPr>
        <w:t>9</w:t>
      </w:r>
      <w:r w:rsidRPr="00AD49C5">
        <w:rPr>
          <w:rFonts w:ascii="Arial" w:hAnsi="Arial" w:cs="Arial"/>
          <w:lang w:val="en-GB"/>
        </w:rPr>
        <w:t>].</w:t>
      </w:r>
    </w:p>
    <w:p w14:paraId="09241874" w14:textId="77777777" w:rsidR="00636639" w:rsidRPr="00AD49C5" w:rsidRDefault="00636639" w:rsidP="003371CA">
      <w:pPr>
        <w:pStyle w:val="Body"/>
        <w:spacing w:after="0"/>
        <w:rPr>
          <w:rFonts w:ascii="Arial" w:hAnsi="Arial" w:cs="Arial"/>
          <w:lang w:val="en-GB"/>
        </w:rPr>
      </w:pPr>
    </w:p>
    <w:p w14:paraId="02BFB3AC"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The optimization problem is formulated as maximizing the system energy efficiency:</w:t>
      </w:r>
    </w:p>
    <w:p w14:paraId="0F5C88D5" w14:textId="28F588C1" w:rsidR="003371CA" w:rsidRPr="00AD49C5" w:rsidRDefault="00AF67A8" w:rsidP="0073311F">
      <w:pPr>
        <w:pStyle w:val="Body"/>
        <w:spacing w:after="0"/>
        <w:ind w:firstLine="720"/>
        <w:rPr>
          <w:rFonts w:ascii="Arial" w:hAnsi="Arial" w:cs="Arial"/>
          <w:lang w:val="en-GB"/>
        </w:rPr>
      </w:pPr>
      <m:oMath>
        <m:limLow>
          <m:limLowPr>
            <m:ctrlPr>
              <w:rPr>
                <w:rFonts w:ascii="Cambria Math" w:hAnsi="Cambria Math" w:cs="Arial"/>
                <w:lang w:val="en-GB"/>
              </w:rPr>
            </m:ctrlPr>
          </m:limLowPr>
          <m:e>
            <m:r>
              <m:rPr>
                <m:sty m:val="p"/>
              </m:rPr>
              <w:rPr>
                <w:rFonts w:ascii="Cambria Math" w:hAnsi="Cambria Math" w:cs="Arial"/>
                <w:lang w:val="en-GB"/>
              </w:rPr>
              <m:t>max</m:t>
            </m:r>
            <m:r>
              <w:rPr>
                <w:rFonts w:ascii="Cambria Math" w:hAnsi="Cambria Math" w:cs="Arial"/>
                <w:lang w:val="en-GB"/>
              </w:rPr>
              <m:t>⁡</m:t>
            </m:r>
          </m:e>
          <m:lim>
            <m:r>
              <m:rPr>
                <m:sty m:val="p"/>
              </m:rPr>
              <w:rPr>
                <w:rFonts w:ascii="Cambria Math" w:hAnsi="Cambria Math" w:cs="Arial"/>
                <w:lang w:val="en-GB"/>
              </w:rPr>
              <m:t>A</m:t>
            </m:r>
            <m:r>
              <w:rPr>
                <w:rFonts w:ascii="Cambria Math" w:hAnsi="Cambria Math" w:cs="Arial"/>
                <w:lang w:val="en-GB"/>
              </w:rPr>
              <m:t>,</m:t>
            </m:r>
            <m:r>
              <m:rPr>
                <m:nor/>
              </m:rPr>
              <w:rPr>
                <w:rFonts w:ascii="Arial" w:hAnsi="Arial" w:cs="Arial"/>
                <w:lang w:val="en-GB"/>
              </w:rPr>
              <m:t> </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w:rPr>
                <w:rFonts w:ascii="Cambria Math" w:hAnsi="Cambria Math" w:cs="Arial"/>
                <w:lang w:val="en-GB"/>
              </w:rPr>
              <m:t>,</m:t>
            </m:r>
            <m:r>
              <m:rPr>
                <m:nor/>
              </m:rPr>
              <w:rPr>
                <w:rFonts w:ascii="Arial" w:hAnsi="Arial" w:cs="Arial"/>
                <w:lang w:val="en-GB"/>
              </w:rPr>
              <m:t> </m:t>
            </m:r>
            <m:r>
              <w:rPr>
                <w:rFonts w:ascii="Cambria Math" w:hAnsi="Cambria Math" w:cs="Arial"/>
                <w:lang w:val="en-GB"/>
              </w:rPr>
              <m:t>ρ</m:t>
            </m:r>
            <m:r>
              <w:rPr>
                <w:rFonts w:ascii="Cambria Math" w:hAnsi="Cambria Math" w:cs="Arial"/>
                <w:lang w:val="en-GB"/>
              </w:rPr>
              <m:t>,</m:t>
            </m:r>
            <m:r>
              <m:rPr>
                <m:nor/>
              </m:rPr>
              <w:rPr>
                <w:rFonts w:ascii="Arial" w:hAnsi="Arial" w:cs="Arial"/>
                <w:lang w:val="en-GB"/>
              </w:rPr>
              <m:t> </m:t>
            </m:r>
            <m:r>
              <w:rPr>
                <w:rFonts w:ascii="Cambria Math" w:hAnsi="Cambria Math" w:cs="Arial"/>
                <w:lang w:val="en-GB"/>
              </w:rPr>
              <m:t>p</m:t>
            </m:r>
          </m:lim>
        </m:limLow>
        <m:r>
          <m:rPr>
            <m:nor/>
          </m:rPr>
          <w:rPr>
            <w:rFonts w:ascii="Arial" w:hAnsi="Arial" w:cs="Arial"/>
            <w:lang w:val="en-GB"/>
          </w:rPr>
          <m:t> </m:t>
        </m:r>
        <m:f>
          <m:fPr>
            <m:ctrlPr>
              <w:rPr>
                <w:rFonts w:ascii="Cambria Math" w:hAnsi="Cambria Math" w:cs="Arial"/>
                <w:lang w:val="en-GB"/>
              </w:rPr>
            </m:ctrlPr>
          </m:fPr>
          <m:num>
            <m:nary>
              <m:naryPr>
                <m:chr m:val="∑"/>
                <m:limLoc m:val="undOvr"/>
                <m:grow m:val="1"/>
                <m:supHide m:val="1"/>
                <m:ctrlPr>
                  <w:rPr>
                    <w:rFonts w:ascii="Cambria Math" w:hAnsi="Cambria Math" w:cs="Arial"/>
                    <w:lang w:val="en-GB"/>
                  </w:rPr>
                </m:ctrlPr>
              </m:naryPr>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up/>
              <m:e>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q</m:t>
                    </m:r>
                    <m:r>
                      <w:rPr>
                        <w:rFonts w:ascii="Cambria Math" w:hAnsi="Cambria Math" w:cs="Arial"/>
                        <w:lang w:val="en-GB"/>
                      </w:rPr>
                      <m:t>,</m:t>
                    </m:r>
                    <m:r>
                      <w:rPr>
                        <w:rFonts w:ascii="Cambria Math" w:hAnsi="Cambria Math" w:cs="Arial"/>
                        <w:lang w:val="en-GB"/>
                      </w:rPr>
                      <m:t>m</m:t>
                    </m:r>
                  </m:sub>
                </m:sSub>
              </m:e>
            </m:nary>
          </m:num>
          <m:den>
            <m:sSub>
              <m:sSubPr>
                <m:ctrlPr>
                  <w:rPr>
                    <w:rFonts w:ascii="Cambria Math" w:hAnsi="Cambria Math" w:cs="Arial"/>
                    <w:lang w:val="en-GB"/>
                  </w:rPr>
                </m:ctrlPr>
              </m:sSubPr>
              <m:e>
                <m:r>
                  <w:rPr>
                    <w:rFonts w:ascii="Cambria Math" w:hAnsi="Cambria Math" w:cs="Arial"/>
                    <w:lang w:val="en-GB"/>
                  </w:rPr>
                  <m:t>P</m:t>
                </m:r>
              </m:e>
              <m:sub>
                <m:r>
                  <m:rPr>
                    <m:sty m:val="p"/>
                  </m:rPr>
                  <w:rPr>
                    <w:rFonts w:ascii="Cambria Math" w:hAnsi="Cambria Math" w:cs="Arial"/>
                    <w:lang w:val="en-GB"/>
                  </w:rPr>
                  <m:t>tot</m:t>
                </m:r>
              </m:sub>
            </m:sSub>
          </m:den>
        </m:f>
      </m:oMath>
      <w:r w:rsidR="009D413C">
        <w:rPr>
          <w:rFonts w:ascii="Arial" w:hAnsi="Arial" w:cs="Arial"/>
          <w:i/>
          <w:lang w:val="en-GB"/>
        </w:rPr>
        <w:tab/>
      </w:r>
      <w:r w:rsidR="0073311F">
        <w:rPr>
          <w:rFonts w:ascii="Arial" w:hAnsi="Arial" w:cs="Arial"/>
          <w:iCs/>
          <w:lang w:val="en-GB"/>
        </w:rPr>
        <w:tab/>
      </w:r>
      <w:r w:rsidR="0073311F">
        <w:rPr>
          <w:rFonts w:ascii="Arial" w:hAnsi="Arial" w:cs="Arial"/>
          <w:iCs/>
          <w:lang w:val="en-GB"/>
        </w:rPr>
        <w:tab/>
      </w:r>
      <w:r w:rsidR="0073311F">
        <w:rPr>
          <w:rFonts w:ascii="Arial" w:hAnsi="Arial" w:cs="Arial"/>
          <w:iCs/>
          <w:lang w:val="en-GB"/>
        </w:rPr>
        <w:tab/>
      </w:r>
      <w:r w:rsidR="0073311F">
        <w:rPr>
          <w:rFonts w:ascii="Arial" w:hAnsi="Arial" w:cs="Arial"/>
          <w:iCs/>
          <w:lang w:val="en-GB"/>
        </w:rPr>
        <w:tab/>
      </w:r>
      <w:r w:rsidR="0073311F">
        <w:rPr>
          <w:rFonts w:ascii="Arial" w:hAnsi="Arial" w:cs="Arial"/>
          <w:iCs/>
          <w:lang w:val="en-GB"/>
        </w:rPr>
        <w:tab/>
      </w:r>
      <w:r w:rsidR="0073311F">
        <w:rPr>
          <w:rFonts w:ascii="Arial" w:hAnsi="Arial" w:cs="Arial"/>
          <w:iCs/>
          <w:lang w:val="en-GB"/>
        </w:rPr>
        <w:tab/>
      </w:r>
      <w:r w:rsidR="0073311F">
        <w:rPr>
          <w:rFonts w:ascii="Arial" w:hAnsi="Arial" w:cs="Arial"/>
          <w:iCs/>
          <w:lang w:val="en-GB"/>
        </w:rPr>
        <w:tab/>
        <w:t>(4)</w:t>
      </w:r>
      <w:r w:rsidR="003371CA" w:rsidRPr="00AD49C5">
        <w:rPr>
          <w:rFonts w:ascii="Arial" w:hAnsi="Arial" w:cs="Arial"/>
          <w:i/>
          <w:lang w:val="en-GB"/>
        </w:rPr>
        <w:br/>
      </w:r>
    </w:p>
    <w:p w14:paraId="31528508" w14:textId="5F403DF2" w:rsidR="00130C04" w:rsidRDefault="003371CA" w:rsidP="003371CA">
      <w:pPr>
        <w:pStyle w:val="Body"/>
        <w:spacing w:after="0"/>
        <w:rPr>
          <w:rFonts w:ascii="Arial" w:hAnsi="Arial" w:cs="Arial"/>
          <w:lang w:val="en-GB"/>
        </w:rPr>
      </w:pPr>
      <w:r w:rsidRPr="00AD49C5">
        <w:rPr>
          <w:rFonts w:ascii="Arial" w:hAnsi="Arial" w:cs="Arial"/>
          <w:lang w:val="en-GB"/>
        </w:rPr>
        <w:t>subject to power, rate, and EH constraints defined in [2</w:t>
      </w:r>
      <w:r w:rsidR="00303B22">
        <w:rPr>
          <w:rFonts w:ascii="Arial" w:hAnsi="Arial" w:cs="Arial"/>
          <w:lang w:val="en-GB"/>
        </w:rPr>
        <w:t>1</w:t>
      </w:r>
      <w:r w:rsidRPr="00AD49C5">
        <w:rPr>
          <w:rFonts w:ascii="Arial" w:hAnsi="Arial" w:cs="Arial"/>
          <w:lang w:val="en-GB"/>
        </w:rPr>
        <w:t xml:space="preserve">]. The non-convexity of this problem stems from </w:t>
      </w:r>
      <w:r w:rsidR="002675C0">
        <w:rPr>
          <w:rFonts w:ascii="Arial" w:hAnsi="Arial" w:cs="Arial"/>
          <w:lang w:val="en-GB"/>
        </w:rPr>
        <w:t xml:space="preserve">the </w:t>
      </w:r>
      <w:r w:rsidRPr="00AD49C5">
        <w:rPr>
          <w:rFonts w:ascii="Arial" w:hAnsi="Arial" w:cs="Arial"/>
          <w:lang w:val="en-GB"/>
        </w:rPr>
        <w:t xml:space="preserve">coupling between the </w:t>
      </w:r>
      <w:r w:rsidR="00303B22" w:rsidRPr="00AD49C5">
        <w:rPr>
          <w:rFonts w:ascii="Arial" w:hAnsi="Arial" w:cs="Arial"/>
          <w:lang w:val="en-GB"/>
        </w:rPr>
        <w:t>analogue</w:t>
      </w:r>
      <w:r w:rsidRPr="00AD49C5">
        <w:rPr>
          <w:rFonts w:ascii="Arial" w:hAnsi="Arial" w:cs="Arial"/>
          <w:lang w:val="en-GB"/>
        </w:rPr>
        <w:t xml:space="preserve"> precoder, digital precoder, power allocation </w:t>
      </w:r>
      <m:oMath>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q,m</m:t>
            </m:r>
          </m:sub>
        </m:sSub>
      </m:oMath>
      <w:r w:rsidRPr="00AD49C5">
        <w:rPr>
          <w:rFonts w:ascii="Arial" w:hAnsi="Arial" w:cs="Arial"/>
          <w:lang w:val="en-GB"/>
        </w:rPr>
        <w:t xml:space="preserve">, and power-splitting ratio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oMath>
      <w:r w:rsidRPr="00AD49C5">
        <w:rPr>
          <w:rFonts w:ascii="Arial" w:hAnsi="Arial" w:cs="Arial"/>
          <w:lang w:val="en-GB"/>
        </w:rPr>
        <w:t>.</w:t>
      </w:r>
    </w:p>
    <w:p w14:paraId="367F3B6D" w14:textId="77777777" w:rsidR="006E78D4" w:rsidRDefault="006E78D4" w:rsidP="003371CA">
      <w:pPr>
        <w:pStyle w:val="Body"/>
        <w:spacing w:after="0"/>
        <w:rPr>
          <w:rFonts w:ascii="Arial" w:hAnsi="Arial" w:cs="Arial"/>
          <w:lang w:val="en-GB"/>
        </w:rPr>
      </w:pPr>
    </w:p>
    <w:p w14:paraId="72E0C064" w14:textId="77777777" w:rsidR="002477F0" w:rsidRDefault="002477F0" w:rsidP="003371CA">
      <w:pPr>
        <w:pStyle w:val="Body"/>
        <w:spacing w:after="0"/>
        <w:rPr>
          <w:rFonts w:ascii="Arial" w:hAnsi="Arial" w:cs="Arial"/>
          <w:lang w:val="en-GB"/>
        </w:rPr>
      </w:pPr>
    </w:p>
    <w:p w14:paraId="01353827" w14:textId="77777777" w:rsidR="00580B0D" w:rsidRDefault="00580B0D" w:rsidP="00580B0D">
      <w:pPr>
        <w:pStyle w:val="Body"/>
        <w:spacing w:after="0"/>
        <w:rPr>
          <w:rFonts w:ascii="Arial" w:hAnsi="Arial" w:cs="Arial"/>
          <w:b/>
          <w:bCs/>
          <w:lang w:val="en-GB"/>
        </w:rPr>
      </w:pPr>
      <w:r w:rsidRPr="00580B0D">
        <w:rPr>
          <w:rFonts w:ascii="Arial" w:hAnsi="Arial" w:cs="Arial"/>
          <w:b/>
          <w:bCs/>
          <w:lang w:val="en-GB"/>
        </w:rPr>
        <w:t>3.3 Dynamic Cluster-Head Selection Algorithm</w:t>
      </w:r>
    </w:p>
    <w:p w14:paraId="546A2353" w14:textId="77777777" w:rsidR="006E78D4" w:rsidRPr="00580B0D" w:rsidRDefault="006E78D4" w:rsidP="00580B0D">
      <w:pPr>
        <w:pStyle w:val="Body"/>
        <w:spacing w:after="0"/>
        <w:rPr>
          <w:rFonts w:ascii="Arial" w:hAnsi="Arial" w:cs="Arial"/>
          <w:b/>
          <w:bCs/>
          <w:lang w:val="en-GB"/>
        </w:rPr>
      </w:pPr>
    </w:p>
    <w:p w14:paraId="71B7DC99" w14:textId="54D35830" w:rsidR="00580B0D" w:rsidRDefault="00580B0D" w:rsidP="00580B0D">
      <w:pPr>
        <w:pStyle w:val="Body"/>
        <w:spacing w:after="0"/>
        <w:rPr>
          <w:rFonts w:ascii="Arial" w:hAnsi="Arial" w:cs="Arial"/>
          <w:bCs/>
          <w:lang w:val="en-GB"/>
        </w:rPr>
      </w:pPr>
      <w:r w:rsidRPr="00580B0D">
        <w:rPr>
          <w:rFonts w:ascii="Arial" w:hAnsi="Arial" w:cs="Arial"/>
          <w:bCs/>
          <w:lang w:val="en-GB"/>
        </w:rPr>
        <w:t>To manage user clustering efficiently, the Dynamic Cluster-Head Selection (DCHS) algorithm selects one user per beam that exhibits the highest channel gain while maintaining minimal correlation with existing cluster heads. The selection procedure iteratively updates correlation thresholds and candidate pools until all beams are assigned distinct cluster heads [2</w:t>
      </w:r>
      <w:r w:rsidR="00303B22">
        <w:rPr>
          <w:rFonts w:ascii="Arial" w:hAnsi="Arial" w:cs="Arial"/>
          <w:bCs/>
          <w:lang w:val="en-GB"/>
        </w:rPr>
        <w:t>0</w:t>
      </w:r>
      <w:r w:rsidRPr="00580B0D">
        <w:rPr>
          <w:rFonts w:ascii="Arial" w:hAnsi="Arial" w:cs="Arial"/>
          <w:bCs/>
          <w:lang w:val="en-GB"/>
        </w:rPr>
        <w:t>].</w:t>
      </w:r>
    </w:p>
    <w:p w14:paraId="13212CAE" w14:textId="77777777" w:rsidR="00580B0D" w:rsidRPr="00580B0D" w:rsidRDefault="00580B0D" w:rsidP="00580B0D">
      <w:pPr>
        <w:pStyle w:val="Body"/>
        <w:spacing w:after="0"/>
        <w:rPr>
          <w:rFonts w:ascii="Arial" w:hAnsi="Arial" w:cs="Arial"/>
          <w:bCs/>
          <w:lang w:val="en-GB"/>
        </w:rPr>
      </w:pPr>
    </w:p>
    <w:p w14:paraId="3596CEC6" w14:textId="77777777" w:rsidR="00580B0D" w:rsidRPr="00580B0D" w:rsidRDefault="00580B0D" w:rsidP="00580B0D">
      <w:pPr>
        <w:pStyle w:val="Body"/>
        <w:spacing w:after="0"/>
        <w:rPr>
          <w:rFonts w:ascii="Arial" w:hAnsi="Arial" w:cs="Arial"/>
          <w:bCs/>
          <w:lang w:val="en-GB"/>
        </w:rPr>
      </w:pPr>
      <w:r w:rsidRPr="00580B0D">
        <w:rPr>
          <w:rFonts w:ascii="Arial" w:hAnsi="Arial" w:cs="Arial"/>
          <w:bCs/>
          <w:lang w:val="en-GB"/>
        </w:rPr>
        <w:lastRenderedPageBreak/>
        <w:t>This mechanism achieves two benefits: (</w:t>
      </w:r>
      <w:proofErr w:type="spellStart"/>
      <w:r w:rsidRPr="00580B0D">
        <w:rPr>
          <w:rFonts w:ascii="Arial" w:hAnsi="Arial" w:cs="Arial"/>
          <w:bCs/>
          <w:lang w:val="en-GB"/>
        </w:rPr>
        <w:t>i</w:t>
      </w:r>
      <w:proofErr w:type="spellEnd"/>
      <w:r w:rsidRPr="00580B0D">
        <w:rPr>
          <w:rFonts w:ascii="Arial" w:hAnsi="Arial" w:cs="Arial"/>
          <w:bCs/>
          <w:lang w:val="en-GB"/>
        </w:rPr>
        <w:t>) low inter-beam interference and (ii) enhanced energy efficiency by avoiding redundant beamforming toward correlated users. The chosen cluster heads serve as reference users for subsequent hybrid precoder design.</w:t>
      </w:r>
    </w:p>
    <w:p w14:paraId="7526A801" w14:textId="77777777" w:rsidR="00580B0D" w:rsidRDefault="00580B0D" w:rsidP="003371CA">
      <w:pPr>
        <w:pStyle w:val="Body"/>
        <w:spacing w:after="0"/>
        <w:rPr>
          <w:rFonts w:ascii="Arial" w:hAnsi="Arial" w:cs="Arial"/>
          <w:bCs/>
        </w:rPr>
      </w:pPr>
    </w:p>
    <w:p w14:paraId="123BA5C0" w14:textId="77777777" w:rsidR="00A3593B" w:rsidRPr="00A3593B" w:rsidRDefault="00A3593B" w:rsidP="00A3593B">
      <w:pPr>
        <w:pStyle w:val="Body"/>
        <w:spacing w:after="0"/>
        <w:rPr>
          <w:rFonts w:ascii="Arial" w:hAnsi="Arial" w:cs="Arial"/>
          <w:b/>
          <w:bCs/>
          <w:lang w:val="en-GB"/>
        </w:rPr>
      </w:pPr>
      <w:r w:rsidRPr="00A3593B">
        <w:rPr>
          <w:rFonts w:ascii="Arial" w:hAnsi="Arial" w:cs="Arial"/>
          <w:b/>
          <w:bCs/>
          <w:lang w:val="en-GB"/>
        </w:rPr>
        <w:t>3.4 Hybrid Precoding and CS-COMADE Framework</w:t>
      </w:r>
    </w:p>
    <w:p w14:paraId="5EA066B1" w14:textId="77777777" w:rsidR="00A3593B" w:rsidRDefault="00A3593B" w:rsidP="00A3593B">
      <w:pPr>
        <w:pStyle w:val="Body"/>
        <w:spacing w:after="0"/>
        <w:rPr>
          <w:rFonts w:ascii="Arial" w:hAnsi="Arial" w:cs="Arial"/>
          <w:bCs/>
          <w:lang w:val="en-GB"/>
        </w:rPr>
      </w:pPr>
    </w:p>
    <w:p w14:paraId="1552674F" w14:textId="38A9A15E" w:rsidR="00A3593B" w:rsidRPr="00A3593B" w:rsidRDefault="00A3593B" w:rsidP="00A3593B">
      <w:pPr>
        <w:pStyle w:val="Body"/>
        <w:spacing w:after="0"/>
        <w:rPr>
          <w:rFonts w:ascii="Arial" w:hAnsi="Arial" w:cs="Arial"/>
          <w:bCs/>
          <w:lang w:val="en-GB"/>
        </w:rPr>
      </w:pPr>
      <w:r w:rsidRPr="00A3593B">
        <w:rPr>
          <w:rFonts w:ascii="Arial" w:hAnsi="Arial" w:cs="Arial"/>
          <w:bCs/>
          <w:lang w:val="en-GB"/>
        </w:rPr>
        <w:t>Building on the selected cluster heads, hybrid precoding is designed in two stages.</w:t>
      </w:r>
    </w:p>
    <w:p w14:paraId="155200CB" w14:textId="0575344C"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Analog Precoding:</w:t>
      </w:r>
      <w:r w:rsidRPr="00A3593B">
        <w:rPr>
          <w:rFonts w:ascii="Arial" w:hAnsi="Arial" w:cs="Arial"/>
          <w:bCs/>
          <w:lang w:val="en-GB"/>
        </w:rPr>
        <w:t xml:space="preserve"> The </w:t>
      </w:r>
      <w:proofErr w:type="spellStart"/>
      <w:r w:rsidRPr="00A3593B">
        <w:rPr>
          <w:rFonts w:ascii="Arial" w:hAnsi="Arial" w:cs="Arial"/>
          <w:bCs/>
          <w:lang w:val="en-GB"/>
        </w:rPr>
        <w:t>analog</w:t>
      </w:r>
      <w:proofErr w:type="spellEnd"/>
      <w:r w:rsidRPr="00A3593B">
        <w:rPr>
          <w:rFonts w:ascii="Arial" w:hAnsi="Arial" w:cs="Arial"/>
          <w:bCs/>
          <w:lang w:val="en-GB"/>
        </w:rPr>
        <w:t xml:space="preserve"> precoder </w:t>
      </w:r>
      <m:oMath>
        <m:r>
          <m:rPr>
            <m:sty m:val="p"/>
          </m:rPr>
          <w:rPr>
            <w:rFonts w:ascii="Cambria Math" w:hAnsi="Cambria Math" w:cs="Arial"/>
            <w:lang w:val="en-GB"/>
          </w:rPr>
          <m:t>A</m:t>
        </m:r>
      </m:oMath>
      <w:r w:rsidR="00633490">
        <w:rPr>
          <w:rFonts w:ascii="Arial" w:hAnsi="Arial" w:cs="Arial"/>
          <w:bCs/>
          <w:lang w:val="en-GB"/>
        </w:rPr>
        <w:t xml:space="preserve"> </w:t>
      </w:r>
      <w:r w:rsidRPr="00A3593B">
        <w:rPr>
          <w:rFonts w:ascii="Arial" w:hAnsi="Arial" w:cs="Arial"/>
          <w:bCs/>
          <w:lang w:val="en-GB"/>
        </w:rPr>
        <w:t>maximizes the array gain toward cluster heads subject to phase quantization limits [</w:t>
      </w:r>
      <w:r w:rsidR="00303B22">
        <w:rPr>
          <w:rFonts w:ascii="Arial" w:hAnsi="Arial" w:cs="Arial"/>
          <w:bCs/>
          <w:lang w:val="en-GB"/>
        </w:rPr>
        <w:t>18</w:t>
      </w:r>
      <w:r w:rsidRPr="00A3593B">
        <w:rPr>
          <w:rFonts w:ascii="Arial" w:hAnsi="Arial" w:cs="Arial"/>
          <w:bCs/>
          <w:lang w:val="en-GB"/>
        </w:rPr>
        <w:t>].</w:t>
      </w:r>
    </w:p>
    <w:p w14:paraId="05F51CFA" w14:textId="2F913FD0"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Digital Precoding:</w:t>
      </w:r>
      <w:r w:rsidRPr="00A3593B">
        <w:rPr>
          <w:rFonts w:ascii="Arial" w:hAnsi="Arial" w:cs="Arial"/>
          <w:bCs/>
          <w:lang w:val="en-GB"/>
        </w:rPr>
        <w:t xml:space="preserve"> A low-complexity ZF digital precoder </w:t>
      </w:r>
      <m:oMath>
        <m:sSub>
          <m:sSubPr>
            <m:ctrlPr>
              <w:rPr>
                <w:rFonts w:ascii="Cambria Math" w:hAnsi="Cambria Math" w:cs="Arial"/>
                <w:bCs/>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00970530">
        <w:rPr>
          <w:rFonts w:ascii="Arial" w:hAnsi="Arial" w:cs="Arial"/>
          <w:bCs/>
          <w:lang w:val="en-GB"/>
        </w:rPr>
        <w:t xml:space="preserve"> </w:t>
      </w:r>
      <w:r w:rsidRPr="00A3593B">
        <w:rPr>
          <w:rFonts w:ascii="Arial" w:hAnsi="Arial" w:cs="Arial"/>
          <w:bCs/>
          <w:lang w:val="en-GB"/>
        </w:rPr>
        <w:t xml:space="preserve">eliminates inter-beam interference based on equivalent channels derived from the </w:t>
      </w:r>
      <w:proofErr w:type="spellStart"/>
      <w:r w:rsidRPr="00A3593B">
        <w:rPr>
          <w:rFonts w:ascii="Arial" w:hAnsi="Arial" w:cs="Arial"/>
          <w:bCs/>
          <w:lang w:val="en-GB"/>
        </w:rPr>
        <w:t>analog</w:t>
      </w:r>
      <w:proofErr w:type="spellEnd"/>
      <w:r w:rsidRPr="00A3593B">
        <w:rPr>
          <w:rFonts w:ascii="Arial" w:hAnsi="Arial" w:cs="Arial"/>
          <w:bCs/>
          <w:lang w:val="en-GB"/>
        </w:rPr>
        <w:t xml:space="preserve"> stage [</w:t>
      </w:r>
      <w:r w:rsidR="00303B22">
        <w:rPr>
          <w:rFonts w:ascii="Arial" w:hAnsi="Arial" w:cs="Arial"/>
          <w:bCs/>
          <w:lang w:val="en-GB"/>
        </w:rPr>
        <w:t>17</w:t>
      </w:r>
      <w:r w:rsidRPr="00A3593B">
        <w:rPr>
          <w:rFonts w:ascii="Arial" w:hAnsi="Arial" w:cs="Arial"/>
          <w:bCs/>
          <w:lang w:val="en-GB"/>
        </w:rPr>
        <w:t>].</w:t>
      </w:r>
    </w:p>
    <w:p w14:paraId="27656343" w14:textId="027DD8EF" w:rsidR="00A3593B" w:rsidRPr="00A3593B" w:rsidRDefault="00A3593B" w:rsidP="00A3593B">
      <w:pPr>
        <w:pStyle w:val="Body"/>
        <w:spacing w:after="0"/>
        <w:rPr>
          <w:rFonts w:ascii="Arial" w:hAnsi="Arial" w:cs="Arial"/>
          <w:bCs/>
          <w:lang w:val="en-GB"/>
        </w:rPr>
      </w:pPr>
      <w:r w:rsidRPr="00A3593B">
        <w:rPr>
          <w:rFonts w:ascii="Arial" w:hAnsi="Arial" w:cs="Arial"/>
          <w:bCs/>
          <w:lang w:val="en-GB"/>
        </w:rPr>
        <w:t xml:space="preserve">To further enhance robustness, the Compressed Sensing-Based Committee Machine Design (CS-COMADE) aggregates multiple hybrid precoding solutions (e.g., OMP and </w:t>
      </w:r>
      <w:proofErr w:type="spellStart"/>
      <w:r w:rsidRPr="00A3593B">
        <w:rPr>
          <w:rFonts w:ascii="Arial" w:hAnsi="Arial" w:cs="Arial"/>
          <w:bCs/>
          <w:lang w:val="en-GB"/>
        </w:rPr>
        <w:t>gOMP</w:t>
      </w:r>
      <w:proofErr w:type="spellEnd"/>
      <w:r w:rsidRPr="00A3593B">
        <w:rPr>
          <w:rFonts w:ascii="Arial" w:hAnsi="Arial" w:cs="Arial"/>
          <w:bCs/>
          <w:lang w:val="en-GB"/>
        </w:rPr>
        <w:t>) into a combined support set. This ensemble yields higher precoding accuracy and superior energy efficiency by exploiting common support consensus among algorithms [</w:t>
      </w:r>
      <w:r w:rsidR="00303B22">
        <w:rPr>
          <w:rFonts w:ascii="Arial" w:hAnsi="Arial" w:cs="Arial"/>
          <w:bCs/>
          <w:lang w:val="en-GB"/>
        </w:rPr>
        <w:t>16</w:t>
      </w:r>
      <w:r w:rsidRPr="00A3593B">
        <w:rPr>
          <w:rFonts w:ascii="Arial" w:hAnsi="Arial" w:cs="Arial"/>
          <w:bCs/>
          <w:lang w:val="en-GB"/>
        </w:rPr>
        <w:t>], [</w:t>
      </w:r>
      <w:r w:rsidR="00303B22">
        <w:rPr>
          <w:rFonts w:ascii="Arial" w:hAnsi="Arial" w:cs="Arial"/>
          <w:bCs/>
          <w:lang w:val="en-GB"/>
        </w:rPr>
        <w:t>19</w:t>
      </w:r>
      <w:r w:rsidRPr="00A3593B">
        <w:rPr>
          <w:rFonts w:ascii="Arial" w:hAnsi="Arial" w:cs="Arial"/>
          <w:bCs/>
          <w:lang w:val="en-GB"/>
        </w:rPr>
        <w:t>].</w:t>
      </w:r>
    </w:p>
    <w:p w14:paraId="6136394A" w14:textId="77777777" w:rsidR="007A449B" w:rsidRPr="00A3593B" w:rsidRDefault="007A449B" w:rsidP="003371CA">
      <w:pPr>
        <w:pStyle w:val="Body"/>
        <w:spacing w:after="0"/>
        <w:rPr>
          <w:rFonts w:ascii="Arial" w:hAnsi="Arial" w:cs="Arial"/>
          <w:bCs/>
        </w:rPr>
      </w:pPr>
    </w:p>
    <w:p w14:paraId="1FDF63F2" w14:textId="77777777" w:rsidR="00623314" w:rsidRDefault="00623314" w:rsidP="00623314">
      <w:pPr>
        <w:pStyle w:val="Body"/>
        <w:spacing w:after="0"/>
        <w:rPr>
          <w:rFonts w:ascii="Arial" w:hAnsi="Arial" w:cs="Arial"/>
          <w:b/>
          <w:bCs/>
          <w:lang w:val="en-GB"/>
        </w:rPr>
      </w:pPr>
      <w:r w:rsidRPr="00623314">
        <w:rPr>
          <w:rFonts w:ascii="Arial" w:hAnsi="Arial" w:cs="Arial"/>
          <w:b/>
          <w:bCs/>
          <w:lang w:val="en-GB"/>
        </w:rPr>
        <w:t>3.5 Iterative Joint Optimization of Power Allocation and Power Splitting</w:t>
      </w:r>
    </w:p>
    <w:p w14:paraId="64C8A03D" w14:textId="77777777" w:rsidR="003B44AA" w:rsidRPr="00623314" w:rsidRDefault="003B44AA" w:rsidP="00623314">
      <w:pPr>
        <w:pStyle w:val="Body"/>
        <w:spacing w:after="0"/>
        <w:rPr>
          <w:rFonts w:ascii="Arial" w:hAnsi="Arial" w:cs="Arial"/>
          <w:b/>
          <w:bCs/>
          <w:lang w:val="en-GB"/>
        </w:rPr>
      </w:pPr>
    </w:p>
    <w:p w14:paraId="580A08B0" w14:textId="2F45EAED" w:rsidR="00623314" w:rsidRPr="00623314" w:rsidRDefault="00623314" w:rsidP="00623314">
      <w:pPr>
        <w:pStyle w:val="Body"/>
        <w:spacing w:after="0"/>
        <w:rPr>
          <w:rFonts w:ascii="Arial" w:hAnsi="Arial" w:cs="Arial"/>
          <w:bCs/>
          <w:lang w:val="en-GB"/>
        </w:rPr>
      </w:pPr>
      <w:r w:rsidRPr="00623314">
        <w:rPr>
          <w:rFonts w:ascii="Arial" w:hAnsi="Arial" w:cs="Arial"/>
          <w:bCs/>
          <w:lang w:val="en-GB"/>
        </w:rPr>
        <w:t xml:space="preserve">The joint optimization of </w:t>
      </w:r>
      <m:oMath>
        <m:sSub>
          <m:sSubPr>
            <m:ctrlPr>
              <w:rPr>
                <w:rFonts w:ascii="Cambria Math" w:hAnsi="Cambria Math" w:cs="Arial"/>
                <w:bCs/>
                <w:lang w:val="en-GB"/>
              </w:rPr>
            </m:ctrlPr>
          </m:sSubPr>
          <m:e>
            <m:r>
              <w:rPr>
                <w:rFonts w:ascii="Cambria Math" w:hAnsi="Cambria Math" w:cs="Arial"/>
                <w:lang w:val="en-GB"/>
              </w:rPr>
              <m:t>p</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inherently non-convex. This study adopts an iterative algorithm that alternates between power allocation and power-splitting updates:</w:t>
      </w:r>
    </w:p>
    <w:p w14:paraId="13FC369C" w14:textId="08E0F90A"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t>Power Allocation Step:</w:t>
      </w:r>
      <w:r w:rsidRPr="00623314">
        <w:rPr>
          <w:rFonts w:ascii="Arial" w:hAnsi="Arial" w:cs="Arial"/>
          <w:bCs/>
          <w:lang w:val="en-GB"/>
        </w:rPr>
        <w:t xml:space="preserve"> For fixed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Pr="00623314">
        <w:rPr>
          <w:rFonts w:ascii="Arial" w:hAnsi="Arial" w:cs="Arial"/>
          <w:bCs/>
          <w:lang w:val="en-GB"/>
        </w:rPr>
        <w:t>, the transmit power for each user is optimized to satisfy rate constraints using water-filling principles.</w:t>
      </w:r>
    </w:p>
    <w:p w14:paraId="4DC7BD03" w14:textId="6D152132"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t>Power-Splitting Step:</w:t>
      </w:r>
      <w:r w:rsidRPr="00623314">
        <w:rPr>
          <w:rFonts w:ascii="Arial" w:hAnsi="Arial" w:cs="Arial"/>
          <w:bCs/>
          <w:lang w:val="en-GB"/>
        </w:rPr>
        <w:t xml:space="preserve"> For the updated power levels,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refined to meet EH constraints and maximize EE.</w:t>
      </w:r>
    </w:p>
    <w:p w14:paraId="02AAFABA" w14:textId="1DDD1329" w:rsidR="00623314" w:rsidRPr="00623314" w:rsidRDefault="00623314" w:rsidP="00623314">
      <w:pPr>
        <w:pStyle w:val="Body"/>
        <w:spacing w:after="0"/>
        <w:rPr>
          <w:rFonts w:ascii="Arial" w:hAnsi="Arial" w:cs="Arial"/>
          <w:bCs/>
          <w:lang w:val="en-GB"/>
        </w:rPr>
      </w:pPr>
      <w:r w:rsidRPr="00623314">
        <w:rPr>
          <w:rFonts w:ascii="Arial" w:hAnsi="Arial" w:cs="Arial"/>
          <w:bCs/>
          <w:lang w:val="en-GB"/>
        </w:rPr>
        <w:t>The iteration continues until convergence, typically within a few iterations, demonstrating low computational overhead compared to exhaustive search [2</w:t>
      </w:r>
      <w:r w:rsidR="00BB4847">
        <w:rPr>
          <w:rFonts w:ascii="Arial" w:hAnsi="Arial" w:cs="Arial"/>
          <w:bCs/>
          <w:lang w:val="en-GB"/>
        </w:rPr>
        <w:t>8</w:t>
      </w:r>
      <w:r w:rsidRPr="00623314">
        <w:rPr>
          <w:rFonts w:ascii="Arial" w:hAnsi="Arial" w:cs="Arial"/>
          <w:bCs/>
          <w:lang w:val="en-GB"/>
        </w:rPr>
        <w:t>], [</w:t>
      </w:r>
      <w:r w:rsidR="004A68DA">
        <w:rPr>
          <w:rFonts w:ascii="Arial" w:hAnsi="Arial" w:cs="Arial"/>
          <w:bCs/>
          <w:lang w:val="en-GB"/>
        </w:rPr>
        <w:t>30</w:t>
      </w:r>
      <w:r w:rsidRPr="00623314">
        <w:rPr>
          <w:rFonts w:ascii="Arial" w:hAnsi="Arial" w:cs="Arial"/>
          <w:bCs/>
          <w:lang w:val="en-GB"/>
        </w:rPr>
        <w:t>].</w:t>
      </w:r>
    </w:p>
    <w:p w14:paraId="1D9AD411" w14:textId="07229F21" w:rsidR="004246B3" w:rsidRDefault="004246B3" w:rsidP="004246B3">
      <w:pPr>
        <w:pStyle w:val="Body"/>
        <w:spacing w:after="0"/>
        <w:rPr>
          <w:rFonts w:ascii="Arial" w:hAnsi="Arial" w:cs="Arial"/>
          <w:bCs/>
          <w:lang w:val="en-GB"/>
        </w:rPr>
      </w:pPr>
    </w:p>
    <w:p w14:paraId="4552BDE2" w14:textId="77777777" w:rsidR="004C6579" w:rsidRDefault="004C6579" w:rsidP="004C6579">
      <w:pPr>
        <w:pStyle w:val="Body"/>
        <w:spacing w:after="0"/>
        <w:rPr>
          <w:rFonts w:ascii="Arial" w:hAnsi="Arial" w:cs="Arial"/>
          <w:b/>
          <w:bCs/>
          <w:lang w:val="en-GB"/>
        </w:rPr>
      </w:pPr>
      <w:r w:rsidRPr="004C6579">
        <w:rPr>
          <w:rFonts w:ascii="Arial" w:hAnsi="Arial" w:cs="Arial"/>
          <w:b/>
          <w:bCs/>
          <w:lang w:val="en-GB"/>
        </w:rPr>
        <w:t>3.6 Simulation Setup and Performance Metrics</w:t>
      </w:r>
    </w:p>
    <w:p w14:paraId="6EA250F8" w14:textId="77777777" w:rsidR="004C6579" w:rsidRPr="004C6579" w:rsidRDefault="004C6579" w:rsidP="004C6579">
      <w:pPr>
        <w:pStyle w:val="Body"/>
        <w:spacing w:after="0"/>
        <w:rPr>
          <w:rFonts w:ascii="Arial" w:hAnsi="Arial" w:cs="Arial"/>
          <w:b/>
          <w:bCs/>
          <w:lang w:val="en-GB"/>
        </w:rPr>
      </w:pPr>
    </w:p>
    <w:p w14:paraId="124B7360" w14:textId="3FCA9155" w:rsidR="004C6579" w:rsidRPr="004C6579" w:rsidRDefault="004C6579" w:rsidP="004C6579">
      <w:pPr>
        <w:pStyle w:val="Body"/>
        <w:spacing w:after="0"/>
        <w:rPr>
          <w:rFonts w:ascii="Arial" w:hAnsi="Arial" w:cs="Arial"/>
          <w:bCs/>
          <w:lang w:val="en-GB"/>
        </w:rPr>
      </w:pPr>
      <w:r w:rsidRPr="004C6579">
        <w:rPr>
          <w:rFonts w:ascii="Arial" w:hAnsi="Arial" w:cs="Arial"/>
          <w:bCs/>
          <w:lang w:val="en-GB"/>
        </w:rPr>
        <w:t xml:space="preserve">Simulations are conducted using MATLAB R2023b to evaluate the proposed algorithms. The base station employs a uniform linear array (ULA) of </w:t>
      </w:r>
      <m:oMath>
        <m:sSub>
          <m:sSubPr>
            <m:ctrlPr>
              <w:rPr>
                <w:rFonts w:ascii="Cambria Math" w:hAnsi="Cambria Math" w:cs="Arial"/>
                <w:bCs/>
                <w:lang w:val="en-GB"/>
              </w:rPr>
            </m:ctrlPr>
          </m:sSubPr>
          <m:e>
            <m:r>
              <w:rPr>
                <w:rFonts w:ascii="Cambria Math" w:hAnsi="Cambria Math" w:cs="Arial"/>
                <w:lang w:val="en-GB"/>
              </w:rPr>
              <m:t>N</m:t>
            </m:r>
          </m:e>
          <m:sub>
            <m:r>
              <w:rPr>
                <w:rFonts w:ascii="Cambria Math" w:hAnsi="Cambria Math" w:cs="Arial"/>
                <w:lang w:val="en-GB"/>
              </w:rPr>
              <m:t>t</m:t>
            </m:r>
          </m:sub>
        </m:sSub>
        <m:r>
          <w:rPr>
            <w:rFonts w:ascii="Cambria Math" w:hAnsi="Cambria Math" w:cs="Arial"/>
            <w:lang w:val="en-GB"/>
          </w:rPr>
          <m:t>=64</m:t>
        </m:r>
      </m:oMath>
      <w:r w:rsidRPr="004C6579">
        <w:rPr>
          <w:rFonts w:ascii="Arial" w:hAnsi="Arial" w:cs="Arial"/>
          <w:bCs/>
          <w:lang w:val="en-GB"/>
        </w:rPr>
        <w:t xml:space="preserve">antennas and </w:t>
      </w:r>
      <m:oMath>
        <m:sSub>
          <m:sSubPr>
            <m:ctrlPr>
              <w:rPr>
                <w:rFonts w:ascii="Cambria Math" w:hAnsi="Cambria Math" w:cs="Arial"/>
                <w:bCs/>
                <w:lang w:val="en-GB"/>
              </w:rPr>
            </m:ctrlPr>
          </m:sSubPr>
          <m:e>
            <m:r>
              <w:rPr>
                <w:rFonts w:ascii="Cambria Math" w:hAnsi="Cambria Math" w:cs="Arial"/>
                <w:lang w:val="en-GB"/>
              </w:rPr>
              <m:t>N</m:t>
            </m:r>
          </m:e>
          <m:sub>
            <m:r>
              <m:rPr>
                <m:sty m:val="p"/>
              </m:rPr>
              <w:rPr>
                <w:rFonts w:ascii="Cambria Math" w:hAnsi="Cambria Math" w:cs="Arial"/>
                <w:lang w:val="en-GB"/>
              </w:rPr>
              <m:t>RF</m:t>
            </m:r>
          </m:sub>
        </m:sSub>
        <m:r>
          <w:rPr>
            <w:rFonts w:ascii="Cambria Math" w:hAnsi="Cambria Math" w:cs="Arial"/>
            <w:lang w:val="en-GB"/>
          </w:rPr>
          <m:t>=8</m:t>
        </m:r>
      </m:oMath>
      <w:r>
        <w:rPr>
          <w:rFonts w:ascii="Arial" w:hAnsi="Arial" w:cs="Arial"/>
          <w:bCs/>
          <w:lang w:val="en-GB"/>
        </w:rPr>
        <w:t xml:space="preserve"> </w:t>
      </w:r>
      <w:r w:rsidRPr="004C6579">
        <w:rPr>
          <w:rFonts w:ascii="Arial" w:hAnsi="Arial" w:cs="Arial"/>
          <w:bCs/>
          <w:lang w:val="en-GB"/>
        </w:rPr>
        <w:t xml:space="preserve">RF chains. Each beam serves two to three users under a bandwidth of 1 GHz. The minimal harvested energy per user is set to 0.1 mW, and the conversion efficiency </w:t>
      </w:r>
      <m:oMath>
        <m:r>
          <w:rPr>
            <w:rFonts w:ascii="Cambria Math" w:hAnsi="Cambria Math" w:cs="Arial"/>
            <w:lang w:val="en-GB"/>
          </w:rPr>
          <m:t>η=0.8</m:t>
        </m:r>
      </m:oMath>
      <w:r w:rsidRPr="004C6579">
        <w:rPr>
          <w:rFonts w:ascii="Arial" w:hAnsi="Arial" w:cs="Arial"/>
          <w:bCs/>
          <w:lang w:val="en-GB"/>
        </w:rPr>
        <w:t>.</w:t>
      </w:r>
    </w:p>
    <w:p w14:paraId="7395EF68" w14:textId="77777777" w:rsidR="004C6579" w:rsidRPr="004C6579" w:rsidRDefault="004C6579" w:rsidP="004C6579">
      <w:pPr>
        <w:pStyle w:val="Body"/>
        <w:spacing w:after="0"/>
        <w:rPr>
          <w:rFonts w:ascii="Arial" w:hAnsi="Arial" w:cs="Arial"/>
          <w:bCs/>
          <w:lang w:val="en-GB"/>
        </w:rPr>
      </w:pPr>
      <w:r w:rsidRPr="004C6579">
        <w:rPr>
          <w:rFonts w:ascii="Arial" w:hAnsi="Arial" w:cs="Arial"/>
          <w:bCs/>
          <w:lang w:val="en-GB"/>
        </w:rPr>
        <w:t>The system energy efficiency is defined as:</w:t>
      </w:r>
    </w:p>
    <w:p w14:paraId="5A0E5833" w14:textId="5E63F8BD" w:rsidR="004C6579" w:rsidRPr="004C6579" w:rsidRDefault="004C6579" w:rsidP="00681C5B">
      <w:pPr>
        <w:pStyle w:val="Body"/>
        <w:spacing w:after="0"/>
        <w:ind w:firstLine="720"/>
        <w:rPr>
          <w:rFonts w:ascii="Arial" w:hAnsi="Arial" w:cs="Arial"/>
          <w:bCs/>
          <w:lang w:val="en-GB"/>
        </w:rPr>
      </w:pPr>
      <m:oMath>
        <m:r>
          <m:rPr>
            <m:nor/>
          </m:rPr>
          <w:rPr>
            <w:rFonts w:ascii="Arial" w:hAnsi="Arial" w:cs="Arial"/>
            <w:bCs/>
            <w:lang w:val="en-GB"/>
          </w:rPr>
          <m:t>EE</m:t>
        </m:r>
        <m:r>
          <w:rPr>
            <w:rFonts w:ascii="Cambria Math" w:hAnsi="Cambria Math" w:cs="Arial"/>
            <w:lang w:val="en-GB"/>
          </w:rPr>
          <m:t>=</m:t>
        </m:r>
        <m:f>
          <m:fPr>
            <m:ctrlPr>
              <w:rPr>
                <w:rFonts w:ascii="Cambria Math" w:hAnsi="Cambria Math" w:cs="Arial"/>
                <w:bCs/>
                <w:lang w:val="en-GB"/>
              </w:rPr>
            </m:ctrlPr>
          </m:fPr>
          <m:num>
            <m:nary>
              <m:naryPr>
                <m:chr m:val="∑"/>
                <m:limLoc m:val="undOvr"/>
                <m:grow m:val="1"/>
                <m:supHide m:val="1"/>
                <m:ctrlPr>
                  <w:rPr>
                    <w:rFonts w:ascii="Cambria Math" w:hAnsi="Cambria Math" w:cs="Arial"/>
                    <w:bCs/>
                    <w:lang w:val="en-GB"/>
                  </w:rPr>
                </m:ctrlPr>
              </m:naryPr>
              <m:sub>
                <m:r>
                  <w:rPr>
                    <w:rFonts w:ascii="Cambria Math" w:hAnsi="Cambria Math" w:cs="Arial"/>
                    <w:lang w:val="en-GB"/>
                  </w:rPr>
                  <m:t>q,m</m:t>
                </m:r>
              </m:sub>
              <m:sup/>
              <m:e>
                <m:sSub>
                  <m:sSubPr>
                    <m:ctrlPr>
                      <w:rPr>
                        <w:rFonts w:ascii="Cambria Math" w:hAnsi="Cambria Math" w:cs="Arial"/>
                        <w:bCs/>
                        <w:lang w:val="en-GB"/>
                      </w:rPr>
                    </m:ctrlPr>
                  </m:sSubPr>
                  <m:e>
                    <m:r>
                      <w:rPr>
                        <w:rFonts w:ascii="Cambria Math" w:hAnsi="Cambria Math" w:cs="Arial"/>
                        <w:lang w:val="en-GB"/>
                      </w:rPr>
                      <m:t>R</m:t>
                    </m:r>
                  </m:e>
                  <m:sub>
                    <m:r>
                      <w:rPr>
                        <w:rFonts w:ascii="Cambria Math" w:hAnsi="Cambria Math" w:cs="Arial"/>
                        <w:lang w:val="en-GB"/>
                      </w:rPr>
                      <m:t>q,m</m:t>
                    </m:r>
                  </m:sub>
                </m:sSub>
              </m:e>
            </m:nary>
          </m:num>
          <m:den>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tx</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m:rPr>
                    <m:sty m:val="p"/>
                  </m:rPr>
                  <w:rPr>
                    <w:rFonts w:ascii="Cambria Math" w:hAnsi="Cambria Math" w:cs="Arial"/>
                    <w:lang w:val="en-GB"/>
                  </w:rPr>
                  <m:t>RF</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w:rPr>
                    <w:rFonts w:ascii="Cambria Math" w:hAnsi="Cambria Math" w:cs="Arial"/>
                    <w:lang w:val="en-GB"/>
                  </w:rPr>
                  <m:t>t</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den>
        </m:f>
      </m:oMath>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t>(5)</w:t>
      </w:r>
      <w:r w:rsidRPr="004C6579">
        <w:rPr>
          <w:rFonts w:ascii="Arial" w:hAnsi="Arial" w:cs="Arial"/>
          <w:bCs/>
          <w:i/>
          <w:lang w:val="en-GB"/>
        </w:rPr>
        <w:br/>
      </w:r>
    </w:p>
    <w:p w14:paraId="735A7A43" w14:textId="26F393E4" w:rsidR="004C6579" w:rsidRDefault="004C6579" w:rsidP="004C6579">
      <w:pPr>
        <w:pStyle w:val="Body"/>
        <w:spacing w:after="0"/>
        <w:rPr>
          <w:rFonts w:ascii="Arial" w:hAnsi="Arial" w:cs="Arial"/>
          <w:bCs/>
          <w:lang w:val="en-GB"/>
        </w:rPr>
      </w:pPr>
      <w:r w:rsidRPr="004C6579">
        <w:rPr>
          <w:rFonts w:ascii="Arial" w:hAnsi="Arial" w:cs="Arial"/>
          <w:bCs/>
          <w:lang w:val="en-GB"/>
        </w:rPr>
        <w:t xml:space="preserve">where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oMath>
      <w:r w:rsidR="00681C5B">
        <w:rPr>
          <w:rFonts w:ascii="Arial" w:hAnsi="Arial" w:cs="Arial"/>
          <w:bCs/>
          <w:lang w:val="en-GB"/>
        </w:rPr>
        <w:t xml:space="preserve"> </w:t>
      </w:r>
      <w:r w:rsidRPr="004C6579">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oMath>
      <w:r w:rsidR="00063C17">
        <w:rPr>
          <w:rFonts w:ascii="Arial" w:hAnsi="Arial" w:cs="Arial"/>
          <w:bCs/>
          <w:lang w:val="en-GB"/>
        </w:rPr>
        <w:t xml:space="preserve"> </w:t>
      </w:r>
      <w:r w:rsidRPr="004C6579">
        <w:rPr>
          <w:rFonts w:ascii="Arial" w:hAnsi="Arial" w:cs="Arial"/>
          <w:bCs/>
          <w:lang w:val="en-GB"/>
        </w:rPr>
        <w:t>denote the power consumed by RF chains, phase shifters, and baseband processing, respectively [2</w:t>
      </w:r>
      <w:r w:rsidR="00DF446C">
        <w:rPr>
          <w:rFonts w:ascii="Arial" w:hAnsi="Arial" w:cs="Arial"/>
          <w:bCs/>
          <w:lang w:val="en-GB"/>
        </w:rPr>
        <w:t>1</w:t>
      </w:r>
      <w:r w:rsidRPr="004C6579">
        <w:rPr>
          <w:rFonts w:ascii="Arial" w:hAnsi="Arial" w:cs="Arial"/>
          <w:bCs/>
          <w:lang w:val="en-GB"/>
        </w:rPr>
        <w:t>].</w:t>
      </w:r>
    </w:p>
    <w:p w14:paraId="71113F18" w14:textId="3C6B23BB" w:rsidR="004C6579" w:rsidRDefault="004C6579" w:rsidP="004C6579">
      <w:pPr>
        <w:pStyle w:val="Body"/>
        <w:spacing w:after="0"/>
        <w:rPr>
          <w:rFonts w:ascii="Arial" w:hAnsi="Arial" w:cs="Arial"/>
          <w:bCs/>
          <w:lang w:val="en-GB"/>
        </w:rPr>
      </w:pPr>
    </w:p>
    <w:p w14:paraId="32AD13F6" w14:textId="7E8D6905" w:rsidR="00063C17" w:rsidRPr="004C6579" w:rsidRDefault="00063C17" w:rsidP="004C6579">
      <w:pPr>
        <w:pStyle w:val="Body"/>
        <w:spacing w:after="0"/>
        <w:rPr>
          <w:rFonts w:ascii="Arial" w:hAnsi="Arial" w:cs="Arial"/>
          <w:bCs/>
          <w:lang w:val="en-GB"/>
        </w:rPr>
      </w:pPr>
      <w:r w:rsidRPr="00063C17">
        <w:rPr>
          <w:rFonts w:ascii="Arial" w:hAnsi="Arial" w:cs="Arial"/>
          <w:bCs/>
          <w:lang w:val="en-GB"/>
        </w:rPr>
        <w:t xml:space="preserve">The proposed methodology integrates algorithmic innovations—dynamic clustering, compressed sensing-based hybrid precoding, and iterative joint resource optimization—to achieve near-optimal energy efficiency with substantially lower computational complexity. These features collectively support scalable and sustainable deployment of SWIPT-enabled </w:t>
      </w:r>
      <w:proofErr w:type="spellStart"/>
      <w:r w:rsidRPr="00063C17">
        <w:rPr>
          <w:rFonts w:ascii="Arial" w:hAnsi="Arial" w:cs="Arial"/>
          <w:bCs/>
          <w:lang w:val="en-GB"/>
        </w:rPr>
        <w:t>mmWave</w:t>
      </w:r>
      <w:proofErr w:type="spellEnd"/>
      <w:r w:rsidRPr="00063C17">
        <w:rPr>
          <w:rFonts w:ascii="Arial" w:hAnsi="Arial" w:cs="Arial"/>
          <w:bCs/>
          <w:lang w:val="en-GB"/>
        </w:rPr>
        <w:t xml:space="preserve"> massive MIMO-NOMA systems for future green 5G/6G networks.</w:t>
      </w:r>
    </w:p>
    <w:p w14:paraId="4A022A0C" w14:textId="77777777" w:rsidR="004C6579" w:rsidRPr="003B44AA" w:rsidRDefault="004C6579" w:rsidP="004246B3">
      <w:pPr>
        <w:pStyle w:val="Body"/>
        <w:spacing w:after="0"/>
        <w:rPr>
          <w:rFonts w:ascii="Arial" w:hAnsi="Arial" w:cs="Arial"/>
          <w:bCs/>
          <w:lang w:val="en-GB"/>
        </w:rPr>
      </w:pPr>
    </w:p>
    <w:p w14:paraId="631BBFAB" w14:textId="38594478" w:rsidR="00902823" w:rsidRDefault="00145A16" w:rsidP="00441B6F">
      <w:pPr>
        <w:pStyle w:val="Head1"/>
        <w:spacing w:after="0"/>
        <w:jc w:val="both"/>
        <w:rPr>
          <w:rFonts w:ascii="Arial" w:hAnsi="Arial" w:cs="Arial"/>
        </w:rPr>
      </w:pPr>
      <w:bookmarkStart w:id="1" w:name="_Hlk194352641"/>
      <w:r>
        <w:rPr>
          <w:rFonts w:ascii="Arial" w:hAnsi="Arial" w:cs="Arial"/>
        </w:rPr>
        <w:t>4</w:t>
      </w:r>
      <w:r w:rsidR="00902823">
        <w:rPr>
          <w:rFonts w:ascii="Arial" w:hAnsi="Arial" w:cs="Arial"/>
        </w:rPr>
        <w:t xml:space="preserve">. </w:t>
      </w:r>
      <w:r w:rsidR="00000F8F">
        <w:rPr>
          <w:rFonts w:ascii="Arial" w:hAnsi="Arial" w:cs="Arial"/>
        </w:rPr>
        <w:t>results and discussion</w:t>
      </w:r>
    </w:p>
    <w:p w14:paraId="3A94F889" w14:textId="77777777" w:rsidR="00790ADA" w:rsidRPr="00FB3A86" w:rsidRDefault="00790ADA" w:rsidP="00441B6F">
      <w:pPr>
        <w:pStyle w:val="Head1"/>
        <w:spacing w:after="0"/>
        <w:jc w:val="both"/>
        <w:rPr>
          <w:rFonts w:ascii="Arial" w:hAnsi="Arial" w:cs="Arial"/>
        </w:rPr>
      </w:pPr>
    </w:p>
    <w:bookmarkEnd w:id="1"/>
    <w:p w14:paraId="000F6B74" w14:textId="568CD1F9" w:rsidR="00B95236" w:rsidRDefault="007A1C1F" w:rsidP="00441B6F">
      <w:pPr>
        <w:pStyle w:val="Body"/>
        <w:spacing w:after="0"/>
        <w:rPr>
          <w:rFonts w:ascii="Arial" w:hAnsi="Arial" w:cs="Arial"/>
        </w:rPr>
      </w:pPr>
      <w:r w:rsidRPr="007A1C1F">
        <w:rPr>
          <w:rFonts w:ascii="Arial" w:hAnsi="Arial" w:cs="Arial"/>
        </w:rPr>
        <w:t xml:space="preserve">This section presents and analyzes the simulation outcomes of the proposed SWIPT-enabled hybrid precoding framework for </w:t>
      </w:r>
      <w:proofErr w:type="spellStart"/>
      <w:r w:rsidRPr="007A1C1F">
        <w:rPr>
          <w:rFonts w:ascii="Arial" w:hAnsi="Arial" w:cs="Arial"/>
        </w:rPr>
        <w:t>mmWave</w:t>
      </w:r>
      <w:proofErr w:type="spellEnd"/>
      <w:r w:rsidRPr="007A1C1F">
        <w:rPr>
          <w:rFonts w:ascii="Arial" w:hAnsi="Arial" w:cs="Arial"/>
        </w:rPr>
        <w:t xml:space="preserve"> massive MIMO–NOMA systems. </w:t>
      </w:r>
      <w:r w:rsidRPr="007A1C1F">
        <w:rPr>
          <w:rFonts w:ascii="Arial" w:hAnsi="Arial" w:cs="Arial"/>
        </w:rPr>
        <w:lastRenderedPageBreak/>
        <w:t>Comparative analyses are conducted with benchmark systems including SWIPT-based MIMO-OMA [2</w:t>
      </w:r>
      <w:r w:rsidR="00DF446C">
        <w:rPr>
          <w:rFonts w:ascii="Arial" w:hAnsi="Arial" w:cs="Arial"/>
        </w:rPr>
        <w:t>1</w:t>
      </w:r>
      <w:r w:rsidRPr="007A1C1F">
        <w:rPr>
          <w:rFonts w:ascii="Arial" w:hAnsi="Arial" w:cs="Arial"/>
        </w:rPr>
        <w:t>], SWIPT-MIMO-NOMA [2</w:t>
      </w:r>
      <w:r w:rsidR="00DF446C">
        <w:rPr>
          <w:rFonts w:ascii="Arial" w:hAnsi="Arial" w:cs="Arial"/>
        </w:rPr>
        <w:t>2</w:t>
      </w:r>
      <w:r w:rsidRPr="007A1C1F">
        <w:rPr>
          <w:rFonts w:ascii="Arial" w:hAnsi="Arial" w:cs="Arial"/>
        </w:rPr>
        <w:t>], and fully digital ZF precoding architectures.</w:t>
      </w:r>
    </w:p>
    <w:p w14:paraId="28BA002E" w14:textId="77777777" w:rsidR="00DA77B1" w:rsidRDefault="00DA77B1" w:rsidP="00441B6F">
      <w:pPr>
        <w:pStyle w:val="Body"/>
        <w:spacing w:after="0"/>
        <w:rPr>
          <w:rFonts w:ascii="Arial" w:hAnsi="Arial" w:cs="Arial"/>
        </w:rPr>
      </w:pPr>
    </w:p>
    <w:p w14:paraId="3FCD2949" w14:textId="77777777" w:rsidR="00DA77B1" w:rsidRDefault="00DA77B1" w:rsidP="00DA77B1">
      <w:pPr>
        <w:pStyle w:val="Body"/>
        <w:spacing w:after="0"/>
        <w:rPr>
          <w:rFonts w:ascii="Arial" w:hAnsi="Arial" w:cs="Arial"/>
          <w:b/>
          <w:bCs/>
          <w:lang w:val="en-GB"/>
        </w:rPr>
      </w:pPr>
      <w:r w:rsidRPr="00DA77B1">
        <w:rPr>
          <w:rFonts w:ascii="Arial" w:hAnsi="Arial" w:cs="Arial"/>
          <w:b/>
          <w:bCs/>
          <w:lang w:val="en-GB"/>
        </w:rPr>
        <w:t>4.1 Energy Efficiency versus SNR</w:t>
      </w:r>
    </w:p>
    <w:p w14:paraId="339D2240" w14:textId="77777777" w:rsidR="00DA77B1" w:rsidRPr="00DA77B1" w:rsidRDefault="00DA77B1" w:rsidP="00DA77B1">
      <w:pPr>
        <w:pStyle w:val="Body"/>
        <w:spacing w:after="0"/>
        <w:rPr>
          <w:rFonts w:ascii="Arial" w:hAnsi="Arial" w:cs="Arial"/>
          <w:b/>
          <w:bCs/>
          <w:lang w:val="en-GB"/>
        </w:rPr>
      </w:pPr>
    </w:p>
    <w:p w14:paraId="05DD8670" w14:textId="7CBC2540" w:rsidR="00875F69" w:rsidRPr="00875F69" w:rsidRDefault="00875F69" w:rsidP="00875F69">
      <w:pPr>
        <w:pStyle w:val="Body"/>
        <w:spacing w:after="0"/>
        <w:rPr>
          <w:rFonts w:ascii="Arial" w:hAnsi="Arial" w:cs="Arial"/>
          <w:lang w:val="en-GB"/>
        </w:rPr>
      </w:pPr>
      <w:r w:rsidRPr="00875F69">
        <w:rPr>
          <w:rFonts w:ascii="Arial" w:hAnsi="Arial" w:cs="Arial"/>
          <w:lang w:val="en-GB"/>
        </w:rPr>
        <w:t>Fig</w:t>
      </w:r>
      <w:r w:rsidR="00F9685A">
        <w:rPr>
          <w:rFonts w:ascii="Arial" w:hAnsi="Arial" w:cs="Arial"/>
          <w:lang w:val="en-GB"/>
        </w:rPr>
        <w:t>.</w:t>
      </w:r>
      <w:r w:rsidRPr="00875F69">
        <w:rPr>
          <w:rFonts w:ascii="Arial" w:hAnsi="Arial" w:cs="Arial"/>
          <w:lang w:val="en-GB"/>
        </w:rPr>
        <w:t xml:space="preserve"> </w:t>
      </w:r>
      <w:r w:rsidR="00E632B1">
        <w:rPr>
          <w:rFonts w:ascii="Arial" w:hAnsi="Arial" w:cs="Arial"/>
          <w:lang w:val="en-GB"/>
        </w:rPr>
        <w:t>1</w:t>
      </w:r>
      <w:r w:rsidRPr="00875F69">
        <w:rPr>
          <w:rFonts w:ascii="Arial" w:hAnsi="Arial" w:cs="Arial"/>
          <w:lang w:val="en-GB"/>
        </w:rPr>
        <w:t xml:space="preserve"> illustrates the relationship between EE, measured in bps/Hz/W, and signal-to-noise ratio (SNR) for four system configurations:</w:t>
      </w:r>
    </w:p>
    <w:p w14:paraId="1E7B2B11" w14:textId="5D1109A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MIMO-OMA [</w:t>
      </w:r>
      <w:r w:rsidR="00731CA1">
        <w:rPr>
          <w:rFonts w:ascii="Arial" w:hAnsi="Arial" w:cs="Arial"/>
          <w:lang w:val="en-GB"/>
        </w:rPr>
        <w:t>2</w:t>
      </w:r>
      <w:r w:rsidR="00DF446C">
        <w:rPr>
          <w:rFonts w:ascii="Arial" w:hAnsi="Arial" w:cs="Arial"/>
          <w:lang w:val="en-GB"/>
        </w:rPr>
        <w:t>8</w:t>
      </w:r>
      <w:r w:rsidRPr="00875F69">
        <w:rPr>
          <w:rFonts w:ascii="Arial" w:hAnsi="Arial" w:cs="Arial"/>
          <w:lang w:val="en-GB"/>
        </w:rPr>
        <w:t>];</w:t>
      </w:r>
    </w:p>
    <w:p w14:paraId="762FDD60" w14:textId="7737B18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MIMO-NOMA [</w:t>
      </w:r>
      <w:r w:rsidR="00731CA1">
        <w:rPr>
          <w:rFonts w:ascii="Arial" w:hAnsi="Arial" w:cs="Arial"/>
          <w:lang w:val="en-GB"/>
        </w:rPr>
        <w:t>30</w:t>
      </w:r>
      <w:r w:rsidRPr="00875F69">
        <w:rPr>
          <w:rFonts w:ascii="Arial" w:hAnsi="Arial" w:cs="Arial"/>
          <w:lang w:val="en-GB"/>
        </w:rPr>
        <w:t>];</w:t>
      </w:r>
    </w:p>
    <w:p w14:paraId="254CA08A" w14:textId="26E5468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w:t>
      </w:r>
      <w:r w:rsidR="00F9685A">
        <w:rPr>
          <w:rFonts w:ascii="Arial" w:hAnsi="Arial" w:cs="Arial"/>
          <w:lang w:val="en-GB"/>
        </w:rPr>
        <w:t>,</w:t>
      </w:r>
      <w:r w:rsidRPr="00875F69">
        <w:rPr>
          <w:rFonts w:ascii="Arial" w:hAnsi="Arial" w:cs="Arial"/>
          <w:lang w:val="en-GB"/>
        </w:rPr>
        <w:t xml:space="preserve"> and</w:t>
      </w:r>
    </w:p>
    <w:p w14:paraId="07B7A0EF" w14:textId="7777777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A fully digital ZF precoding benchmark.</w:t>
      </w:r>
    </w:p>
    <w:p w14:paraId="2AA5994A" w14:textId="114D610B" w:rsidR="00875F69" w:rsidRDefault="00875F69" w:rsidP="00875F69">
      <w:pPr>
        <w:pStyle w:val="Body"/>
        <w:spacing w:after="0"/>
        <w:rPr>
          <w:rFonts w:ascii="Arial" w:hAnsi="Arial" w:cs="Arial"/>
          <w:lang w:val="en-GB"/>
        </w:rPr>
      </w:pPr>
      <w:r w:rsidRPr="00875F69">
        <w:rPr>
          <w:rFonts w:ascii="Arial" w:hAnsi="Arial" w:cs="Arial"/>
          <w:lang w:val="en-GB"/>
        </w:rPr>
        <w:t xml:space="preserve">At low SNR values (below 0 dB), all schemes exhibit similar EE performance because the received power is insufficient for substantial energy harvesting or high-rate transmission. As </w:t>
      </w:r>
      <w:r w:rsidR="00F9685A">
        <w:rPr>
          <w:rFonts w:ascii="Arial" w:hAnsi="Arial" w:cs="Arial"/>
          <w:lang w:val="en-GB"/>
        </w:rPr>
        <w:t>the SNR increases from 0 to 10 dB, the EE rises rapidly for all models, owing to improved signal decoding efficiency and increased</w:t>
      </w:r>
      <w:r w:rsidRPr="00875F69">
        <w:rPr>
          <w:rFonts w:ascii="Arial" w:hAnsi="Arial" w:cs="Arial"/>
          <w:lang w:val="en-GB"/>
        </w:rPr>
        <w:t xml:space="preserve"> harvested power. Beyond 10 dB, the slope gradually flattens as the transmit-power increment produces diminishing returns due to circuit-power dominance and saturation of the energy-harvesting units [2</w:t>
      </w:r>
      <w:r w:rsidR="00731CA1">
        <w:rPr>
          <w:rFonts w:ascii="Arial" w:hAnsi="Arial" w:cs="Arial"/>
          <w:lang w:val="en-GB"/>
        </w:rPr>
        <w:t>7</w:t>
      </w:r>
      <w:r w:rsidRPr="00875F69">
        <w:rPr>
          <w:rFonts w:ascii="Arial" w:hAnsi="Arial" w:cs="Arial"/>
          <w:lang w:val="en-GB"/>
        </w:rPr>
        <w:t>], [2</w:t>
      </w:r>
      <w:r w:rsidR="00DF446C">
        <w:rPr>
          <w:rFonts w:ascii="Arial" w:hAnsi="Arial" w:cs="Arial"/>
          <w:lang w:val="en-GB"/>
        </w:rPr>
        <w:t>8</w:t>
      </w:r>
      <w:r w:rsidRPr="00875F69">
        <w:rPr>
          <w:rFonts w:ascii="Arial" w:hAnsi="Arial" w:cs="Arial"/>
          <w:lang w:val="en-GB"/>
        </w:rPr>
        <w:t>].</w:t>
      </w:r>
    </w:p>
    <w:p w14:paraId="40739A52" w14:textId="77777777" w:rsidR="001C4479" w:rsidRPr="00875F69" w:rsidRDefault="001C4479" w:rsidP="00875F69">
      <w:pPr>
        <w:pStyle w:val="Body"/>
        <w:spacing w:after="0"/>
        <w:rPr>
          <w:rFonts w:ascii="Arial" w:hAnsi="Arial" w:cs="Arial"/>
          <w:lang w:val="en-GB"/>
        </w:rPr>
      </w:pPr>
    </w:p>
    <w:p w14:paraId="2DF662A8" w14:textId="0B5BBC6E" w:rsidR="00875F69" w:rsidRPr="00875F69" w:rsidRDefault="00875F69" w:rsidP="00875F69">
      <w:pPr>
        <w:pStyle w:val="Body"/>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 (red-star curve) consistently outperforms both the SWIPT-based MIMO-OMA and SWIPT-based MIMO-NOMA benchmarks across the examined SNR range. Specifically, at 10 dB SNR, the proposed model achieve</w:t>
      </w:r>
      <w:r w:rsidR="000175ED">
        <w:rPr>
          <w:rFonts w:ascii="Arial" w:hAnsi="Arial" w:cs="Arial"/>
          <w:lang w:val="en-GB"/>
        </w:rPr>
        <w:t>d</w:t>
      </w:r>
      <w:r w:rsidRPr="00875F69">
        <w:rPr>
          <w:rFonts w:ascii="Arial" w:hAnsi="Arial" w:cs="Arial"/>
          <w:lang w:val="en-GB"/>
        </w:rPr>
        <w:t xml:space="preserve"> approximately 0.2 bps/Hz/W higher EE than MIMO-OMA and 0.1 bps/Hz/W more than the baseline MIMO-NOMA configuration. This improvement stems from two principal mechanisms:</w:t>
      </w:r>
    </w:p>
    <w:p w14:paraId="60339867" w14:textId="4E13EE48"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DCHS algorithm ensures that each beam serves users with minimally correlated channels, thus reducing redundant beamforming power and improving the ratio of </w:t>
      </w:r>
      <w:r w:rsidR="00EF41DD">
        <w:rPr>
          <w:rFonts w:ascii="Arial" w:hAnsi="Arial" w:cs="Arial"/>
          <w:lang w:val="en-GB"/>
        </w:rPr>
        <w:t>adequat</w:t>
      </w:r>
      <w:r w:rsidRPr="00875F69">
        <w:rPr>
          <w:rFonts w:ascii="Arial" w:hAnsi="Arial" w:cs="Arial"/>
          <w:lang w:val="en-GB"/>
        </w:rPr>
        <w:t>e information power to total consumed energy.</w:t>
      </w:r>
    </w:p>
    <w:p w14:paraId="366A8B4C" w14:textId="03ADFD56"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CS-COMADE optimizes </w:t>
      </w:r>
      <w:proofErr w:type="spellStart"/>
      <w:r w:rsidRPr="00875F69">
        <w:rPr>
          <w:rFonts w:ascii="Arial" w:hAnsi="Arial" w:cs="Arial"/>
          <w:lang w:val="en-GB"/>
        </w:rPr>
        <w:t>analog</w:t>
      </w:r>
      <w:proofErr w:type="spellEnd"/>
      <w:r w:rsidRPr="00875F69">
        <w:rPr>
          <w:rFonts w:ascii="Arial" w:hAnsi="Arial" w:cs="Arial"/>
          <w:lang w:val="en-GB"/>
        </w:rPr>
        <w:t>-digital precoding weights by fusing multiple sparse representations, increasing antenna-array gain without proportionally raising RF-chain power consumption.</w:t>
      </w:r>
    </w:p>
    <w:p w14:paraId="306EC152" w14:textId="2F5E0E41" w:rsidR="00875F69" w:rsidRDefault="00875F69" w:rsidP="00875F69">
      <w:pPr>
        <w:pStyle w:val="Body"/>
        <w:spacing w:after="0"/>
        <w:rPr>
          <w:rFonts w:ascii="Arial" w:hAnsi="Arial" w:cs="Arial"/>
          <w:lang w:val="en-GB"/>
        </w:rPr>
      </w:pPr>
      <w:r w:rsidRPr="00875F69">
        <w:rPr>
          <w:rFonts w:ascii="Arial" w:hAnsi="Arial" w:cs="Arial"/>
          <w:lang w:val="en-GB"/>
        </w:rPr>
        <w:t>Although the fully digital ZF precoding scheme (green dashed line) a</w:t>
      </w:r>
      <w:r w:rsidR="00731CA1">
        <w:rPr>
          <w:rFonts w:ascii="Arial" w:hAnsi="Arial" w:cs="Arial"/>
          <w:lang w:val="en-GB"/>
        </w:rPr>
        <w:t xml:space="preserve">chieves slightly higher absolute EE at very high SNR (≥ 18 dB), it requires a dedicated RF chain per antenna, resulting in significantly greater circuit </w:t>
      </w:r>
      <w:r w:rsidRPr="00875F69">
        <w:rPr>
          <w:rFonts w:ascii="Arial" w:hAnsi="Arial" w:cs="Arial"/>
          <w:lang w:val="en-GB"/>
        </w:rPr>
        <w:t>power expenditure [</w:t>
      </w:r>
      <w:r w:rsidR="00DF446C">
        <w:rPr>
          <w:rFonts w:ascii="Arial" w:hAnsi="Arial" w:cs="Arial"/>
          <w:lang w:val="en-GB"/>
        </w:rPr>
        <w:t>18</w:t>
      </w:r>
      <w:r w:rsidRPr="00875F69">
        <w:rPr>
          <w:rFonts w:ascii="Arial" w:hAnsi="Arial" w:cs="Arial"/>
          <w:lang w:val="en-GB"/>
        </w:rPr>
        <w:t>], [</w:t>
      </w:r>
      <w:r w:rsidR="00DF446C">
        <w:rPr>
          <w:rFonts w:ascii="Arial" w:hAnsi="Arial" w:cs="Arial"/>
          <w:lang w:val="en-GB"/>
        </w:rPr>
        <w:t>19</w:t>
      </w:r>
      <w:r w:rsidRPr="00875F69">
        <w:rPr>
          <w:rFonts w:ascii="Arial" w:hAnsi="Arial" w:cs="Arial"/>
          <w:lang w:val="en-GB"/>
        </w:rPr>
        <w:t>]. In contrast, the proposed hybrid architecture approaches the ZF performance while consuming roughly 60–65 % less total power, underscoring its superior energy-efficiency-to-complexity ratio.</w:t>
      </w:r>
    </w:p>
    <w:p w14:paraId="1801C976" w14:textId="77777777" w:rsidR="006C5EED" w:rsidRPr="00875F69" w:rsidRDefault="006C5EED" w:rsidP="00875F69">
      <w:pPr>
        <w:pStyle w:val="Body"/>
        <w:spacing w:after="0"/>
        <w:rPr>
          <w:rFonts w:ascii="Arial" w:hAnsi="Arial" w:cs="Arial"/>
          <w:lang w:val="en-GB"/>
        </w:rPr>
      </w:pPr>
    </w:p>
    <w:p w14:paraId="23FB310C" w14:textId="78249999" w:rsidR="00875F69" w:rsidRPr="00875F69" w:rsidRDefault="00875F69" w:rsidP="00875F69">
      <w:pPr>
        <w:pStyle w:val="Body"/>
        <w:spacing w:after="0"/>
        <w:rPr>
          <w:rFonts w:ascii="Arial" w:hAnsi="Arial" w:cs="Arial"/>
          <w:lang w:val="en-GB"/>
        </w:rPr>
      </w:pPr>
      <w:r w:rsidRPr="00875F69">
        <w:rPr>
          <w:rFonts w:ascii="Arial" w:hAnsi="Arial" w:cs="Arial"/>
          <w:lang w:val="en-GB"/>
        </w:rPr>
        <w:t>Overall, Fig</w:t>
      </w:r>
      <w:r w:rsidR="00E632B1">
        <w:rPr>
          <w:rFonts w:ascii="Arial" w:hAnsi="Arial" w:cs="Arial"/>
          <w:lang w:val="en-GB"/>
        </w:rPr>
        <w:t>.</w:t>
      </w:r>
      <w:r w:rsidRPr="00875F69">
        <w:rPr>
          <w:rFonts w:ascii="Arial" w:hAnsi="Arial" w:cs="Arial"/>
          <w:lang w:val="en-GB"/>
        </w:rPr>
        <w:t xml:space="preserve"> </w:t>
      </w:r>
      <w:r w:rsidR="00041193">
        <w:rPr>
          <w:rFonts w:ascii="Arial" w:hAnsi="Arial" w:cs="Arial"/>
          <w:lang w:val="en-GB"/>
        </w:rPr>
        <w:t>1</w:t>
      </w:r>
      <w:r w:rsidRPr="00875F69">
        <w:rPr>
          <w:rFonts w:ascii="Arial" w:hAnsi="Arial" w:cs="Arial"/>
          <w:lang w:val="en-GB"/>
        </w:rPr>
        <w:t xml:space="preserve"> validates that the proposed hybrid precoding framework achieves an optimal EE region around 10–15 dB SNR, balancing transmission power, interference suppression, and hardware power consumption. This operating region is particularly </w:t>
      </w:r>
      <w:r w:rsidR="00DF446C" w:rsidRPr="00875F69">
        <w:rPr>
          <w:rFonts w:ascii="Arial" w:hAnsi="Arial" w:cs="Arial"/>
          <w:lang w:val="en-GB"/>
        </w:rPr>
        <w:t>favourable</w:t>
      </w:r>
      <w:r w:rsidRPr="00875F69">
        <w:rPr>
          <w:rFonts w:ascii="Arial" w:hAnsi="Arial" w:cs="Arial"/>
          <w:lang w:val="en-GB"/>
        </w:rPr>
        <w:t xml:space="preserve"> for green 5G/6G network deployments</w:t>
      </w:r>
      <w:r w:rsidR="009B396C">
        <w:rPr>
          <w:rFonts w:ascii="Arial" w:hAnsi="Arial" w:cs="Arial"/>
          <w:lang w:val="en-GB"/>
        </w:rPr>
        <w:t>,</w:t>
      </w:r>
      <w:r w:rsidRPr="00875F69">
        <w:rPr>
          <w:rFonts w:ascii="Arial" w:hAnsi="Arial" w:cs="Arial"/>
          <w:lang w:val="en-GB"/>
        </w:rPr>
        <w:t xml:space="preserve"> where sustainable energy usage is as critical as high throughput.</w:t>
      </w:r>
    </w:p>
    <w:p w14:paraId="2049DE46" w14:textId="771F466C" w:rsidR="00DA77B1" w:rsidRPr="00DA77B1" w:rsidRDefault="00DA77B1" w:rsidP="00510D84">
      <w:pPr>
        <w:pStyle w:val="Body"/>
        <w:spacing w:after="0"/>
        <w:rPr>
          <w:rFonts w:ascii="Arial" w:hAnsi="Arial" w:cs="Arial"/>
          <w:lang w:val="en-GB"/>
        </w:rPr>
      </w:pPr>
    </w:p>
    <w:p w14:paraId="33A680F8" w14:textId="3931C064" w:rsidR="00BB3297" w:rsidRPr="00BB3297" w:rsidRDefault="00BB3297" w:rsidP="00BB3297">
      <w:pPr>
        <w:pStyle w:val="Body"/>
        <w:spacing w:after="0"/>
        <w:rPr>
          <w:rFonts w:ascii="Arial" w:hAnsi="Arial" w:cs="Arial"/>
          <w:bCs/>
          <w:lang w:val="en-GB"/>
        </w:rPr>
      </w:pPr>
    </w:p>
    <w:p w14:paraId="604AD90D" w14:textId="76184C4E" w:rsidR="00BB3297" w:rsidRDefault="00C03A99" w:rsidP="00BB3297">
      <w:pPr>
        <w:pStyle w:val="Body"/>
        <w:spacing w:after="0"/>
        <w:jc w:val="center"/>
        <w:rPr>
          <w:rFonts w:ascii="Arial" w:hAnsi="Arial" w:cs="Arial"/>
          <w:bCs/>
        </w:rPr>
      </w:pPr>
      <w:r>
        <w:rPr>
          <w:rFonts w:ascii="Times New Roman" w:hAnsi="Times New Roman"/>
          <w:b/>
          <w:noProof/>
          <w:sz w:val="24"/>
          <w:szCs w:val="24"/>
        </w:rPr>
        <w:lastRenderedPageBreak/>
        <w:drawing>
          <wp:inline distT="0" distB="0" distL="0" distR="0" wp14:anchorId="1D343AB5" wp14:editId="2400AD6B">
            <wp:extent cx="3692502" cy="3002280"/>
            <wp:effectExtent l="0" t="0" r="0" b="0"/>
            <wp:docPr id="19" name="Picture 19" descr="C:\Users\Win 10\Desktop\Baze\23A\Runs\PhD\PhD_Jakes\New folder\jakes_fi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Win 10\Desktop\Baze\23A\Runs\PhD\PhD_Jakes\New folder\jakes_fig_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88" t="5034" r="7358"/>
                    <a:stretch>
                      <a:fillRect/>
                    </a:stretch>
                  </pic:blipFill>
                  <pic:spPr bwMode="auto">
                    <a:xfrm>
                      <a:off x="0" y="0"/>
                      <a:ext cx="3706014" cy="3013266"/>
                    </a:xfrm>
                    <a:prstGeom prst="rect">
                      <a:avLst/>
                    </a:prstGeom>
                    <a:noFill/>
                    <a:ln>
                      <a:noFill/>
                    </a:ln>
                    <a:extLst>
                      <a:ext uri="{53640926-AAD7-44D8-BBD7-CCE9431645EC}">
                        <a14:shadowObscured xmlns:a14="http://schemas.microsoft.com/office/drawing/2010/main"/>
                      </a:ext>
                    </a:extLst>
                  </pic:spPr>
                </pic:pic>
              </a:graphicData>
            </a:graphic>
          </wp:inline>
        </w:drawing>
      </w:r>
    </w:p>
    <w:p w14:paraId="2E69557C" w14:textId="77777777" w:rsidR="00037DFE" w:rsidRPr="00BB3297" w:rsidRDefault="00037DFE" w:rsidP="00BB3297">
      <w:pPr>
        <w:pStyle w:val="Body"/>
        <w:spacing w:after="0"/>
        <w:jc w:val="center"/>
        <w:rPr>
          <w:rFonts w:ascii="Arial" w:hAnsi="Arial" w:cs="Arial"/>
          <w:bCs/>
        </w:rPr>
      </w:pPr>
    </w:p>
    <w:p w14:paraId="3275A935" w14:textId="1A5F0182" w:rsidR="00BB3297" w:rsidRDefault="00BB3297" w:rsidP="00BB3297">
      <w:pPr>
        <w:pStyle w:val="Body"/>
        <w:spacing w:after="0"/>
        <w:jc w:val="center"/>
        <w:rPr>
          <w:rFonts w:ascii="Arial" w:hAnsi="Arial" w:cs="Arial"/>
          <w:b/>
          <w:bCs/>
        </w:rPr>
      </w:pPr>
      <w:r w:rsidRPr="00BB3297">
        <w:rPr>
          <w:rFonts w:ascii="Arial" w:hAnsi="Arial" w:cs="Arial"/>
          <w:b/>
          <w:bCs/>
        </w:rPr>
        <w:t xml:space="preserve">Fig. </w:t>
      </w:r>
      <w:r w:rsidR="00E6287D">
        <w:rPr>
          <w:rFonts w:ascii="Arial" w:hAnsi="Arial" w:cs="Arial"/>
          <w:b/>
          <w:bCs/>
        </w:rPr>
        <w:t>1.</w:t>
      </w:r>
      <w:r w:rsidRPr="00BB3297">
        <w:rPr>
          <w:rFonts w:ascii="Arial" w:hAnsi="Arial" w:cs="Arial"/>
          <w:b/>
          <w:bCs/>
        </w:rPr>
        <w:t xml:space="preserve"> </w:t>
      </w:r>
      <w:r w:rsidR="004F72BA">
        <w:rPr>
          <w:rFonts w:ascii="Arial" w:hAnsi="Arial" w:cs="Arial"/>
          <w:b/>
          <w:bCs/>
        </w:rPr>
        <w:t>Energy</w:t>
      </w:r>
      <w:r w:rsidRPr="00BB3297">
        <w:rPr>
          <w:rFonts w:ascii="Arial" w:hAnsi="Arial" w:cs="Arial"/>
          <w:b/>
          <w:bCs/>
        </w:rPr>
        <w:t xml:space="preserve"> efficiency against SNR</w:t>
      </w:r>
    </w:p>
    <w:p w14:paraId="6A732C97" w14:textId="77777777" w:rsidR="00037DFE" w:rsidRPr="00BB3297" w:rsidRDefault="00037DFE" w:rsidP="00BB3297">
      <w:pPr>
        <w:pStyle w:val="Body"/>
        <w:spacing w:after="0"/>
        <w:jc w:val="center"/>
        <w:rPr>
          <w:rFonts w:ascii="Arial" w:hAnsi="Arial" w:cs="Arial"/>
          <w:b/>
          <w:bCs/>
        </w:rPr>
      </w:pPr>
    </w:p>
    <w:p w14:paraId="70D78C80" w14:textId="6B925883" w:rsidR="00E6287D" w:rsidRDefault="00E6287D" w:rsidP="00E6287D">
      <w:pPr>
        <w:pStyle w:val="Body"/>
        <w:spacing w:after="0"/>
        <w:rPr>
          <w:rFonts w:ascii="Arial" w:hAnsi="Arial" w:cs="Arial"/>
          <w:b/>
          <w:bCs/>
          <w:lang w:val="en-GB"/>
        </w:rPr>
      </w:pPr>
      <w:r w:rsidRPr="00E6287D">
        <w:rPr>
          <w:rFonts w:ascii="Arial" w:hAnsi="Arial" w:cs="Arial"/>
          <w:b/>
          <w:bCs/>
          <w:lang w:val="en-GB"/>
        </w:rPr>
        <w:t>4.</w:t>
      </w:r>
      <w:r w:rsidR="001C0017">
        <w:rPr>
          <w:rFonts w:ascii="Arial" w:hAnsi="Arial" w:cs="Arial"/>
          <w:b/>
          <w:bCs/>
          <w:lang w:val="en-GB"/>
        </w:rPr>
        <w:t>2</w:t>
      </w:r>
      <w:r w:rsidRPr="00E6287D">
        <w:rPr>
          <w:rFonts w:ascii="Arial" w:hAnsi="Arial" w:cs="Arial"/>
          <w:b/>
          <w:bCs/>
          <w:lang w:val="en-GB"/>
        </w:rPr>
        <w:t xml:space="preserve"> Energy Efficiency versus Number of RF Chains</w:t>
      </w:r>
    </w:p>
    <w:p w14:paraId="298D0C57" w14:textId="77777777" w:rsidR="00E6287D" w:rsidRPr="00E6287D" w:rsidRDefault="00E6287D" w:rsidP="00E6287D">
      <w:pPr>
        <w:pStyle w:val="Body"/>
        <w:spacing w:after="0"/>
        <w:rPr>
          <w:rFonts w:ascii="Arial" w:hAnsi="Arial" w:cs="Arial"/>
          <w:b/>
          <w:bCs/>
          <w:lang w:val="en-GB"/>
        </w:rPr>
      </w:pPr>
    </w:p>
    <w:p w14:paraId="5E0DF20C" w14:textId="293DCE84" w:rsidR="001C0017" w:rsidRDefault="001C0017" w:rsidP="00166881">
      <w:pPr>
        <w:pStyle w:val="Body"/>
        <w:spacing w:after="0"/>
        <w:rPr>
          <w:rFonts w:ascii="Arial" w:hAnsi="Arial" w:cs="Arial"/>
          <w:bCs/>
          <w:lang w:val="en-GB"/>
        </w:rPr>
      </w:pPr>
      <w:r w:rsidRPr="001C0017">
        <w:rPr>
          <w:rFonts w:ascii="Arial" w:hAnsi="Arial" w:cs="Arial"/>
          <w:bCs/>
          <w:lang w:val="en-GB"/>
        </w:rPr>
        <w:t>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xml:space="preserve"> presents the variation of EE with the number of users </w:t>
      </w:r>
      <m:oMath>
        <m:r>
          <w:rPr>
            <w:rFonts w:ascii="Cambria Math" w:hAnsi="Cambria Math" w:cs="Arial"/>
            <w:lang w:val="en-GB"/>
          </w:rPr>
          <m:t>K</m:t>
        </m:r>
      </m:oMath>
      <w:r w:rsidRPr="001C0017">
        <w:rPr>
          <w:rFonts w:ascii="Arial" w:hAnsi="Arial" w:cs="Arial"/>
          <w:bCs/>
          <w:lang w:val="en-GB"/>
        </w:rPr>
        <w:t xml:space="preserve">, which effectively reflects the number of active RF chains in the hybrid precoding system, since each RF chain corresponds to a beam serving one or more NOMA users. </w:t>
      </w:r>
    </w:p>
    <w:p w14:paraId="7DBF3C6B" w14:textId="77777777" w:rsidR="00166881" w:rsidRDefault="00166881" w:rsidP="00166881">
      <w:pPr>
        <w:pStyle w:val="Body"/>
        <w:spacing w:after="0"/>
        <w:rPr>
          <w:rFonts w:ascii="Arial" w:hAnsi="Arial" w:cs="Arial"/>
          <w:bCs/>
          <w:lang w:val="en-GB"/>
        </w:rPr>
      </w:pPr>
    </w:p>
    <w:p w14:paraId="26657BCB" w14:textId="25BD64A2" w:rsidR="00166881" w:rsidRDefault="00166881" w:rsidP="00166881">
      <w:pPr>
        <w:pStyle w:val="Body"/>
        <w:spacing w:after="0"/>
        <w:jc w:val="center"/>
        <w:rPr>
          <w:rFonts w:ascii="Arial" w:hAnsi="Arial" w:cs="Arial"/>
          <w:bCs/>
          <w:lang w:val="en-GB"/>
        </w:rPr>
      </w:pPr>
      <w:r>
        <w:rPr>
          <w:rFonts w:ascii="Times New Roman" w:hAnsi="Times New Roman"/>
          <w:b/>
          <w:noProof/>
          <w:sz w:val="24"/>
          <w:szCs w:val="24"/>
        </w:rPr>
        <w:drawing>
          <wp:inline distT="0" distB="0" distL="0" distR="0" wp14:anchorId="6DCA701E" wp14:editId="3B616F89">
            <wp:extent cx="4153703" cy="2933700"/>
            <wp:effectExtent l="0" t="0" r="0" b="0"/>
            <wp:docPr id="20" name="Picture 20" descr="C:\Users\Win 10\Desktop\Baze\23A\Runs\PhD\PhD_Jakes\New folder\jakes_fi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Win 10\Desktop\Baze\23A\Runs\PhD\PhD_Jakes\New folder\jakes_fig_4.jpg"/>
                    <pic:cNvPicPr>
                      <a:picLocks noChangeAspect="1" noChangeArrowheads="1"/>
                    </pic:cNvPicPr>
                  </pic:nvPicPr>
                  <pic:blipFill>
                    <a:blip r:embed="rId9" cstate="print">
                      <a:extLst>
                        <a:ext uri="{28A0092B-C50C-407E-A947-70E740481C1C}">
                          <a14:useLocalDpi xmlns:a14="http://schemas.microsoft.com/office/drawing/2010/main" val="0"/>
                        </a:ext>
                      </a:extLst>
                    </a:blip>
                    <a:srcRect t="5888"/>
                    <a:stretch>
                      <a:fillRect/>
                    </a:stretch>
                  </pic:blipFill>
                  <pic:spPr>
                    <a:xfrm>
                      <a:off x="0" y="0"/>
                      <a:ext cx="4167563" cy="2943489"/>
                    </a:xfrm>
                    <a:prstGeom prst="rect">
                      <a:avLst/>
                    </a:prstGeom>
                    <a:noFill/>
                    <a:ln>
                      <a:noFill/>
                    </a:ln>
                  </pic:spPr>
                </pic:pic>
              </a:graphicData>
            </a:graphic>
          </wp:inline>
        </w:drawing>
      </w:r>
    </w:p>
    <w:p w14:paraId="4DDF0F2B" w14:textId="77777777" w:rsidR="00E24069" w:rsidRDefault="00E24069" w:rsidP="00166881">
      <w:pPr>
        <w:pStyle w:val="Body"/>
        <w:spacing w:after="0"/>
        <w:jc w:val="center"/>
        <w:rPr>
          <w:rFonts w:ascii="Arial" w:hAnsi="Arial" w:cs="Arial"/>
          <w:bCs/>
          <w:lang w:val="en-GB"/>
        </w:rPr>
      </w:pPr>
    </w:p>
    <w:p w14:paraId="58332582" w14:textId="1BF61A0A" w:rsidR="00166881" w:rsidRPr="001C0017" w:rsidRDefault="009A265A" w:rsidP="00166881">
      <w:pPr>
        <w:pStyle w:val="Body"/>
        <w:spacing w:after="0"/>
        <w:jc w:val="center"/>
        <w:rPr>
          <w:rFonts w:ascii="Arial" w:hAnsi="Arial" w:cs="Arial"/>
          <w:bCs/>
          <w:lang w:val="en-GB"/>
        </w:rPr>
      </w:pPr>
      <w:r w:rsidRPr="009A265A">
        <w:rPr>
          <w:rFonts w:ascii="Arial" w:hAnsi="Arial" w:cs="Arial"/>
          <w:b/>
          <w:bCs/>
          <w:lang w:val="en-GB"/>
        </w:rPr>
        <w:t>Fig</w:t>
      </w:r>
      <w:r>
        <w:rPr>
          <w:rFonts w:ascii="Arial" w:hAnsi="Arial" w:cs="Arial"/>
          <w:b/>
          <w:bCs/>
          <w:lang w:val="en-GB"/>
        </w:rPr>
        <w:t>.</w:t>
      </w:r>
      <w:r w:rsidRPr="009A265A">
        <w:rPr>
          <w:rFonts w:ascii="Arial" w:hAnsi="Arial" w:cs="Arial"/>
          <w:b/>
          <w:bCs/>
          <w:lang w:val="en-GB"/>
        </w:rPr>
        <w:t xml:space="preserve"> </w:t>
      </w:r>
      <w:r>
        <w:rPr>
          <w:rFonts w:ascii="Arial" w:hAnsi="Arial" w:cs="Arial"/>
          <w:b/>
          <w:bCs/>
          <w:lang w:val="en-GB"/>
        </w:rPr>
        <w:t>2</w:t>
      </w:r>
      <w:r w:rsidRPr="009A265A">
        <w:rPr>
          <w:rFonts w:ascii="Arial" w:hAnsi="Arial" w:cs="Arial"/>
          <w:b/>
          <w:bCs/>
          <w:lang w:val="en-GB"/>
        </w:rPr>
        <w:t>. Energy efficiency against the number of users</w:t>
      </w:r>
    </w:p>
    <w:p w14:paraId="611623FF" w14:textId="77777777" w:rsidR="009A265A" w:rsidRDefault="009A265A" w:rsidP="001C0017">
      <w:pPr>
        <w:pStyle w:val="Body"/>
        <w:spacing w:after="0"/>
        <w:rPr>
          <w:rFonts w:ascii="Arial" w:hAnsi="Arial" w:cs="Arial"/>
          <w:bCs/>
          <w:lang w:val="en-GB"/>
        </w:rPr>
      </w:pPr>
    </w:p>
    <w:p w14:paraId="580BAD0B" w14:textId="26B5EB9F" w:rsidR="001C0017" w:rsidRDefault="001C0017" w:rsidP="001C0017">
      <w:pPr>
        <w:pStyle w:val="Body"/>
        <w:spacing w:after="0"/>
        <w:rPr>
          <w:rFonts w:ascii="Arial" w:hAnsi="Arial" w:cs="Arial"/>
          <w:bCs/>
          <w:lang w:val="en-GB"/>
        </w:rPr>
      </w:pPr>
      <w:r w:rsidRPr="001C0017">
        <w:rPr>
          <w:rFonts w:ascii="Arial" w:hAnsi="Arial" w:cs="Arial"/>
          <w:bCs/>
          <w:lang w:val="en-GB"/>
        </w:rPr>
        <w:lastRenderedPageBreak/>
        <w:t>As shown in 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the energy efficiency trends differ significantly across the four configurations. The SWIPT-based MIMO-OMA system (magenta curve) exhibits a continuous decline in EE as the number of users increases. This occurs because OMA assigns orthogonal resources to each user, resulting in rapid growth in circuit and baseband power consumption without proportional throughput gain [2</w:t>
      </w:r>
      <w:r w:rsidR="00DE10F8">
        <w:rPr>
          <w:rFonts w:ascii="Arial" w:hAnsi="Arial" w:cs="Arial"/>
          <w:bCs/>
          <w:lang w:val="en-GB"/>
        </w:rPr>
        <w:t>7</w:t>
      </w:r>
      <w:r w:rsidRPr="001C0017">
        <w:rPr>
          <w:rFonts w:ascii="Arial" w:hAnsi="Arial" w:cs="Arial"/>
          <w:bCs/>
          <w:lang w:val="en-GB"/>
        </w:rPr>
        <w:t>], [2</w:t>
      </w:r>
      <w:r w:rsidR="000457C0">
        <w:rPr>
          <w:rFonts w:ascii="Arial" w:hAnsi="Arial" w:cs="Arial"/>
          <w:bCs/>
          <w:lang w:val="en-GB"/>
        </w:rPr>
        <w:t>8</w:t>
      </w:r>
      <w:r w:rsidRPr="001C0017">
        <w:rPr>
          <w:rFonts w:ascii="Arial" w:hAnsi="Arial" w:cs="Arial"/>
          <w:bCs/>
          <w:lang w:val="en-GB"/>
        </w:rPr>
        <w:t>].</w:t>
      </w:r>
    </w:p>
    <w:p w14:paraId="304A2EBF" w14:textId="77777777" w:rsidR="00DE10F8" w:rsidRPr="001C0017" w:rsidRDefault="00DE10F8" w:rsidP="001C0017">
      <w:pPr>
        <w:pStyle w:val="Body"/>
        <w:spacing w:after="0"/>
        <w:rPr>
          <w:rFonts w:ascii="Arial" w:hAnsi="Arial" w:cs="Arial"/>
          <w:bCs/>
          <w:lang w:val="en-GB"/>
        </w:rPr>
      </w:pPr>
    </w:p>
    <w:p w14:paraId="52FA7468" w14:textId="77777777" w:rsidR="001C0017" w:rsidRDefault="001C0017" w:rsidP="001C0017">
      <w:pPr>
        <w:pStyle w:val="Body"/>
        <w:spacing w:after="0"/>
        <w:rPr>
          <w:rFonts w:ascii="Arial" w:hAnsi="Arial" w:cs="Arial"/>
          <w:bCs/>
          <w:lang w:val="en-GB"/>
        </w:rPr>
      </w:pPr>
      <w:r w:rsidRPr="001C0017">
        <w:rPr>
          <w:rFonts w:ascii="Arial" w:hAnsi="Arial" w:cs="Arial"/>
          <w:bCs/>
          <w:lang w:val="en-GB"/>
        </w:rPr>
        <w:t>In contrast, the SWIPT-based MIMO-NOMA system (blue triangle curve) maintains nearly constant EE across all user counts since NOMA’s superposition coding allows multiple users to share a single beam, improving spectral utilization without increasing RF-chain activation. However, this configuration still suffers from residual inter-user interference that limits energy performance under dense user scenarios.</w:t>
      </w:r>
    </w:p>
    <w:p w14:paraId="2E110F9F" w14:textId="77777777" w:rsidR="00282446" w:rsidRPr="001C0017" w:rsidRDefault="00282446" w:rsidP="001C0017">
      <w:pPr>
        <w:pStyle w:val="Body"/>
        <w:spacing w:after="0"/>
        <w:rPr>
          <w:rFonts w:ascii="Arial" w:hAnsi="Arial" w:cs="Arial"/>
          <w:bCs/>
          <w:lang w:val="en-GB"/>
        </w:rPr>
      </w:pPr>
    </w:p>
    <w:p w14:paraId="6D50ABD2" w14:textId="1C05D2E0" w:rsidR="001C0017" w:rsidRDefault="001C0017" w:rsidP="001C0017">
      <w:pPr>
        <w:pStyle w:val="Body"/>
        <w:spacing w:after="0"/>
        <w:rPr>
          <w:rFonts w:ascii="Arial" w:hAnsi="Arial" w:cs="Arial"/>
          <w:bCs/>
          <w:lang w:val="en-GB"/>
        </w:rPr>
      </w:pPr>
      <w:r w:rsidRPr="001C0017">
        <w:rPr>
          <w:rFonts w:ascii="Arial" w:hAnsi="Arial" w:cs="Arial"/>
          <w:bCs/>
          <w:lang w:val="en-GB"/>
        </w:rPr>
        <w:t xml:space="preserve">The proposed SWIPT-based hybrid MIMO-NOMA system (red-star curve) achieves the most balanced EE profile. EE increases steadily up to approximately </w:t>
      </w:r>
      <m:oMath>
        <m:r>
          <w:rPr>
            <w:rFonts w:ascii="Cambria Math" w:hAnsi="Cambria Math" w:cs="Arial"/>
            <w:lang w:val="en-GB"/>
          </w:rPr>
          <m:t>K=9</m:t>
        </m:r>
      </m:oMath>
      <w:r w:rsidRPr="001C0017">
        <w:rPr>
          <w:rFonts w:ascii="Arial" w:hAnsi="Arial" w:cs="Arial"/>
          <w:bCs/>
          <w:lang w:val="en-GB"/>
        </w:rPr>
        <w:t xml:space="preserve">, reaching a near-optimal value of about 1.45 bps/Hz/W, before gradually stabilizing. This behaviour reflects the DCHS mechanism, which intelligently assigns users to beams based on channel correlation, ensuring that each additional RF chain contributes effectively to throughput without unnecessary power expenditure. Beyond </w:t>
      </w:r>
      <m:oMath>
        <m:r>
          <w:rPr>
            <w:rFonts w:ascii="Cambria Math" w:hAnsi="Cambria Math" w:cs="Arial"/>
            <w:lang w:val="en-GB"/>
          </w:rPr>
          <m:t>K=10</m:t>
        </m:r>
      </m:oMath>
      <w:r w:rsidRPr="001C0017">
        <w:rPr>
          <w:rFonts w:ascii="Arial" w:hAnsi="Arial" w:cs="Arial"/>
          <w:bCs/>
          <w:lang w:val="en-GB"/>
        </w:rPr>
        <w:t>, incremental gains diminish because additional users introduce higher intra-beam interference, and the power allocated to successive NOMA layers yields lower marginal efficiency [2</w:t>
      </w:r>
      <w:r w:rsidR="000457C0">
        <w:rPr>
          <w:rFonts w:ascii="Arial" w:hAnsi="Arial" w:cs="Arial"/>
          <w:bCs/>
          <w:lang w:val="en-GB"/>
        </w:rPr>
        <w:t>0</w:t>
      </w:r>
      <w:r w:rsidRPr="001C0017">
        <w:rPr>
          <w:rFonts w:ascii="Arial" w:hAnsi="Arial" w:cs="Arial"/>
          <w:bCs/>
          <w:lang w:val="en-GB"/>
        </w:rPr>
        <w:t>], [2</w:t>
      </w:r>
      <w:r w:rsidR="000457C0">
        <w:rPr>
          <w:rFonts w:ascii="Arial" w:hAnsi="Arial" w:cs="Arial"/>
          <w:bCs/>
          <w:lang w:val="en-GB"/>
        </w:rPr>
        <w:t>2</w:t>
      </w:r>
      <w:r w:rsidRPr="001C0017">
        <w:rPr>
          <w:rFonts w:ascii="Arial" w:hAnsi="Arial" w:cs="Arial"/>
          <w:bCs/>
          <w:lang w:val="en-GB"/>
        </w:rPr>
        <w:t>].</w:t>
      </w:r>
    </w:p>
    <w:p w14:paraId="48A3FE6F" w14:textId="77777777" w:rsidR="00282446" w:rsidRPr="001C0017" w:rsidRDefault="00282446" w:rsidP="001C0017">
      <w:pPr>
        <w:pStyle w:val="Body"/>
        <w:spacing w:after="0"/>
        <w:rPr>
          <w:rFonts w:ascii="Arial" w:hAnsi="Arial" w:cs="Arial"/>
          <w:bCs/>
          <w:lang w:val="en-GB"/>
        </w:rPr>
      </w:pPr>
    </w:p>
    <w:p w14:paraId="4ADC82A9" w14:textId="21E66AE4" w:rsidR="001C0017" w:rsidRDefault="001C0017" w:rsidP="001C0017">
      <w:pPr>
        <w:pStyle w:val="Body"/>
        <w:spacing w:after="0"/>
        <w:rPr>
          <w:rFonts w:ascii="Arial" w:hAnsi="Arial" w:cs="Arial"/>
          <w:bCs/>
          <w:lang w:val="en-GB"/>
        </w:rPr>
      </w:pPr>
      <w:r w:rsidRPr="001C0017">
        <w:rPr>
          <w:rFonts w:ascii="Arial" w:hAnsi="Arial" w:cs="Arial"/>
          <w:bCs/>
          <w:lang w:val="en-GB"/>
        </w:rPr>
        <w:t xml:space="preserve">Interestingly, the fully digital ZF precoding scheme (green dashed line) demonstrates comparable EE around moderate user counts but declines for larger values of </w:t>
      </w:r>
      <m:oMath>
        <m:r>
          <w:rPr>
            <w:rFonts w:ascii="Cambria Math" w:hAnsi="Cambria Math" w:cs="Arial"/>
            <w:lang w:val="en-GB"/>
          </w:rPr>
          <m:t>K</m:t>
        </m:r>
      </m:oMath>
      <w:r w:rsidRPr="001C0017">
        <w:rPr>
          <w:rFonts w:ascii="Arial" w:hAnsi="Arial" w:cs="Arial"/>
          <w:bCs/>
          <w:lang w:val="en-GB"/>
        </w:rPr>
        <w:t xml:space="preserve">due to its linear scaling of RF chain activation with the number of antennas. Unlike the proposed hybrid structure, the digital ZF system lacks </w:t>
      </w:r>
      <w:r w:rsidR="001136BC">
        <w:rPr>
          <w:rFonts w:ascii="Arial" w:hAnsi="Arial" w:cs="Arial"/>
          <w:bCs/>
          <w:lang w:val="en-GB"/>
        </w:rPr>
        <w:t xml:space="preserve">an </w:t>
      </w:r>
      <w:r w:rsidR="0066428C">
        <w:rPr>
          <w:rFonts w:ascii="Arial" w:hAnsi="Arial" w:cs="Arial"/>
          <w:bCs/>
          <w:lang w:val="en-GB"/>
        </w:rPr>
        <w:t>analogue</w:t>
      </w:r>
      <w:r w:rsidR="001136BC">
        <w:rPr>
          <w:rFonts w:ascii="Arial" w:hAnsi="Arial" w:cs="Arial"/>
          <w:bCs/>
          <w:lang w:val="en-GB"/>
        </w:rPr>
        <w:t xml:space="preserve"> precoding stage, which</w:t>
      </w:r>
      <w:r w:rsidRPr="001C0017">
        <w:rPr>
          <w:rFonts w:ascii="Arial" w:hAnsi="Arial" w:cs="Arial"/>
          <w:bCs/>
          <w:lang w:val="en-GB"/>
        </w:rPr>
        <w:t xml:space="preserve"> limits per-chain energy consumption [</w:t>
      </w:r>
      <w:r w:rsidR="000457C0">
        <w:rPr>
          <w:rFonts w:ascii="Arial" w:hAnsi="Arial" w:cs="Arial"/>
          <w:bCs/>
          <w:lang w:val="en-GB"/>
        </w:rPr>
        <w:t>18</w:t>
      </w:r>
      <w:r w:rsidRPr="001C0017">
        <w:rPr>
          <w:rFonts w:ascii="Arial" w:hAnsi="Arial" w:cs="Arial"/>
          <w:bCs/>
          <w:lang w:val="en-GB"/>
        </w:rPr>
        <w:t>], [</w:t>
      </w:r>
      <w:r w:rsidR="000457C0">
        <w:rPr>
          <w:rFonts w:ascii="Arial" w:hAnsi="Arial" w:cs="Arial"/>
          <w:bCs/>
          <w:lang w:val="en-GB"/>
        </w:rPr>
        <w:t>19</w:t>
      </w:r>
      <w:r w:rsidRPr="001C0017">
        <w:rPr>
          <w:rFonts w:ascii="Arial" w:hAnsi="Arial" w:cs="Arial"/>
          <w:bCs/>
          <w:lang w:val="en-GB"/>
        </w:rPr>
        <w:t>].</w:t>
      </w:r>
    </w:p>
    <w:p w14:paraId="40F4BC39" w14:textId="77777777" w:rsidR="003D0FC9" w:rsidRPr="001C0017" w:rsidRDefault="003D0FC9" w:rsidP="001C0017">
      <w:pPr>
        <w:pStyle w:val="Body"/>
        <w:spacing w:after="0"/>
        <w:rPr>
          <w:rFonts w:ascii="Arial" w:hAnsi="Arial" w:cs="Arial"/>
          <w:bCs/>
          <w:lang w:val="en-GB"/>
        </w:rPr>
      </w:pPr>
    </w:p>
    <w:p w14:paraId="698A3C36" w14:textId="356536DD" w:rsidR="000404BD" w:rsidRDefault="00342A55" w:rsidP="000404BD">
      <w:pPr>
        <w:pStyle w:val="Head1"/>
        <w:spacing w:after="0"/>
        <w:jc w:val="both"/>
        <w:rPr>
          <w:rFonts w:ascii="Arial" w:hAnsi="Arial" w:cs="Arial"/>
        </w:rPr>
      </w:pPr>
      <w:r>
        <w:rPr>
          <w:rFonts w:ascii="Arial" w:hAnsi="Arial" w:cs="Arial"/>
        </w:rPr>
        <w:t>5</w:t>
      </w:r>
      <w:r w:rsidR="000404BD">
        <w:rPr>
          <w:rFonts w:ascii="Arial" w:hAnsi="Arial" w:cs="Arial"/>
        </w:rPr>
        <w:t xml:space="preserve">. </w:t>
      </w:r>
      <w:r w:rsidRPr="00342A55">
        <w:rPr>
          <w:rFonts w:ascii="Arial" w:hAnsi="Arial" w:cs="Arial"/>
        </w:rPr>
        <w:t>Conclusion</w:t>
      </w:r>
    </w:p>
    <w:p w14:paraId="7734DF8C" w14:textId="77777777" w:rsidR="000404BD" w:rsidRPr="00FB3A86" w:rsidRDefault="000404BD" w:rsidP="000404BD">
      <w:pPr>
        <w:pStyle w:val="Head1"/>
        <w:spacing w:after="0"/>
        <w:jc w:val="both"/>
        <w:rPr>
          <w:rFonts w:ascii="Arial" w:hAnsi="Arial" w:cs="Arial"/>
        </w:rPr>
      </w:pPr>
    </w:p>
    <w:p w14:paraId="31043719" w14:textId="7CAC00CA" w:rsidR="006473C0" w:rsidRPr="009D0F80" w:rsidRDefault="009D0F80" w:rsidP="000404BD">
      <w:pPr>
        <w:pStyle w:val="Body"/>
        <w:spacing w:after="0"/>
        <w:rPr>
          <w:rFonts w:ascii="Arial" w:hAnsi="Arial" w:cs="Arial"/>
          <w:bCs/>
        </w:rPr>
      </w:pPr>
      <w:r w:rsidRPr="009D0F80">
        <w:rPr>
          <w:rFonts w:ascii="Arial" w:hAnsi="Arial" w:cs="Arial"/>
          <w:bCs/>
        </w:rPr>
        <w:t xml:space="preserve">In this study, an energy-efficiency optimization framework for SWIPT-enabled hybrid precoding in </w:t>
      </w:r>
      <w:proofErr w:type="spellStart"/>
      <w:r w:rsidRPr="009D0F80">
        <w:rPr>
          <w:rFonts w:ascii="Arial" w:hAnsi="Arial" w:cs="Arial"/>
          <w:bCs/>
        </w:rPr>
        <w:t>mmWave</w:t>
      </w:r>
      <w:proofErr w:type="spellEnd"/>
      <w:r w:rsidRPr="009D0F80">
        <w:rPr>
          <w:rFonts w:ascii="Arial" w:hAnsi="Arial" w:cs="Arial"/>
          <w:bCs/>
        </w:rPr>
        <w:t xml:space="preserve"> massive MIMO–NOMA systems </w:t>
      </w:r>
      <w:r w:rsidR="00032A99" w:rsidRPr="009D0F80">
        <w:rPr>
          <w:rFonts w:ascii="Arial" w:hAnsi="Arial" w:cs="Arial"/>
          <w:bCs/>
        </w:rPr>
        <w:t>were</w:t>
      </w:r>
      <w:r w:rsidRPr="009D0F80">
        <w:rPr>
          <w:rFonts w:ascii="Arial" w:hAnsi="Arial" w:cs="Arial"/>
          <w:bCs/>
        </w:rPr>
        <w:t xml:space="preserve"> developed to address the </w:t>
      </w:r>
      <w:r w:rsidR="00032A99" w:rsidRPr="009D0F80">
        <w:rPr>
          <w:rFonts w:ascii="Arial" w:hAnsi="Arial" w:cs="Arial"/>
          <w:bCs/>
        </w:rPr>
        <w:t>high-power</w:t>
      </w:r>
      <w:r w:rsidRPr="009D0F80">
        <w:rPr>
          <w:rFonts w:ascii="Arial" w:hAnsi="Arial" w:cs="Arial"/>
          <w:bCs/>
        </w:rPr>
        <w:t xml:space="preserve"> consumption and hardware complexity of next-generation wireless networks. The proposed approach integrates a DCHS algorithm for interference-resilient user grouping, a CS-COMADE for array</w:t>
      </w:r>
      <w:r w:rsidR="00E83CE0">
        <w:rPr>
          <w:rFonts w:ascii="Arial" w:hAnsi="Arial" w:cs="Arial"/>
          <w:bCs/>
        </w:rPr>
        <w:t xml:space="preserve"> gain enhancement, and an iterative joint power allocation and power-splitting optimization scheme to maximize</w:t>
      </w:r>
      <w:r w:rsidRPr="009D0F80">
        <w:rPr>
          <w:rFonts w:ascii="Arial" w:hAnsi="Arial" w:cs="Arial"/>
          <w:bCs/>
        </w:rPr>
        <w:t xml:space="preserve"> system energy efficiency under SWIPT constraints. Simulation results confirmed that the framework achieves near-digital spectral performance with over 60</w:t>
      </w:r>
      <w:r w:rsidR="00E150F6">
        <w:rPr>
          <w:rFonts w:ascii="Arial" w:hAnsi="Arial" w:cs="Arial"/>
          <w:bCs/>
        </w:rPr>
        <w:t>% power savings compared to fully digital ZF precoding and up to 20</w:t>
      </w:r>
      <w:r w:rsidRPr="009D0F80">
        <w:rPr>
          <w:rFonts w:ascii="Arial" w:hAnsi="Arial" w:cs="Arial"/>
          <w:bCs/>
        </w:rPr>
        <w:t>% higher energy efficiency than conventional hybrid schemes. These outcomes validate the effectiveness of the proposed hybrid analog–digital transceiver architecture as a scalable, low-complexity, and energy-sustainable solution for future green 5G/6G wireless communication systems.</w:t>
      </w:r>
    </w:p>
    <w:p w14:paraId="0A599770" w14:textId="77777777" w:rsidR="000404BD" w:rsidRDefault="000404BD" w:rsidP="00441B6F">
      <w:pPr>
        <w:pStyle w:val="Body"/>
        <w:spacing w:after="0"/>
        <w:rPr>
          <w:rFonts w:ascii="Arial" w:hAnsi="Arial" w:cs="Arial"/>
        </w:rPr>
      </w:pPr>
    </w:p>
    <w:p w14:paraId="68EBF17B" w14:textId="77777777" w:rsidR="00371FB6" w:rsidRDefault="00371FB6" w:rsidP="00441B6F">
      <w:pPr>
        <w:pStyle w:val="ReferHead"/>
        <w:spacing w:after="0"/>
        <w:jc w:val="both"/>
        <w:rPr>
          <w:rFonts w:ascii="Arial" w:hAnsi="Arial" w:cs="Arial"/>
          <w:b w:val="0"/>
          <w:caps w:val="0"/>
          <w:sz w:val="20"/>
        </w:rPr>
      </w:pPr>
    </w:p>
    <w:p w14:paraId="2127F1E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78936C" w14:textId="77777777" w:rsidR="00790ADA" w:rsidRPr="00FB3A86" w:rsidRDefault="00790ADA" w:rsidP="00441B6F">
      <w:pPr>
        <w:pStyle w:val="ReferHead"/>
        <w:spacing w:after="0"/>
        <w:jc w:val="both"/>
        <w:rPr>
          <w:rFonts w:ascii="Arial" w:hAnsi="Arial" w:cs="Arial"/>
        </w:rPr>
      </w:pPr>
    </w:p>
    <w:p w14:paraId="1137EAF3" w14:textId="77777777" w:rsidR="00B0771A" w:rsidRPr="00E148B4" w:rsidRDefault="00B0771A" w:rsidP="00AF67A8">
      <w:pPr>
        <w:numPr>
          <w:ilvl w:val="0"/>
          <w:numId w:val="2"/>
        </w:numPr>
        <w:rPr>
          <w:rFonts w:ascii="Arial" w:hAnsi="Arial" w:cs="Arial"/>
        </w:rPr>
      </w:pPr>
      <w:r w:rsidRPr="00E148B4">
        <w:rPr>
          <w:rFonts w:ascii="Arial" w:hAnsi="Arial" w:cs="Arial"/>
        </w:rPr>
        <w:t>Shafi M, Zhang J, Tataria H, Molisch AF, Rappaport TS. 5G: A tutorial overview of standards, trials, challenges, deployment, and practice. </w:t>
      </w:r>
      <w:r w:rsidRPr="00E148B4">
        <w:rPr>
          <w:rFonts w:ascii="Arial" w:hAnsi="Arial" w:cs="Arial"/>
          <w:i/>
          <w:iCs/>
        </w:rPr>
        <w:t>IEEE Journal on Selected Areas in Communications</w:t>
      </w:r>
      <w:r w:rsidRPr="00E148B4">
        <w:rPr>
          <w:rFonts w:ascii="Arial" w:hAnsi="Arial" w:cs="Arial"/>
        </w:rPr>
        <w:t>. 2021;35(6):1201–1221.</w:t>
      </w:r>
    </w:p>
    <w:p w14:paraId="293D2B4B" w14:textId="77777777" w:rsidR="00B0771A" w:rsidRPr="00E148B4" w:rsidRDefault="00B0771A" w:rsidP="00AF67A8">
      <w:pPr>
        <w:numPr>
          <w:ilvl w:val="0"/>
          <w:numId w:val="2"/>
        </w:numPr>
        <w:rPr>
          <w:rFonts w:ascii="Arial" w:hAnsi="Arial" w:cs="Arial"/>
        </w:rPr>
      </w:pPr>
      <w:r w:rsidRPr="00E148B4">
        <w:rPr>
          <w:rFonts w:ascii="Arial" w:hAnsi="Arial" w:cs="Arial"/>
        </w:rPr>
        <w:t xml:space="preserve">Tataria H, Shafi M, Molisch AF, </w:t>
      </w:r>
      <w:proofErr w:type="spellStart"/>
      <w:r w:rsidRPr="00E148B4">
        <w:rPr>
          <w:rFonts w:ascii="Arial" w:hAnsi="Arial" w:cs="Arial"/>
        </w:rPr>
        <w:t>Dohler</w:t>
      </w:r>
      <w:proofErr w:type="spellEnd"/>
      <w:r w:rsidRPr="00E148B4">
        <w:rPr>
          <w:rFonts w:ascii="Arial" w:hAnsi="Arial" w:cs="Arial"/>
        </w:rPr>
        <w:t xml:space="preserve"> M, </w:t>
      </w:r>
      <w:proofErr w:type="spellStart"/>
      <w:r w:rsidRPr="00E148B4">
        <w:rPr>
          <w:rFonts w:ascii="Arial" w:hAnsi="Arial" w:cs="Arial"/>
        </w:rPr>
        <w:t>Sjöland</w:t>
      </w:r>
      <w:proofErr w:type="spellEnd"/>
      <w:r w:rsidRPr="00E148B4">
        <w:rPr>
          <w:rFonts w:ascii="Arial" w:hAnsi="Arial" w:cs="Arial"/>
        </w:rPr>
        <w:t xml:space="preserve"> H, </w:t>
      </w:r>
      <w:proofErr w:type="spellStart"/>
      <w:r w:rsidRPr="00E148B4">
        <w:rPr>
          <w:rFonts w:ascii="Arial" w:hAnsi="Arial" w:cs="Arial"/>
        </w:rPr>
        <w:t>Tufvesson</w:t>
      </w:r>
      <w:proofErr w:type="spellEnd"/>
      <w:r w:rsidRPr="00E148B4">
        <w:rPr>
          <w:rFonts w:ascii="Arial" w:hAnsi="Arial" w:cs="Arial"/>
        </w:rPr>
        <w:t xml:space="preserve"> F. 6G wireless systems: Vision, requirements, challenges, insights, and opportunities. </w:t>
      </w:r>
      <w:r w:rsidRPr="00E148B4">
        <w:rPr>
          <w:rFonts w:ascii="Arial" w:hAnsi="Arial" w:cs="Arial"/>
          <w:i/>
          <w:iCs/>
        </w:rPr>
        <w:t>Proceedings of the IEEE</w:t>
      </w:r>
      <w:r w:rsidRPr="00E148B4">
        <w:rPr>
          <w:rFonts w:ascii="Arial" w:hAnsi="Arial" w:cs="Arial"/>
        </w:rPr>
        <w:t>. 2021;109(7):1166–1199.</w:t>
      </w:r>
    </w:p>
    <w:p w14:paraId="2AB2ACDF" w14:textId="77777777" w:rsidR="00B0771A" w:rsidRPr="00E148B4" w:rsidRDefault="00B0771A" w:rsidP="00AF67A8">
      <w:pPr>
        <w:numPr>
          <w:ilvl w:val="0"/>
          <w:numId w:val="2"/>
        </w:numPr>
        <w:rPr>
          <w:rFonts w:ascii="Arial" w:hAnsi="Arial" w:cs="Arial"/>
        </w:rPr>
      </w:pPr>
      <w:r w:rsidRPr="00E148B4">
        <w:rPr>
          <w:rFonts w:ascii="Arial" w:hAnsi="Arial" w:cs="Arial"/>
        </w:rPr>
        <w:lastRenderedPageBreak/>
        <w:t>Huang C, Zappone A, Alexandropoulos GC, Debbah M, Yuen C. Reconfigurable intelligent surfaces for energy efficiency in wireless communication. </w:t>
      </w:r>
      <w:r w:rsidRPr="00E148B4">
        <w:rPr>
          <w:rFonts w:ascii="Arial" w:hAnsi="Arial" w:cs="Arial"/>
          <w:i/>
          <w:iCs/>
        </w:rPr>
        <w:t>IEEE Transactions on Wireless Communications</w:t>
      </w:r>
      <w:r w:rsidRPr="00E148B4">
        <w:rPr>
          <w:rFonts w:ascii="Arial" w:hAnsi="Arial" w:cs="Arial"/>
        </w:rPr>
        <w:t>. 2019;18(8):4157–4170.</w:t>
      </w:r>
    </w:p>
    <w:p w14:paraId="239EAB93" w14:textId="77777777" w:rsidR="00B0771A" w:rsidRPr="00E148B4" w:rsidRDefault="00B0771A" w:rsidP="00AF67A8">
      <w:pPr>
        <w:numPr>
          <w:ilvl w:val="0"/>
          <w:numId w:val="2"/>
        </w:numPr>
        <w:rPr>
          <w:rFonts w:ascii="Arial" w:hAnsi="Arial" w:cs="Arial"/>
        </w:rPr>
      </w:pPr>
      <w:r w:rsidRPr="00E148B4">
        <w:rPr>
          <w:rFonts w:ascii="Arial" w:hAnsi="Arial" w:cs="Arial"/>
        </w:rPr>
        <w:t>Yang H, Marzetta TL. Energy efficiency of massive MIMO: Cell-free vs. cellular. </w:t>
      </w:r>
      <w:r w:rsidRPr="00E148B4">
        <w:rPr>
          <w:rFonts w:ascii="Arial" w:hAnsi="Arial" w:cs="Arial"/>
          <w:i/>
          <w:iCs/>
        </w:rPr>
        <w:t>IEEE Transactions on Wireless Communications</w:t>
      </w:r>
      <w:r w:rsidRPr="00E148B4">
        <w:rPr>
          <w:rFonts w:ascii="Arial" w:hAnsi="Arial" w:cs="Arial"/>
        </w:rPr>
        <w:t>. 2018;17(10):6483–6496.</w:t>
      </w:r>
    </w:p>
    <w:p w14:paraId="1928E199" w14:textId="77777777" w:rsidR="00B0771A" w:rsidRPr="00E148B4" w:rsidRDefault="00B0771A" w:rsidP="00AF67A8">
      <w:pPr>
        <w:numPr>
          <w:ilvl w:val="0"/>
          <w:numId w:val="2"/>
        </w:numPr>
        <w:rPr>
          <w:rFonts w:ascii="Arial" w:hAnsi="Arial" w:cs="Arial"/>
        </w:rPr>
      </w:pPr>
      <w:r w:rsidRPr="00E148B4">
        <w:rPr>
          <w:rFonts w:ascii="Arial" w:hAnsi="Arial" w:cs="Arial"/>
        </w:rPr>
        <w:t>Alkhateeb A, El Ayach O, Leus G, Heath RW. Channel estimation and hybrid precoding for millimeter wave cellular systems. </w:t>
      </w:r>
      <w:r w:rsidRPr="00E148B4">
        <w:rPr>
          <w:rFonts w:ascii="Arial" w:hAnsi="Arial" w:cs="Arial"/>
          <w:i/>
          <w:iCs/>
        </w:rPr>
        <w:t>IEEE Journal of Selected Topics in Signal Processing</w:t>
      </w:r>
      <w:r w:rsidRPr="00E148B4">
        <w:rPr>
          <w:rFonts w:ascii="Arial" w:hAnsi="Arial" w:cs="Arial"/>
        </w:rPr>
        <w:t>. 2014;8(5):831–846.</w:t>
      </w:r>
    </w:p>
    <w:p w14:paraId="50637117" w14:textId="77777777" w:rsidR="00B0771A" w:rsidRPr="00E148B4" w:rsidRDefault="00B0771A" w:rsidP="00AF67A8">
      <w:pPr>
        <w:numPr>
          <w:ilvl w:val="0"/>
          <w:numId w:val="2"/>
        </w:numPr>
        <w:rPr>
          <w:rFonts w:ascii="Arial" w:hAnsi="Arial" w:cs="Arial"/>
        </w:rPr>
      </w:pPr>
      <w:r w:rsidRPr="00E148B4">
        <w:rPr>
          <w:rFonts w:ascii="Arial" w:hAnsi="Arial" w:cs="Arial"/>
        </w:rPr>
        <w:t>Sohrabi F, Yu W. Hybrid digital and analog beamforming design for large-scale antenna arrays. </w:t>
      </w:r>
      <w:r w:rsidRPr="00E148B4">
        <w:rPr>
          <w:rFonts w:ascii="Arial" w:hAnsi="Arial" w:cs="Arial"/>
          <w:i/>
          <w:iCs/>
        </w:rPr>
        <w:t>IEEE Journal of Selected Topics in Signal Processing</w:t>
      </w:r>
      <w:r w:rsidRPr="00E148B4">
        <w:rPr>
          <w:rFonts w:ascii="Arial" w:hAnsi="Arial" w:cs="Arial"/>
        </w:rPr>
        <w:t>. 2016;10(3):501–513.</w:t>
      </w:r>
    </w:p>
    <w:p w14:paraId="11F65647" w14:textId="77777777" w:rsidR="00B0771A" w:rsidRPr="00E148B4" w:rsidRDefault="00B0771A" w:rsidP="00AF67A8">
      <w:pPr>
        <w:numPr>
          <w:ilvl w:val="0"/>
          <w:numId w:val="2"/>
        </w:numPr>
        <w:rPr>
          <w:rFonts w:ascii="Arial" w:hAnsi="Arial" w:cs="Arial"/>
        </w:rPr>
      </w:pPr>
      <w:r w:rsidRPr="00E148B4">
        <w:rPr>
          <w:rFonts w:ascii="Arial" w:hAnsi="Arial" w:cs="Arial"/>
        </w:rPr>
        <w:t>Ali MS, Tabassum H, Hossain E. Dynamic user clustering and power allocation for uplink and downlink non-orthogonal multiple access (NOMA) systems. </w:t>
      </w:r>
      <w:r w:rsidRPr="00E148B4">
        <w:rPr>
          <w:rFonts w:ascii="Arial" w:hAnsi="Arial" w:cs="Arial"/>
          <w:i/>
          <w:iCs/>
        </w:rPr>
        <w:t>IEEE Access</w:t>
      </w:r>
      <w:r w:rsidRPr="00E148B4">
        <w:rPr>
          <w:rFonts w:ascii="Arial" w:hAnsi="Arial" w:cs="Arial"/>
        </w:rPr>
        <w:t xml:space="preserve">. </w:t>
      </w:r>
      <w:proofErr w:type="gramStart"/>
      <w:r w:rsidRPr="00E148B4">
        <w:rPr>
          <w:rFonts w:ascii="Arial" w:hAnsi="Arial" w:cs="Arial"/>
        </w:rPr>
        <w:t>2016;4:6325</w:t>
      </w:r>
      <w:proofErr w:type="gramEnd"/>
      <w:r w:rsidRPr="00E148B4">
        <w:rPr>
          <w:rFonts w:ascii="Arial" w:hAnsi="Arial" w:cs="Arial"/>
        </w:rPr>
        <w:t>–6343.</w:t>
      </w:r>
    </w:p>
    <w:p w14:paraId="325889E1" w14:textId="77777777" w:rsidR="00B0771A" w:rsidRPr="00E148B4" w:rsidRDefault="00B0771A" w:rsidP="00AF67A8">
      <w:pPr>
        <w:numPr>
          <w:ilvl w:val="0"/>
          <w:numId w:val="2"/>
        </w:numPr>
        <w:rPr>
          <w:rFonts w:ascii="Arial" w:hAnsi="Arial" w:cs="Arial"/>
        </w:rPr>
      </w:pPr>
      <w:r w:rsidRPr="00E148B4">
        <w:rPr>
          <w:rFonts w:ascii="Arial" w:hAnsi="Arial" w:cs="Arial"/>
        </w:rPr>
        <w:t>Choi J. NOMA-based random access with multi-channel ALOHA. </w:t>
      </w:r>
      <w:r w:rsidRPr="00E148B4">
        <w:rPr>
          <w:rFonts w:ascii="Arial" w:hAnsi="Arial" w:cs="Arial"/>
          <w:i/>
          <w:iCs/>
        </w:rPr>
        <w:t>IEEE Journal on Selected Areas in Communications</w:t>
      </w:r>
      <w:r w:rsidRPr="00E148B4">
        <w:rPr>
          <w:rFonts w:ascii="Arial" w:hAnsi="Arial" w:cs="Arial"/>
        </w:rPr>
        <w:t>. 2017;35(12):2736–2743.</w:t>
      </w:r>
    </w:p>
    <w:p w14:paraId="09AE5D66" w14:textId="77777777" w:rsidR="00B0771A" w:rsidRPr="00E148B4" w:rsidRDefault="00B0771A" w:rsidP="00AF67A8">
      <w:pPr>
        <w:numPr>
          <w:ilvl w:val="0"/>
          <w:numId w:val="2"/>
        </w:numPr>
        <w:rPr>
          <w:rFonts w:ascii="Arial" w:hAnsi="Arial" w:cs="Arial"/>
        </w:rPr>
      </w:pPr>
      <w:r w:rsidRPr="00E148B4">
        <w:rPr>
          <w:rFonts w:ascii="Arial" w:hAnsi="Arial" w:cs="Arial"/>
        </w:rPr>
        <w:t>Mishra D, De S. Wireless information and power transfer: A signal processing perspective. </w:t>
      </w:r>
      <w:r w:rsidRPr="00E148B4">
        <w:rPr>
          <w:rFonts w:ascii="Arial" w:hAnsi="Arial" w:cs="Arial"/>
          <w:i/>
          <w:iCs/>
        </w:rPr>
        <w:t>IEEE Transactions on Signal Processing</w:t>
      </w:r>
      <w:r w:rsidRPr="00E148B4">
        <w:rPr>
          <w:rFonts w:ascii="Arial" w:hAnsi="Arial" w:cs="Arial"/>
        </w:rPr>
        <w:t>. 2017;65(10):2564–2578.</w:t>
      </w:r>
    </w:p>
    <w:p w14:paraId="0141D1AC" w14:textId="77777777" w:rsidR="00B0771A" w:rsidRPr="00E148B4" w:rsidRDefault="00B0771A" w:rsidP="00AF67A8">
      <w:pPr>
        <w:numPr>
          <w:ilvl w:val="0"/>
          <w:numId w:val="2"/>
        </w:numPr>
        <w:rPr>
          <w:rFonts w:ascii="Arial" w:hAnsi="Arial" w:cs="Arial"/>
        </w:rPr>
      </w:pPr>
      <w:r w:rsidRPr="00E148B4">
        <w:rPr>
          <w:rFonts w:ascii="Arial" w:hAnsi="Arial" w:cs="Arial"/>
        </w:rPr>
        <w:t xml:space="preserve">Liu F, Cheng X, Li C, Xu Y. Energy efficiency optimization for MISO-NOMA SWIPT system with heterogeneous QoS requirements. IEICE Transactions on Fundamentals of Electronics, Communications and Computer Sciences. </w:t>
      </w:r>
      <w:proofErr w:type="gramStart"/>
      <w:r w:rsidRPr="00E148B4">
        <w:rPr>
          <w:rFonts w:ascii="Arial" w:hAnsi="Arial" w:cs="Arial"/>
        </w:rPr>
        <w:t>2022;E</w:t>
      </w:r>
      <w:proofErr w:type="gramEnd"/>
      <w:r w:rsidRPr="00E148B4">
        <w:rPr>
          <w:rFonts w:ascii="Arial" w:hAnsi="Arial" w:cs="Arial"/>
        </w:rPr>
        <w:t>106.A.</w:t>
      </w:r>
    </w:p>
    <w:p w14:paraId="55156F20" w14:textId="77777777" w:rsidR="00B0771A" w:rsidRPr="00E148B4" w:rsidRDefault="00B0771A" w:rsidP="00AF67A8">
      <w:pPr>
        <w:numPr>
          <w:ilvl w:val="0"/>
          <w:numId w:val="2"/>
        </w:numPr>
        <w:rPr>
          <w:rFonts w:ascii="Arial" w:hAnsi="Arial" w:cs="Arial"/>
        </w:rPr>
      </w:pPr>
      <w:r w:rsidRPr="00E148B4">
        <w:rPr>
          <w:rFonts w:ascii="Arial" w:hAnsi="Arial" w:cs="Arial"/>
        </w:rPr>
        <w:t>Zhou X, Zhang R, Ho CK. Wireless information and power transfer: Architecture design and rate-energy trade-off. </w:t>
      </w:r>
      <w:r w:rsidRPr="00E148B4">
        <w:rPr>
          <w:rFonts w:ascii="Arial" w:hAnsi="Arial" w:cs="Arial"/>
          <w:i/>
          <w:iCs/>
        </w:rPr>
        <w:t>IEEE Transactions on Communications</w:t>
      </w:r>
      <w:r w:rsidRPr="00E148B4">
        <w:rPr>
          <w:rFonts w:ascii="Arial" w:hAnsi="Arial" w:cs="Arial"/>
        </w:rPr>
        <w:t>. 2013;61(11):4757–4767.</w:t>
      </w:r>
    </w:p>
    <w:p w14:paraId="32550EF2"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Clerckx</w:t>
      </w:r>
      <w:proofErr w:type="spellEnd"/>
      <w:r w:rsidRPr="00E148B4">
        <w:rPr>
          <w:rFonts w:ascii="Arial" w:hAnsi="Arial" w:cs="Arial"/>
        </w:rPr>
        <w:t xml:space="preserve"> B, Zhang R, Schober R, Ng DWK, Kim DI, Poor HV. Fundamentals of wireless information and power transfer: From RF energy harvester models to signal and system designs. </w:t>
      </w:r>
      <w:r w:rsidRPr="00E148B4">
        <w:rPr>
          <w:rFonts w:ascii="Arial" w:hAnsi="Arial" w:cs="Arial"/>
          <w:i/>
          <w:iCs/>
        </w:rPr>
        <w:t>IEEE Journal on Selected Areas in Communications</w:t>
      </w:r>
      <w:r w:rsidRPr="00E148B4">
        <w:rPr>
          <w:rFonts w:ascii="Arial" w:hAnsi="Arial" w:cs="Arial"/>
        </w:rPr>
        <w:t>. 2019;37(1):4–33.</w:t>
      </w:r>
    </w:p>
    <w:p w14:paraId="042B2393"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Kadoch</w:t>
      </w:r>
      <w:proofErr w:type="spellEnd"/>
      <w:r w:rsidRPr="00E148B4">
        <w:rPr>
          <w:rFonts w:ascii="Arial" w:hAnsi="Arial" w:cs="Arial"/>
        </w:rPr>
        <w:t xml:space="preserve"> M, </w:t>
      </w:r>
      <w:proofErr w:type="spellStart"/>
      <w:r w:rsidRPr="00E148B4">
        <w:rPr>
          <w:rFonts w:ascii="Arial" w:hAnsi="Arial" w:cs="Arial"/>
        </w:rPr>
        <w:t>Albataineh</w:t>
      </w:r>
      <w:proofErr w:type="spellEnd"/>
      <w:r w:rsidRPr="00E148B4">
        <w:rPr>
          <w:rFonts w:ascii="Arial" w:hAnsi="Arial" w:cs="Arial"/>
        </w:rPr>
        <w:t xml:space="preserve"> Z, </w:t>
      </w:r>
      <w:proofErr w:type="spellStart"/>
      <w:r w:rsidRPr="00E148B4">
        <w:rPr>
          <w:rFonts w:ascii="Arial" w:hAnsi="Arial" w:cs="Arial"/>
        </w:rPr>
        <w:t>Jawarneh</w:t>
      </w:r>
      <w:proofErr w:type="spellEnd"/>
      <w:r w:rsidRPr="00E148B4">
        <w:rPr>
          <w:rFonts w:ascii="Arial" w:hAnsi="Arial" w:cs="Arial"/>
        </w:rPr>
        <w:t xml:space="preserve"> A. Decoupling energy efficient approach for hybrid precoding-based </w:t>
      </w:r>
      <w:proofErr w:type="spellStart"/>
      <w:r w:rsidRPr="00E148B4">
        <w:rPr>
          <w:rFonts w:ascii="Arial" w:hAnsi="Arial" w:cs="Arial"/>
        </w:rPr>
        <w:t>mmWave</w:t>
      </w:r>
      <w:proofErr w:type="spellEnd"/>
      <w:r w:rsidRPr="00E148B4">
        <w:rPr>
          <w:rFonts w:ascii="Arial" w:hAnsi="Arial" w:cs="Arial"/>
        </w:rPr>
        <w:t xml:space="preserve"> massive MIMO-NOMA with SWIPT. IEEE Access. 2022; 10:28868-28884.</w:t>
      </w:r>
    </w:p>
    <w:p w14:paraId="060060B9" w14:textId="77777777" w:rsidR="00B0771A" w:rsidRPr="00E148B4" w:rsidRDefault="00B0771A" w:rsidP="00AF67A8">
      <w:pPr>
        <w:numPr>
          <w:ilvl w:val="0"/>
          <w:numId w:val="2"/>
        </w:numPr>
        <w:rPr>
          <w:rFonts w:ascii="Arial" w:hAnsi="Arial" w:cs="Arial"/>
        </w:rPr>
      </w:pPr>
      <w:r w:rsidRPr="00E148B4">
        <w:rPr>
          <w:rFonts w:ascii="Arial" w:hAnsi="Arial" w:cs="Arial"/>
        </w:rPr>
        <w:t xml:space="preserve">Chen L, Hu B, Xu G, Chen S. Energy-efficient power allocation and splitting for </w:t>
      </w:r>
      <w:proofErr w:type="spellStart"/>
      <w:r w:rsidRPr="00E148B4">
        <w:rPr>
          <w:rFonts w:ascii="Arial" w:hAnsi="Arial" w:cs="Arial"/>
        </w:rPr>
        <w:t>mmWave</w:t>
      </w:r>
      <w:proofErr w:type="spellEnd"/>
      <w:r w:rsidRPr="00E148B4">
        <w:rPr>
          <w:rFonts w:ascii="Arial" w:hAnsi="Arial" w:cs="Arial"/>
        </w:rPr>
        <w:t xml:space="preserve"> </w:t>
      </w:r>
      <w:proofErr w:type="spellStart"/>
      <w:r w:rsidRPr="00E148B4">
        <w:rPr>
          <w:rFonts w:ascii="Arial" w:hAnsi="Arial" w:cs="Arial"/>
        </w:rPr>
        <w:t>beamspace</w:t>
      </w:r>
      <w:proofErr w:type="spellEnd"/>
      <w:r w:rsidRPr="00E148B4">
        <w:rPr>
          <w:rFonts w:ascii="Arial" w:hAnsi="Arial" w:cs="Arial"/>
        </w:rPr>
        <w:t xml:space="preserve"> MIMO-NOMA with SWIPT. IEEE Sensors Journal. 2021;21(14):16381-16394.</w:t>
      </w:r>
    </w:p>
    <w:p w14:paraId="578B5406" w14:textId="77777777" w:rsidR="00B0771A" w:rsidRPr="00B0771A" w:rsidRDefault="00B0771A" w:rsidP="00AF67A8">
      <w:pPr>
        <w:numPr>
          <w:ilvl w:val="0"/>
          <w:numId w:val="2"/>
        </w:numPr>
        <w:rPr>
          <w:rFonts w:ascii="Arial" w:hAnsi="Arial" w:cs="Arial"/>
        </w:rPr>
      </w:pPr>
      <w:r w:rsidRPr="00E148B4">
        <w:rPr>
          <w:rFonts w:ascii="Arial" w:hAnsi="Arial" w:cs="Arial"/>
        </w:rPr>
        <w:t>Rosa K, Abrao T. Improving the resource efficiency in massive MIMO-NOMA systems. Journal of Network and Systems Management. 2023;31.</w:t>
      </w:r>
    </w:p>
    <w:p w14:paraId="17235A93" w14:textId="77777777" w:rsidR="00B0771A" w:rsidRPr="00E148B4" w:rsidRDefault="00B0771A" w:rsidP="00AF67A8">
      <w:pPr>
        <w:numPr>
          <w:ilvl w:val="0"/>
          <w:numId w:val="2"/>
        </w:numPr>
        <w:rPr>
          <w:rFonts w:ascii="Arial" w:hAnsi="Arial" w:cs="Arial"/>
        </w:rPr>
      </w:pPr>
      <w:r w:rsidRPr="00E148B4">
        <w:rPr>
          <w:rFonts w:ascii="Arial" w:hAnsi="Arial" w:cs="Arial"/>
        </w:rPr>
        <w:t>Ayach OE, Rajagopal S, Abu-Surra S, Pi Z, Heath RW. Spatially sparse precoding in millimeter wave MIMO systems. </w:t>
      </w:r>
      <w:r w:rsidRPr="00E148B4">
        <w:rPr>
          <w:rFonts w:ascii="Arial" w:hAnsi="Arial" w:cs="Arial"/>
          <w:i/>
          <w:iCs/>
        </w:rPr>
        <w:t>IEEE Transactions on Wireless Communications</w:t>
      </w:r>
      <w:r w:rsidRPr="00E148B4">
        <w:rPr>
          <w:rFonts w:ascii="Arial" w:hAnsi="Arial" w:cs="Arial"/>
        </w:rPr>
        <w:t>. 2014;13(3):1499–1513.</w:t>
      </w:r>
    </w:p>
    <w:p w14:paraId="42567E90" w14:textId="77777777" w:rsidR="00B0771A" w:rsidRPr="00E148B4" w:rsidRDefault="00B0771A" w:rsidP="00AF67A8">
      <w:pPr>
        <w:numPr>
          <w:ilvl w:val="0"/>
          <w:numId w:val="2"/>
        </w:numPr>
        <w:rPr>
          <w:rFonts w:ascii="Arial" w:hAnsi="Arial" w:cs="Arial"/>
        </w:rPr>
      </w:pPr>
      <w:r w:rsidRPr="00E148B4">
        <w:rPr>
          <w:rFonts w:ascii="Arial" w:hAnsi="Arial" w:cs="Arial"/>
        </w:rPr>
        <w:t>Huang K, Andrews JG, Heath RW. Performance of hybrid precoding in millimeter wave systems with low-resolution phase shifters. </w:t>
      </w:r>
      <w:r w:rsidRPr="00E148B4">
        <w:rPr>
          <w:rFonts w:ascii="Arial" w:hAnsi="Arial" w:cs="Arial"/>
          <w:i/>
          <w:iCs/>
        </w:rPr>
        <w:t>IEEE Transactions on Wireless Communications</w:t>
      </w:r>
      <w:r w:rsidRPr="00E148B4">
        <w:rPr>
          <w:rFonts w:ascii="Arial" w:hAnsi="Arial" w:cs="Arial"/>
        </w:rPr>
        <w:t>. 2018;17(8):5309–5323.</w:t>
      </w:r>
    </w:p>
    <w:p w14:paraId="0B4226E5" w14:textId="77777777" w:rsidR="00B0771A" w:rsidRPr="00E148B4" w:rsidRDefault="00B0771A" w:rsidP="00AF67A8">
      <w:pPr>
        <w:numPr>
          <w:ilvl w:val="0"/>
          <w:numId w:val="2"/>
        </w:numPr>
        <w:rPr>
          <w:rFonts w:ascii="Arial" w:hAnsi="Arial" w:cs="Arial"/>
        </w:rPr>
      </w:pPr>
      <w:r w:rsidRPr="00E148B4">
        <w:rPr>
          <w:rFonts w:ascii="Arial" w:hAnsi="Arial" w:cs="Arial"/>
        </w:rPr>
        <w:t xml:space="preserve">Yu X, Shen J, Zhang J, </w:t>
      </w:r>
      <w:proofErr w:type="spellStart"/>
      <w:r w:rsidRPr="00E148B4">
        <w:rPr>
          <w:rFonts w:ascii="Arial" w:hAnsi="Arial" w:cs="Arial"/>
        </w:rPr>
        <w:t>Letaief</w:t>
      </w:r>
      <w:proofErr w:type="spellEnd"/>
      <w:r w:rsidRPr="00E148B4">
        <w:rPr>
          <w:rFonts w:ascii="Arial" w:hAnsi="Arial" w:cs="Arial"/>
        </w:rPr>
        <w:t xml:space="preserve"> KB. Alternating minimization algorithms for hybrid precoding in millimeter wave MIMO systems. </w:t>
      </w:r>
      <w:r w:rsidRPr="00E148B4">
        <w:rPr>
          <w:rFonts w:ascii="Arial" w:hAnsi="Arial" w:cs="Arial"/>
          <w:i/>
          <w:iCs/>
        </w:rPr>
        <w:t>IEEE Journal of Selected Topics in Signal Processing</w:t>
      </w:r>
      <w:r w:rsidRPr="00E148B4">
        <w:rPr>
          <w:rFonts w:ascii="Arial" w:hAnsi="Arial" w:cs="Arial"/>
        </w:rPr>
        <w:t>. 2016;10(3):485–500.</w:t>
      </w:r>
    </w:p>
    <w:p w14:paraId="03DAC4BC" w14:textId="77777777" w:rsidR="00B0771A" w:rsidRPr="00B0771A" w:rsidRDefault="00B0771A" w:rsidP="00AF67A8">
      <w:pPr>
        <w:numPr>
          <w:ilvl w:val="0"/>
          <w:numId w:val="2"/>
        </w:numPr>
        <w:rPr>
          <w:rFonts w:ascii="Arial" w:hAnsi="Arial" w:cs="Arial"/>
        </w:rPr>
      </w:pPr>
      <w:r w:rsidRPr="00E148B4">
        <w:rPr>
          <w:rFonts w:ascii="Arial" w:hAnsi="Arial" w:cs="Arial"/>
        </w:rPr>
        <w:t>Alkhateeb A, Leus G, Heath RW. Limited feedback hybrid precoding for multi-user millimeter wave systems. </w:t>
      </w:r>
      <w:r w:rsidRPr="00E148B4">
        <w:rPr>
          <w:rFonts w:ascii="Arial" w:hAnsi="Arial" w:cs="Arial"/>
          <w:i/>
          <w:iCs/>
        </w:rPr>
        <w:t>IEEE Transactions on Wireless Communications</w:t>
      </w:r>
      <w:r w:rsidRPr="00E148B4">
        <w:rPr>
          <w:rFonts w:ascii="Arial" w:hAnsi="Arial" w:cs="Arial"/>
        </w:rPr>
        <w:t>. 2015;14(11):6481–6494.</w:t>
      </w:r>
    </w:p>
    <w:p w14:paraId="7ABA13D8" w14:textId="77777777" w:rsidR="00B0771A" w:rsidRPr="00E148B4" w:rsidRDefault="00B0771A" w:rsidP="00AF67A8">
      <w:pPr>
        <w:numPr>
          <w:ilvl w:val="0"/>
          <w:numId w:val="2"/>
        </w:numPr>
        <w:rPr>
          <w:rFonts w:ascii="Arial" w:hAnsi="Arial" w:cs="Arial"/>
        </w:rPr>
      </w:pPr>
      <w:r w:rsidRPr="00E148B4">
        <w:rPr>
          <w:rFonts w:ascii="Arial" w:hAnsi="Arial" w:cs="Arial"/>
        </w:rPr>
        <w:t>Dai L, Wang B, Yuan Y, Han S, I C, Wang Z. Non-orthogonal multiple access for 5G: Solutions, challenges, opportunities, and future research trends. </w:t>
      </w:r>
      <w:r w:rsidRPr="00E148B4">
        <w:rPr>
          <w:rFonts w:ascii="Arial" w:hAnsi="Arial" w:cs="Arial"/>
          <w:i/>
          <w:iCs/>
        </w:rPr>
        <w:t>IEEE Communications Magazine</w:t>
      </w:r>
      <w:r w:rsidRPr="00E148B4">
        <w:rPr>
          <w:rFonts w:ascii="Arial" w:hAnsi="Arial" w:cs="Arial"/>
        </w:rPr>
        <w:t>. 2015;53(9):74–81.</w:t>
      </w:r>
    </w:p>
    <w:p w14:paraId="4F984479" w14:textId="77777777" w:rsidR="00B0771A" w:rsidRPr="00E148B4" w:rsidRDefault="00B0771A" w:rsidP="00AF67A8">
      <w:pPr>
        <w:numPr>
          <w:ilvl w:val="0"/>
          <w:numId w:val="2"/>
        </w:numPr>
        <w:rPr>
          <w:rFonts w:ascii="Arial" w:hAnsi="Arial" w:cs="Arial"/>
        </w:rPr>
      </w:pPr>
      <w:r w:rsidRPr="00E148B4">
        <w:rPr>
          <w:rFonts w:ascii="Arial" w:hAnsi="Arial" w:cs="Arial"/>
        </w:rPr>
        <w:lastRenderedPageBreak/>
        <w:t xml:space="preserve">Ding Z, Liu Y, Choi J, Sun Q, </w:t>
      </w:r>
      <w:proofErr w:type="spellStart"/>
      <w:r w:rsidRPr="00E148B4">
        <w:rPr>
          <w:rFonts w:ascii="Arial" w:hAnsi="Arial" w:cs="Arial"/>
        </w:rPr>
        <w:t>Elkashlan</w:t>
      </w:r>
      <w:proofErr w:type="spellEnd"/>
      <w:r w:rsidRPr="00E148B4">
        <w:rPr>
          <w:rFonts w:ascii="Arial" w:hAnsi="Arial" w:cs="Arial"/>
        </w:rPr>
        <w:t xml:space="preserve"> M, I C, Poor HV. Application of non-orthogonal multiple access in LTE and 5G networks. </w:t>
      </w:r>
      <w:r w:rsidRPr="00E148B4">
        <w:rPr>
          <w:rFonts w:ascii="Arial" w:hAnsi="Arial" w:cs="Arial"/>
          <w:i/>
          <w:iCs/>
        </w:rPr>
        <w:t>IEEE Communications Magazine</w:t>
      </w:r>
      <w:r w:rsidRPr="00E148B4">
        <w:rPr>
          <w:rFonts w:ascii="Arial" w:hAnsi="Arial" w:cs="Arial"/>
        </w:rPr>
        <w:t>. 2017;55(2):185–191.</w:t>
      </w:r>
    </w:p>
    <w:p w14:paraId="1F87AB4D" w14:textId="77777777" w:rsidR="00B0771A" w:rsidRPr="00B0771A" w:rsidRDefault="00B0771A" w:rsidP="00AF67A8">
      <w:pPr>
        <w:numPr>
          <w:ilvl w:val="0"/>
          <w:numId w:val="2"/>
        </w:numPr>
        <w:rPr>
          <w:rFonts w:ascii="Arial" w:hAnsi="Arial" w:cs="Arial"/>
        </w:rPr>
      </w:pPr>
      <w:r w:rsidRPr="00B0771A">
        <w:rPr>
          <w:rFonts w:ascii="Arial" w:hAnsi="Arial" w:cs="Arial"/>
        </w:rPr>
        <w:t>Wang C, Yin H, Ng DWK. SWIPT-enabled hybrid precoding for mm-wave massive MIMO-NOMA systems. </w:t>
      </w:r>
      <w:r w:rsidRPr="00B0771A">
        <w:rPr>
          <w:rFonts w:ascii="Arial" w:hAnsi="Arial" w:cs="Arial"/>
          <w:i/>
          <w:iCs/>
        </w:rPr>
        <w:t>IEEE Journal on Selected Areas in Communications</w:t>
      </w:r>
      <w:r w:rsidRPr="00B0771A">
        <w:rPr>
          <w:rFonts w:ascii="Arial" w:hAnsi="Arial" w:cs="Arial"/>
        </w:rPr>
        <w:t>. 2020;38(8):1734–1749.</w:t>
      </w:r>
    </w:p>
    <w:p w14:paraId="32C37E8B"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Ding Z, Schober R, Poor HV. Unveiling the importance of SIC in NOMA systems—Part I: State of the art and contemporary research. </w:t>
      </w:r>
      <w:r w:rsidRPr="00B0771A">
        <w:rPr>
          <w:rFonts w:ascii="Arial" w:hAnsi="Arial" w:cs="Arial"/>
          <w:i/>
          <w:iCs/>
          <w:lang w:val="en-GB"/>
        </w:rPr>
        <w:t>IEEE Communications Letters</w:t>
      </w:r>
      <w:r w:rsidRPr="00B0771A">
        <w:rPr>
          <w:rFonts w:ascii="Arial" w:hAnsi="Arial" w:cs="Arial"/>
          <w:lang w:val="en-GB"/>
        </w:rPr>
        <w:t>. 2020;24(1):237–241.</w:t>
      </w:r>
    </w:p>
    <w:p w14:paraId="10DA5E9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 xml:space="preserve">Li C, Zhang J, </w:t>
      </w:r>
      <w:proofErr w:type="spellStart"/>
      <w:r w:rsidRPr="00B0771A">
        <w:rPr>
          <w:rFonts w:ascii="Arial" w:hAnsi="Arial" w:cs="Arial"/>
          <w:lang w:val="en-GB"/>
        </w:rPr>
        <w:t>Letaief</w:t>
      </w:r>
      <w:proofErr w:type="spellEnd"/>
      <w:r w:rsidRPr="00B0771A">
        <w:rPr>
          <w:rFonts w:ascii="Arial" w:hAnsi="Arial" w:cs="Arial"/>
          <w:lang w:val="en-GB"/>
        </w:rPr>
        <w:t xml:space="preserve"> KB. Artificial intelligence-enabled 6G networks: Theory, applications, and open research problems. </w:t>
      </w:r>
      <w:r w:rsidRPr="00B0771A">
        <w:rPr>
          <w:rFonts w:ascii="Arial" w:hAnsi="Arial" w:cs="Arial"/>
          <w:i/>
          <w:iCs/>
          <w:lang w:val="en-GB"/>
        </w:rPr>
        <w:t>IEEE Network</w:t>
      </w:r>
      <w:r w:rsidRPr="00B0771A">
        <w:rPr>
          <w:rFonts w:ascii="Arial" w:hAnsi="Arial" w:cs="Arial"/>
          <w:lang w:val="en-GB"/>
        </w:rPr>
        <w:t>. 2020;34(6):164–172.</w:t>
      </w:r>
    </w:p>
    <w:p w14:paraId="246C3E6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Rusek F, Persson D, Lau BK, Larsson EG, Marzetta TL, Edfors O, Tufvesson F. Scaling up MIMO: Opportunities and challenges with very large arrays. </w:t>
      </w:r>
      <w:r w:rsidRPr="00B0771A">
        <w:rPr>
          <w:rFonts w:ascii="Arial" w:hAnsi="Arial" w:cs="Arial"/>
          <w:i/>
          <w:iCs/>
          <w:lang w:val="en-GB"/>
        </w:rPr>
        <w:t>IEEE Signal Processing Magazine</w:t>
      </w:r>
      <w:r w:rsidRPr="00B0771A">
        <w:rPr>
          <w:rFonts w:ascii="Arial" w:hAnsi="Arial" w:cs="Arial"/>
          <w:lang w:val="en-GB"/>
        </w:rPr>
        <w:t>. 2013;30(1):40–60.</w:t>
      </w:r>
    </w:p>
    <w:p w14:paraId="67A36E1A" w14:textId="77777777" w:rsidR="00B0771A" w:rsidRPr="00E148B4" w:rsidRDefault="00B0771A" w:rsidP="00AF67A8">
      <w:pPr>
        <w:numPr>
          <w:ilvl w:val="0"/>
          <w:numId w:val="2"/>
        </w:numPr>
        <w:rPr>
          <w:rFonts w:ascii="Arial" w:hAnsi="Arial" w:cs="Arial"/>
        </w:rPr>
      </w:pPr>
      <w:r w:rsidRPr="00B0771A">
        <w:rPr>
          <w:rFonts w:ascii="Arial" w:hAnsi="Arial" w:cs="Arial"/>
          <w:lang w:val="en-GB"/>
        </w:rPr>
        <w:t xml:space="preserve">Tang W, Chen MZ, Chen X, Dai JY, Han Y, Di Renzo M, Jin S, Cheng Q, Cui TJ. Wireless communications with reconfigurable intelligent surface: Path loss </w:t>
      </w:r>
      <w:proofErr w:type="spellStart"/>
      <w:r w:rsidRPr="00B0771A">
        <w:rPr>
          <w:rFonts w:ascii="Arial" w:hAnsi="Arial" w:cs="Arial"/>
          <w:lang w:val="en-GB"/>
        </w:rPr>
        <w:t>modeling</w:t>
      </w:r>
      <w:proofErr w:type="spellEnd"/>
      <w:r w:rsidRPr="00B0771A">
        <w:rPr>
          <w:rFonts w:ascii="Arial" w:hAnsi="Arial" w:cs="Arial"/>
          <w:lang w:val="en-GB"/>
        </w:rPr>
        <w:t xml:space="preserve"> and experimental measurement. </w:t>
      </w:r>
      <w:r w:rsidRPr="00B0771A">
        <w:rPr>
          <w:rFonts w:ascii="Arial" w:hAnsi="Arial" w:cs="Arial"/>
          <w:i/>
          <w:iCs/>
          <w:lang w:val="en-GB"/>
        </w:rPr>
        <w:t>IEEE Transactions on Wireless Communications</w:t>
      </w:r>
      <w:r w:rsidRPr="00B0771A">
        <w:rPr>
          <w:rFonts w:ascii="Arial" w:hAnsi="Arial" w:cs="Arial"/>
          <w:lang w:val="en-GB"/>
        </w:rPr>
        <w:t>. 2021;20(1):421–439.</w:t>
      </w:r>
    </w:p>
    <w:p w14:paraId="03C3D67B" w14:textId="77777777" w:rsidR="00B0771A" w:rsidRPr="00E148B4" w:rsidRDefault="00B0771A" w:rsidP="00AF67A8">
      <w:pPr>
        <w:numPr>
          <w:ilvl w:val="0"/>
          <w:numId w:val="2"/>
        </w:numPr>
        <w:rPr>
          <w:rFonts w:ascii="Arial" w:hAnsi="Arial" w:cs="Arial"/>
        </w:rPr>
      </w:pPr>
      <w:r w:rsidRPr="00B0771A">
        <w:rPr>
          <w:rFonts w:ascii="Arial" w:hAnsi="Arial" w:cs="Arial"/>
        </w:rPr>
        <w:t>Zhou X, Zhang R, Ho CK. Wireless information and power transfer: Architecture design and rate-energy trade-off. </w:t>
      </w:r>
      <w:r w:rsidRPr="00B0771A">
        <w:rPr>
          <w:rFonts w:ascii="Arial" w:hAnsi="Arial" w:cs="Arial"/>
          <w:i/>
          <w:iCs/>
        </w:rPr>
        <w:t>IEEE Transactions on Communications</w:t>
      </w:r>
      <w:r w:rsidRPr="00B0771A">
        <w:rPr>
          <w:rFonts w:ascii="Arial" w:hAnsi="Arial" w:cs="Arial"/>
        </w:rPr>
        <w:t>. 2013;61(11):4754–4767.</w:t>
      </w:r>
    </w:p>
    <w:p w14:paraId="0B07E9E7" w14:textId="77777777" w:rsidR="00B0771A" w:rsidRPr="00B0771A" w:rsidRDefault="00B0771A" w:rsidP="00AF67A8">
      <w:pPr>
        <w:numPr>
          <w:ilvl w:val="0"/>
          <w:numId w:val="2"/>
        </w:numPr>
        <w:rPr>
          <w:rFonts w:ascii="Arial" w:hAnsi="Arial" w:cs="Arial"/>
        </w:rPr>
      </w:pPr>
      <w:r w:rsidRPr="00B0771A">
        <w:rPr>
          <w:rFonts w:ascii="Arial" w:hAnsi="Arial" w:cs="Arial"/>
        </w:rPr>
        <w:t>Dai L, Wang D, Wang B, Wang S. Power-efficient hybrid precoding for mm-wave massive MIMO-NOMA systems. </w:t>
      </w:r>
      <w:r w:rsidRPr="00B0771A">
        <w:rPr>
          <w:rFonts w:ascii="Arial" w:hAnsi="Arial" w:cs="Arial"/>
          <w:i/>
          <w:iCs/>
        </w:rPr>
        <w:t>IEEE Transactions on Communications</w:t>
      </w:r>
      <w:r w:rsidRPr="00B0771A">
        <w:rPr>
          <w:rFonts w:ascii="Arial" w:hAnsi="Arial" w:cs="Arial"/>
        </w:rPr>
        <w:t>. 2019;67(10):6994–7008.</w:t>
      </w:r>
    </w:p>
    <w:p w14:paraId="49A505C1" w14:textId="77777777" w:rsidR="00B0771A" w:rsidRPr="00B0771A" w:rsidRDefault="00B0771A" w:rsidP="00AF67A8">
      <w:pPr>
        <w:numPr>
          <w:ilvl w:val="0"/>
          <w:numId w:val="2"/>
        </w:numPr>
        <w:rPr>
          <w:rFonts w:ascii="Arial" w:hAnsi="Arial" w:cs="Arial"/>
        </w:rPr>
      </w:pPr>
      <w:r w:rsidRPr="00B0771A">
        <w:rPr>
          <w:rFonts w:ascii="Arial" w:hAnsi="Arial" w:cs="Arial"/>
        </w:rPr>
        <w:t>Marzetta TL. Noncooperative cellular wireless with unlimited numbers of base station antennas. </w:t>
      </w:r>
      <w:r w:rsidRPr="00B0771A">
        <w:rPr>
          <w:rFonts w:ascii="Arial" w:hAnsi="Arial" w:cs="Arial"/>
          <w:i/>
          <w:iCs/>
        </w:rPr>
        <w:t>IEEE Transactions on Wireless Communications</w:t>
      </w:r>
      <w:r w:rsidRPr="00B0771A">
        <w:rPr>
          <w:rFonts w:ascii="Arial" w:hAnsi="Arial" w:cs="Arial"/>
        </w:rPr>
        <w:t>. 2010;9(11):3590–3600.</w:t>
      </w:r>
    </w:p>
    <w:p w14:paraId="5ADA97DA" w14:textId="77777777" w:rsidR="00B0771A" w:rsidRPr="00B0771A" w:rsidRDefault="00B0771A" w:rsidP="00AF67A8">
      <w:pPr>
        <w:numPr>
          <w:ilvl w:val="0"/>
          <w:numId w:val="2"/>
        </w:numPr>
        <w:rPr>
          <w:rFonts w:ascii="Arial" w:hAnsi="Arial" w:cs="Arial"/>
        </w:rPr>
      </w:pPr>
      <w:r w:rsidRPr="00B0771A">
        <w:rPr>
          <w:rFonts w:ascii="Arial" w:hAnsi="Arial" w:cs="Arial"/>
        </w:rPr>
        <w:t>Dai L, Peng B. Energy-efficient SWIPT in massive MIMO-OMA systems with hybrid precoding. </w:t>
      </w:r>
      <w:r w:rsidRPr="00B0771A">
        <w:rPr>
          <w:rFonts w:ascii="Arial" w:hAnsi="Arial" w:cs="Arial"/>
          <w:i/>
          <w:iCs/>
        </w:rPr>
        <w:t>IEEE Transactions on Vehicular Technology</w:t>
      </w:r>
      <w:r w:rsidRPr="00B0771A">
        <w:rPr>
          <w:rFonts w:ascii="Arial" w:hAnsi="Arial" w:cs="Arial"/>
        </w:rPr>
        <w:t>. 2019;68(7):6869–6881.</w:t>
      </w:r>
    </w:p>
    <w:p w14:paraId="15535290" w14:textId="2ECD335B" w:rsidR="00127E27" w:rsidRPr="00127E27" w:rsidRDefault="00127E27" w:rsidP="00AF67A8">
      <w:pPr>
        <w:pStyle w:val="Body"/>
        <w:numPr>
          <w:ilvl w:val="0"/>
          <w:numId w:val="2"/>
        </w:numPr>
        <w:spacing w:after="0"/>
        <w:rPr>
          <w:lang w:val="en-GB"/>
        </w:rPr>
      </w:pPr>
    </w:p>
    <w:p w14:paraId="3E4EF4A2" w14:textId="0B580358" w:rsidR="00127E27" w:rsidRDefault="00127E27" w:rsidP="00441B6F">
      <w:pPr>
        <w:pStyle w:val="Body"/>
        <w:spacing w:after="0"/>
      </w:pPr>
    </w:p>
    <w:p w14:paraId="4A84F4C0" w14:textId="77777777" w:rsidR="00127E27" w:rsidRDefault="00127E27" w:rsidP="00441B6F">
      <w:pPr>
        <w:pStyle w:val="Body"/>
        <w:spacing w:after="0"/>
      </w:pPr>
    </w:p>
    <w:p w14:paraId="00D7A67B" w14:textId="789C3925" w:rsidR="004D4277" w:rsidRPr="00FB3A86" w:rsidRDefault="004D4277" w:rsidP="00441B6F">
      <w:pPr>
        <w:pStyle w:val="Appendix"/>
        <w:spacing w:after="0"/>
        <w:jc w:val="both"/>
        <w:rPr>
          <w:rFonts w:ascii="Arial" w:hAnsi="Arial" w:cs="Arial"/>
          <w:b w:val="0"/>
        </w:rPr>
        <w:sectPr w:rsidR="004D4277" w:rsidRPr="00FB3A86" w:rsidSect="006C34D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6C1A6119" w14:textId="77777777" w:rsidR="00B01FCD" w:rsidRPr="00FB3A86" w:rsidRDefault="00B01FCD" w:rsidP="00441B6F">
      <w:pPr>
        <w:pStyle w:val="Appendix"/>
        <w:spacing w:after="0"/>
        <w:jc w:val="both"/>
        <w:rPr>
          <w:rFonts w:ascii="Arial" w:hAnsi="Arial" w:cs="Arial"/>
          <w:b w:val="0"/>
        </w:rPr>
      </w:pPr>
    </w:p>
    <w:sectPr w:rsidR="00B01FCD" w:rsidRPr="00FB3A86" w:rsidSect="006C34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8BD2F" w14:textId="77777777" w:rsidR="00AF67A8" w:rsidRDefault="00AF67A8" w:rsidP="00C37E61">
      <w:r>
        <w:separator/>
      </w:r>
    </w:p>
  </w:endnote>
  <w:endnote w:type="continuationSeparator" w:id="0">
    <w:p w14:paraId="59F1814C" w14:textId="77777777" w:rsidR="00AF67A8" w:rsidRDefault="00AF67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33C9" w14:textId="77777777" w:rsidR="00C820FF" w:rsidRDefault="00C82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9F2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FB2D" w14:textId="77777777" w:rsidR="00C820FF" w:rsidRDefault="00C82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E543" w14:textId="77777777" w:rsidR="00AF67A8" w:rsidRDefault="00AF67A8" w:rsidP="00C37E61">
      <w:r>
        <w:separator/>
      </w:r>
    </w:p>
  </w:footnote>
  <w:footnote w:type="continuationSeparator" w:id="0">
    <w:p w14:paraId="60717CAF" w14:textId="77777777" w:rsidR="00AF67A8" w:rsidRDefault="00AF67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7F3C" w14:textId="11FE3296" w:rsidR="00C820FF" w:rsidRDefault="00C820FF">
    <w:pPr>
      <w:pStyle w:val="Header"/>
    </w:pPr>
    <w:r>
      <w:rPr>
        <w:noProof/>
      </w:rPr>
      <w:pict w14:anchorId="41E1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DD3B" w14:textId="159CE7E7" w:rsidR="00C820FF" w:rsidRDefault="00C820FF">
    <w:pPr>
      <w:pStyle w:val="Header"/>
    </w:pPr>
    <w:r>
      <w:rPr>
        <w:noProof/>
      </w:rPr>
      <w:pict w14:anchorId="197E1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213DA" w14:textId="0CBBFFA6" w:rsidR="00C820FF" w:rsidRDefault="00C820FF">
    <w:pPr>
      <w:pStyle w:val="Header"/>
    </w:pPr>
    <w:r>
      <w:rPr>
        <w:noProof/>
      </w:rPr>
      <w:pict w14:anchorId="2FCA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291B"/>
    <w:multiLevelType w:val="multilevel"/>
    <w:tmpl w:val="245C4B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32BC8"/>
    <w:multiLevelType w:val="multilevel"/>
    <w:tmpl w:val="3DDEF1EC"/>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A220E"/>
    <w:multiLevelType w:val="multilevel"/>
    <w:tmpl w:val="4F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31808"/>
    <w:multiLevelType w:val="multilevel"/>
    <w:tmpl w:val="33A228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3418B"/>
    <w:multiLevelType w:val="multilevel"/>
    <w:tmpl w:val="9C34F3A0"/>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23F50"/>
    <w:multiLevelType w:val="multilevel"/>
    <w:tmpl w:val="3F4CD954"/>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jO0MLIwsTQ0NjFT0lEKTi0uzszPAykwrwUAmbGHQiwAAAA="/>
  </w:docVars>
  <w:rsids>
    <w:rsidRoot w:val="00AA6219"/>
    <w:rsid w:val="00000F8F"/>
    <w:rsid w:val="00002B37"/>
    <w:rsid w:val="00007159"/>
    <w:rsid w:val="00007BC7"/>
    <w:rsid w:val="000101F8"/>
    <w:rsid w:val="00012BC7"/>
    <w:rsid w:val="000140A6"/>
    <w:rsid w:val="000175ED"/>
    <w:rsid w:val="00030174"/>
    <w:rsid w:val="0003133E"/>
    <w:rsid w:val="00032A99"/>
    <w:rsid w:val="000354E1"/>
    <w:rsid w:val="00037DFE"/>
    <w:rsid w:val="000404BD"/>
    <w:rsid w:val="00040593"/>
    <w:rsid w:val="00041193"/>
    <w:rsid w:val="0004579C"/>
    <w:rsid w:val="000457C0"/>
    <w:rsid w:val="00046D55"/>
    <w:rsid w:val="000473C0"/>
    <w:rsid w:val="00053F7E"/>
    <w:rsid w:val="0005504F"/>
    <w:rsid w:val="00063C17"/>
    <w:rsid w:val="00065008"/>
    <w:rsid w:val="0008471B"/>
    <w:rsid w:val="000A330C"/>
    <w:rsid w:val="000A47FA"/>
    <w:rsid w:val="000A65D3"/>
    <w:rsid w:val="000B1E33"/>
    <w:rsid w:val="000C0492"/>
    <w:rsid w:val="000D689F"/>
    <w:rsid w:val="000D770A"/>
    <w:rsid w:val="000E7B7B"/>
    <w:rsid w:val="000E7D62"/>
    <w:rsid w:val="000F0303"/>
    <w:rsid w:val="000F3415"/>
    <w:rsid w:val="000F41F9"/>
    <w:rsid w:val="000F4F9D"/>
    <w:rsid w:val="00103357"/>
    <w:rsid w:val="001136BC"/>
    <w:rsid w:val="00114D0C"/>
    <w:rsid w:val="00122652"/>
    <w:rsid w:val="00123C9F"/>
    <w:rsid w:val="00126190"/>
    <w:rsid w:val="00127E27"/>
    <w:rsid w:val="00130C04"/>
    <w:rsid w:val="00130F17"/>
    <w:rsid w:val="001320BF"/>
    <w:rsid w:val="00145A16"/>
    <w:rsid w:val="00146652"/>
    <w:rsid w:val="001501C3"/>
    <w:rsid w:val="0015191D"/>
    <w:rsid w:val="00163BC4"/>
    <w:rsid w:val="00166881"/>
    <w:rsid w:val="001733F4"/>
    <w:rsid w:val="00191062"/>
    <w:rsid w:val="00192B72"/>
    <w:rsid w:val="001943AA"/>
    <w:rsid w:val="00194B50"/>
    <w:rsid w:val="001A29D8"/>
    <w:rsid w:val="001A5CAA"/>
    <w:rsid w:val="001B0427"/>
    <w:rsid w:val="001C0017"/>
    <w:rsid w:val="001C43E8"/>
    <w:rsid w:val="001C4479"/>
    <w:rsid w:val="001D3A51"/>
    <w:rsid w:val="001E10D2"/>
    <w:rsid w:val="001E25B4"/>
    <w:rsid w:val="001E44FE"/>
    <w:rsid w:val="001E5745"/>
    <w:rsid w:val="001F0BC1"/>
    <w:rsid w:val="001F3B87"/>
    <w:rsid w:val="00200595"/>
    <w:rsid w:val="00204835"/>
    <w:rsid w:val="00211659"/>
    <w:rsid w:val="00223944"/>
    <w:rsid w:val="0022533D"/>
    <w:rsid w:val="00231920"/>
    <w:rsid w:val="0023195C"/>
    <w:rsid w:val="0024282C"/>
    <w:rsid w:val="002453EC"/>
    <w:rsid w:val="0024609B"/>
    <w:rsid w:val="002460DC"/>
    <w:rsid w:val="0024640C"/>
    <w:rsid w:val="002477F0"/>
    <w:rsid w:val="00250985"/>
    <w:rsid w:val="002556F6"/>
    <w:rsid w:val="0026023F"/>
    <w:rsid w:val="002606D0"/>
    <w:rsid w:val="002618DB"/>
    <w:rsid w:val="002675C0"/>
    <w:rsid w:val="0027543D"/>
    <w:rsid w:val="00282446"/>
    <w:rsid w:val="00283105"/>
    <w:rsid w:val="00284C4C"/>
    <w:rsid w:val="00296529"/>
    <w:rsid w:val="002B27FB"/>
    <w:rsid w:val="002B685A"/>
    <w:rsid w:val="002C1396"/>
    <w:rsid w:val="002C4432"/>
    <w:rsid w:val="002C4B6D"/>
    <w:rsid w:val="002C57D2"/>
    <w:rsid w:val="002E0141"/>
    <w:rsid w:val="002E0D56"/>
    <w:rsid w:val="002F3659"/>
    <w:rsid w:val="00302A67"/>
    <w:rsid w:val="00303B22"/>
    <w:rsid w:val="00305E08"/>
    <w:rsid w:val="00315186"/>
    <w:rsid w:val="00326289"/>
    <w:rsid w:val="003276BE"/>
    <w:rsid w:val="00330315"/>
    <w:rsid w:val="00331D47"/>
    <w:rsid w:val="0033343E"/>
    <w:rsid w:val="003371CA"/>
    <w:rsid w:val="00342A55"/>
    <w:rsid w:val="003445C2"/>
    <w:rsid w:val="003512C2"/>
    <w:rsid w:val="00371B53"/>
    <w:rsid w:val="00371FB6"/>
    <w:rsid w:val="003763C1"/>
    <w:rsid w:val="00376BBE"/>
    <w:rsid w:val="00377B97"/>
    <w:rsid w:val="00383153"/>
    <w:rsid w:val="00390651"/>
    <w:rsid w:val="00390D7C"/>
    <w:rsid w:val="0039224F"/>
    <w:rsid w:val="00393CF0"/>
    <w:rsid w:val="003A43A4"/>
    <w:rsid w:val="003A53E7"/>
    <w:rsid w:val="003A5E30"/>
    <w:rsid w:val="003A7E18"/>
    <w:rsid w:val="003B44AA"/>
    <w:rsid w:val="003C1ADC"/>
    <w:rsid w:val="003C4C86"/>
    <w:rsid w:val="003C546A"/>
    <w:rsid w:val="003C6258"/>
    <w:rsid w:val="003D0FC9"/>
    <w:rsid w:val="003D614C"/>
    <w:rsid w:val="003E2904"/>
    <w:rsid w:val="00401927"/>
    <w:rsid w:val="00403F87"/>
    <w:rsid w:val="0041027F"/>
    <w:rsid w:val="00412475"/>
    <w:rsid w:val="00423789"/>
    <w:rsid w:val="004246B3"/>
    <w:rsid w:val="00435591"/>
    <w:rsid w:val="00437C09"/>
    <w:rsid w:val="00440F43"/>
    <w:rsid w:val="00441B6F"/>
    <w:rsid w:val="00446221"/>
    <w:rsid w:val="00450E62"/>
    <w:rsid w:val="004539DB"/>
    <w:rsid w:val="00471A80"/>
    <w:rsid w:val="00495793"/>
    <w:rsid w:val="004A4BF1"/>
    <w:rsid w:val="004A68DA"/>
    <w:rsid w:val="004A7410"/>
    <w:rsid w:val="004B177C"/>
    <w:rsid w:val="004B44D9"/>
    <w:rsid w:val="004B6D85"/>
    <w:rsid w:val="004C3A74"/>
    <w:rsid w:val="004C6579"/>
    <w:rsid w:val="004D305E"/>
    <w:rsid w:val="004D4277"/>
    <w:rsid w:val="004E7A43"/>
    <w:rsid w:val="004F3820"/>
    <w:rsid w:val="004F72BA"/>
    <w:rsid w:val="00501A05"/>
    <w:rsid w:val="00502516"/>
    <w:rsid w:val="005039CF"/>
    <w:rsid w:val="00505F06"/>
    <w:rsid w:val="00506828"/>
    <w:rsid w:val="00510D84"/>
    <w:rsid w:val="00523CAF"/>
    <w:rsid w:val="0053056E"/>
    <w:rsid w:val="00554FDA"/>
    <w:rsid w:val="00563AE1"/>
    <w:rsid w:val="005703CB"/>
    <w:rsid w:val="00574B30"/>
    <w:rsid w:val="00580B0D"/>
    <w:rsid w:val="005841BE"/>
    <w:rsid w:val="00584FDC"/>
    <w:rsid w:val="005958B3"/>
    <w:rsid w:val="00595BB2"/>
    <w:rsid w:val="005A3A43"/>
    <w:rsid w:val="005B1F72"/>
    <w:rsid w:val="005C784C"/>
    <w:rsid w:val="005D17F6"/>
    <w:rsid w:val="005D3397"/>
    <w:rsid w:val="005D4F4A"/>
    <w:rsid w:val="005D683B"/>
    <w:rsid w:val="005E5539"/>
    <w:rsid w:val="00600F19"/>
    <w:rsid w:val="00601763"/>
    <w:rsid w:val="00602BF5"/>
    <w:rsid w:val="00607E04"/>
    <w:rsid w:val="00617764"/>
    <w:rsid w:val="00617FDD"/>
    <w:rsid w:val="0062028D"/>
    <w:rsid w:val="00623314"/>
    <w:rsid w:val="00633490"/>
    <w:rsid w:val="00633614"/>
    <w:rsid w:val="00633F68"/>
    <w:rsid w:val="006363F1"/>
    <w:rsid w:val="00636639"/>
    <w:rsid w:val="00636EB2"/>
    <w:rsid w:val="006375B8"/>
    <w:rsid w:val="00645EAE"/>
    <w:rsid w:val="006473C0"/>
    <w:rsid w:val="006625EE"/>
    <w:rsid w:val="0066428C"/>
    <w:rsid w:val="0066510A"/>
    <w:rsid w:val="00666116"/>
    <w:rsid w:val="00673BE4"/>
    <w:rsid w:val="00673F9F"/>
    <w:rsid w:val="00680B00"/>
    <w:rsid w:val="00680FA8"/>
    <w:rsid w:val="00681C5B"/>
    <w:rsid w:val="00686953"/>
    <w:rsid w:val="00687DEA"/>
    <w:rsid w:val="00687E67"/>
    <w:rsid w:val="006901E3"/>
    <w:rsid w:val="006967F7"/>
    <w:rsid w:val="006A250C"/>
    <w:rsid w:val="006A2548"/>
    <w:rsid w:val="006B21D3"/>
    <w:rsid w:val="006B5115"/>
    <w:rsid w:val="006B57D0"/>
    <w:rsid w:val="006B65C9"/>
    <w:rsid w:val="006B6B32"/>
    <w:rsid w:val="006C0ED9"/>
    <w:rsid w:val="006C34D6"/>
    <w:rsid w:val="006C5EED"/>
    <w:rsid w:val="006D1F89"/>
    <w:rsid w:val="006D30FF"/>
    <w:rsid w:val="006D33A9"/>
    <w:rsid w:val="006D5CF3"/>
    <w:rsid w:val="006D6940"/>
    <w:rsid w:val="006E5B4E"/>
    <w:rsid w:val="006E78D4"/>
    <w:rsid w:val="006F11EC"/>
    <w:rsid w:val="0070082C"/>
    <w:rsid w:val="007009C4"/>
    <w:rsid w:val="007059C3"/>
    <w:rsid w:val="00706FC5"/>
    <w:rsid w:val="007103EC"/>
    <w:rsid w:val="00722D55"/>
    <w:rsid w:val="00731CA1"/>
    <w:rsid w:val="0073311F"/>
    <w:rsid w:val="007369E6"/>
    <w:rsid w:val="00746E59"/>
    <w:rsid w:val="00751FBC"/>
    <w:rsid w:val="00754C9A"/>
    <w:rsid w:val="0075599A"/>
    <w:rsid w:val="00757317"/>
    <w:rsid w:val="00761D52"/>
    <w:rsid w:val="00761DC6"/>
    <w:rsid w:val="007650A5"/>
    <w:rsid w:val="007679B1"/>
    <w:rsid w:val="0077749E"/>
    <w:rsid w:val="00785D7F"/>
    <w:rsid w:val="00790ADA"/>
    <w:rsid w:val="007A1C1F"/>
    <w:rsid w:val="007A449B"/>
    <w:rsid w:val="007C72F2"/>
    <w:rsid w:val="007D2288"/>
    <w:rsid w:val="007E088F"/>
    <w:rsid w:val="007E2E35"/>
    <w:rsid w:val="007E528B"/>
    <w:rsid w:val="007F7B32"/>
    <w:rsid w:val="00804BC2"/>
    <w:rsid w:val="0081431A"/>
    <w:rsid w:val="008319B7"/>
    <w:rsid w:val="0083216F"/>
    <w:rsid w:val="008433E3"/>
    <w:rsid w:val="00860000"/>
    <w:rsid w:val="0086123E"/>
    <w:rsid w:val="00863BD3"/>
    <w:rsid w:val="00866D66"/>
    <w:rsid w:val="008671C6"/>
    <w:rsid w:val="00875803"/>
    <w:rsid w:val="00875F69"/>
    <w:rsid w:val="00894D2B"/>
    <w:rsid w:val="008B459E"/>
    <w:rsid w:val="008B75C3"/>
    <w:rsid w:val="008C0CAF"/>
    <w:rsid w:val="008C0D0F"/>
    <w:rsid w:val="008D496A"/>
    <w:rsid w:val="008E13AE"/>
    <w:rsid w:val="008E1506"/>
    <w:rsid w:val="008E3916"/>
    <w:rsid w:val="008E710C"/>
    <w:rsid w:val="008E72D9"/>
    <w:rsid w:val="008F69D6"/>
    <w:rsid w:val="0090110C"/>
    <w:rsid w:val="00902823"/>
    <w:rsid w:val="0091082A"/>
    <w:rsid w:val="00915CA6"/>
    <w:rsid w:val="00916D33"/>
    <w:rsid w:val="0092509E"/>
    <w:rsid w:val="00927834"/>
    <w:rsid w:val="00934E9B"/>
    <w:rsid w:val="00937E48"/>
    <w:rsid w:val="00941AF3"/>
    <w:rsid w:val="00946771"/>
    <w:rsid w:val="009500A6"/>
    <w:rsid w:val="00957C18"/>
    <w:rsid w:val="00957D7A"/>
    <w:rsid w:val="00961BF2"/>
    <w:rsid w:val="0096367E"/>
    <w:rsid w:val="009659BA"/>
    <w:rsid w:val="00965BC4"/>
    <w:rsid w:val="00970530"/>
    <w:rsid w:val="00982B08"/>
    <w:rsid w:val="00983040"/>
    <w:rsid w:val="009857D5"/>
    <w:rsid w:val="009909EA"/>
    <w:rsid w:val="00992F0B"/>
    <w:rsid w:val="0099596C"/>
    <w:rsid w:val="009A10D0"/>
    <w:rsid w:val="009A2498"/>
    <w:rsid w:val="009A265A"/>
    <w:rsid w:val="009B396C"/>
    <w:rsid w:val="009B3FB9"/>
    <w:rsid w:val="009C04EC"/>
    <w:rsid w:val="009C0EFE"/>
    <w:rsid w:val="009C2465"/>
    <w:rsid w:val="009C2D5D"/>
    <w:rsid w:val="009D0F80"/>
    <w:rsid w:val="009D35A0"/>
    <w:rsid w:val="009D413C"/>
    <w:rsid w:val="009D5014"/>
    <w:rsid w:val="009D7EB7"/>
    <w:rsid w:val="009E048A"/>
    <w:rsid w:val="009E08E9"/>
    <w:rsid w:val="009E3DB9"/>
    <w:rsid w:val="009E6E35"/>
    <w:rsid w:val="009F0EDA"/>
    <w:rsid w:val="009F3588"/>
    <w:rsid w:val="009F5CBF"/>
    <w:rsid w:val="00A03B96"/>
    <w:rsid w:val="00A05B19"/>
    <w:rsid w:val="00A06E01"/>
    <w:rsid w:val="00A1134E"/>
    <w:rsid w:val="00A23F58"/>
    <w:rsid w:val="00A24E7E"/>
    <w:rsid w:val="00A258C3"/>
    <w:rsid w:val="00A347C0"/>
    <w:rsid w:val="00A3593B"/>
    <w:rsid w:val="00A51431"/>
    <w:rsid w:val="00A539AD"/>
    <w:rsid w:val="00A54241"/>
    <w:rsid w:val="00A75D87"/>
    <w:rsid w:val="00A81D9C"/>
    <w:rsid w:val="00A84F74"/>
    <w:rsid w:val="00A94063"/>
    <w:rsid w:val="00A95E75"/>
    <w:rsid w:val="00AA6219"/>
    <w:rsid w:val="00AA74E0"/>
    <w:rsid w:val="00AB4AF6"/>
    <w:rsid w:val="00AB703F"/>
    <w:rsid w:val="00AC06A2"/>
    <w:rsid w:val="00AC15D2"/>
    <w:rsid w:val="00AC39E9"/>
    <w:rsid w:val="00AC6BB8"/>
    <w:rsid w:val="00AD49C5"/>
    <w:rsid w:val="00AE008F"/>
    <w:rsid w:val="00AF385D"/>
    <w:rsid w:val="00AF67A8"/>
    <w:rsid w:val="00AF7970"/>
    <w:rsid w:val="00B01FCD"/>
    <w:rsid w:val="00B0771A"/>
    <w:rsid w:val="00B13090"/>
    <w:rsid w:val="00B1654F"/>
    <w:rsid w:val="00B1776C"/>
    <w:rsid w:val="00B34E3E"/>
    <w:rsid w:val="00B52896"/>
    <w:rsid w:val="00B843B7"/>
    <w:rsid w:val="00B91222"/>
    <w:rsid w:val="00B95236"/>
    <w:rsid w:val="00B96BD9"/>
    <w:rsid w:val="00BA1B01"/>
    <w:rsid w:val="00BA2641"/>
    <w:rsid w:val="00BA38C7"/>
    <w:rsid w:val="00BA5A94"/>
    <w:rsid w:val="00BA6743"/>
    <w:rsid w:val="00BB3297"/>
    <w:rsid w:val="00BB37AA"/>
    <w:rsid w:val="00BB46AC"/>
    <w:rsid w:val="00BB4847"/>
    <w:rsid w:val="00BC53A0"/>
    <w:rsid w:val="00BD248D"/>
    <w:rsid w:val="00BD65E9"/>
    <w:rsid w:val="00BE62AD"/>
    <w:rsid w:val="00BF121F"/>
    <w:rsid w:val="00BF1F80"/>
    <w:rsid w:val="00BF3F55"/>
    <w:rsid w:val="00BF5424"/>
    <w:rsid w:val="00C0016A"/>
    <w:rsid w:val="00C03A99"/>
    <w:rsid w:val="00C151EF"/>
    <w:rsid w:val="00C166EF"/>
    <w:rsid w:val="00C17EB0"/>
    <w:rsid w:val="00C25ACD"/>
    <w:rsid w:val="00C27F5F"/>
    <w:rsid w:val="00C30A0F"/>
    <w:rsid w:val="00C30E4F"/>
    <w:rsid w:val="00C37E61"/>
    <w:rsid w:val="00C45CB7"/>
    <w:rsid w:val="00C57ECF"/>
    <w:rsid w:val="00C667AA"/>
    <w:rsid w:val="00C70F1B"/>
    <w:rsid w:val="00C71A47"/>
    <w:rsid w:val="00C7464C"/>
    <w:rsid w:val="00C820FF"/>
    <w:rsid w:val="00C85588"/>
    <w:rsid w:val="00CB59A7"/>
    <w:rsid w:val="00CB7894"/>
    <w:rsid w:val="00CC10DA"/>
    <w:rsid w:val="00CC7210"/>
    <w:rsid w:val="00CD0E14"/>
    <w:rsid w:val="00CD25C0"/>
    <w:rsid w:val="00CD6755"/>
    <w:rsid w:val="00CD6856"/>
    <w:rsid w:val="00CE0089"/>
    <w:rsid w:val="00CE77DE"/>
    <w:rsid w:val="00CE793C"/>
    <w:rsid w:val="00D13B8F"/>
    <w:rsid w:val="00D173F1"/>
    <w:rsid w:val="00D32957"/>
    <w:rsid w:val="00D35B27"/>
    <w:rsid w:val="00D36B67"/>
    <w:rsid w:val="00D40D3A"/>
    <w:rsid w:val="00D46ED7"/>
    <w:rsid w:val="00D53478"/>
    <w:rsid w:val="00D557B8"/>
    <w:rsid w:val="00D5700E"/>
    <w:rsid w:val="00D572EB"/>
    <w:rsid w:val="00D629F0"/>
    <w:rsid w:val="00D64B33"/>
    <w:rsid w:val="00D7132B"/>
    <w:rsid w:val="00D74EFA"/>
    <w:rsid w:val="00D8295D"/>
    <w:rsid w:val="00D96122"/>
    <w:rsid w:val="00DA03C6"/>
    <w:rsid w:val="00DA77B1"/>
    <w:rsid w:val="00DC2A65"/>
    <w:rsid w:val="00DC75ED"/>
    <w:rsid w:val="00DD286F"/>
    <w:rsid w:val="00DD61BE"/>
    <w:rsid w:val="00DE032A"/>
    <w:rsid w:val="00DE10F8"/>
    <w:rsid w:val="00DE15F0"/>
    <w:rsid w:val="00DE2097"/>
    <w:rsid w:val="00DE5663"/>
    <w:rsid w:val="00DE78AA"/>
    <w:rsid w:val="00DF446C"/>
    <w:rsid w:val="00DF5C73"/>
    <w:rsid w:val="00E03F0C"/>
    <w:rsid w:val="00E053D0"/>
    <w:rsid w:val="00E14CF2"/>
    <w:rsid w:val="00E150F6"/>
    <w:rsid w:val="00E15994"/>
    <w:rsid w:val="00E20C5E"/>
    <w:rsid w:val="00E24069"/>
    <w:rsid w:val="00E3114E"/>
    <w:rsid w:val="00E31A4C"/>
    <w:rsid w:val="00E31A70"/>
    <w:rsid w:val="00E35B02"/>
    <w:rsid w:val="00E46580"/>
    <w:rsid w:val="00E54A02"/>
    <w:rsid w:val="00E6287D"/>
    <w:rsid w:val="00E632B1"/>
    <w:rsid w:val="00E66496"/>
    <w:rsid w:val="00E66B35"/>
    <w:rsid w:val="00E66E10"/>
    <w:rsid w:val="00E769F6"/>
    <w:rsid w:val="00E83639"/>
    <w:rsid w:val="00E83CE0"/>
    <w:rsid w:val="00E8407C"/>
    <w:rsid w:val="00E84F3C"/>
    <w:rsid w:val="00E862C7"/>
    <w:rsid w:val="00EA012C"/>
    <w:rsid w:val="00EA6F4A"/>
    <w:rsid w:val="00EC6D29"/>
    <w:rsid w:val="00EC74EE"/>
    <w:rsid w:val="00ED0288"/>
    <w:rsid w:val="00EE0489"/>
    <w:rsid w:val="00EE52CB"/>
    <w:rsid w:val="00EF12D2"/>
    <w:rsid w:val="00EF38CC"/>
    <w:rsid w:val="00EF41DD"/>
    <w:rsid w:val="00EF4C9F"/>
    <w:rsid w:val="00EF581D"/>
    <w:rsid w:val="00EF7FD8"/>
    <w:rsid w:val="00F06F59"/>
    <w:rsid w:val="00F11A66"/>
    <w:rsid w:val="00F17988"/>
    <w:rsid w:val="00F22F23"/>
    <w:rsid w:val="00F314BC"/>
    <w:rsid w:val="00F4256F"/>
    <w:rsid w:val="00F469F0"/>
    <w:rsid w:val="00F53273"/>
    <w:rsid w:val="00F56CC6"/>
    <w:rsid w:val="00F61890"/>
    <w:rsid w:val="00F62CB3"/>
    <w:rsid w:val="00F634DB"/>
    <w:rsid w:val="00F7525D"/>
    <w:rsid w:val="00F755E4"/>
    <w:rsid w:val="00F77622"/>
    <w:rsid w:val="00F77D02"/>
    <w:rsid w:val="00F929F2"/>
    <w:rsid w:val="00F95E20"/>
    <w:rsid w:val="00F9685A"/>
    <w:rsid w:val="00FB3A86"/>
    <w:rsid w:val="00FB65E7"/>
    <w:rsid w:val="00FC1EE8"/>
    <w:rsid w:val="00FC363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E7FBA2"/>
  <w15:docId w15:val="{01FD0244-67DC-4A1D-B805-5C5FC6B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6189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63A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APA Style"/>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uiPriority w:val="9"/>
    <w:rsid w:val="00F618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6189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1890"/>
    <w:rPr>
      <w:rFonts w:ascii="Helvetica" w:hAnsi="Helvetica"/>
    </w:rPr>
  </w:style>
  <w:style w:type="character" w:customStyle="1" w:styleId="FooterChar">
    <w:name w:val="Footer Char"/>
    <w:basedOn w:val="DefaultParagraphFont"/>
    <w:link w:val="Footer"/>
    <w:uiPriority w:val="99"/>
    <w:rsid w:val="00F61890"/>
    <w:rPr>
      <w:rFonts w:ascii="Helvetica" w:hAnsi="Helvetica"/>
    </w:rPr>
  </w:style>
  <w:style w:type="character" w:styleId="Strong">
    <w:name w:val="Strong"/>
    <w:basedOn w:val="DefaultParagraphFont"/>
    <w:uiPriority w:val="22"/>
    <w:qFormat/>
    <w:rsid w:val="00F61890"/>
    <w:rPr>
      <w:b/>
      <w:bCs/>
    </w:rPr>
  </w:style>
  <w:style w:type="character" w:customStyle="1" w:styleId="muxgbd">
    <w:name w:val="muxgbd"/>
    <w:basedOn w:val="DefaultParagraphFont"/>
    <w:rsid w:val="00F61890"/>
  </w:style>
  <w:style w:type="character" w:styleId="PlaceholderText">
    <w:name w:val="Placeholder Text"/>
    <w:basedOn w:val="DefaultParagraphFont"/>
    <w:uiPriority w:val="99"/>
    <w:semiHidden/>
    <w:rsid w:val="00F61890"/>
    <w:rPr>
      <w:color w:val="808080"/>
    </w:rPr>
  </w:style>
  <w:style w:type="character" w:customStyle="1" w:styleId="mf-jss5128">
    <w:name w:val="mf-jss5128"/>
    <w:basedOn w:val="DefaultParagraphFont"/>
    <w:rsid w:val="00F61890"/>
  </w:style>
  <w:style w:type="paragraph" w:styleId="CommentSubject">
    <w:name w:val="annotation subject"/>
    <w:basedOn w:val="CommentText"/>
    <w:next w:val="CommentText"/>
    <w:link w:val="CommentSubjectChar"/>
    <w:uiPriority w:val="99"/>
    <w:semiHidden/>
    <w:unhideWhenUsed/>
    <w:rsid w:val="00F6189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F61890"/>
    <w:rPr>
      <w:rFonts w:asciiTheme="minorHAnsi" w:eastAsiaTheme="minorHAnsi" w:hAnsiTheme="minorHAnsi" w:cstheme="minorBidi"/>
      <w:b/>
      <w:bCs/>
      <w:lang w:val="en-GB" w:eastAsia="nb-NO"/>
    </w:rPr>
  </w:style>
  <w:style w:type="paragraph" w:styleId="Revision">
    <w:name w:val="Revision"/>
    <w:hidden/>
    <w:uiPriority w:val="99"/>
    <w:semiHidden/>
    <w:rsid w:val="00F61890"/>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563AE1"/>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510D84"/>
    <w:rPr>
      <w:rFonts w:ascii="Times New Roman" w:hAnsi="Times New Roman"/>
      <w:sz w:val="24"/>
      <w:szCs w:val="24"/>
    </w:rPr>
  </w:style>
  <w:style w:type="character" w:styleId="UnresolvedMention">
    <w:name w:val="Unresolved Mention"/>
    <w:basedOn w:val="DefaultParagraphFont"/>
    <w:uiPriority w:val="99"/>
    <w:semiHidden/>
    <w:unhideWhenUsed/>
    <w:rsid w:val="00CE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9567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E49B-11C6-4FA9-82DB-C573BE98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1411</TotalTime>
  <Pages>11</Pages>
  <Words>4572</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245</cp:revision>
  <cp:lastPrinted>1999-07-06T11:00:00Z</cp:lastPrinted>
  <dcterms:created xsi:type="dcterms:W3CDTF">2014-10-25T14:34:00Z</dcterms:created>
  <dcterms:modified xsi:type="dcterms:W3CDTF">2025-10-14T10:48:00Z</dcterms:modified>
</cp:coreProperties>
</file>