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44ACD" w14:textId="05070B4E" w:rsidR="0093315C" w:rsidRPr="000A1DEA" w:rsidRDefault="0093315C" w:rsidP="000A1DEA">
      <w:pPr>
        <w:spacing w:line="360" w:lineRule="auto"/>
        <w:jc w:val="center"/>
        <w:rPr>
          <w:rFonts w:ascii="Times New Roman" w:hAnsi="Times New Roman" w:cs="Times New Roman"/>
          <w:b/>
          <w:sz w:val="36"/>
          <w:szCs w:val="36"/>
        </w:rPr>
      </w:pPr>
      <w:r w:rsidRPr="000A1DEA">
        <w:rPr>
          <w:rFonts w:ascii="Times New Roman" w:hAnsi="Times New Roman" w:cs="Times New Roman"/>
          <w:b/>
          <w:sz w:val="36"/>
          <w:szCs w:val="36"/>
        </w:rPr>
        <w:t>Proactive Cyber-Threat Intelligence and Predictive Analytics for Protecting At-Home Medical IoT Devices against Zero-Day Exploits</w:t>
      </w:r>
    </w:p>
    <w:p w14:paraId="0FA938D3" w14:textId="77777777" w:rsidR="0093315C" w:rsidRDefault="0093315C" w:rsidP="000A1DEA">
      <w:pPr>
        <w:spacing w:line="360" w:lineRule="auto"/>
        <w:jc w:val="both"/>
        <w:rPr>
          <w:rFonts w:ascii="Times New Roman" w:hAnsi="Times New Roman" w:cs="Times New Roman"/>
          <w:b/>
          <w:sz w:val="24"/>
          <w:szCs w:val="24"/>
        </w:rPr>
      </w:pPr>
    </w:p>
    <w:p w14:paraId="245669A8" w14:textId="44E13B35" w:rsidR="0093315C" w:rsidRPr="000A1DEA" w:rsidRDefault="0093315C" w:rsidP="000A1DEA">
      <w:pPr>
        <w:spacing w:line="360" w:lineRule="auto"/>
        <w:jc w:val="both"/>
        <w:rPr>
          <w:rFonts w:ascii="Times New Roman" w:hAnsi="Times New Roman" w:cs="Times New Roman"/>
          <w:b/>
          <w:sz w:val="24"/>
          <w:szCs w:val="24"/>
        </w:rPr>
      </w:pPr>
      <w:bookmarkStart w:id="0" w:name="_GoBack"/>
      <w:bookmarkEnd w:id="0"/>
      <w:r w:rsidRPr="000A1DEA">
        <w:rPr>
          <w:rFonts w:ascii="Times New Roman" w:hAnsi="Times New Roman" w:cs="Times New Roman"/>
          <w:b/>
          <w:sz w:val="24"/>
          <w:szCs w:val="24"/>
        </w:rPr>
        <w:t>ABSTRACT</w:t>
      </w:r>
    </w:p>
    <w:p w14:paraId="3F0182BC" w14:textId="39F085C3" w:rsidR="00DC4EAC" w:rsidRPr="00DC4EAC" w:rsidRDefault="00DC4EAC" w:rsidP="000A1DEA">
      <w:pPr>
        <w:spacing w:line="360" w:lineRule="auto"/>
        <w:jc w:val="both"/>
        <w:rPr>
          <w:rFonts w:ascii="Times New Roman" w:hAnsi="Times New Roman" w:cs="Times New Roman"/>
          <w:i/>
          <w:iCs/>
          <w:sz w:val="24"/>
          <w:szCs w:val="24"/>
        </w:rPr>
      </w:pPr>
      <w:r w:rsidRPr="00DC4EAC">
        <w:rPr>
          <w:rFonts w:ascii="Times New Roman" w:hAnsi="Times New Roman" w:cs="Times New Roman"/>
          <w:i/>
          <w:iCs/>
          <w:sz w:val="24"/>
          <w:szCs w:val="24"/>
        </w:rPr>
        <w:t xml:space="preserve">This research developed a predictive framework to identify and utilize underreported clinical signals in dark data within digital health systems, addressing the paradox of data-rich yet insight-poor healthcare environments. The </w:t>
      </w:r>
      <w:r w:rsidRPr="000A1DEA">
        <w:rPr>
          <w:rFonts w:ascii="Times New Roman" w:hAnsi="Times New Roman" w:cs="Times New Roman"/>
          <w:i/>
          <w:iCs/>
          <w:sz w:val="24"/>
          <w:szCs w:val="24"/>
        </w:rPr>
        <w:t xml:space="preserve">introduction </w:t>
      </w:r>
      <w:r w:rsidRPr="00DC4EAC">
        <w:rPr>
          <w:rFonts w:ascii="Times New Roman" w:hAnsi="Times New Roman" w:cs="Times New Roman"/>
          <w:i/>
          <w:iCs/>
          <w:sz w:val="24"/>
          <w:szCs w:val="24"/>
        </w:rPr>
        <w:t>outlined the significance of dark data, comprising unanalyzed clinical records, and the potential of AI to uncover hidden patterns while navigating ethical challenges. The subsequent section reviewed homomorphic encryption and AI integration, identifying gaps in real-time telehealth data analysis. The methodolog</w:t>
      </w:r>
      <w:r w:rsidRPr="000A1DEA">
        <w:rPr>
          <w:rFonts w:ascii="Times New Roman" w:hAnsi="Times New Roman" w:cs="Times New Roman"/>
          <w:i/>
          <w:iCs/>
          <w:sz w:val="24"/>
          <w:szCs w:val="24"/>
        </w:rPr>
        <w:t>y</w:t>
      </w:r>
      <w:r w:rsidRPr="00DC4EAC">
        <w:rPr>
          <w:rFonts w:ascii="Times New Roman" w:hAnsi="Times New Roman" w:cs="Times New Roman"/>
          <w:i/>
          <w:iCs/>
          <w:sz w:val="24"/>
          <w:szCs w:val="24"/>
        </w:rPr>
        <w:t xml:space="preserve"> detailed a CRISP-DM-based approach, employing machine learning on datasets like MIMIC-IV and PhysioNet, with preprocessing techniques such as KNN imputation and DBSCAN outlier detection. The results section presented findings, with neural networks achieving 94% AUC-ROC, detecting 32 novel signals, and improving rare disease identification by 50%. Ethical anonymization preserved 97% data utility, though historical data reliance posed limitations. The conclu</w:t>
      </w:r>
      <w:r w:rsidR="000A1DEA" w:rsidRPr="000A1DEA">
        <w:rPr>
          <w:rFonts w:ascii="Times New Roman" w:hAnsi="Times New Roman" w:cs="Times New Roman"/>
          <w:i/>
          <w:iCs/>
          <w:sz w:val="24"/>
          <w:szCs w:val="24"/>
        </w:rPr>
        <w:t>sion</w:t>
      </w:r>
      <w:r w:rsidRPr="00DC4EAC">
        <w:rPr>
          <w:rFonts w:ascii="Times New Roman" w:hAnsi="Times New Roman" w:cs="Times New Roman"/>
          <w:i/>
          <w:iCs/>
          <w:sz w:val="24"/>
          <w:szCs w:val="24"/>
        </w:rPr>
        <w:t xml:space="preserve"> affirmed that the framework enhances patient safety and precision medicine, recommending real-time streaming protocols and explainable AI for scalability. The study validates systematic dark data analysis, offering actionable insights for clinical workflows in resource-constrained settings, with future work focusing on dynamic data integration and standardized ethical protocols.</w:t>
      </w:r>
    </w:p>
    <w:p w14:paraId="37266A25"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b/>
          <w:sz w:val="24"/>
          <w:szCs w:val="24"/>
        </w:rPr>
        <w:t>Keywords:</w:t>
      </w:r>
      <w:r w:rsidRPr="000A1DEA">
        <w:rPr>
          <w:rFonts w:ascii="Times New Roman" w:hAnsi="Times New Roman" w:cs="Times New Roman"/>
          <w:sz w:val="24"/>
          <w:szCs w:val="24"/>
        </w:rPr>
        <w:t xml:space="preserve"> Medical IoT Security, Proactive Threat Intelligence, Predictive Analytics, Zero-Day Exploits, Advanced Persistent Threats</w:t>
      </w:r>
    </w:p>
    <w:p w14:paraId="32DB5B9D" w14:textId="77777777" w:rsidR="0093315C" w:rsidRPr="000A1DEA" w:rsidRDefault="0093315C" w:rsidP="000A1DEA">
      <w:pPr>
        <w:spacing w:line="360" w:lineRule="auto"/>
        <w:jc w:val="both"/>
        <w:rPr>
          <w:rFonts w:ascii="Times New Roman" w:hAnsi="Times New Roman" w:cs="Times New Roman"/>
          <w:b/>
          <w:sz w:val="24"/>
          <w:szCs w:val="24"/>
        </w:rPr>
      </w:pPr>
    </w:p>
    <w:p w14:paraId="45FF7B79"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1.</w:t>
      </w:r>
      <w:r w:rsidRPr="000A1DEA">
        <w:rPr>
          <w:rFonts w:ascii="Times New Roman" w:hAnsi="Times New Roman" w:cs="Times New Roman"/>
          <w:b/>
          <w:sz w:val="24"/>
          <w:szCs w:val="24"/>
        </w:rPr>
        <w:tab/>
        <w:t>Introduction</w:t>
      </w:r>
    </w:p>
    <w:p w14:paraId="7530A420" w14:textId="6B67FF76"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healthcare sector has undergone a profound transformation with the integration of Internet of Things (IoT) technologies, reshaping patient care and redefining medical device functionality. The global IoT healthcare market, valued at $252.2 billion in 2023, is projected to grow significantly </w:t>
      </w:r>
      <w:r w:rsidRPr="000A1DEA">
        <w:rPr>
          <w:rFonts w:ascii="Times New Roman" w:hAnsi="Times New Roman" w:cs="Times New Roman"/>
          <w:sz w:val="24"/>
          <w:szCs w:val="24"/>
        </w:rPr>
        <w:lastRenderedPageBreak/>
        <w:t xml:space="preserve">due to rising demand for remote patient monitoring, personalized healthcare, and cost-effective service delivery (ElSayed et al., 2024). At-home medical IoT devices, including wearable sensors, remote monitoring systems, and implantable devices like pacemakers and insulin pumps, have become integral to modern healthcare, enabling continuous monitoring and therapeutic intervention outside clinical settings </w:t>
      </w:r>
      <w:r w:rsidR="00703AA7" w:rsidRPr="005B1BA5">
        <w:rPr>
          <w:rFonts w:ascii="Times New Roman" w:hAnsi="Times New Roman" w:cs="Times New Roman"/>
          <w:sz w:val="24"/>
          <w:szCs w:val="24"/>
        </w:rPr>
        <w:t>(Banwari Gupta et al., 2023</w:t>
      </w:r>
      <w:r w:rsidRPr="000A1DEA">
        <w:rPr>
          <w:rFonts w:ascii="Times New Roman" w:hAnsi="Times New Roman" w:cs="Times New Roman"/>
          <w:sz w:val="24"/>
          <w:szCs w:val="24"/>
        </w:rPr>
        <w:t xml:space="preserve">; </w:t>
      </w:r>
      <w:proofErr w:type="spellStart"/>
      <w:r w:rsidRPr="000A1DEA">
        <w:rPr>
          <w:rFonts w:ascii="Times New Roman" w:hAnsi="Times New Roman" w:cs="Times New Roman"/>
          <w:sz w:val="24"/>
          <w:szCs w:val="24"/>
        </w:rPr>
        <w:t>Alserhani</w:t>
      </w:r>
      <w:proofErr w:type="spellEnd"/>
      <w:r w:rsidRPr="000A1DEA">
        <w:rPr>
          <w:rFonts w:ascii="Times New Roman" w:hAnsi="Times New Roman" w:cs="Times New Roman"/>
          <w:sz w:val="24"/>
          <w:szCs w:val="24"/>
        </w:rPr>
        <w:t>, 2025). These devices collect and transmit sensitive physiological data, such as heart rhythms and glucose levels, via wireless protocols like Wi-Fi, Bluetooth, and 5G, a trend accelerated by the COVID-19 pandemic, which underscored the necessity of remote patient monitoring (RPM) for maintaining healthcare continuity (</w:t>
      </w:r>
      <w:proofErr w:type="spellStart"/>
      <w:r w:rsidRPr="000A1DEA">
        <w:rPr>
          <w:rFonts w:ascii="Times New Roman" w:hAnsi="Times New Roman" w:cs="Times New Roman"/>
          <w:sz w:val="24"/>
          <w:szCs w:val="24"/>
        </w:rPr>
        <w:t>Ogendi</w:t>
      </w:r>
      <w:proofErr w:type="spellEnd"/>
      <w:r w:rsidRPr="000A1DEA">
        <w:rPr>
          <w:rFonts w:ascii="Times New Roman" w:hAnsi="Times New Roman" w:cs="Times New Roman"/>
          <w:sz w:val="24"/>
          <w:szCs w:val="24"/>
        </w:rPr>
        <w:t>, 202</w:t>
      </w:r>
      <w:r w:rsidR="00703AA7">
        <w:rPr>
          <w:rFonts w:ascii="Times New Roman" w:hAnsi="Times New Roman" w:cs="Times New Roman"/>
          <w:sz w:val="24"/>
          <w:szCs w:val="24"/>
        </w:rPr>
        <w:t>5</w:t>
      </w:r>
      <w:r w:rsidRPr="000A1DEA">
        <w:rPr>
          <w:rFonts w:ascii="Times New Roman" w:hAnsi="Times New Roman" w:cs="Times New Roman"/>
          <w:sz w:val="24"/>
          <w:szCs w:val="24"/>
        </w:rPr>
        <w:t>).</w:t>
      </w:r>
    </w:p>
    <w:p w14:paraId="6615514A" w14:textId="264A297C"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However, the rapid proliferation of these devices has introduced significant cybersecurity challenges, threatening patient safety, data privacy, and healthcare system integrity </w:t>
      </w:r>
      <w:r w:rsidR="002668F9" w:rsidRPr="00D73CA4">
        <w:rPr>
          <w:rFonts w:ascii="Times New Roman" w:hAnsi="Times New Roman" w:cs="Times New Roman"/>
          <w:sz w:val="24"/>
          <w:szCs w:val="24"/>
        </w:rPr>
        <w:t>(</w:t>
      </w:r>
      <w:proofErr w:type="spellStart"/>
      <w:r w:rsidR="002668F9" w:rsidRPr="00D73CA4">
        <w:rPr>
          <w:rFonts w:ascii="Times New Roman" w:hAnsi="Times New Roman" w:cs="Times New Roman"/>
          <w:sz w:val="24"/>
          <w:szCs w:val="24"/>
        </w:rPr>
        <w:t>Bajpayi</w:t>
      </w:r>
      <w:proofErr w:type="spellEnd"/>
      <w:r w:rsidR="002668F9" w:rsidRPr="00D73CA4">
        <w:rPr>
          <w:rFonts w:ascii="Times New Roman" w:hAnsi="Times New Roman" w:cs="Times New Roman"/>
          <w:sz w:val="24"/>
          <w:szCs w:val="24"/>
        </w:rPr>
        <w:t xml:space="preserve"> et al., 2024)</w:t>
      </w:r>
      <w:r w:rsidRPr="000A1DEA">
        <w:rPr>
          <w:rFonts w:ascii="Times New Roman" w:hAnsi="Times New Roman" w:cs="Times New Roman"/>
          <w:sz w:val="24"/>
          <w:szCs w:val="24"/>
        </w:rPr>
        <w:t xml:space="preserve">. Medical IoT devices are inherently vulnerable due to resource-constrained architectures, limited computational power, and often inadequate security measures driven by rapid development and cost considerations (Saurabh et al., 2024). Healthcare data, highly valued on underground markets, makes the sector a prime target for cybercriminals, with breaches costing an average of $10.93 million in 2023 </w:t>
      </w:r>
      <w:r w:rsidR="00703AA7" w:rsidRPr="0006073F">
        <w:rPr>
          <w:rFonts w:ascii="Times New Roman" w:hAnsi="Times New Roman" w:cs="Times New Roman"/>
          <w:sz w:val="24"/>
          <w:szCs w:val="24"/>
        </w:rPr>
        <w:t>(Saad Usama &amp; Oscar, 2025)</w:t>
      </w:r>
      <w:r w:rsidRPr="000A1DEA">
        <w:rPr>
          <w:rFonts w:ascii="Times New Roman" w:hAnsi="Times New Roman" w:cs="Times New Roman"/>
          <w:sz w:val="24"/>
          <w:szCs w:val="24"/>
        </w:rPr>
        <w:t>. Common vulnerabilities include weak authentication, outdated encryption, and insufficient patch management, particularly in legacy devices that are difficult to update (ElSayed &amp; Elsayed, 2024). The heterogeneous IoT ecosystem, involving diverse manufacturers, protocols, and integration points, further complicates security, creating expansive attack surfaces (Lui et al., 2025).</w:t>
      </w:r>
    </w:p>
    <w:p w14:paraId="5ADC72DA" w14:textId="43F2B1B6"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Real-world incidents highlight these risks: pacemaker recalls due to exploitable flaws, insulin pump hijacking attempts, and ransomware attacks have demonstrated the potential for life-threatening consequences (Sanna et al., 2025). Traditional cybersecurity frameworks, reliant on reactive, signature-based detection and perimeter defenses, are ill-equipped to counter sophisticated threats like zero-day exploits, which target unknown vulnerabilities and can remain undetected for extended periods </w:t>
      </w:r>
      <w:r w:rsidR="00703AA7" w:rsidRPr="00BA62BF">
        <w:rPr>
          <w:rFonts w:ascii="Times New Roman" w:hAnsi="Times New Roman" w:cs="Times New Roman"/>
          <w:sz w:val="24"/>
          <w:szCs w:val="24"/>
        </w:rPr>
        <w:t>(Reddy Adavelli, 2023</w:t>
      </w:r>
      <w:r w:rsidRPr="000A1DEA">
        <w:rPr>
          <w:rFonts w:ascii="Times New Roman" w:hAnsi="Times New Roman" w:cs="Times New Roman"/>
          <w:sz w:val="24"/>
          <w:szCs w:val="24"/>
        </w:rPr>
        <w:t>; Mensah, 202</w:t>
      </w:r>
      <w:r w:rsidR="00703AA7">
        <w:rPr>
          <w:rFonts w:ascii="Times New Roman" w:hAnsi="Times New Roman" w:cs="Times New Roman"/>
          <w:sz w:val="24"/>
          <w:szCs w:val="24"/>
        </w:rPr>
        <w:t>3</w:t>
      </w:r>
      <w:r w:rsidRPr="000A1DEA">
        <w:rPr>
          <w:rFonts w:ascii="Times New Roman" w:hAnsi="Times New Roman" w:cs="Times New Roman"/>
          <w:sz w:val="24"/>
          <w:szCs w:val="24"/>
        </w:rPr>
        <w:t xml:space="preserve">). The time-sensitive nature of healthcare and stringent regulatory requirements </w:t>
      </w:r>
      <w:proofErr w:type="gramStart"/>
      <w:r w:rsidRPr="000A1DEA">
        <w:rPr>
          <w:rFonts w:ascii="Times New Roman" w:hAnsi="Times New Roman" w:cs="Times New Roman"/>
          <w:sz w:val="24"/>
          <w:szCs w:val="24"/>
        </w:rPr>
        <w:t>exacerbate</w:t>
      </w:r>
      <w:proofErr w:type="gramEnd"/>
      <w:r w:rsidRPr="000A1DEA">
        <w:rPr>
          <w:rFonts w:ascii="Times New Roman" w:hAnsi="Times New Roman" w:cs="Times New Roman"/>
          <w:sz w:val="24"/>
          <w:szCs w:val="24"/>
        </w:rPr>
        <w:t xml:space="preserve"> these challenges, necessitating innovative, proactive solutions </w:t>
      </w:r>
      <w:r w:rsidR="00703AA7" w:rsidRPr="00BA62BF">
        <w:rPr>
          <w:rFonts w:ascii="Times New Roman" w:hAnsi="Times New Roman" w:cs="Times New Roman"/>
          <w:sz w:val="24"/>
          <w:szCs w:val="24"/>
        </w:rPr>
        <w:t>(</w:t>
      </w:r>
      <w:proofErr w:type="spellStart"/>
      <w:r w:rsidR="00703AA7" w:rsidRPr="00BA62BF">
        <w:rPr>
          <w:rFonts w:ascii="Times New Roman" w:hAnsi="Times New Roman" w:cs="Times New Roman"/>
          <w:sz w:val="24"/>
          <w:szCs w:val="24"/>
        </w:rPr>
        <w:t>Ogendi</w:t>
      </w:r>
      <w:proofErr w:type="spellEnd"/>
      <w:r w:rsidR="00703AA7" w:rsidRPr="00BA62BF">
        <w:rPr>
          <w:rFonts w:ascii="Times New Roman" w:hAnsi="Times New Roman" w:cs="Times New Roman"/>
          <w:sz w:val="24"/>
          <w:szCs w:val="24"/>
        </w:rPr>
        <w:t>, 2025)</w:t>
      </w:r>
      <w:r w:rsidRPr="000A1DEA">
        <w:rPr>
          <w:rFonts w:ascii="Times New Roman" w:hAnsi="Times New Roman" w:cs="Times New Roman"/>
          <w:sz w:val="24"/>
          <w:szCs w:val="24"/>
        </w:rPr>
        <w:t>.</w:t>
      </w:r>
    </w:p>
    <w:p w14:paraId="562EEF68" w14:textId="02E3FEF8"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research problem lies in the inadequacy of current reactive security frameworks to protect at-home medical IoT devices against evolving threats. These frameworks struggle with the </w:t>
      </w:r>
      <w:r w:rsidRPr="000A1DEA">
        <w:rPr>
          <w:rFonts w:ascii="Times New Roman" w:hAnsi="Times New Roman" w:cs="Times New Roman"/>
          <w:sz w:val="24"/>
          <w:szCs w:val="24"/>
        </w:rPr>
        <w:lastRenderedPageBreak/>
        <w:t xml:space="preserve">distributed, heterogeneous nature of home healthcare environments, where devices operate with minimal oversight and varying security standards (ElSayed &amp; Elsayed, 2024). The absence of specialized proactive threat intelligence and predictive analytics tailored to medical IoT devices creates a critical gap, leaving patients and healthcare systems vulnerable to attacks that can compromise device functionality and patient safety </w:t>
      </w:r>
      <w:r w:rsidR="002668F9" w:rsidRPr="00D73CA4">
        <w:rPr>
          <w:rFonts w:ascii="Times New Roman" w:hAnsi="Times New Roman" w:cs="Times New Roman"/>
          <w:sz w:val="24"/>
          <w:szCs w:val="24"/>
        </w:rPr>
        <w:t>(</w:t>
      </w:r>
      <w:proofErr w:type="spellStart"/>
      <w:r w:rsidR="002668F9" w:rsidRPr="00D73CA4">
        <w:rPr>
          <w:rFonts w:ascii="Times New Roman" w:hAnsi="Times New Roman" w:cs="Times New Roman"/>
          <w:sz w:val="24"/>
          <w:szCs w:val="24"/>
        </w:rPr>
        <w:t>Bajpayi</w:t>
      </w:r>
      <w:proofErr w:type="spellEnd"/>
      <w:r w:rsidR="002668F9" w:rsidRPr="00D73CA4">
        <w:rPr>
          <w:rFonts w:ascii="Times New Roman" w:hAnsi="Times New Roman" w:cs="Times New Roman"/>
          <w:sz w:val="24"/>
          <w:szCs w:val="24"/>
        </w:rPr>
        <w:t xml:space="preserve"> et al., 2024)</w:t>
      </w:r>
      <w:r w:rsidRPr="000A1DEA">
        <w:rPr>
          <w:rFonts w:ascii="Times New Roman" w:hAnsi="Times New Roman" w:cs="Times New Roman"/>
          <w:sz w:val="24"/>
          <w:szCs w:val="24"/>
        </w:rPr>
        <w:t>. Existing threat intelligence systems, designed for traditional IT environments, lack the domain-specific capabilities needed to address medical IoT’s unique operational and regulatory requirements (Saurabh et al., 2024).</w:t>
      </w:r>
    </w:p>
    <w:p w14:paraId="61A35D4B" w14:textId="241EA4E8"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This study is significant for its potential to enhance patient safety by preventing cyber-attacks that could disrupt critical devices like insulin pumps or pacemakers, where breaches could have immediate, life-threatening consequences (</w:t>
      </w:r>
      <w:proofErr w:type="spellStart"/>
      <w:r w:rsidRPr="000A1DEA">
        <w:rPr>
          <w:rFonts w:ascii="Times New Roman" w:hAnsi="Times New Roman" w:cs="Times New Roman"/>
          <w:sz w:val="24"/>
          <w:szCs w:val="24"/>
        </w:rPr>
        <w:t>Alserhani</w:t>
      </w:r>
      <w:proofErr w:type="spellEnd"/>
      <w:r w:rsidRPr="000A1DEA">
        <w:rPr>
          <w:rFonts w:ascii="Times New Roman" w:hAnsi="Times New Roman" w:cs="Times New Roman"/>
          <w:sz w:val="24"/>
          <w:szCs w:val="24"/>
        </w:rPr>
        <w:t xml:space="preserve">, 2025). By developing a proactive threat intelligence framework, the research aims to ensure the reliability of medical IoT systems, supporting chronic disease management and telemedicine (Alexandru et al., 2022). It also strengthens healthcare system resilience, reducing the risk of service disruptions and financial losses from breaches </w:t>
      </w:r>
      <w:r w:rsidR="00703AA7" w:rsidRPr="0006073F">
        <w:rPr>
          <w:rFonts w:ascii="Times New Roman" w:hAnsi="Times New Roman" w:cs="Times New Roman"/>
          <w:sz w:val="24"/>
          <w:szCs w:val="24"/>
        </w:rPr>
        <w:t>(Saad Usama &amp; Oscar, 2025)</w:t>
      </w:r>
      <w:r w:rsidRPr="000A1DEA">
        <w:rPr>
          <w:rFonts w:ascii="Times New Roman" w:hAnsi="Times New Roman" w:cs="Times New Roman"/>
          <w:sz w:val="24"/>
          <w:szCs w:val="24"/>
        </w:rPr>
        <w:t xml:space="preserve">. Economically, proactive security can lower breach-related costs, improve operational efficiency, and enhance patient trust. Additionally, the framework aligns with stringent regulations, such as FDA guidelines and EU Medical Device Regulation, aiding compliance and informing future standards </w:t>
      </w:r>
      <w:r w:rsidR="00703AA7" w:rsidRPr="00BA62BF">
        <w:rPr>
          <w:rFonts w:ascii="Times New Roman" w:hAnsi="Times New Roman" w:cs="Times New Roman"/>
          <w:sz w:val="24"/>
          <w:szCs w:val="24"/>
        </w:rPr>
        <w:t>(</w:t>
      </w:r>
      <w:proofErr w:type="spellStart"/>
      <w:r w:rsidR="00703AA7" w:rsidRPr="00BA62BF">
        <w:rPr>
          <w:rFonts w:ascii="Times New Roman" w:hAnsi="Times New Roman" w:cs="Times New Roman"/>
          <w:sz w:val="24"/>
          <w:szCs w:val="24"/>
        </w:rPr>
        <w:t>Ogendi</w:t>
      </w:r>
      <w:proofErr w:type="spellEnd"/>
      <w:r w:rsidR="00703AA7" w:rsidRPr="00BA62BF">
        <w:rPr>
          <w:rFonts w:ascii="Times New Roman" w:hAnsi="Times New Roman" w:cs="Times New Roman"/>
          <w:sz w:val="24"/>
          <w:szCs w:val="24"/>
        </w:rPr>
        <w:t>, 2025)</w:t>
      </w:r>
      <w:r w:rsidRPr="000A1DEA">
        <w:rPr>
          <w:rFonts w:ascii="Times New Roman" w:hAnsi="Times New Roman" w:cs="Times New Roman"/>
          <w:sz w:val="24"/>
          <w:szCs w:val="24"/>
        </w:rPr>
        <w:t>. Technologically, it advances predictive analytics and AI applications, with potential benefits for other critical sectors (Saha et al., 2021</w:t>
      </w:r>
      <w:r w:rsidR="00104D27">
        <w:rPr>
          <w:rFonts w:ascii="Times New Roman" w:hAnsi="Times New Roman" w:cs="Times New Roman"/>
          <w:sz w:val="24"/>
          <w:szCs w:val="24"/>
        </w:rPr>
        <w:t xml:space="preserve">; </w:t>
      </w:r>
      <w:proofErr w:type="spellStart"/>
      <w:r w:rsidR="00104D27" w:rsidRPr="00600C4C">
        <w:rPr>
          <w:rFonts w:ascii="Times New Roman" w:hAnsi="Times New Roman" w:cs="Times New Roman"/>
          <w:sz w:val="24"/>
          <w:szCs w:val="24"/>
          <w:lang w:val="es-ES"/>
        </w:rPr>
        <w:t>Obioha</w:t>
      </w:r>
      <w:proofErr w:type="spellEnd"/>
      <w:r w:rsidR="00104D27" w:rsidRPr="00600C4C">
        <w:rPr>
          <w:rFonts w:ascii="Times New Roman" w:hAnsi="Times New Roman" w:cs="Times New Roman"/>
          <w:sz w:val="24"/>
          <w:szCs w:val="24"/>
          <w:lang w:val="es-ES"/>
        </w:rPr>
        <w:t>-Val</w:t>
      </w:r>
      <w:r w:rsidR="00104D27">
        <w:rPr>
          <w:rFonts w:ascii="Times New Roman" w:hAnsi="Times New Roman" w:cs="Times New Roman"/>
          <w:sz w:val="24"/>
          <w:szCs w:val="24"/>
          <w:lang w:val="es-ES"/>
        </w:rPr>
        <w:t xml:space="preserve"> et al., 2024</w:t>
      </w:r>
      <w:r w:rsidRPr="000A1DEA">
        <w:rPr>
          <w:rFonts w:ascii="Times New Roman" w:hAnsi="Times New Roman" w:cs="Times New Roman"/>
          <w:sz w:val="24"/>
          <w:szCs w:val="24"/>
        </w:rPr>
        <w:t>). Finally, by securing at-home devices, the study promotes health equity, ensuring vulnerable populations reliant on remote monitoring are protected (Alexandru et al., 2022).</w:t>
      </w:r>
    </w:p>
    <w:p w14:paraId="533EF165" w14:textId="1EEDB814"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 scope of this research focuses on at-home medical IoT devices used for remote monitoring, chronic disease management, and therapeutic interventions in residential settings. It includes wearables (e.g., smartwatches, glucometers), medication management systems, and therapeutic devices like CPAP machines, but excludes hospital-based systems (</w:t>
      </w:r>
      <w:proofErr w:type="spellStart"/>
      <w:r w:rsidRPr="000A1DEA">
        <w:rPr>
          <w:rFonts w:ascii="Times New Roman" w:hAnsi="Times New Roman" w:cs="Times New Roman"/>
          <w:sz w:val="24"/>
          <w:szCs w:val="24"/>
        </w:rPr>
        <w:t>Alserhani</w:t>
      </w:r>
      <w:proofErr w:type="spellEnd"/>
      <w:r w:rsidRPr="000A1DEA">
        <w:rPr>
          <w:rFonts w:ascii="Times New Roman" w:hAnsi="Times New Roman" w:cs="Times New Roman"/>
          <w:sz w:val="24"/>
          <w:szCs w:val="24"/>
        </w:rPr>
        <w:t xml:space="preserve">, 2025). The study targets zero-day exploits, advanced persistent threats (APTs), and emerging attack vectors, leveraging AI, machine learning, and predictive analytics to address these threats (Saurabh et al., 2024). It operates within international regulatory frameworks, including FDA and EU MDR guidelines, and focuses on threats documented in 2024-2025, with a </w:t>
      </w:r>
      <w:proofErr w:type="gramStart"/>
      <w:r w:rsidRPr="000A1DEA">
        <w:rPr>
          <w:rFonts w:ascii="Times New Roman" w:hAnsi="Times New Roman" w:cs="Times New Roman"/>
          <w:sz w:val="24"/>
          <w:szCs w:val="24"/>
        </w:rPr>
        <w:t>2-3 year</w:t>
      </w:r>
      <w:proofErr w:type="gramEnd"/>
      <w:r w:rsidRPr="000A1DEA">
        <w:rPr>
          <w:rFonts w:ascii="Times New Roman" w:hAnsi="Times New Roman" w:cs="Times New Roman"/>
          <w:sz w:val="24"/>
          <w:szCs w:val="24"/>
        </w:rPr>
        <w:t xml:space="preserve"> predictive horizon </w:t>
      </w:r>
      <w:r w:rsidR="00703AA7" w:rsidRPr="00BA62BF">
        <w:rPr>
          <w:rFonts w:ascii="Times New Roman" w:hAnsi="Times New Roman" w:cs="Times New Roman"/>
          <w:sz w:val="24"/>
          <w:szCs w:val="24"/>
        </w:rPr>
        <w:lastRenderedPageBreak/>
        <w:t>(</w:t>
      </w:r>
      <w:proofErr w:type="spellStart"/>
      <w:r w:rsidR="00703AA7" w:rsidRPr="00BA62BF">
        <w:rPr>
          <w:rFonts w:ascii="Times New Roman" w:hAnsi="Times New Roman" w:cs="Times New Roman"/>
          <w:sz w:val="24"/>
          <w:szCs w:val="24"/>
        </w:rPr>
        <w:t>Ogendi</w:t>
      </w:r>
      <w:proofErr w:type="spellEnd"/>
      <w:r w:rsidR="00703AA7" w:rsidRPr="00BA62BF">
        <w:rPr>
          <w:rFonts w:ascii="Times New Roman" w:hAnsi="Times New Roman" w:cs="Times New Roman"/>
          <w:sz w:val="24"/>
          <w:szCs w:val="24"/>
        </w:rPr>
        <w:t>, 2025)</w:t>
      </w:r>
      <w:r w:rsidRPr="000A1DEA">
        <w:rPr>
          <w:rFonts w:ascii="Times New Roman" w:hAnsi="Times New Roman" w:cs="Times New Roman"/>
          <w:sz w:val="24"/>
          <w:szCs w:val="24"/>
        </w:rPr>
        <w:t>. Validation will occur in controlled lab settings and limited real-world pilots, ensuring practical applicability.</w:t>
      </w:r>
    </w:p>
    <w:p w14:paraId="30BF7FCA"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 research aims to develop and validate a proactive cyber-threat intelligence and predictive analytics framework to protect at-home medical IoT devices against zero-day exploits and APTs while maintaining functionality and compliance. The objectives are to:</w:t>
      </w:r>
    </w:p>
    <w:p w14:paraId="3D9648E4" w14:textId="77777777" w:rsidR="0093315C" w:rsidRPr="000A1DEA" w:rsidRDefault="0093315C" w:rsidP="000A1DEA">
      <w:pPr>
        <w:pStyle w:val="ListParagraph"/>
        <w:numPr>
          <w:ilvl w:val="0"/>
          <w:numId w:val="1"/>
        </w:num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Design a Proactive Threat Intelligence System, an AI-driven system to identify and predict cyber threats targeting at-home medical IoT devices using machine learning, behavioral analysis, and real-time threat feeds, </w:t>
      </w:r>
    </w:p>
    <w:p w14:paraId="49772ADE" w14:textId="77777777" w:rsidR="0093315C" w:rsidRPr="000A1DEA" w:rsidRDefault="0093315C" w:rsidP="000A1DEA">
      <w:pPr>
        <w:pStyle w:val="ListParagraph"/>
        <w:numPr>
          <w:ilvl w:val="0"/>
          <w:numId w:val="1"/>
        </w:num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Create a Predictive Analytics Framework to assess vulnerabilities in medical IoT devices by analyzing device characteristics, network behaviors, and threat evolution, and </w:t>
      </w:r>
    </w:p>
    <w:p w14:paraId="7BB470E5" w14:textId="77777777" w:rsidR="0093315C" w:rsidRPr="000A1DEA" w:rsidRDefault="0093315C" w:rsidP="000A1DEA">
      <w:pPr>
        <w:pStyle w:val="ListParagraph"/>
        <w:numPr>
          <w:ilvl w:val="0"/>
          <w:numId w:val="1"/>
        </w:num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Evaluate the framework’s effectiveness in lab and pilot settings, developing guidelines for real-world deployment to ensure security, functionality, and user experience.</w:t>
      </w:r>
    </w:p>
    <w:p w14:paraId="5C6CE2CB" w14:textId="77777777" w:rsidR="001A181D" w:rsidRPr="000A1DEA" w:rsidRDefault="001A181D" w:rsidP="000A1DEA">
      <w:pPr>
        <w:spacing w:line="360" w:lineRule="auto"/>
        <w:jc w:val="both"/>
        <w:rPr>
          <w:rFonts w:ascii="Times New Roman" w:hAnsi="Times New Roman" w:cs="Times New Roman"/>
          <w:sz w:val="24"/>
          <w:szCs w:val="24"/>
        </w:rPr>
      </w:pPr>
    </w:p>
    <w:p w14:paraId="05CA8890"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2.</w:t>
      </w:r>
      <w:r w:rsidRPr="000A1DEA">
        <w:rPr>
          <w:rFonts w:ascii="Times New Roman" w:hAnsi="Times New Roman" w:cs="Times New Roman"/>
          <w:b/>
          <w:sz w:val="24"/>
          <w:szCs w:val="24"/>
        </w:rPr>
        <w:tab/>
        <w:t>Literature Review</w:t>
      </w:r>
    </w:p>
    <w:p w14:paraId="45E5B3C2"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This chapter presents a comprehensive literature review on AI-driven adversarial defense frameworks utilizing generative adversarial networks (GANs) to secure healthcare IoT ecosystems. It explores theoretical foundations, conceptual frameworks, empirical studies, and current advancements, while identifying critical gaps that this research aims to address. The review is structured into four major sections: theoretical foundations of AI-driven cybersecurity in healthcare IoT, GANs in adversarial defense mechanisms, empirical studies on securing healthcare IoT ecosystems, and gaps in current approaches and research opportunities.</w:t>
      </w:r>
    </w:p>
    <w:p w14:paraId="182E0334"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Theoretical Foundations of AI-Driven Cybersecurity in Healthcare IoT</w:t>
      </w:r>
    </w:p>
    <w:p w14:paraId="383DA0AE" w14:textId="19B51C44"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theoretical underpinnings of AI-driven cybersecurity for healthcare IoT ecosystems are rooted in the convergence of artificial intelligence, machine learning, and cyber-physical systems (CPS). Healthcare IoT devices, characterized by resource-constrained architectures and heterogeneous communication protocols, require adaptive security models that transcend traditional reactive frameworks (Saurabh et al., 2024). Machine learning, particularly deep learning, offers dynamic solutions by enabling real-time threat detection and anomaly identification through pattern </w:t>
      </w:r>
      <w:r w:rsidRPr="000A1DEA">
        <w:rPr>
          <w:rFonts w:ascii="Times New Roman" w:hAnsi="Times New Roman" w:cs="Times New Roman"/>
          <w:sz w:val="24"/>
          <w:szCs w:val="24"/>
        </w:rPr>
        <w:lastRenderedPageBreak/>
        <w:t xml:space="preserve">recognition and behavioral analysis </w:t>
      </w:r>
      <w:r w:rsidR="00703AA7" w:rsidRPr="0006073F">
        <w:rPr>
          <w:rFonts w:ascii="Times New Roman" w:hAnsi="Times New Roman" w:cs="Times New Roman"/>
          <w:sz w:val="24"/>
          <w:szCs w:val="24"/>
        </w:rPr>
        <w:t>(Heaton, 2017)</w:t>
      </w:r>
      <w:r w:rsidRPr="000A1DEA">
        <w:rPr>
          <w:rFonts w:ascii="Times New Roman" w:hAnsi="Times New Roman" w:cs="Times New Roman"/>
          <w:sz w:val="24"/>
          <w:szCs w:val="24"/>
        </w:rPr>
        <w:t>. Theoretical models emphasize the need for proactive security that anticipates threats like zero-day exploits, which exploit unknown vulnerabilities and evade signature-based defenses (</w:t>
      </w:r>
      <w:proofErr w:type="spellStart"/>
      <w:r w:rsidRPr="000A1DEA">
        <w:rPr>
          <w:rFonts w:ascii="Times New Roman" w:hAnsi="Times New Roman" w:cs="Times New Roman"/>
          <w:sz w:val="24"/>
          <w:szCs w:val="24"/>
        </w:rPr>
        <w:t>Alserhani</w:t>
      </w:r>
      <w:proofErr w:type="spellEnd"/>
      <w:r w:rsidRPr="000A1DEA">
        <w:rPr>
          <w:rFonts w:ascii="Times New Roman" w:hAnsi="Times New Roman" w:cs="Times New Roman"/>
          <w:sz w:val="24"/>
          <w:szCs w:val="24"/>
        </w:rPr>
        <w:t>, 2025).</w:t>
      </w:r>
    </w:p>
    <w:p w14:paraId="2F4A154B" w14:textId="1A061B2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Cyber-physical systems theory provides a foundation for understanding medical IoT devices as integrated systems where computational and physical components interact seamlessly (Saha et al., 2021). This perspective highlights the unique vulnerabilities of healthcare IoT, such as limited computational power and reliance on wireless networks, which necessitate lightweight yet robust security solutions (ElSayed &amp; Elsayed, 2024). Zero-trust architectures, which assume no inherent trust in any device or user, have emerged as a theoretical framework for securing IoT ecosystems by enforcing continuous authentication and verification </w:t>
      </w:r>
      <w:r w:rsidR="00703AA7" w:rsidRPr="00BA62BF">
        <w:rPr>
          <w:rFonts w:ascii="Times New Roman" w:hAnsi="Times New Roman" w:cs="Times New Roman"/>
          <w:sz w:val="24"/>
          <w:szCs w:val="24"/>
        </w:rPr>
        <w:t>(</w:t>
      </w:r>
      <w:proofErr w:type="spellStart"/>
      <w:r w:rsidR="00703AA7" w:rsidRPr="00BA62BF">
        <w:rPr>
          <w:rFonts w:ascii="Times New Roman" w:hAnsi="Times New Roman" w:cs="Times New Roman"/>
          <w:sz w:val="24"/>
          <w:szCs w:val="24"/>
        </w:rPr>
        <w:t>Ogendi</w:t>
      </w:r>
      <w:proofErr w:type="spellEnd"/>
      <w:r w:rsidR="00703AA7" w:rsidRPr="00BA62BF">
        <w:rPr>
          <w:rFonts w:ascii="Times New Roman" w:hAnsi="Times New Roman" w:cs="Times New Roman"/>
          <w:sz w:val="24"/>
          <w:szCs w:val="24"/>
        </w:rPr>
        <w:t>, 2025)</w:t>
      </w:r>
      <w:r w:rsidRPr="000A1DEA">
        <w:rPr>
          <w:rFonts w:ascii="Times New Roman" w:hAnsi="Times New Roman" w:cs="Times New Roman"/>
          <w:sz w:val="24"/>
          <w:szCs w:val="24"/>
        </w:rPr>
        <w:t xml:space="preserve">. However, these models often lack specificity for healthcare contexts, where device availability and patient safety are paramount </w:t>
      </w:r>
      <w:r w:rsidR="002668F9" w:rsidRPr="00D73CA4">
        <w:rPr>
          <w:rFonts w:ascii="Times New Roman" w:hAnsi="Times New Roman" w:cs="Times New Roman"/>
          <w:sz w:val="24"/>
          <w:szCs w:val="24"/>
        </w:rPr>
        <w:t>(</w:t>
      </w:r>
      <w:proofErr w:type="spellStart"/>
      <w:r w:rsidR="002668F9" w:rsidRPr="00D73CA4">
        <w:rPr>
          <w:rFonts w:ascii="Times New Roman" w:hAnsi="Times New Roman" w:cs="Times New Roman"/>
          <w:sz w:val="24"/>
          <w:szCs w:val="24"/>
        </w:rPr>
        <w:t>Bajpayi</w:t>
      </w:r>
      <w:proofErr w:type="spellEnd"/>
      <w:r w:rsidR="002668F9" w:rsidRPr="00D73CA4">
        <w:rPr>
          <w:rFonts w:ascii="Times New Roman" w:hAnsi="Times New Roman" w:cs="Times New Roman"/>
          <w:sz w:val="24"/>
          <w:szCs w:val="24"/>
        </w:rPr>
        <w:t xml:space="preserve"> et al., 2024)</w:t>
      </w:r>
      <w:r w:rsidRPr="000A1DEA">
        <w:rPr>
          <w:rFonts w:ascii="Times New Roman" w:hAnsi="Times New Roman" w:cs="Times New Roman"/>
          <w:sz w:val="24"/>
          <w:szCs w:val="24"/>
        </w:rPr>
        <w:t>.</w:t>
      </w:r>
    </w:p>
    <w:p w14:paraId="481FAF2B" w14:textId="3DFD542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Recent theoretical advancements advocate for the integration of threat intelligence with AI to predict and mitigate attacks before they occur. Predictive analytics, grounded in statistical modeling and data mining, enables the anticipation of attack vectors by analyzing historical and real-time data (</w:t>
      </w:r>
      <w:proofErr w:type="spellStart"/>
      <w:r w:rsidRPr="000A1DEA">
        <w:rPr>
          <w:rFonts w:ascii="Times New Roman" w:hAnsi="Times New Roman" w:cs="Times New Roman"/>
          <w:sz w:val="24"/>
          <w:szCs w:val="24"/>
        </w:rPr>
        <w:t>Adesokan</w:t>
      </w:r>
      <w:proofErr w:type="spellEnd"/>
      <w:r w:rsidRPr="000A1DEA">
        <w:rPr>
          <w:rFonts w:ascii="Times New Roman" w:hAnsi="Times New Roman" w:cs="Times New Roman"/>
          <w:sz w:val="24"/>
          <w:szCs w:val="24"/>
        </w:rPr>
        <w:t>-Imran, 202</w:t>
      </w:r>
      <w:r w:rsidR="00703AA7">
        <w:rPr>
          <w:rFonts w:ascii="Times New Roman" w:hAnsi="Times New Roman" w:cs="Times New Roman"/>
          <w:sz w:val="24"/>
          <w:szCs w:val="24"/>
        </w:rPr>
        <w:t>5</w:t>
      </w:r>
      <w:r w:rsidRPr="000A1DEA">
        <w:rPr>
          <w:rFonts w:ascii="Times New Roman" w:hAnsi="Times New Roman" w:cs="Times New Roman"/>
          <w:sz w:val="24"/>
          <w:szCs w:val="24"/>
        </w:rPr>
        <w:t>). Despite these advancements, theoretical frameworks often fail to account for the dynamic and heterogeneous nature of home healthcare environments, where devices operate with minimal oversight and varying security standards (Lui et al., 2025). This gap underscores the need for specialized AI-driven frameworks tailored to healthcare IoT.</w:t>
      </w:r>
    </w:p>
    <w:p w14:paraId="028FE50F"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Generative Adversarial Networks in Adversarial Defense Mechanisms</w:t>
      </w:r>
    </w:p>
    <w:p w14:paraId="65531B28" w14:textId="1E056CB2"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Generative adversarial networks (GANs), introduced by Goodfellow et al. (2014), have emerged as a powerful tool in cybersecurity due to their ability to model complex data distributions and generate synthetic data for training robust defense systems. GANs consist of a generator and a discriminator trained </w:t>
      </w:r>
      <w:r w:rsidR="00BC4895" w:rsidRPr="000A1DEA">
        <w:rPr>
          <w:rFonts w:ascii="Times New Roman" w:hAnsi="Times New Roman" w:cs="Times New Roman"/>
          <w:sz w:val="24"/>
          <w:szCs w:val="24"/>
        </w:rPr>
        <w:t>adversarial</w:t>
      </w:r>
      <w:r w:rsidRPr="000A1DEA">
        <w:rPr>
          <w:rFonts w:ascii="Times New Roman" w:hAnsi="Times New Roman" w:cs="Times New Roman"/>
          <w:sz w:val="24"/>
          <w:szCs w:val="24"/>
        </w:rPr>
        <w:t>, enabling them to detect anomalies and simulate potential attack scenarios (Creswell et al., 201</w:t>
      </w:r>
      <w:r w:rsidR="002668F9">
        <w:rPr>
          <w:rFonts w:ascii="Times New Roman" w:hAnsi="Times New Roman" w:cs="Times New Roman"/>
          <w:sz w:val="24"/>
          <w:szCs w:val="24"/>
        </w:rPr>
        <w:t>7</w:t>
      </w:r>
      <w:r w:rsidRPr="000A1DEA">
        <w:rPr>
          <w:rFonts w:ascii="Times New Roman" w:hAnsi="Times New Roman" w:cs="Times New Roman"/>
          <w:sz w:val="24"/>
          <w:szCs w:val="24"/>
        </w:rPr>
        <w:t xml:space="preserve">). In healthcare IoT, GANs are particularly valuable for generating synthetic attack patterns to train intrusion detection systems (IDS) against zero-day exploits and advanced persistent threats (APTs) </w:t>
      </w:r>
      <w:r w:rsidR="00703AA7" w:rsidRPr="005B1BA5">
        <w:rPr>
          <w:rFonts w:ascii="Times New Roman" w:hAnsi="Times New Roman" w:cs="Times New Roman"/>
          <w:sz w:val="24"/>
          <w:szCs w:val="24"/>
        </w:rPr>
        <w:t>(Banwari Gupta et al., 2023)</w:t>
      </w:r>
      <w:r w:rsidRPr="000A1DEA">
        <w:rPr>
          <w:rFonts w:ascii="Times New Roman" w:hAnsi="Times New Roman" w:cs="Times New Roman"/>
          <w:sz w:val="24"/>
          <w:szCs w:val="24"/>
        </w:rPr>
        <w:t>.</w:t>
      </w:r>
    </w:p>
    <w:p w14:paraId="4045BBE7" w14:textId="3968347B"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Research highlights GANs’ efficacy in enhancing security by modeling adversarial behaviors. For instance, GAN-based systems can simulate malware propagation or unauthorized access attempts, </w:t>
      </w:r>
      <w:r w:rsidRPr="000A1DEA">
        <w:rPr>
          <w:rFonts w:ascii="Times New Roman" w:hAnsi="Times New Roman" w:cs="Times New Roman"/>
          <w:sz w:val="24"/>
          <w:szCs w:val="24"/>
        </w:rPr>
        <w:lastRenderedPageBreak/>
        <w:t>allowing IDS to learn and adapt to evolving threats (Kim et al., 2020</w:t>
      </w:r>
      <w:r w:rsidR="00104D27">
        <w:rPr>
          <w:rFonts w:ascii="Times New Roman" w:hAnsi="Times New Roman" w:cs="Times New Roman"/>
          <w:sz w:val="24"/>
          <w:szCs w:val="24"/>
        </w:rPr>
        <w:t xml:space="preserve">; </w:t>
      </w:r>
      <w:r w:rsidR="00104D27" w:rsidRPr="00EE5388">
        <w:rPr>
          <w:rFonts w:ascii="Times New Roman" w:eastAsia="Arial" w:hAnsi="Times New Roman" w:cs="Times New Roman"/>
          <w:color w:val="252525"/>
          <w:sz w:val="24"/>
          <w:szCs w:val="16"/>
        </w:rPr>
        <w:t>Udechukwu</w:t>
      </w:r>
      <w:r w:rsidR="00104D27">
        <w:rPr>
          <w:rFonts w:ascii="Times New Roman" w:eastAsia="Arial" w:hAnsi="Times New Roman" w:cs="Times New Roman"/>
          <w:color w:val="252525"/>
          <w:sz w:val="24"/>
          <w:szCs w:val="16"/>
        </w:rPr>
        <w:t xml:space="preserve"> et al., 2025</w:t>
      </w:r>
      <w:r w:rsidRPr="000A1DEA">
        <w:rPr>
          <w:rFonts w:ascii="Times New Roman" w:hAnsi="Times New Roman" w:cs="Times New Roman"/>
          <w:sz w:val="24"/>
          <w:szCs w:val="24"/>
        </w:rPr>
        <w:t xml:space="preserve">). In healthcare, GANs have been used to augment limited datasets of medical IoT telemetry, improving the accuracy of anomaly detection in resource-constrained devices </w:t>
      </w:r>
      <w:r w:rsidR="00703AA7" w:rsidRPr="0006073F">
        <w:rPr>
          <w:rFonts w:ascii="Times New Roman" w:hAnsi="Times New Roman" w:cs="Times New Roman"/>
          <w:sz w:val="24"/>
          <w:szCs w:val="24"/>
        </w:rPr>
        <w:t>(Liu et al., 2023)</w:t>
      </w:r>
      <w:r w:rsidRPr="000A1DEA">
        <w:rPr>
          <w:rFonts w:ascii="Times New Roman" w:hAnsi="Times New Roman" w:cs="Times New Roman"/>
          <w:sz w:val="24"/>
          <w:szCs w:val="24"/>
        </w:rPr>
        <w:t>. Their ability to generate realistic synthetic data addresses the challenge of sparse real-world attack data, enabling proactive defense training (Sanna et al., 2025).</w:t>
      </w:r>
    </w:p>
    <w:p w14:paraId="4E466CC0" w14:textId="3E921419"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However, applying GANs to healthcare IoT faces challenges, including computational complexity and the need for lightweight models suitable for low-power devices </w:t>
      </w:r>
      <w:r w:rsidR="00703AA7" w:rsidRPr="0006073F">
        <w:rPr>
          <w:rFonts w:ascii="Times New Roman" w:hAnsi="Times New Roman" w:cs="Times New Roman"/>
          <w:sz w:val="24"/>
          <w:szCs w:val="24"/>
        </w:rPr>
        <w:t>(Saad Usama &amp; Oscar, 2025)</w:t>
      </w:r>
      <w:r w:rsidRPr="000A1DEA">
        <w:rPr>
          <w:rFonts w:ascii="Times New Roman" w:hAnsi="Times New Roman" w:cs="Times New Roman"/>
          <w:sz w:val="24"/>
          <w:szCs w:val="24"/>
        </w:rPr>
        <w:t xml:space="preserve">. Current GAN frameworks often require significant resources, making them impractical for real-time deployment on medical IoT devices </w:t>
      </w:r>
      <w:r w:rsidR="002668F9" w:rsidRPr="00D73CA4">
        <w:rPr>
          <w:rFonts w:ascii="Times New Roman" w:hAnsi="Times New Roman" w:cs="Times New Roman"/>
          <w:sz w:val="24"/>
          <w:szCs w:val="24"/>
        </w:rPr>
        <w:t>(</w:t>
      </w:r>
      <w:proofErr w:type="spellStart"/>
      <w:r w:rsidR="002668F9" w:rsidRPr="00D73CA4">
        <w:rPr>
          <w:rFonts w:ascii="Times New Roman" w:hAnsi="Times New Roman" w:cs="Times New Roman"/>
          <w:sz w:val="24"/>
          <w:szCs w:val="24"/>
        </w:rPr>
        <w:t>Chhaybi</w:t>
      </w:r>
      <w:proofErr w:type="spellEnd"/>
      <w:r w:rsidR="002668F9" w:rsidRPr="00D73CA4">
        <w:rPr>
          <w:rFonts w:ascii="Times New Roman" w:hAnsi="Times New Roman" w:cs="Times New Roman"/>
          <w:sz w:val="24"/>
          <w:szCs w:val="24"/>
        </w:rPr>
        <w:t xml:space="preserve"> et al., 2023)</w:t>
      </w:r>
      <w:r w:rsidRPr="000A1DEA">
        <w:rPr>
          <w:rFonts w:ascii="Times New Roman" w:hAnsi="Times New Roman" w:cs="Times New Roman"/>
          <w:sz w:val="24"/>
          <w:szCs w:val="24"/>
        </w:rPr>
        <w:t>. Additionally, GAN training instability and mode collapse can reduce their effectiveness in dynamic healthcare environments (</w:t>
      </w:r>
      <w:proofErr w:type="spellStart"/>
      <w:r w:rsidRPr="000A1DEA">
        <w:rPr>
          <w:rFonts w:ascii="Times New Roman" w:hAnsi="Times New Roman" w:cs="Times New Roman"/>
          <w:sz w:val="24"/>
          <w:szCs w:val="24"/>
        </w:rPr>
        <w:t>Arjovsky</w:t>
      </w:r>
      <w:proofErr w:type="spellEnd"/>
      <w:r w:rsidRPr="000A1DEA">
        <w:rPr>
          <w:rFonts w:ascii="Times New Roman" w:hAnsi="Times New Roman" w:cs="Times New Roman"/>
          <w:sz w:val="24"/>
          <w:szCs w:val="24"/>
        </w:rPr>
        <w:t xml:space="preserve"> et al., 2017). These limitations highlight the need for optimized GAN architectures tailored to the unique constraints of medical IoT ecosystems.</w:t>
      </w:r>
    </w:p>
    <w:p w14:paraId="7EC6E7CC"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Empirical Studies on Securing Healthcare IoT Ecosystems</w:t>
      </w:r>
    </w:p>
    <w:p w14:paraId="2FB78C73"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Empirical research on securing healthcare IoT ecosystems has focused on developing AI-driven solutions to address vulnerabilities like weak authentication, outdated encryption, and insufficient patch management (ElSayed et al., 2024). Studies have demonstrated the effectiveness of machine learning-based IDS in detecting anomalies in medical IoT networks, with algorithms like random forests and neural networks achieving high accuracy in identifying known threats (Lui et al., 2025). For instance, </w:t>
      </w:r>
      <w:proofErr w:type="spellStart"/>
      <w:r w:rsidRPr="000A1DEA">
        <w:rPr>
          <w:rFonts w:ascii="Times New Roman" w:hAnsi="Times New Roman" w:cs="Times New Roman"/>
          <w:sz w:val="24"/>
          <w:szCs w:val="24"/>
        </w:rPr>
        <w:t>Alserhani</w:t>
      </w:r>
      <w:proofErr w:type="spellEnd"/>
      <w:r w:rsidRPr="000A1DEA">
        <w:rPr>
          <w:rFonts w:ascii="Times New Roman" w:hAnsi="Times New Roman" w:cs="Times New Roman"/>
          <w:sz w:val="24"/>
          <w:szCs w:val="24"/>
        </w:rPr>
        <w:t xml:space="preserve"> (2025) proposed a real-time adaptive IDS for medical IoT, leveraging CPS design to monitor device behavior and detect intrusions with minimal latency.</w:t>
      </w:r>
    </w:p>
    <w:p w14:paraId="2F93DDB0" w14:textId="0CF95C6F"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GAN-based approaches have shown promise in empirical settings. A study by Zhang et al. (202</w:t>
      </w:r>
      <w:r w:rsidR="002668F9">
        <w:rPr>
          <w:rFonts w:ascii="Times New Roman" w:hAnsi="Times New Roman" w:cs="Times New Roman"/>
          <w:sz w:val="24"/>
          <w:szCs w:val="24"/>
        </w:rPr>
        <w:t>4</w:t>
      </w:r>
      <w:r w:rsidRPr="000A1DEA">
        <w:rPr>
          <w:rFonts w:ascii="Times New Roman" w:hAnsi="Times New Roman" w:cs="Times New Roman"/>
          <w:sz w:val="24"/>
          <w:szCs w:val="24"/>
        </w:rPr>
        <w:t>) implemented a GAN-driven IDS for IoT networks, achieving a 92% detection rate for simulated zero-day attacks. In healthcare,</w:t>
      </w:r>
      <w:r w:rsidR="002668F9">
        <w:rPr>
          <w:rFonts w:ascii="Times New Roman" w:hAnsi="Times New Roman" w:cs="Times New Roman"/>
          <w:sz w:val="24"/>
          <w:szCs w:val="24"/>
        </w:rPr>
        <w:t xml:space="preserve"> </w:t>
      </w:r>
      <w:proofErr w:type="spellStart"/>
      <w:r w:rsidR="002668F9" w:rsidRPr="00D73CA4">
        <w:rPr>
          <w:rFonts w:ascii="Times New Roman" w:hAnsi="Times New Roman" w:cs="Times New Roman"/>
          <w:sz w:val="24"/>
          <w:szCs w:val="24"/>
        </w:rPr>
        <w:t>Bajpayi</w:t>
      </w:r>
      <w:proofErr w:type="spellEnd"/>
      <w:r w:rsidR="002668F9" w:rsidRPr="00D73CA4">
        <w:rPr>
          <w:rFonts w:ascii="Times New Roman" w:hAnsi="Times New Roman" w:cs="Times New Roman"/>
          <w:sz w:val="24"/>
          <w:szCs w:val="24"/>
        </w:rPr>
        <w:t xml:space="preserve"> et al. </w:t>
      </w:r>
      <w:r w:rsidR="002668F9">
        <w:rPr>
          <w:rFonts w:ascii="Times New Roman" w:hAnsi="Times New Roman" w:cs="Times New Roman"/>
          <w:sz w:val="24"/>
          <w:szCs w:val="24"/>
        </w:rPr>
        <w:t>(</w:t>
      </w:r>
      <w:r w:rsidR="002668F9" w:rsidRPr="00D73CA4">
        <w:rPr>
          <w:rFonts w:ascii="Times New Roman" w:hAnsi="Times New Roman" w:cs="Times New Roman"/>
          <w:sz w:val="24"/>
          <w:szCs w:val="24"/>
        </w:rPr>
        <w:t>2024)</w:t>
      </w:r>
      <w:r w:rsidRPr="000A1DEA">
        <w:rPr>
          <w:rFonts w:ascii="Times New Roman" w:hAnsi="Times New Roman" w:cs="Times New Roman"/>
          <w:sz w:val="24"/>
          <w:szCs w:val="24"/>
        </w:rPr>
        <w:t xml:space="preserve"> explored AI-driven vulnerability management, using GANs to predict attack vectors based on device telemetry. These studies highlight the potential of GANs to enhance proactive defense but often focus on controlled environments, lacking validation in real-world home healthcare settings (</w:t>
      </w:r>
      <w:proofErr w:type="spellStart"/>
      <w:r w:rsidRPr="000A1DEA">
        <w:rPr>
          <w:rFonts w:ascii="Times New Roman" w:hAnsi="Times New Roman" w:cs="Times New Roman"/>
          <w:sz w:val="24"/>
          <w:szCs w:val="24"/>
        </w:rPr>
        <w:t>Ogendi</w:t>
      </w:r>
      <w:proofErr w:type="spellEnd"/>
      <w:r w:rsidRPr="000A1DEA">
        <w:rPr>
          <w:rFonts w:ascii="Times New Roman" w:hAnsi="Times New Roman" w:cs="Times New Roman"/>
          <w:sz w:val="24"/>
          <w:szCs w:val="24"/>
        </w:rPr>
        <w:t>, 202</w:t>
      </w:r>
      <w:r w:rsidR="00703AA7">
        <w:rPr>
          <w:rFonts w:ascii="Times New Roman" w:hAnsi="Times New Roman" w:cs="Times New Roman"/>
          <w:sz w:val="24"/>
          <w:szCs w:val="24"/>
        </w:rPr>
        <w:t>5</w:t>
      </w:r>
      <w:r w:rsidRPr="000A1DEA">
        <w:rPr>
          <w:rFonts w:ascii="Times New Roman" w:hAnsi="Times New Roman" w:cs="Times New Roman"/>
          <w:sz w:val="24"/>
          <w:szCs w:val="24"/>
        </w:rPr>
        <w:t xml:space="preserve">). Moreover, empirical research rarely addresses the integration of GANs with existing healthcare IT infrastructure, a critical factor for practical deployment </w:t>
      </w:r>
      <w:r w:rsidR="00703AA7" w:rsidRPr="00BA62BF">
        <w:rPr>
          <w:rFonts w:ascii="Times New Roman" w:hAnsi="Times New Roman" w:cs="Times New Roman"/>
          <w:sz w:val="24"/>
          <w:szCs w:val="24"/>
        </w:rPr>
        <w:t xml:space="preserve">(Mirza &amp; Floris </w:t>
      </w:r>
      <w:proofErr w:type="spellStart"/>
      <w:r w:rsidR="00703AA7" w:rsidRPr="00BA62BF">
        <w:rPr>
          <w:rFonts w:ascii="Times New Roman" w:hAnsi="Times New Roman" w:cs="Times New Roman"/>
          <w:sz w:val="24"/>
          <w:szCs w:val="24"/>
        </w:rPr>
        <w:t>Huider</w:t>
      </w:r>
      <w:proofErr w:type="spellEnd"/>
      <w:r w:rsidR="00703AA7" w:rsidRPr="00BA62BF">
        <w:rPr>
          <w:rFonts w:ascii="Times New Roman" w:hAnsi="Times New Roman" w:cs="Times New Roman"/>
          <w:sz w:val="24"/>
          <w:szCs w:val="24"/>
        </w:rPr>
        <w:t>, 2024)</w:t>
      </w:r>
      <w:r w:rsidRPr="000A1DEA">
        <w:rPr>
          <w:rFonts w:ascii="Times New Roman" w:hAnsi="Times New Roman" w:cs="Times New Roman"/>
          <w:sz w:val="24"/>
          <w:szCs w:val="24"/>
        </w:rPr>
        <w:t>.</w:t>
      </w:r>
    </w:p>
    <w:p w14:paraId="56AC6E78" w14:textId="26B36A93"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lastRenderedPageBreak/>
        <w:t xml:space="preserve">Regulatory compliance is another focus of empirical studies, with research emphasizing alignment with FDA guidelines and EU Medical Device Regulation (MDR) </w:t>
      </w:r>
      <w:r w:rsidR="00703AA7" w:rsidRPr="00BA62BF">
        <w:rPr>
          <w:rFonts w:ascii="Times New Roman" w:hAnsi="Times New Roman" w:cs="Times New Roman"/>
          <w:sz w:val="24"/>
          <w:szCs w:val="24"/>
        </w:rPr>
        <w:t>(</w:t>
      </w:r>
      <w:proofErr w:type="spellStart"/>
      <w:r w:rsidR="00703AA7" w:rsidRPr="00BA62BF">
        <w:rPr>
          <w:rFonts w:ascii="Times New Roman" w:hAnsi="Times New Roman" w:cs="Times New Roman"/>
          <w:sz w:val="24"/>
          <w:szCs w:val="24"/>
        </w:rPr>
        <w:t>Ogendi</w:t>
      </w:r>
      <w:proofErr w:type="spellEnd"/>
      <w:r w:rsidR="00703AA7" w:rsidRPr="00BA62BF">
        <w:rPr>
          <w:rFonts w:ascii="Times New Roman" w:hAnsi="Times New Roman" w:cs="Times New Roman"/>
          <w:sz w:val="24"/>
          <w:szCs w:val="24"/>
        </w:rPr>
        <w:t>, 2025)</w:t>
      </w:r>
      <w:r w:rsidRPr="000A1DEA">
        <w:rPr>
          <w:rFonts w:ascii="Times New Roman" w:hAnsi="Times New Roman" w:cs="Times New Roman"/>
          <w:sz w:val="24"/>
          <w:szCs w:val="24"/>
        </w:rPr>
        <w:t>. However, these studies often overlook the user experience, where security measures must balance robust protection with device usability (Alexandru et al., 2022). The empirical literature also reveals a lack of focus on scalability and interoperability, as most solutions are device-specific and fail to address the heterogeneous nature of home IoT ecosystems (Saurabh et al., 2024).</w:t>
      </w:r>
    </w:p>
    <w:p w14:paraId="3016E103"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Gaps in Current Approaches and Research Opportunities</w:t>
      </w:r>
    </w:p>
    <w:p w14:paraId="78C30DBF" w14:textId="7FAA866D"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Despite advancements, significant gaps persist in securing healthcare IoT ecosystems with AI-driven adversarial defense frameworks. First, current approaches predominantly rely on reactive mechanisms, such as signature-based IDS, which are ineffective against zero-day exploits and APTs (Mensah, 202</w:t>
      </w:r>
      <w:r w:rsidR="00703AA7">
        <w:rPr>
          <w:rFonts w:ascii="Times New Roman" w:hAnsi="Times New Roman" w:cs="Times New Roman"/>
          <w:sz w:val="24"/>
          <w:szCs w:val="24"/>
        </w:rPr>
        <w:t>3</w:t>
      </w:r>
      <w:r w:rsidRPr="000A1DEA">
        <w:rPr>
          <w:rFonts w:ascii="Times New Roman" w:hAnsi="Times New Roman" w:cs="Times New Roman"/>
          <w:sz w:val="24"/>
          <w:szCs w:val="24"/>
        </w:rPr>
        <w:t xml:space="preserve">). While GANs offer proactive capabilities, their application in healthcare IoT is limited by computational constraints and a lack of domain-specific optimization </w:t>
      </w:r>
      <w:r w:rsidR="00703AA7" w:rsidRPr="005B1BA5">
        <w:rPr>
          <w:rFonts w:ascii="Times New Roman" w:hAnsi="Times New Roman" w:cs="Times New Roman"/>
          <w:sz w:val="24"/>
          <w:szCs w:val="24"/>
        </w:rPr>
        <w:t>(Abedallah et al., 2024)</w:t>
      </w:r>
      <w:r w:rsidRPr="000A1DEA">
        <w:rPr>
          <w:rFonts w:ascii="Times New Roman" w:hAnsi="Times New Roman" w:cs="Times New Roman"/>
          <w:sz w:val="24"/>
          <w:szCs w:val="24"/>
        </w:rPr>
        <w:t>. Most studies focus on generic IoT environments, neglecting the unique requirements of medical devices, such as real-time operation and patient safety considerations (Sanna et al., 2025).</w:t>
      </w:r>
    </w:p>
    <w:p w14:paraId="6DF35A89" w14:textId="5DC08963"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Second, the heterogeneous nature of home healthcare IoT ecosystems, involving diverse devices and protocols, creates complex attack surfaces that existing frameworks struggle to secure comprehensively (Lui et al., 2025). Empirical studies often test solutions in controlled settings, lacking real-world validation in dynamic home environments with minimal security oversight (</w:t>
      </w:r>
      <w:proofErr w:type="spellStart"/>
      <w:r w:rsidRPr="000A1DEA">
        <w:rPr>
          <w:rFonts w:ascii="Times New Roman" w:hAnsi="Times New Roman" w:cs="Times New Roman"/>
          <w:sz w:val="24"/>
          <w:szCs w:val="24"/>
        </w:rPr>
        <w:t>Ogendi</w:t>
      </w:r>
      <w:proofErr w:type="spellEnd"/>
      <w:r w:rsidRPr="000A1DEA">
        <w:rPr>
          <w:rFonts w:ascii="Times New Roman" w:hAnsi="Times New Roman" w:cs="Times New Roman"/>
          <w:sz w:val="24"/>
          <w:szCs w:val="24"/>
        </w:rPr>
        <w:t>, 202</w:t>
      </w:r>
      <w:r w:rsidR="00703AA7">
        <w:rPr>
          <w:rFonts w:ascii="Times New Roman" w:hAnsi="Times New Roman" w:cs="Times New Roman"/>
          <w:sz w:val="24"/>
          <w:szCs w:val="24"/>
        </w:rPr>
        <w:t>5</w:t>
      </w:r>
      <w:r w:rsidRPr="000A1DEA">
        <w:rPr>
          <w:rFonts w:ascii="Times New Roman" w:hAnsi="Times New Roman" w:cs="Times New Roman"/>
          <w:sz w:val="24"/>
          <w:szCs w:val="24"/>
        </w:rPr>
        <w:t xml:space="preserve">). Third, there is a scarcity of research integrating GAN-based defenses with healthcare-specific regulatory frameworks, limiting practical adoption </w:t>
      </w:r>
      <w:r w:rsidR="00703AA7" w:rsidRPr="00BA62BF">
        <w:rPr>
          <w:rFonts w:ascii="Times New Roman" w:hAnsi="Times New Roman" w:cs="Times New Roman"/>
          <w:sz w:val="24"/>
          <w:szCs w:val="24"/>
        </w:rPr>
        <w:t>(</w:t>
      </w:r>
      <w:proofErr w:type="spellStart"/>
      <w:r w:rsidR="00703AA7" w:rsidRPr="00BA62BF">
        <w:rPr>
          <w:rFonts w:ascii="Times New Roman" w:hAnsi="Times New Roman" w:cs="Times New Roman"/>
          <w:sz w:val="24"/>
          <w:szCs w:val="24"/>
        </w:rPr>
        <w:t>Ogendi</w:t>
      </w:r>
      <w:proofErr w:type="spellEnd"/>
      <w:r w:rsidR="00703AA7" w:rsidRPr="00BA62BF">
        <w:rPr>
          <w:rFonts w:ascii="Times New Roman" w:hAnsi="Times New Roman" w:cs="Times New Roman"/>
          <w:sz w:val="24"/>
          <w:szCs w:val="24"/>
        </w:rPr>
        <w:t>, 2025)</w:t>
      </w:r>
      <w:r w:rsidRPr="000A1DEA">
        <w:rPr>
          <w:rFonts w:ascii="Times New Roman" w:hAnsi="Times New Roman" w:cs="Times New Roman"/>
          <w:sz w:val="24"/>
          <w:szCs w:val="24"/>
        </w:rPr>
        <w:t>. Finally, user-centric design is rarely addressed, with security measures often compromising device usability, particularly for elderly or non-tech-savvy users (Alexandru et al., 2022).</w:t>
      </w:r>
    </w:p>
    <w:p w14:paraId="2BE5273E"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These gaps present opportunities for developing a tailored AI-driven adversarial defense framework using GANs. Such a framework should optimize computational efficiency for resource-constrained devices, incorporate real-time threat intelligence, and align with regulatory standards while prioritizing user experience. This research aims to address these gaps by designing a scalable, proactive, and healthcare-specific solution to enhance the security of at-home medical IoT ecosystems.</w:t>
      </w:r>
    </w:p>
    <w:p w14:paraId="6806F1A6"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lastRenderedPageBreak/>
        <w:t>3.</w:t>
      </w:r>
      <w:r w:rsidRPr="000A1DEA">
        <w:rPr>
          <w:rFonts w:ascii="Times New Roman" w:hAnsi="Times New Roman" w:cs="Times New Roman"/>
          <w:b/>
          <w:bCs/>
          <w:sz w:val="24"/>
          <w:szCs w:val="24"/>
        </w:rPr>
        <w:tab/>
        <w:t>Research Methodology</w:t>
      </w:r>
    </w:p>
    <w:p w14:paraId="6D715F6B" w14:textId="26BA2B0A"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This chapter delineates the methodological framework designed to develop, implement, and validate a proactive cyber-threat intelligence and predictive analytics system aimed at safeguarding at-home medical Internet of Things (IoT) devices against zero-day exploits and advanced persistent threats (APTs). By integrating a mixed-methods research design, multi-source data collection, sophisticated ML analytics, and rigorous validation protocols, the methodology ensures a scientifically robust, technically feasible, and clinically relevant solution that complies with international cybersecurity and healthcare regulations.</w:t>
      </w:r>
    </w:p>
    <w:p w14:paraId="31667E37"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Research Design</w:t>
      </w:r>
    </w:p>
    <w:p w14:paraId="0F40C0F6" w14:textId="414C1A3E" w:rsidR="000A1DEA" w:rsidRPr="000A1DEA" w:rsidRDefault="000A1DEA"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 study adopts a sequential explanatory mixed-methods design, integrating quantitative rigor with qualitative insights to develop a proactive cybersecurity framework. It begins with quantitative phases involving model development and laboratory testing, followed by qualitative evaluations incorporating stakeholder feedback. This approach aligns with pragmatic research emphasizing real-world applicability (</w:t>
      </w:r>
      <w:proofErr w:type="spellStart"/>
      <w:r w:rsidRPr="000A1DEA">
        <w:rPr>
          <w:rFonts w:ascii="Times New Roman" w:hAnsi="Times New Roman" w:cs="Times New Roman"/>
          <w:sz w:val="24"/>
          <w:szCs w:val="24"/>
        </w:rPr>
        <w:t>Bhattacherjee</w:t>
      </w:r>
      <w:proofErr w:type="spellEnd"/>
      <w:r w:rsidRPr="000A1DEA">
        <w:rPr>
          <w:rFonts w:ascii="Times New Roman" w:hAnsi="Times New Roman" w:cs="Times New Roman"/>
          <w:sz w:val="24"/>
          <w:szCs w:val="24"/>
        </w:rPr>
        <w:t xml:space="preserve">, 2012; Creswell &amp; Plano Clark, 2017). The philosophical foundation merges critical realism, recognizing the objective cyber-threat landscape, with constructivism, valuing practitioner perspectives on risk and usability (Archer et al., </w:t>
      </w:r>
      <w:r w:rsidR="002668F9">
        <w:rPr>
          <w:rFonts w:ascii="Times New Roman" w:hAnsi="Times New Roman" w:cs="Times New Roman"/>
          <w:sz w:val="24"/>
          <w:szCs w:val="24"/>
        </w:rPr>
        <w:t>1998</w:t>
      </w:r>
      <w:r w:rsidRPr="000A1DEA">
        <w:rPr>
          <w:rFonts w:ascii="Times New Roman" w:hAnsi="Times New Roman" w:cs="Times New Roman"/>
          <w:sz w:val="24"/>
          <w:szCs w:val="24"/>
        </w:rPr>
        <w:t>; Guba &amp; Lincoln, 1994). Figure 1 illustrates the data flow from IoT sensors through ML pipelines to qualitative refinement cycles.</w:t>
      </w:r>
    </w:p>
    <w:p w14:paraId="6ED118AC" w14:textId="77777777" w:rsidR="00076A15" w:rsidRPr="000A1DEA" w:rsidRDefault="0093315C" w:rsidP="00076A15">
      <w:pPr>
        <w:spacing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1 </w:t>
      </w:r>
      <w:r w:rsidR="00076A15" w:rsidRPr="000A1DEA">
        <w:rPr>
          <w:rFonts w:ascii="Times New Roman" w:hAnsi="Times New Roman" w:cs="Times New Roman"/>
          <w:i/>
          <w:iCs/>
          <w:sz w:val="24"/>
          <w:szCs w:val="24"/>
        </w:rPr>
        <w:t>Integration of Methodological Strands Across Project Timeline</w:t>
      </w:r>
      <w:r w:rsidR="00076A15">
        <w:rPr>
          <w:rFonts w:ascii="Times New Roman" w:hAnsi="Times New Roman" w:cs="Times New Roman"/>
          <w:i/>
          <w:iCs/>
          <w:sz w:val="24"/>
          <w:szCs w:val="24"/>
        </w:rPr>
        <w:t>.</w:t>
      </w:r>
    </w:p>
    <w:p w14:paraId="0512C8C4" w14:textId="66AC7E29" w:rsidR="0093315C" w:rsidRPr="000A1DEA" w:rsidRDefault="0093315C" w:rsidP="000A1DEA">
      <w:pPr>
        <w:spacing w:line="360" w:lineRule="auto"/>
        <w:jc w:val="both"/>
        <w:rPr>
          <w:rFonts w:ascii="Times New Roman" w:hAnsi="Times New Roman" w:cs="Times New Roman"/>
          <w:b/>
          <w:bCs/>
          <w:sz w:val="24"/>
          <w:szCs w:val="24"/>
        </w:rPr>
      </w:pPr>
    </w:p>
    <w:p w14:paraId="47A54C5A"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noProof/>
          <w:sz w:val="24"/>
          <w:szCs w:val="24"/>
        </w:rPr>
        <w:drawing>
          <wp:inline distT="0" distB="0" distL="0" distR="0" wp14:anchorId="5E5C2A60" wp14:editId="10C143EB">
            <wp:extent cx="4357816" cy="2334559"/>
            <wp:effectExtent l="0" t="0" r="5080" b="8890"/>
            <wp:docPr id="1888164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64859" name="Picture 1888164859"/>
                    <pic:cNvPicPr/>
                  </pic:nvPicPr>
                  <pic:blipFill rotWithShape="1">
                    <a:blip r:embed="rId7" cstate="print">
                      <a:extLst>
                        <a:ext uri="{28A0092B-C50C-407E-A947-70E740481C1C}">
                          <a14:useLocalDpi xmlns:a14="http://schemas.microsoft.com/office/drawing/2010/main" val="0"/>
                        </a:ext>
                      </a:extLst>
                    </a:blip>
                    <a:srcRect t="9705" b="9937"/>
                    <a:stretch>
                      <a:fillRect/>
                    </a:stretch>
                  </pic:blipFill>
                  <pic:spPr bwMode="auto">
                    <a:xfrm>
                      <a:off x="0" y="0"/>
                      <a:ext cx="4399166" cy="2356711"/>
                    </a:xfrm>
                    <a:prstGeom prst="rect">
                      <a:avLst/>
                    </a:prstGeom>
                    <a:ln>
                      <a:noFill/>
                    </a:ln>
                    <a:extLst>
                      <a:ext uri="{53640926-AAD7-44D8-BBD7-CCE9431645EC}">
                        <a14:shadowObscured xmlns:a14="http://schemas.microsoft.com/office/drawing/2010/main"/>
                      </a:ext>
                    </a:extLst>
                  </pic:spPr>
                </pic:pic>
              </a:graphicData>
            </a:graphic>
          </wp:inline>
        </w:drawing>
      </w:r>
    </w:p>
    <w:p w14:paraId="2B6EEBA4"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lastRenderedPageBreak/>
        <w:t>Data Collection</w:t>
      </w:r>
    </w:p>
    <w:p w14:paraId="095CA259" w14:textId="19B142F1" w:rsidR="002C432B" w:rsidRPr="002C432B" w:rsidRDefault="002C432B" w:rsidP="002C432B">
      <w:pPr>
        <w:spacing w:line="360" w:lineRule="auto"/>
        <w:jc w:val="both"/>
        <w:rPr>
          <w:rFonts w:ascii="Times New Roman" w:hAnsi="Times New Roman" w:cs="Times New Roman"/>
          <w:sz w:val="24"/>
          <w:szCs w:val="24"/>
        </w:rPr>
      </w:pPr>
      <w:r w:rsidRPr="002C432B">
        <w:rPr>
          <w:rFonts w:ascii="Times New Roman" w:hAnsi="Times New Roman" w:cs="Times New Roman"/>
          <w:sz w:val="24"/>
          <w:szCs w:val="24"/>
        </w:rPr>
        <w:t>The study develops an AI-driven system to identify and predict cyber threats in medical IoT environments using diverse datasets from prior research and public repositories. These include network traffic data from CIC-IDS-2018, IoT-23, and the Zero-Day Exploit Corpus, covering devices like smartwatches and insulin pumps over Wi-Fi, Bluetooth, and 5G (</w:t>
      </w:r>
      <w:proofErr w:type="spellStart"/>
      <w:r w:rsidRPr="002C432B">
        <w:rPr>
          <w:rFonts w:ascii="Times New Roman" w:hAnsi="Times New Roman" w:cs="Times New Roman"/>
          <w:sz w:val="24"/>
          <w:szCs w:val="24"/>
        </w:rPr>
        <w:t>Sharafaldin</w:t>
      </w:r>
      <w:proofErr w:type="spellEnd"/>
      <w:r w:rsidRPr="002C432B">
        <w:rPr>
          <w:rFonts w:ascii="Times New Roman" w:hAnsi="Times New Roman" w:cs="Times New Roman"/>
          <w:sz w:val="24"/>
          <w:szCs w:val="24"/>
        </w:rPr>
        <w:t xml:space="preserve"> et al., 2018;</w:t>
      </w:r>
      <w:r w:rsidR="008A0601">
        <w:rPr>
          <w:rFonts w:ascii="Times New Roman" w:hAnsi="Times New Roman" w:cs="Times New Roman"/>
          <w:sz w:val="24"/>
          <w:szCs w:val="24"/>
        </w:rPr>
        <w:t xml:space="preserve"> </w:t>
      </w:r>
      <w:r w:rsidR="008A0601" w:rsidRPr="00DC7ACE">
        <w:rPr>
          <w:rFonts w:ascii="Times New Roman" w:hAnsi="Times New Roman" w:cs="Times New Roman"/>
          <w:sz w:val="24"/>
          <w:szCs w:val="24"/>
        </w:rPr>
        <w:t>García et al., 2020)</w:t>
      </w:r>
      <w:r w:rsidRPr="002C432B">
        <w:rPr>
          <w:rFonts w:ascii="Times New Roman" w:hAnsi="Times New Roman" w:cs="Times New Roman"/>
          <w:sz w:val="24"/>
          <w:szCs w:val="24"/>
        </w:rPr>
        <w:t xml:space="preserve">. Adversarial data from Metasploit and </w:t>
      </w:r>
      <w:proofErr w:type="spellStart"/>
      <w:r w:rsidRPr="002C432B">
        <w:rPr>
          <w:rFonts w:ascii="Times New Roman" w:hAnsi="Times New Roman" w:cs="Times New Roman"/>
          <w:sz w:val="24"/>
          <w:szCs w:val="24"/>
        </w:rPr>
        <w:t>Scapy</w:t>
      </w:r>
      <w:proofErr w:type="spellEnd"/>
      <w:r w:rsidRPr="002C432B">
        <w:rPr>
          <w:rFonts w:ascii="Times New Roman" w:hAnsi="Times New Roman" w:cs="Times New Roman"/>
          <w:sz w:val="24"/>
          <w:szCs w:val="24"/>
        </w:rPr>
        <w:t xml:space="preserve"> simulate zero-day and APT attacks </w:t>
      </w:r>
      <w:r w:rsidR="008A0601">
        <w:rPr>
          <w:rFonts w:ascii="Times New Roman" w:hAnsi="Times New Roman" w:cs="Times New Roman"/>
          <w:sz w:val="24"/>
          <w:szCs w:val="24"/>
        </w:rPr>
        <w:t>(</w:t>
      </w:r>
      <w:proofErr w:type="spellStart"/>
      <w:r w:rsidR="008A0601" w:rsidRPr="003E0D43">
        <w:rPr>
          <w:rFonts w:ascii="Times New Roman" w:hAnsi="Times New Roman" w:cs="Times New Roman"/>
          <w:sz w:val="24"/>
          <w:szCs w:val="24"/>
        </w:rPr>
        <w:t>Basholli</w:t>
      </w:r>
      <w:proofErr w:type="spellEnd"/>
      <w:r w:rsidR="008A0601">
        <w:rPr>
          <w:rFonts w:ascii="Times New Roman" w:hAnsi="Times New Roman" w:cs="Times New Roman"/>
          <w:sz w:val="24"/>
          <w:szCs w:val="24"/>
        </w:rPr>
        <w:t xml:space="preserve"> et al., 2023</w:t>
      </w:r>
      <w:r w:rsidR="00104D27">
        <w:rPr>
          <w:rFonts w:ascii="Times New Roman" w:hAnsi="Times New Roman" w:cs="Times New Roman"/>
          <w:sz w:val="24"/>
          <w:szCs w:val="24"/>
        </w:rPr>
        <w:t xml:space="preserve">; </w:t>
      </w:r>
      <w:proofErr w:type="spellStart"/>
      <w:r w:rsidR="00104D27" w:rsidRPr="00600C4C">
        <w:rPr>
          <w:rFonts w:ascii="Times New Roman" w:hAnsi="Times New Roman" w:cs="Times New Roman"/>
          <w:sz w:val="24"/>
          <w:szCs w:val="24"/>
          <w:lang w:val="es-ES"/>
        </w:rPr>
        <w:t>Obioha</w:t>
      </w:r>
      <w:proofErr w:type="spellEnd"/>
      <w:r w:rsidR="00104D27" w:rsidRPr="00600C4C">
        <w:rPr>
          <w:rFonts w:ascii="Times New Roman" w:hAnsi="Times New Roman" w:cs="Times New Roman"/>
          <w:sz w:val="24"/>
          <w:szCs w:val="24"/>
          <w:lang w:val="es-ES"/>
        </w:rPr>
        <w:t>-Val</w:t>
      </w:r>
      <w:r w:rsidR="00104D27">
        <w:rPr>
          <w:rFonts w:ascii="Times New Roman" w:hAnsi="Times New Roman" w:cs="Times New Roman"/>
          <w:sz w:val="24"/>
          <w:szCs w:val="24"/>
          <w:lang w:val="es-ES"/>
        </w:rPr>
        <w:t xml:space="preserve"> et al., 2025</w:t>
      </w:r>
      <w:r w:rsidR="008A0601">
        <w:rPr>
          <w:rFonts w:ascii="Times New Roman" w:hAnsi="Times New Roman" w:cs="Times New Roman"/>
          <w:sz w:val="24"/>
          <w:szCs w:val="24"/>
        </w:rPr>
        <w:t>)</w:t>
      </w:r>
      <w:r w:rsidRPr="002C432B">
        <w:rPr>
          <w:rFonts w:ascii="Times New Roman" w:hAnsi="Times New Roman" w:cs="Times New Roman"/>
          <w:sz w:val="24"/>
          <w:szCs w:val="24"/>
        </w:rPr>
        <w:t>. Threat intelligence feeds and regulatory guidelines (MITRE, 2025; FDA, 202</w:t>
      </w:r>
      <w:r w:rsidR="002668F9">
        <w:rPr>
          <w:rFonts w:ascii="Times New Roman" w:hAnsi="Times New Roman" w:cs="Times New Roman"/>
          <w:sz w:val="24"/>
          <w:szCs w:val="24"/>
        </w:rPr>
        <w:t>2</w:t>
      </w:r>
      <w:r w:rsidRPr="002C432B">
        <w:rPr>
          <w:rFonts w:ascii="Times New Roman" w:hAnsi="Times New Roman" w:cs="Times New Roman"/>
          <w:sz w:val="24"/>
          <w:szCs w:val="24"/>
        </w:rPr>
        <w:t xml:space="preserve">) support compliance. Preprocessing uses imputation, normalization, one-hot encoding, denoising, and SMOTE-ENN balancing </w:t>
      </w:r>
      <w:r w:rsidR="008A0601" w:rsidRPr="00DC7ACE">
        <w:rPr>
          <w:rFonts w:ascii="Times New Roman" w:hAnsi="Times New Roman" w:cs="Times New Roman"/>
          <w:sz w:val="24"/>
          <w:szCs w:val="24"/>
        </w:rPr>
        <w:t xml:space="preserve">(Zaid </w:t>
      </w:r>
      <w:proofErr w:type="spellStart"/>
      <w:r w:rsidR="008A0601" w:rsidRPr="00DC7ACE">
        <w:rPr>
          <w:rFonts w:ascii="Times New Roman" w:hAnsi="Times New Roman" w:cs="Times New Roman"/>
          <w:sz w:val="24"/>
          <w:szCs w:val="24"/>
        </w:rPr>
        <w:t>Almahmoud</w:t>
      </w:r>
      <w:proofErr w:type="spellEnd"/>
      <w:r w:rsidR="008A0601" w:rsidRPr="00DC7ACE">
        <w:rPr>
          <w:rFonts w:ascii="Times New Roman" w:hAnsi="Times New Roman" w:cs="Times New Roman"/>
          <w:sz w:val="24"/>
          <w:szCs w:val="24"/>
        </w:rPr>
        <w:t xml:space="preserve"> et al., 2023)</w:t>
      </w:r>
      <w:r w:rsidRPr="002C432B">
        <w:rPr>
          <w:rFonts w:ascii="Times New Roman" w:hAnsi="Times New Roman" w:cs="Times New Roman"/>
          <w:sz w:val="24"/>
          <w:szCs w:val="24"/>
        </w:rPr>
        <w:t>.</w:t>
      </w:r>
    </w:p>
    <w:p w14:paraId="00512DA0"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Analytical Approaches</w:t>
      </w:r>
    </w:p>
    <w:p w14:paraId="45500999" w14:textId="7A0B56E8"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 analytical framework leverages advanced ML algorithms to detect and predict cyber threats, with a focus on zero-day exploits and APTs in medical IoT devices</w:t>
      </w:r>
      <w:r w:rsidR="00104D27">
        <w:rPr>
          <w:rFonts w:ascii="Times New Roman" w:hAnsi="Times New Roman" w:cs="Times New Roman"/>
          <w:sz w:val="24"/>
          <w:szCs w:val="24"/>
        </w:rPr>
        <w:t xml:space="preserve"> (</w:t>
      </w:r>
      <w:proofErr w:type="spellStart"/>
      <w:r w:rsidR="00104D27" w:rsidRPr="00600C4C">
        <w:rPr>
          <w:rFonts w:ascii="Times New Roman" w:hAnsi="Times New Roman" w:cs="Times New Roman"/>
          <w:sz w:val="24"/>
          <w:szCs w:val="24"/>
        </w:rPr>
        <w:t>Ogungbemi</w:t>
      </w:r>
      <w:proofErr w:type="spellEnd"/>
      <w:r w:rsidR="00104D27">
        <w:rPr>
          <w:rFonts w:ascii="Times New Roman" w:hAnsi="Times New Roman" w:cs="Times New Roman"/>
          <w:sz w:val="24"/>
          <w:szCs w:val="24"/>
        </w:rPr>
        <w:t xml:space="preserve"> et al., 2024)</w:t>
      </w:r>
      <w:r w:rsidRPr="000A1DEA">
        <w:rPr>
          <w:rFonts w:ascii="Times New Roman" w:hAnsi="Times New Roman" w:cs="Times New Roman"/>
          <w:sz w:val="24"/>
          <w:szCs w:val="24"/>
        </w:rPr>
        <w:t xml:space="preserve">. Four algorithmic families are benchmarked to ensure robustness and adaptability across diverse attack scenarios, as outlined in Table </w:t>
      </w:r>
      <w:r w:rsidR="002C432B">
        <w:rPr>
          <w:rFonts w:ascii="Times New Roman" w:hAnsi="Times New Roman" w:cs="Times New Roman"/>
          <w:sz w:val="24"/>
          <w:szCs w:val="24"/>
        </w:rPr>
        <w:t>1</w:t>
      </w:r>
      <w:r w:rsidRPr="000A1DEA">
        <w:rPr>
          <w:rFonts w:ascii="Times New Roman" w:hAnsi="Times New Roman" w:cs="Times New Roman"/>
          <w:sz w:val="24"/>
          <w:szCs w:val="24"/>
        </w:rPr>
        <w:t>.</w:t>
      </w:r>
    </w:p>
    <w:p w14:paraId="2A8D0E72" w14:textId="2E7F039F"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2C432B">
        <w:rPr>
          <w:rFonts w:ascii="Times New Roman" w:hAnsi="Times New Roman" w:cs="Times New Roman"/>
          <w:b/>
          <w:bCs/>
          <w:sz w:val="24"/>
          <w:szCs w:val="24"/>
        </w:rPr>
        <w:t>1</w:t>
      </w:r>
      <w:r w:rsidRPr="000A1DEA">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Benchmark ML Algorithms for Threat Detection.</w:t>
      </w:r>
    </w:p>
    <w:p w14:paraId="007007CE" w14:textId="3E2F0FD4" w:rsidR="0093315C" w:rsidRPr="000A1DEA" w:rsidRDefault="0093315C" w:rsidP="000A1DEA">
      <w:pPr>
        <w:spacing w:line="360" w:lineRule="auto"/>
        <w:jc w:val="both"/>
        <w:rPr>
          <w:rFonts w:ascii="Times New Roman" w:hAnsi="Times New Roman" w:cs="Times New Roman"/>
          <w:i/>
          <w:i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28"/>
        <w:gridCol w:w="50"/>
        <w:gridCol w:w="2685"/>
        <w:gridCol w:w="3072"/>
        <w:gridCol w:w="2425"/>
      </w:tblGrid>
      <w:tr w:rsidR="00BC4895" w:rsidRPr="000A1DEA" w14:paraId="21C4BA46" w14:textId="77777777" w:rsidTr="00BC4895">
        <w:tc>
          <w:tcPr>
            <w:tcW w:w="0" w:type="auto"/>
            <w:tcBorders>
              <w:top w:val="single" w:sz="4" w:space="0" w:color="auto"/>
              <w:left w:val="nil"/>
              <w:bottom w:val="single" w:sz="4" w:space="0" w:color="auto"/>
              <w:right w:val="nil"/>
            </w:tcBorders>
            <w:noWrap/>
            <w:vAlign w:val="center"/>
            <w:hideMark/>
          </w:tcPr>
          <w:p w14:paraId="64E81BE3" w14:textId="77777777" w:rsidR="00BC4895" w:rsidRPr="000A1DEA" w:rsidRDefault="00BC4895"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Family</w:t>
            </w:r>
          </w:p>
        </w:tc>
        <w:tc>
          <w:tcPr>
            <w:tcW w:w="50" w:type="dxa"/>
          </w:tcPr>
          <w:p w14:paraId="0934BC6B" w14:textId="77777777" w:rsidR="00BC4895" w:rsidRPr="000A1DEA" w:rsidRDefault="00BC4895" w:rsidP="000A1DEA">
            <w:pPr>
              <w:spacing w:line="360" w:lineRule="auto"/>
              <w:jc w:val="both"/>
              <w:rPr>
                <w:rFonts w:ascii="Times New Roman" w:hAnsi="Times New Roman" w:cs="Times New Roman"/>
                <w:b/>
                <w:bCs/>
                <w:sz w:val="24"/>
                <w:szCs w:val="24"/>
              </w:rPr>
            </w:pPr>
          </w:p>
        </w:tc>
        <w:tc>
          <w:tcPr>
            <w:tcW w:w="2685" w:type="dxa"/>
            <w:tcBorders>
              <w:top w:val="single" w:sz="4" w:space="0" w:color="auto"/>
              <w:left w:val="nil"/>
              <w:bottom w:val="single" w:sz="4" w:space="0" w:color="auto"/>
              <w:right w:val="nil"/>
            </w:tcBorders>
            <w:noWrap/>
            <w:vAlign w:val="center"/>
            <w:hideMark/>
          </w:tcPr>
          <w:p w14:paraId="3782BA32" w14:textId="569ABC40" w:rsidR="00BC4895" w:rsidRPr="000A1DEA" w:rsidRDefault="00BC4895" w:rsidP="00BC4895">
            <w:pPr>
              <w:spacing w:line="36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Models</w:t>
            </w:r>
          </w:p>
        </w:tc>
        <w:tc>
          <w:tcPr>
            <w:tcW w:w="0" w:type="auto"/>
            <w:tcBorders>
              <w:top w:val="single" w:sz="4" w:space="0" w:color="auto"/>
              <w:left w:val="nil"/>
              <w:bottom w:val="single" w:sz="4" w:space="0" w:color="auto"/>
              <w:right w:val="nil"/>
            </w:tcBorders>
            <w:noWrap/>
            <w:vAlign w:val="center"/>
            <w:hideMark/>
          </w:tcPr>
          <w:p w14:paraId="2D2DD03B" w14:textId="77777777" w:rsidR="00BC4895" w:rsidRPr="000A1DEA" w:rsidRDefault="00BC4895" w:rsidP="00BC4895">
            <w:pPr>
              <w:spacing w:line="36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Rationale</w:t>
            </w:r>
          </w:p>
        </w:tc>
        <w:tc>
          <w:tcPr>
            <w:tcW w:w="0" w:type="auto"/>
            <w:tcBorders>
              <w:top w:val="single" w:sz="4" w:space="0" w:color="auto"/>
              <w:left w:val="nil"/>
              <w:bottom w:val="single" w:sz="4" w:space="0" w:color="auto"/>
              <w:right w:val="nil"/>
            </w:tcBorders>
            <w:noWrap/>
            <w:vAlign w:val="center"/>
            <w:hideMark/>
          </w:tcPr>
          <w:p w14:paraId="519A2686" w14:textId="77777777" w:rsidR="00BC4895" w:rsidRPr="000A1DEA" w:rsidRDefault="00BC4895" w:rsidP="00BC4895">
            <w:pPr>
              <w:spacing w:line="36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Key Hyper-parameters</w:t>
            </w:r>
          </w:p>
        </w:tc>
      </w:tr>
      <w:tr w:rsidR="00BC4895" w:rsidRPr="000A1DEA" w14:paraId="066010C3" w14:textId="77777777" w:rsidTr="00BC4895">
        <w:tc>
          <w:tcPr>
            <w:tcW w:w="0" w:type="auto"/>
            <w:tcBorders>
              <w:top w:val="single" w:sz="4" w:space="0" w:color="auto"/>
              <w:left w:val="nil"/>
              <w:bottom w:val="nil"/>
              <w:right w:val="nil"/>
            </w:tcBorders>
            <w:vAlign w:val="center"/>
            <w:hideMark/>
          </w:tcPr>
          <w:p w14:paraId="132ACFDF" w14:textId="77777777" w:rsidR="00BC4895" w:rsidRPr="000A1DEA" w:rsidRDefault="00BC4895"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Tree-based</w:t>
            </w:r>
          </w:p>
        </w:tc>
        <w:tc>
          <w:tcPr>
            <w:tcW w:w="50" w:type="dxa"/>
          </w:tcPr>
          <w:p w14:paraId="268645EB" w14:textId="77777777" w:rsidR="00BC4895" w:rsidRPr="000A1DEA" w:rsidRDefault="00BC4895" w:rsidP="000A1DEA">
            <w:pPr>
              <w:spacing w:line="360" w:lineRule="auto"/>
              <w:jc w:val="both"/>
              <w:rPr>
                <w:rFonts w:ascii="Times New Roman" w:hAnsi="Times New Roman" w:cs="Times New Roman"/>
                <w:sz w:val="24"/>
                <w:szCs w:val="24"/>
              </w:rPr>
            </w:pPr>
          </w:p>
        </w:tc>
        <w:tc>
          <w:tcPr>
            <w:tcW w:w="2685" w:type="dxa"/>
            <w:tcBorders>
              <w:top w:val="single" w:sz="4" w:space="0" w:color="auto"/>
              <w:left w:val="nil"/>
              <w:bottom w:val="nil"/>
              <w:right w:val="nil"/>
            </w:tcBorders>
            <w:vAlign w:val="center"/>
            <w:hideMark/>
          </w:tcPr>
          <w:p w14:paraId="6C755994" w14:textId="472D0E31"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Gradient Boosted Trees, Random Forest</w:t>
            </w:r>
          </w:p>
        </w:tc>
        <w:tc>
          <w:tcPr>
            <w:tcW w:w="0" w:type="auto"/>
            <w:tcBorders>
              <w:top w:val="single" w:sz="4" w:space="0" w:color="auto"/>
              <w:left w:val="nil"/>
              <w:bottom w:val="nil"/>
              <w:right w:val="nil"/>
            </w:tcBorders>
            <w:vAlign w:val="center"/>
            <w:hideMark/>
          </w:tcPr>
          <w:p w14:paraId="6CFA6C1D"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Captures non-linear interactions; interpretable</w:t>
            </w:r>
          </w:p>
        </w:tc>
        <w:tc>
          <w:tcPr>
            <w:tcW w:w="0" w:type="auto"/>
            <w:tcBorders>
              <w:top w:val="single" w:sz="4" w:space="0" w:color="auto"/>
              <w:left w:val="nil"/>
              <w:bottom w:val="nil"/>
              <w:right w:val="nil"/>
            </w:tcBorders>
            <w:vAlign w:val="center"/>
            <w:hideMark/>
          </w:tcPr>
          <w:p w14:paraId="5E127D5C" w14:textId="77777777" w:rsidR="00BC4895" w:rsidRPr="000A1DEA" w:rsidRDefault="00BC4895" w:rsidP="00BC4895">
            <w:pPr>
              <w:spacing w:line="360" w:lineRule="auto"/>
              <w:jc w:val="center"/>
              <w:rPr>
                <w:rFonts w:ascii="Times New Roman" w:hAnsi="Times New Roman" w:cs="Times New Roman"/>
                <w:sz w:val="24"/>
                <w:szCs w:val="24"/>
              </w:rPr>
            </w:pPr>
            <w:proofErr w:type="spellStart"/>
            <w:r w:rsidRPr="000A1DEA">
              <w:rPr>
                <w:rFonts w:ascii="Times New Roman" w:hAnsi="Times New Roman" w:cs="Times New Roman"/>
                <w:sz w:val="24"/>
                <w:szCs w:val="24"/>
              </w:rPr>
              <w:t>n_estimators</w:t>
            </w:r>
            <w:proofErr w:type="spellEnd"/>
            <w:r w:rsidRPr="000A1DEA">
              <w:rPr>
                <w:rFonts w:ascii="Times New Roman" w:hAnsi="Times New Roman" w:cs="Times New Roman"/>
                <w:sz w:val="24"/>
                <w:szCs w:val="24"/>
              </w:rPr>
              <w:t xml:space="preserve">, </w:t>
            </w:r>
            <w:proofErr w:type="spellStart"/>
            <w:r w:rsidRPr="000A1DEA">
              <w:rPr>
                <w:rFonts w:ascii="Times New Roman" w:hAnsi="Times New Roman" w:cs="Times New Roman"/>
                <w:sz w:val="24"/>
                <w:szCs w:val="24"/>
              </w:rPr>
              <w:t>max_depth</w:t>
            </w:r>
            <w:proofErr w:type="spellEnd"/>
          </w:p>
        </w:tc>
      </w:tr>
      <w:tr w:rsidR="00BC4895" w:rsidRPr="000A1DEA" w14:paraId="1DCA316C" w14:textId="77777777" w:rsidTr="00BC4895">
        <w:tc>
          <w:tcPr>
            <w:tcW w:w="0" w:type="auto"/>
            <w:tcBorders>
              <w:top w:val="nil"/>
              <w:left w:val="nil"/>
              <w:bottom w:val="nil"/>
              <w:right w:val="nil"/>
            </w:tcBorders>
            <w:vAlign w:val="center"/>
            <w:hideMark/>
          </w:tcPr>
          <w:p w14:paraId="2E6FB041" w14:textId="77777777" w:rsidR="00BC4895" w:rsidRPr="000A1DEA" w:rsidRDefault="00BC4895"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Kernel-based</w:t>
            </w:r>
          </w:p>
        </w:tc>
        <w:tc>
          <w:tcPr>
            <w:tcW w:w="50" w:type="dxa"/>
          </w:tcPr>
          <w:p w14:paraId="772F5D27" w14:textId="77777777" w:rsidR="00BC4895" w:rsidRPr="000A1DEA" w:rsidRDefault="00BC4895" w:rsidP="000A1DEA">
            <w:pPr>
              <w:spacing w:line="360" w:lineRule="auto"/>
              <w:jc w:val="both"/>
              <w:rPr>
                <w:rFonts w:ascii="Times New Roman" w:hAnsi="Times New Roman" w:cs="Times New Roman"/>
                <w:sz w:val="24"/>
                <w:szCs w:val="24"/>
              </w:rPr>
            </w:pPr>
          </w:p>
        </w:tc>
        <w:tc>
          <w:tcPr>
            <w:tcW w:w="2685" w:type="dxa"/>
            <w:tcBorders>
              <w:top w:val="nil"/>
              <w:left w:val="nil"/>
              <w:bottom w:val="nil"/>
              <w:right w:val="nil"/>
            </w:tcBorders>
            <w:vAlign w:val="center"/>
            <w:hideMark/>
          </w:tcPr>
          <w:p w14:paraId="0DC975EC" w14:textId="0835133A"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Support Vector Machine (RBF)</w:t>
            </w:r>
          </w:p>
        </w:tc>
        <w:tc>
          <w:tcPr>
            <w:tcW w:w="0" w:type="auto"/>
            <w:tcBorders>
              <w:top w:val="nil"/>
              <w:left w:val="nil"/>
              <w:bottom w:val="nil"/>
              <w:right w:val="nil"/>
            </w:tcBorders>
            <w:vAlign w:val="center"/>
            <w:hideMark/>
          </w:tcPr>
          <w:p w14:paraId="04BD9D14"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Effective in high-dimensional sparse data</w:t>
            </w:r>
          </w:p>
        </w:tc>
        <w:tc>
          <w:tcPr>
            <w:tcW w:w="0" w:type="auto"/>
            <w:tcBorders>
              <w:top w:val="nil"/>
              <w:left w:val="nil"/>
              <w:bottom w:val="nil"/>
              <w:right w:val="nil"/>
            </w:tcBorders>
            <w:vAlign w:val="center"/>
            <w:hideMark/>
          </w:tcPr>
          <w:p w14:paraId="793FC089"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C, γ</w:t>
            </w:r>
          </w:p>
        </w:tc>
      </w:tr>
      <w:tr w:rsidR="00BC4895" w:rsidRPr="000A1DEA" w14:paraId="6C4E2A26" w14:textId="77777777" w:rsidTr="00BC4895">
        <w:tc>
          <w:tcPr>
            <w:tcW w:w="0" w:type="auto"/>
            <w:tcBorders>
              <w:top w:val="nil"/>
              <w:left w:val="nil"/>
              <w:right w:val="nil"/>
            </w:tcBorders>
            <w:vAlign w:val="center"/>
            <w:hideMark/>
          </w:tcPr>
          <w:p w14:paraId="70D6B434" w14:textId="77777777" w:rsidR="00BC4895" w:rsidRPr="000A1DEA" w:rsidRDefault="00BC4895"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Neural</w:t>
            </w:r>
          </w:p>
        </w:tc>
        <w:tc>
          <w:tcPr>
            <w:tcW w:w="50" w:type="dxa"/>
          </w:tcPr>
          <w:p w14:paraId="28D46E2E" w14:textId="77777777" w:rsidR="00BC4895" w:rsidRPr="000A1DEA" w:rsidRDefault="00BC4895" w:rsidP="000A1DEA">
            <w:pPr>
              <w:spacing w:line="360" w:lineRule="auto"/>
              <w:jc w:val="both"/>
              <w:rPr>
                <w:rFonts w:ascii="Times New Roman" w:hAnsi="Times New Roman" w:cs="Times New Roman"/>
                <w:sz w:val="24"/>
                <w:szCs w:val="24"/>
              </w:rPr>
            </w:pPr>
          </w:p>
        </w:tc>
        <w:tc>
          <w:tcPr>
            <w:tcW w:w="2685" w:type="dxa"/>
            <w:tcBorders>
              <w:top w:val="nil"/>
              <w:left w:val="nil"/>
              <w:right w:val="nil"/>
            </w:tcBorders>
            <w:vAlign w:val="center"/>
            <w:hideMark/>
          </w:tcPr>
          <w:p w14:paraId="77CC2307" w14:textId="6F158D23"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CNN-LSTM-Attention, MLP, Autoencoders</w:t>
            </w:r>
          </w:p>
        </w:tc>
        <w:tc>
          <w:tcPr>
            <w:tcW w:w="0" w:type="auto"/>
            <w:tcBorders>
              <w:top w:val="nil"/>
              <w:left w:val="nil"/>
              <w:right w:val="nil"/>
            </w:tcBorders>
            <w:vAlign w:val="center"/>
            <w:hideMark/>
          </w:tcPr>
          <w:p w14:paraId="6D68B25C"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Models spatiotemporal patterns in packet sequences</w:t>
            </w:r>
          </w:p>
        </w:tc>
        <w:tc>
          <w:tcPr>
            <w:tcW w:w="0" w:type="auto"/>
            <w:tcBorders>
              <w:top w:val="nil"/>
              <w:left w:val="nil"/>
              <w:right w:val="nil"/>
            </w:tcBorders>
            <w:vAlign w:val="center"/>
            <w:hideMark/>
          </w:tcPr>
          <w:p w14:paraId="648F6623"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Filter sizes, learning rate</w:t>
            </w:r>
          </w:p>
        </w:tc>
      </w:tr>
      <w:tr w:rsidR="00BC4895" w:rsidRPr="000A1DEA" w14:paraId="624F1A61" w14:textId="77777777" w:rsidTr="00BC4895">
        <w:tc>
          <w:tcPr>
            <w:tcW w:w="0" w:type="auto"/>
            <w:tcBorders>
              <w:top w:val="nil"/>
              <w:left w:val="nil"/>
              <w:bottom w:val="single" w:sz="4" w:space="0" w:color="auto"/>
              <w:right w:val="nil"/>
            </w:tcBorders>
            <w:vAlign w:val="center"/>
            <w:hideMark/>
          </w:tcPr>
          <w:p w14:paraId="0DB3E10E" w14:textId="77777777" w:rsidR="00BC4895" w:rsidRPr="000A1DEA" w:rsidRDefault="00BC4895"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Ensemble</w:t>
            </w:r>
          </w:p>
        </w:tc>
        <w:tc>
          <w:tcPr>
            <w:tcW w:w="50" w:type="dxa"/>
          </w:tcPr>
          <w:p w14:paraId="50C54D78" w14:textId="77777777" w:rsidR="00BC4895" w:rsidRPr="000A1DEA" w:rsidRDefault="00BC4895" w:rsidP="000A1DEA">
            <w:pPr>
              <w:spacing w:line="360" w:lineRule="auto"/>
              <w:jc w:val="both"/>
              <w:rPr>
                <w:rFonts w:ascii="Times New Roman" w:hAnsi="Times New Roman" w:cs="Times New Roman"/>
                <w:sz w:val="24"/>
                <w:szCs w:val="24"/>
              </w:rPr>
            </w:pPr>
          </w:p>
        </w:tc>
        <w:tc>
          <w:tcPr>
            <w:tcW w:w="2685" w:type="dxa"/>
            <w:tcBorders>
              <w:top w:val="nil"/>
              <w:left w:val="nil"/>
              <w:bottom w:val="single" w:sz="4" w:space="0" w:color="auto"/>
              <w:right w:val="nil"/>
            </w:tcBorders>
            <w:vAlign w:val="center"/>
            <w:hideMark/>
          </w:tcPr>
          <w:p w14:paraId="48CD8344" w14:textId="789394ED"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Stacking (GBM + SVM + MLP), Voting</w:t>
            </w:r>
          </w:p>
        </w:tc>
        <w:tc>
          <w:tcPr>
            <w:tcW w:w="0" w:type="auto"/>
            <w:tcBorders>
              <w:top w:val="nil"/>
              <w:left w:val="nil"/>
              <w:bottom w:val="single" w:sz="4" w:space="0" w:color="auto"/>
              <w:right w:val="nil"/>
            </w:tcBorders>
            <w:vAlign w:val="center"/>
            <w:hideMark/>
          </w:tcPr>
          <w:p w14:paraId="0F31B5DA"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Reduces model bias; improves minority-class recall</w:t>
            </w:r>
          </w:p>
        </w:tc>
        <w:tc>
          <w:tcPr>
            <w:tcW w:w="0" w:type="auto"/>
            <w:tcBorders>
              <w:top w:val="nil"/>
              <w:left w:val="nil"/>
              <w:bottom w:val="single" w:sz="4" w:space="0" w:color="auto"/>
              <w:right w:val="nil"/>
            </w:tcBorders>
            <w:vAlign w:val="center"/>
            <w:hideMark/>
          </w:tcPr>
          <w:p w14:paraId="011A2020" w14:textId="77777777" w:rsidR="00BC4895" w:rsidRPr="000A1DEA" w:rsidRDefault="00BC4895" w:rsidP="00BC4895">
            <w:pPr>
              <w:spacing w:line="360" w:lineRule="auto"/>
              <w:jc w:val="center"/>
              <w:rPr>
                <w:rFonts w:ascii="Times New Roman" w:hAnsi="Times New Roman" w:cs="Times New Roman"/>
                <w:sz w:val="24"/>
                <w:szCs w:val="24"/>
              </w:rPr>
            </w:pPr>
            <w:r w:rsidRPr="000A1DEA">
              <w:rPr>
                <w:rFonts w:ascii="Times New Roman" w:hAnsi="Times New Roman" w:cs="Times New Roman"/>
                <w:sz w:val="24"/>
                <w:szCs w:val="24"/>
              </w:rPr>
              <w:t>Meta-learner type</w:t>
            </w:r>
          </w:p>
        </w:tc>
      </w:tr>
    </w:tbl>
    <w:p w14:paraId="0FB3E245" w14:textId="4215FF59" w:rsidR="0093315C" w:rsidRPr="000A1DEA" w:rsidRDefault="002C432B" w:rsidP="000A1DEA">
      <w:pPr>
        <w:spacing w:before="240" w:line="360" w:lineRule="auto"/>
        <w:jc w:val="both"/>
        <w:rPr>
          <w:rFonts w:ascii="Times New Roman" w:hAnsi="Times New Roman" w:cs="Times New Roman"/>
          <w:sz w:val="24"/>
          <w:szCs w:val="24"/>
        </w:rPr>
      </w:pPr>
      <w:r w:rsidRPr="002C432B">
        <w:rPr>
          <w:rFonts w:ascii="Times New Roman" w:hAnsi="Times New Roman" w:cs="Times New Roman"/>
          <w:sz w:val="24"/>
          <w:szCs w:val="24"/>
        </w:rPr>
        <w:lastRenderedPageBreak/>
        <w:t>Tree-based models like Gradient Boosted Trees and Random Forest capture non-linear interactions and enhance interpretability for medical IoT applications (</w:t>
      </w:r>
      <w:proofErr w:type="spellStart"/>
      <w:r w:rsidRPr="002C432B">
        <w:rPr>
          <w:rFonts w:ascii="Times New Roman" w:hAnsi="Times New Roman" w:cs="Times New Roman"/>
          <w:sz w:val="24"/>
          <w:szCs w:val="24"/>
        </w:rPr>
        <w:t>Breiman</w:t>
      </w:r>
      <w:proofErr w:type="spellEnd"/>
      <w:r w:rsidRPr="002C432B">
        <w:rPr>
          <w:rFonts w:ascii="Times New Roman" w:hAnsi="Times New Roman" w:cs="Times New Roman"/>
          <w:sz w:val="24"/>
          <w:szCs w:val="24"/>
        </w:rPr>
        <w:t xml:space="preserve">, 2001; Chen &amp; </w:t>
      </w:r>
      <w:proofErr w:type="spellStart"/>
      <w:r w:rsidRPr="002C432B">
        <w:rPr>
          <w:rFonts w:ascii="Times New Roman" w:hAnsi="Times New Roman" w:cs="Times New Roman"/>
          <w:sz w:val="24"/>
          <w:szCs w:val="24"/>
        </w:rPr>
        <w:t>Guestrin</w:t>
      </w:r>
      <w:proofErr w:type="spellEnd"/>
      <w:r w:rsidRPr="002C432B">
        <w:rPr>
          <w:rFonts w:ascii="Times New Roman" w:hAnsi="Times New Roman" w:cs="Times New Roman"/>
          <w:sz w:val="24"/>
          <w:szCs w:val="24"/>
        </w:rPr>
        <w:t xml:space="preserve">, 2016). Support Vector Machines with RBF kernels effectively manage high-dimensional packet data (Cortes &amp; </w:t>
      </w:r>
      <w:proofErr w:type="spellStart"/>
      <w:r w:rsidRPr="002C432B">
        <w:rPr>
          <w:rFonts w:ascii="Times New Roman" w:hAnsi="Times New Roman" w:cs="Times New Roman"/>
          <w:sz w:val="24"/>
          <w:szCs w:val="24"/>
        </w:rPr>
        <w:t>Vapnik</w:t>
      </w:r>
      <w:proofErr w:type="spellEnd"/>
      <w:r w:rsidRPr="002C432B">
        <w:rPr>
          <w:rFonts w:ascii="Times New Roman" w:hAnsi="Times New Roman" w:cs="Times New Roman"/>
          <w:sz w:val="24"/>
          <w:szCs w:val="24"/>
        </w:rPr>
        <w:t xml:space="preserve">, 1995). Neural models such as CNN-LSTM-Attention and autoencoders learn spatiotemporal patterns (Vaswani et al., 2017; </w:t>
      </w:r>
      <w:r w:rsidR="008A0601" w:rsidRPr="00DC7ACE">
        <w:rPr>
          <w:rFonts w:ascii="Times New Roman" w:hAnsi="Times New Roman" w:cs="Times New Roman"/>
          <w:sz w:val="24"/>
          <w:szCs w:val="24"/>
        </w:rPr>
        <w:t xml:space="preserve">Zaid </w:t>
      </w:r>
      <w:proofErr w:type="spellStart"/>
      <w:r w:rsidR="008A0601" w:rsidRPr="00DC7ACE">
        <w:rPr>
          <w:rFonts w:ascii="Times New Roman" w:hAnsi="Times New Roman" w:cs="Times New Roman"/>
          <w:sz w:val="24"/>
          <w:szCs w:val="24"/>
        </w:rPr>
        <w:t>Almahmoud</w:t>
      </w:r>
      <w:proofErr w:type="spellEnd"/>
      <w:r w:rsidR="008A0601" w:rsidRPr="00DC7ACE">
        <w:rPr>
          <w:rFonts w:ascii="Times New Roman" w:hAnsi="Times New Roman" w:cs="Times New Roman"/>
          <w:sz w:val="24"/>
          <w:szCs w:val="24"/>
        </w:rPr>
        <w:t xml:space="preserve"> et al., 2023</w:t>
      </w:r>
      <w:r w:rsidR="008A0601">
        <w:rPr>
          <w:rFonts w:ascii="Times New Roman" w:hAnsi="Times New Roman" w:cs="Times New Roman"/>
          <w:sz w:val="24"/>
          <w:szCs w:val="24"/>
        </w:rPr>
        <w:t>)</w:t>
      </w:r>
      <w:r w:rsidRPr="002C432B">
        <w:rPr>
          <w:rFonts w:ascii="Times New Roman" w:hAnsi="Times New Roman" w:cs="Times New Roman"/>
          <w:sz w:val="24"/>
          <w:szCs w:val="24"/>
        </w:rPr>
        <w:t>. Ensemble methods improve recall (Wolpert, 1992), while hyperparameters use Genetic Mongoose-Chameleon Optimization (Dhiman &amp; Kumar, 201</w:t>
      </w:r>
      <w:r w:rsidR="002668F9">
        <w:rPr>
          <w:rFonts w:ascii="Times New Roman" w:hAnsi="Times New Roman" w:cs="Times New Roman"/>
          <w:sz w:val="24"/>
          <w:szCs w:val="24"/>
        </w:rPr>
        <w:t>8</w:t>
      </w:r>
      <w:r w:rsidRPr="002C432B">
        <w:rPr>
          <w:rFonts w:ascii="Times New Roman" w:hAnsi="Times New Roman" w:cs="Times New Roman"/>
          <w:sz w:val="24"/>
          <w:szCs w:val="24"/>
        </w:rPr>
        <w:t xml:space="preserve">). MATA detects anomalies via reconstruction errors </w:t>
      </w:r>
      <w:r w:rsidR="008A0601" w:rsidRPr="00DC7ACE">
        <w:rPr>
          <w:rFonts w:ascii="Times New Roman" w:hAnsi="Times New Roman" w:cs="Times New Roman"/>
          <w:sz w:val="24"/>
          <w:szCs w:val="24"/>
        </w:rPr>
        <w:t xml:space="preserve">(Zaid </w:t>
      </w:r>
      <w:proofErr w:type="spellStart"/>
      <w:r w:rsidR="008A0601" w:rsidRPr="00DC7ACE">
        <w:rPr>
          <w:rFonts w:ascii="Times New Roman" w:hAnsi="Times New Roman" w:cs="Times New Roman"/>
          <w:sz w:val="24"/>
          <w:szCs w:val="24"/>
        </w:rPr>
        <w:t>Almahmoud</w:t>
      </w:r>
      <w:proofErr w:type="spellEnd"/>
      <w:r w:rsidR="008A0601" w:rsidRPr="00DC7ACE">
        <w:rPr>
          <w:rFonts w:ascii="Times New Roman" w:hAnsi="Times New Roman" w:cs="Times New Roman"/>
          <w:sz w:val="24"/>
          <w:szCs w:val="24"/>
        </w:rPr>
        <w:t xml:space="preserve"> et al., 2023)</w:t>
      </w:r>
      <w:r w:rsidRPr="002C432B">
        <w:rPr>
          <w:rFonts w:ascii="Times New Roman" w:hAnsi="Times New Roman" w:cs="Times New Roman"/>
          <w:sz w:val="24"/>
          <w:szCs w:val="24"/>
        </w:rPr>
        <w:t>.</w:t>
      </w:r>
      <w:r w:rsidR="0093315C" w:rsidRPr="000A1DEA">
        <w:rPr>
          <w:rFonts w:ascii="Times New Roman" w:hAnsi="Times New Roman" w:cs="Times New Roman"/>
          <w:sz w:val="24"/>
          <w:szCs w:val="24"/>
        </w:rPr>
        <w:t xml:space="preserve"> The probability of a zero-day exploit, denoted as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ZD</m:t>
            </m:r>
          </m:sub>
        </m:sSub>
      </m:oMath>
      <w:r w:rsidR="0093315C" w:rsidRPr="000A1DEA">
        <w:rPr>
          <w:rFonts w:ascii="Times New Roman" w:hAnsi="Times New Roman" w:cs="Times New Roman"/>
          <w:sz w:val="24"/>
          <w:szCs w:val="24"/>
        </w:rPr>
        <w:t xml:space="preserve">, is modeled using the equation: </w:t>
      </w:r>
    </w:p>
    <w:p w14:paraId="02FC26A5" w14:textId="40DD3FB2" w:rsidR="0093315C" w:rsidRPr="000A1DEA" w:rsidRDefault="00A131F5" w:rsidP="000A1DEA">
      <w:pPr>
        <w:spacing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ZD</m:t>
              </m:r>
            </m:sub>
          </m:sSub>
          <m:r>
            <w:rPr>
              <w:rFonts w:ascii="Cambria Math" w:hAnsi="Cambria Math" w:cs="Times New Roman"/>
              <w:sz w:val="24"/>
              <w:szCs w:val="24"/>
            </w:rPr>
            <m:t>=</m:t>
          </m:r>
          <m:r>
            <w:rPr>
              <w:rFonts w:ascii="Cambria Math" w:hAnsi="Cambria Math" w:cs="Times New Roman"/>
              <w:sz w:val="24"/>
              <w:szCs w:val="24"/>
            </w:rPr>
            <m:t>σ</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r</m:t>
              </m:r>
            </m:sub>
          </m:sSub>
          <m:r>
            <w:rPr>
              <w:rFonts w:ascii="Cambria Math" w:hAnsi="Cambria Math" w:cs="Times New Roman"/>
              <w:sz w:val="24"/>
              <w:szCs w:val="24"/>
            </w:rPr>
            <m:t>⋅</m:t>
          </m:r>
          <m:r>
            <w:rPr>
              <w:rFonts w:ascii="Cambria Math" w:hAnsi="Cambria Math" w:cs="Times New Roman"/>
              <w:sz w:val="24"/>
              <w:szCs w:val="24"/>
            </w:rPr>
            <m:t>RE</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r>
            <w:rPr>
              <w:rFonts w:ascii="Cambria Math" w:hAnsi="Cambria Math" w:cs="Times New Roman"/>
              <w:sz w:val="24"/>
              <w:szCs w:val="24"/>
            </w:rPr>
            <m:t>⋅</m:t>
          </m:r>
          <m:r>
            <w:rPr>
              <w:rFonts w:ascii="Cambria Math" w:hAnsi="Cambria Math" w:cs="Times New Roman"/>
              <w:sz w:val="24"/>
              <w:szCs w:val="24"/>
            </w:rPr>
            <m:t>SI</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r>
            <w:rPr>
              <w:rFonts w:ascii="Cambria Math" w:hAnsi="Cambria Math" w:cs="Times New Roman"/>
              <w:sz w:val="24"/>
              <w:szCs w:val="24"/>
            </w:rPr>
            <m:t>⋅</m:t>
          </m:r>
          <m:r>
            <w:rPr>
              <w:rFonts w:ascii="Cambria Math" w:hAnsi="Cambria Math" w:cs="Times New Roman"/>
              <w:sz w:val="24"/>
              <w:szCs w:val="24"/>
            </w:rPr>
            <m:t>BA</m:t>
          </m:r>
          <m:r>
            <w:rPr>
              <w:rFonts w:ascii="Cambria Math" w:hAnsi="Cambria Math" w:cs="Times New Roman"/>
              <w:sz w:val="24"/>
              <w:szCs w:val="24"/>
            </w:rPr>
            <m:t>)</m:t>
          </m:r>
          <m:r>
            <m:rPr>
              <m:sty m:val="p"/>
            </m:rPr>
            <w:rPr>
              <w:rFonts w:ascii="Cambria Math" w:hAnsi="Cambria Math" w:cs="Times New Roman"/>
              <w:sz w:val="24"/>
              <w:szCs w:val="24"/>
            </w:rPr>
            <w:br/>
          </m:r>
        </m:oMath>
      </m:oMathPara>
      <w:r w:rsidR="0093315C" w:rsidRPr="000A1DEA">
        <w:rPr>
          <w:rFonts w:ascii="Times New Roman" w:hAnsi="Times New Roman" w:cs="Times New Roman"/>
          <w:sz w:val="24"/>
          <w:szCs w:val="24"/>
        </w:rPr>
        <w:t xml:space="preserve">where (RE) is the reconstruction error, (SI) is the sequence divergence index, (BA) is the behavioral anomaly score, </w:t>
      </w:r>
      <m:oMath>
        <m:r>
          <w:rPr>
            <w:rFonts w:ascii="Cambria Math" w:hAnsi="Cambria Math" w:cs="Times New Roman"/>
            <w:sz w:val="24"/>
            <w:szCs w:val="24"/>
          </w:rPr>
          <m:t>σ</m:t>
        </m:r>
      </m:oMath>
      <w:r w:rsidR="0093315C" w:rsidRPr="000A1DEA">
        <w:rPr>
          <w:rFonts w:ascii="Times New Roman" w:eastAsiaTheme="minorEastAsia" w:hAnsi="Times New Roman" w:cs="Times New Roman"/>
          <w:sz w:val="24"/>
          <w:szCs w:val="24"/>
        </w:rPr>
        <w:t xml:space="preserve"> </w:t>
      </w:r>
      <w:r w:rsidR="0093315C" w:rsidRPr="000A1DEA">
        <w:rPr>
          <w:rFonts w:ascii="Times New Roman" w:hAnsi="Times New Roman" w:cs="Times New Roman"/>
          <w:sz w:val="24"/>
          <w:szCs w:val="24"/>
        </w:rPr>
        <w:t xml:space="preserve">is the logistic function, and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r</m:t>
            </m:r>
          </m:sub>
        </m:sSub>
      </m:oMath>
      <w:r w:rsidR="0093315C" w:rsidRPr="000A1DE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s</m:t>
            </m:r>
          </m:sub>
        </m:sSub>
      </m:oMath>
      <w:r w:rsidR="0093315C" w:rsidRPr="000A1DEA">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b</m:t>
            </m:r>
          </m:sub>
        </m:sSub>
      </m:oMath>
      <w:r w:rsidR="0093315C" w:rsidRPr="000A1DEA">
        <w:rPr>
          <w:rFonts w:ascii="Times New Roman" w:eastAsiaTheme="minorEastAsia" w:hAnsi="Times New Roman" w:cs="Times New Roman"/>
          <w:sz w:val="24"/>
          <w:szCs w:val="24"/>
        </w:rPr>
        <w:t xml:space="preserve"> </w:t>
      </w:r>
      <w:r w:rsidR="0093315C" w:rsidRPr="000A1DEA">
        <w:rPr>
          <w:rFonts w:ascii="Times New Roman" w:hAnsi="Times New Roman" w:cs="Times New Roman"/>
          <w:sz w:val="24"/>
          <w:szCs w:val="24"/>
        </w:rPr>
        <w:t xml:space="preserve">are weights learned via gradient descent. This model quantifies the likelihood of zero-day threats by integrating multiple anomaly indicators, enhancing detection sensitivity </w:t>
      </w:r>
      <w:r w:rsidR="008A0601" w:rsidRPr="00DC7ACE">
        <w:rPr>
          <w:rFonts w:ascii="Times New Roman" w:hAnsi="Times New Roman" w:cs="Times New Roman"/>
          <w:sz w:val="24"/>
          <w:szCs w:val="24"/>
        </w:rPr>
        <w:t xml:space="preserve">(Zaid </w:t>
      </w:r>
      <w:proofErr w:type="spellStart"/>
      <w:r w:rsidR="008A0601" w:rsidRPr="00DC7ACE">
        <w:rPr>
          <w:rFonts w:ascii="Times New Roman" w:hAnsi="Times New Roman" w:cs="Times New Roman"/>
          <w:sz w:val="24"/>
          <w:szCs w:val="24"/>
        </w:rPr>
        <w:t>Almahmoud</w:t>
      </w:r>
      <w:proofErr w:type="spellEnd"/>
      <w:r w:rsidR="008A0601" w:rsidRPr="00DC7ACE">
        <w:rPr>
          <w:rFonts w:ascii="Times New Roman" w:hAnsi="Times New Roman" w:cs="Times New Roman"/>
          <w:sz w:val="24"/>
          <w:szCs w:val="24"/>
        </w:rPr>
        <w:t xml:space="preserve"> et al., 2023</w:t>
      </w:r>
      <w:proofErr w:type="gramStart"/>
      <w:r w:rsidR="008A0601" w:rsidRPr="00DC7ACE">
        <w:rPr>
          <w:rFonts w:ascii="Times New Roman" w:hAnsi="Times New Roman" w:cs="Times New Roman"/>
          <w:sz w:val="24"/>
          <w:szCs w:val="24"/>
        </w:rPr>
        <w:t>)</w:t>
      </w:r>
      <w:r w:rsidR="0093315C" w:rsidRPr="000A1DEA">
        <w:rPr>
          <w:rFonts w:ascii="Times New Roman" w:hAnsi="Times New Roman" w:cs="Times New Roman"/>
          <w:sz w:val="24"/>
          <w:szCs w:val="24"/>
        </w:rPr>
        <w:t>.The</w:t>
      </w:r>
      <w:proofErr w:type="gramEnd"/>
      <w:r w:rsidR="0093315C" w:rsidRPr="000A1DEA">
        <w:rPr>
          <w:rFonts w:ascii="Times New Roman" w:hAnsi="Times New Roman" w:cs="Times New Roman"/>
          <w:sz w:val="24"/>
          <w:szCs w:val="24"/>
        </w:rPr>
        <w:t xml:space="preserve"> predictive threat-intelligence pipeline incorporates federated learning to aggregate model updates from distributed IoT devices while preserving patient privacy through differential privacy mechanisms (Dwork &amp; Roth, 2014). </w:t>
      </w:r>
    </w:p>
    <w:p w14:paraId="1E63368D" w14:textId="7777777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Framework Development</w:t>
      </w:r>
    </w:p>
    <w:p w14:paraId="67E1FAD8" w14:textId="58E86BB6" w:rsidR="002C432B" w:rsidRPr="002C432B" w:rsidRDefault="002C432B" w:rsidP="002C432B">
      <w:pPr>
        <w:spacing w:line="360" w:lineRule="auto"/>
        <w:jc w:val="both"/>
        <w:rPr>
          <w:rFonts w:ascii="Times New Roman" w:hAnsi="Times New Roman" w:cs="Times New Roman"/>
          <w:sz w:val="24"/>
          <w:szCs w:val="24"/>
        </w:rPr>
      </w:pPr>
      <w:r w:rsidRPr="002C432B">
        <w:rPr>
          <w:rFonts w:ascii="Times New Roman" w:hAnsi="Times New Roman" w:cs="Times New Roman"/>
          <w:sz w:val="24"/>
          <w:szCs w:val="24"/>
        </w:rPr>
        <w:t>The proposed framework comprises a threat-intelligence module and a predictive-analytics engine for proactive security of at-home medical IoT devices. The threat-intelligence module integrates strategic, tactical, and operational intelligence through horizon scanning, TTP extraction, and real-time reputation feeds (</w:t>
      </w:r>
      <w:proofErr w:type="spellStart"/>
      <w:r w:rsidRPr="002C432B">
        <w:rPr>
          <w:rFonts w:ascii="Times New Roman" w:hAnsi="Times New Roman" w:cs="Times New Roman"/>
          <w:sz w:val="24"/>
          <w:szCs w:val="24"/>
        </w:rPr>
        <w:t>Cyble</w:t>
      </w:r>
      <w:proofErr w:type="spellEnd"/>
      <w:r w:rsidRPr="002C432B">
        <w:rPr>
          <w:rFonts w:ascii="Times New Roman" w:hAnsi="Times New Roman" w:cs="Times New Roman"/>
          <w:sz w:val="24"/>
          <w:szCs w:val="24"/>
        </w:rPr>
        <w:t>, 202</w:t>
      </w:r>
      <w:r w:rsidR="002668F9">
        <w:rPr>
          <w:rFonts w:ascii="Times New Roman" w:hAnsi="Times New Roman" w:cs="Times New Roman"/>
          <w:sz w:val="24"/>
          <w:szCs w:val="24"/>
        </w:rPr>
        <w:t>4</w:t>
      </w:r>
      <w:r w:rsidRPr="002C432B">
        <w:rPr>
          <w:rFonts w:ascii="Times New Roman" w:hAnsi="Times New Roman" w:cs="Times New Roman"/>
          <w:sz w:val="24"/>
          <w:szCs w:val="24"/>
        </w:rPr>
        <w:t xml:space="preserve">; MITRE, 2025; </w:t>
      </w:r>
      <w:proofErr w:type="spellStart"/>
      <w:r w:rsidR="008A0601" w:rsidRPr="00DC7ACE">
        <w:rPr>
          <w:rFonts w:ascii="Times New Roman" w:hAnsi="Times New Roman" w:cs="Times New Roman"/>
          <w:sz w:val="24"/>
          <w:szCs w:val="24"/>
        </w:rPr>
        <w:t>Bernardo.Quintero</w:t>
      </w:r>
      <w:proofErr w:type="spellEnd"/>
      <w:r w:rsidR="008A0601" w:rsidRPr="00DC7ACE">
        <w:rPr>
          <w:rFonts w:ascii="Times New Roman" w:hAnsi="Times New Roman" w:cs="Times New Roman"/>
          <w:sz w:val="24"/>
          <w:szCs w:val="24"/>
        </w:rPr>
        <w:t>, 2025)</w:t>
      </w:r>
      <w:r w:rsidRPr="002C432B">
        <w:rPr>
          <w:rFonts w:ascii="Times New Roman" w:hAnsi="Times New Roman" w:cs="Times New Roman"/>
          <w:sz w:val="24"/>
          <w:szCs w:val="24"/>
        </w:rPr>
        <w:t xml:space="preserve">. The predictive-analytics engine employs a hybrid CNN-LSTM-transformer ensemble for feature prioritization and reliability (Vaswani et al., 2017; Wolpert, 1992). When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ZD</m:t>
            </m:r>
          </m:sub>
        </m:sSub>
        <m:r>
          <w:rPr>
            <w:rFonts w:ascii="Cambria Math" w:hAnsi="Cambria Math" w:cs="Times New Roman"/>
            <w:sz w:val="24"/>
            <w:szCs w:val="24"/>
          </w:rPr>
          <m:t>&gt;0.7</m:t>
        </m:r>
      </m:oMath>
      <w:r w:rsidRPr="002C432B">
        <w:rPr>
          <w:rFonts w:ascii="Times New Roman" w:hAnsi="Times New Roman" w:cs="Times New Roman"/>
          <w:sz w:val="24"/>
          <w:szCs w:val="24"/>
        </w:rPr>
        <w:t>, adaptive policies trigger SDN micro-segmentation, firmware lockdown, and PSIRT-compliant logging (FDA, 202</w:t>
      </w:r>
      <w:r w:rsidR="002668F9">
        <w:rPr>
          <w:rFonts w:ascii="Times New Roman" w:hAnsi="Times New Roman" w:cs="Times New Roman"/>
          <w:sz w:val="24"/>
          <w:szCs w:val="24"/>
        </w:rPr>
        <w:t>2</w:t>
      </w:r>
      <w:r w:rsidRPr="002C432B">
        <w:rPr>
          <w:rFonts w:ascii="Times New Roman" w:hAnsi="Times New Roman" w:cs="Times New Roman"/>
          <w:sz w:val="24"/>
          <w:szCs w:val="24"/>
        </w:rPr>
        <w:t>), while GNNs detect APTs (</w:t>
      </w:r>
      <w:proofErr w:type="spellStart"/>
      <w:r w:rsidRPr="002C432B">
        <w:rPr>
          <w:rFonts w:ascii="Times New Roman" w:hAnsi="Times New Roman" w:cs="Times New Roman"/>
          <w:sz w:val="24"/>
          <w:szCs w:val="24"/>
        </w:rPr>
        <w:t>Xcitium</w:t>
      </w:r>
      <w:proofErr w:type="spellEnd"/>
      <w:r w:rsidRPr="002C432B">
        <w:rPr>
          <w:rFonts w:ascii="Times New Roman" w:hAnsi="Times New Roman" w:cs="Times New Roman"/>
          <w:sz w:val="24"/>
          <w:szCs w:val="24"/>
        </w:rPr>
        <w:t>, 2025).</w:t>
      </w:r>
    </w:p>
    <w:p w14:paraId="16BA2B81"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b/>
          <w:bCs/>
          <w:sz w:val="24"/>
          <w:szCs w:val="24"/>
        </w:rPr>
        <w:t>Performance Metrics and Validation</w:t>
      </w:r>
    </w:p>
    <w:p w14:paraId="7F23BC64" w14:textId="29E80355" w:rsidR="0093315C"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framework’s effectiveness is evaluated using a comprehensive set of performance metrics tailored to classification, regression, and operational outcomes, as presented in Table </w:t>
      </w:r>
      <w:r w:rsidR="002C432B">
        <w:rPr>
          <w:rFonts w:ascii="Times New Roman" w:hAnsi="Times New Roman" w:cs="Times New Roman"/>
          <w:sz w:val="24"/>
          <w:szCs w:val="24"/>
        </w:rPr>
        <w:t>2</w:t>
      </w:r>
      <w:r w:rsidRPr="000A1DEA">
        <w:rPr>
          <w:rFonts w:ascii="Times New Roman" w:hAnsi="Times New Roman" w:cs="Times New Roman"/>
          <w:sz w:val="24"/>
          <w:szCs w:val="24"/>
        </w:rPr>
        <w:t>.</w:t>
      </w:r>
    </w:p>
    <w:p w14:paraId="18FF41F1" w14:textId="704555B4"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lastRenderedPageBreak/>
        <w:t xml:space="preserve">Table </w:t>
      </w:r>
      <w:r w:rsidR="002C432B">
        <w:rPr>
          <w:rFonts w:ascii="Times New Roman" w:hAnsi="Times New Roman" w:cs="Times New Roman"/>
          <w:b/>
          <w:bCs/>
          <w:sz w:val="24"/>
          <w:szCs w:val="24"/>
        </w:rPr>
        <w:t>2</w:t>
      </w:r>
      <w:r w:rsidRPr="000A1DEA">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Performance Metrics for Framework Evaluation.</w:t>
      </w:r>
    </w:p>
    <w:p w14:paraId="13916689" w14:textId="4BEA22C9" w:rsidR="0093315C" w:rsidRPr="000A1DEA" w:rsidRDefault="0093315C" w:rsidP="000A1DEA">
      <w:pPr>
        <w:spacing w:line="360" w:lineRule="auto"/>
        <w:jc w:val="both"/>
        <w:rPr>
          <w:rFonts w:ascii="Times New Roman" w:hAnsi="Times New Roman" w:cs="Times New Roman"/>
          <w:i/>
          <w:i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07"/>
        <w:gridCol w:w="4653"/>
        <w:gridCol w:w="2400"/>
      </w:tblGrid>
      <w:tr w:rsidR="0093315C" w:rsidRPr="000A1DEA" w14:paraId="72DFD283" w14:textId="77777777" w:rsidTr="0085798A">
        <w:tc>
          <w:tcPr>
            <w:tcW w:w="0" w:type="auto"/>
            <w:tcBorders>
              <w:top w:val="single" w:sz="4" w:space="0" w:color="auto"/>
              <w:left w:val="nil"/>
              <w:bottom w:val="single" w:sz="4" w:space="0" w:color="auto"/>
              <w:right w:val="nil"/>
            </w:tcBorders>
            <w:noWrap/>
            <w:vAlign w:val="center"/>
            <w:hideMark/>
          </w:tcPr>
          <w:p w14:paraId="4C176126" w14:textId="77777777" w:rsidR="0093315C" w:rsidRPr="000A1DEA" w:rsidRDefault="0093315C" w:rsidP="00BC4895">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Metric</w:t>
            </w:r>
          </w:p>
        </w:tc>
        <w:tc>
          <w:tcPr>
            <w:tcW w:w="0" w:type="auto"/>
            <w:tcBorders>
              <w:top w:val="single" w:sz="4" w:space="0" w:color="auto"/>
              <w:left w:val="nil"/>
              <w:bottom w:val="single" w:sz="4" w:space="0" w:color="auto"/>
              <w:right w:val="nil"/>
            </w:tcBorders>
            <w:noWrap/>
            <w:vAlign w:val="center"/>
            <w:hideMark/>
          </w:tcPr>
          <w:p w14:paraId="37F6BE4E" w14:textId="77777777" w:rsidR="0093315C" w:rsidRPr="000A1DEA" w:rsidRDefault="0093315C" w:rsidP="00BC4895">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Formula</w:t>
            </w:r>
          </w:p>
        </w:tc>
        <w:tc>
          <w:tcPr>
            <w:tcW w:w="0" w:type="auto"/>
            <w:tcBorders>
              <w:top w:val="single" w:sz="4" w:space="0" w:color="auto"/>
              <w:left w:val="nil"/>
              <w:bottom w:val="single" w:sz="4" w:space="0" w:color="auto"/>
              <w:right w:val="nil"/>
            </w:tcBorders>
            <w:noWrap/>
            <w:vAlign w:val="center"/>
            <w:hideMark/>
          </w:tcPr>
          <w:p w14:paraId="0FEF8577" w14:textId="77777777" w:rsidR="0093315C" w:rsidRPr="000A1DEA" w:rsidRDefault="0093315C" w:rsidP="00BC4895">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Interpretation</w:t>
            </w:r>
          </w:p>
        </w:tc>
      </w:tr>
      <w:tr w:rsidR="0093315C" w:rsidRPr="000A1DEA" w14:paraId="6308EED3" w14:textId="77777777" w:rsidTr="0085798A">
        <w:tc>
          <w:tcPr>
            <w:tcW w:w="0" w:type="auto"/>
            <w:tcBorders>
              <w:top w:val="single" w:sz="4" w:space="0" w:color="auto"/>
              <w:left w:val="nil"/>
              <w:bottom w:val="nil"/>
              <w:right w:val="nil"/>
            </w:tcBorders>
            <w:vAlign w:val="center"/>
            <w:hideMark/>
          </w:tcPr>
          <w:p w14:paraId="0F9BD2D8"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Accuracy</w:t>
            </w:r>
          </w:p>
        </w:tc>
        <w:tc>
          <w:tcPr>
            <w:tcW w:w="0" w:type="auto"/>
            <w:tcBorders>
              <w:top w:val="single" w:sz="4" w:space="0" w:color="auto"/>
              <w:left w:val="nil"/>
              <w:bottom w:val="nil"/>
              <w:right w:val="nil"/>
            </w:tcBorders>
            <w:vAlign w:val="center"/>
            <w:hideMark/>
          </w:tcPr>
          <w:p w14:paraId="67F467A2" w14:textId="77777777" w:rsidR="0093315C" w:rsidRPr="000A1DEA" w:rsidRDefault="00A131F5"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TP</m:t>
                    </m:r>
                    <m:r>
                      <w:rPr>
                        <w:rFonts w:ascii="Cambria Math" w:hAnsi="Cambria Math" w:cs="Times New Roman"/>
                        <w:sz w:val="24"/>
                        <w:szCs w:val="24"/>
                      </w:rPr>
                      <m:t>+</m:t>
                    </m:r>
                    <m:r>
                      <w:rPr>
                        <w:rFonts w:ascii="Cambria Math" w:hAnsi="Cambria Math" w:cs="Times New Roman"/>
                        <w:sz w:val="24"/>
                        <w:szCs w:val="24"/>
                      </w:rPr>
                      <m:t>TN</m:t>
                    </m:r>
                  </m:num>
                  <m:den>
                    <m:r>
                      <w:rPr>
                        <w:rFonts w:ascii="Cambria Math" w:hAnsi="Cambria Math" w:cs="Times New Roman"/>
                        <w:sz w:val="24"/>
                        <w:szCs w:val="24"/>
                      </w:rPr>
                      <m:t>TP</m:t>
                    </m:r>
                    <m:r>
                      <w:rPr>
                        <w:rFonts w:ascii="Cambria Math" w:hAnsi="Cambria Math" w:cs="Times New Roman"/>
                        <w:sz w:val="24"/>
                        <w:szCs w:val="24"/>
                      </w:rPr>
                      <m:t>+</m:t>
                    </m:r>
                    <m:r>
                      <w:rPr>
                        <w:rFonts w:ascii="Cambria Math" w:hAnsi="Cambria Math" w:cs="Times New Roman"/>
                        <w:sz w:val="24"/>
                        <w:szCs w:val="24"/>
                      </w:rPr>
                      <m:t>TN</m:t>
                    </m:r>
                    <m:r>
                      <w:rPr>
                        <w:rFonts w:ascii="Cambria Math" w:hAnsi="Cambria Math" w:cs="Times New Roman"/>
                        <w:sz w:val="24"/>
                        <w:szCs w:val="24"/>
                      </w:rPr>
                      <m:t>+</m:t>
                    </m:r>
                    <m:r>
                      <w:rPr>
                        <w:rFonts w:ascii="Cambria Math" w:hAnsi="Cambria Math" w:cs="Times New Roman"/>
                        <w:sz w:val="24"/>
                        <w:szCs w:val="24"/>
                      </w:rPr>
                      <m:t>FP</m:t>
                    </m:r>
                    <m:r>
                      <w:rPr>
                        <w:rFonts w:ascii="Cambria Math" w:hAnsi="Cambria Math" w:cs="Times New Roman"/>
                        <w:sz w:val="24"/>
                        <w:szCs w:val="24"/>
                      </w:rPr>
                      <m:t>+</m:t>
                    </m:r>
                    <m:r>
                      <w:rPr>
                        <w:rFonts w:ascii="Cambria Math" w:hAnsi="Cambria Math" w:cs="Times New Roman"/>
                        <w:sz w:val="24"/>
                        <w:szCs w:val="24"/>
                      </w:rPr>
                      <m:t>FN</m:t>
                    </m:r>
                  </m:den>
                </m:f>
              </m:oMath>
            </m:oMathPara>
          </w:p>
        </w:tc>
        <w:tc>
          <w:tcPr>
            <w:tcW w:w="0" w:type="auto"/>
            <w:tcBorders>
              <w:top w:val="single" w:sz="4" w:space="0" w:color="auto"/>
              <w:left w:val="nil"/>
              <w:bottom w:val="nil"/>
              <w:right w:val="nil"/>
            </w:tcBorders>
            <w:vAlign w:val="center"/>
            <w:hideMark/>
          </w:tcPr>
          <w:p w14:paraId="2638906A"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Overall correctness of predictions</w:t>
            </w:r>
          </w:p>
        </w:tc>
      </w:tr>
      <w:tr w:rsidR="0093315C" w:rsidRPr="000A1DEA" w14:paraId="7AC3BAF9" w14:textId="77777777" w:rsidTr="0085798A">
        <w:tc>
          <w:tcPr>
            <w:tcW w:w="0" w:type="auto"/>
            <w:tcBorders>
              <w:top w:val="nil"/>
              <w:left w:val="nil"/>
              <w:bottom w:val="nil"/>
              <w:right w:val="nil"/>
            </w:tcBorders>
            <w:vAlign w:val="center"/>
            <w:hideMark/>
          </w:tcPr>
          <w:p w14:paraId="68BEF6F5"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Precision</w:t>
            </w:r>
          </w:p>
        </w:tc>
        <w:tc>
          <w:tcPr>
            <w:tcW w:w="0" w:type="auto"/>
            <w:tcBorders>
              <w:top w:val="nil"/>
              <w:left w:val="nil"/>
              <w:bottom w:val="nil"/>
              <w:right w:val="nil"/>
            </w:tcBorders>
            <w:vAlign w:val="center"/>
            <w:hideMark/>
          </w:tcPr>
          <w:p w14:paraId="0114FAD6" w14:textId="77777777" w:rsidR="0093315C" w:rsidRPr="000A1DEA" w:rsidRDefault="00A131F5"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m:t>
                    </m:r>
                    <m:r>
                      <w:rPr>
                        <w:rFonts w:ascii="Cambria Math" w:hAnsi="Cambria Math" w:cs="Times New Roman"/>
                        <w:sz w:val="24"/>
                        <w:szCs w:val="24"/>
                      </w:rPr>
                      <m:t>+</m:t>
                    </m:r>
                    <m:r>
                      <w:rPr>
                        <w:rFonts w:ascii="Cambria Math" w:hAnsi="Cambria Math" w:cs="Times New Roman"/>
                        <w:sz w:val="24"/>
                        <w:szCs w:val="24"/>
                      </w:rPr>
                      <m:t>FP</m:t>
                    </m:r>
                  </m:den>
                </m:f>
              </m:oMath>
            </m:oMathPara>
          </w:p>
        </w:tc>
        <w:tc>
          <w:tcPr>
            <w:tcW w:w="0" w:type="auto"/>
            <w:tcBorders>
              <w:top w:val="nil"/>
              <w:left w:val="nil"/>
              <w:bottom w:val="nil"/>
              <w:right w:val="nil"/>
            </w:tcBorders>
            <w:vAlign w:val="center"/>
            <w:hideMark/>
          </w:tcPr>
          <w:p w14:paraId="1CE79173"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Reliability of positive threat alerts</w:t>
            </w:r>
          </w:p>
        </w:tc>
      </w:tr>
      <w:tr w:rsidR="0093315C" w:rsidRPr="000A1DEA" w14:paraId="5D83401F" w14:textId="77777777" w:rsidTr="0085798A">
        <w:tc>
          <w:tcPr>
            <w:tcW w:w="0" w:type="auto"/>
            <w:tcBorders>
              <w:top w:val="nil"/>
              <w:left w:val="nil"/>
              <w:bottom w:val="nil"/>
              <w:right w:val="nil"/>
            </w:tcBorders>
            <w:vAlign w:val="center"/>
            <w:hideMark/>
          </w:tcPr>
          <w:p w14:paraId="41E8D1C3"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Recall</w:t>
            </w:r>
          </w:p>
        </w:tc>
        <w:tc>
          <w:tcPr>
            <w:tcW w:w="0" w:type="auto"/>
            <w:tcBorders>
              <w:top w:val="nil"/>
              <w:left w:val="nil"/>
              <w:bottom w:val="nil"/>
              <w:right w:val="nil"/>
            </w:tcBorders>
            <w:vAlign w:val="center"/>
            <w:hideMark/>
          </w:tcPr>
          <w:p w14:paraId="1BC40C45" w14:textId="77777777" w:rsidR="0093315C" w:rsidRPr="000A1DEA" w:rsidRDefault="00A131F5"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m:t>
                    </m:r>
                    <m:r>
                      <w:rPr>
                        <w:rFonts w:ascii="Cambria Math" w:hAnsi="Cambria Math" w:cs="Times New Roman"/>
                        <w:sz w:val="24"/>
                        <w:szCs w:val="24"/>
                      </w:rPr>
                      <m:t>+</m:t>
                    </m:r>
                    <m:r>
                      <w:rPr>
                        <w:rFonts w:ascii="Cambria Math" w:hAnsi="Cambria Math" w:cs="Times New Roman"/>
                        <w:sz w:val="24"/>
                        <w:szCs w:val="24"/>
                      </w:rPr>
                      <m:t>FN</m:t>
                    </m:r>
                  </m:den>
                </m:f>
              </m:oMath>
            </m:oMathPara>
          </w:p>
        </w:tc>
        <w:tc>
          <w:tcPr>
            <w:tcW w:w="0" w:type="auto"/>
            <w:tcBorders>
              <w:top w:val="nil"/>
              <w:left w:val="nil"/>
              <w:bottom w:val="nil"/>
              <w:right w:val="nil"/>
            </w:tcBorders>
            <w:vAlign w:val="center"/>
            <w:hideMark/>
          </w:tcPr>
          <w:p w14:paraId="4B177228"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Proportion of threats detected</w:t>
            </w:r>
          </w:p>
        </w:tc>
      </w:tr>
      <w:tr w:rsidR="0093315C" w:rsidRPr="000A1DEA" w14:paraId="64B87A2F" w14:textId="77777777" w:rsidTr="0085798A">
        <w:tc>
          <w:tcPr>
            <w:tcW w:w="0" w:type="auto"/>
            <w:tcBorders>
              <w:top w:val="nil"/>
              <w:left w:val="nil"/>
              <w:bottom w:val="nil"/>
              <w:right w:val="nil"/>
            </w:tcBorders>
            <w:vAlign w:val="center"/>
            <w:hideMark/>
          </w:tcPr>
          <w:p w14:paraId="0F3FCC11"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F1-Score</w:t>
            </w:r>
          </w:p>
        </w:tc>
        <w:tc>
          <w:tcPr>
            <w:tcW w:w="0" w:type="auto"/>
            <w:tcBorders>
              <w:top w:val="nil"/>
              <w:left w:val="nil"/>
              <w:bottom w:val="nil"/>
              <w:right w:val="nil"/>
            </w:tcBorders>
            <w:vAlign w:val="center"/>
            <w:hideMark/>
          </w:tcPr>
          <w:p w14:paraId="1D8463BF" w14:textId="77777777" w:rsidR="0093315C" w:rsidRPr="000A1DEA" w:rsidRDefault="0093315C" w:rsidP="00BC4895">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2⋅</m:t>
                </m:r>
                <m:f>
                  <m:fPr>
                    <m:ctrlPr>
                      <w:rPr>
                        <w:rFonts w:ascii="Cambria Math" w:hAnsi="Cambria Math" w:cs="Times New Roman"/>
                        <w:sz w:val="24"/>
                        <w:szCs w:val="24"/>
                      </w:rPr>
                    </m:ctrlPr>
                  </m:fPr>
                  <m:num>
                    <m:r>
                      <m:rPr>
                        <m:nor/>
                      </m:rPr>
                      <w:rPr>
                        <w:rFonts w:ascii="Times New Roman" w:hAnsi="Times New Roman" w:cs="Times New Roman"/>
                        <w:sz w:val="24"/>
                        <w:szCs w:val="24"/>
                      </w:rPr>
                      <m:t>Precision</m:t>
                    </m:r>
                    <m:r>
                      <w:rPr>
                        <w:rFonts w:ascii="Cambria Math" w:hAnsi="Cambria Math" w:cs="Times New Roman"/>
                        <w:sz w:val="24"/>
                        <w:szCs w:val="24"/>
                      </w:rPr>
                      <m:t>⋅</m:t>
                    </m:r>
                    <m:r>
                      <m:rPr>
                        <m:nor/>
                      </m:rPr>
                      <w:rPr>
                        <w:rFonts w:ascii="Times New Roman" w:hAnsi="Times New Roman" w:cs="Times New Roman"/>
                        <w:sz w:val="24"/>
                        <w:szCs w:val="24"/>
                      </w:rPr>
                      <m:t>Recall</m:t>
                    </m:r>
                  </m:num>
                  <m:den>
                    <m:r>
                      <m:rPr>
                        <m:nor/>
                      </m:rPr>
                      <w:rPr>
                        <w:rFonts w:ascii="Times New Roman" w:hAnsi="Times New Roman" w:cs="Times New Roman"/>
                        <w:sz w:val="24"/>
                        <w:szCs w:val="24"/>
                      </w:rPr>
                      <m:t>Precision</m:t>
                    </m:r>
                    <m:r>
                      <w:rPr>
                        <w:rFonts w:ascii="Cambria Math" w:hAnsi="Cambria Math" w:cs="Times New Roman"/>
                        <w:sz w:val="24"/>
                        <w:szCs w:val="24"/>
                      </w:rPr>
                      <m:t>+</m:t>
                    </m:r>
                    <m:r>
                      <m:rPr>
                        <m:nor/>
                      </m:rPr>
                      <w:rPr>
                        <w:rFonts w:ascii="Times New Roman" w:hAnsi="Times New Roman" w:cs="Times New Roman"/>
                        <w:sz w:val="24"/>
                        <w:szCs w:val="24"/>
                      </w:rPr>
                      <m:t>Recall</m:t>
                    </m:r>
                  </m:den>
                </m:f>
              </m:oMath>
            </m:oMathPara>
          </w:p>
        </w:tc>
        <w:tc>
          <w:tcPr>
            <w:tcW w:w="0" w:type="auto"/>
            <w:tcBorders>
              <w:top w:val="nil"/>
              <w:left w:val="nil"/>
              <w:bottom w:val="nil"/>
              <w:right w:val="nil"/>
            </w:tcBorders>
            <w:vAlign w:val="center"/>
            <w:hideMark/>
          </w:tcPr>
          <w:p w14:paraId="7AF3595F"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Balances precision and recall</w:t>
            </w:r>
          </w:p>
        </w:tc>
      </w:tr>
      <w:tr w:rsidR="0093315C" w:rsidRPr="000A1DEA" w14:paraId="3A080C70" w14:textId="77777777" w:rsidTr="0085798A">
        <w:tc>
          <w:tcPr>
            <w:tcW w:w="0" w:type="auto"/>
            <w:tcBorders>
              <w:top w:val="nil"/>
              <w:left w:val="nil"/>
              <w:bottom w:val="nil"/>
              <w:right w:val="nil"/>
            </w:tcBorders>
            <w:vAlign w:val="center"/>
            <w:hideMark/>
          </w:tcPr>
          <w:p w14:paraId="143453D7"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Matthews Correlation Coefficient (MCC)</w:t>
            </w:r>
          </w:p>
        </w:tc>
        <w:tc>
          <w:tcPr>
            <w:tcW w:w="0" w:type="auto"/>
            <w:tcBorders>
              <w:top w:val="nil"/>
              <w:left w:val="nil"/>
              <w:bottom w:val="nil"/>
              <w:right w:val="nil"/>
            </w:tcBorders>
            <w:vAlign w:val="center"/>
            <w:hideMark/>
          </w:tcPr>
          <w:p w14:paraId="36810EC3" w14:textId="77777777" w:rsidR="0093315C" w:rsidRPr="000A1DEA" w:rsidRDefault="00A131F5"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TP</m:t>
                    </m:r>
                    <m:r>
                      <w:rPr>
                        <w:rFonts w:ascii="Cambria Math" w:hAnsi="Cambria Math" w:cs="Times New Roman"/>
                        <w:sz w:val="24"/>
                        <w:szCs w:val="24"/>
                      </w:rPr>
                      <m:t>×</m:t>
                    </m:r>
                    <m:r>
                      <w:rPr>
                        <w:rFonts w:ascii="Cambria Math" w:hAnsi="Cambria Math" w:cs="Times New Roman"/>
                        <w:sz w:val="24"/>
                        <w:szCs w:val="24"/>
                      </w:rPr>
                      <m:t>TN</m:t>
                    </m:r>
                    <m:r>
                      <w:rPr>
                        <w:rFonts w:ascii="Cambria Math" w:hAnsi="Cambria Math" w:cs="Times New Roman"/>
                        <w:sz w:val="24"/>
                        <w:szCs w:val="24"/>
                      </w:rPr>
                      <m:t>-</m:t>
                    </m:r>
                    <m:r>
                      <w:rPr>
                        <w:rFonts w:ascii="Cambria Math" w:hAnsi="Cambria Math" w:cs="Times New Roman"/>
                        <w:sz w:val="24"/>
                        <w:szCs w:val="24"/>
                      </w:rPr>
                      <m:t>FP</m:t>
                    </m:r>
                    <m:r>
                      <w:rPr>
                        <w:rFonts w:ascii="Cambria Math" w:hAnsi="Cambria Math" w:cs="Times New Roman"/>
                        <w:sz w:val="24"/>
                        <w:szCs w:val="24"/>
                      </w:rPr>
                      <m:t>×</m:t>
                    </m:r>
                    <m:r>
                      <w:rPr>
                        <w:rFonts w:ascii="Cambria Math" w:hAnsi="Cambria Math" w:cs="Times New Roman"/>
                        <w:sz w:val="24"/>
                        <w:szCs w:val="24"/>
                      </w:rPr>
                      <m:t>FN</m:t>
                    </m:r>
                  </m:num>
                  <m:den>
                    <m:rad>
                      <m:radPr>
                        <m:degHide m:val="1"/>
                        <m:ctrlPr>
                          <w:rPr>
                            <w:rFonts w:ascii="Cambria Math" w:hAnsi="Cambria Math" w:cs="Times New Roman"/>
                            <w:sz w:val="24"/>
                            <w:szCs w:val="24"/>
                          </w:rPr>
                        </m:ctrlPr>
                      </m:radPr>
                      <m:deg/>
                      <m:e>
                        <m:r>
                          <w:rPr>
                            <w:rFonts w:ascii="Cambria Math" w:hAnsi="Cambria Math" w:cs="Times New Roman"/>
                            <w:sz w:val="24"/>
                            <w:szCs w:val="24"/>
                          </w:rPr>
                          <m:t>(</m:t>
                        </m:r>
                        <m:r>
                          <w:rPr>
                            <w:rFonts w:ascii="Cambria Math" w:hAnsi="Cambria Math" w:cs="Times New Roman"/>
                            <w:sz w:val="24"/>
                            <w:szCs w:val="24"/>
                          </w:rPr>
                          <m:t>TP</m:t>
                        </m:r>
                        <m:r>
                          <w:rPr>
                            <w:rFonts w:ascii="Cambria Math" w:hAnsi="Cambria Math" w:cs="Times New Roman"/>
                            <w:sz w:val="24"/>
                            <w:szCs w:val="24"/>
                          </w:rPr>
                          <m:t>+</m:t>
                        </m:r>
                        <m:r>
                          <w:rPr>
                            <w:rFonts w:ascii="Cambria Math" w:hAnsi="Cambria Math" w:cs="Times New Roman"/>
                            <w:sz w:val="24"/>
                            <w:szCs w:val="24"/>
                          </w:rPr>
                          <m:t>FP</m:t>
                        </m:r>
                        <m:r>
                          <w:rPr>
                            <w:rFonts w:ascii="Cambria Math" w:hAnsi="Cambria Math" w:cs="Times New Roman"/>
                            <w:sz w:val="24"/>
                            <w:szCs w:val="24"/>
                          </w:rPr>
                          <m:t>)(</m:t>
                        </m:r>
                        <m:r>
                          <w:rPr>
                            <w:rFonts w:ascii="Cambria Math" w:hAnsi="Cambria Math" w:cs="Times New Roman"/>
                            <w:sz w:val="24"/>
                            <w:szCs w:val="24"/>
                          </w:rPr>
                          <m:t>TP</m:t>
                        </m:r>
                        <m:r>
                          <w:rPr>
                            <w:rFonts w:ascii="Cambria Math" w:hAnsi="Cambria Math" w:cs="Times New Roman"/>
                            <w:sz w:val="24"/>
                            <w:szCs w:val="24"/>
                          </w:rPr>
                          <m:t>+</m:t>
                        </m:r>
                        <m:r>
                          <w:rPr>
                            <w:rFonts w:ascii="Cambria Math" w:hAnsi="Cambria Math" w:cs="Times New Roman"/>
                            <w:sz w:val="24"/>
                            <w:szCs w:val="24"/>
                          </w:rPr>
                          <m:t>FN</m:t>
                        </m:r>
                        <m:r>
                          <w:rPr>
                            <w:rFonts w:ascii="Cambria Math" w:hAnsi="Cambria Math" w:cs="Times New Roman"/>
                            <w:sz w:val="24"/>
                            <w:szCs w:val="24"/>
                          </w:rPr>
                          <m:t>)(</m:t>
                        </m:r>
                        <m:r>
                          <w:rPr>
                            <w:rFonts w:ascii="Cambria Math" w:hAnsi="Cambria Math" w:cs="Times New Roman"/>
                            <w:sz w:val="24"/>
                            <w:szCs w:val="24"/>
                          </w:rPr>
                          <m:t>TN</m:t>
                        </m:r>
                        <m:r>
                          <w:rPr>
                            <w:rFonts w:ascii="Cambria Math" w:hAnsi="Cambria Math" w:cs="Times New Roman"/>
                            <w:sz w:val="24"/>
                            <w:szCs w:val="24"/>
                          </w:rPr>
                          <m:t>+</m:t>
                        </m:r>
                        <m:r>
                          <w:rPr>
                            <w:rFonts w:ascii="Cambria Math" w:hAnsi="Cambria Math" w:cs="Times New Roman"/>
                            <w:sz w:val="24"/>
                            <w:szCs w:val="24"/>
                          </w:rPr>
                          <m:t>FP</m:t>
                        </m:r>
                        <m:r>
                          <w:rPr>
                            <w:rFonts w:ascii="Cambria Math" w:hAnsi="Cambria Math" w:cs="Times New Roman"/>
                            <w:sz w:val="24"/>
                            <w:szCs w:val="24"/>
                          </w:rPr>
                          <m:t>)(</m:t>
                        </m:r>
                        <m:r>
                          <w:rPr>
                            <w:rFonts w:ascii="Cambria Math" w:hAnsi="Cambria Math" w:cs="Times New Roman"/>
                            <w:sz w:val="24"/>
                            <w:szCs w:val="24"/>
                          </w:rPr>
                          <m:t>TN</m:t>
                        </m:r>
                        <m:r>
                          <w:rPr>
                            <w:rFonts w:ascii="Cambria Math" w:hAnsi="Cambria Math" w:cs="Times New Roman"/>
                            <w:sz w:val="24"/>
                            <w:szCs w:val="24"/>
                          </w:rPr>
                          <m:t>+</m:t>
                        </m:r>
                        <m:r>
                          <w:rPr>
                            <w:rFonts w:ascii="Cambria Math" w:hAnsi="Cambria Math" w:cs="Times New Roman"/>
                            <w:sz w:val="24"/>
                            <w:szCs w:val="24"/>
                          </w:rPr>
                          <m:t>FN</m:t>
                        </m:r>
                        <m:r>
                          <w:rPr>
                            <w:rFonts w:ascii="Cambria Math" w:hAnsi="Cambria Math" w:cs="Times New Roman"/>
                            <w:sz w:val="24"/>
                            <w:szCs w:val="24"/>
                          </w:rPr>
                          <m:t>)</m:t>
                        </m:r>
                      </m:e>
                    </m:rad>
                  </m:den>
                </m:f>
              </m:oMath>
            </m:oMathPara>
          </w:p>
        </w:tc>
        <w:tc>
          <w:tcPr>
            <w:tcW w:w="0" w:type="auto"/>
            <w:tcBorders>
              <w:top w:val="nil"/>
              <w:left w:val="nil"/>
              <w:bottom w:val="nil"/>
              <w:right w:val="nil"/>
            </w:tcBorders>
            <w:vAlign w:val="center"/>
            <w:hideMark/>
          </w:tcPr>
          <w:p w14:paraId="10201666"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Robust metric for imbalanced datasets</w:t>
            </w:r>
          </w:p>
        </w:tc>
      </w:tr>
      <w:tr w:rsidR="0093315C" w:rsidRPr="000A1DEA" w14:paraId="3BCDA0EB" w14:textId="77777777" w:rsidTr="0085798A">
        <w:tc>
          <w:tcPr>
            <w:tcW w:w="0" w:type="auto"/>
            <w:tcBorders>
              <w:top w:val="nil"/>
              <w:left w:val="nil"/>
              <w:bottom w:val="nil"/>
              <w:right w:val="nil"/>
            </w:tcBorders>
            <w:vAlign w:val="center"/>
            <w:hideMark/>
          </w:tcPr>
          <w:p w14:paraId="61D2062B"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AUROC</w:t>
            </w:r>
          </w:p>
        </w:tc>
        <w:tc>
          <w:tcPr>
            <w:tcW w:w="0" w:type="auto"/>
            <w:tcBorders>
              <w:top w:val="nil"/>
              <w:left w:val="nil"/>
              <w:bottom w:val="nil"/>
              <w:right w:val="nil"/>
            </w:tcBorders>
            <w:vAlign w:val="center"/>
            <w:hideMark/>
          </w:tcPr>
          <w:p w14:paraId="51438586"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Area under ROC curve</w:t>
            </w:r>
          </w:p>
        </w:tc>
        <w:tc>
          <w:tcPr>
            <w:tcW w:w="0" w:type="auto"/>
            <w:tcBorders>
              <w:top w:val="nil"/>
              <w:left w:val="nil"/>
              <w:bottom w:val="nil"/>
              <w:right w:val="nil"/>
            </w:tcBorders>
            <w:vAlign w:val="center"/>
            <w:hideMark/>
          </w:tcPr>
          <w:p w14:paraId="266640B8"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Discrimination across thresholds</w:t>
            </w:r>
          </w:p>
        </w:tc>
      </w:tr>
      <w:tr w:rsidR="0093315C" w:rsidRPr="000A1DEA" w14:paraId="78749DA2" w14:textId="77777777" w:rsidTr="0085798A">
        <w:tc>
          <w:tcPr>
            <w:tcW w:w="0" w:type="auto"/>
            <w:tcBorders>
              <w:top w:val="nil"/>
              <w:left w:val="nil"/>
              <w:bottom w:val="nil"/>
              <w:right w:val="nil"/>
            </w:tcBorders>
            <w:vAlign w:val="center"/>
            <w:hideMark/>
          </w:tcPr>
          <w:p w14:paraId="5AA33B8D"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Log-Loss</w:t>
            </w:r>
          </w:p>
        </w:tc>
        <w:tc>
          <w:tcPr>
            <w:tcW w:w="0" w:type="auto"/>
            <w:tcBorders>
              <w:top w:val="nil"/>
              <w:left w:val="nil"/>
              <w:bottom w:val="nil"/>
              <w:right w:val="nil"/>
            </w:tcBorders>
            <w:vAlign w:val="center"/>
            <w:hideMark/>
          </w:tcPr>
          <w:p w14:paraId="43306471" w14:textId="77777777" w:rsidR="0093315C" w:rsidRPr="000A1DEA" w:rsidRDefault="0093315C" w:rsidP="00BC4895">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grow m:val="1"/>
                    <m:supHide m:val="1"/>
                    <m:ctrlPr>
                      <w:rPr>
                        <w:rFonts w:ascii="Cambria Math" w:hAnsi="Cambria Math" w:cs="Times New Roman"/>
                        <w:sz w:val="24"/>
                        <w:szCs w:val="24"/>
                      </w:rPr>
                    </m:ctrlPr>
                  </m:naryPr>
                  <m:sub>
                    <m:r>
                      <w:rPr>
                        <w:rFonts w:ascii="Cambria Math" w:hAnsi="Cambria Math" w:cs="Times New Roman"/>
                        <w:sz w:val="24"/>
                        <w:szCs w:val="24"/>
                      </w:rPr>
                      <m:t>i</m:t>
                    </m:r>
                  </m:sub>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log</m:t>
                    </m:r>
                    <m:r>
                      <w:rPr>
                        <w:rFonts w:ascii="Cambria Math" w:hAnsi="Cambria Math" w:cs="Times New Roman"/>
                        <w:sz w:val="24"/>
                        <w:szCs w:val="24"/>
                      </w:rPr>
                      <m:t>⁡</m:t>
                    </m:r>
                    <m:sSub>
                      <m:sSubPr>
                        <m:ctrlPr>
                          <w:rPr>
                            <w:rFonts w:ascii="Cambria Math" w:hAnsi="Cambria Math" w:cs="Times New Roman"/>
                            <w:sz w:val="24"/>
                            <w:szCs w:val="24"/>
                          </w:rPr>
                        </m:ctrlPr>
                      </m:sSubPr>
                      <m:e>
                        <m:acc>
                          <m:accPr>
                            <m:ctrlPr>
                              <w:rPr>
                                <w:rFonts w:ascii="Cambria Math" w:hAnsi="Cambria Math" w:cs="Times New Roman"/>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⁡(1-</m:t>
                    </m:r>
                    <m:sSub>
                      <m:sSubPr>
                        <m:ctrlPr>
                          <w:rPr>
                            <w:rFonts w:ascii="Cambria Math" w:hAnsi="Cambria Math" w:cs="Times New Roman"/>
                            <w:sz w:val="24"/>
                            <w:szCs w:val="24"/>
                          </w:rPr>
                        </m:ctrlPr>
                      </m:sSubPr>
                      <m:e>
                        <m:acc>
                          <m:accPr>
                            <m:ctrlPr>
                              <w:rPr>
                                <w:rFonts w:ascii="Cambria Math" w:hAnsi="Cambria Math" w:cs="Times New Roman"/>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nary>
              </m:oMath>
            </m:oMathPara>
          </w:p>
        </w:tc>
        <w:tc>
          <w:tcPr>
            <w:tcW w:w="0" w:type="auto"/>
            <w:tcBorders>
              <w:top w:val="nil"/>
              <w:left w:val="nil"/>
              <w:bottom w:val="nil"/>
              <w:right w:val="nil"/>
            </w:tcBorders>
            <w:vAlign w:val="center"/>
            <w:hideMark/>
          </w:tcPr>
          <w:p w14:paraId="328A232F"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Penalizes confident mispredictions</w:t>
            </w:r>
          </w:p>
        </w:tc>
      </w:tr>
      <w:tr w:rsidR="0093315C" w:rsidRPr="000A1DEA" w14:paraId="4B3C821D" w14:textId="77777777" w:rsidTr="0085798A">
        <w:tc>
          <w:tcPr>
            <w:tcW w:w="0" w:type="auto"/>
            <w:tcBorders>
              <w:top w:val="nil"/>
              <w:left w:val="nil"/>
              <w:bottom w:val="nil"/>
              <w:right w:val="nil"/>
            </w:tcBorders>
            <w:vAlign w:val="center"/>
            <w:hideMark/>
          </w:tcPr>
          <w:p w14:paraId="2CD04EB5"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Mean Time to Detect (MTTD)</w:t>
            </w:r>
          </w:p>
        </w:tc>
        <w:tc>
          <w:tcPr>
            <w:tcW w:w="0" w:type="auto"/>
            <w:tcBorders>
              <w:top w:val="nil"/>
              <w:left w:val="nil"/>
              <w:bottom w:val="nil"/>
              <w:right w:val="nil"/>
            </w:tcBorders>
            <w:vAlign w:val="center"/>
            <w:hideMark/>
          </w:tcPr>
          <w:p w14:paraId="4E683D29" w14:textId="77777777" w:rsidR="0093315C" w:rsidRPr="000A1DEA" w:rsidRDefault="00A131F5" w:rsidP="00BC4895">
            <w:pPr>
              <w:spacing w:line="24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grow m:val="1"/>
                    <m:ctrlPr>
                      <w:rPr>
                        <w:rFonts w:ascii="Cambria Math" w:hAnsi="Cambria Math" w:cs="Times New Roman"/>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alert</m:t>
                        </m:r>
                        <m:r>
                          <w:rPr>
                            <w:rFonts w:ascii="Cambria Math" w:hAnsi="Cambria Math" w:cs="Times New Roman"/>
                            <w:sz w:val="24"/>
                            <w:szCs w:val="24"/>
                          </w:rPr>
                          <m:t>,</m:t>
                        </m:r>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nor/>
                          </m:rPr>
                          <w:rPr>
                            <w:rFonts w:ascii="Times New Roman" w:hAnsi="Times New Roman" w:cs="Times New Roman"/>
                            <w:sz w:val="24"/>
                            <w:szCs w:val="24"/>
                          </w:rPr>
                          <m:t>attack</m:t>
                        </m:r>
                        <m:r>
                          <w:rPr>
                            <w:rFonts w:ascii="Cambria Math" w:hAnsi="Cambria Math" w:cs="Times New Roman"/>
                            <w:sz w:val="24"/>
                            <w:szCs w:val="24"/>
                          </w:rPr>
                          <m:t>,</m:t>
                        </m:r>
                        <m:r>
                          <w:rPr>
                            <w:rFonts w:ascii="Cambria Math" w:hAnsi="Cambria Math" w:cs="Times New Roman"/>
                            <w:sz w:val="24"/>
                            <w:szCs w:val="24"/>
                          </w:rPr>
                          <m:t>i</m:t>
                        </m:r>
                      </m:sub>
                    </m:sSub>
                    <m:r>
                      <w:rPr>
                        <w:rFonts w:ascii="Cambria Math" w:hAnsi="Cambria Math" w:cs="Times New Roman"/>
                        <w:sz w:val="24"/>
                        <w:szCs w:val="24"/>
                      </w:rPr>
                      <m:t>)</m:t>
                    </m:r>
                  </m:e>
                </m:nary>
              </m:oMath>
            </m:oMathPara>
          </w:p>
        </w:tc>
        <w:tc>
          <w:tcPr>
            <w:tcW w:w="0" w:type="auto"/>
            <w:tcBorders>
              <w:top w:val="nil"/>
              <w:left w:val="nil"/>
              <w:bottom w:val="nil"/>
              <w:right w:val="nil"/>
            </w:tcBorders>
            <w:vAlign w:val="center"/>
            <w:hideMark/>
          </w:tcPr>
          <w:p w14:paraId="0FFF2BB5"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Speed of threat detection</w:t>
            </w:r>
          </w:p>
        </w:tc>
      </w:tr>
      <w:tr w:rsidR="0093315C" w:rsidRPr="000A1DEA" w14:paraId="48B887F7" w14:textId="77777777" w:rsidTr="0085798A">
        <w:tc>
          <w:tcPr>
            <w:tcW w:w="0" w:type="auto"/>
            <w:tcBorders>
              <w:top w:val="nil"/>
              <w:left w:val="nil"/>
              <w:right w:val="nil"/>
            </w:tcBorders>
            <w:vAlign w:val="center"/>
            <w:hideMark/>
          </w:tcPr>
          <w:p w14:paraId="6B5877B0"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Mean Time to Contain (MTTC)</w:t>
            </w:r>
          </w:p>
        </w:tc>
        <w:tc>
          <w:tcPr>
            <w:tcW w:w="0" w:type="auto"/>
            <w:tcBorders>
              <w:top w:val="nil"/>
              <w:left w:val="nil"/>
              <w:right w:val="nil"/>
            </w:tcBorders>
            <w:vAlign w:val="center"/>
            <w:hideMark/>
          </w:tcPr>
          <w:p w14:paraId="3BF47D05"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Analogous to MTTD</w:t>
            </w:r>
          </w:p>
        </w:tc>
        <w:tc>
          <w:tcPr>
            <w:tcW w:w="0" w:type="auto"/>
            <w:tcBorders>
              <w:top w:val="nil"/>
              <w:left w:val="nil"/>
              <w:right w:val="nil"/>
            </w:tcBorders>
            <w:vAlign w:val="center"/>
            <w:hideMark/>
          </w:tcPr>
          <w:p w14:paraId="2D6CF9D1"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Speed of threat mitigation</w:t>
            </w:r>
          </w:p>
        </w:tc>
      </w:tr>
      <w:tr w:rsidR="0093315C" w:rsidRPr="000A1DEA" w14:paraId="1047F3A7" w14:textId="77777777" w:rsidTr="0085798A">
        <w:tc>
          <w:tcPr>
            <w:tcW w:w="0" w:type="auto"/>
            <w:tcBorders>
              <w:top w:val="nil"/>
              <w:left w:val="nil"/>
              <w:bottom w:val="single" w:sz="4" w:space="0" w:color="auto"/>
              <w:right w:val="nil"/>
            </w:tcBorders>
            <w:vAlign w:val="center"/>
            <w:hideMark/>
          </w:tcPr>
          <w:p w14:paraId="6A44DBAE"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Root Mean Square Error (RMSE)</w:t>
            </w:r>
          </w:p>
        </w:tc>
        <w:tc>
          <w:tcPr>
            <w:tcW w:w="0" w:type="auto"/>
            <w:tcBorders>
              <w:top w:val="nil"/>
              <w:left w:val="nil"/>
              <w:bottom w:val="single" w:sz="4" w:space="0" w:color="auto"/>
              <w:right w:val="nil"/>
            </w:tcBorders>
            <w:vAlign w:val="center"/>
            <w:hideMark/>
          </w:tcPr>
          <w:p w14:paraId="6EAC90F4" w14:textId="77777777" w:rsidR="0093315C" w:rsidRPr="000A1DEA" w:rsidRDefault="00A131F5" w:rsidP="00BC4895">
            <w:pPr>
              <w:spacing w:line="240" w:lineRule="auto"/>
              <w:jc w:val="both"/>
              <w:rPr>
                <w:rFonts w:ascii="Times New Roman" w:hAnsi="Times New Roman" w:cs="Times New Roman"/>
                <w:sz w:val="24"/>
                <w:szCs w:val="24"/>
              </w:rPr>
            </w:pPr>
            <m:oMathPara>
              <m:oMath>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grow m:val="1"/>
                        <m:ctrlPr>
                          <w:rPr>
                            <w:rFonts w:ascii="Cambria Math" w:hAnsi="Cambria Math" w:cs="Times New Roman"/>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acc>
                              <m:accPr>
                                <m:ctrlPr>
                                  <w:rPr>
                                    <w:rFonts w:ascii="Cambria Math" w:hAnsi="Cambria Math" w:cs="Times New Roman"/>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e>
                </m:rad>
              </m:oMath>
            </m:oMathPara>
          </w:p>
        </w:tc>
        <w:tc>
          <w:tcPr>
            <w:tcW w:w="0" w:type="auto"/>
            <w:tcBorders>
              <w:top w:val="nil"/>
              <w:left w:val="nil"/>
              <w:bottom w:val="single" w:sz="4" w:space="0" w:color="auto"/>
              <w:right w:val="nil"/>
            </w:tcBorders>
            <w:vAlign w:val="center"/>
            <w:hideMark/>
          </w:tcPr>
          <w:p w14:paraId="6D41CC4F" w14:textId="77777777" w:rsidR="0093315C" w:rsidRPr="000A1DEA" w:rsidRDefault="0093315C" w:rsidP="00BC4895">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Error in exploit likelihood prediction</w:t>
            </w:r>
          </w:p>
        </w:tc>
      </w:tr>
    </w:tbl>
    <w:p w14:paraId="335B185F" w14:textId="01BB5459"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These metrics assess the framework’s ability to accurately detect and predict threats while minimizing false positives and response times (Powers, 20</w:t>
      </w:r>
      <w:r w:rsidR="008A0601">
        <w:rPr>
          <w:rFonts w:ascii="Times New Roman" w:hAnsi="Times New Roman" w:cs="Times New Roman"/>
          <w:sz w:val="24"/>
          <w:szCs w:val="24"/>
        </w:rPr>
        <w:t>08</w:t>
      </w:r>
      <w:r w:rsidRPr="000A1DEA">
        <w:rPr>
          <w:rFonts w:ascii="Times New Roman" w:hAnsi="Times New Roman" w:cs="Times New Roman"/>
          <w:sz w:val="24"/>
          <w:szCs w:val="24"/>
        </w:rPr>
        <w:t>; Brownlee, 20</w:t>
      </w:r>
      <w:r w:rsidR="002668F9">
        <w:rPr>
          <w:rFonts w:ascii="Times New Roman" w:hAnsi="Times New Roman" w:cs="Times New Roman"/>
          <w:sz w:val="24"/>
          <w:szCs w:val="24"/>
        </w:rPr>
        <w:t>16</w:t>
      </w:r>
      <w:r w:rsidRPr="000A1DEA">
        <w:rPr>
          <w:rFonts w:ascii="Times New Roman" w:hAnsi="Times New Roman" w:cs="Times New Roman"/>
          <w:sz w:val="24"/>
          <w:szCs w:val="24"/>
        </w:rPr>
        <w:t xml:space="preserve">). Additionally, the Patient Safety Index (PSI) measures the ratio of critical-device downtime avoided to total monitoring time, reflecting clinical impact. The Cost of Breach Reduction (CBR) estimates financial savings using </w:t>
      </w:r>
      <w:proofErr w:type="spellStart"/>
      <w:r w:rsidRPr="000A1DEA">
        <w:rPr>
          <w:rFonts w:ascii="Times New Roman" w:hAnsi="Times New Roman" w:cs="Times New Roman"/>
          <w:sz w:val="24"/>
          <w:szCs w:val="24"/>
        </w:rPr>
        <w:t>Ponemon</w:t>
      </w:r>
      <w:proofErr w:type="spellEnd"/>
      <w:r w:rsidRPr="000A1DEA">
        <w:rPr>
          <w:rFonts w:ascii="Times New Roman" w:hAnsi="Times New Roman" w:cs="Times New Roman"/>
          <w:sz w:val="24"/>
          <w:szCs w:val="24"/>
        </w:rPr>
        <w:t xml:space="preserve"> Institute’s breach cost models, quantifying economic benefits </w:t>
      </w:r>
      <w:r w:rsidR="008A0601" w:rsidRPr="00DC7ACE">
        <w:rPr>
          <w:rFonts w:ascii="Times New Roman" w:hAnsi="Times New Roman" w:cs="Times New Roman"/>
          <w:sz w:val="24"/>
          <w:szCs w:val="24"/>
        </w:rPr>
        <w:t>(IBM, 2025</w:t>
      </w:r>
      <w:proofErr w:type="gramStart"/>
      <w:r w:rsidR="008A0601" w:rsidRPr="00DC7ACE">
        <w:rPr>
          <w:rFonts w:ascii="Times New Roman" w:hAnsi="Times New Roman" w:cs="Times New Roman"/>
          <w:sz w:val="24"/>
          <w:szCs w:val="24"/>
        </w:rPr>
        <w:t>)</w:t>
      </w:r>
      <w:r w:rsidRPr="000A1DEA">
        <w:rPr>
          <w:rFonts w:ascii="Times New Roman" w:hAnsi="Times New Roman" w:cs="Times New Roman"/>
          <w:sz w:val="24"/>
          <w:szCs w:val="24"/>
        </w:rPr>
        <w:t>.Validation</w:t>
      </w:r>
      <w:proofErr w:type="gramEnd"/>
      <w:r w:rsidRPr="000A1DEA">
        <w:rPr>
          <w:rFonts w:ascii="Times New Roman" w:hAnsi="Times New Roman" w:cs="Times New Roman"/>
          <w:sz w:val="24"/>
          <w:szCs w:val="24"/>
        </w:rPr>
        <w:t xml:space="preserve"> employs a stratified time-series blocked K-fold cross-validation with K = 10 and a 5-minute blocking gap to prevent temporal leakage, suitable for time-sensitive IoT data (</w:t>
      </w:r>
      <w:proofErr w:type="spellStart"/>
      <w:r w:rsidRPr="000A1DEA">
        <w:rPr>
          <w:rFonts w:ascii="Times New Roman" w:hAnsi="Times New Roman" w:cs="Times New Roman"/>
          <w:sz w:val="24"/>
          <w:szCs w:val="24"/>
        </w:rPr>
        <w:t>Bergmeir</w:t>
      </w:r>
      <w:proofErr w:type="spellEnd"/>
      <w:r w:rsidRPr="000A1DEA">
        <w:rPr>
          <w:rFonts w:ascii="Times New Roman" w:hAnsi="Times New Roman" w:cs="Times New Roman"/>
          <w:sz w:val="24"/>
          <w:szCs w:val="24"/>
        </w:rPr>
        <w:t xml:space="preserve"> &amp; Benítez, 2012). The Figure </w:t>
      </w:r>
      <w:r w:rsidR="002C432B">
        <w:rPr>
          <w:rFonts w:ascii="Times New Roman" w:hAnsi="Times New Roman" w:cs="Times New Roman"/>
          <w:sz w:val="24"/>
          <w:szCs w:val="24"/>
        </w:rPr>
        <w:t>2</w:t>
      </w:r>
      <w:r w:rsidRPr="000A1DEA">
        <w:rPr>
          <w:rFonts w:ascii="Times New Roman" w:hAnsi="Times New Roman" w:cs="Times New Roman"/>
          <w:sz w:val="24"/>
          <w:szCs w:val="24"/>
        </w:rPr>
        <w:t xml:space="preserve"> shows a heatmap visualizes the trade-off between recall </w:t>
      </w:r>
      <w:r w:rsidRPr="000A1DEA">
        <w:rPr>
          <w:rFonts w:ascii="Times New Roman" w:hAnsi="Times New Roman" w:cs="Times New Roman"/>
          <w:sz w:val="24"/>
          <w:szCs w:val="24"/>
        </w:rPr>
        <w:lastRenderedPageBreak/>
        <w:t>and patient safety index for different detection thresholds, highlighting the optimal choice for balanced performance.</w:t>
      </w:r>
    </w:p>
    <w:p w14:paraId="48EBA19A" w14:textId="23192920"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w:t>
      </w:r>
      <w:r w:rsidR="002C432B">
        <w:rPr>
          <w:rFonts w:ascii="Times New Roman" w:hAnsi="Times New Roman" w:cs="Times New Roman"/>
          <w:b/>
          <w:bCs/>
          <w:sz w:val="24"/>
          <w:szCs w:val="24"/>
        </w:rPr>
        <w:t>2</w:t>
      </w:r>
      <w:r w:rsidR="00076A15" w:rsidRPr="00076A15">
        <w:rPr>
          <w:rFonts w:ascii="Times New Roman" w:hAnsi="Times New Roman" w:cs="Times New Roman"/>
          <w:i/>
          <w:iCs/>
          <w:sz w:val="24"/>
          <w:szCs w:val="24"/>
        </w:rPr>
        <w:t xml:space="preserve"> </w:t>
      </w:r>
      <w:r w:rsidR="00076A15" w:rsidRPr="000A1DEA">
        <w:rPr>
          <w:rFonts w:ascii="Times New Roman" w:hAnsi="Times New Roman" w:cs="Times New Roman"/>
          <w:i/>
          <w:iCs/>
          <w:sz w:val="24"/>
          <w:szCs w:val="24"/>
        </w:rPr>
        <w:t>Trade-off Analysis Between Recall and Patient Safety Index.</w:t>
      </w:r>
    </w:p>
    <w:p w14:paraId="48C2D206" w14:textId="12A37055" w:rsidR="0093315C" w:rsidRPr="000A1DEA" w:rsidRDefault="0093315C" w:rsidP="000A1DEA">
      <w:pPr>
        <w:spacing w:before="240" w:line="360" w:lineRule="auto"/>
        <w:jc w:val="both"/>
        <w:rPr>
          <w:rFonts w:ascii="Times New Roman" w:hAnsi="Times New Roman" w:cs="Times New Roman"/>
          <w:b/>
          <w:bCs/>
          <w:sz w:val="24"/>
          <w:szCs w:val="24"/>
        </w:rPr>
      </w:pPr>
    </w:p>
    <w:p w14:paraId="1BC1482F" w14:textId="77777777" w:rsidR="0093315C" w:rsidRPr="000A1DEA" w:rsidRDefault="0093315C" w:rsidP="000A1DEA">
      <w:pPr>
        <w:spacing w:before="240" w:line="360" w:lineRule="auto"/>
        <w:jc w:val="both"/>
        <w:rPr>
          <w:rFonts w:ascii="Times New Roman" w:hAnsi="Times New Roman" w:cs="Times New Roman"/>
          <w:b/>
          <w:bCs/>
          <w:sz w:val="24"/>
          <w:szCs w:val="24"/>
        </w:rPr>
      </w:pPr>
      <w:r w:rsidRPr="000A1DEA">
        <w:rPr>
          <w:rFonts w:ascii="Times New Roman" w:hAnsi="Times New Roman" w:cs="Times New Roman"/>
          <w:b/>
          <w:bCs/>
          <w:noProof/>
          <w:sz w:val="24"/>
          <w:szCs w:val="24"/>
        </w:rPr>
        <w:drawing>
          <wp:inline distT="0" distB="0" distL="0" distR="0" wp14:anchorId="76540426" wp14:editId="10302590">
            <wp:extent cx="4572000" cy="2660822"/>
            <wp:effectExtent l="0" t="0" r="0" b="6350"/>
            <wp:docPr id="1623067553" name="Picture 2" descr="A graph with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67553" name="Picture 2" descr="A graph with colored dots&#10;&#10;AI-generated content may be incorrect."/>
                    <pic:cNvPicPr/>
                  </pic:nvPicPr>
                  <pic:blipFill rotWithShape="1">
                    <a:blip r:embed="rId8" cstate="print">
                      <a:extLst>
                        <a:ext uri="{28A0092B-C50C-407E-A947-70E740481C1C}">
                          <a14:useLocalDpi xmlns:a14="http://schemas.microsoft.com/office/drawing/2010/main" val="0"/>
                        </a:ext>
                      </a:extLst>
                    </a:blip>
                    <a:srcRect t="12703"/>
                    <a:stretch>
                      <a:fillRect/>
                    </a:stretch>
                  </pic:blipFill>
                  <pic:spPr bwMode="auto">
                    <a:xfrm>
                      <a:off x="0" y="0"/>
                      <a:ext cx="4578197" cy="2664428"/>
                    </a:xfrm>
                    <a:prstGeom prst="rect">
                      <a:avLst/>
                    </a:prstGeom>
                    <a:ln>
                      <a:noFill/>
                    </a:ln>
                    <a:extLst>
                      <a:ext uri="{53640926-AAD7-44D8-BBD7-CCE9431645EC}">
                        <a14:shadowObscured xmlns:a14="http://schemas.microsoft.com/office/drawing/2010/main"/>
                      </a:ext>
                    </a:extLst>
                  </pic:spPr>
                </pic:pic>
              </a:graphicData>
            </a:graphic>
          </wp:inline>
        </w:drawing>
      </w:r>
    </w:p>
    <w:p w14:paraId="0DD49629" w14:textId="62678600" w:rsidR="0093315C" w:rsidRPr="0093315C" w:rsidRDefault="0093315C" w:rsidP="000A1DEA">
      <w:pPr>
        <w:spacing w:before="240" w:line="360" w:lineRule="auto"/>
        <w:jc w:val="both"/>
        <w:rPr>
          <w:rFonts w:ascii="Times New Roman" w:hAnsi="Times New Roman" w:cs="Times New Roman"/>
          <w:sz w:val="24"/>
          <w:szCs w:val="24"/>
        </w:rPr>
      </w:pPr>
      <w:r w:rsidRPr="0093315C">
        <w:rPr>
          <w:rFonts w:ascii="Times New Roman" w:hAnsi="Times New Roman" w:cs="Times New Roman"/>
          <w:sz w:val="24"/>
          <w:szCs w:val="24"/>
        </w:rPr>
        <w:t>Monte-Carlo shuffle-split validation with 1,000 iterations (80% training, 20% testing) ensures robustness across device types (</w:t>
      </w:r>
      <w:proofErr w:type="spellStart"/>
      <w:r w:rsidRPr="0093315C">
        <w:rPr>
          <w:rFonts w:ascii="Times New Roman" w:hAnsi="Times New Roman" w:cs="Times New Roman"/>
          <w:sz w:val="24"/>
          <w:szCs w:val="24"/>
        </w:rPr>
        <w:t>Kohavi</w:t>
      </w:r>
      <w:proofErr w:type="spellEnd"/>
      <w:r w:rsidRPr="0093315C">
        <w:rPr>
          <w:rFonts w:ascii="Times New Roman" w:hAnsi="Times New Roman" w:cs="Times New Roman"/>
          <w:sz w:val="24"/>
          <w:szCs w:val="24"/>
        </w:rPr>
        <w:t>, 1995). Adversarial testing measures resilience using the Adversarial Robustness Score (Goodfellow et al., 201</w:t>
      </w:r>
      <w:r w:rsidR="00703AA7">
        <w:rPr>
          <w:rFonts w:ascii="Times New Roman" w:hAnsi="Times New Roman" w:cs="Times New Roman"/>
          <w:sz w:val="24"/>
          <w:szCs w:val="24"/>
        </w:rPr>
        <w:t>4</w:t>
      </w:r>
      <w:r w:rsidRPr="0093315C">
        <w:rPr>
          <w:rFonts w:ascii="Times New Roman" w:hAnsi="Times New Roman" w:cs="Times New Roman"/>
          <w:sz w:val="24"/>
          <w:szCs w:val="24"/>
        </w:rPr>
        <w:t xml:space="preserve">). In simulations with 12 virtual homes and 83 devices, the framework achieved a recall of 0.931. Statistical comparison via a paired t-test showed significant improvement, </w:t>
      </w:r>
      <m:oMath>
        <m:r>
          <w:rPr>
            <w:rFonts w:ascii="Cambria Math" w:hAnsi="Cambria Math" w:cs="Times New Roman"/>
            <w:sz w:val="24"/>
            <w:szCs w:val="24"/>
          </w:rPr>
          <m:t>t(11)=9.34,p&lt;</m:t>
        </m:r>
        <m:r>
          <m:rPr>
            <m:sty m:val="p"/>
          </m:rPr>
          <w:rPr>
            <w:rFonts w:ascii="Cambria Math" w:hAnsi="Cambria Math" w:cs="Times New Roman"/>
            <w:sz w:val="24"/>
            <w:szCs w:val="24"/>
          </w:rPr>
          <m:t>.</m:t>
        </m:r>
        <m:r>
          <w:rPr>
            <w:rFonts w:ascii="Cambria Math" w:hAnsi="Cambria Math" w:cs="Times New Roman"/>
            <w:sz w:val="24"/>
            <w:szCs w:val="24"/>
          </w:rPr>
          <m:t>001</m:t>
        </m:r>
      </m:oMath>
      <w:r w:rsidRPr="0093315C">
        <w:rPr>
          <w:rFonts w:ascii="Times New Roman" w:hAnsi="Times New Roman" w:cs="Times New Roman"/>
          <w:sz w:val="24"/>
          <w:szCs w:val="24"/>
        </w:rPr>
        <w:t>,</w:t>
      </w:r>
      <w:r w:rsidRPr="000A1DEA">
        <w:rPr>
          <w:rFonts w:ascii="Times New Roman" w:hAnsi="Times New Roman" w:cs="Times New Roman"/>
          <w:sz w:val="24"/>
          <w:szCs w:val="24"/>
        </w:rPr>
        <w:t xml:space="preserve"> Cohen’s effect size, </w:t>
      </w:r>
      <w:r w:rsidRPr="0093315C">
        <w:rPr>
          <w:rFonts w:ascii="Times New Roman" w:hAnsi="Times New Roman" w:cs="Times New Roman"/>
          <w:sz w:val="24"/>
          <w:szCs w:val="24"/>
        </w:rPr>
        <w:t>d=2.8 (Cohen, 1988), reducing MTTD from 2,216 to 212 seconds and MTTC by 84%.</w:t>
      </w:r>
    </w:p>
    <w:p w14:paraId="1C8AB886" w14:textId="77777777" w:rsidR="0093315C" w:rsidRPr="000A1DEA" w:rsidRDefault="0093315C" w:rsidP="000A1DEA">
      <w:pPr>
        <w:spacing w:before="240"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Ethical and Regulatory Considerations</w:t>
      </w:r>
    </w:p>
    <w:p w14:paraId="10D5B703" w14:textId="39903F1E"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Given the sensitive nature of medical IoT data, ethical considerations are paramount. All data are encrypted in transit using TLS 1.3 and at rest using AES-256, adhering to HIPAA and GDPR standards </w:t>
      </w:r>
      <w:r w:rsidR="008A0601" w:rsidRPr="003E0D43">
        <w:rPr>
          <w:rFonts w:ascii="Times New Roman" w:hAnsi="Times New Roman" w:cs="Times New Roman"/>
          <w:sz w:val="24"/>
          <w:szCs w:val="24"/>
        </w:rPr>
        <w:t>(U.S. Department of Health and Human Services, 2022</w:t>
      </w:r>
      <w:r w:rsidRPr="000A1DEA">
        <w:rPr>
          <w:rFonts w:ascii="Times New Roman" w:hAnsi="Times New Roman" w:cs="Times New Roman"/>
          <w:sz w:val="24"/>
          <w:szCs w:val="24"/>
        </w:rPr>
        <w:t>; European Commission, 20</w:t>
      </w:r>
      <w:r w:rsidR="002668F9">
        <w:rPr>
          <w:rFonts w:ascii="Times New Roman" w:hAnsi="Times New Roman" w:cs="Times New Roman"/>
          <w:sz w:val="24"/>
          <w:szCs w:val="24"/>
        </w:rPr>
        <w:t>17</w:t>
      </w:r>
      <w:r w:rsidRPr="000A1DEA">
        <w:rPr>
          <w:rFonts w:ascii="Times New Roman" w:hAnsi="Times New Roman" w:cs="Times New Roman"/>
          <w:sz w:val="24"/>
          <w:szCs w:val="24"/>
        </w:rPr>
        <w:t>). An on-premise data custodian enforces separation of duties to prevent unauthorized access. Vulnerabilities identified in commercial devices are disclosed to vendors under a 90-day coordinated disclosure policy, balancing security and vendor preparedness (FIRST, 202</w:t>
      </w:r>
      <w:r w:rsidR="002668F9">
        <w:rPr>
          <w:rFonts w:ascii="Times New Roman" w:hAnsi="Times New Roman" w:cs="Times New Roman"/>
          <w:sz w:val="24"/>
          <w:szCs w:val="24"/>
        </w:rPr>
        <w:t>0</w:t>
      </w:r>
      <w:r w:rsidRPr="000A1DEA">
        <w:rPr>
          <w:rFonts w:ascii="Times New Roman" w:hAnsi="Times New Roman" w:cs="Times New Roman"/>
          <w:sz w:val="24"/>
          <w:szCs w:val="24"/>
        </w:rPr>
        <w:t xml:space="preserve">). The </w:t>
      </w:r>
      <w:r w:rsidRPr="000A1DEA">
        <w:rPr>
          <w:rFonts w:ascii="Times New Roman" w:hAnsi="Times New Roman" w:cs="Times New Roman"/>
          <w:sz w:val="24"/>
          <w:szCs w:val="24"/>
        </w:rPr>
        <w:lastRenderedPageBreak/>
        <w:t xml:space="preserve">study adheres to institutional oversight, with protocols aligned with the Menlo principles of respect for persons and beneficence </w:t>
      </w:r>
      <w:r w:rsidR="008A0601" w:rsidRPr="005A0CE9">
        <w:rPr>
          <w:rFonts w:ascii="Times New Roman" w:hAnsi="Times New Roman" w:cs="Times New Roman"/>
          <w:sz w:val="24"/>
          <w:szCs w:val="24"/>
        </w:rPr>
        <w:t>(Kenneally &amp; Dittrich, 2012)</w:t>
      </w:r>
      <w:r w:rsidRPr="000A1DEA">
        <w:rPr>
          <w:rFonts w:ascii="Times New Roman" w:hAnsi="Times New Roman" w:cs="Times New Roman"/>
          <w:sz w:val="24"/>
          <w:szCs w:val="24"/>
        </w:rPr>
        <w:t>. Figure 3 depicts the risk matrix plots likelihood against impact for key risks (e.g., health data exposure, device bricking). Each risk includes its mitigation, color-coded for severity.</w:t>
      </w:r>
    </w:p>
    <w:p w14:paraId="17D39D1B" w14:textId="77777777"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3 </w:t>
      </w:r>
      <w:r w:rsidR="00076A15" w:rsidRPr="000A1DEA">
        <w:rPr>
          <w:rFonts w:ascii="Times New Roman" w:hAnsi="Times New Roman" w:cs="Times New Roman"/>
          <w:i/>
          <w:iCs/>
          <w:sz w:val="24"/>
          <w:szCs w:val="24"/>
        </w:rPr>
        <w:t>Cyber Risk Matrix for At-home Medical IoT.</w:t>
      </w:r>
    </w:p>
    <w:p w14:paraId="71DAA8C2" w14:textId="2C3EC42A" w:rsidR="0093315C" w:rsidRPr="000A1DEA" w:rsidRDefault="0093315C" w:rsidP="000A1DEA">
      <w:pPr>
        <w:spacing w:before="240" w:line="360" w:lineRule="auto"/>
        <w:jc w:val="both"/>
        <w:rPr>
          <w:rFonts w:ascii="Times New Roman" w:hAnsi="Times New Roman" w:cs="Times New Roman"/>
          <w:b/>
          <w:bCs/>
          <w:sz w:val="24"/>
          <w:szCs w:val="24"/>
        </w:rPr>
      </w:pPr>
    </w:p>
    <w:p w14:paraId="7DB950F7" w14:textId="7FD0A174"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b/>
          <w:bCs/>
          <w:noProof/>
          <w:sz w:val="24"/>
          <w:szCs w:val="24"/>
        </w:rPr>
        <w:drawing>
          <wp:inline distT="0" distB="0" distL="0" distR="0" wp14:anchorId="01CED7B4" wp14:editId="7735D1E7">
            <wp:extent cx="4559300" cy="2685306"/>
            <wp:effectExtent l="0" t="0" r="0" b="1270"/>
            <wp:docPr id="350956208" name="Picture 3" descr="A colorful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56208" name="Picture 3" descr="A colorful chart with black text&#10;&#10;AI-generated content may be incorrect."/>
                    <pic:cNvPicPr/>
                  </pic:nvPicPr>
                  <pic:blipFill rotWithShape="1">
                    <a:blip r:embed="rId9" cstate="print">
                      <a:extLst>
                        <a:ext uri="{28A0092B-C50C-407E-A947-70E740481C1C}">
                          <a14:useLocalDpi xmlns:a14="http://schemas.microsoft.com/office/drawing/2010/main" val="0"/>
                        </a:ext>
                      </a:extLst>
                    </a:blip>
                    <a:srcRect t="11654"/>
                    <a:stretch>
                      <a:fillRect/>
                    </a:stretch>
                  </pic:blipFill>
                  <pic:spPr bwMode="auto">
                    <a:xfrm>
                      <a:off x="0" y="0"/>
                      <a:ext cx="4583255" cy="2699415"/>
                    </a:xfrm>
                    <a:prstGeom prst="rect">
                      <a:avLst/>
                    </a:prstGeom>
                    <a:ln>
                      <a:noFill/>
                    </a:ln>
                    <a:extLst>
                      <a:ext uri="{53640926-AAD7-44D8-BBD7-CCE9431645EC}">
                        <a14:shadowObscured xmlns:a14="http://schemas.microsoft.com/office/drawing/2010/main"/>
                      </a:ext>
                    </a:extLst>
                  </pic:spPr>
                </pic:pic>
              </a:graphicData>
            </a:graphic>
          </wp:inline>
        </w:drawing>
      </w:r>
    </w:p>
    <w:p w14:paraId="00DF0F73" w14:textId="77777777" w:rsidR="0093315C" w:rsidRPr="000A1DEA" w:rsidRDefault="0093315C" w:rsidP="000A1DEA">
      <w:pPr>
        <w:spacing w:line="360" w:lineRule="auto"/>
        <w:jc w:val="both"/>
        <w:rPr>
          <w:rFonts w:ascii="Times New Roman" w:hAnsi="Times New Roman" w:cs="Times New Roman"/>
          <w:sz w:val="24"/>
          <w:szCs w:val="24"/>
        </w:rPr>
      </w:pPr>
    </w:p>
    <w:p w14:paraId="003CD21B" w14:textId="5785E979" w:rsidR="0093315C" w:rsidRPr="000A1DEA" w:rsidRDefault="002C432B"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b/>
          <w:sz w:val="24"/>
          <w:szCs w:val="24"/>
        </w:rPr>
        <w:tab/>
      </w:r>
      <w:r w:rsidRPr="000A1DEA">
        <w:rPr>
          <w:rFonts w:ascii="Times New Roman" w:hAnsi="Times New Roman" w:cs="Times New Roman"/>
          <w:b/>
          <w:sz w:val="24"/>
          <w:szCs w:val="24"/>
        </w:rPr>
        <w:t xml:space="preserve">Results </w:t>
      </w:r>
      <w:r>
        <w:rPr>
          <w:rFonts w:ascii="Times New Roman" w:hAnsi="Times New Roman" w:cs="Times New Roman"/>
          <w:b/>
          <w:sz w:val="24"/>
          <w:szCs w:val="24"/>
        </w:rPr>
        <w:t>a</w:t>
      </w:r>
      <w:r w:rsidRPr="000A1DEA">
        <w:rPr>
          <w:rFonts w:ascii="Times New Roman" w:hAnsi="Times New Roman" w:cs="Times New Roman"/>
          <w:b/>
          <w:sz w:val="24"/>
          <w:szCs w:val="24"/>
        </w:rPr>
        <w:t>nd Discussion</w:t>
      </w:r>
    </w:p>
    <w:p w14:paraId="38551187"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This chapter presents the empirical findings and in-depth analysis of the proactive cyber-threat intelligence and predictive analytics framework developed to secure at-home medical Internet of Things (IoT) devices against zero-day exploits and advanced persistent threats (APTs). Through comprehensive quantitative metrics, validations, </w:t>
      </w:r>
      <w:proofErr w:type="spellStart"/>
      <w:r w:rsidRPr="000A1DEA">
        <w:rPr>
          <w:rFonts w:ascii="Times New Roman" w:hAnsi="Times New Roman" w:cs="Times New Roman"/>
          <w:sz w:val="24"/>
          <w:szCs w:val="24"/>
        </w:rPr>
        <w:t>etc</w:t>
      </w:r>
      <w:proofErr w:type="spellEnd"/>
      <w:r w:rsidRPr="000A1DEA">
        <w:rPr>
          <w:rFonts w:ascii="Times New Roman" w:hAnsi="Times New Roman" w:cs="Times New Roman"/>
          <w:sz w:val="24"/>
          <w:szCs w:val="24"/>
        </w:rPr>
        <w:t>, the findings demonstrate significant advancements in threat detection, response times, and patient safety. The discussion section interprets these results, situates them within existing literature, and explores their implications for healthcare cybersecurity, clinical practice, and future research directions.</w:t>
      </w:r>
    </w:p>
    <w:p w14:paraId="2D321FD7" w14:textId="77777777" w:rsidR="00BC4895" w:rsidRDefault="00BC4895" w:rsidP="000A1DEA">
      <w:pPr>
        <w:spacing w:line="360" w:lineRule="auto"/>
        <w:jc w:val="both"/>
        <w:rPr>
          <w:rFonts w:ascii="Times New Roman" w:hAnsi="Times New Roman" w:cs="Times New Roman"/>
          <w:b/>
          <w:sz w:val="24"/>
          <w:szCs w:val="24"/>
        </w:rPr>
      </w:pPr>
    </w:p>
    <w:p w14:paraId="455FC71C" w14:textId="77777777" w:rsidR="00BC4895" w:rsidRDefault="00BC4895" w:rsidP="000A1DEA">
      <w:pPr>
        <w:spacing w:line="360" w:lineRule="auto"/>
        <w:jc w:val="both"/>
        <w:rPr>
          <w:rFonts w:ascii="Times New Roman" w:hAnsi="Times New Roman" w:cs="Times New Roman"/>
          <w:b/>
          <w:sz w:val="24"/>
          <w:szCs w:val="24"/>
        </w:rPr>
      </w:pPr>
    </w:p>
    <w:p w14:paraId="328E38F8" w14:textId="76FC3A91"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lastRenderedPageBreak/>
        <w:t xml:space="preserve">Threat Detection Performance Metrics  </w:t>
      </w:r>
    </w:p>
    <w:p w14:paraId="152C4A8D" w14:textId="1BC15BF8"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performance of the proposed framework was evaluated using a dataset comprising 2.5 million network packets, including 1,923,456 benign samples and 176,544 malicious samples derived from the CIC-IDS-2018, IoT-23, and Zero-Day Exploit Corpus datasets. These datasets were preprocessed using Adaptive </w:t>
      </w:r>
      <w:proofErr w:type="spellStart"/>
      <w:r w:rsidRPr="000A1DEA">
        <w:rPr>
          <w:rFonts w:ascii="Times New Roman" w:hAnsi="Times New Roman" w:cs="Times New Roman"/>
          <w:sz w:val="24"/>
          <w:szCs w:val="24"/>
        </w:rPr>
        <w:t>WavePCA</w:t>
      </w:r>
      <w:proofErr w:type="spellEnd"/>
      <w:r w:rsidRPr="000A1DEA">
        <w:rPr>
          <w:rFonts w:ascii="Times New Roman" w:hAnsi="Times New Roman" w:cs="Times New Roman"/>
          <w:sz w:val="24"/>
          <w:szCs w:val="24"/>
        </w:rPr>
        <w:t xml:space="preserve">-Autoencoder denoising and SMOTE-ENN oversampling to ensure robust model training. Table </w:t>
      </w:r>
      <w:r w:rsidR="002C432B">
        <w:rPr>
          <w:rFonts w:ascii="Times New Roman" w:hAnsi="Times New Roman" w:cs="Times New Roman"/>
          <w:sz w:val="24"/>
          <w:szCs w:val="24"/>
        </w:rPr>
        <w:t>3</w:t>
      </w:r>
      <w:r w:rsidRPr="000A1DEA">
        <w:rPr>
          <w:rFonts w:ascii="Times New Roman" w:hAnsi="Times New Roman" w:cs="Times New Roman"/>
          <w:sz w:val="24"/>
          <w:szCs w:val="24"/>
        </w:rPr>
        <w:t xml:space="preserve"> and Figure </w:t>
      </w:r>
      <w:r w:rsidR="002C432B">
        <w:rPr>
          <w:rFonts w:ascii="Times New Roman" w:hAnsi="Times New Roman" w:cs="Times New Roman"/>
          <w:sz w:val="24"/>
          <w:szCs w:val="24"/>
        </w:rPr>
        <w:t>4</w:t>
      </w:r>
      <w:r w:rsidRPr="000A1DEA">
        <w:rPr>
          <w:rFonts w:ascii="Times New Roman" w:hAnsi="Times New Roman" w:cs="Times New Roman"/>
          <w:sz w:val="24"/>
          <w:szCs w:val="24"/>
        </w:rPr>
        <w:t xml:space="preserve"> summarize the performance metrics across four algorithmic families benchmarked against a traditional signature-based intrusion detection system (IDS).</w:t>
      </w:r>
    </w:p>
    <w:p w14:paraId="5F34CF80" w14:textId="67C37083"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2C432B">
        <w:rPr>
          <w:rFonts w:ascii="Times New Roman" w:hAnsi="Times New Roman" w:cs="Times New Roman"/>
          <w:b/>
          <w:bCs/>
          <w:sz w:val="24"/>
          <w:szCs w:val="24"/>
        </w:rPr>
        <w:t>3</w:t>
      </w:r>
      <w:r w:rsidR="00076A15" w:rsidRPr="00076A15">
        <w:rPr>
          <w:rFonts w:ascii="Times New Roman" w:hAnsi="Times New Roman" w:cs="Times New Roman"/>
          <w:i/>
          <w:iCs/>
          <w:sz w:val="24"/>
          <w:szCs w:val="24"/>
        </w:rPr>
        <w:t xml:space="preserve"> </w:t>
      </w:r>
      <w:r w:rsidR="00076A15" w:rsidRPr="000A1DEA">
        <w:rPr>
          <w:rFonts w:ascii="Times New Roman" w:hAnsi="Times New Roman" w:cs="Times New Roman"/>
          <w:i/>
          <w:iCs/>
          <w:sz w:val="24"/>
          <w:szCs w:val="24"/>
        </w:rPr>
        <w:t>Threat Detection Performance Comparison.</w:t>
      </w:r>
    </w:p>
    <w:p w14:paraId="080937E5" w14:textId="0AA5F207" w:rsidR="0093315C" w:rsidRPr="000A1DEA" w:rsidRDefault="0093315C" w:rsidP="000A1DEA">
      <w:pPr>
        <w:spacing w:line="360" w:lineRule="auto"/>
        <w:jc w:val="both"/>
        <w:rPr>
          <w:rFonts w:ascii="Times New Roman" w:hAnsi="Times New Roman" w:cs="Times New Roman"/>
          <w:i/>
          <w:iCs/>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20"/>
        <w:gridCol w:w="1080"/>
        <w:gridCol w:w="1080"/>
        <w:gridCol w:w="720"/>
        <w:gridCol w:w="810"/>
        <w:gridCol w:w="990"/>
        <w:gridCol w:w="1350"/>
        <w:gridCol w:w="1440"/>
      </w:tblGrid>
      <w:tr w:rsidR="0093315C" w:rsidRPr="000A1DEA" w14:paraId="7FA3821F" w14:textId="77777777" w:rsidTr="002C432B">
        <w:tc>
          <w:tcPr>
            <w:tcW w:w="1620" w:type="dxa"/>
            <w:tcBorders>
              <w:top w:val="single" w:sz="4" w:space="0" w:color="auto"/>
              <w:left w:val="nil"/>
              <w:bottom w:val="single" w:sz="4" w:space="0" w:color="auto"/>
              <w:right w:val="nil"/>
            </w:tcBorders>
            <w:noWrap/>
            <w:vAlign w:val="center"/>
            <w:hideMark/>
          </w:tcPr>
          <w:p w14:paraId="64B21039"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Model</w:t>
            </w:r>
          </w:p>
        </w:tc>
        <w:tc>
          <w:tcPr>
            <w:tcW w:w="1080" w:type="dxa"/>
            <w:tcBorders>
              <w:top w:val="single" w:sz="4" w:space="0" w:color="auto"/>
              <w:left w:val="nil"/>
              <w:bottom w:val="single" w:sz="4" w:space="0" w:color="auto"/>
              <w:right w:val="nil"/>
            </w:tcBorders>
            <w:noWrap/>
            <w:vAlign w:val="center"/>
            <w:hideMark/>
          </w:tcPr>
          <w:p w14:paraId="1E255837"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Accuracy</w:t>
            </w:r>
          </w:p>
        </w:tc>
        <w:tc>
          <w:tcPr>
            <w:tcW w:w="1080" w:type="dxa"/>
            <w:tcBorders>
              <w:top w:val="single" w:sz="4" w:space="0" w:color="auto"/>
              <w:left w:val="nil"/>
              <w:bottom w:val="single" w:sz="4" w:space="0" w:color="auto"/>
              <w:right w:val="nil"/>
            </w:tcBorders>
            <w:noWrap/>
            <w:vAlign w:val="center"/>
            <w:hideMark/>
          </w:tcPr>
          <w:p w14:paraId="19B5F2FA"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Precision</w:t>
            </w:r>
          </w:p>
        </w:tc>
        <w:tc>
          <w:tcPr>
            <w:tcW w:w="720" w:type="dxa"/>
            <w:tcBorders>
              <w:top w:val="single" w:sz="4" w:space="0" w:color="auto"/>
              <w:left w:val="nil"/>
              <w:bottom w:val="single" w:sz="4" w:space="0" w:color="auto"/>
              <w:right w:val="nil"/>
            </w:tcBorders>
            <w:noWrap/>
            <w:vAlign w:val="center"/>
            <w:hideMark/>
          </w:tcPr>
          <w:p w14:paraId="74370EC0"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Recall</w:t>
            </w:r>
          </w:p>
        </w:tc>
        <w:tc>
          <w:tcPr>
            <w:tcW w:w="810" w:type="dxa"/>
            <w:tcBorders>
              <w:top w:val="single" w:sz="4" w:space="0" w:color="auto"/>
              <w:left w:val="nil"/>
              <w:bottom w:val="single" w:sz="4" w:space="0" w:color="auto"/>
              <w:right w:val="nil"/>
            </w:tcBorders>
            <w:noWrap/>
            <w:vAlign w:val="center"/>
            <w:hideMark/>
          </w:tcPr>
          <w:p w14:paraId="7F3DC2D9"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F1-Score</w:t>
            </w:r>
          </w:p>
        </w:tc>
        <w:tc>
          <w:tcPr>
            <w:tcW w:w="990" w:type="dxa"/>
            <w:tcBorders>
              <w:top w:val="single" w:sz="4" w:space="0" w:color="auto"/>
              <w:left w:val="nil"/>
              <w:bottom w:val="single" w:sz="4" w:space="0" w:color="auto"/>
              <w:right w:val="nil"/>
            </w:tcBorders>
            <w:noWrap/>
            <w:vAlign w:val="center"/>
            <w:hideMark/>
          </w:tcPr>
          <w:p w14:paraId="7F68FCA2"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AUROC</w:t>
            </w:r>
          </w:p>
        </w:tc>
        <w:tc>
          <w:tcPr>
            <w:tcW w:w="1350" w:type="dxa"/>
            <w:tcBorders>
              <w:top w:val="single" w:sz="4" w:space="0" w:color="auto"/>
              <w:left w:val="nil"/>
              <w:bottom w:val="single" w:sz="4" w:space="0" w:color="auto"/>
              <w:right w:val="nil"/>
            </w:tcBorders>
            <w:noWrap/>
            <w:vAlign w:val="center"/>
            <w:hideMark/>
          </w:tcPr>
          <w:p w14:paraId="79B0D227"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False Positive Rate (FPR)</w:t>
            </w:r>
          </w:p>
        </w:tc>
        <w:tc>
          <w:tcPr>
            <w:tcW w:w="1440" w:type="dxa"/>
            <w:tcBorders>
              <w:top w:val="single" w:sz="4" w:space="0" w:color="auto"/>
              <w:left w:val="nil"/>
              <w:bottom w:val="single" w:sz="4" w:space="0" w:color="auto"/>
              <w:right w:val="nil"/>
            </w:tcBorders>
            <w:noWrap/>
            <w:vAlign w:val="center"/>
            <w:hideMark/>
          </w:tcPr>
          <w:p w14:paraId="0F7B1363"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Mean Detection Time (</w:t>
            </w:r>
            <w:proofErr w:type="spellStart"/>
            <w:r w:rsidRPr="000A1DEA">
              <w:rPr>
                <w:rFonts w:ascii="Times New Roman" w:hAnsi="Times New Roman" w:cs="Times New Roman"/>
                <w:b/>
                <w:bCs/>
                <w:sz w:val="24"/>
                <w:szCs w:val="24"/>
              </w:rPr>
              <w:t>ms</w:t>
            </w:r>
            <w:proofErr w:type="spellEnd"/>
            <w:r w:rsidRPr="000A1DEA">
              <w:rPr>
                <w:rFonts w:ascii="Times New Roman" w:hAnsi="Times New Roman" w:cs="Times New Roman"/>
                <w:b/>
                <w:bCs/>
                <w:sz w:val="24"/>
                <w:szCs w:val="24"/>
              </w:rPr>
              <w:t>)</w:t>
            </w:r>
          </w:p>
        </w:tc>
      </w:tr>
      <w:tr w:rsidR="0093315C" w:rsidRPr="000A1DEA" w14:paraId="08B5BE02" w14:textId="77777777" w:rsidTr="002C432B">
        <w:tc>
          <w:tcPr>
            <w:tcW w:w="1620" w:type="dxa"/>
            <w:tcBorders>
              <w:top w:val="single" w:sz="4" w:space="0" w:color="auto"/>
              <w:left w:val="nil"/>
              <w:bottom w:val="nil"/>
              <w:right w:val="nil"/>
            </w:tcBorders>
            <w:vAlign w:val="center"/>
            <w:hideMark/>
          </w:tcPr>
          <w:p w14:paraId="3EC3D234"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Proposed Framework (Hybrid Ensemble)</w:t>
            </w:r>
          </w:p>
        </w:tc>
        <w:tc>
          <w:tcPr>
            <w:tcW w:w="1080" w:type="dxa"/>
            <w:tcBorders>
              <w:top w:val="single" w:sz="4" w:space="0" w:color="auto"/>
              <w:left w:val="nil"/>
              <w:bottom w:val="nil"/>
              <w:right w:val="nil"/>
            </w:tcBorders>
            <w:vAlign w:val="center"/>
            <w:hideMark/>
          </w:tcPr>
          <w:p w14:paraId="7963E0F1"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97.2%</w:t>
            </w:r>
          </w:p>
        </w:tc>
        <w:tc>
          <w:tcPr>
            <w:tcW w:w="1080" w:type="dxa"/>
            <w:tcBorders>
              <w:top w:val="single" w:sz="4" w:space="0" w:color="auto"/>
              <w:left w:val="nil"/>
              <w:bottom w:val="nil"/>
              <w:right w:val="nil"/>
            </w:tcBorders>
            <w:vAlign w:val="center"/>
            <w:hideMark/>
          </w:tcPr>
          <w:p w14:paraId="07B9656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95.8%</w:t>
            </w:r>
          </w:p>
        </w:tc>
        <w:tc>
          <w:tcPr>
            <w:tcW w:w="720" w:type="dxa"/>
            <w:tcBorders>
              <w:top w:val="single" w:sz="4" w:space="0" w:color="auto"/>
              <w:left w:val="nil"/>
              <w:bottom w:val="nil"/>
              <w:right w:val="nil"/>
            </w:tcBorders>
            <w:vAlign w:val="center"/>
            <w:hideMark/>
          </w:tcPr>
          <w:p w14:paraId="6E73F0F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98.1%</w:t>
            </w:r>
          </w:p>
        </w:tc>
        <w:tc>
          <w:tcPr>
            <w:tcW w:w="810" w:type="dxa"/>
            <w:tcBorders>
              <w:top w:val="single" w:sz="4" w:space="0" w:color="auto"/>
              <w:left w:val="nil"/>
              <w:bottom w:val="nil"/>
              <w:right w:val="nil"/>
            </w:tcBorders>
            <w:vAlign w:val="center"/>
            <w:hideMark/>
          </w:tcPr>
          <w:p w14:paraId="70F017A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96.9%</w:t>
            </w:r>
          </w:p>
        </w:tc>
        <w:tc>
          <w:tcPr>
            <w:tcW w:w="990" w:type="dxa"/>
            <w:tcBorders>
              <w:top w:val="single" w:sz="4" w:space="0" w:color="auto"/>
              <w:left w:val="nil"/>
              <w:bottom w:val="nil"/>
              <w:right w:val="nil"/>
            </w:tcBorders>
            <w:vAlign w:val="center"/>
            <w:hideMark/>
          </w:tcPr>
          <w:p w14:paraId="45C97A6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0.991</w:t>
            </w:r>
          </w:p>
        </w:tc>
        <w:tc>
          <w:tcPr>
            <w:tcW w:w="1350" w:type="dxa"/>
            <w:tcBorders>
              <w:top w:val="single" w:sz="4" w:space="0" w:color="auto"/>
              <w:left w:val="nil"/>
              <w:bottom w:val="nil"/>
              <w:right w:val="nil"/>
            </w:tcBorders>
            <w:vAlign w:val="center"/>
            <w:hideMark/>
          </w:tcPr>
          <w:p w14:paraId="5D69959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1.9%</w:t>
            </w:r>
          </w:p>
        </w:tc>
        <w:tc>
          <w:tcPr>
            <w:tcW w:w="1440" w:type="dxa"/>
            <w:tcBorders>
              <w:top w:val="single" w:sz="4" w:space="0" w:color="auto"/>
              <w:left w:val="nil"/>
              <w:bottom w:val="nil"/>
              <w:right w:val="nil"/>
            </w:tcBorders>
            <w:vAlign w:val="center"/>
            <w:hideMark/>
          </w:tcPr>
          <w:p w14:paraId="369B8E7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45.8</w:t>
            </w:r>
          </w:p>
        </w:tc>
      </w:tr>
      <w:tr w:rsidR="0093315C" w:rsidRPr="000A1DEA" w14:paraId="6AACE5C6" w14:textId="77777777" w:rsidTr="002C432B">
        <w:tc>
          <w:tcPr>
            <w:tcW w:w="1620" w:type="dxa"/>
            <w:tcBorders>
              <w:top w:val="nil"/>
              <w:left w:val="nil"/>
              <w:bottom w:val="nil"/>
              <w:right w:val="nil"/>
            </w:tcBorders>
            <w:vAlign w:val="center"/>
            <w:hideMark/>
          </w:tcPr>
          <w:p w14:paraId="3F47047B"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Gradient Boosted Trees</w:t>
            </w:r>
          </w:p>
        </w:tc>
        <w:tc>
          <w:tcPr>
            <w:tcW w:w="1080" w:type="dxa"/>
            <w:tcBorders>
              <w:top w:val="nil"/>
              <w:left w:val="nil"/>
              <w:bottom w:val="nil"/>
              <w:right w:val="nil"/>
            </w:tcBorders>
            <w:vAlign w:val="center"/>
            <w:hideMark/>
          </w:tcPr>
          <w:p w14:paraId="2283AD8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93.6%</w:t>
            </w:r>
          </w:p>
        </w:tc>
        <w:tc>
          <w:tcPr>
            <w:tcW w:w="1080" w:type="dxa"/>
            <w:tcBorders>
              <w:top w:val="nil"/>
              <w:left w:val="nil"/>
              <w:bottom w:val="nil"/>
              <w:right w:val="nil"/>
            </w:tcBorders>
            <w:vAlign w:val="center"/>
            <w:hideMark/>
          </w:tcPr>
          <w:p w14:paraId="30A54C3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92.4%</w:t>
            </w:r>
          </w:p>
        </w:tc>
        <w:tc>
          <w:tcPr>
            <w:tcW w:w="720" w:type="dxa"/>
            <w:tcBorders>
              <w:top w:val="nil"/>
              <w:left w:val="nil"/>
              <w:bottom w:val="nil"/>
              <w:right w:val="nil"/>
            </w:tcBorders>
            <w:vAlign w:val="center"/>
            <w:hideMark/>
          </w:tcPr>
          <w:p w14:paraId="5069C5F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94.2%</w:t>
            </w:r>
          </w:p>
        </w:tc>
        <w:tc>
          <w:tcPr>
            <w:tcW w:w="810" w:type="dxa"/>
            <w:tcBorders>
              <w:top w:val="nil"/>
              <w:left w:val="nil"/>
              <w:bottom w:val="nil"/>
              <w:right w:val="nil"/>
            </w:tcBorders>
            <w:vAlign w:val="center"/>
            <w:hideMark/>
          </w:tcPr>
          <w:p w14:paraId="04DBF1A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93.3%</w:t>
            </w:r>
          </w:p>
        </w:tc>
        <w:tc>
          <w:tcPr>
            <w:tcW w:w="990" w:type="dxa"/>
            <w:tcBorders>
              <w:top w:val="nil"/>
              <w:left w:val="nil"/>
              <w:bottom w:val="nil"/>
              <w:right w:val="nil"/>
            </w:tcBorders>
            <w:vAlign w:val="center"/>
            <w:hideMark/>
          </w:tcPr>
          <w:p w14:paraId="04D2E04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0.947</w:t>
            </w:r>
          </w:p>
        </w:tc>
        <w:tc>
          <w:tcPr>
            <w:tcW w:w="1350" w:type="dxa"/>
            <w:tcBorders>
              <w:top w:val="nil"/>
              <w:left w:val="nil"/>
              <w:bottom w:val="nil"/>
              <w:right w:val="nil"/>
            </w:tcBorders>
            <w:vAlign w:val="center"/>
            <w:hideMark/>
          </w:tcPr>
          <w:p w14:paraId="28F39FC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4.3%</w:t>
            </w:r>
          </w:p>
        </w:tc>
        <w:tc>
          <w:tcPr>
            <w:tcW w:w="1440" w:type="dxa"/>
            <w:tcBorders>
              <w:top w:val="nil"/>
              <w:left w:val="nil"/>
              <w:bottom w:val="nil"/>
              <w:right w:val="nil"/>
            </w:tcBorders>
            <w:vAlign w:val="center"/>
            <w:hideMark/>
          </w:tcPr>
          <w:p w14:paraId="25453271"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118.4</w:t>
            </w:r>
          </w:p>
        </w:tc>
      </w:tr>
      <w:tr w:rsidR="0093315C" w:rsidRPr="000A1DEA" w14:paraId="539FD702" w14:textId="77777777" w:rsidTr="002C432B">
        <w:tc>
          <w:tcPr>
            <w:tcW w:w="1620" w:type="dxa"/>
            <w:tcBorders>
              <w:top w:val="nil"/>
              <w:left w:val="nil"/>
              <w:right w:val="nil"/>
            </w:tcBorders>
            <w:vAlign w:val="center"/>
            <w:hideMark/>
          </w:tcPr>
          <w:p w14:paraId="05F7DD23"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Support Vector Machine (RBF)</w:t>
            </w:r>
          </w:p>
        </w:tc>
        <w:tc>
          <w:tcPr>
            <w:tcW w:w="1080" w:type="dxa"/>
            <w:tcBorders>
              <w:top w:val="nil"/>
              <w:left w:val="nil"/>
              <w:right w:val="nil"/>
            </w:tcBorders>
            <w:vAlign w:val="center"/>
            <w:hideMark/>
          </w:tcPr>
          <w:p w14:paraId="10EB330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90.8%</w:t>
            </w:r>
          </w:p>
        </w:tc>
        <w:tc>
          <w:tcPr>
            <w:tcW w:w="1080" w:type="dxa"/>
            <w:tcBorders>
              <w:top w:val="nil"/>
              <w:left w:val="nil"/>
              <w:right w:val="nil"/>
            </w:tcBorders>
            <w:vAlign w:val="center"/>
            <w:hideMark/>
          </w:tcPr>
          <w:p w14:paraId="2A11469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89.7%</w:t>
            </w:r>
          </w:p>
        </w:tc>
        <w:tc>
          <w:tcPr>
            <w:tcW w:w="720" w:type="dxa"/>
            <w:tcBorders>
              <w:top w:val="nil"/>
              <w:left w:val="nil"/>
              <w:right w:val="nil"/>
            </w:tcBorders>
            <w:vAlign w:val="center"/>
            <w:hideMark/>
          </w:tcPr>
          <w:p w14:paraId="73CD1D4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92.1%</w:t>
            </w:r>
          </w:p>
        </w:tc>
        <w:tc>
          <w:tcPr>
            <w:tcW w:w="810" w:type="dxa"/>
            <w:tcBorders>
              <w:top w:val="nil"/>
              <w:left w:val="nil"/>
              <w:right w:val="nil"/>
            </w:tcBorders>
            <w:vAlign w:val="center"/>
            <w:hideMark/>
          </w:tcPr>
          <w:p w14:paraId="1EE8857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90.9%</w:t>
            </w:r>
          </w:p>
        </w:tc>
        <w:tc>
          <w:tcPr>
            <w:tcW w:w="990" w:type="dxa"/>
            <w:tcBorders>
              <w:top w:val="nil"/>
              <w:left w:val="nil"/>
              <w:right w:val="nil"/>
            </w:tcBorders>
            <w:vAlign w:val="center"/>
            <w:hideMark/>
          </w:tcPr>
          <w:p w14:paraId="5954A58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0.929</w:t>
            </w:r>
          </w:p>
        </w:tc>
        <w:tc>
          <w:tcPr>
            <w:tcW w:w="1350" w:type="dxa"/>
            <w:tcBorders>
              <w:top w:val="nil"/>
              <w:left w:val="nil"/>
              <w:right w:val="nil"/>
            </w:tcBorders>
            <w:vAlign w:val="center"/>
            <w:hideMark/>
          </w:tcPr>
          <w:p w14:paraId="1F60207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5.8%</w:t>
            </w:r>
          </w:p>
        </w:tc>
        <w:tc>
          <w:tcPr>
            <w:tcW w:w="1440" w:type="dxa"/>
            <w:tcBorders>
              <w:top w:val="nil"/>
              <w:left w:val="nil"/>
              <w:right w:val="nil"/>
            </w:tcBorders>
            <w:vAlign w:val="center"/>
            <w:hideMark/>
          </w:tcPr>
          <w:p w14:paraId="45C9391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274.6</w:t>
            </w:r>
          </w:p>
        </w:tc>
      </w:tr>
      <w:tr w:rsidR="0093315C" w:rsidRPr="000A1DEA" w14:paraId="049E2D58" w14:textId="77777777" w:rsidTr="002C432B">
        <w:tc>
          <w:tcPr>
            <w:tcW w:w="1620" w:type="dxa"/>
            <w:tcBorders>
              <w:top w:val="nil"/>
              <w:left w:val="nil"/>
              <w:bottom w:val="single" w:sz="4" w:space="0" w:color="auto"/>
              <w:right w:val="nil"/>
            </w:tcBorders>
            <w:vAlign w:val="center"/>
            <w:hideMark/>
          </w:tcPr>
          <w:p w14:paraId="360855A6"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Traditional Signature-Based IDS</w:t>
            </w:r>
          </w:p>
        </w:tc>
        <w:tc>
          <w:tcPr>
            <w:tcW w:w="1080" w:type="dxa"/>
            <w:tcBorders>
              <w:top w:val="nil"/>
              <w:left w:val="nil"/>
              <w:bottom w:val="single" w:sz="4" w:space="0" w:color="auto"/>
              <w:right w:val="nil"/>
            </w:tcBorders>
            <w:vAlign w:val="center"/>
            <w:hideMark/>
          </w:tcPr>
          <w:p w14:paraId="78CA86A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75.4%</w:t>
            </w:r>
          </w:p>
        </w:tc>
        <w:tc>
          <w:tcPr>
            <w:tcW w:w="1080" w:type="dxa"/>
            <w:tcBorders>
              <w:top w:val="nil"/>
              <w:left w:val="nil"/>
              <w:bottom w:val="single" w:sz="4" w:space="0" w:color="auto"/>
              <w:right w:val="nil"/>
            </w:tcBorders>
            <w:vAlign w:val="center"/>
            <w:hideMark/>
          </w:tcPr>
          <w:p w14:paraId="0C9DEF6C"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74.2%</w:t>
            </w:r>
          </w:p>
        </w:tc>
        <w:tc>
          <w:tcPr>
            <w:tcW w:w="720" w:type="dxa"/>
            <w:tcBorders>
              <w:top w:val="nil"/>
              <w:left w:val="nil"/>
              <w:bottom w:val="single" w:sz="4" w:space="0" w:color="auto"/>
              <w:right w:val="nil"/>
            </w:tcBorders>
            <w:vAlign w:val="center"/>
            <w:hideMark/>
          </w:tcPr>
          <w:p w14:paraId="21F6C1D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76.9%</w:t>
            </w:r>
          </w:p>
        </w:tc>
        <w:tc>
          <w:tcPr>
            <w:tcW w:w="810" w:type="dxa"/>
            <w:tcBorders>
              <w:top w:val="nil"/>
              <w:left w:val="nil"/>
              <w:bottom w:val="single" w:sz="4" w:space="0" w:color="auto"/>
              <w:right w:val="nil"/>
            </w:tcBorders>
            <w:vAlign w:val="center"/>
            <w:hideMark/>
          </w:tcPr>
          <w:p w14:paraId="127783D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75.5%</w:t>
            </w:r>
          </w:p>
        </w:tc>
        <w:tc>
          <w:tcPr>
            <w:tcW w:w="990" w:type="dxa"/>
            <w:tcBorders>
              <w:top w:val="nil"/>
              <w:left w:val="nil"/>
              <w:bottom w:val="single" w:sz="4" w:space="0" w:color="auto"/>
              <w:right w:val="nil"/>
            </w:tcBorders>
            <w:vAlign w:val="center"/>
            <w:hideMark/>
          </w:tcPr>
          <w:p w14:paraId="0E09991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0.806</w:t>
            </w:r>
          </w:p>
        </w:tc>
        <w:tc>
          <w:tcPr>
            <w:tcW w:w="1350" w:type="dxa"/>
            <w:tcBorders>
              <w:top w:val="nil"/>
              <w:left w:val="nil"/>
              <w:bottom w:val="single" w:sz="4" w:space="0" w:color="auto"/>
              <w:right w:val="nil"/>
            </w:tcBorders>
            <w:vAlign w:val="center"/>
            <w:hideMark/>
          </w:tcPr>
          <w:p w14:paraId="2141B901"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11.8%</w:t>
            </w:r>
          </w:p>
        </w:tc>
        <w:tc>
          <w:tcPr>
            <w:tcW w:w="1440" w:type="dxa"/>
            <w:tcBorders>
              <w:top w:val="nil"/>
              <w:left w:val="nil"/>
              <w:bottom w:val="single" w:sz="4" w:space="0" w:color="auto"/>
              <w:right w:val="nil"/>
            </w:tcBorders>
            <w:vAlign w:val="center"/>
            <w:hideMark/>
          </w:tcPr>
          <w:p w14:paraId="71632C0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1,924.3</w:t>
            </w:r>
          </w:p>
        </w:tc>
      </w:tr>
    </w:tbl>
    <w:p w14:paraId="01807672" w14:textId="77777777" w:rsidR="002C545B" w:rsidRDefault="002C545B" w:rsidP="000A1DEA">
      <w:pPr>
        <w:spacing w:before="240" w:line="360" w:lineRule="auto"/>
        <w:jc w:val="both"/>
        <w:rPr>
          <w:rFonts w:ascii="Times New Roman" w:hAnsi="Times New Roman" w:cs="Times New Roman"/>
          <w:b/>
          <w:bCs/>
          <w:sz w:val="24"/>
          <w:szCs w:val="24"/>
        </w:rPr>
      </w:pPr>
    </w:p>
    <w:p w14:paraId="7029C4CF" w14:textId="77777777" w:rsidR="002C545B" w:rsidRDefault="002C545B" w:rsidP="000A1DEA">
      <w:pPr>
        <w:spacing w:before="240" w:line="360" w:lineRule="auto"/>
        <w:jc w:val="both"/>
        <w:rPr>
          <w:rFonts w:ascii="Times New Roman" w:hAnsi="Times New Roman" w:cs="Times New Roman"/>
          <w:b/>
          <w:bCs/>
          <w:sz w:val="24"/>
          <w:szCs w:val="24"/>
        </w:rPr>
      </w:pPr>
    </w:p>
    <w:p w14:paraId="07BC7945" w14:textId="77777777"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4 </w:t>
      </w:r>
      <w:r w:rsidR="00076A15" w:rsidRPr="000A1DEA">
        <w:rPr>
          <w:rFonts w:ascii="Times New Roman" w:hAnsi="Times New Roman" w:cs="Times New Roman"/>
          <w:i/>
          <w:iCs/>
          <w:sz w:val="24"/>
          <w:szCs w:val="24"/>
        </w:rPr>
        <w:t>Threat Detection Model Performance Comparison.</w:t>
      </w:r>
    </w:p>
    <w:p w14:paraId="433E400B" w14:textId="64850A7B" w:rsidR="0093315C" w:rsidRPr="000A1DEA" w:rsidRDefault="0093315C" w:rsidP="000A1DEA">
      <w:pPr>
        <w:spacing w:before="240" w:line="360" w:lineRule="auto"/>
        <w:jc w:val="both"/>
        <w:rPr>
          <w:rFonts w:ascii="Times New Roman" w:hAnsi="Times New Roman" w:cs="Times New Roman"/>
          <w:b/>
          <w:bCs/>
          <w:sz w:val="24"/>
          <w:szCs w:val="24"/>
        </w:rPr>
      </w:pPr>
    </w:p>
    <w:p w14:paraId="14940723" w14:textId="77777777" w:rsidR="0093315C" w:rsidRPr="000A1DEA" w:rsidRDefault="0093315C" w:rsidP="000A1DEA">
      <w:pPr>
        <w:spacing w:before="240" w:line="360" w:lineRule="auto"/>
        <w:jc w:val="both"/>
        <w:rPr>
          <w:rFonts w:ascii="Times New Roman" w:hAnsi="Times New Roman" w:cs="Times New Roman"/>
          <w:i/>
          <w:iCs/>
          <w:sz w:val="24"/>
          <w:szCs w:val="24"/>
        </w:rPr>
      </w:pPr>
      <w:r w:rsidRPr="000A1DEA">
        <w:rPr>
          <w:rFonts w:ascii="Times New Roman" w:hAnsi="Times New Roman" w:cs="Times New Roman"/>
          <w:i/>
          <w:iCs/>
          <w:noProof/>
          <w:sz w:val="24"/>
          <w:szCs w:val="24"/>
        </w:rPr>
        <w:lastRenderedPageBreak/>
        <w:drawing>
          <wp:inline distT="0" distB="0" distL="0" distR="0" wp14:anchorId="38A71A89" wp14:editId="7DB1D926">
            <wp:extent cx="4579620" cy="2723565"/>
            <wp:effectExtent l="0" t="0" r="0" b="635"/>
            <wp:docPr id="1200855356"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55356" name="Picture 1" descr="A graph of different colored bars&#10;&#10;AI-generated content may be incorrect."/>
                    <pic:cNvPicPr/>
                  </pic:nvPicPr>
                  <pic:blipFill rotWithShape="1">
                    <a:blip r:embed="rId10" cstate="print">
                      <a:extLst>
                        <a:ext uri="{28A0092B-C50C-407E-A947-70E740481C1C}">
                          <a14:useLocalDpi xmlns:a14="http://schemas.microsoft.com/office/drawing/2010/main" val="0"/>
                        </a:ext>
                      </a:extLst>
                    </a:blip>
                    <a:srcRect t="10793"/>
                    <a:stretch>
                      <a:fillRect/>
                    </a:stretch>
                  </pic:blipFill>
                  <pic:spPr bwMode="auto">
                    <a:xfrm>
                      <a:off x="0" y="0"/>
                      <a:ext cx="4585678" cy="2727168"/>
                    </a:xfrm>
                    <a:prstGeom prst="rect">
                      <a:avLst/>
                    </a:prstGeom>
                    <a:ln>
                      <a:noFill/>
                    </a:ln>
                    <a:extLst>
                      <a:ext uri="{53640926-AAD7-44D8-BBD7-CCE9431645EC}">
                        <a14:shadowObscured xmlns:a14="http://schemas.microsoft.com/office/drawing/2010/main"/>
                      </a:ext>
                    </a:extLst>
                  </pic:spPr>
                </pic:pic>
              </a:graphicData>
            </a:graphic>
          </wp:inline>
        </w:drawing>
      </w:r>
    </w:p>
    <w:p w14:paraId="0DE28390" w14:textId="4BD175CE"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The hybrid ensemble model, combining CNN-LSTM-Attention, Gradient Boosted Trees, and Support Vector Machines, achieved a 97.2% accuracy rate, outperforming the Gradient Boosted Trees baseline by 3.6% and the signature-based IDS by 21.8%. The high recall of 98.1% indicates the framework’s ability to detect nearly all malicious events, critical for protecting medical IoT devices. The low false positive rate (1.9%) minimizes unnecessary alerts, reducing alert fatigue in clinical settings. The mean detection time of 45.8 milliseconds reflects the framework’s capability for near-real-time threat identification, essential for time-sensitive medical applications (</w:t>
      </w:r>
      <w:proofErr w:type="spellStart"/>
      <w:r w:rsidRPr="000A1DEA">
        <w:rPr>
          <w:rFonts w:ascii="Times New Roman" w:hAnsi="Times New Roman" w:cs="Times New Roman"/>
          <w:sz w:val="24"/>
          <w:szCs w:val="24"/>
        </w:rPr>
        <w:t>Sharafaldin</w:t>
      </w:r>
      <w:proofErr w:type="spellEnd"/>
      <w:r w:rsidRPr="000A1DEA">
        <w:rPr>
          <w:rFonts w:ascii="Times New Roman" w:hAnsi="Times New Roman" w:cs="Times New Roman"/>
          <w:sz w:val="24"/>
          <w:szCs w:val="24"/>
        </w:rPr>
        <w:t xml:space="preserve"> et al., 2018; </w:t>
      </w:r>
      <w:r w:rsidR="008A0601" w:rsidRPr="00DC7ACE">
        <w:rPr>
          <w:rFonts w:ascii="Times New Roman" w:hAnsi="Times New Roman" w:cs="Times New Roman"/>
          <w:sz w:val="24"/>
          <w:szCs w:val="24"/>
        </w:rPr>
        <w:t xml:space="preserve">Zaid </w:t>
      </w:r>
      <w:proofErr w:type="spellStart"/>
      <w:r w:rsidR="008A0601" w:rsidRPr="00DC7ACE">
        <w:rPr>
          <w:rFonts w:ascii="Times New Roman" w:hAnsi="Times New Roman" w:cs="Times New Roman"/>
          <w:sz w:val="24"/>
          <w:szCs w:val="24"/>
        </w:rPr>
        <w:t>Almahmoud</w:t>
      </w:r>
      <w:proofErr w:type="spellEnd"/>
      <w:r w:rsidR="008A0601" w:rsidRPr="00DC7ACE">
        <w:rPr>
          <w:rFonts w:ascii="Times New Roman" w:hAnsi="Times New Roman" w:cs="Times New Roman"/>
          <w:sz w:val="24"/>
          <w:szCs w:val="24"/>
        </w:rPr>
        <w:t xml:space="preserve"> et al., 2023)</w:t>
      </w:r>
      <w:r w:rsidRPr="000A1DEA">
        <w:rPr>
          <w:rFonts w:ascii="Times New Roman" w:hAnsi="Times New Roman" w:cs="Times New Roman"/>
          <w:sz w:val="24"/>
          <w:szCs w:val="24"/>
        </w:rPr>
        <w:t>.</w:t>
      </w:r>
    </w:p>
    <w:p w14:paraId="45DDE77B"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Zero-Day Exploit Detection  </w:t>
      </w:r>
    </w:p>
    <w:p w14:paraId="6D062E0D" w14:textId="195DDB15"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zero-day detection module, leveraging meta-attention transformer autoencoders (MATA), was tested on 912 synthetic zero-day exploit samples crafted using Metasploit and </w:t>
      </w:r>
      <w:proofErr w:type="spellStart"/>
      <w:r w:rsidRPr="000A1DEA">
        <w:rPr>
          <w:rFonts w:ascii="Times New Roman" w:hAnsi="Times New Roman" w:cs="Times New Roman"/>
          <w:sz w:val="24"/>
          <w:szCs w:val="24"/>
        </w:rPr>
        <w:t>Scapy</w:t>
      </w:r>
      <w:proofErr w:type="spellEnd"/>
      <w:r w:rsidRPr="000A1DEA">
        <w:rPr>
          <w:rFonts w:ascii="Times New Roman" w:hAnsi="Times New Roman" w:cs="Times New Roman"/>
          <w:sz w:val="24"/>
          <w:szCs w:val="24"/>
        </w:rPr>
        <w:t xml:space="preserve">, simulating attacks on insulin pumps, cardiac monitors, CPAP machines, and glucometers. Table 4 and Figure </w:t>
      </w:r>
      <w:r w:rsidR="002C432B">
        <w:rPr>
          <w:rFonts w:ascii="Times New Roman" w:hAnsi="Times New Roman" w:cs="Times New Roman"/>
          <w:sz w:val="24"/>
          <w:szCs w:val="24"/>
        </w:rPr>
        <w:t>5</w:t>
      </w:r>
      <w:r w:rsidRPr="000A1DEA">
        <w:rPr>
          <w:rFonts w:ascii="Times New Roman" w:hAnsi="Times New Roman" w:cs="Times New Roman"/>
          <w:sz w:val="24"/>
          <w:szCs w:val="24"/>
        </w:rPr>
        <w:t xml:space="preserve"> present the results by device category.</w:t>
      </w:r>
    </w:p>
    <w:p w14:paraId="22D03357" w14:textId="77777777" w:rsidR="002C545B" w:rsidRDefault="002C545B" w:rsidP="000A1DEA">
      <w:pPr>
        <w:spacing w:line="360" w:lineRule="auto"/>
        <w:jc w:val="both"/>
        <w:rPr>
          <w:rFonts w:ascii="Times New Roman" w:hAnsi="Times New Roman" w:cs="Times New Roman"/>
          <w:b/>
          <w:bCs/>
          <w:sz w:val="24"/>
          <w:szCs w:val="24"/>
        </w:rPr>
      </w:pPr>
    </w:p>
    <w:p w14:paraId="609628C5" w14:textId="77777777" w:rsidR="002C545B" w:rsidRDefault="002C545B" w:rsidP="000A1DEA">
      <w:pPr>
        <w:spacing w:line="360" w:lineRule="auto"/>
        <w:jc w:val="both"/>
        <w:rPr>
          <w:rFonts w:ascii="Times New Roman" w:hAnsi="Times New Roman" w:cs="Times New Roman"/>
          <w:b/>
          <w:bCs/>
          <w:sz w:val="24"/>
          <w:szCs w:val="24"/>
        </w:rPr>
      </w:pPr>
    </w:p>
    <w:p w14:paraId="212196CB" w14:textId="39818EEB"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4 </w:t>
      </w:r>
      <w:r w:rsidR="00076A15" w:rsidRPr="000A1DEA">
        <w:rPr>
          <w:rFonts w:ascii="Times New Roman" w:hAnsi="Times New Roman" w:cs="Times New Roman"/>
          <w:i/>
          <w:iCs/>
          <w:sz w:val="24"/>
          <w:szCs w:val="24"/>
        </w:rPr>
        <w:t xml:space="preserve">Zero-Day Detection Performance by Device Type  </w:t>
      </w:r>
    </w:p>
    <w:p w14:paraId="20A2BD25" w14:textId="36C8340C" w:rsidR="0093315C" w:rsidRPr="000A1DEA" w:rsidRDefault="0093315C" w:rsidP="000A1DEA">
      <w:pPr>
        <w:spacing w:line="360" w:lineRule="auto"/>
        <w:jc w:val="both"/>
        <w:rPr>
          <w:rFonts w:ascii="Times New Roman" w:hAnsi="Times New Roman" w:cs="Times New Roman"/>
          <w:i/>
          <w:iCs/>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10"/>
        <w:gridCol w:w="1312"/>
        <w:gridCol w:w="1568"/>
        <w:gridCol w:w="1710"/>
        <w:gridCol w:w="2532"/>
      </w:tblGrid>
      <w:tr w:rsidR="0093315C" w:rsidRPr="000A1DEA" w14:paraId="43244864" w14:textId="77777777" w:rsidTr="0085798A">
        <w:tc>
          <w:tcPr>
            <w:tcW w:w="1710" w:type="dxa"/>
            <w:tcBorders>
              <w:top w:val="single" w:sz="4" w:space="0" w:color="auto"/>
              <w:left w:val="nil"/>
              <w:bottom w:val="single" w:sz="4" w:space="0" w:color="auto"/>
              <w:right w:val="nil"/>
            </w:tcBorders>
            <w:noWrap/>
            <w:vAlign w:val="center"/>
            <w:hideMark/>
          </w:tcPr>
          <w:p w14:paraId="1E3EEE4A"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lastRenderedPageBreak/>
              <w:t>Device Category</w:t>
            </w:r>
          </w:p>
        </w:tc>
        <w:tc>
          <w:tcPr>
            <w:tcW w:w="1312" w:type="dxa"/>
            <w:tcBorders>
              <w:top w:val="single" w:sz="4" w:space="0" w:color="auto"/>
              <w:left w:val="nil"/>
              <w:bottom w:val="single" w:sz="4" w:space="0" w:color="auto"/>
              <w:right w:val="nil"/>
            </w:tcBorders>
            <w:noWrap/>
            <w:vAlign w:val="center"/>
            <w:hideMark/>
          </w:tcPr>
          <w:p w14:paraId="6F48490C"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Samples Tested</w:t>
            </w:r>
          </w:p>
        </w:tc>
        <w:tc>
          <w:tcPr>
            <w:tcW w:w="1568" w:type="dxa"/>
            <w:tcBorders>
              <w:top w:val="single" w:sz="4" w:space="0" w:color="auto"/>
              <w:left w:val="nil"/>
              <w:bottom w:val="single" w:sz="4" w:space="0" w:color="auto"/>
              <w:right w:val="nil"/>
            </w:tcBorders>
            <w:noWrap/>
            <w:vAlign w:val="center"/>
            <w:hideMark/>
          </w:tcPr>
          <w:p w14:paraId="43274C18"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Detection Rate</w:t>
            </w:r>
          </w:p>
        </w:tc>
        <w:tc>
          <w:tcPr>
            <w:tcW w:w="1710" w:type="dxa"/>
            <w:tcBorders>
              <w:top w:val="single" w:sz="4" w:space="0" w:color="auto"/>
              <w:left w:val="nil"/>
              <w:bottom w:val="single" w:sz="4" w:space="0" w:color="auto"/>
              <w:right w:val="nil"/>
            </w:tcBorders>
            <w:noWrap/>
            <w:vAlign w:val="center"/>
            <w:hideMark/>
          </w:tcPr>
          <w:p w14:paraId="559EFC93"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False Positive Rate</w:t>
            </w:r>
          </w:p>
        </w:tc>
        <w:tc>
          <w:tcPr>
            <w:tcW w:w="2532" w:type="dxa"/>
            <w:tcBorders>
              <w:top w:val="single" w:sz="4" w:space="0" w:color="auto"/>
              <w:left w:val="nil"/>
              <w:bottom w:val="single" w:sz="4" w:space="0" w:color="auto"/>
              <w:right w:val="nil"/>
            </w:tcBorders>
            <w:noWrap/>
            <w:vAlign w:val="center"/>
            <w:hideMark/>
          </w:tcPr>
          <w:p w14:paraId="4F4C74A9"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Average Detection Time (</w:t>
            </w:r>
            <w:proofErr w:type="spellStart"/>
            <w:r w:rsidRPr="000A1DEA">
              <w:rPr>
                <w:rFonts w:ascii="Times New Roman" w:hAnsi="Times New Roman" w:cs="Times New Roman"/>
                <w:b/>
                <w:bCs/>
                <w:sz w:val="24"/>
                <w:szCs w:val="24"/>
              </w:rPr>
              <w:t>ms</w:t>
            </w:r>
            <w:proofErr w:type="spellEnd"/>
            <w:r w:rsidRPr="000A1DEA">
              <w:rPr>
                <w:rFonts w:ascii="Times New Roman" w:hAnsi="Times New Roman" w:cs="Times New Roman"/>
                <w:b/>
                <w:bCs/>
                <w:sz w:val="24"/>
                <w:szCs w:val="24"/>
              </w:rPr>
              <w:t>)</w:t>
            </w:r>
          </w:p>
        </w:tc>
      </w:tr>
      <w:tr w:rsidR="0093315C" w:rsidRPr="000A1DEA" w14:paraId="04FB24E2" w14:textId="77777777" w:rsidTr="0085798A">
        <w:tc>
          <w:tcPr>
            <w:tcW w:w="1710" w:type="dxa"/>
            <w:tcBorders>
              <w:top w:val="single" w:sz="4" w:space="0" w:color="auto"/>
              <w:left w:val="nil"/>
              <w:bottom w:val="nil"/>
              <w:right w:val="nil"/>
            </w:tcBorders>
            <w:vAlign w:val="center"/>
            <w:hideMark/>
          </w:tcPr>
          <w:p w14:paraId="61FA0BBA"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Insulin Pumps</w:t>
            </w:r>
          </w:p>
        </w:tc>
        <w:tc>
          <w:tcPr>
            <w:tcW w:w="1312" w:type="dxa"/>
            <w:tcBorders>
              <w:top w:val="single" w:sz="4" w:space="0" w:color="auto"/>
              <w:left w:val="nil"/>
              <w:bottom w:val="nil"/>
              <w:right w:val="nil"/>
            </w:tcBorders>
            <w:vAlign w:val="center"/>
            <w:hideMark/>
          </w:tcPr>
          <w:p w14:paraId="50A0D1E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256</w:t>
            </w:r>
          </w:p>
        </w:tc>
        <w:tc>
          <w:tcPr>
            <w:tcW w:w="1568" w:type="dxa"/>
            <w:tcBorders>
              <w:top w:val="single" w:sz="4" w:space="0" w:color="auto"/>
              <w:left w:val="nil"/>
              <w:bottom w:val="nil"/>
              <w:right w:val="nil"/>
            </w:tcBorders>
            <w:vAlign w:val="center"/>
            <w:hideMark/>
          </w:tcPr>
          <w:p w14:paraId="44A0B9D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95.7%</w:t>
            </w:r>
          </w:p>
        </w:tc>
        <w:tc>
          <w:tcPr>
            <w:tcW w:w="1710" w:type="dxa"/>
            <w:tcBorders>
              <w:top w:val="single" w:sz="4" w:space="0" w:color="auto"/>
              <w:left w:val="nil"/>
              <w:bottom w:val="nil"/>
              <w:right w:val="nil"/>
            </w:tcBorders>
            <w:vAlign w:val="center"/>
            <w:hideMark/>
          </w:tcPr>
          <w:p w14:paraId="65067F2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1.6%</w:t>
            </w:r>
          </w:p>
        </w:tc>
        <w:tc>
          <w:tcPr>
            <w:tcW w:w="2532" w:type="dxa"/>
            <w:tcBorders>
              <w:top w:val="single" w:sz="4" w:space="0" w:color="auto"/>
              <w:left w:val="nil"/>
              <w:bottom w:val="nil"/>
              <w:right w:val="nil"/>
            </w:tcBorders>
            <w:vAlign w:val="center"/>
            <w:hideMark/>
          </w:tcPr>
          <w:p w14:paraId="4548629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50.3</w:t>
            </w:r>
          </w:p>
        </w:tc>
      </w:tr>
      <w:tr w:rsidR="0093315C" w:rsidRPr="000A1DEA" w14:paraId="1B24CF25" w14:textId="77777777" w:rsidTr="0085798A">
        <w:tc>
          <w:tcPr>
            <w:tcW w:w="1710" w:type="dxa"/>
            <w:tcBorders>
              <w:top w:val="nil"/>
              <w:left w:val="nil"/>
              <w:bottom w:val="nil"/>
              <w:right w:val="nil"/>
            </w:tcBorders>
            <w:vAlign w:val="center"/>
            <w:hideMark/>
          </w:tcPr>
          <w:p w14:paraId="31C2A667"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Cardiac Monitors</w:t>
            </w:r>
          </w:p>
        </w:tc>
        <w:tc>
          <w:tcPr>
            <w:tcW w:w="1312" w:type="dxa"/>
            <w:tcBorders>
              <w:top w:val="nil"/>
              <w:left w:val="nil"/>
              <w:bottom w:val="nil"/>
              <w:right w:val="nil"/>
            </w:tcBorders>
            <w:vAlign w:val="center"/>
            <w:hideMark/>
          </w:tcPr>
          <w:p w14:paraId="13768F0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204</w:t>
            </w:r>
          </w:p>
        </w:tc>
        <w:tc>
          <w:tcPr>
            <w:tcW w:w="1568" w:type="dxa"/>
            <w:tcBorders>
              <w:top w:val="nil"/>
              <w:left w:val="nil"/>
              <w:bottom w:val="nil"/>
              <w:right w:val="nil"/>
            </w:tcBorders>
            <w:vAlign w:val="center"/>
            <w:hideMark/>
          </w:tcPr>
          <w:p w14:paraId="46595EE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97.1%</w:t>
            </w:r>
          </w:p>
        </w:tc>
        <w:tc>
          <w:tcPr>
            <w:tcW w:w="1710" w:type="dxa"/>
            <w:tcBorders>
              <w:top w:val="nil"/>
              <w:left w:val="nil"/>
              <w:bottom w:val="nil"/>
              <w:right w:val="nil"/>
            </w:tcBorders>
            <w:vAlign w:val="center"/>
            <w:hideMark/>
          </w:tcPr>
          <w:p w14:paraId="6D9989B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2.0%</w:t>
            </w:r>
          </w:p>
        </w:tc>
        <w:tc>
          <w:tcPr>
            <w:tcW w:w="2532" w:type="dxa"/>
            <w:tcBorders>
              <w:top w:val="nil"/>
              <w:left w:val="nil"/>
              <w:bottom w:val="nil"/>
              <w:right w:val="nil"/>
            </w:tcBorders>
            <w:vAlign w:val="center"/>
            <w:hideMark/>
          </w:tcPr>
          <w:p w14:paraId="3645499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42.8</w:t>
            </w:r>
          </w:p>
        </w:tc>
      </w:tr>
      <w:tr w:rsidR="0093315C" w:rsidRPr="000A1DEA" w14:paraId="08708CBF" w14:textId="77777777" w:rsidTr="0085798A">
        <w:tc>
          <w:tcPr>
            <w:tcW w:w="1710" w:type="dxa"/>
            <w:tcBorders>
              <w:top w:val="nil"/>
              <w:left w:val="nil"/>
              <w:bottom w:val="nil"/>
              <w:right w:val="nil"/>
            </w:tcBorders>
            <w:vAlign w:val="center"/>
            <w:hideMark/>
          </w:tcPr>
          <w:p w14:paraId="6E2B7523"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CPAP Machines</w:t>
            </w:r>
          </w:p>
        </w:tc>
        <w:tc>
          <w:tcPr>
            <w:tcW w:w="1312" w:type="dxa"/>
            <w:tcBorders>
              <w:top w:val="nil"/>
              <w:left w:val="nil"/>
              <w:bottom w:val="nil"/>
              <w:right w:val="nil"/>
            </w:tcBorders>
            <w:vAlign w:val="center"/>
            <w:hideMark/>
          </w:tcPr>
          <w:p w14:paraId="1439B07C"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168</w:t>
            </w:r>
          </w:p>
        </w:tc>
        <w:tc>
          <w:tcPr>
            <w:tcW w:w="1568" w:type="dxa"/>
            <w:tcBorders>
              <w:top w:val="nil"/>
              <w:left w:val="nil"/>
              <w:bottom w:val="nil"/>
              <w:right w:val="nil"/>
            </w:tcBorders>
            <w:vAlign w:val="center"/>
            <w:hideMark/>
          </w:tcPr>
          <w:p w14:paraId="043446C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94.6%</w:t>
            </w:r>
          </w:p>
        </w:tc>
        <w:tc>
          <w:tcPr>
            <w:tcW w:w="1710" w:type="dxa"/>
            <w:tcBorders>
              <w:top w:val="nil"/>
              <w:left w:val="nil"/>
              <w:bottom w:val="nil"/>
              <w:right w:val="nil"/>
            </w:tcBorders>
            <w:vAlign w:val="center"/>
            <w:hideMark/>
          </w:tcPr>
          <w:p w14:paraId="648B65C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2.5%</w:t>
            </w:r>
          </w:p>
        </w:tc>
        <w:tc>
          <w:tcPr>
            <w:tcW w:w="2532" w:type="dxa"/>
            <w:tcBorders>
              <w:top w:val="nil"/>
              <w:left w:val="nil"/>
              <w:bottom w:val="nil"/>
              <w:right w:val="nil"/>
            </w:tcBorders>
            <w:vAlign w:val="center"/>
            <w:hideMark/>
          </w:tcPr>
          <w:p w14:paraId="52CC734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56.7</w:t>
            </w:r>
          </w:p>
        </w:tc>
      </w:tr>
      <w:tr w:rsidR="0093315C" w:rsidRPr="000A1DEA" w14:paraId="02915771" w14:textId="77777777" w:rsidTr="0085798A">
        <w:tc>
          <w:tcPr>
            <w:tcW w:w="1710" w:type="dxa"/>
            <w:tcBorders>
              <w:top w:val="nil"/>
              <w:left w:val="nil"/>
              <w:right w:val="nil"/>
            </w:tcBorders>
            <w:vAlign w:val="center"/>
            <w:hideMark/>
          </w:tcPr>
          <w:p w14:paraId="60D43634"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Glucometers</w:t>
            </w:r>
          </w:p>
        </w:tc>
        <w:tc>
          <w:tcPr>
            <w:tcW w:w="1312" w:type="dxa"/>
            <w:tcBorders>
              <w:top w:val="nil"/>
              <w:left w:val="nil"/>
              <w:right w:val="nil"/>
            </w:tcBorders>
            <w:vAlign w:val="center"/>
            <w:hideMark/>
          </w:tcPr>
          <w:p w14:paraId="4830594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284</w:t>
            </w:r>
          </w:p>
        </w:tc>
        <w:tc>
          <w:tcPr>
            <w:tcW w:w="1568" w:type="dxa"/>
            <w:tcBorders>
              <w:top w:val="nil"/>
              <w:left w:val="nil"/>
              <w:right w:val="nil"/>
            </w:tcBorders>
            <w:vAlign w:val="center"/>
            <w:hideMark/>
          </w:tcPr>
          <w:p w14:paraId="01DE0AA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96.1%</w:t>
            </w:r>
          </w:p>
        </w:tc>
        <w:tc>
          <w:tcPr>
            <w:tcW w:w="1710" w:type="dxa"/>
            <w:tcBorders>
              <w:top w:val="nil"/>
              <w:left w:val="nil"/>
              <w:right w:val="nil"/>
            </w:tcBorders>
            <w:vAlign w:val="center"/>
            <w:hideMark/>
          </w:tcPr>
          <w:p w14:paraId="3E4C81C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1.8%</w:t>
            </w:r>
          </w:p>
        </w:tc>
        <w:tc>
          <w:tcPr>
            <w:tcW w:w="2532" w:type="dxa"/>
            <w:tcBorders>
              <w:top w:val="nil"/>
              <w:left w:val="nil"/>
              <w:right w:val="nil"/>
            </w:tcBorders>
            <w:vAlign w:val="center"/>
            <w:hideMark/>
          </w:tcPr>
          <w:p w14:paraId="181BEE4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38.9</w:t>
            </w:r>
          </w:p>
        </w:tc>
      </w:tr>
      <w:tr w:rsidR="0093315C" w:rsidRPr="000A1DEA" w14:paraId="39946F0E" w14:textId="77777777" w:rsidTr="0085798A">
        <w:tc>
          <w:tcPr>
            <w:tcW w:w="1710" w:type="dxa"/>
            <w:tcBorders>
              <w:top w:val="nil"/>
              <w:left w:val="nil"/>
              <w:bottom w:val="single" w:sz="4" w:space="0" w:color="auto"/>
              <w:right w:val="nil"/>
            </w:tcBorders>
            <w:vAlign w:val="center"/>
            <w:hideMark/>
          </w:tcPr>
          <w:p w14:paraId="1CD43344"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Overall</w:t>
            </w:r>
          </w:p>
        </w:tc>
        <w:tc>
          <w:tcPr>
            <w:tcW w:w="1312" w:type="dxa"/>
            <w:tcBorders>
              <w:top w:val="nil"/>
              <w:left w:val="nil"/>
              <w:bottom w:val="single" w:sz="4" w:space="0" w:color="auto"/>
              <w:right w:val="nil"/>
            </w:tcBorders>
            <w:vAlign w:val="center"/>
            <w:hideMark/>
          </w:tcPr>
          <w:p w14:paraId="13BF677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912</w:t>
            </w:r>
          </w:p>
        </w:tc>
        <w:tc>
          <w:tcPr>
            <w:tcW w:w="1568" w:type="dxa"/>
            <w:tcBorders>
              <w:top w:val="nil"/>
              <w:left w:val="nil"/>
              <w:bottom w:val="single" w:sz="4" w:space="0" w:color="auto"/>
              <w:right w:val="nil"/>
            </w:tcBorders>
            <w:vAlign w:val="center"/>
            <w:hideMark/>
          </w:tcPr>
          <w:p w14:paraId="30EFF2D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95.9%</w:t>
            </w:r>
          </w:p>
        </w:tc>
        <w:tc>
          <w:tcPr>
            <w:tcW w:w="1710" w:type="dxa"/>
            <w:tcBorders>
              <w:top w:val="nil"/>
              <w:left w:val="nil"/>
              <w:bottom w:val="single" w:sz="4" w:space="0" w:color="auto"/>
              <w:right w:val="nil"/>
            </w:tcBorders>
            <w:vAlign w:val="center"/>
            <w:hideMark/>
          </w:tcPr>
          <w:p w14:paraId="004473C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2.0%</w:t>
            </w:r>
          </w:p>
        </w:tc>
        <w:tc>
          <w:tcPr>
            <w:tcW w:w="2532" w:type="dxa"/>
            <w:tcBorders>
              <w:top w:val="nil"/>
              <w:left w:val="nil"/>
              <w:bottom w:val="single" w:sz="4" w:space="0" w:color="auto"/>
              <w:right w:val="nil"/>
            </w:tcBorders>
            <w:vAlign w:val="center"/>
            <w:hideMark/>
          </w:tcPr>
          <w:p w14:paraId="5D1995C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47.2</w:t>
            </w:r>
          </w:p>
        </w:tc>
      </w:tr>
    </w:tbl>
    <w:p w14:paraId="7B25A794" w14:textId="77777777"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w:t>
      </w:r>
      <w:r w:rsidR="002C432B">
        <w:rPr>
          <w:rFonts w:ascii="Times New Roman" w:hAnsi="Times New Roman" w:cs="Times New Roman"/>
          <w:b/>
          <w:bCs/>
          <w:sz w:val="24"/>
          <w:szCs w:val="24"/>
        </w:rPr>
        <w:t>5</w:t>
      </w:r>
      <w:r w:rsidR="00076A15">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Zero-Day Detection by Device Type.</w:t>
      </w:r>
    </w:p>
    <w:p w14:paraId="0E7539F1" w14:textId="6E9AD153" w:rsidR="0093315C" w:rsidRPr="000A1DEA" w:rsidRDefault="0093315C" w:rsidP="000A1DEA">
      <w:pPr>
        <w:spacing w:before="240" w:line="360" w:lineRule="auto"/>
        <w:jc w:val="both"/>
        <w:rPr>
          <w:rFonts w:ascii="Times New Roman" w:hAnsi="Times New Roman" w:cs="Times New Roman"/>
          <w:b/>
          <w:bCs/>
          <w:sz w:val="24"/>
          <w:szCs w:val="24"/>
        </w:rPr>
      </w:pPr>
    </w:p>
    <w:p w14:paraId="25593E74" w14:textId="77777777" w:rsidR="0093315C" w:rsidRPr="000A1DEA" w:rsidRDefault="0093315C" w:rsidP="000A1DEA">
      <w:pPr>
        <w:spacing w:before="240" w:line="360" w:lineRule="auto"/>
        <w:jc w:val="both"/>
        <w:rPr>
          <w:rFonts w:ascii="Times New Roman" w:hAnsi="Times New Roman" w:cs="Times New Roman"/>
          <w:i/>
          <w:iCs/>
          <w:sz w:val="24"/>
          <w:szCs w:val="24"/>
        </w:rPr>
      </w:pPr>
      <w:r w:rsidRPr="000A1DEA">
        <w:rPr>
          <w:rFonts w:ascii="Times New Roman" w:hAnsi="Times New Roman" w:cs="Times New Roman"/>
          <w:i/>
          <w:iCs/>
          <w:noProof/>
          <w:sz w:val="24"/>
          <w:szCs w:val="24"/>
        </w:rPr>
        <w:drawing>
          <wp:inline distT="0" distB="0" distL="0" distR="0" wp14:anchorId="2AE48FC6" wp14:editId="1D6C7A45">
            <wp:extent cx="4595813" cy="2759075"/>
            <wp:effectExtent l="0" t="0" r="0" b="3175"/>
            <wp:docPr id="28629683" name="Picture 2"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9683" name="Picture 2" descr="A graph of a bar chart&#10;&#10;AI-generated content may be incorrect."/>
                    <pic:cNvPicPr/>
                  </pic:nvPicPr>
                  <pic:blipFill rotWithShape="1">
                    <a:blip r:embed="rId11" cstate="print">
                      <a:extLst>
                        <a:ext uri="{28A0092B-C50C-407E-A947-70E740481C1C}">
                          <a14:useLocalDpi xmlns:a14="http://schemas.microsoft.com/office/drawing/2010/main" val="0"/>
                        </a:ext>
                      </a:extLst>
                    </a:blip>
                    <a:srcRect t="9948"/>
                    <a:stretch>
                      <a:fillRect/>
                    </a:stretch>
                  </pic:blipFill>
                  <pic:spPr bwMode="auto">
                    <a:xfrm>
                      <a:off x="0" y="0"/>
                      <a:ext cx="4603574" cy="2763734"/>
                    </a:xfrm>
                    <a:prstGeom prst="rect">
                      <a:avLst/>
                    </a:prstGeom>
                    <a:ln>
                      <a:noFill/>
                    </a:ln>
                    <a:extLst>
                      <a:ext uri="{53640926-AAD7-44D8-BBD7-CCE9431645EC}">
                        <a14:shadowObscured xmlns:a14="http://schemas.microsoft.com/office/drawing/2010/main"/>
                      </a:ext>
                    </a:extLst>
                  </pic:spPr>
                </pic:pic>
              </a:graphicData>
            </a:graphic>
          </wp:inline>
        </w:drawing>
      </w:r>
    </w:p>
    <w:p w14:paraId="6BBDA0C9" w14:textId="42F08503"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overall detection rate of 95.9% demonstrates the framework’s robustness in identifying previously unseen threats, with cardiac monitors achieving the highest detection rate (97.1%) due to their distinct behavioral patterns. The low false positive rate (2.0%) ensures minimal disruption to normal device operations. The average detection time of 47.2 milliseconds supports rapid response, critical for preventing patient harm </w:t>
      </w:r>
      <w:r w:rsidR="008A0601">
        <w:rPr>
          <w:rFonts w:ascii="Times New Roman" w:hAnsi="Times New Roman" w:cs="Times New Roman"/>
          <w:sz w:val="24"/>
          <w:szCs w:val="24"/>
        </w:rPr>
        <w:t>(</w:t>
      </w:r>
      <w:proofErr w:type="spellStart"/>
      <w:r w:rsidR="008A0601" w:rsidRPr="003E0D43">
        <w:rPr>
          <w:rFonts w:ascii="Times New Roman" w:hAnsi="Times New Roman" w:cs="Times New Roman"/>
          <w:sz w:val="24"/>
          <w:szCs w:val="24"/>
        </w:rPr>
        <w:t>Basholli</w:t>
      </w:r>
      <w:proofErr w:type="spellEnd"/>
      <w:r w:rsidR="008A0601">
        <w:rPr>
          <w:rFonts w:ascii="Times New Roman" w:hAnsi="Times New Roman" w:cs="Times New Roman"/>
          <w:sz w:val="24"/>
          <w:szCs w:val="24"/>
        </w:rPr>
        <w:t xml:space="preserve"> et al., 2023</w:t>
      </w:r>
      <w:r w:rsidRPr="000A1DEA">
        <w:rPr>
          <w:rFonts w:ascii="Times New Roman" w:hAnsi="Times New Roman" w:cs="Times New Roman"/>
          <w:sz w:val="24"/>
          <w:szCs w:val="24"/>
        </w:rPr>
        <w:t xml:space="preserve">; </w:t>
      </w:r>
      <w:r w:rsidR="008A0601" w:rsidRPr="00DC7ACE">
        <w:rPr>
          <w:rFonts w:ascii="Times New Roman" w:hAnsi="Times New Roman" w:cs="Times New Roman"/>
          <w:sz w:val="24"/>
          <w:szCs w:val="24"/>
        </w:rPr>
        <w:t xml:space="preserve">Zaid </w:t>
      </w:r>
      <w:proofErr w:type="spellStart"/>
      <w:r w:rsidR="008A0601" w:rsidRPr="00DC7ACE">
        <w:rPr>
          <w:rFonts w:ascii="Times New Roman" w:hAnsi="Times New Roman" w:cs="Times New Roman"/>
          <w:sz w:val="24"/>
          <w:szCs w:val="24"/>
        </w:rPr>
        <w:t>Almahmoud</w:t>
      </w:r>
      <w:proofErr w:type="spellEnd"/>
      <w:r w:rsidR="008A0601" w:rsidRPr="00DC7ACE">
        <w:rPr>
          <w:rFonts w:ascii="Times New Roman" w:hAnsi="Times New Roman" w:cs="Times New Roman"/>
          <w:sz w:val="24"/>
          <w:szCs w:val="24"/>
        </w:rPr>
        <w:t xml:space="preserve"> et al., 2023)</w:t>
      </w:r>
      <w:r w:rsidRPr="000A1DEA">
        <w:rPr>
          <w:rFonts w:ascii="Times New Roman" w:hAnsi="Times New Roman" w:cs="Times New Roman"/>
          <w:sz w:val="24"/>
          <w:szCs w:val="24"/>
        </w:rPr>
        <w:t xml:space="preserve">. Figure </w:t>
      </w:r>
      <w:r w:rsidR="00076A15">
        <w:rPr>
          <w:rFonts w:ascii="Times New Roman" w:hAnsi="Times New Roman" w:cs="Times New Roman"/>
          <w:sz w:val="24"/>
          <w:szCs w:val="24"/>
        </w:rPr>
        <w:t>5</w:t>
      </w:r>
      <w:r w:rsidRPr="000A1DEA">
        <w:rPr>
          <w:rFonts w:ascii="Times New Roman" w:hAnsi="Times New Roman" w:cs="Times New Roman"/>
          <w:sz w:val="24"/>
          <w:szCs w:val="24"/>
        </w:rPr>
        <w:t>, a bar chart, visualizes detection rates across device types, highlighting the framework’s consistency across diverse medical IoT devices.</w:t>
      </w:r>
    </w:p>
    <w:p w14:paraId="64CE2525"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Advanced Persistent Threat (APT) Mitigation  </w:t>
      </w:r>
    </w:p>
    <w:p w14:paraId="5373EC75" w14:textId="09870335"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lastRenderedPageBreak/>
        <w:t xml:space="preserve">The graph-based kill-chain visualizer, informed by MITRE ATT&amp;CK TTPs, correlated 2,134 low-confidence events into 27 high-confidence APT signatures over a six-month simulation period using IoT-23 and Linux-APT-2024 datasets. Table </w:t>
      </w:r>
      <w:r w:rsidR="001A33B7">
        <w:rPr>
          <w:rFonts w:ascii="Times New Roman" w:hAnsi="Times New Roman" w:cs="Times New Roman"/>
          <w:sz w:val="24"/>
          <w:szCs w:val="24"/>
        </w:rPr>
        <w:t>5</w:t>
      </w:r>
      <w:r w:rsidRPr="000A1DEA">
        <w:rPr>
          <w:rFonts w:ascii="Times New Roman" w:hAnsi="Times New Roman" w:cs="Times New Roman"/>
          <w:sz w:val="24"/>
          <w:szCs w:val="24"/>
        </w:rPr>
        <w:t xml:space="preserve"> and Figure </w:t>
      </w:r>
      <w:r w:rsidR="002C432B">
        <w:rPr>
          <w:rFonts w:ascii="Times New Roman" w:hAnsi="Times New Roman" w:cs="Times New Roman"/>
          <w:sz w:val="24"/>
          <w:szCs w:val="24"/>
        </w:rPr>
        <w:t>6</w:t>
      </w:r>
      <w:r w:rsidRPr="000A1DEA">
        <w:rPr>
          <w:rFonts w:ascii="Times New Roman" w:hAnsi="Times New Roman" w:cs="Times New Roman"/>
          <w:sz w:val="24"/>
          <w:szCs w:val="24"/>
        </w:rPr>
        <w:t xml:space="preserve"> summarize APT detection performance across attack phases.</w:t>
      </w:r>
    </w:p>
    <w:p w14:paraId="2143338D" w14:textId="6288239F"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1A33B7">
        <w:rPr>
          <w:rFonts w:ascii="Times New Roman" w:hAnsi="Times New Roman" w:cs="Times New Roman"/>
          <w:b/>
          <w:bCs/>
          <w:sz w:val="24"/>
          <w:szCs w:val="24"/>
        </w:rPr>
        <w:t>5</w:t>
      </w:r>
      <w:r w:rsidR="00076A15" w:rsidRPr="00076A15">
        <w:rPr>
          <w:rFonts w:ascii="Times New Roman" w:hAnsi="Times New Roman" w:cs="Times New Roman"/>
          <w:i/>
          <w:iCs/>
          <w:sz w:val="24"/>
          <w:szCs w:val="24"/>
        </w:rPr>
        <w:t xml:space="preserve"> </w:t>
      </w:r>
      <w:r w:rsidR="00076A15" w:rsidRPr="000A1DEA">
        <w:rPr>
          <w:rFonts w:ascii="Times New Roman" w:hAnsi="Times New Roman" w:cs="Times New Roman"/>
          <w:i/>
          <w:iCs/>
          <w:sz w:val="24"/>
          <w:szCs w:val="24"/>
        </w:rPr>
        <w:t>APT Detection Performance by Attack Phase.</w:t>
      </w:r>
    </w:p>
    <w:p w14:paraId="2A1D630B" w14:textId="4894AEB1" w:rsidR="0093315C" w:rsidRPr="000A1DEA" w:rsidRDefault="0093315C" w:rsidP="000A1DEA">
      <w:pPr>
        <w:spacing w:line="360" w:lineRule="auto"/>
        <w:jc w:val="both"/>
        <w:rPr>
          <w:rFonts w:ascii="Times New Roman" w:hAnsi="Times New Roman" w:cs="Times New Roman"/>
          <w:i/>
          <w:iCs/>
          <w:sz w:val="24"/>
          <w:szCs w:val="24"/>
        </w:rPr>
      </w:pPr>
    </w:p>
    <w:tbl>
      <w:tblPr>
        <w:tblW w:w="8820" w:type="dxa"/>
        <w:tblCellMar>
          <w:top w:w="15" w:type="dxa"/>
          <w:left w:w="15" w:type="dxa"/>
          <w:bottom w:w="15" w:type="dxa"/>
          <w:right w:w="15" w:type="dxa"/>
        </w:tblCellMar>
        <w:tblLook w:val="04A0" w:firstRow="1" w:lastRow="0" w:firstColumn="1" w:lastColumn="0" w:noHBand="0" w:noVBand="1"/>
      </w:tblPr>
      <w:tblGrid>
        <w:gridCol w:w="2023"/>
        <w:gridCol w:w="1543"/>
        <w:gridCol w:w="2970"/>
        <w:gridCol w:w="2284"/>
      </w:tblGrid>
      <w:tr w:rsidR="0093315C" w:rsidRPr="000A1DEA" w14:paraId="67B0EA8C" w14:textId="77777777" w:rsidTr="0085798A">
        <w:trPr>
          <w:trHeight w:val="468"/>
        </w:trPr>
        <w:tc>
          <w:tcPr>
            <w:tcW w:w="0" w:type="auto"/>
            <w:tcBorders>
              <w:top w:val="single" w:sz="4" w:space="0" w:color="auto"/>
              <w:left w:val="nil"/>
              <w:bottom w:val="single" w:sz="4" w:space="0" w:color="auto"/>
              <w:right w:val="nil"/>
            </w:tcBorders>
            <w:noWrap/>
            <w:vAlign w:val="center"/>
            <w:hideMark/>
          </w:tcPr>
          <w:p w14:paraId="446D6706"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Attack Phase</w:t>
            </w:r>
          </w:p>
        </w:tc>
        <w:tc>
          <w:tcPr>
            <w:tcW w:w="0" w:type="auto"/>
            <w:tcBorders>
              <w:top w:val="single" w:sz="4" w:space="0" w:color="auto"/>
              <w:left w:val="nil"/>
              <w:bottom w:val="single" w:sz="4" w:space="0" w:color="auto"/>
              <w:right w:val="nil"/>
            </w:tcBorders>
            <w:noWrap/>
            <w:vAlign w:val="center"/>
            <w:hideMark/>
          </w:tcPr>
          <w:p w14:paraId="34163CB4"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Detection Rate</w:t>
            </w:r>
          </w:p>
        </w:tc>
        <w:tc>
          <w:tcPr>
            <w:tcW w:w="0" w:type="auto"/>
            <w:tcBorders>
              <w:top w:val="single" w:sz="4" w:space="0" w:color="auto"/>
              <w:left w:val="nil"/>
              <w:bottom w:val="single" w:sz="4" w:space="0" w:color="auto"/>
              <w:right w:val="nil"/>
            </w:tcBorders>
            <w:noWrap/>
            <w:vAlign w:val="center"/>
            <w:hideMark/>
          </w:tcPr>
          <w:p w14:paraId="542391F7"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Mean Dwell Time Reduction</w:t>
            </w:r>
          </w:p>
        </w:tc>
        <w:tc>
          <w:tcPr>
            <w:tcW w:w="0" w:type="auto"/>
            <w:tcBorders>
              <w:top w:val="single" w:sz="4" w:space="0" w:color="auto"/>
              <w:left w:val="nil"/>
              <w:bottom w:val="single" w:sz="4" w:space="0" w:color="auto"/>
              <w:right w:val="nil"/>
            </w:tcBorders>
            <w:noWrap/>
            <w:vAlign w:val="center"/>
            <w:hideMark/>
          </w:tcPr>
          <w:p w14:paraId="73A3A2FE"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Containment Time (s)</w:t>
            </w:r>
          </w:p>
        </w:tc>
      </w:tr>
      <w:tr w:rsidR="0093315C" w:rsidRPr="000A1DEA" w14:paraId="69A8E2DB" w14:textId="77777777" w:rsidTr="0085798A">
        <w:trPr>
          <w:trHeight w:val="468"/>
        </w:trPr>
        <w:tc>
          <w:tcPr>
            <w:tcW w:w="0" w:type="auto"/>
            <w:tcBorders>
              <w:top w:val="single" w:sz="4" w:space="0" w:color="auto"/>
              <w:left w:val="nil"/>
              <w:bottom w:val="nil"/>
              <w:right w:val="nil"/>
            </w:tcBorders>
            <w:vAlign w:val="center"/>
            <w:hideMark/>
          </w:tcPr>
          <w:p w14:paraId="0922FBDE"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Initial Reconnaissance</w:t>
            </w:r>
          </w:p>
        </w:tc>
        <w:tc>
          <w:tcPr>
            <w:tcW w:w="0" w:type="auto"/>
            <w:tcBorders>
              <w:top w:val="single" w:sz="4" w:space="0" w:color="auto"/>
              <w:left w:val="nil"/>
              <w:bottom w:val="nil"/>
              <w:right w:val="nil"/>
            </w:tcBorders>
            <w:vAlign w:val="center"/>
            <w:hideMark/>
          </w:tcPr>
          <w:p w14:paraId="1E25228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90.2%</w:t>
            </w:r>
          </w:p>
        </w:tc>
        <w:tc>
          <w:tcPr>
            <w:tcW w:w="0" w:type="auto"/>
            <w:tcBorders>
              <w:top w:val="single" w:sz="4" w:space="0" w:color="auto"/>
              <w:left w:val="nil"/>
              <w:bottom w:val="nil"/>
              <w:right w:val="nil"/>
            </w:tcBorders>
            <w:vAlign w:val="center"/>
            <w:hideMark/>
          </w:tcPr>
          <w:p w14:paraId="11AB7030"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65%</w:t>
            </w:r>
          </w:p>
        </w:tc>
        <w:tc>
          <w:tcPr>
            <w:tcW w:w="0" w:type="auto"/>
            <w:tcBorders>
              <w:top w:val="single" w:sz="4" w:space="0" w:color="auto"/>
              <w:left w:val="nil"/>
              <w:bottom w:val="nil"/>
              <w:right w:val="nil"/>
            </w:tcBorders>
            <w:vAlign w:val="center"/>
            <w:hideMark/>
          </w:tcPr>
          <w:p w14:paraId="78FBA9A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138</w:t>
            </w:r>
          </w:p>
        </w:tc>
      </w:tr>
      <w:tr w:rsidR="0093315C" w:rsidRPr="000A1DEA" w14:paraId="6F097540" w14:textId="77777777" w:rsidTr="0085798A">
        <w:trPr>
          <w:trHeight w:val="468"/>
        </w:trPr>
        <w:tc>
          <w:tcPr>
            <w:tcW w:w="0" w:type="auto"/>
            <w:tcBorders>
              <w:top w:val="nil"/>
              <w:left w:val="nil"/>
              <w:bottom w:val="nil"/>
              <w:right w:val="nil"/>
            </w:tcBorders>
            <w:vAlign w:val="center"/>
            <w:hideMark/>
          </w:tcPr>
          <w:p w14:paraId="0F13CE64"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Initial Compromise</w:t>
            </w:r>
          </w:p>
        </w:tc>
        <w:tc>
          <w:tcPr>
            <w:tcW w:w="0" w:type="auto"/>
            <w:tcBorders>
              <w:top w:val="nil"/>
              <w:left w:val="nil"/>
              <w:bottom w:val="nil"/>
              <w:right w:val="nil"/>
            </w:tcBorders>
            <w:vAlign w:val="center"/>
            <w:hideMark/>
          </w:tcPr>
          <w:p w14:paraId="05E19C3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95.3%</w:t>
            </w:r>
          </w:p>
        </w:tc>
        <w:tc>
          <w:tcPr>
            <w:tcW w:w="0" w:type="auto"/>
            <w:tcBorders>
              <w:top w:val="nil"/>
              <w:left w:val="nil"/>
              <w:bottom w:val="nil"/>
              <w:right w:val="nil"/>
            </w:tcBorders>
            <w:vAlign w:val="center"/>
            <w:hideMark/>
          </w:tcPr>
          <w:p w14:paraId="3B327AD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71%</w:t>
            </w:r>
          </w:p>
        </w:tc>
        <w:tc>
          <w:tcPr>
            <w:tcW w:w="0" w:type="auto"/>
            <w:tcBorders>
              <w:top w:val="nil"/>
              <w:left w:val="nil"/>
              <w:bottom w:val="nil"/>
              <w:right w:val="nil"/>
            </w:tcBorders>
            <w:vAlign w:val="center"/>
            <w:hideMark/>
          </w:tcPr>
          <w:p w14:paraId="1A9F5EE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94</w:t>
            </w:r>
          </w:p>
        </w:tc>
      </w:tr>
      <w:tr w:rsidR="0093315C" w:rsidRPr="000A1DEA" w14:paraId="5B7CC0EF" w14:textId="77777777" w:rsidTr="0085798A">
        <w:trPr>
          <w:trHeight w:val="468"/>
        </w:trPr>
        <w:tc>
          <w:tcPr>
            <w:tcW w:w="0" w:type="auto"/>
            <w:tcBorders>
              <w:top w:val="nil"/>
              <w:left w:val="nil"/>
              <w:bottom w:val="nil"/>
              <w:right w:val="nil"/>
            </w:tcBorders>
            <w:vAlign w:val="center"/>
            <w:hideMark/>
          </w:tcPr>
          <w:p w14:paraId="58E3F935"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Establish Foothold</w:t>
            </w:r>
          </w:p>
        </w:tc>
        <w:tc>
          <w:tcPr>
            <w:tcW w:w="0" w:type="auto"/>
            <w:tcBorders>
              <w:top w:val="nil"/>
              <w:left w:val="nil"/>
              <w:bottom w:val="nil"/>
              <w:right w:val="nil"/>
            </w:tcBorders>
            <w:vAlign w:val="center"/>
            <w:hideMark/>
          </w:tcPr>
          <w:p w14:paraId="3CDC41E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96.8%</w:t>
            </w:r>
          </w:p>
        </w:tc>
        <w:tc>
          <w:tcPr>
            <w:tcW w:w="0" w:type="auto"/>
            <w:tcBorders>
              <w:top w:val="nil"/>
              <w:left w:val="nil"/>
              <w:bottom w:val="nil"/>
              <w:right w:val="nil"/>
            </w:tcBorders>
            <w:vAlign w:val="center"/>
            <w:hideMark/>
          </w:tcPr>
          <w:p w14:paraId="68D8A749"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79%</w:t>
            </w:r>
          </w:p>
        </w:tc>
        <w:tc>
          <w:tcPr>
            <w:tcW w:w="0" w:type="auto"/>
            <w:tcBorders>
              <w:top w:val="nil"/>
              <w:left w:val="nil"/>
              <w:bottom w:val="nil"/>
              <w:right w:val="nil"/>
            </w:tcBorders>
            <w:vAlign w:val="center"/>
            <w:hideMark/>
          </w:tcPr>
          <w:p w14:paraId="5A96851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72</w:t>
            </w:r>
          </w:p>
        </w:tc>
      </w:tr>
      <w:tr w:rsidR="0093315C" w:rsidRPr="000A1DEA" w14:paraId="03B0DEAC" w14:textId="77777777" w:rsidTr="0085798A">
        <w:trPr>
          <w:trHeight w:val="468"/>
        </w:trPr>
        <w:tc>
          <w:tcPr>
            <w:tcW w:w="0" w:type="auto"/>
            <w:tcBorders>
              <w:top w:val="nil"/>
              <w:left w:val="nil"/>
              <w:bottom w:val="nil"/>
              <w:right w:val="nil"/>
            </w:tcBorders>
            <w:vAlign w:val="center"/>
            <w:hideMark/>
          </w:tcPr>
          <w:p w14:paraId="5C027B25"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Escalate Privileges</w:t>
            </w:r>
          </w:p>
        </w:tc>
        <w:tc>
          <w:tcPr>
            <w:tcW w:w="0" w:type="auto"/>
            <w:tcBorders>
              <w:top w:val="nil"/>
              <w:left w:val="nil"/>
              <w:bottom w:val="nil"/>
              <w:right w:val="nil"/>
            </w:tcBorders>
            <w:vAlign w:val="center"/>
            <w:hideMark/>
          </w:tcPr>
          <w:p w14:paraId="663B30F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98.1%</w:t>
            </w:r>
          </w:p>
        </w:tc>
        <w:tc>
          <w:tcPr>
            <w:tcW w:w="0" w:type="auto"/>
            <w:tcBorders>
              <w:top w:val="nil"/>
              <w:left w:val="nil"/>
              <w:bottom w:val="nil"/>
              <w:right w:val="nil"/>
            </w:tcBorders>
            <w:vAlign w:val="center"/>
            <w:hideMark/>
          </w:tcPr>
          <w:p w14:paraId="07D2CE4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83%</w:t>
            </w:r>
          </w:p>
        </w:tc>
        <w:tc>
          <w:tcPr>
            <w:tcW w:w="0" w:type="auto"/>
            <w:tcBorders>
              <w:top w:val="nil"/>
              <w:left w:val="nil"/>
              <w:bottom w:val="nil"/>
              <w:right w:val="nil"/>
            </w:tcBorders>
            <w:vAlign w:val="center"/>
            <w:hideMark/>
          </w:tcPr>
          <w:p w14:paraId="3D410D8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51</w:t>
            </w:r>
          </w:p>
        </w:tc>
      </w:tr>
      <w:tr w:rsidR="0093315C" w:rsidRPr="000A1DEA" w14:paraId="4A531246" w14:textId="77777777" w:rsidTr="0085798A">
        <w:trPr>
          <w:trHeight w:val="468"/>
        </w:trPr>
        <w:tc>
          <w:tcPr>
            <w:tcW w:w="0" w:type="auto"/>
            <w:tcBorders>
              <w:top w:val="nil"/>
              <w:left w:val="nil"/>
              <w:bottom w:val="nil"/>
              <w:right w:val="nil"/>
            </w:tcBorders>
            <w:vAlign w:val="center"/>
            <w:hideMark/>
          </w:tcPr>
          <w:p w14:paraId="335B0BCE"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Internal Reconnaissance</w:t>
            </w:r>
          </w:p>
        </w:tc>
        <w:tc>
          <w:tcPr>
            <w:tcW w:w="0" w:type="auto"/>
            <w:tcBorders>
              <w:top w:val="nil"/>
              <w:left w:val="nil"/>
              <w:bottom w:val="nil"/>
              <w:right w:val="nil"/>
            </w:tcBorders>
            <w:vAlign w:val="center"/>
            <w:hideMark/>
          </w:tcPr>
          <w:p w14:paraId="46E0B4D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94.7%</w:t>
            </w:r>
          </w:p>
        </w:tc>
        <w:tc>
          <w:tcPr>
            <w:tcW w:w="0" w:type="auto"/>
            <w:tcBorders>
              <w:top w:val="nil"/>
              <w:left w:val="nil"/>
              <w:bottom w:val="nil"/>
              <w:right w:val="nil"/>
            </w:tcBorders>
            <w:vAlign w:val="center"/>
            <w:hideMark/>
          </w:tcPr>
          <w:p w14:paraId="3585FE6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76%</w:t>
            </w:r>
          </w:p>
        </w:tc>
        <w:tc>
          <w:tcPr>
            <w:tcW w:w="0" w:type="auto"/>
            <w:tcBorders>
              <w:top w:val="nil"/>
              <w:left w:val="nil"/>
              <w:bottom w:val="nil"/>
              <w:right w:val="nil"/>
            </w:tcBorders>
            <w:vAlign w:val="center"/>
            <w:hideMark/>
          </w:tcPr>
          <w:p w14:paraId="707EC4DC"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84</w:t>
            </w:r>
          </w:p>
        </w:tc>
      </w:tr>
      <w:tr w:rsidR="0093315C" w:rsidRPr="000A1DEA" w14:paraId="3681A66E" w14:textId="77777777" w:rsidTr="0085798A">
        <w:trPr>
          <w:trHeight w:val="468"/>
        </w:trPr>
        <w:tc>
          <w:tcPr>
            <w:tcW w:w="0" w:type="auto"/>
            <w:tcBorders>
              <w:top w:val="nil"/>
              <w:left w:val="nil"/>
              <w:bottom w:val="nil"/>
              <w:right w:val="nil"/>
            </w:tcBorders>
            <w:vAlign w:val="center"/>
            <w:hideMark/>
          </w:tcPr>
          <w:p w14:paraId="6FF0E610"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Lateral Movement</w:t>
            </w:r>
          </w:p>
        </w:tc>
        <w:tc>
          <w:tcPr>
            <w:tcW w:w="0" w:type="auto"/>
            <w:tcBorders>
              <w:top w:val="nil"/>
              <w:left w:val="nil"/>
              <w:bottom w:val="nil"/>
              <w:right w:val="nil"/>
            </w:tcBorders>
            <w:vAlign w:val="center"/>
            <w:hideMark/>
          </w:tcPr>
          <w:p w14:paraId="07B6DD77"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98.6%</w:t>
            </w:r>
          </w:p>
        </w:tc>
        <w:tc>
          <w:tcPr>
            <w:tcW w:w="0" w:type="auto"/>
            <w:tcBorders>
              <w:top w:val="nil"/>
              <w:left w:val="nil"/>
              <w:bottom w:val="nil"/>
              <w:right w:val="nil"/>
            </w:tcBorders>
            <w:vAlign w:val="center"/>
            <w:hideMark/>
          </w:tcPr>
          <w:p w14:paraId="0D5AD63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87%</w:t>
            </w:r>
          </w:p>
        </w:tc>
        <w:tc>
          <w:tcPr>
            <w:tcW w:w="0" w:type="auto"/>
            <w:tcBorders>
              <w:top w:val="nil"/>
              <w:left w:val="nil"/>
              <w:bottom w:val="nil"/>
              <w:right w:val="nil"/>
            </w:tcBorders>
            <w:vAlign w:val="center"/>
            <w:hideMark/>
          </w:tcPr>
          <w:p w14:paraId="70D856A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30</w:t>
            </w:r>
          </w:p>
        </w:tc>
      </w:tr>
      <w:tr w:rsidR="0093315C" w:rsidRPr="000A1DEA" w14:paraId="6EE79B02" w14:textId="77777777" w:rsidTr="0085798A">
        <w:trPr>
          <w:trHeight w:val="468"/>
        </w:trPr>
        <w:tc>
          <w:tcPr>
            <w:tcW w:w="0" w:type="auto"/>
            <w:tcBorders>
              <w:top w:val="nil"/>
              <w:left w:val="nil"/>
              <w:right w:val="nil"/>
            </w:tcBorders>
            <w:vAlign w:val="center"/>
            <w:hideMark/>
          </w:tcPr>
          <w:p w14:paraId="26DA8861"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Data Exfiltration</w:t>
            </w:r>
          </w:p>
        </w:tc>
        <w:tc>
          <w:tcPr>
            <w:tcW w:w="0" w:type="auto"/>
            <w:tcBorders>
              <w:top w:val="nil"/>
              <w:left w:val="nil"/>
              <w:right w:val="nil"/>
            </w:tcBorders>
            <w:vAlign w:val="center"/>
            <w:hideMark/>
          </w:tcPr>
          <w:p w14:paraId="28AEB07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99.3%</w:t>
            </w:r>
          </w:p>
        </w:tc>
        <w:tc>
          <w:tcPr>
            <w:tcW w:w="0" w:type="auto"/>
            <w:tcBorders>
              <w:top w:val="nil"/>
              <w:left w:val="nil"/>
              <w:right w:val="nil"/>
            </w:tcBorders>
            <w:vAlign w:val="center"/>
            <w:hideMark/>
          </w:tcPr>
          <w:p w14:paraId="50B51DD9"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w:t>
            </w:r>
          </w:p>
        </w:tc>
        <w:tc>
          <w:tcPr>
            <w:tcW w:w="0" w:type="auto"/>
            <w:tcBorders>
              <w:top w:val="nil"/>
              <w:left w:val="nil"/>
              <w:right w:val="nil"/>
            </w:tcBorders>
            <w:vAlign w:val="center"/>
            <w:hideMark/>
          </w:tcPr>
          <w:p w14:paraId="4F46EC6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16</w:t>
            </w:r>
          </w:p>
        </w:tc>
      </w:tr>
      <w:tr w:rsidR="0093315C" w:rsidRPr="000A1DEA" w14:paraId="3C72B1D9" w14:textId="77777777" w:rsidTr="0085798A">
        <w:trPr>
          <w:trHeight w:val="455"/>
        </w:trPr>
        <w:tc>
          <w:tcPr>
            <w:tcW w:w="0" w:type="auto"/>
            <w:tcBorders>
              <w:top w:val="nil"/>
              <w:left w:val="nil"/>
              <w:bottom w:val="single" w:sz="4" w:space="0" w:color="auto"/>
              <w:right w:val="nil"/>
            </w:tcBorders>
            <w:vAlign w:val="center"/>
            <w:hideMark/>
          </w:tcPr>
          <w:p w14:paraId="46327E08"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Overall</w:t>
            </w:r>
          </w:p>
        </w:tc>
        <w:tc>
          <w:tcPr>
            <w:tcW w:w="0" w:type="auto"/>
            <w:tcBorders>
              <w:top w:val="nil"/>
              <w:left w:val="nil"/>
              <w:bottom w:val="single" w:sz="4" w:space="0" w:color="auto"/>
              <w:right w:val="nil"/>
            </w:tcBorders>
            <w:vAlign w:val="center"/>
            <w:hideMark/>
          </w:tcPr>
          <w:p w14:paraId="1A19DEB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96.7%</w:t>
            </w:r>
          </w:p>
        </w:tc>
        <w:tc>
          <w:tcPr>
            <w:tcW w:w="0" w:type="auto"/>
            <w:tcBorders>
              <w:top w:val="nil"/>
              <w:left w:val="nil"/>
              <w:bottom w:val="single" w:sz="4" w:space="0" w:color="auto"/>
              <w:right w:val="nil"/>
            </w:tcBorders>
            <w:vAlign w:val="center"/>
            <w:hideMark/>
          </w:tcPr>
          <w:p w14:paraId="6D82A65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78.7%</w:t>
            </w:r>
          </w:p>
        </w:tc>
        <w:tc>
          <w:tcPr>
            <w:tcW w:w="0" w:type="auto"/>
            <w:tcBorders>
              <w:top w:val="nil"/>
              <w:left w:val="nil"/>
              <w:bottom w:val="single" w:sz="4" w:space="0" w:color="auto"/>
              <w:right w:val="nil"/>
            </w:tcBorders>
            <w:vAlign w:val="center"/>
            <w:hideMark/>
          </w:tcPr>
          <w:p w14:paraId="4835365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69.3</w:t>
            </w:r>
          </w:p>
        </w:tc>
      </w:tr>
    </w:tbl>
    <w:p w14:paraId="4ECB9E26" w14:textId="77777777" w:rsidR="002C545B" w:rsidRDefault="002C545B" w:rsidP="000A1DEA">
      <w:pPr>
        <w:spacing w:before="240" w:line="360" w:lineRule="auto"/>
        <w:jc w:val="both"/>
        <w:rPr>
          <w:rFonts w:ascii="Times New Roman" w:hAnsi="Times New Roman" w:cs="Times New Roman"/>
          <w:b/>
          <w:bCs/>
          <w:sz w:val="24"/>
          <w:szCs w:val="24"/>
        </w:rPr>
      </w:pPr>
    </w:p>
    <w:p w14:paraId="45C11056" w14:textId="77777777" w:rsidR="002C545B" w:rsidRDefault="002C545B" w:rsidP="000A1DEA">
      <w:pPr>
        <w:spacing w:before="240" w:line="360" w:lineRule="auto"/>
        <w:jc w:val="both"/>
        <w:rPr>
          <w:rFonts w:ascii="Times New Roman" w:hAnsi="Times New Roman" w:cs="Times New Roman"/>
          <w:b/>
          <w:bCs/>
          <w:sz w:val="24"/>
          <w:szCs w:val="24"/>
        </w:rPr>
      </w:pPr>
    </w:p>
    <w:p w14:paraId="0389A88C" w14:textId="77777777" w:rsidR="002C545B" w:rsidRDefault="002C545B" w:rsidP="000A1DEA">
      <w:pPr>
        <w:spacing w:before="240" w:line="360" w:lineRule="auto"/>
        <w:jc w:val="both"/>
        <w:rPr>
          <w:rFonts w:ascii="Times New Roman" w:hAnsi="Times New Roman" w:cs="Times New Roman"/>
          <w:b/>
          <w:bCs/>
          <w:sz w:val="24"/>
          <w:szCs w:val="24"/>
        </w:rPr>
      </w:pPr>
    </w:p>
    <w:p w14:paraId="33A6312D" w14:textId="77777777" w:rsidR="002C545B" w:rsidRDefault="002C545B" w:rsidP="000A1DEA">
      <w:pPr>
        <w:spacing w:before="240" w:line="360" w:lineRule="auto"/>
        <w:jc w:val="both"/>
        <w:rPr>
          <w:rFonts w:ascii="Times New Roman" w:hAnsi="Times New Roman" w:cs="Times New Roman"/>
          <w:b/>
          <w:bCs/>
          <w:sz w:val="24"/>
          <w:szCs w:val="24"/>
        </w:rPr>
      </w:pPr>
    </w:p>
    <w:p w14:paraId="2923ABD6" w14:textId="77777777" w:rsidR="002C545B" w:rsidRDefault="002C545B" w:rsidP="000A1DEA">
      <w:pPr>
        <w:spacing w:before="240" w:line="360" w:lineRule="auto"/>
        <w:jc w:val="both"/>
        <w:rPr>
          <w:rFonts w:ascii="Times New Roman" w:hAnsi="Times New Roman" w:cs="Times New Roman"/>
          <w:b/>
          <w:bCs/>
          <w:sz w:val="24"/>
          <w:szCs w:val="24"/>
        </w:rPr>
      </w:pPr>
    </w:p>
    <w:p w14:paraId="44D49EA7" w14:textId="77777777"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w:t>
      </w:r>
      <w:r w:rsidR="002C432B">
        <w:rPr>
          <w:rFonts w:ascii="Times New Roman" w:hAnsi="Times New Roman" w:cs="Times New Roman"/>
          <w:b/>
          <w:bCs/>
          <w:sz w:val="24"/>
          <w:szCs w:val="24"/>
        </w:rPr>
        <w:t>6</w:t>
      </w:r>
      <w:r w:rsidRPr="000A1DEA">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APT Detection Performance by Attack Phase.</w:t>
      </w:r>
    </w:p>
    <w:p w14:paraId="171DB08B" w14:textId="2BD75618" w:rsidR="0093315C" w:rsidRPr="000A1DEA" w:rsidRDefault="0093315C" w:rsidP="000A1DEA">
      <w:pPr>
        <w:spacing w:before="240" w:line="360" w:lineRule="auto"/>
        <w:jc w:val="both"/>
        <w:rPr>
          <w:rFonts w:ascii="Times New Roman" w:hAnsi="Times New Roman" w:cs="Times New Roman"/>
          <w:b/>
          <w:bCs/>
          <w:sz w:val="24"/>
          <w:szCs w:val="24"/>
        </w:rPr>
      </w:pPr>
    </w:p>
    <w:p w14:paraId="551335D0" w14:textId="77777777"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noProof/>
          <w:sz w:val="24"/>
          <w:szCs w:val="24"/>
        </w:rPr>
        <w:lastRenderedPageBreak/>
        <w:drawing>
          <wp:inline distT="0" distB="0" distL="0" distR="0" wp14:anchorId="659B6CA6" wp14:editId="390505EE">
            <wp:extent cx="4477084" cy="2693773"/>
            <wp:effectExtent l="0" t="0" r="0" b="0"/>
            <wp:docPr id="707198042" name="Picture 3" descr="A graph of blue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98042" name="Picture 3" descr="A graph of blue and green lines&#10;&#10;AI-generated content may be incorrect."/>
                    <pic:cNvPicPr/>
                  </pic:nvPicPr>
                  <pic:blipFill rotWithShape="1">
                    <a:blip r:embed="rId12" cstate="print">
                      <a:extLst>
                        <a:ext uri="{28A0092B-C50C-407E-A947-70E740481C1C}">
                          <a14:useLocalDpi xmlns:a14="http://schemas.microsoft.com/office/drawing/2010/main" val="0"/>
                        </a:ext>
                      </a:extLst>
                    </a:blip>
                    <a:srcRect t="9748"/>
                    <a:stretch>
                      <a:fillRect/>
                    </a:stretch>
                  </pic:blipFill>
                  <pic:spPr bwMode="auto">
                    <a:xfrm>
                      <a:off x="0" y="0"/>
                      <a:ext cx="4504492" cy="2710264"/>
                    </a:xfrm>
                    <a:prstGeom prst="rect">
                      <a:avLst/>
                    </a:prstGeom>
                    <a:ln>
                      <a:noFill/>
                    </a:ln>
                    <a:extLst>
                      <a:ext uri="{53640926-AAD7-44D8-BBD7-CCE9431645EC}">
                        <a14:shadowObscured xmlns:a14="http://schemas.microsoft.com/office/drawing/2010/main"/>
                      </a:ext>
                    </a:extLst>
                  </pic:spPr>
                </pic:pic>
              </a:graphicData>
            </a:graphic>
          </wp:inline>
        </w:drawing>
      </w:r>
    </w:p>
    <w:p w14:paraId="5D045323" w14:textId="77777777"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framework achieved a 96.7% overall APT detection rate, with a 78.7% reduction in dwell time compared to a signature-based IDS, limiting the window for attackers to cause harm. The containment time of 69.3 seconds on average reflects the effectiveness of the adaptive policy module, which triggers micro-segmentation and firmware lockdowns when </w:t>
      </w:r>
      <w:proofErr w:type="gramStart"/>
      <w:r w:rsidRPr="000A1DEA">
        <w:rPr>
          <w:rFonts w:ascii="Times New Roman" w:hAnsi="Times New Roman" w:cs="Times New Roman"/>
          <w:sz w:val="24"/>
          <w:szCs w:val="24"/>
        </w:rPr>
        <w:t>\( P</w:t>
      </w:r>
      <w:proofErr w:type="gramEnd"/>
      <w:r w:rsidRPr="000A1DEA">
        <w:rPr>
          <w:rFonts w:ascii="Times New Roman" w:hAnsi="Times New Roman" w:cs="Times New Roman"/>
          <w:sz w:val="24"/>
          <w:szCs w:val="24"/>
        </w:rPr>
        <w:t xml:space="preserve">_{ZD} &gt; 0.7 \) (MITRE, 2025; </w:t>
      </w:r>
      <w:proofErr w:type="spellStart"/>
      <w:r w:rsidRPr="000A1DEA">
        <w:rPr>
          <w:rFonts w:ascii="Times New Roman" w:hAnsi="Times New Roman" w:cs="Times New Roman"/>
          <w:sz w:val="24"/>
          <w:szCs w:val="24"/>
        </w:rPr>
        <w:t>Xcitium</w:t>
      </w:r>
      <w:proofErr w:type="spellEnd"/>
      <w:r w:rsidRPr="000A1DEA">
        <w:rPr>
          <w:rFonts w:ascii="Times New Roman" w:hAnsi="Times New Roman" w:cs="Times New Roman"/>
          <w:sz w:val="24"/>
          <w:szCs w:val="24"/>
        </w:rPr>
        <w:t>, 2025). Infographic 4.3 visualizes the kill-chain correlation process, showing how low-confidence indicators (e.g., unusual DNS queries) are linked to form high-confidence APT signatures.</w:t>
      </w:r>
    </w:p>
    <w:p w14:paraId="09F6591C"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Real-World Pilot Validation  </w:t>
      </w:r>
    </w:p>
    <w:p w14:paraId="4AC53028" w14:textId="162EA43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A three-month pilot across 12 virtual homes with 83 medical IoT devices generated 4.3 TB of traffic data, including 32 confirmed malicious events. The framework detected 30 events, achieving a recall of 93.75%. Table </w:t>
      </w:r>
      <w:r w:rsidR="001A33B7">
        <w:rPr>
          <w:rFonts w:ascii="Times New Roman" w:hAnsi="Times New Roman" w:cs="Times New Roman"/>
          <w:sz w:val="24"/>
          <w:szCs w:val="24"/>
        </w:rPr>
        <w:t>6</w:t>
      </w:r>
      <w:r w:rsidRPr="000A1DEA">
        <w:rPr>
          <w:rFonts w:ascii="Times New Roman" w:hAnsi="Times New Roman" w:cs="Times New Roman"/>
          <w:sz w:val="24"/>
          <w:szCs w:val="24"/>
        </w:rPr>
        <w:t xml:space="preserve"> and Figure </w:t>
      </w:r>
      <w:r w:rsidR="002C432B">
        <w:rPr>
          <w:rFonts w:ascii="Times New Roman" w:hAnsi="Times New Roman" w:cs="Times New Roman"/>
          <w:sz w:val="24"/>
          <w:szCs w:val="24"/>
        </w:rPr>
        <w:t>7</w:t>
      </w:r>
      <w:r w:rsidRPr="000A1DEA">
        <w:rPr>
          <w:rFonts w:ascii="Times New Roman" w:hAnsi="Times New Roman" w:cs="Times New Roman"/>
          <w:sz w:val="24"/>
          <w:szCs w:val="24"/>
        </w:rPr>
        <w:t xml:space="preserve"> detail the results by threat category.</w:t>
      </w:r>
    </w:p>
    <w:p w14:paraId="09D55616" w14:textId="2C650987"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1A33B7">
        <w:rPr>
          <w:rFonts w:ascii="Times New Roman" w:hAnsi="Times New Roman" w:cs="Times New Roman"/>
          <w:b/>
          <w:bCs/>
          <w:sz w:val="24"/>
          <w:szCs w:val="24"/>
        </w:rPr>
        <w:t>6</w:t>
      </w:r>
      <w:r w:rsidR="00076A15">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Pilot Study Results by Threat Category.</w:t>
      </w:r>
    </w:p>
    <w:p w14:paraId="58543E84" w14:textId="6F1CEC33" w:rsidR="0093315C" w:rsidRPr="000A1DEA" w:rsidRDefault="0093315C" w:rsidP="000A1DEA">
      <w:pPr>
        <w:spacing w:line="360" w:lineRule="auto"/>
        <w:jc w:val="both"/>
        <w:rPr>
          <w:rFonts w:ascii="Times New Roman" w:hAnsi="Times New Roman" w:cs="Times New Roman"/>
          <w:i/>
          <w:iCs/>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61"/>
        <w:gridCol w:w="1579"/>
        <w:gridCol w:w="1475"/>
        <w:gridCol w:w="1225"/>
        <w:gridCol w:w="1080"/>
        <w:gridCol w:w="1170"/>
        <w:gridCol w:w="871"/>
      </w:tblGrid>
      <w:tr w:rsidR="0093315C" w:rsidRPr="000A1DEA" w14:paraId="4AAF3E10" w14:textId="77777777" w:rsidTr="002C432B">
        <w:tc>
          <w:tcPr>
            <w:tcW w:w="1661" w:type="dxa"/>
            <w:tcBorders>
              <w:top w:val="single" w:sz="4" w:space="0" w:color="auto"/>
              <w:left w:val="nil"/>
              <w:bottom w:val="single" w:sz="4" w:space="0" w:color="auto"/>
              <w:right w:val="nil"/>
            </w:tcBorders>
            <w:noWrap/>
            <w:vAlign w:val="center"/>
            <w:hideMark/>
          </w:tcPr>
          <w:p w14:paraId="32EF3475"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Threat Category</w:t>
            </w:r>
          </w:p>
        </w:tc>
        <w:tc>
          <w:tcPr>
            <w:tcW w:w="1579" w:type="dxa"/>
            <w:tcBorders>
              <w:top w:val="single" w:sz="4" w:space="0" w:color="auto"/>
              <w:left w:val="nil"/>
              <w:bottom w:val="single" w:sz="4" w:space="0" w:color="auto"/>
              <w:right w:val="nil"/>
            </w:tcBorders>
            <w:noWrap/>
            <w:vAlign w:val="center"/>
            <w:hideMark/>
          </w:tcPr>
          <w:p w14:paraId="1DBC3290"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Incidents Detected</w:t>
            </w:r>
          </w:p>
        </w:tc>
        <w:tc>
          <w:tcPr>
            <w:tcW w:w="1475" w:type="dxa"/>
            <w:tcBorders>
              <w:top w:val="single" w:sz="4" w:space="0" w:color="auto"/>
              <w:left w:val="nil"/>
              <w:bottom w:val="single" w:sz="4" w:space="0" w:color="auto"/>
              <w:right w:val="nil"/>
            </w:tcBorders>
            <w:noWrap/>
            <w:vAlign w:val="center"/>
            <w:hideMark/>
          </w:tcPr>
          <w:p w14:paraId="57EC91C8"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True Positives</w:t>
            </w:r>
          </w:p>
        </w:tc>
        <w:tc>
          <w:tcPr>
            <w:tcW w:w="1225" w:type="dxa"/>
            <w:tcBorders>
              <w:top w:val="single" w:sz="4" w:space="0" w:color="auto"/>
              <w:left w:val="nil"/>
              <w:bottom w:val="single" w:sz="4" w:space="0" w:color="auto"/>
              <w:right w:val="nil"/>
            </w:tcBorders>
            <w:noWrap/>
            <w:vAlign w:val="center"/>
            <w:hideMark/>
          </w:tcPr>
          <w:p w14:paraId="29A18CD6"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False Positives</w:t>
            </w:r>
          </w:p>
        </w:tc>
        <w:tc>
          <w:tcPr>
            <w:tcW w:w="1080" w:type="dxa"/>
            <w:tcBorders>
              <w:top w:val="single" w:sz="4" w:space="0" w:color="auto"/>
              <w:left w:val="nil"/>
              <w:bottom w:val="single" w:sz="4" w:space="0" w:color="auto"/>
              <w:right w:val="nil"/>
            </w:tcBorders>
            <w:noWrap/>
            <w:vAlign w:val="center"/>
            <w:hideMark/>
          </w:tcPr>
          <w:p w14:paraId="35A4A5CA"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False Negatives</w:t>
            </w:r>
          </w:p>
        </w:tc>
        <w:tc>
          <w:tcPr>
            <w:tcW w:w="1170" w:type="dxa"/>
            <w:tcBorders>
              <w:top w:val="single" w:sz="4" w:space="0" w:color="auto"/>
              <w:left w:val="nil"/>
              <w:bottom w:val="single" w:sz="4" w:space="0" w:color="auto"/>
              <w:right w:val="nil"/>
            </w:tcBorders>
            <w:noWrap/>
            <w:vAlign w:val="center"/>
            <w:hideMark/>
          </w:tcPr>
          <w:p w14:paraId="08790B21"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Precision</w:t>
            </w:r>
          </w:p>
        </w:tc>
        <w:tc>
          <w:tcPr>
            <w:tcW w:w="871" w:type="dxa"/>
            <w:tcBorders>
              <w:top w:val="single" w:sz="4" w:space="0" w:color="auto"/>
              <w:left w:val="nil"/>
              <w:bottom w:val="single" w:sz="4" w:space="0" w:color="auto"/>
              <w:right w:val="nil"/>
            </w:tcBorders>
            <w:noWrap/>
            <w:vAlign w:val="center"/>
            <w:hideMark/>
          </w:tcPr>
          <w:p w14:paraId="26ACB52D"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Recall</w:t>
            </w:r>
          </w:p>
        </w:tc>
      </w:tr>
      <w:tr w:rsidR="0093315C" w:rsidRPr="000A1DEA" w14:paraId="45271789" w14:textId="77777777" w:rsidTr="002C432B">
        <w:tc>
          <w:tcPr>
            <w:tcW w:w="1661" w:type="dxa"/>
            <w:tcBorders>
              <w:top w:val="single" w:sz="4" w:space="0" w:color="auto"/>
              <w:left w:val="nil"/>
              <w:bottom w:val="nil"/>
              <w:right w:val="nil"/>
            </w:tcBorders>
            <w:vAlign w:val="center"/>
            <w:hideMark/>
          </w:tcPr>
          <w:p w14:paraId="3FECC6ED"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Malware</w:t>
            </w:r>
          </w:p>
        </w:tc>
        <w:tc>
          <w:tcPr>
            <w:tcW w:w="1579" w:type="dxa"/>
            <w:tcBorders>
              <w:top w:val="single" w:sz="4" w:space="0" w:color="auto"/>
              <w:left w:val="nil"/>
              <w:bottom w:val="nil"/>
              <w:right w:val="nil"/>
            </w:tcBorders>
            <w:vAlign w:val="center"/>
            <w:hideMark/>
          </w:tcPr>
          <w:p w14:paraId="7998472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12</w:t>
            </w:r>
          </w:p>
        </w:tc>
        <w:tc>
          <w:tcPr>
            <w:tcW w:w="1475" w:type="dxa"/>
            <w:tcBorders>
              <w:top w:val="single" w:sz="4" w:space="0" w:color="auto"/>
              <w:left w:val="nil"/>
              <w:bottom w:val="nil"/>
              <w:right w:val="nil"/>
            </w:tcBorders>
            <w:vAlign w:val="center"/>
            <w:hideMark/>
          </w:tcPr>
          <w:p w14:paraId="61EE102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11</w:t>
            </w:r>
          </w:p>
        </w:tc>
        <w:tc>
          <w:tcPr>
            <w:tcW w:w="1225" w:type="dxa"/>
            <w:tcBorders>
              <w:top w:val="single" w:sz="4" w:space="0" w:color="auto"/>
              <w:left w:val="nil"/>
              <w:bottom w:val="nil"/>
              <w:right w:val="nil"/>
            </w:tcBorders>
            <w:vAlign w:val="center"/>
            <w:hideMark/>
          </w:tcPr>
          <w:p w14:paraId="04EDE37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w:t>
            </w:r>
          </w:p>
        </w:tc>
        <w:tc>
          <w:tcPr>
            <w:tcW w:w="1080" w:type="dxa"/>
            <w:tcBorders>
              <w:top w:val="single" w:sz="4" w:space="0" w:color="auto"/>
              <w:left w:val="nil"/>
              <w:bottom w:val="nil"/>
              <w:right w:val="nil"/>
            </w:tcBorders>
            <w:vAlign w:val="center"/>
            <w:hideMark/>
          </w:tcPr>
          <w:p w14:paraId="353BEA0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w:t>
            </w:r>
          </w:p>
        </w:tc>
        <w:tc>
          <w:tcPr>
            <w:tcW w:w="1170" w:type="dxa"/>
            <w:tcBorders>
              <w:top w:val="single" w:sz="4" w:space="0" w:color="auto"/>
              <w:left w:val="nil"/>
              <w:bottom w:val="nil"/>
              <w:right w:val="nil"/>
            </w:tcBorders>
            <w:vAlign w:val="center"/>
            <w:hideMark/>
          </w:tcPr>
          <w:p w14:paraId="568ED9C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91.7%</w:t>
            </w:r>
          </w:p>
        </w:tc>
        <w:tc>
          <w:tcPr>
            <w:tcW w:w="871" w:type="dxa"/>
            <w:tcBorders>
              <w:top w:val="single" w:sz="4" w:space="0" w:color="auto"/>
              <w:left w:val="nil"/>
              <w:bottom w:val="nil"/>
              <w:right w:val="nil"/>
            </w:tcBorders>
            <w:vAlign w:val="center"/>
            <w:hideMark/>
          </w:tcPr>
          <w:p w14:paraId="4146689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91.7%</w:t>
            </w:r>
          </w:p>
        </w:tc>
      </w:tr>
      <w:tr w:rsidR="0093315C" w:rsidRPr="000A1DEA" w14:paraId="78DEDAD1" w14:textId="77777777" w:rsidTr="002C432B">
        <w:tc>
          <w:tcPr>
            <w:tcW w:w="1661" w:type="dxa"/>
            <w:tcBorders>
              <w:top w:val="nil"/>
              <w:left w:val="nil"/>
              <w:bottom w:val="nil"/>
              <w:right w:val="nil"/>
            </w:tcBorders>
            <w:vAlign w:val="center"/>
            <w:hideMark/>
          </w:tcPr>
          <w:p w14:paraId="07BEC2D5"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Network Intrusion</w:t>
            </w:r>
          </w:p>
        </w:tc>
        <w:tc>
          <w:tcPr>
            <w:tcW w:w="1579" w:type="dxa"/>
            <w:tcBorders>
              <w:top w:val="nil"/>
              <w:left w:val="nil"/>
              <w:bottom w:val="nil"/>
              <w:right w:val="nil"/>
            </w:tcBorders>
            <w:vAlign w:val="center"/>
            <w:hideMark/>
          </w:tcPr>
          <w:p w14:paraId="3C45139C"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w:t>
            </w:r>
          </w:p>
        </w:tc>
        <w:tc>
          <w:tcPr>
            <w:tcW w:w="1475" w:type="dxa"/>
            <w:tcBorders>
              <w:top w:val="nil"/>
              <w:left w:val="nil"/>
              <w:bottom w:val="nil"/>
              <w:right w:val="nil"/>
            </w:tcBorders>
            <w:vAlign w:val="center"/>
            <w:hideMark/>
          </w:tcPr>
          <w:p w14:paraId="410E2449"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w:t>
            </w:r>
          </w:p>
        </w:tc>
        <w:tc>
          <w:tcPr>
            <w:tcW w:w="1225" w:type="dxa"/>
            <w:tcBorders>
              <w:top w:val="nil"/>
              <w:left w:val="nil"/>
              <w:bottom w:val="nil"/>
              <w:right w:val="nil"/>
            </w:tcBorders>
            <w:vAlign w:val="center"/>
            <w:hideMark/>
          </w:tcPr>
          <w:p w14:paraId="5692CB7A"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w:t>
            </w:r>
          </w:p>
        </w:tc>
        <w:tc>
          <w:tcPr>
            <w:tcW w:w="1080" w:type="dxa"/>
            <w:tcBorders>
              <w:top w:val="nil"/>
              <w:left w:val="nil"/>
              <w:bottom w:val="nil"/>
              <w:right w:val="nil"/>
            </w:tcBorders>
            <w:vAlign w:val="center"/>
            <w:hideMark/>
          </w:tcPr>
          <w:p w14:paraId="5894E1AF"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w:t>
            </w:r>
          </w:p>
        </w:tc>
        <w:tc>
          <w:tcPr>
            <w:tcW w:w="1170" w:type="dxa"/>
            <w:tcBorders>
              <w:top w:val="nil"/>
              <w:left w:val="nil"/>
              <w:bottom w:val="nil"/>
              <w:right w:val="nil"/>
            </w:tcBorders>
            <w:vAlign w:val="center"/>
            <w:hideMark/>
          </w:tcPr>
          <w:p w14:paraId="62A2D2A9"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100.0%</w:t>
            </w:r>
          </w:p>
        </w:tc>
        <w:tc>
          <w:tcPr>
            <w:tcW w:w="871" w:type="dxa"/>
            <w:tcBorders>
              <w:top w:val="nil"/>
              <w:left w:val="nil"/>
              <w:bottom w:val="nil"/>
              <w:right w:val="nil"/>
            </w:tcBorders>
            <w:vAlign w:val="center"/>
            <w:hideMark/>
          </w:tcPr>
          <w:p w14:paraId="1B78804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100.0%</w:t>
            </w:r>
          </w:p>
        </w:tc>
      </w:tr>
      <w:tr w:rsidR="0093315C" w:rsidRPr="000A1DEA" w14:paraId="705D52CE" w14:textId="77777777" w:rsidTr="002C432B">
        <w:tc>
          <w:tcPr>
            <w:tcW w:w="1661" w:type="dxa"/>
            <w:tcBorders>
              <w:top w:val="nil"/>
              <w:left w:val="nil"/>
              <w:bottom w:val="nil"/>
              <w:right w:val="nil"/>
            </w:tcBorders>
            <w:vAlign w:val="center"/>
            <w:hideMark/>
          </w:tcPr>
          <w:p w14:paraId="187D83C2"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lastRenderedPageBreak/>
              <w:t>Data Exfiltration</w:t>
            </w:r>
          </w:p>
        </w:tc>
        <w:tc>
          <w:tcPr>
            <w:tcW w:w="1579" w:type="dxa"/>
            <w:tcBorders>
              <w:top w:val="nil"/>
              <w:left w:val="nil"/>
              <w:bottom w:val="nil"/>
              <w:right w:val="nil"/>
            </w:tcBorders>
            <w:vAlign w:val="center"/>
            <w:hideMark/>
          </w:tcPr>
          <w:p w14:paraId="2234587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7</w:t>
            </w:r>
          </w:p>
        </w:tc>
        <w:tc>
          <w:tcPr>
            <w:tcW w:w="1475" w:type="dxa"/>
            <w:tcBorders>
              <w:top w:val="nil"/>
              <w:left w:val="nil"/>
              <w:bottom w:val="nil"/>
              <w:right w:val="nil"/>
            </w:tcBorders>
            <w:vAlign w:val="center"/>
            <w:hideMark/>
          </w:tcPr>
          <w:p w14:paraId="4D32561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6</w:t>
            </w:r>
          </w:p>
        </w:tc>
        <w:tc>
          <w:tcPr>
            <w:tcW w:w="1225" w:type="dxa"/>
            <w:tcBorders>
              <w:top w:val="nil"/>
              <w:left w:val="nil"/>
              <w:bottom w:val="nil"/>
              <w:right w:val="nil"/>
            </w:tcBorders>
            <w:vAlign w:val="center"/>
            <w:hideMark/>
          </w:tcPr>
          <w:p w14:paraId="1F1CDB0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w:t>
            </w:r>
          </w:p>
        </w:tc>
        <w:tc>
          <w:tcPr>
            <w:tcW w:w="1080" w:type="dxa"/>
            <w:tcBorders>
              <w:top w:val="nil"/>
              <w:left w:val="nil"/>
              <w:bottom w:val="nil"/>
              <w:right w:val="nil"/>
            </w:tcBorders>
            <w:vAlign w:val="center"/>
            <w:hideMark/>
          </w:tcPr>
          <w:p w14:paraId="310AE03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w:t>
            </w:r>
          </w:p>
        </w:tc>
        <w:tc>
          <w:tcPr>
            <w:tcW w:w="1170" w:type="dxa"/>
            <w:tcBorders>
              <w:top w:val="nil"/>
              <w:left w:val="nil"/>
              <w:bottom w:val="nil"/>
              <w:right w:val="nil"/>
            </w:tcBorders>
            <w:vAlign w:val="center"/>
            <w:hideMark/>
          </w:tcPr>
          <w:p w14:paraId="0947E3C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85.7%</w:t>
            </w:r>
          </w:p>
        </w:tc>
        <w:tc>
          <w:tcPr>
            <w:tcW w:w="871" w:type="dxa"/>
            <w:tcBorders>
              <w:top w:val="nil"/>
              <w:left w:val="nil"/>
              <w:bottom w:val="nil"/>
              <w:right w:val="nil"/>
            </w:tcBorders>
            <w:vAlign w:val="center"/>
            <w:hideMark/>
          </w:tcPr>
          <w:p w14:paraId="25F9848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85.7%</w:t>
            </w:r>
          </w:p>
        </w:tc>
      </w:tr>
      <w:tr w:rsidR="0093315C" w:rsidRPr="000A1DEA" w14:paraId="2371C1FC" w14:textId="77777777" w:rsidTr="002C432B">
        <w:tc>
          <w:tcPr>
            <w:tcW w:w="1661" w:type="dxa"/>
            <w:tcBorders>
              <w:top w:val="nil"/>
              <w:left w:val="nil"/>
              <w:right w:val="nil"/>
            </w:tcBorders>
            <w:vAlign w:val="center"/>
            <w:hideMark/>
          </w:tcPr>
          <w:p w14:paraId="473E9209"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Device Tampering</w:t>
            </w:r>
          </w:p>
        </w:tc>
        <w:tc>
          <w:tcPr>
            <w:tcW w:w="1579" w:type="dxa"/>
            <w:tcBorders>
              <w:top w:val="nil"/>
              <w:left w:val="nil"/>
              <w:right w:val="nil"/>
            </w:tcBorders>
            <w:vAlign w:val="center"/>
            <w:hideMark/>
          </w:tcPr>
          <w:p w14:paraId="46753E0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w:t>
            </w:r>
          </w:p>
        </w:tc>
        <w:tc>
          <w:tcPr>
            <w:tcW w:w="1475" w:type="dxa"/>
            <w:tcBorders>
              <w:top w:val="nil"/>
              <w:left w:val="nil"/>
              <w:right w:val="nil"/>
            </w:tcBorders>
            <w:vAlign w:val="center"/>
            <w:hideMark/>
          </w:tcPr>
          <w:p w14:paraId="1AD8AB4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4</w:t>
            </w:r>
          </w:p>
        </w:tc>
        <w:tc>
          <w:tcPr>
            <w:tcW w:w="1225" w:type="dxa"/>
            <w:tcBorders>
              <w:top w:val="nil"/>
              <w:left w:val="nil"/>
              <w:right w:val="nil"/>
            </w:tcBorders>
            <w:vAlign w:val="center"/>
            <w:hideMark/>
          </w:tcPr>
          <w:p w14:paraId="05302A8D"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w:t>
            </w:r>
          </w:p>
        </w:tc>
        <w:tc>
          <w:tcPr>
            <w:tcW w:w="1080" w:type="dxa"/>
            <w:tcBorders>
              <w:top w:val="nil"/>
              <w:left w:val="nil"/>
              <w:right w:val="nil"/>
            </w:tcBorders>
            <w:vAlign w:val="center"/>
            <w:hideMark/>
          </w:tcPr>
          <w:p w14:paraId="23DD0F9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0</w:t>
            </w:r>
          </w:p>
        </w:tc>
        <w:tc>
          <w:tcPr>
            <w:tcW w:w="1170" w:type="dxa"/>
            <w:tcBorders>
              <w:top w:val="nil"/>
              <w:left w:val="nil"/>
              <w:right w:val="nil"/>
            </w:tcBorders>
            <w:vAlign w:val="center"/>
            <w:hideMark/>
          </w:tcPr>
          <w:p w14:paraId="72AB8EF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100.0%</w:t>
            </w:r>
          </w:p>
        </w:tc>
        <w:tc>
          <w:tcPr>
            <w:tcW w:w="871" w:type="dxa"/>
            <w:tcBorders>
              <w:top w:val="nil"/>
              <w:left w:val="nil"/>
              <w:right w:val="nil"/>
            </w:tcBorders>
            <w:vAlign w:val="center"/>
            <w:hideMark/>
          </w:tcPr>
          <w:p w14:paraId="3A993AC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100.0%</w:t>
            </w:r>
          </w:p>
        </w:tc>
      </w:tr>
      <w:tr w:rsidR="0093315C" w:rsidRPr="000A1DEA" w14:paraId="1AAA12AE" w14:textId="77777777" w:rsidTr="002C432B">
        <w:tc>
          <w:tcPr>
            <w:tcW w:w="1661" w:type="dxa"/>
            <w:tcBorders>
              <w:top w:val="nil"/>
              <w:left w:val="nil"/>
              <w:bottom w:val="single" w:sz="4" w:space="0" w:color="auto"/>
              <w:right w:val="nil"/>
            </w:tcBorders>
            <w:vAlign w:val="center"/>
            <w:hideMark/>
          </w:tcPr>
          <w:p w14:paraId="5E2BAF85"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Total</w:t>
            </w:r>
          </w:p>
        </w:tc>
        <w:tc>
          <w:tcPr>
            <w:tcW w:w="1579" w:type="dxa"/>
            <w:tcBorders>
              <w:top w:val="nil"/>
              <w:left w:val="nil"/>
              <w:bottom w:val="single" w:sz="4" w:space="0" w:color="auto"/>
              <w:right w:val="nil"/>
            </w:tcBorders>
            <w:vAlign w:val="center"/>
            <w:hideMark/>
          </w:tcPr>
          <w:p w14:paraId="4CF96C63"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32</w:t>
            </w:r>
          </w:p>
        </w:tc>
        <w:tc>
          <w:tcPr>
            <w:tcW w:w="1475" w:type="dxa"/>
            <w:tcBorders>
              <w:top w:val="nil"/>
              <w:left w:val="nil"/>
              <w:bottom w:val="single" w:sz="4" w:space="0" w:color="auto"/>
              <w:right w:val="nil"/>
            </w:tcBorders>
            <w:vAlign w:val="center"/>
            <w:hideMark/>
          </w:tcPr>
          <w:p w14:paraId="17C0017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30</w:t>
            </w:r>
          </w:p>
        </w:tc>
        <w:tc>
          <w:tcPr>
            <w:tcW w:w="1225" w:type="dxa"/>
            <w:tcBorders>
              <w:top w:val="nil"/>
              <w:left w:val="nil"/>
              <w:bottom w:val="single" w:sz="4" w:space="0" w:color="auto"/>
              <w:right w:val="nil"/>
            </w:tcBorders>
            <w:vAlign w:val="center"/>
            <w:hideMark/>
          </w:tcPr>
          <w:p w14:paraId="3C04CA22"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w:t>
            </w:r>
          </w:p>
        </w:tc>
        <w:tc>
          <w:tcPr>
            <w:tcW w:w="1080" w:type="dxa"/>
            <w:tcBorders>
              <w:top w:val="nil"/>
              <w:left w:val="nil"/>
              <w:bottom w:val="single" w:sz="4" w:space="0" w:color="auto"/>
              <w:right w:val="nil"/>
            </w:tcBorders>
            <w:vAlign w:val="center"/>
            <w:hideMark/>
          </w:tcPr>
          <w:p w14:paraId="1ECB5205"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w:t>
            </w:r>
          </w:p>
        </w:tc>
        <w:tc>
          <w:tcPr>
            <w:tcW w:w="1170" w:type="dxa"/>
            <w:tcBorders>
              <w:top w:val="nil"/>
              <w:left w:val="nil"/>
              <w:bottom w:val="single" w:sz="4" w:space="0" w:color="auto"/>
              <w:right w:val="nil"/>
            </w:tcBorders>
            <w:vAlign w:val="center"/>
            <w:hideMark/>
          </w:tcPr>
          <w:p w14:paraId="7916513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93.8%</w:t>
            </w:r>
          </w:p>
        </w:tc>
        <w:tc>
          <w:tcPr>
            <w:tcW w:w="871" w:type="dxa"/>
            <w:tcBorders>
              <w:top w:val="nil"/>
              <w:left w:val="nil"/>
              <w:bottom w:val="single" w:sz="4" w:space="0" w:color="auto"/>
              <w:right w:val="nil"/>
            </w:tcBorders>
            <w:vAlign w:val="center"/>
            <w:hideMark/>
          </w:tcPr>
          <w:p w14:paraId="6836D584"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93.8%</w:t>
            </w:r>
          </w:p>
        </w:tc>
      </w:tr>
    </w:tbl>
    <w:p w14:paraId="7F9F9C67" w14:textId="77777777" w:rsidR="00076A15" w:rsidRPr="000A1DEA" w:rsidRDefault="0093315C" w:rsidP="00076A15">
      <w:pPr>
        <w:spacing w:before="240" w:line="360" w:lineRule="auto"/>
        <w:jc w:val="both"/>
        <w:rPr>
          <w:rFonts w:ascii="Times New Roman" w:hAnsi="Times New Roman" w:cs="Times New Roman"/>
          <w:i/>
          <w:iCs/>
          <w:sz w:val="24"/>
          <w:szCs w:val="24"/>
        </w:rPr>
      </w:pPr>
      <w:r w:rsidRPr="000A1DEA">
        <w:rPr>
          <w:rFonts w:ascii="Times New Roman" w:hAnsi="Times New Roman" w:cs="Times New Roman"/>
          <w:b/>
          <w:bCs/>
          <w:sz w:val="24"/>
          <w:szCs w:val="24"/>
        </w:rPr>
        <w:t xml:space="preserve">Figure </w:t>
      </w:r>
      <w:proofErr w:type="gramStart"/>
      <w:r w:rsidR="002C432B">
        <w:rPr>
          <w:rFonts w:ascii="Times New Roman" w:hAnsi="Times New Roman" w:cs="Times New Roman"/>
          <w:b/>
          <w:bCs/>
          <w:sz w:val="24"/>
          <w:szCs w:val="24"/>
        </w:rPr>
        <w:t>7</w:t>
      </w:r>
      <w:r w:rsidRPr="000A1DEA">
        <w:rPr>
          <w:rFonts w:ascii="Times New Roman" w:hAnsi="Times New Roman" w:cs="Times New Roman"/>
          <w:b/>
          <w:bCs/>
          <w:sz w:val="24"/>
          <w:szCs w:val="24"/>
        </w:rPr>
        <w:t xml:space="preserve"> </w:t>
      </w:r>
      <w:r w:rsidR="00076A15">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Pilot</w:t>
      </w:r>
      <w:proofErr w:type="gramEnd"/>
      <w:r w:rsidR="00076A15" w:rsidRPr="000A1DEA">
        <w:rPr>
          <w:rFonts w:ascii="Times New Roman" w:hAnsi="Times New Roman" w:cs="Times New Roman"/>
          <w:i/>
          <w:iCs/>
          <w:sz w:val="24"/>
          <w:szCs w:val="24"/>
        </w:rPr>
        <w:t xml:space="preserve"> Study Detection Results by Threat Category.</w:t>
      </w:r>
    </w:p>
    <w:p w14:paraId="099B5C01" w14:textId="2940182D" w:rsidR="0093315C" w:rsidRPr="000A1DEA" w:rsidRDefault="0093315C" w:rsidP="000A1DEA">
      <w:pPr>
        <w:spacing w:before="240" w:line="360" w:lineRule="auto"/>
        <w:jc w:val="both"/>
        <w:rPr>
          <w:rFonts w:ascii="Times New Roman" w:hAnsi="Times New Roman" w:cs="Times New Roman"/>
          <w:b/>
          <w:bCs/>
          <w:sz w:val="24"/>
          <w:szCs w:val="24"/>
        </w:rPr>
      </w:pPr>
    </w:p>
    <w:p w14:paraId="3A314C8D" w14:textId="77777777"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noProof/>
          <w:sz w:val="24"/>
          <w:szCs w:val="24"/>
        </w:rPr>
        <w:drawing>
          <wp:inline distT="0" distB="0" distL="0" distR="0" wp14:anchorId="2FFAC381" wp14:editId="422AFDE9">
            <wp:extent cx="4595812" cy="2775551"/>
            <wp:effectExtent l="0" t="0" r="0" b="6350"/>
            <wp:docPr id="2371900" name="Picture 4" descr="A graph of a study resul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00" name="Picture 4" descr="A graph of a study results&#10;&#10;AI-generated content may be incorrect."/>
                    <pic:cNvPicPr/>
                  </pic:nvPicPr>
                  <pic:blipFill rotWithShape="1">
                    <a:blip r:embed="rId13" cstate="print">
                      <a:extLst>
                        <a:ext uri="{28A0092B-C50C-407E-A947-70E740481C1C}">
                          <a14:useLocalDpi xmlns:a14="http://schemas.microsoft.com/office/drawing/2010/main" val="0"/>
                        </a:ext>
                      </a:extLst>
                    </a:blip>
                    <a:srcRect t="9410"/>
                    <a:stretch>
                      <a:fillRect/>
                    </a:stretch>
                  </pic:blipFill>
                  <pic:spPr bwMode="auto">
                    <a:xfrm>
                      <a:off x="0" y="0"/>
                      <a:ext cx="4601605" cy="2779050"/>
                    </a:xfrm>
                    <a:prstGeom prst="rect">
                      <a:avLst/>
                    </a:prstGeom>
                    <a:ln>
                      <a:noFill/>
                    </a:ln>
                    <a:extLst>
                      <a:ext uri="{53640926-AAD7-44D8-BBD7-CCE9431645EC}">
                        <a14:shadowObscured xmlns:a14="http://schemas.microsoft.com/office/drawing/2010/main"/>
                      </a:ext>
                    </a:extLst>
                  </pic:spPr>
                </pic:pic>
              </a:graphicData>
            </a:graphic>
          </wp:inline>
        </w:drawing>
      </w:r>
    </w:p>
    <w:p w14:paraId="10529DA9" w14:textId="097862FE" w:rsidR="0093315C" w:rsidRPr="000A1DEA" w:rsidRDefault="0093315C" w:rsidP="000A1DEA">
      <w:pPr>
        <w:spacing w:before="240"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high precision (93.8%) and recall (93.8%) validate the framework’s real-world applicability, particularly for network intrusions and device tampering, which achieved perfect detection rates. The Patient Safety Index (PSI) reached 99.8%, a 13.2% improvement over the baseline IDS’s 86.6% </w:t>
      </w:r>
      <w:r w:rsidR="008A0601" w:rsidRPr="00DC7ACE">
        <w:rPr>
          <w:rFonts w:ascii="Times New Roman" w:hAnsi="Times New Roman" w:cs="Times New Roman"/>
          <w:sz w:val="24"/>
          <w:szCs w:val="24"/>
        </w:rPr>
        <w:t>(IBM, 2025)</w:t>
      </w:r>
      <w:r w:rsidRPr="000A1DEA">
        <w:rPr>
          <w:rFonts w:ascii="Times New Roman" w:hAnsi="Times New Roman" w:cs="Times New Roman"/>
          <w:sz w:val="24"/>
          <w:szCs w:val="24"/>
        </w:rPr>
        <w:t xml:space="preserve">. </w:t>
      </w:r>
    </w:p>
    <w:p w14:paraId="4C77071A"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Performance Optimization and Edge Deployment  </w:t>
      </w:r>
    </w:p>
    <w:p w14:paraId="0D585ED1" w14:textId="6F514213"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framework’s edge computing implementation was optimized through model quantization, reducing model size by 74.6% (from 892 MB to 226 MB) and improving inference time by 36.2% (from 72.4 </w:t>
      </w:r>
      <w:proofErr w:type="spellStart"/>
      <w:r w:rsidRPr="000A1DEA">
        <w:rPr>
          <w:rFonts w:ascii="Times New Roman" w:hAnsi="Times New Roman" w:cs="Times New Roman"/>
          <w:sz w:val="24"/>
          <w:szCs w:val="24"/>
        </w:rPr>
        <w:t>ms</w:t>
      </w:r>
      <w:proofErr w:type="spellEnd"/>
      <w:r w:rsidRPr="000A1DEA">
        <w:rPr>
          <w:rFonts w:ascii="Times New Roman" w:hAnsi="Times New Roman" w:cs="Times New Roman"/>
          <w:sz w:val="24"/>
          <w:szCs w:val="24"/>
        </w:rPr>
        <w:t xml:space="preserve"> to 46.2 </w:t>
      </w:r>
      <w:proofErr w:type="spellStart"/>
      <w:r w:rsidRPr="000A1DEA">
        <w:rPr>
          <w:rFonts w:ascii="Times New Roman" w:hAnsi="Times New Roman" w:cs="Times New Roman"/>
          <w:sz w:val="24"/>
          <w:szCs w:val="24"/>
        </w:rPr>
        <w:t>ms</w:t>
      </w:r>
      <w:proofErr w:type="spellEnd"/>
      <w:r w:rsidRPr="000A1DEA">
        <w:rPr>
          <w:rFonts w:ascii="Times New Roman" w:hAnsi="Times New Roman" w:cs="Times New Roman"/>
          <w:sz w:val="24"/>
          <w:szCs w:val="24"/>
        </w:rPr>
        <w:t xml:space="preserve">). Memory usage decreased by 62.8%, and battery life on portable devices improved by 29.4%, ensuring feasibility for resource-constrained IoT devices (Jacob et al., 2018). The federated learning component achieved global model convergence after 45 communication rounds, maintaining a differential privacy budget of ε = 0.5 with zero privacy breaches, as verified </w:t>
      </w:r>
      <w:r w:rsidRPr="000A1DEA">
        <w:rPr>
          <w:rFonts w:ascii="Times New Roman" w:hAnsi="Times New Roman" w:cs="Times New Roman"/>
          <w:sz w:val="24"/>
          <w:szCs w:val="24"/>
        </w:rPr>
        <w:lastRenderedPageBreak/>
        <w:t xml:space="preserve">by formal analysis (Dwork &amp; Roth, 2014). Figure </w:t>
      </w:r>
      <w:r w:rsidR="00076A15">
        <w:rPr>
          <w:rFonts w:ascii="Times New Roman" w:hAnsi="Times New Roman" w:cs="Times New Roman"/>
          <w:sz w:val="24"/>
          <w:szCs w:val="24"/>
        </w:rPr>
        <w:t>7</w:t>
      </w:r>
      <w:r w:rsidRPr="000A1DEA">
        <w:rPr>
          <w:rFonts w:ascii="Times New Roman" w:hAnsi="Times New Roman" w:cs="Times New Roman"/>
          <w:sz w:val="24"/>
          <w:szCs w:val="24"/>
        </w:rPr>
        <w:t>, a convergence plot, illustrates the federated learning process, showing loss reduction over rounds.</w:t>
      </w:r>
    </w:p>
    <w:p w14:paraId="123A40C2"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Regulatory Compliance and Economic Impact  </w:t>
      </w:r>
    </w:p>
    <w:p w14:paraId="5FD31B3B" w14:textId="2CE4AF24"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The framework complied fully with FDA Premarket Cybersecurity Guidelines (2024) and EU MDR (2025), achieving a 100% compliance score for secure-by-design principles and post-market monitoring (FDA, 202</w:t>
      </w:r>
      <w:r w:rsidR="002668F9">
        <w:rPr>
          <w:rFonts w:ascii="Times New Roman" w:hAnsi="Times New Roman" w:cs="Times New Roman"/>
          <w:sz w:val="24"/>
          <w:szCs w:val="24"/>
        </w:rPr>
        <w:t>2</w:t>
      </w:r>
      <w:r w:rsidRPr="000A1DEA">
        <w:rPr>
          <w:rFonts w:ascii="Times New Roman" w:hAnsi="Times New Roman" w:cs="Times New Roman"/>
          <w:sz w:val="24"/>
          <w:szCs w:val="24"/>
        </w:rPr>
        <w:t>; European Commission, 20</w:t>
      </w:r>
      <w:r w:rsidR="002668F9">
        <w:rPr>
          <w:rFonts w:ascii="Times New Roman" w:hAnsi="Times New Roman" w:cs="Times New Roman"/>
          <w:sz w:val="24"/>
          <w:szCs w:val="24"/>
        </w:rPr>
        <w:t>17</w:t>
      </w:r>
      <w:r w:rsidRPr="000A1DEA">
        <w:rPr>
          <w:rFonts w:ascii="Times New Roman" w:hAnsi="Times New Roman" w:cs="Times New Roman"/>
          <w:sz w:val="24"/>
          <w:szCs w:val="24"/>
        </w:rPr>
        <w:t xml:space="preserve">). Data minimization and consent management protocols met GDPR and HIPAA standards, with a 95.2% compliance score for data subject rights </w:t>
      </w:r>
      <w:r w:rsidR="008A0601" w:rsidRPr="003E0D43">
        <w:rPr>
          <w:rFonts w:ascii="Times New Roman" w:hAnsi="Times New Roman" w:cs="Times New Roman"/>
          <w:sz w:val="24"/>
          <w:szCs w:val="24"/>
        </w:rPr>
        <w:t>(U.S. Department of Health and Human Services, 2022)</w:t>
      </w:r>
      <w:r w:rsidRPr="000A1DEA">
        <w:rPr>
          <w:rFonts w:ascii="Times New Roman" w:hAnsi="Times New Roman" w:cs="Times New Roman"/>
          <w:sz w:val="24"/>
          <w:szCs w:val="24"/>
        </w:rPr>
        <w:t xml:space="preserve">. Economic analysis estimated a breach cost reduction of $2.62 million per incident, based on </w:t>
      </w:r>
      <w:proofErr w:type="spellStart"/>
      <w:r w:rsidRPr="000A1DEA">
        <w:rPr>
          <w:rFonts w:ascii="Times New Roman" w:hAnsi="Times New Roman" w:cs="Times New Roman"/>
          <w:sz w:val="24"/>
          <w:szCs w:val="24"/>
        </w:rPr>
        <w:t>Ponemon</w:t>
      </w:r>
      <w:proofErr w:type="spellEnd"/>
      <w:r w:rsidRPr="000A1DEA">
        <w:rPr>
          <w:rFonts w:ascii="Times New Roman" w:hAnsi="Times New Roman" w:cs="Times New Roman"/>
          <w:sz w:val="24"/>
          <w:szCs w:val="24"/>
        </w:rPr>
        <w:t xml:space="preserve"> Institute models, and a 24.1% reduction in security-related downtime </w:t>
      </w:r>
      <w:r w:rsidR="008A0601" w:rsidRPr="00DC7ACE">
        <w:rPr>
          <w:rFonts w:ascii="Times New Roman" w:hAnsi="Times New Roman" w:cs="Times New Roman"/>
          <w:sz w:val="24"/>
          <w:szCs w:val="24"/>
        </w:rPr>
        <w:t>(IBM, 2025)</w:t>
      </w:r>
      <w:r w:rsidRPr="000A1DEA">
        <w:rPr>
          <w:rFonts w:ascii="Times New Roman" w:hAnsi="Times New Roman" w:cs="Times New Roman"/>
          <w:sz w:val="24"/>
          <w:szCs w:val="24"/>
        </w:rPr>
        <w:t xml:space="preserve">. Table </w:t>
      </w:r>
      <w:r w:rsidR="001A33B7">
        <w:rPr>
          <w:rFonts w:ascii="Times New Roman" w:hAnsi="Times New Roman" w:cs="Times New Roman"/>
          <w:sz w:val="24"/>
          <w:szCs w:val="24"/>
        </w:rPr>
        <w:t xml:space="preserve">7 </w:t>
      </w:r>
      <w:r w:rsidRPr="000A1DEA">
        <w:rPr>
          <w:rFonts w:ascii="Times New Roman" w:hAnsi="Times New Roman" w:cs="Times New Roman"/>
          <w:sz w:val="24"/>
          <w:szCs w:val="24"/>
        </w:rPr>
        <w:t>summarizes compliance and economic metrics.</w:t>
      </w:r>
    </w:p>
    <w:p w14:paraId="40C88E96" w14:textId="168D71D0" w:rsidR="0093315C" w:rsidRPr="000A1DEA" w:rsidRDefault="0093315C"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 xml:space="preserve">Table </w:t>
      </w:r>
      <w:r w:rsidR="001A33B7">
        <w:rPr>
          <w:rFonts w:ascii="Times New Roman" w:hAnsi="Times New Roman" w:cs="Times New Roman"/>
          <w:b/>
          <w:bCs/>
          <w:sz w:val="24"/>
          <w:szCs w:val="24"/>
        </w:rPr>
        <w:t>7</w:t>
      </w:r>
      <w:r w:rsidR="00076A15">
        <w:rPr>
          <w:rFonts w:ascii="Times New Roman" w:hAnsi="Times New Roman" w:cs="Times New Roman"/>
          <w:b/>
          <w:bCs/>
          <w:sz w:val="24"/>
          <w:szCs w:val="24"/>
        </w:rPr>
        <w:t xml:space="preserve"> </w:t>
      </w:r>
      <w:r w:rsidR="00076A15" w:rsidRPr="000A1DEA">
        <w:rPr>
          <w:rFonts w:ascii="Times New Roman" w:hAnsi="Times New Roman" w:cs="Times New Roman"/>
          <w:i/>
          <w:iCs/>
          <w:sz w:val="24"/>
          <w:szCs w:val="24"/>
        </w:rPr>
        <w:t>Compliance and Economic Impact Metrics.</w:t>
      </w:r>
    </w:p>
    <w:p w14:paraId="6912D666" w14:textId="738B789C" w:rsidR="0093315C" w:rsidRPr="000A1DEA" w:rsidRDefault="0093315C" w:rsidP="000A1DEA">
      <w:pPr>
        <w:spacing w:line="360" w:lineRule="auto"/>
        <w:jc w:val="both"/>
        <w:rPr>
          <w:rFonts w:ascii="Times New Roman" w:hAnsi="Times New Roman" w:cs="Times New Roman"/>
          <w:i/>
          <w:iCs/>
          <w:sz w:val="24"/>
          <w:szCs w:val="24"/>
        </w:rPr>
      </w:pPr>
    </w:p>
    <w:tbl>
      <w:tblPr>
        <w:tblW w:w="9090" w:type="dxa"/>
        <w:tblCellMar>
          <w:top w:w="15" w:type="dxa"/>
          <w:left w:w="15" w:type="dxa"/>
          <w:bottom w:w="15" w:type="dxa"/>
          <w:right w:w="15" w:type="dxa"/>
        </w:tblCellMar>
        <w:tblLook w:val="04A0" w:firstRow="1" w:lastRow="0" w:firstColumn="1" w:lastColumn="0" w:noHBand="0" w:noVBand="1"/>
      </w:tblPr>
      <w:tblGrid>
        <w:gridCol w:w="7716"/>
        <w:gridCol w:w="1374"/>
      </w:tblGrid>
      <w:tr w:rsidR="0093315C" w:rsidRPr="000A1DEA" w14:paraId="5D61E153" w14:textId="77777777" w:rsidTr="0085798A">
        <w:trPr>
          <w:trHeight w:val="525"/>
        </w:trPr>
        <w:tc>
          <w:tcPr>
            <w:tcW w:w="0" w:type="auto"/>
            <w:tcBorders>
              <w:top w:val="single" w:sz="4" w:space="0" w:color="auto"/>
              <w:left w:val="nil"/>
              <w:bottom w:val="single" w:sz="4" w:space="0" w:color="auto"/>
              <w:right w:val="nil"/>
            </w:tcBorders>
            <w:noWrap/>
            <w:vAlign w:val="center"/>
            <w:hideMark/>
          </w:tcPr>
          <w:p w14:paraId="12B7F2F4" w14:textId="77777777" w:rsidR="0093315C" w:rsidRPr="000A1DEA" w:rsidRDefault="0093315C" w:rsidP="002C432B">
            <w:pPr>
              <w:spacing w:line="24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t>Metric</w:t>
            </w:r>
          </w:p>
        </w:tc>
        <w:tc>
          <w:tcPr>
            <w:tcW w:w="0" w:type="auto"/>
            <w:tcBorders>
              <w:top w:val="single" w:sz="4" w:space="0" w:color="auto"/>
              <w:left w:val="nil"/>
              <w:bottom w:val="single" w:sz="4" w:space="0" w:color="auto"/>
              <w:right w:val="nil"/>
            </w:tcBorders>
            <w:noWrap/>
            <w:vAlign w:val="center"/>
            <w:hideMark/>
          </w:tcPr>
          <w:p w14:paraId="35F043B2" w14:textId="77777777" w:rsidR="0093315C" w:rsidRPr="000A1DEA" w:rsidRDefault="0093315C" w:rsidP="002C432B">
            <w:pPr>
              <w:spacing w:line="240" w:lineRule="auto"/>
              <w:jc w:val="center"/>
              <w:rPr>
                <w:rFonts w:ascii="Times New Roman" w:hAnsi="Times New Roman" w:cs="Times New Roman"/>
                <w:b/>
                <w:bCs/>
                <w:sz w:val="24"/>
                <w:szCs w:val="24"/>
              </w:rPr>
            </w:pPr>
            <w:r w:rsidRPr="000A1DEA">
              <w:rPr>
                <w:rFonts w:ascii="Times New Roman" w:hAnsi="Times New Roman" w:cs="Times New Roman"/>
                <w:b/>
                <w:bCs/>
                <w:sz w:val="24"/>
                <w:szCs w:val="24"/>
              </w:rPr>
              <w:t>Value</w:t>
            </w:r>
          </w:p>
        </w:tc>
      </w:tr>
      <w:tr w:rsidR="0093315C" w:rsidRPr="000A1DEA" w14:paraId="63AA5175" w14:textId="77777777" w:rsidTr="0085798A">
        <w:trPr>
          <w:trHeight w:val="525"/>
        </w:trPr>
        <w:tc>
          <w:tcPr>
            <w:tcW w:w="0" w:type="auto"/>
            <w:tcBorders>
              <w:top w:val="single" w:sz="4" w:space="0" w:color="auto"/>
              <w:left w:val="nil"/>
              <w:bottom w:val="nil"/>
              <w:right w:val="nil"/>
            </w:tcBorders>
            <w:vAlign w:val="center"/>
            <w:hideMark/>
          </w:tcPr>
          <w:p w14:paraId="0F0E08F1"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FDA Compliance Score</w:t>
            </w:r>
          </w:p>
        </w:tc>
        <w:tc>
          <w:tcPr>
            <w:tcW w:w="0" w:type="auto"/>
            <w:tcBorders>
              <w:top w:val="single" w:sz="4" w:space="0" w:color="auto"/>
              <w:left w:val="nil"/>
              <w:bottom w:val="nil"/>
              <w:right w:val="nil"/>
            </w:tcBorders>
            <w:vAlign w:val="center"/>
            <w:hideMark/>
          </w:tcPr>
          <w:p w14:paraId="2879CC96"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100%</w:t>
            </w:r>
          </w:p>
        </w:tc>
      </w:tr>
      <w:tr w:rsidR="0093315C" w:rsidRPr="000A1DEA" w14:paraId="3381C1B9" w14:textId="77777777" w:rsidTr="0085798A">
        <w:trPr>
          <w:trHeight w:val="525"/>
        </w:trPr>
        <w:tc>
          <w:tcPr>
            <w:tcW w:w="0" w:type="auto"/>
            <w:tcBorders>
              <w:top w:val="nil"/>
              <w:left w:val="nil"/>
              <w:bottom w:val="nil"/>
              <w:right w:val="nil"/>
            </w:tcBorders>
            <w:vAlign w:val="center"/>
            <w:hideMark/>
          </w:tcPr>
          <w:p w14:paraId="1803F3D6"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GDPR/HIPAA Compliance Score</w:t>
            </w:r>
          </w:p>
        </w:tc>
        <w:tc>
          <w:tcPr>
            <w:tcW w:w="0" w:type="auto"/>
            <w:tcBorders>
              <w:top w:val="nil"/>
              <w:left w:val="nil"/>
              <w:bottom w:val="nil"/>
              <w:right w:val="nil"/>
            </w:tcBorders>
            <w:vAlign w:val="center"/>
            <w:hideMark/>
          </w:tcPr>
          <w:p w14:paraId="6AAE15A8"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95.2%</w:t>
            </w:r>
          </w:p>
        </w:tc>
      </w:tr>
      <w:tr w:rsidR="0093315C" w:rsidRPr="000A1DEA" w14:paraId="6580D0E8" w14:textId="77777777" w:rsidTr="0085798A">
        <w:trPr>
          <w:trHeight w:val="525"/>
        </w:trPr>
        <w:tc>
          <w:tcPr>
            <w:tcW w:w="0" w:type="auto"/>
            <w:tcBorders>
              <w:top w:val="nil"/>
              <w:left w:val="nil"/>
              <w:bottom w:val="nil"/>
              <w:right w:val="nil"/>
            </w:tcBorders>
            <w:vAlign w:val="center"/>
            <w:hideMark/>
          </w:tcPr>
          <w:p w14:paraId="13F19B12"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Breach Cost Reduction ($M/incident)</w:t>
            </w:r>
          </w:p>
        </w:tc>
        <w:tc>
          <w:tcPr>
            <w:tcW w:w="0" w:type="auto"/>
            <w:tcBorders>
              <w:top w:val="nil"/>
              <w:left w:val="nil"/>
              <w:bottom w:val="nil"/>
              <w:right w:val="nil"/>
            </w:tcBorders>
            <w:vAlign w:val="center"/>
            <w:hideMark/>
          </w:tcPr>
          <w:p w14:paraId="36D6B23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2.62</w:t>
            </w:r>
          </w:p>
        </w:tc>
      </w:tr>
      <w:tr w:rsidR="0093315C" w:rsidRPr="000A1DEA" w14:paraId="55B3924F" w14:textId="77777777" w:rsidTr="0085798A">
        <w:trPr>
          <w:trHeight w:val="525"/>
        </w:trPr>
        <w:tc>
          <w:tcPr>
            <w:tcW w:w="0" w:type="auto"/>
            <w:tcBorders>
              <w:top w:val="nil"/>
              <w:left w:val="nil"/>
              <w:right w:val="nil"/>
            </w:tcBorders>
            <w:vAlign w:val="center"/>
            <w:hideMark/>
          </w:tcPr>
          <w:p w14:paraId="19DB5310"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Downtime Reduction</w:t>
            </w:r>
          </w:p>
        </w:tc>
        <w:tc>
          <w:tcPr>
            <w:tcW w:w="0" w:type="auto"/>
            <w:tcBorders>
              <w:top w:val="nil"/>
              <w:left w:val="nil"/>
              <w:right w:val="nil"/>
            </w:tcBorders>
            <w:vAlign w:val="center"/>
            <w:hideMark/>
          </w:tcPr>
          <w:p w14:paraId="0E0E4D2E"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24.1%</w:t>
            </w:r>
          </w:p>
        </w:tc>
      </w:tr>
      <w:tr w:rsidR="0093315C" w:rsidRPr="000A1DEA" w14:paraId="68254494" w14:textId="77777777" w:rsidTr="0085798A">
        <w:trPr>
          <w:trHeight w:val="525"/>
        </w:trPr>
        <w:tc>
          <w:tcPr>
            <w:tcW w:w="0" w:type="auto"/>
            <w:tcBorders>
              <w:top w:val="nil"/>
              <w:left w:val="nil"/>
              <w:bottom w:val="single" w:sz="4" w:space="0" w:color="auto"/>
              <w:right w:val="nil"/>
            </w:tcBorders>
            <w:vAlign w:val="center"/>
            <w:hideMark/>
          </w:tcPr>
          <w:p w14:paraId="6500CE2B" w14:textId="77777777" w:rsidR="0093315C" w:rsidRPr="000A1DEA" w:rsidRDefault="0093315C" w:rsidP="002C432B">
            <w:pPr>
              <w:spacing w:line="240" w:lineRule="auto"/>
              <w:jc w:val="both"/>
              <w:rPr>
                <w:rFonts w:ascii="Times New Roman" w:hAnsi="Times New Roman" w:cs="Times New Roman"/>
                <w:sz w:val="24"/>
                <w:szCs w:val="24"/>
              </w:rPr>
            </w:pPr>
            <w:r w:rsidRPr="000A1DEA">
              <w:rPr>
                <w:rFonts w:ascii="Times New Roman" w:hAnsi="Times New Roman" w:cs="Times New Roman"/>
                <w:sz w:val="24"/>
                <w:szCs w:val="24"/>
              </w:rPr>
              <w:t>False Alarm Reduction</w:t>
            </w:r>
          </w:p>
        </w:tc>
        <w:tc>
          <w:tcPr>
            <w:tcW w:w="0" w:type="auto"/>
            <w:tcBorders>
              <w:top w:val="nil"/>
              <w:left w:val="nil"/>
              <w:bottom w:val="single" w:sz="4" w:space="0" w:color="auto"/>
              <w:right w:val="nil"/>
            </w:tcBorders>
            <w:vAlign w:val="center"/>
            <w:hideMark/>
          </w:tcPr>
          <w:p w14:paraId="6AF22FEB" w14:textId="77777777" w:rsidR="0093315C" w:rsidRPr="000A1DEA" w:rsidRDefault="0093315C" w:rsidP="002C432B">
            <w:pPr>
              <w:spacing w:line="240" w:lineRule="auto"/>
              <w:jc w:val="center"/>
              <w:rPr>
                <w:rFonts w:ascii="Times New Roman" w:hAnsi="Times New Roman" w:cs="Times New Roman"/>
                <w:sz w:val="24"/>
                <w:szCs w:val="24"/>
              </w:rPr>
            </w:pPr>
            <w:r w:rsidRPr="000A1DEA">
              <w:rPr>
                <w:rFonts w:ascii="Times New Roman" w:hAnsi="Times New Roman" w:cs="Times New Roman"/>
                <w:sz w:val="24"/>
                <w:szCs w:val="24"/>
              </w:rPr>
              <w:t>90.2%</w:t>
            </w:r>
          </w:p>
        </w:tc>
      </w:tr>
    </w:tbl>
    <w:p w14:paraId="78C4C57E"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 </w:t>
      </w:r>
    </w:p>
    <w:p w14:paraId="2FD969E9"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Discussion  </w:t>
      </w:r>
    </w:p>
    <w:p w14:paraId="66A7C0E7" w14:textId="34644064"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t>The results demonstrate the effectiveness of the proposed proactive cyber-threat intelligence and predictive analytics framework in enhancing the security of at-home medical IoT devices. The framework achieved 97.2% accuracy and 98.1% recall, significantly outperforming traditional signature-based intrusion detection systems (75.4% accuracy, 76.9% recall), thereby addressing the critical need for proactive threat detection in healthcare IoT ecosystems (</w:t>
      </w:r>
      <w:proofErr w:type="spellStart"/>
      <w:r w:rsidRPr="0093315C">
        <w:rPr>
          <w:rFonts w:ascii="Times New Roman" w:hAnsi="Times New Roman" w:cs="Times New Roman"/>
          <w:sz w:val="24"/>
          <w:szCs w:val="24"/>
        </w:rPr>
        <w:t>Sharafaldin</w:t>
      </w:r>
      <w:proofErr w:type="spellEnd"/>
      <w:r w:rsidRPr="0093315C">
        <w:rPr>
          <w:rFonts w:ascii="Times New Roman" w:hAnsi="Times New Roman" w:cs="Times New Roman"/>
          <w:sz w:val="24"/>
          <w:szCs w:val="24"/>
        </w:rPr>
        <w:t xml:space="preserve"> et al., </w:t>
      </w:r>
      <w:r w:rsidRPr="0093315C">
        <w:rPr>
          <w:rFonts w:ascii="Times New Roman" w:hAnsi="Times New Roman" w:cs="Times New Roman"/>
          <w:sz w:val="24"/>
          <w:szCs w:val="24"/>
        </w:rPr>
        <w:lastRenderedPageBreak/>
        <w:t xml:space="preserve">2018; </w:t>
      </w:r>
      <w:proofErr w:type="spellStart"/>
      <w:r w:rsidRPr="0093315C">
        <w:rPr>
          <w:rFonts w:ascii="Times New Roman" w:hAnsi="Times New Roman" w:cs="Times New Roman"/>
          <w:sz w:val="24"/>
          <w:szCs w:val="24"/>
        </w:rPr>
        <w:t>Asimily</w:t>
      </w:r>
      <w:proofErr w:type="spellEnd"/>
      <w:r w:rsidRPr="0093315C">
        <w:rPr>
          <w:rFonts w:ascii="Times New Roman" w:hAnsi="Times New Roman" w:cs="Times New Roman"/>
          <w:sz w:val="24"/>
          <w:szCs w:val="24"/>
        </w:rPr>
        <w:t>, 2024). The superior performance of the hybrid ensemble model results from the integration of CNN-LSTM-Attention architectures, which effectively capture spatiotemporal patterns in IoT network traffic, combined with ensemble techniques that minimize single-model biases, as supported by prior studies (Vaswani et al., 2017; Wolpert, 1992). These findings validate the framework’s success in developing an AI-driven system capable of identifying and predicting cyber threats in medical IoT environments.</w:t>
      </w:r>
    </w:p>
    <w:p w14:paraId="4CA05C52" w14:textId="0763B695"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t xml:space="preserve">The zero-day detection module achieved a 95.9% detection rate for previously unseen exploits, addressing one of the most significant challenges in healthcare cybersecurity, where unknown vulnerabilities pose serious threats to patient safety </w:t>
      </w:r>
      <w:r w:rsidR="00947A6A" w:rsidRPr="00BA73B2">
        <w:rPr>
          <w:rFonts w:ascii="Times New Roman" w:hAnsi="Times New Roman" w:cs="Times New Roman"/>
          <w:sz w:val="24"/>
          <w:szCs w:val="24"/>
        </w:rPr>
        <w:t>(</w:t>
      </w:r>
      <w:proofErr w:type="spellStart"/>
      <w:r w:rsidR="00947A6A" w:rsidRPr="00BA73B2">
        <w:rPr>
          <w:rFonts w:ascii="Times New Roman" w:hAnsi="Times New Roman" w:cs="Times New Roman"/>
          <w:sz w:val="24"/>
          <w:szCs w:val="24"/>
        </w:rPr>
        <w:t>Peremore</w:t>
      </w:r>
      <w:proofErr w:type="spellEnd"/>
      <w:r w:rsidR="00947A6A" w:rsidRPr="00BA73B2">
        <w:rPr>
          <w:rFonts w:ascii="Times New Roman" w:hAnsi="Times New Roman" w:cs="Times New Roman"/>
          <w:sz w:val="24"/>
          <w:szCs w:val="24"/>
        </w:rPr>
        <w:t>, 2023</w:t>
      </w:r>
      <w:r w:rsidRPr="0093315C">
        <w:rPr>
          <w:rFonts w:ascii="Times New Roman" w:hAnsi="Times New Roman" w:cs="Times New Roman"/>
          <w:sz w:val="24"/>
          <w:szCs w:val="24"/>
        </w:rPr>
        <w:t>;</w:t>
      </w:r>
      <w:r w:rsidR="00947A6A">
        <w:rPr>
          <w:rFonts w:ascii="Times New Roman" w:hAnsi="Times New Roman" w:cs="Times New Roman"/>
          <w:sz w:val="24"/>
          <w:szCs w:val="24"/>
        </w:rPr>
        <w:t xml:space="preserve"> </w:t>
      </w:r>
      <w:r w:rsidR="00947A6A" w:rsidRPr="000D18F2">
        <w:rPr>
          <w:rFonts w:ascii="Times New Roman" w:hAnsi="Times New Roman" w:cs="Times New Roman"/>
          <w:sz w:val="24"/>
          <w:szCs w:val="24"/>
        </w:rPr>
        <w:t>McKeon, 2023)</w:t>
      </w:r>
      <w:r w:rsidRPr="0093315C">
        <w:rPr>
          <w:rFonts w:ascii="Times New Roman" w:hAnsi="Times New Roman" w:cs="Times New Roman"/>
          <w:sz w:val="24"/>
          <w:szCs w:val="24"/>
        </w:rPr>
        <w:t xml:space="preserve">. The Meta-Attention Transformer Autoencoder (MATA) effectively utilized reconstruction error (RE) as a key detection metric, consistent with contemporary anomaly detection methods emphasizing latent embeddings for identifying novel attack patterns </w:t>
      </w:r>
      <w:r w:rsidR="008A0601" w:rsidRPr="00DC7ACE">
        <w:rPr>
          <w:rFonts w:ascii="Times New Roman" w:hAnsi="Times New Roman" w:cs="Times New Roman"/>
          <w:sz w:val="24"/>
          <w:szCs w:val="24"/>
        </w:rPr>
        <w:t xml:space="preserve">(Zaid </w:t>
      </w:r>
      <w:proofErr w:type="spellStart"/>
      <w:r w:rsidR="008A0601" w:rsidRPr="00DC7ACE">
        <w:rPr>
          <w:rFonts w:ascii="Times New Roman" w:hAnsi="Times New Roman" w:cs="Times New Roman"/>
          <w:sz w:val="24"/>
          <w:szCs w:val="24"/>
        </w:rPr>
        <w:t>Almahmoud</w:t>
      </w:r>
      <w:proofErr w:type="spellEnd"/>
      <w:r w:rsidR="008A0601" w:rsidRPr="00DC7ACE">
        <w:rPr>
          <w:rFonts w:ascii="Times New Roman" w:hAnsi="Times New Roman" w:cs="Times New Roman"/>
          <w:sz w:val="24"/>
          <w:szCs w:val="24"/>
        </w:rPr>
        <w:t xml:space="preserve"> et al., 2023)</w:t>
      </w:r>
      <w:r w:rsidRPr="0093315C">
        <w:rPr>
          <w:rFonts w:ascii="Times New Roman" w:hAnsi="Times New Roman" w:cs="Times New Roman"/>
          <w:sz w:val="24"/>
          <w:szCs w:val="24"/>
        </w:rPr>
        <w:t xml:space="preserve">. The framework’s low false positive rate (2.0%) minimizes clinical disruptions, a vital factor in healthcare environments where excessive alerts can reduce response efficiency </w:t>
      </w:r>
      <w:r w:rsidR="00947A6A" w:rsidRPr="00BA73B2">
        <w:rPr>
          <w:rFonts w:ascii="Times New Roman" w:hAnsi="Times New Roman" w:cs="Times New Roman"/>
          <w:sz w:val="24"/>
          <w:szCs w:val="24"/>
        </w:rPr>
        <w:t>(Alder, 2021)</w:t>
      </w:r>
      <w:r w:rsidRPr="0093315C">
        <w:rPr>
          <w:rFonts w:ascii="Times New Roman" w:hAnsi="Times New Roman" w:cs="Times New Roman"/>
          <w:sz w:val="24"/>
          <w:szCs w:val="24"/>
        </w:rPr>
        <w:t xml:space="preserve">. Moreover, its rapid detection time of 47.2 milliseconds ensures timely interventions, preventing potential harm to patients reliant on connected medical devices such as insulin pumps, where even minor delays could lead to critical dosing errors </w:t>
      </w:r>
      <w:r w:rsidR="00947A6A" w:rsidRPr="00BA73B2">
        <w:rPr>
          <w:rFonts w:ascii="Times New Roman" w:hAnsi="Times New Roman" w:cs="Times New Roman"/>
          <w:sz w:val="24"/>
          <w:szCs w:val="24"/>
        </w:rPr>
        <w:t>(Anderson, 2023)</w:t>
      </w:r>
      <w:r w:rsidRPr="0093315C">
        <w:rPr>
          <w:rFonts w:ascii="Times New Roman" w:hAnsi="Times New Roman" w:cs="Times New Roman"/>
          <w:sz w:val="24"/>
          <w:szCs w:val="24"/>
        </w:rPr>
        <w:t>.</w:t>
      </w:r>
    </w:p>
    <w:p w14:paraId="3F02A00A" w14:textId="1206178E"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t>The advanced persistent threat (APT) detection module demonstrated a 96.7% detection rate and a 78.7% reduction in dwell time, highlighting the framework’s capacity to combat sophisticated, multi-stage attacks that increasingly target healthcare networks (</w:t>
      </w:r>
      <w:proofErr w:type="spellStart"/>
      <w:r w:rsidRPr="0093315C">
        <w:rPr>
          <w:rFonts w:ascii="Times New Roman" w:hAnsi="Times New Roman" w:cs="Times New Roman"/>
          <w:sz w:val="24"/>
          <w:szCs w:val="24"/>
        </w:rPr>
        <w:t>Cyble</w:t>
      </w:r>
      <w:proofErr w:type="spellEnd"/>
      <w:r w:rsidRPr="0093315C">
        <w:rPr>
          <w:rFonts w:ascii="Times New Roman" w:hAnsi="Times New Roman" w:cs="Times New Roman"/>
          <w:sz w:val="24"/>
          <w:szCs w:val="24"/>
        </w:rPr>
        <w:t>, 202</w:t>
      </w:r>
      <w:r w:rsidR="002668F9">
        <w:rPr>
          <w:rFonts w:ascii="Times New Roman" w:hAnsi="Times New Roman" w:cs="Times New Roman"/>
          <w:sz w:val="24"/>
          <w:szCs w:val="24"/>
        </w:rPr>
        <w:t>4</w:t>
      </w:r>
      <w:r w:rsidRPr="0093315C">
        <w:rPr>
          <w:rFonts w:ascii="Times New Roman" w:hAnsi="Times New Roman" w:cs="Times New Roman"/>
          <w:sz w:val="24"/>
          <w:szCs w:val="24"/>
        </w:rPr>
        <w:t xml:space="preserve">; </w:t>
      </w:r>
      <w:proofErr w:type="spellStart"/>
      <w:r w:rsidRPr="0093315C">
        <w:rPr>
          <w:rFonts w:ascii="Times New Roman" w:hAnsi="Times New Roman" w:cs="Times New Roman"/>
          <w:sz w:val="24"/>
          <w:szCs w:val="24"/>
        </w:rPr>
        <w:t>Xcitium</w:t>
      </w:r>
      <w:proofErr w:type="spellEnd"/>
      <w:r w:rsidRPr="0093315C">
        <w:rPr>
          <w:rFonts w:ascii="Times New Roman" w:hAnsi="Times New Roman" w:cs="Times New Roman"/>
          <w:sz w:val="24"/>
          <w:szCs w:val="24"/>
        </w:rPr>
        <w:t>, 2025). The graph-based kill-chain visualizer successfully correlated low-confidence indicators into high-confidence signatures, mirroring advanced threat intelligence systems such as MITRE ATT&amp;CK (MITRE, 2025). The containment time averaged 69.3 seconds, with data exfiltration cases managed within 16 seconds, underscoring the framework’s strong containment capabilities (</w:t>
      </w:r>
      <w:proofErr w:type="spellStart"/>
      <w:r w:rsidRPr="0093315C">
        <w:rPr>
          <w:rFonts w:ascii="Times New Roman" w:hAnsi="Times New Roman" w:cs="Times New Roman"/>
          <w:sz w:val="24"/>
          <w:szCs w:val="24"/>
        </w:rPr>
        <w:t>Exabeam</w:t>
      </w:r>
      <w:proofErr w:type="spellEnd"/>
      <w:r w:rsidRPr="0093315C">
        <w:rPr>
          <w:rFonts w:ascii="Times New Roman" w:hAnsi="Times New Roman" w:cs="Times New Roman"/>
          <w:sz w:val="24"/>
          <w:szCs w:val="24"/>
        </w:rPr>
        <w:t>, 2025).</w:t>
      </w:r>
    </w:p>
    <w:p w14:paraId="62C268D6" w14:textId="558C9868"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t xml:space="preserve">In real-world simulations across 32 malicious events, the framework achieved a 93.8% detection rate, including perfect detection for network intrusions and device tampering. The Patient Safety Index (PSI) reached 99.8%, ensuring consistent device uptime and reliability </w:t>
      </w:r>
      <w:r w:rsidR="008A0601" w:rsidRPr="00DC7ACE">
        <w:rPr>
          <w:rFonts w:ascii="Times New Roman" w:hAnsi="Times New Roman" w:cs="Times New Roman"/>
          <w:sz w:val="24"/>
          <w:szCs w:val="24"/>
        </w:rPr>
        <w:t>(IBM, 2025)</w:t>
      </w:r>
      <w:r w:rsidRPr="0093315C">
        <w:rPr>
          <w:rFonts w:ascii="Times New Roman" w:hAnsi="Times New Roman" w:cs="Times New Roman"/>
          <w:sz w:val="24"/>
          <w:szCs w:val="24"/>
        </w:rPr>
        <w:t xml:space="preserve">. The economic analysis revealed a $2.62 million reduction in per-incident breach costs, aligning with </w:t>
      </w:r>
      <w:r w:rsidRPr="0093315C">
        <w:rPr>
          <w:rFonts w:ascii="Times New Roman" w:hAnsi="Times New Roman" w:cs="Times New Roman"/>
          <w:sz w:val="24"/>
          <w:szCs w:val="24"/>
        </w:rPr>
        <w:lastRenderedPageBreak/>
        <w:t>findings that proactive cybersecurity investments yield substantial financial benefits in healthcare</w:t>
      </w:r>
      <w:r w:rsidR="00947A6A">
        <w:rPr>
          <w:rFonts w:ascii="Times New Roman" w:hAnsi="Times New Roman" w:cs="Times New Roman"/>
          <w:sz w:val="24"/>
          <w:szCs w:val="24"/>
        </w:rPr>
        <w:t xml:space="preserve"> </w:t>
      </w:r>
      <w:r w:rsidR="00947A6A" w:rsidRPr="000D18F2">
        <w:rPr>
          <w:rFonts w:ascii="Times New Roman" w:hAnsi="Times New Roman" w:cs="Times New Roman"/>
          <w:sz w:val="24"/>
          <w:szCs w:val="24"/>
        </w:rPr>
        <w:t>(Kost, 2022)</w:t>
      </w:r>
      <w:r w:rsidRPr="0093315C">
        <w:rPr>
          <w:rFonts w:ascii="Times New Roman" w:hAnsi="Times New Roman" w:cs="Times New Roman"/>
          <w:sz w:val="24"/>
          <w:szCs w:val="24"/>
        </w:rPr>
        <w:t>.</w:t>
      </w:r>
    </w:p>
    <w:p w14:paraId="573CC557" w14:textId="5E01F7DC" w:rsidR="0093315C" w:rsidRPr="0093315C" w:rsidRDefault="0093315C" w:rsidP="000A1DEA">
      <w:pPr>
        <w:spacing w:line="360" w:lineRule="auto"/>
        <w:jc w:val="both"/>
        <w:rPr>
          <w:rFonts w:ascii="Times New Roman" w:hAnsi="Times New Roman" w:cs="Times New Roman"/>
          <w:sz w:val="24"/>
          <w:szCs w:val="24"/>
        </w:rPr>
      </w:pPr>
      <w:r w:rsidRPr="0093315C">
        <w:rPr>
          <w:rFonts w:ascii="Times New Roman" w:hAnsi="Times New Roman" w:cs="Times New Roman"/>
          <w:sz w:val="24"/>
          <w:szCs w:val="24"/>
        </w:rPr>
        <w:t>Edge computing optimizations reduced model size by 74.6% and inference time by 36.2%, enhancing scalability for home-based devices (Jacob et al., 2018). Federated learning achieved convergence after 45 rounds with a privacy budget of ε = 0.5, ensuring GDPR and HIPAA compliance (Dwork &amp; Roth, 2014;</w:t>
      </w:r>
      <w:r w:rsidR="008A0601">
        <w:rPr>
          <w:rFonts w:ascii="Times New Roman" w:hAnsi="Times New Roman" w:cs="Times New Roman"/>
          <w:sz w:val="24"/>
          <w:szCs w:val="24"/>
        </w:rPr>
        <w:t xml:space="preserve"> </w:t>
      </w:r>
      <w:r w:rsidR="008A0601" w:rsidRPr="003E0D43">
        <w:rPr>
          <w:rFonts w:ascii="Times New Roman" w:hAnsi="Times New Roman" w:cs="Times New Roman"/>
          <w:sz w:val="24"/>
          <w:szCs w:val="24"/>
        </w:rPr>
        <w:t>U.S. Department of Health and Human Services, 2022)</w:t>
      </w:r>
      <w:r w:rsidRPr="0093315C">
        <w:rPr>
          <w:rFonts w:ascii="Times New Roman" w:hAnsi="Times New Roman" w:cs="Times New Roman"/>
          <w:sz w:val="24"/>
          <w:szCs w:val="24"/>
        </w:rPr>
        <w:t xml:space="preserve">. Compared to commercial tools like FortiGuard and Palo Alto Networks </w:t>
      </w:r>
      <w:r w:rsidR="00947A6A" w:rsidRPr="00BA73B2">
        <w:rPr>
          <w:rFonts w:ascii="Times New Roman" w:hAnsi="Times New Roman" w:cs="Times New Roman"/>
          <w:sz w:val="24"/>
          <w:szCs w:val="24"/>
        </w:rPr>
        <w:t>(He et al., 2021)</w:t>
      </w:r>
      <w:r w:rsidRPr="0093315C">
        <w:rPr>
          <w:rFonts w:ascii="Times New Roman" w:hAnsi="Times New Roman" w:cs="Times New Roman"/>
          <w:sz w:val="24"/>
          <w:szCs w:val="24"/>
        </w:rPr>
        <w:t xml:space="preserve"> and academic models by</w:t>
      </w:r>
      <w:r w:rsidR="00947A6A">
        <w:rPr>
          <w:rFonts w:ascii="Times New Roman" w:hAnsi="Times New Roman" w:cs="Times New Roman"/>
          <w:sz w:val="24"/>
          <w:szCs w:val="24"/>
        </w:rPr>
        <w:t xml:space="preserve"> </w:t>
      </w:r>
      <w:r w:rsidR="00947A6A" w:rsidRPr="00BA73B2">
        <w:rPr>
          <w:rFonts w:ascii="Times New Roman" w:hAnsi="Times New Roman" w:cs="Times New Roman"/>
          <w:sz w:val="24"/>
          <w:szCs w:val="24"/>
        </w:rPr>
        <w:t xml:space="preserve">Uprety &amp; Rawat </w:t>
      </w:r>
      <w:r w:rsidR="00947A6A">
        <w:rPr>
          <w:rFonts w:ascii="Times New Roman" w:hAnsi="Times New Roman" w:cs="Times New Roman"/>
          <w:sz w:val="24"/>
          <w:szCs w:val="24"/>
        </w:rPr>
        <w:t>(</w:t>
      </w:r>
      <w:r w:rsidR="00947A6A" w:rsidRPr="00BA73B2">
        <w:rPr>
          <w:rFonts w:ascii="Times New Roman" w:hAnsi="Times New Roman" w:cs="Times New Roman"/>
          <w:sz w:val="24"/>
          <w:szCs w:val="24"/>
        </w:rPr>
        <w:t>2020</w:t>
      </w:r>
      <w:r w:rsidRPr="0093315C">
        <w:rPr>
          <w:rFonts w:ascii="Times New Roman" w:hAnsi="Times New Roman" w:cs="Times New Roman"/>
          <w:sz w:val="24"/>
          <w:szCs w:val="24"/>
        </w:rPr>
        <w:t xml:space="preserve">), the framework achieved 34.2% higher threat coverage and 23.4% faster processing. Overall, the 99.8% PSI and 90.2% false-alarm reduction demonstrate significant clinical benefits, strengthening patient safety and operational efficiency </w:t>
      </w:r>
      <w:r w:rsidR="00947A6A" w:rsidRPr="00BA73B2">
        <w:rPr>
          <w:rFonts w:ascii="Times New Roman" w:hAnsi="Times New Roman" w:cs="Times New Roman"/>
          <w:sz w:val="24"/>
          <w:szCs w:val="24"/>
        </w:rPr>
        <w:t>(Alder, 2021</w:t>
      </w:r>
      <w:r w:rsidRPr="0093315C">
        <w:rPr>
          <w:rFonts w:ascii="Times New Roman" w:hAnsi="Times New Roman" w:cs="Times New Roman"/>
          <w:sz w:val="24"/>
          <w:szCs w:val="24"/>
        </w:rPr>
        <w:t>;</w:t>
      </w:r>
      <w:r w:rsidR="00947A6A">
        <w:rPr>
          <w:rFonts w:ascii="Times New Roman" w:hAnsi="Times New Roman" w:cs="Times New Roman"/>
          <w:sz w:val="24"/>
          <w:szCs w:val="24"/>
        </w:rPr>
        <w:t xml:space="preserve"> </w:t>
      </w:r>
      <w:r w:rsidR="00947A6A" w:rsidRPr="00BA73B2">
        <w:rPr>
          <w:rFonts w:ascii="Times New Roman" w:hAnsi="Times New Roman" w:cs="Times New Roman"/>
          <w:sz w:val="24"/>
          <w:szCs w:val="24"/>
        </w:rPr>
        <w:t>Alkhaldi, 2021)</w:t>
      </w:r>
    </w:p>
    <w:p w14:paraId="59DCE788"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Limitations  </w:t>
      </w:r>
    </w:p>
    <w:p w14:paraId="0AAB2919" w14:textId="31EBC2E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The framework’s current focus on Wi-Fi, Bluetooth, and 5G protocols limits its applicability to emerging medical IoT ecosystems using Zigbee or </w:t>
      </w:r>
      <w:proofErr w:type="spellStart"/>
      <w:r w:rsidRPr="000A1DEA">
        <w:rPr>
          <w:rFonts w:ascii="Times New Roman" w:hAnsi="Times New Roman" w:cs="Times New Roman"/>
          <w:sz w:val="24"/>
          <w:szCs w:val="24"/>
        </w:rPr>
        <w:t>LoRaWAN</w:t>
      </w:r>
      <w:proofErr w:type="spellEnd"/>
      <w:r w:rsidRPr="000A1DEA">
        <w:rPr>
          <w:rFonts w:ascii="Times New Roman" w:hAnsi="Times New Roman" w:cs="Times New Roman"/>
          <w:sz w:val="24"/>
          <w:szCs w:val="24"/>
        </w:rPr>
        <w:t xml:space="preserve">, which are gaining traction in home healthcare </w:t>
      </w:r>
      <w:r w:rsidR="00947A6A" w:rsidRPr="00BA73B2">
        <w:rPr>
          <w:rFonts w:ascii="Times New Roman" w:hAnsi="Times New Roman" w:cs="Times New Roman"/>
          <w:sz w:val="24"/>
          <w:szCs w:val="24"/>
        </w:rPr>
        <w:t>(José, 2025)</w:t>
      </w:r>
      <w:r w:rsidRPr="000A1DEA">
        <w:rPr>
          <w:rFonts w:ascii="Times New Roman" w:hAnsi="Times New Roman" w:cs="Times New Roman"/>
          <w:sz w:val="24"/>
          <w:szCs w:val="24"/>
        </w:rPr>
        <w:t>. Synthetic zero-day payloads, while essential for controlled testing, may not fully capture the ingenuity of real-world attackers, necessitating continuous updates from threat intelligence feeds (</w:t>
      </w:r>
      <w:proofErr w:type="spellStart"/>
      <w:r w:rsidRPr="000A1DEA">
        <w:rPr>
          <w:rFonts w:ascii="Times New Roman" w:hAnsi="Times New Roman" w:cs="Times New Roman"/>
          <w:sz w:val="24"/>
          <w:szCs w:val="24"/>
        </w:rPr>
        <w:t>Kiteworks</w:t>
      </w:r>
      <w:proofErr w:type="spellEnd"/>
      <w:r w:rsidRPr="000A1DEA">
        <w:rPr>
          <w:rFonts w:ascii="Times New Roman" w:hAnsi="Times New Roman" w:cs="Times New Roman"/>
          <w:sz w:val="24"/>
          <w:szCs w:val="24"/>
        </w:rPr>
        <w:t>, 2025). Evolving FDA cybersecurity mandates may require additional compliance controls, increasing implementation complexity. Resource constraints on edge devices, despite quantization, limit the depth of on-device models, potentially affecting detection accuracy for complex attacks (Jacob, 2018).</w:t>
      </w:r>
    </w:p>
    <w:p w14:paraId="63544BA4"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 xml:space="preserve">Future Considerations  </w:t>
      </w:r>
    </w:p>
    <w:p w14:paraId="33E6CF2F" w14:textId="77777777" w:rsidR="0093315C"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Future research should expand protocol support to include Zigbee and </w:t>
      </w:r>
      <w:proofErr w:type="spellStart"/>
      <w:r w:rsidRPr="000A1DEA">
        <w:rPr>
          <w:rFonts w:ascii="Times New Roman" w:hAnsi="Times New Roman" w:cs="Times New Roman"/>
          <w:sz w:val="24"/>
          <w:szCs w:val="24"/>
        </w:rPr>
        <w:t>LoRaWAN</w:t>
      </w:r>
      <w:proofErr w:type="spellEnd"/>
      <w:r w:rsidRPr="000A1DEA">
        <w:rPr>
          <w:rFonts w:ascii="Times New Roman" w:hAnsi="Times New Roman" w:cs="Times New Roman"/>
          <w:sz w:val="24"/>
          <w:szCs w:val="24"/>
        </w:rPr>
        <w:t xml:space="preserve">, ensuring comprehensive coverage of medical IoT devices. Collaboration with threat intelligence organizations can enhance zero-day detection by integrating real-world attack data, improving model robustness. Developing adaptive compliance modules to address evolving regulations will ensure long-term viability. Exploring advanced quantization techniques, such as neural architecture search, could further optimize edge performance. </w:t>
      </w:r>
    </w:p>
    <w:p w14:paraId="577DC283" w14:textId="77777777" w:rsidR="002C545B" w:rsidRPr="000A1DEA" w:rsidRDefault="002C545B" w:rsidP="000A1DEA">
      <w:pPr>
        <w:spacing w:line="360" w:lineRule="auto"/>
        <w:jc w:val="both"/>
        <w:rPr>
          <w:rFonts w:ascii="Times New Roman" w:hAnsi="Times New Roman" w:cs="Times New Roman"/>
          <w:sz w:val="24"/>
          <w:szCs w:val="24"/>
        </w:rPr>
      </w:pPr>
    </w:p>
    <w:p w14:paraId="08E1DC51"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lastRenderedPageBreak/>
        <w:t>5.</w:t>
      </w:r>
      <w:r w:rsidRPr="000A1DEA">
        <w:rPr>
          <w:rFonts w:ascii="Times New Roman" w:hAnsi="Times New Roman" w:cs="Times New Roman"/>
          <w:b/>
          <w:sz w:val="24"/>
          <w:szCs w:val="24"/>
        </w:rPr>
        <w:tab/>
        <w:t>Conclusions and Recommendations</w:t>
      </w:r>
    </w:p>
    <w:p w14:paraId="5BCDB7D0"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This study developed a proactive cyber-threat intelligence and predictive analytics framework to secure at-home medical IoT devices against zero-day exploits and advanced persistent threats. The hybrid-sequence ensemble achieved 96.8% accuracy and 95.2% zero-day detection, with a 99.7% Patient Safety Index. Vulnerability assessments identified 92.6% of risks, and federated learning ensured privacy-preserving threat sharing. Despite strong performance, limitations include restricted protocol support and reliance on synthetic attack data, necessitating further optimization for broader applicability. The framework enhances patient safety, reduces breach costs, and complies with regulatory standards, providing a robust solution for healthcare IoT security.</w:t>
      </w:r>
    </w:p>
    <w:p w14:paraId="7E117CBA" w14:textId="77777777" w:rsidR="0093315C" w:rsidRPr="000A1DEA" w:rsidRDefault="0093315C" w:rsidP="000A1DEA">
      <w:pPr>
        <w:spacing w:line="360" w:lineRule="auto"/>
        <w:jc w:val="both"/>
        <w:rPr>
          <w:rFonts w:ascii="Times New Roman" w:hAnsi="Times New Roman" w:cs="Times New Roman"/>
          <w:b/>
          <w:sz w:val="24"/>
          <w:szCs w:val="24"/>
        </w:rPr>
      </w:pPr>
      <w:r w:rsidRPr="000A1DEA">
        <w:rPr>
          <w:rFonts w:ascii="Times New Roman" w:hAnsi="Times New Roman" w:cs="Times New Roman"/>
          <w:b/>
          <w:sz w:val="24"/>
          <w:szCs w:val="24"/>
        </w:rPr>
        <w:t>Recommendations</w:t>
      </w:r>
    </w:p>
    <w:p w14:paraId="7FEAE76C" w14:textId="77777777" w:rsidR="0093315C" w:rsidRPr="000A1DEA" w:rsidRDefault="0093315C"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 xml:space="preserve">Healthcare organizations should deploy the framework on critical medical IoT devices, integrating real-time threat feeds and automated firmware updates. User training should emphasize simplified interfaces for accessibility. Future research should develop medical IoT-specific datasets, including Zigbee and </w:t>
      </w:r>
      <w:proofErr w:type="spellStart"/>
      <w:r w:rsidRPr="000A1DEA">
        <w:rPr>
          <w:rFonts w:ascii="Times New Roman" w:hAnsi="Times New Roman" w:cs="Times New Roman"/>
          <w:sz w:val="24"/>
          <w:szCs w:val="24"/>
        </w:rPr>
        <w:t>LoRaWAN</w:t>
      </w:r>
      <w:proofErr w:type="spellEnd"/>
      <w:r w:rsidRPr="000A1DEA">
        <w:rPr>
          <w:rFonts w:ascii="Times New Roman" w:hAnsi="Times New Roman" w:cs="Times New Roman"/>
          <w:sz w:val="24"/>
          <w:szCs w:val="24"/>
        </w:rPr>
        <w:t xml:space="preserve"> protocols, and incorporate explainable AI for transparency. Testing in live telehealth networks will validate scalability. Collaboration with industry and regulators should establish standardized cybersecurity metrics. Adaptive learning algorithms, such as reinforcement learning, should be explored to address evolving threats, ensuring sustained resilience in dynamic healthcare IoT environments.</w:t>
      </w:r>
    </w:p>
    <w:p w14:paraId="52570B3D" w14:textId="77777777" w:rsidR="0093315C" w:rsidRDefault="0093315C" w:rsidP="000A1DEA">
      <w:pPr>
        <w:spacing w:line="360" w:lineRule="auto"/>
        <w:jc w:val="both"/>
        <w:rPr>
          <w:rFonts w:ascii="Times New Roman" w:hAnsi="Times New Roman" w:cs="Times New Roman"/>
          <w:sz w:val="24"/>
          <w:szCs w:val="24"/>
        </w:rPr>
      </w:pPr>
    </w:p>
    <w:p w14:paraId="47CA890C" w14:textId="77777777" w:rsidR="000A1DEA" w:rsidRDefault="000A1DEA" w:rsidP="000A1DEA">
      <w:pPr>
        <w:spacing w:line="360" w:lineRule="auto"/>
        <w:jc w:val="both"/>
        <w:rPr>
          <w:rFonts w:ascii="Times New Roman" w:hAnsi="Times New Roman" w:cs="Times New Roman"/>
          <w:sz w:val="24"/>
          <w:szCs w:val="24"/>
        </w:rPr>
      </w:pPr>
    </w:p>
    <w:p w14:paraId="38AB2FE6" w14:textId="77777777" w:rsidR="000A1DEA" w:rsidRPr="000A1DEA" w:rsidRDefault="000A1DEA" w:rsidP="000A1DEA">
      <w:pPr>
        <w:spacing w:line="360" w:lineRule="auto"/>
        <w:jc w:val="both"/>
        <w:rPr>
          <w:rFonts w:ascii="Times New Roman" w:hAnsi="Times New Roman" w:cs="Times New Roman"/>
          <w:sz w:val="24"/>
          <w:szCs w:val="24"/>
        </w:rPr>
      </w:pPr>
    </w:p>
    <w:p w14:paraId="2A1181A7" w14:textId="77777777" w:rsidR="000A1DEA" w:rsidRPr="000A1DEA" w:rsidRDefault="000A1DEA"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Disclaimer (Artificial intelligence)</w:t>
      </w:r>
    </w:p>
    <w:p w14:paraId="7CA7BF87" w14:textId="77777777" w:rsidR="000A1DEA" w:rsidRPr="000A1DEA" w:rsidRDefault="000A1DEA" w:rsidP="000A1DEA">
      <w:pPr>
        <w:spacing w:line="360" w:lineRule="auto"/>
        <w:jc w:val="both"/>
        <w:rPr>
          <w:rFonts w:ascii="Times New Roman" w:hAnsi="Times New Roman" w:cs="Times New Roman"/>
          <w:sz w:val="24"/>
          <w:szCs w:val="24"/>
        </w:rPr>
      </w:pPr>
    </w:p>
    <w:p w14:paraId="4A6B9DE8" w14:textId="77777777" w:rsidR="000A1DEA" w:rsidRDefault="000A1DEA" w:rsidP="000A1DEA">
      <w:pPr>
        <w:spacing w:line="360" w:lineRule="auto"/>
        <w:jc w:val="both"/>
        <w:rPr>
          <w:rFonts w:ascii="Times New Roman" w:hAnsi="Times New Roman" w:cs="Times New Roman"/>
          <w:sz w:val="24"/>
          <w:szCs w:val="24"/>
        </w:rPr>
      </w:pPr>
      <w:r w:rsidRPr="000A1DEA">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147E9C75" w14:textId="77777777" w:rsidR="002C545B" w:rsidRPr="000A1DEA" w:rsidRDefault="002C545B" w:rsidP="000A1DEA">
      <w:pPr>
        <w:spacing w:line="360" w:lineRule="auto"/>
        <w:jc w:val="both"/>
        <w:rPr>
          <w:rFonts w:ascii="Times New Roman" w:hAnsi="Times New Roman" w:cs="Times New Roman"/>
          <w:sz w:val="24"/>
          <w:szCs w:val="24"/>
        </w:rPr>
      </w:pPr>
    </w:p>
    <w:p w14:paraId="432647FF" w14:textId="7654EE7D" w:rsidR="000A1DEA" w:rsidRPr="000A1DEA" w:rsidRDefault="000A1DEA" w:rsidP="000A1DEA">
      <w:pPr>
        <w:spacing w:line="360" w:lineRule="auto"/>
        <w:jc w:val="both"/>
        <w:rPr>
          <w:rFonts w:ascii="Times New Roman" w:hAnsi="Times New Roman" w:cs="Times New Roman"/>
          <w:b/>
          <w:bCs/>
          <w:sz w:val="24"/>
          <w:szCs w:val="24"/>
        </w:rPr>
      </w:pPr>
      <w:r w:rsidRPr="000A1DEA">
        <w:rPr>
          <w:rFonts w:ascii="Times New Roman" w:hAnsi="Times New Roman" w:cs="Times New Roman"/>
          <w:b/>
          <w:bCs/>
          <w:sz w:val="24"/>
          <w:szCs w:val="24"/>
        </w:rPr>
        <w:lastRenderedPageBreak/>
        <w:t>References</w:t>
      </w:r>
    </w:p>
    <w:p w14:paraId="35BD3235"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Abedallah, A., </w:t>
      </w:r>
      <w:proofErr w:type="spellStart"/>
      <w:r w:rsidRPr="00947A6A">
        <w:rPr>
          <w:rFonts w:ascii="Times New Roman" w:hAnsi="Times New Roman" w:cs="Times New Roman"/>
          <w:sz w:val="24"/>
          <w:szCs w:val="24"/>
        </w:rPr>
        <w:t>Zikrillaeva</w:t>
      </w:r>
      <w:proofErr w:type="spellEnd"/>
      <w:r w:rsidRPr="00947A6A">
        <w:rPr>
          <w:rFonts w:ascii="Times New Roman" w:hAnsi="Times New Roman" w:cs="Times New Roman"/>
          <w:sz w:val="24"/>
          <w:szCs w:val="24"/>
        </w:rPr>
        <w:t xml:space="preserve">, N., &amp; Gulnora, G. (2024). Optimizing AI-Based Automated Security Patch Deployment in IoT Devices to Combat Zero-Day Exploits and Advanced Cyber Attacks. </w:t>
      </w:r>
      <w:r w:rsidRPr="00947A6A">
        <w:rPr>
          <w:rFonts w:ascii="Times New Roman" w:hAnsi="Times New Roman" w:cs="Times New Roman"/>
          <w:i/>
          <w:iCs/>
          <w:sz w:val="24"/>
          <w:szCs w:val="24"/>
        </w:rPr>
        <w:t>Journal of Cybersecurity and Information Management</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8</w:t>
      </w:r>
      <w:r w:rsidRPr="00947A6A">
        <w:rPr>
          <w:rFonts w:ascii="Times New Roman" w:hAnsi="Times New Roman" w:cs="Times New Roman"/>
          <w:sz w:val="24"/>
          <w:szCs w:val="24"/>
        </w:rPr>
        <w:t>(2), 30–49. https://doi.org/10.54216/jcim.130203</w:t>
      </w:r>
    </w:p>
    <w:p w14:paraId="363BE0A3"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Adesokan</w:t>
      </w:r>
      <w:proofErr w:type="spellEnd"/>
      <w:r w:rsidRPr="00947A6A">
        <w:rPr>
          <w:rFonts w:ascii="Times New Roman" w:hAnsi="Times New Roman" w:cs="Times New Roman"/>
          <w:sz w:val="24"/>
          <w:szCs w:val="24"/>
        </w:rPr>
        <w:t xml:space="preserve">-Imran, T. O., Popoola, A. D., Ejiofor, V. O., Salako, A. O., &amp; </w:t>
      </w:r>
      <w:proofErr w:type="spellStart"/>
      <w:r w:rsidRPr="00947A6A">
        <w:rPr>
          <w:rFonts w:ascii="Times New Roman" w:hAnsi="Times New Roman" w:cs="Times New Roman"/>
          <w:sz w:val="24"/>
          <w:szCs w:val="24"/>
        </w:rPr>
        <w:t>Onyenaucheya</w:t>
      </w:r>
      <w:proofErr w:type="spellEnd"/>
      <w:r w:rsidRPr="00947A6A">
        <w:rPr>
          <w:rFonts w:ascii="Times New Roman" w:hAnsi="Times New Roman" w:cs="Times New Roman"/>
          <w:sz w:val="24"/>
          <w:szCs w:val="24"/>
        </w:rPr>
        <w:t xml:space="preserve">, O. S. (2025). Predictive Cybersecurity Risk Modeling in Healthcare by Leveraging AI and Machine Learning for Proactive Threat Detection. </w:t>
      </w:r>
      <w:r w:rsidRPr="00947A6A">
        <w:rPr>
          <w:rFonts w:ascii="Times New Roman" w:hAnsi="Times New Roman" w:cs="Times New Roman"/>
          <w:i/>
          <w:iCs/>
          <w:sz w:val="24"/>
          <w:szCs w:val="24"/>
        </w:rPr>
        <w:t>Journal of Engineering Research and Reports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27</w:t>
      </w:r>
      <w:r w:rsidRPr="00947A6A">
        <w:rPr>
          <w:rFonts w:ascii="Times New Roman" w:hAnsi="Times New Roman" w:cs="Times New Roman"/>
          <w:sz w:val="24"/>
          <w:szCs w:val="24"/>
        </w:rPr>
        <w:t>(4), 144–165. https://doi.org/10.9734/jerr/2025/v27i41463</w:t>
      </w:r>
    </w:p>
    <w:p w14:paraId="3225AEB3"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Alder, S. (2021). </w:t>
      </w:r>
      <w:r w:rsidRPr="00947A6A">
        <w:rPr>
          <w:rFonts w:ascii="Times New Roman" w:hAnsi="Times New Roman" w:cs="Times New Roman"/>
          <w:i/>
          <w:iCs/>
          <w:sz w:val="24"/>
          <w:szCs w:val="24"/>
        </w:rPr>
        <w:t>HC3 Warns Healthcare Sector About Risk of Zero-day Attacks</w:t>
      </w:r>
      <w:r w:rsidRPr="00947A6A">
        <w:rPr>
          <w:rFonts w:ascii="Times New Roman" w:hAnsi="Times New Roman" w:cs="Times New Roman"/>
          <w:sz w:val="24"/>
          <w:szCs w:val="24"/>
        </w:rPr>
        <w:t>. The HIPAA Journal. https://www.hipaajournal.com/hhs-warns-healthcare-sector-about-risk-of-zero-day-attacks/</w:t>
      </w:r>
    </w:p>
    <w:p w14:paraId="6AABC890"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Alexandru, A., </w:t>
      </w:r>
      <w:proofErr w:type="spellStart"/>
      <w:r w:rsidRPr="00947A6A">
        <w:rPr>
          <w:rFonts w:ascii="Times New Roman" w:hAnsi="Times New Roman" w:cs="Times New Roman"/>
          <w:sz w:val="24"/>
          <w:szCs w:val="24"/>
        </w:rPr>
        <w:t>Ianculescu</w:t>
      </w:r>
      <w:proofErr w:type="spellEnd"/>
      <w:r w:rsidRPr="00947A6A">
        <w:rPr>
          <w:rFonts w:ascii="Times New Roman" w:hAnsi="Times New Roman" w:cs="Times New Roman"/>
          <w:sz w:val="24"/>
          <w:szCs w:val="24"/>
        </w:rPr>
        <w:t xml:space="preserve">, M., Giura, I. E., &amp; Pop, F. (2022, November 1). </w:t>
      </w:r>
      <w:r w:rsidRPr="00947A6A">
        <w:rPr>
          <w:rFonts w:ascii="Times New Roman" w:hAnsi="Times New Roman" w:cs="Times New Roman"/>
          <w:i/>
          <w:iCs/>
          <w:sz w:val="24"/>
          <w:szCs w:val="24"/>
        </w:rPr>
        <w:t>Managing Cybersecurity Threats for Seniors’ Digital Needs Using Age-Friendly Remote Healthcare Monitoring Model</w:t>
      </w:r>
      <w:r w:rsidRPr="00947A6A">
        <w:rPr>
          <w:rFonts w:ascii="Times New Roman" w:hAnsi="Times New Roman" w:cs="Times New Roman"/>
          <w:sz w:val="24"/>
          <w:szCs w:val="24"/>
        </w:rPr>
        <w:t>. IEEE Xplore. https://doi.org/10.1109/EHB55594.2022.9991316</w:t>
      </w:r>
    </w:p>
    <w:p w14:paraId="5B3A3DB6"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Alkhaldi, N. (2021). </w:t>
      </w:r>
      <w:r w:rsidRPr="00947A6A">
        <w:rPr>
          <w:rFonts w:ascii="Times New Roman" w:hAnsi="Times New Roman" w:cs="Times New Roman"/>
          <w:i/>
          <w:iCs/>
          <w:sz w:val="24"/>
          <w:szCs w:val="24"/>
        </w:rPr>
        <w:t xml:space="preserve">Predictive Analytics </w:t>
      </w:r>
      <w:proofErr w:type="gramStart"/>
      <w:r w:rsidRPr="00947A6A">
        <w:rPr>
          <w:rFonts w:ascii="Times New Roman" w:hAnsi="Times New Roman" w:cs="Times New Roman"/>
          <w:i/>
          <w:iCs/>
          <w:sz w:val="24"/>
          <w:szCs w:val="24"/>
        </w:rPr>
        <w:t>In</w:t>
      </w:r>
      <w:proofErr w:type="gramEnd"/>
      <w:r w:rsidRPr="00947A6A">
        <w:rPr>
          <w:rFonts w:ascii="Times New Roman" w:hAnsi="Times New Roman" w:cs="Times New Roman"/>
          <w:i/>
          <w:iCs/>
          <w:sz w:val="24"/>
          <w:szCs w:val="24"/>
        </w:rPr>
        <w:t xml:space="preserve"> Healthcare: 7 Examples and Risks</w:t>
      </w:r>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ITRex</w:t>
      </w:r>
      <w:proofErr w:type="spellEnd"/>
      <w:r w:rsidRPr="00947A6A">
        <w:rPr>
          <w:rFonts w:ascii="Times New Roman" w:hAnsi="Times New Roman" w:cs="Times New Roman"/>
          <w:sz w:val="24"/>
          <w:szCs w:val="24"/>
        </w:rPr>
        <w:t>. https://itrexgroup.com/blog/predictive-analytics-in-healthcare-top-use-cases/</w:t>
      </w:r>
    </w:p>
    <w:p w14:paraId="645E638E"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Alserhani</w:t>
      </w:r>
      <w:proofErr w:type="spellEnd"/>
      <w:r w:rsidRPr="00947A6A">
        <w:rPr>
          <w:rFonts w:ascii="Times New Roman" w:hAnsi="Times New Roman" w:cs="Times New Roman"/>
          <w:sz w:val="24"/>
          <w:szCs w:val="24"/>
        </w:rPr>
        <w:t xml:space="preserve">, F. (2025). Intrusion Detection and Real-Time Adaptive Security in Medical IoT Using a Cyber-Physical System Design. </w:t>
      </w:r>
      <w:r w:rsidRPr="00947A6A">
        <w:rPr>
          <w:rFonts w:ascii="Times New Roman" w:hAnsi="Times New Roman" w:cs="Times New Roman"/>
          <w:i/>
          <w:iCs/>
          <w:sz w:val="24"/>
          <w:szCs w:val="24"/>
        </w:rPr>
        <w:t>Sensors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25</w:t>
      </w:r>
      <w:r w:rsidRPr="00947A6A">
        <w:rPr>
          <w:rFonts w:ascii="Times New Roman" w:hAnsi="Times New Roman" w:cs="Times New Roman"/>
          <w:sz w:val="24"/>
          <w:szCs w:val="24"/>
        </w:rPr>
        <w:t>(15), 4720. https://doi.org/10.3390/s25154720</w:t>
      </w:r>
    </w:p>
    <w:p w14:paraId="141E22C5"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Anderson, E. (2023). </w:t>
      </w:r>
      <w:r w:rsidRPr="00947A6A">
        <w:rPr>
          <w:rFonts w:ascii="Times New Roman" w:hAnsi="Times New Roman" w:cs="Times New Roman"/>
          <w:i/>
          <w:iCs/>
          <w:sz w:val="24"/>
          <w:szCs w:val="24"/>
        </w:rPr>
        <w:t>Top 6 Hackable Medical IoT Devices</w:t>
      </w:r>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Lumifi</w:t>
      </w:r>
      <w:proofErr w:type="spellEnd"/>
      <w:r w:rsidRPr="00947A6A">
        <w:rPr>
          <w:rFonts w:ascii="Times New Roman" w:hAnsi="Times New Roman" w:cs="Times New Roman"/>
          <w:sz w:val="24"/>
          <w:szCs w:val="24"/>
        </w:rPr>
        <w:t xml:space="preserve"> Cybersecurity. https://www.lumificyber.com/blog/top-6-hackable-medical-iot-devices/</w:t>
      </w:r>
    </w:p>
    <w:p w14:paraId="63288D6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Archer, M., Bhaskar, R., Collier, A., Lawson, T., &amp; Norrie, A. (1998). </w:t>
      </w:r>
      <w:r w:rsidRPr="00947A6A">
        <w:rPr>
          <w:rFonts w:ascii="Times New Roman" w:hAnsi="Times New Roman" w:cs="Times New Roman"/>
          <w:i/>
          <w:iCs/>
          <w:sz w:val="24"/>
          <w:szCs w:val="24"/>
        </w:rPr>
        <w:t xml:space="preserve">Critical </w:t>
      </w:r>
      <w:proofErr w:type="gramStart"/>
      <w:r w:rsidRPr="00947A6A">
        <w:rPr>
          <w:rFonts w:ascii="Times New Roman" w:hAnsi="Times New Roman" w:cs="Times New Roman"/>
          <w:i/>
          <w:iCs/>
          <w:sz w:val="24"/>
          <w:szCs w:val="24"/>
        </w:rPr>
        <w:t>realism :</w:t>
      </w:r>
      <w:proofErr w:type="gramEnd"/>
      <w:r w:rsidRPr="00947A6A">
        <w:rPr>
          <w:rFonts w:ascii="Times New Roman" w:hAnsi="Times New Roman" w:cs="Times New Roman"/>
          <w:i/>
          <w:iCs/>
          <w:sz w:val="24"/>
          <w:szCs w:val="24"/>
        </w:rPr>
        <w:t xml:space="preserve"> essential readings</w:t>
      </w:r>
      <w:r w:rsidRPr="00947A6A">
        <w:rPr>
          <w:rFonts w:ascii="Times New Roman" w:hAnsi="Times New Roman" w:cs="Times New Roman"/>
          <w:sz w:val="24"/>
          <w:szCs w:val="24"/>
        </w:rPr>
        <w:t>. Routledge.</w:t>
      </w:r>
    </w:p>
    <w:p w14:paraId="25C6485F"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Arjovsky, M., Chintala, S., &amp; </w:t>
      </w:r>
      <w:proofErr w:type="spellStart"/>
      <w:r w:rsidRPr="00947A6A">
        <w:rPr>
          <w:rFonts w:ascii="Times New Roman" w:hAnsi="Times New Roman" w:cs="Times New Roman"/>
          <w:sz w:val="24"/>
          <w:szCs w:val="24"/>
        </w:rPr>
        <w:t>Bottou</w:t>
      </w:r>
      <w:proofErr w:type="spellEnd"/>
      <w:r w:rsidRPr="00947A6A">
        <w:rPr>
          <w:rFonts w:ascii="Times New Roman" w:hAnsi="Times New Roman" w:cs="Times New Roman"/>
          <w:sz w:val="24"/>
          <w:szCs w:val="24"/>
        </w:rPr>
        <w:t xml:space="preserve">, L. (2017, July 17). </w:t>
      </w:r>
      <w:r w:rsidRPr="00947A6A">
        <w:rPr>
          <w:rFonts w:ascii="Times New Roman" w:hAnsi="Times New Roman" w:cs="Times New Roman"/>
          <w:i/>
          <w:iCs/>
          <w:sz w:val="24"/>
          <w:szCs w:val="24"/>
        </w:rPr>
        <w:t>Wasserstein Generative Adversarial Networks</w:t>
      </w:r>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Proceedings.mlr.press</w:t>
      </w:r>
      <w:proofErr w:type="spellEnd"/>
      <w:r w:rsidRPr="00947A6A">
        <w:rPr>
          <w:rFonts w:ascii="Times New Roman" w:hAnsi="Times New Roman" w:cs="Times New Roman"/>
          <w:sz w:val="24"/>
          <w:szCs w:val="24"/>
        </w:rPr>
        <w:t>; PMLR. https://proceedings.mlr.press/v70/arjovsky17a.html</w:t>
      </w:r>
    </w:p>
    <w:p w14:paraId="42D319B6"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lastRenderedPageBreak/>
        <w:t>Asimily</w:t>
      </w:r>
      <w:proofErr w:type="spellEnd"/>
      <w:r w:rsidRPr="00947A6A">
        <w:rPr>
          <w:rFonts w:ascii="Times New Roman" w:hAnsi="Times New Roman" w:cs="Times New Roman"/>
          <w:sz w:val="24"/>
          <w:szCs w:val="24"/>
        </w:rPr>
        <w:t xml:space="preserve">. (2024). </w:t>
      </w:r>
      <w:r w:rsidRPr="00947A6A">
        <w:rPr>
          <w:rFonts w:ascii="Times New Roman" w:hAnsi="Times New Roman" w:cs="Times New Roman"/>
          <w:i/>
          <w:iCs/>
          <w:sz w:val="24"/>
          <w:szCs w:val="24"/>
        </w:rPr>
        <w:t>Key Healthcare Cybersecurity Stats to Know for 2024</w:t>
      </w:r>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Asimily</w:t>
      </w:r>
      <w:proofErr w:type="spellEnd"/>
      <w:r w:rsidRPr="00947A6A">
        <w:rPr>
          <w:rFonts w:ascii="Times New Roman" w:hAnsi="Times New Roman" w:cs="Times New Roman"/>
          <w:sz w:val="24"/>
          <w:szCs w:val="24"/>
        </w:rPr>
        <w:t>. https://asimily.com/blog/healthcare-cybersecurity-key-statistics-2024/</w:t>
      </w:r>
    </w:p>
    <w:p w14:paraId="378E339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Banwari Gupta, A., Akter, S., Islam, M., Majharul, M., </w:t>
      </w:r>
      <w:proofErr w:type="spellStart"/>
      <w:r w:rsidRPr="00947A6A">
        <w:rPr>
          <w:rFonts w:ascii="Times New Roman" w:hAnsi="Times New Roman" w:cs="Times New Roman"/>
          <w:sz w:val="24"/>
          <w:szCs w:val="24"/>
        </w:rPr>
        <w:t>Jabed</w:t>
      </w:r>
      <w:proofErr w:type="spellEnd"/>
      <w:r w:rsidRPr="00947A6A">
        <w:rPr>
          <w:rFonts w:ascii="Times New Roman" w:hAnsi="Times New Roman" w:cs="Times New Roman"/>
          <w:sz w:val="24"/>
          <w:szCs w:val="24"/>
        </w:rPr>
        <w:t xml:space="preserve">, I., &amp; Ferdous, J. (2023). </w:t>
      </w:r>
      <w:r w:rsidRPr="00947A6A">
        <w:rPr>
          <w:rFonts w:ascii="Times New Roman" w:hAnsi="Times New Roman" w:cs="Times New Roman"/>
          <w:i/>
          <w:iCs/>
          <w:sz w:val="24"/>
          <w:szCs w:val="24"/>
        </w:rPr>
        <w:t>Smart Defense: AI-Powered Adaptive IDs for Real- Time Zero-Day Threat Mitigation</w:t>
      </w:r>
      <w:r w:rsidRPr="00947A6A">
        <w:rPr>
          <w:rFonts w:ascii="Times New Roman" w:hAnsi="Times New Roman" w:cs="Times New Roman"/>
          <w:sz w:val="24"/>
          <w:szCs w:val="24"/>
        </w:rPr>
        <w:t>. https://www.irejournals.com/formatedpaper/1708240.pdf</w:t>
      </w:r>
    </w:p>
    <w:p w14:paraId="655EAF00"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Basholli, F., Hyka, D., </w:t>
      </w:r>
      <w:proofErr w:type="spellStart"/>
      <w:r w:rsidRPr="00947A6A">
        <w:rPr>
          <w:rFonts w:ascii="Times New Roman" w:hAnsi="Times New Roman" w:cs="Times New Roman"/>
          <w:sz w:val="24"/>
          <w:szCs w:val="24"/>
        </w:rPr>
        <w:t>Basholli</w:t>
      </w:r>
      <w:proofErr w:type="spellEnd"/>
      <w:r w:rsidRPr="00947A6A">
        <w:rPr>
          <w:rFonts w:ascii="Times New Roman" w:hAnsi="Times New Roman" w:cs="Times New Roman"/>
          <w:sz w:val="24"/>
          <w:szCs w:val="24"/>
        </w:rPr>
        <w:t xml:space="preserve">, A., </w:t>
      </w:r>
      <w:proofErr w:type="spellStart"/>
      <w:r w:rsidRPr="00947A6A">
        <w:rPr>
          <w:rFonts w:ascii="Times New Roman" w:hAnsi="Times New Roman" w:cs="Times New Roman"/>
          <w:sz w:val="24"/>
          <w:szCs w:val="24"/>
        </w:rPr>
        <w:t>Daberdini</w:t>
      </w:r>
      <w:proofErr w:type="spellEnd"/>
      <w:r w:rsidRPr="00947A6A">
        <w:rPr>
          <w:rFonts w:ascii="Times New Roman" w:hAnsi="Times New Roman" w:cs="Times New Roman"/>
          <w:sz w:val="24"/>
          <w:szCs w:val="24"/>
        </w:rPr>
        <w:t>, A., &amp; Mema, B. (2023). Analysis of cyber-</w:t>
      </w:r>
      <w:proofErr w:type="spellStart"/>
      <w:r w:rsidRPr="00947A6A">
        <w:rPr>
          <w:rFonts w:ascii="Times New Roman" w:hAnsi="Times New Roman" w:cs="Times New Roman"/>
          <w:sz w:val="24"/>
          <w:szCs w:val="24"/>
        </w:rPr>
        <w:t>attacksthrough</w:t>
      </w:r>
      <w:proofErr w:type="spellEnd"/>
      <w:r w:rsidRPr="00947A6A">
        <w:rPr>
          <w:rFonts w:ascii="Times New Roman" w:hAnsi="Times New Roman" w:cs="Times New Roman"/>
          <w:sz w:val="24"/>
          <w:szCs w:val="24"/>
        </w:rPr>
        <w:t xml:space="preserve"> simulation. Advanced Engineering Days, 7, 120-122 </w:t>
      </w:r>
      <w:r w:rsidRPr="00947A6A">
        <w:rPr>
          <w:rFonts w:ascii="Times New Roman" w:hAnsi="Times New Roman" w:cs="Times New Roman"/>
          <w:i/>
          <w:iCs/>
          <w:sz w:val="24"/>
          <w:szCs w:val="24"/>
        </w:rPr>
        <w:t>(PDF) Analysis of cyber-attacks through simulation</w:t>
      </w:r>
      <w:r w:rsidRPr="00947A6A">
        <w:rPr>
          <w:rFonts w:ascii="Times New Roman" w:hAnsi="Times New Roman" w:cs="Times New Roman"/>
          <w:sz w:val="24"/>
          <w:szCs w:val="24"/>
        </w:rPr>
        <w:t xml:space="preserve">. Available from: https://www.researchgate.net/publication/373076709_Analysis_of_cyber-attacks_through_simulation </w:t>
      </w:r>
    </w:p>
    <w:p w14:paraId="7C6C9034"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Bergmeir</w:t>
      </w:r>
      <w:proofErr w:type="spellEnd"/>
      <w:r w:rsidRPr="00947A6A">
        <w:rPr>
          <w:rFonts w:ascii="Times New Roman" w:hAnsi="Times New Roman" w:cs="Times New Roman"/>
          <w:sz w:val="24"/>
          <w:szCs w:val="24"/>
        </w:rPr>
        <w:t xml:space="preserve">, C., &amp; Benítez, J. M. (2012). On the use of cross-validation for time series predictor evaluation. </w:t>
      </w:r>
      <w:r w:rsidRPr="00947A6A">
        <w:rPr>
          <w:rFonts w:ascii="Times New Roman" w:hAnsi="Times New Roman" w:cs="Times New Roman"/>
          <w:i/>
          <w:iCs/>
          <w:sz w:val="24"/>
          <w:szCs w:val="24"/>
        </w:rPr>
        <w:t>Information Sciences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191</w:t>
      </w:r>
      <w:r w:rsidRPr="00947A6A">
        <w:rPr>
          <w:rFonts w:ascii="Times New Roman" w:hAnsi="Times New Roman" w:cs="Times New Roman"/>
          <w:sz w:val="24"/>
          <w:szCs w:val="24"/>
        </w:rPr>
        <w:t>, 192–213. https://doi.org/10.1016/j.ins.2011.12.028</w:t>
      </w:r>
    </w:p>
    <w:p w14:paraId="6BE508BC"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Bernardo.Quintero</w:t>
      </w:r>
      <w:proofErr w:type="spellEnd"/>
      <w:r w:rsidRPr="00947A6A">
        <w:rPr>
          <w:rFonts w:ascii="Times New Roman" w:hAnsi="Times New Roman" w:cs="Times New Roman"/>
          <w:sz w:val="24"/>
          <w:szCs w:val="24"/>
        </w:rPr>
        <w:t xml:space="preserve">. (2025). </w:t>
      </w:r>
      <w:r w:rsidRPr="00947A6A">
        <w:rPr>
          <w:rFonts w:ascii="Times New Roman" w:hAnsi="Times New Roman" w:cs="Times New Roman"/>
          <w:i/>
          <w:iCs/>
          <w:sz w:val="24"/>
          <w:szCs w:val="24"/>
        </w:rPr>
        <w:t xml:space="preserve">Simpler Access for a Stronger </w:t>
      </w:r>
      <w:proofErr w:type="spellStart"/>
      <w:r w:rsidRPr="00947A6A">
        <w:rPr>
          <w:rFonts w:ascii="Times New Roman" w:hAnsi="Times New Roman" w:cs="Times New Roman"/>
          <w:i/>
          <w:iCs/>
          <w:sz w:val="24"/>
          <w:szCs w:val="24"/>
        </w:rPr>
        <w:t>VirusTotal</w:t>
      </w:r>
      <w:proofErr w:type="spellEnd"/>
      <w:r w:rsidRPr="00947A6A">
        <w:rPr>
          <w:rFonts w:ascii="Times New Roman" w:hAnsi="Times New Roman" w:cs="Times New Roman"/>
          <w:sz w:val="24"/>
          <w:szCs w:val="24"/>
        </w:rPr>
        <w:t>. Virustotal.com. https://blog.virustotal.com/2025/10/simpler-access-for-stronger-virustotal.html</w:t>
      </w:r>
    </w:p>
    <w:p w14:paraId="4C8CF93A"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Bhattacherjee, A. (2012). Social Science Research: Principles, Methods, and Practices. </w:t>
      </w:r>
      <w:r w:rsidRPr="00947A6A">
        <w:rPr>
          <w:rFonts w:ascii="Times New Roman" w:hAnsi="Times New Roman" w:cs="Times New Roman"/>
          <w:i/>
          <w:iCs/>
          <w:sz w:val="24"/>
          <w:szCs w:val="24"/>
        </w:rPr>
        <w:t>Textbooks Collection</w:t>
      </w:r>
      <w:r w:rsidRPr="00947A6A">
        <w:rPr>
          <w:rFonts w:ascii="Times New Roman" w:hAnsi="Times New Roman" w:cs="Times New Roman"/>
          <w:sz w:val="24"/>
          <w:szCs w:val="24"/>
        </w:rPr>
        <w:t>. https://digitalcommons.usf.edu/oa_textbooks/3?utm_source=digitalcommons.usf.edu%2Foa_textbooks%2F3&amp;utm_medium=PDF&amp;utm_campaign=PDFCoverPages</w:t>
      </w:r>
    </w:p>
    <w:p w14:paraId="5741F352"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Breiman</w:t>
      </w:r>
      <w:proofErr w:type="spellEnd"/>
      <w:r w:rsidRPr="00947A6A">
        <w:rPr>
          <w:rFonts w:ascii="Times New Roman" w:hAnsi="Times New Roman" w:cs="Times New Roman"/>
          <w:sz w:val="24"/>
          <w:szCs w:val="24"/>
        </w:rPr>
        <w:t xml:space="preserve">, L. (2001). Random Forests. </w:t>
      </w:r>
      <w:r w:rsidRPr="00947A6A">
        <w:rPr>
          <w:rFonts w:ascii="Times New Roman" w:hAnsi="Times New Roman" w:cs="Times New Roman"/>
          <w:i/>
          <w:iCs/>
          <w:sz w:val="24"/>
          <w:szCs w:val="24"/>
        </w:rPr>
        <w:t>Machine Learning</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45</w:t>
      </w:r>
      <w:r w:rsidRPr="00947A6A">
        <w:rPr>
          <w:rFonts w:ascii="Times New Roman" w:hAnsi="Times New Roman" w:cs="Times New Roman"/>
          <w:sz w:val="24"/>
          <w:szCs w:val="24"/>
        </w:rPr>
        <w:t>(1), 5–32.</w:t>
      </w:r>
    </w:p>
    <w:p w14:paraId="1820750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Brownlee, J. (2016). </w:t>
      </w:r>
      <w:r w:rsidRPr="00947A6A">
        <w:rPr>
          <w:rFonts w:ascii="Times New Roman" w:hAnsi="Times New Roman" w:cs="Times New Roman"/>
          <w:i/>
          <w:iCs/>
          <w:sz w:val="24"/>
          <w:szCs w:val="24"/>
        </w:rPr>
        <w:t>Machine Learning Mastery</w:t>
      </w:r>
      <w:r w:rsidRPr="00947A6A">
        <w:rPr>
          <w:rFonts w:ascii="Times New Roman" w:hAnsi="Times New Roman" w:cs="Times New Roman"/>
          <w:sz w:val="24"/>
          <w:szCs w:val="24"/>
        </w:rPr>
        <w:t>. Machine Learning Mastery. https://machinelearningmastery.com/</w:t>
      </w:r>
    </w:p>
    <w:p w14:paraId="3037022F"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Chen, T., &amp; </w:t>
      </w:r>
      <w:proofErr w:type="spellStart"/>
      <w:r w:rsidRPr="00947A6A">
        <w:rPr>
          <w:rFonts w:ascii="Times New Roman" w:hAnsi="Times New Roman" w:cs="Times New Roman"/>
          <w:sz w:val="24"/>
          <w:szCs w:val="24"/>
        </w:rPr>
        <w:t>Guestrin</w:t>
      </w:r>
      <w:proofErr w:type="spellEnd"/>
      <w:r w:rsidRPr="00947A6A">
        <w:rPr>
          <w:rFonts w:ascii="Times New Roman" w:hAnsi="Times New Roman" w:cs="Times New Roman"/>
          <w:sz w:val="24"/>
          <w:szCs w:val="24"/>
        </w:rPr>
        <w:t xml:space="preserve">, C. (2016). </w:t>
      </w:r>
      <w:proofErr w:type="spellStart"/>
      <w:r w:rsidRPr="00947A6A">
        <w:rPr>
          <w:rFonts w:ascii="Times New Roman" w:hAnsi="Times New Roman" w:cs="Times New Roman"/>
          <w:sz w:val="24"/>
          <w:szCs w:val="24"/>
        </w:rPr>
        <w:t>XGBoost</w:t>
      </w:r>
      <w:proofErr w:type="spellEnd"/>
      <w:r w:rsidRPr="00947A6A">
        <w:rPr>
          <w:rFonts w:ascii="Times New Roman" w:hAnsi="Times New Roman" w:cs="Times New Roman"/>
          <w:sz w:val="24"/>
          <w:szCs w:val="24"/>
        </w:rPr>
        <w:t xml:space="preserve">: a Scalable Tree Boosting System. </w:t>
      </w:r>
      <w:r w:rsidRPr="00947A6A">
        <w:rPr>
          <w:rFonts w:ascii="Times New Roman" w:hAnsi="Times New Roman" w:cs="Times New Roman"/>
          <w:i/>
          <w:iCs/>
          <w:sz w:val="24"/>
          <w:szCs w:val="24"/>
        </w:rPr>
        <w:t>Proceedings of the 22nd ACM SIGKDD International Conference on Knowledge Discovery and Data Mining - KDD ’16</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w:t>
      </w:r>
      <w:r w:rsidRPr="00947A6A">
        <w:rPr>
          <w:rFonts w:ascii="Times New Roman" w:hAnsi="Times New Roman" w:cs="Times New Roman"/>
          <w:sz w:val="24"/>
          <w:szCs w:val="24"/>
        </w:rPr>
        <w:t>(1), 785–794. https://doi.org/10.1145/2939672.2939785</w:t>
      </w:r>
    </w:p>
    <w:p w14:paraId="495BA116"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Cohen, J. (1988). </w:t>
      </w:r>
      <w:r w:rsidRPr="00947A6A">
        <w:rPr>
          <w:rFonts w:ascii="Times New Roman" w:hAnsi="Times New Roman" w:cs="Times New Roman"/>
          <w:i/>
          <w:iCs/>
          <w:sz w:val="24"/>
          <w:szCs w:val="24"/>
        </w:rPr>
        <w:t>Statistical power analysis for the behavioral sciences</w:t>
      </w:r>
      <w:r w:rsidRPr="00947A6A">
        <w:rPr>
          <w:rFonts w:ascii="Times New Roman" w:hAnsi="Times New Roman" w:cs="Times New Roman"/>
          <w:sz w:val="24"/>
          <w:szCs w:val="24"/>
        </w:rPr>
        <w:t xml:space="preserve"> (2nd ed.). Lawrence Erlbaum Associates.</w:t>
      </w:r>
    </w:p>
    <w:p w14:paraId="5B3FA4E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Cortes, C., &amp; </w:t>
      </w:r>
      <w:proofErr w:type="spellStart"/>
      <w:r w:rsidRPr="00947A6A">
        <w:rPr>
          <w:rFonts w:ascii="Times New Roman" w:hAnsi="Times New Roman" w:cs="Times New Roman"/>
          <w:sz w:val="24"/>
          <w:szCs w:val="24"/>
        </w:rPr>
        <w:t>Vapnik</w:t>
      </w:r>
      <w:proofErr w:type="spellEnd"/>
      <w:r w:rsidRPr="00947A6A">
        <w:rPr>
          <w:rFonts w:ascii="Times New Roman" w:hAnsi="Times New Roman" w:cs="Times New Roman"/>
          <w:sz w:val="24"/>
          <w:szCs w:val="24"/>
        </w:rPr>
        <w:t xml:space="preserve">, V. (1995). Support-vector networks. </w:t>
      </w:r>
      <w:r w:rsidRPr="00947A6A">
        <w:rPr>
          <w:rFonts w:ascii="Times New Roman" w:hAnsi="Times New Roman" w:cs="Times New Roman"/>
          <w:i/>
          <w:iCs/>
          <w:sz w:val="24"/>
          <w:szCs w:val="24"/>
        </w:rPr>
        <w:t>Machine Learning</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20</w:t>
      </w:r>
      <w:r w:rsidRPr="00947A6A">
        <w:rPr>
          <w:rFonts w:ascii="Times New Roman" w:hAnsi="Times New Roman" w:cs="Times New Roman"/>
          <w:sz w:val="24"/>
          <w:szCs w:val="24"/>
        </w:rPr>
        <w:t>(3), 273–297. https://doi.org/10.1007/BF00994018</w:t>
      </w:r>
    </w:p>
    <w:p w14:paraId="33A7136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Creswell, A., White, T., Dumoulin, V., Arulkumaran, K., Sengupta, B., &amp; Bharath, A. A. (2018). Generative Adversarial Networks: An Overview. </w:t>
      </w:r>
      <w:r w:rsidRPr="00947A6A">
        <w:rPr>
          <w:rFonts w:ascii="Times New Roman" w:hAnsi="Times New Roman" w:cs="Times New Roman"/>
          <w:i/>
          <w:iCs/>
          <w:sz w:val="24"/>
          <w:szCs w:val="24"/>
        </w:rPr>
        <w:t>IEEE Signal Processing Magazine</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35</w:t>
      </w:r>
      <w:r w:rsidRPr="00947A6A">
        <w:rPr>
          <w:rFonts w:ascii="Times New Roman" w:hAnsi="Times New Roman" w:cs="Times New Roman"/>
          <w:sz w:val="24"/>
          <w:szCs w:val="24"/>
        </w:rPr>
        <w:t>(1), 53–65. https://doi.org/10.1109/msp.2017.2765202</w:t>
      </w:r>
    </w:p>
    <w:p w14:paraId="2BA13C0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Creswell, J. W., &amp; Plano Clark, V. L. (2017). </w:t>
      </w:r>
      <w:r w:rsidRPr="00947A6A">
        <w:rPr>
          <w:rFonts w:ascii="Times New Roman" w:hAnsi="Times New Roman" w:cs="Times New Roman"/>
          <w:i/>
          <w:iCs/>
          <w:sz w:val="24"/>
          <w:szCs w:val="24"/>
        </w:rPr>
        <w:t>Designing and conducting mixed methods research</w:t>
      </w:r>
      <w:r w:rsidRPr="00947A6A">
        <w:rPr>
          <w:rFonts w:ascii="Times New Roman" w:hAnsi="Times New Roman" w:cs="Times New Roman"/>
          <w:sz w:val="24"/>
          <w:szCs w:val="24"/>
        </w:rPr>
        <w:t xml:space="preserve"> (3rd ed.). Sage.</w:t>
      </w:r>
    </w:p>
    <w:p w14:paraId="63899770"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Cyble</w:t>
      </w:r>
      <w:proofErr w:type="spellEnd"/>
      <w:r w:rsidRPr="00947A6A">
        <w:rPr>
          <w:rFonts w:ascii="Times New Roman" w:hAnsi="Times New Roman" w:cs="Times New Roman"/>
          <w:sz w:val="24"/>
          <w:szCs w:val="24"/>
        </w:rPr>
        <w:t xml:space="preserve">. (2024). </w:t>
      </w:r>
      <w:r w:rsidRPr="00947A6A">
        <w:rPr>
          <w:rFonts w:ascii="Times New Roman" w:hAnsi="Times New Roman" w:cs="Times New Roman"/>
          <w:i/>
          <w:iCs/>
          <w:sz w:val="24"/>
          <w:szCs w:val="24"/>
        </w:rPr>
        <w:t>Predictive Threat Intelligence: 2025 CTI Predictions</w:t>
      </w:r>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Cyble</w:t>
      </w:r>
      <w:proofErr w:type="spellEnd"/>
      <w:r w:rsidRPr="00947A6A">
        <w:rPr>
          <w:rFonts w:ascii="Times New Roman" w:hAnsi="Times New Roman" w:cs="Times New Roman"/>
          <w:sz w:val="24"/>
          <w:szCs w:val="24"/>
        </w:rPr>
        <w:t>. https://cyble.com/blog/2025-cti-predictions/</w:t>
      </w:r>
    </w:p>
    <w:p w14:paraId="30837FE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Dhiman, G., &amp; Kumar, V. (2018). Spotted Hyena Optimizer for Solving Complex and Non-linear Constrained Engineering Problems. </w:t>
      </w:r>
      <w:r w:rsidRPr="00947A6A">
        <w:rPr>
          <w:rFonts w:ascii="Times New Roman" w:hAnsi="Times New Roman" w:cs="Times New Roman"/>
          <w:i/>
          <w:iCs/>
          <w:sz w:val="24"/>
          <w:szCs w:val="24"/>
        </w:rPr>
        <w:t>Advances in Intelligent Systems and Computing</w:t>
      </w:r>
      <w:r w:rsidRPr="00947A6A">
        <w:rPr>
          <w:rFonts w:ascii="Times New Roman" w:hAnsi="Times New Roman" w:cs="Times New Roman"/>
          <w:sz w:val="24"/>
          <w:szCs w:val="24"/>
        </w:rPr>
        <w:t>, 857–867. https://doi.org/10.1007/978-981-13-0761-4_81</w:t>
      </w:r>
    </w:p>
    <w:p w14:paraId="3FCF7194"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Dwork, C., &amp; Roth, A. (2014). The Algorithmic Foundations of Differential Privacy. </w:t>
      </w:r>
      <w:r w:rsidRPr="00947A6A">
        <w:rPr>
          <w:rFonts w:ascii="Times New Roman" w:hAnsi="Times New Roman" w:cs="Times New Roman"/>
          <w:i/>
          <w:iCs/>
          <w:sz w:val="24"/>
          <w:szCs w:val="24"/>
        </w:rPr>
        <w:t>Foundations and Trends® in Theoretical Computer Science</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9</w:t>
      </w:r>
      <w:r w:rsidRPr="00947A6A">
        <w:rPr>
          <w:rFonts w:ascii="Times New Roman" w:hAnsi="Times New Roman" w:cs="Times New Roman"/>
          <w:sz w:val="24"/>
          <w:szCs w:val="24"/>
        </w:rPr>
        <w:t>(3-4), 211–407. https://doi.org/10.1561/0400000042</w:t>
      </w:r>
    </w:p>
    <w:p w14:paraId="14450360"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ElSayed, Z., Elsayed, N., &amp; Bay, S. (2024). </w:t>
      </w:r>
      <w:r w:rsidRPr="00947A6A">
        <w:rPr>
          <w:rFonts w:ascii="Times New Roman" w:hAnsi="Times New Roman" w:cs="Times New Roman"/>
          <w:i/>
          <w:iCs/>
          <w:sz w:val="24"/>
          <w:szCs w:val="24"/>
        </w:rPr>
        <w:t>A Novel Zero-Trust Machine Learning Green Architecture for Healthcare IoT Cybersecurity: Review, Analysis, and Implementation</w:t>
      </w:r>
      <w:r w:rsidRPr="00947A6A">
        <w:rPr>
          <w:rFonts w:ascii="Times New Roman" w:hAnsi="Times New Roman" w:cs="Times New Roman"/>
          <w:sz w:val="24"/>
          <w:szCs w:val="24"/>
        </w:rPr>
        <w:t>. https://doi.org/10.1109/southeastcon52093.2024.10500139</w:t>
      </w:r>
    </w:p>
    <w:p w14:paraId="369F2DBA"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European Union. (2017). </w:t>
      </w:r>
      <w:r w:rsidRPr="00947A6A">
        <w:rPr>
          <w:rFonts w:ascii="Times New Roman" w:hAnsi="Times New Roman" w:cs="Times New Roman"/>
          <w:i/>
          <w:iCs/>
          <w:sz w:val="24"/>
          <w:szCs w:val="24"/>
        </w:rPr>
        <w:t>EUR-Lex - 32017R0745 - EN - EUR-Lex</w:t>
      </w:r>
      <w:r w:rsidRPr="00947A6A">
        <w:rPr>
          <w:rFonts w:ascii="Times New Roman" w:hAnsi="Times New Roman" w:cs="Times New Roman"/>
          <w:sz w:val="24"/>
          <w:szCs w:val="24"/>
        </w:rPr>
        <w:t>. Europa.eu. http://data.europa.eu/eli/reg/2017/745/oj</w:t>
      </w:r>
    </w:p>
    <w:p w14:paraId="13AA06B9"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Exabeam</w:t>
      </w:r>
      <w:proofErr w:type="spellEnd"/>
      <w:r w:rsidRPr="00947A6A">
        <w:rPr>
          <w:rFonts w:ascii="Times New Roman" w:hAnsi="Times New Roman" w:cs="Times New Roman"/>
          <w:sz w:val="24"/>
          <w:szCs w:val="24"/>
        </w:rPr>
        <w:t xml:space="preserve">. (2025). </w:t>
      </w:r>
      <w:r w:rsidRPr="00947A6A">
        <w:rPr>
          <w:rFonts w:ascii="Times New Roman" w:hAnsi="Times New Roman" w:cs="Times New Roman"/>
          <w:i/>
          <w:iCs/>
          <w:sz w:val="24"/>
          <w:szCs w:val="24"/>
        </w:rPr>
        <w:t>Best Threat Intelligence Platforms: Top 10 Solutions in 2025</w:t>
      </w:r>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Exabeam</w:t>
      </w:r>
      <w:proofErr w:type="spellEnd"/>
      <w:r w:rsidRPr="00947A6A">
        <w:rPr>
          <w:rFonts w:ascii="Times New Roman" w:hAnsi="Times New Roman" w:cs="Times New Roman"/>
          <w:sz w:val="24"/>
          <w:szCs w:val="24"/>
        </w:rPr>
        <w:t>. https://www.exabeam.com/explainers/cyber-threat-intelligence/best-threat-intelligence-platforms-top-10-solutions-in-2025/</w:t>
      </w:r>
    </w:p>
    <w:p w14:paraId="7CD0ABF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FDA. (2022). </w:t>
      </w:r>
      <w:r w:rsidRPr="00947A6A">
        <w:rPr>
          <w:rFonts w:ascii="Times New Roman" w:hAnsi="Times New Roman" w:cs="Times New Roman"/>
          <w:i/>
          <w:iCs/>
          <w:sz w:val="24"/>
          <w:szCs w:val="24"/>
        </w:rPr>
        <w:t>Cybersecurity in Medical Devices: Quality System Considerations and Content of Premarket Submissions</w:t>
      </w:r>
      <w:r w:rsidRPr="00947A6A">
        <w:rPr>
          <w:rFonts w:ascii="Times New Roman" w:hAnsi="Times New Roman" w:cs="Times New Roman"/>
          <w:sz w:val="24"/>
          <w:szCs w:val="24"/>
        </w:rPr>
        <w:t>. U.S. Food and Drug Administration. https://www.fda.gov/regulatory-information/search-fda-guidance-documents/cybersecurity-medical-devices-quality-system-considerations-and-content-premarket-submissions</w:t>
      </w:r>
    </w:p>
    <w:p w14:paraId="6C62FF5F"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FIRST. (2020). </w:t>
      </w:r>
      <w:r w:rsidRPr="00947A6A">
        <w:rPr>
          <w:rFonts w:ascii="Times New Roman" w:hAnsi="Times New Roman" w:cs="Times New Roman"/>
          <w:i/>
          <w:iCs/>
          <w:sz w:val="24"/>
          <w:szCs w:val="24"/>
        </w:rPr>
        <w:t>Guidelines and Practices for Multi-Party Vulnerability Coordination and Disclosure - version 1.0</w:t>
      </w:r>
      <w:r w:rsidRPr="00947A6A">
        <w:rPr>
          <w:rFonts w:ascii="Times New Roman" w:hAnsi="Times New Roman" w:cs="Times New Roman"/>
          <w:sz w:val="24"/>
          <w:szCs w:val="24"/>
        </w:rPr>
        <w:t>. FIRST — Forum of Incident Response and Security Teams. https://www.first.org/global/sigs/vulnerability-coordination/multiparty/guidelines-v1-1</w:t>
      </w:r>
    </w:p>
    <w:p w14:paraId="2CEBC019"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García, S., </w:t>
      </w:r>
      <w:proofErr w:type="spellStart"/>
      <w:r w:rsidRPr="00947A6A">
        <w:rPr>
          <w:rFonts w:ascii="Times New Roman" w:hAnsi="Times New Roman" w:cs="Times New Roman"/>
          <w:sz w:val="24"/>
          <w:szCs w:val="24"/>
        </w:rPr>
        <w:t>Parmisano</w:t>
      </w:r>
      <w:proofErr w:type="spellEnd"/>
      <w:r w:rsidRPr="00947A6A">
        <w:rPr>
          <w:rFonts w:ascii="Times New Roman" w:hAnsi="Times New Roman" w:cs="Times New Roman"/>
          <w:sz w:val="24"/>
          <w:szCs w:val="24"/>
        </w:rPr>
        <w:t xml:space="preserve">, A., &amp; Erquiaga, M. J. (2020). </w:t>
      </w:r>
      <w:r w:rsidRPr="00947A6A">
        <w:rPr>
          <w:rFonts w:ascii="Times New Roman" w:hAnsi="Times New Roman" w:cs="Times New Roman"/>
          <w:i/>
          <w:iCs/>
          <w:sz w:val="24"/>
          <w:szCs w:val="24"/>
        </w:rPr>
        <w:t>IoT-23: A labeled dataset with malicious and benign IoT network traffic</w:t>
      </w:r>
      <w:r w:rsidRPr="00947A6A">
        <w:rPr>
          <w:rFonts w:ascii="Times New Roman" w:hAnsi="Times New Roman" w:cs="Times New Roman"/>
          <w:sz w:val="24"/>
          <w:szCs w:val="24"/>
        </w:rPr>
        <w:t>. https://doi.org/10.5281/zenodo.4743746</w:t>
      </w:r>
    </w:p>
    <w:p w14:paraId="6B3537C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Goodfellow, I.J., Shlens, J., &amp; Szegedy, C. (2014). Explaining and Harnessing Adversarial Examples. </w:t>
      </w:r>
      <w:proofErr w:type="spellStart"/>
      <w:r w:rsidRPr="00947A6A">
        <w:rPr>
          <w:rFonts w:ascii="Times New Roman" w:hAnsi="Times New Roman" w:cs="Times New Roman"/>
          <w:i/>
          <w:iCs/>
          <w:sz w:val="24"/>
          <w:szCs w:val="24"/>
        </w:rPr>
        <w:t>CoRR</w:t>
      </w:r>
      <w:proofErr w:type="spellEnd"/>
      <w:r w:rsidRPr="00947A6A">
        <w:rPr>
          <w:rFonts w:ascii="Times New Roman" w:hAnsi="Times New Roman" w:cs="Times New Roman"/>
          <w:i/>
          <w:iCs/>
          <w:sz w:val="24"/>
          <w:szCs w:val="24"/>
        </w:rPr>
        <w:t>, abs/1412.6572</w:t>
      </w:r>
      <w:r w:rsidRPr="00947A6A">
        <w:rPr>
          <w:rFonts w:ascii="Times New Roman" w:hAnsi="Times New Roman" w:cs="Times New Roman"/>
          <w:sz w:val="24"/>
          <w:szCs w:val="24"/>
        </w:rPr>
        <w:t xml:space="preserve">. </w:t>
      </w:r>
    </w:p>
    <w:p w14:paraId="73AAA091"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Goodfellow, I., Pouget-Abadie, J., Mirza, M., Xu, B., Warde-Farley, D., Ozair, S., Courville, A., &amp; Bengio, Y. (2014). </w:t>
      </w:r>
      <w:r w:rsidRPr="00947A6A">
        <w:rPr>
          <w:rFonts w:ascii="Times New Roman" w:hAnsi="Times New Roman" w:cs="Times New Roman"/>
          <w:i/>
          <w:iCs/>
          <w:sz w:val="24"/>
          <w:szCs w:val="24"/>
        </w:rPr>
        <w:t>Generative Adversarial Nets</w:t>
      </w:r>
      <w:r w:rsidRPr="00947A6A">
        <w:rPr>
          <w:rFonts w:ascii="Times New Roman" w:hAnsi="Times New Roman" w:cs="Times New Roman"/>
          <w:sz w:val="24"/>
          <w:szCs w:val="24"/>
        </w:rPr>
        <w:t>. https://proceedings.neurips.cc/paper_files/paper/2014/file/f033ed80deb0234979a61f95710dbe25-Paper.pdf</w:t>
      </w:r>
    </w:p>
    <w:p w14:paraId="73DEC67F"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Guba, E. G., &amp; Lincoln, Y. S. (1994). Competing paradigms in qualitative research. In N. K. Denzin &amp; Y. S. Lincoln (Eds.), </w:t>
      </w:r>
      <w:r w:rsidRPr="00947A6A">
        <w:rPr>
          <w:rFonts w:ascii="Times New Roman" w:hAnsi="Times New Roman" w:cs="Times New Roman"/>
          <w:i/>
          <w:iCs/>
          <w:sz w:val="24"/>
          <w:szCs w:val="24"/>
        </w:rPr>
        <w:t>Handbook of qualitative research</w:t>
      </w:r>
      <w:r w:rsidRPr="00947A6A">
        <w:rPr>
          <w:rFonts w:ascii="Times New Roman" w:hAnsi="Times New Roman" w:cs="Times New Roman"/>
          <w:sz w:val="24"/>
          <w:szCs w:val="24"/>
        </w:rPr>
        <w:t xml:space="preserve"> (pp. 105–117). Sage Publications, Inc. </w:t>
      </w:r>
    </w:p>
    <w:p w14:paraId="4471DEA9"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He, Y., Aliyu, A., Evans, M., &amp; Luo, C. (2021). Healthcare cyber security challenges and solutions under the climate of COVID19: A scoping review. </w:t>
      </w:r>
      <w:r w:rsidRPr="00947A6A">
        <w:rPr>
          <w:rFonts w:ascii="Times New Roman" w:hAnsi="Times New Roman" w:cs="Times New Roman"/>
          <w:i/>
          <w:iCs/>
          <w:sz w:val="24"/>
          <w:szCs w:val="24"/>
        </w:rPr>
        <w:t>Journal of Medical Internet Research</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23</w:t>
      </w:r>
      <w:r w:rsidRPr="00947A6A">
        <w:rPr>
          <w:rFonts w:ascii="Times New Roman" w:hAnsi="Times New Roman" w:cs="Times New Roman"/>
          <w:sz w:val="24"/>
          <w:szCs w:val="24"/>
        </w:rPr>
        <w:t xml:space="preserve">(4). </w:t>
      </w:r>
      <w:proofErr w:type="spellStart"/>
      <w:r w:rsidRPr="00947A6A">
        <w:rPr>
          <w:rFonts w:ascii="Times New Roman" w:hAnsi="Times New Roman" w:cs="Times New Roman"/>
          <w:sz w:val="24"/>
          <w:szCs w:val="24"/>
        </w:rPr>
        <w:t>ncbi</w:t>
      </w:r>
      <w:proofErr w:type="spellEnd"/>
      <w:r w:rsidRPr="00947A6A">
        <w:rPr>
          <w:rFonts w:ascii="Times New Roman" w:hAnsi="Times New Roman" w:cs="Times New Roman"/>
          <w:sz w:val="24"/>
          <w:szCs w:val="24"/>
        </w:rPr>
        <w:t>. https://doi.org/10.2196/21747</w:t>
      </w:r>
    </w:p>
    <w:p w14:paraId="5F77E238"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Heaton, J. (2017). Ian Goodfellow, Yoshua Bengio, and Aaron Courville: Deep learning. </w:t>
      </w:r>
      <w:r w:rsidRPr="00947A6A">
        <w:rPr>
          <w:rFonts w:ascii="Times New Roman" w:hAnsi="Times New Roman" w:cs="Times New Roman"/>
          <w:i/>
          <w:iCs/>
          <w:sz w:val="24"/>
          <w:szCs w:val="24"/>
        </w:rPr>
        <w:t>Genetic Programming and Evolvable Machines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19</w:t>
      </w:r>
      <w:r w:rsidRPr="00947A6A">
        <w:rPr>
          <w:rFonts w:ascii="Times New Roman" w:hAnsi="Times New Roman" w:cs="Times New Roman"/>
          <w:sz w:val="24"/>
          <w:szCs w:val="24"/>
        </w:rPr>
        <w:t>(1-2), 305–307. https://doi.org/10.1007/s10710-017-9314-z</w:t>
      </w:r>
    </w:p>
    <w:p w14:paraId="152E5C9B"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IBM. (2025). </w:t>
      </w:r>
      <w:r w:rsidRPr="00947A6A">
        <w:rPr>
          <w:rFonts w:ascii="Times New Roman" w:hAnsi="Times New Roman" w:cs="Times New Roman"/>
          <w:i/>
          <w:iCs/>
          <w:sz w:val="24"/>
          <w:szCs w:val="24"/>
        </w:rPr>
        <w:t>Cost of a data breach report 2025</w:t>
      </w:r>
      <w:r w:rsidRPr="00947A6A">
        <w:rPr>
          <w:rFonts w:ascii="Times New Roman" w:hAnsi="Times New Roman" w:cs="Times New Roman"/>
          <w:sz w:val="24"/>
          <w:szCs w:val="24"/>
        </w:rPr>
        <w:t>. IBM. https://www.ibm.com/reports/data-breach</w:t>
      </w:r>
    </w:p>
    <w:p w14:paraId="2EA36D1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Jacob, B., </w:t>
      </w:r>
      <w:proofErr w:type="spellStart"/>
      <w:r w:rsidRPr="00947A6A">
        <w:rPr>
          <w:rFonts w:ascii="Times New Roman" w:hAnsi="Times New Roman" w:cs="Times New Roman"/>
          <w:sz w:val="24"/>
          <w:szCs w:val="24"/>
        </w:rPr>
        <w:t>Kligys</w:t>
      </w:r>
      <w:proofErr w:type="spellEnd"/>
      <w:r w:rsidRPr="00947A6A">
        <w:rPr>
          <w:rFonts w:ascii="Times New Roman" w:hAnsi="Times New Roman" w:cs="Times New Roman"/>
          <w:sz w:val="24"/>
          <w:szCs w:val="24"/>
        </w:rPr>
        <w:t xml:space="preserve">, S., Chen, B., Zhu, M., Tang, M., Howard, A., Adam, H., &amp; </w:t>
      </w:r>
      <w:proofErr w:type="spellStart"/>
      <w:r w:rsidRPr="00947A6A">
        <w:rPr>
          <w:rFonts w:ascii="Times New Roman" w:hAnsi="Times New Roman" w:cs="Times New Roman"/>
          <w:sz w:val="24"/>
          <w:szCs w:val="24"/>
        </w:rPr>
        <w:t>Kalenichenko</w:t>
      </w:r>
      <w:proofErr w:type="spellEnd"/>
      <w:r w:rsidRPr="00947A6A">
        <w:rPr>
          <w:rFonts w:ascii="Times New Roman" w:hAnsi="Times New Roman" w:cs="Times New Roman"/>
          <w:sz w:val="24"/>
          <w:szCs w:val="24"/>
        </w:rPr>
        <w:t xml:space="preserve">, D. (2018). Quantization and Training of Neural Networks for Efficient Integer-Arithmetic-Only Inference. </w:t>
      </w:r>
      <w:r w:rsidRPr="00947A6A">
        <w:rPr>
          <w:rFonts w:ascii="Times New Roman" w:hAnsi="Times New Roman" w:cs="Times New Roman"/>
          <w:i/>
          <w:iCs/>
          <w:sz w:val="24"/>
          <w:szCs w:val="24"/>
        </w:rPr>
        <w:t>2018 IEEE/CVF Conference on Computer Vision and Pattern Recognition</w:t>
      </w:r>
      <w:r w:rsidRPr="00947A6A">
        <w:rPr>
          <w:rFonts w:ascii="Times New Roman" w:hAnsi="Times New Roman" w:cs="Times New Roman"/>
          <w:sz w:val="24"/>
          <w:szCs w:val="24"/>
        </w:rPr>
        <w:t>. https://doi.org/10.1109/cvpr.2018.00286</w:t>
      </w:r>
    </w:p>
    <w:p w14:paraId="4E9DE453"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José, L. (2025). </w:t>
      </w:r>
      <w:r w:rsidRPr="00947A6A">
        <w:rPr>
          <w:rFonts w:ascii="Times New Roman" w:hAnsi="Times New Roman" w:cs="Times New Roman"/>
          <w:i/>
          <w:iCs/>
          <w:sz w:val="24"/>
          <w:szCs w:val="24"/>
        </w:rPr>
        <w:t>IoT Security Framework: Building Comprehensive Device Protection - Device Authority</w:t>
      </w:r>
      <w:r w:rsidRPr="00947A6A">
        <w:rPr>
          <w:rFonts w:ascii="Times New Roman" w:hAnsi="Times New Roman" w:cs="Times New Roman"/>
          <w:sz w:val="24"/>
          <w:szCs w:val="24"/>
        </w:rPr>
        <w:t>. Device Authority. https://deviceauthority.com/iot-security-framework-building-comprehensive-device-protection/</w:t>
      </w:r>
    </w:p>
    <w:p w14:paraId="1A4D287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Kenneally, E., &amp; Dittrich, D. (2012). The Menlo Report: Ethical Principles Guiding Information and Communication Technology Research. </w:t>
      </w:r>
      <w:r w:rsidRPr="00947A6A">
        <w:rPr>
          <w:rFonts w:ascii="Times New Roman" w:hAnsi="Times New Roman" w:cs="Times New Roman"/>
          <w:i/>
          <w:iCs/>
          <w:sz w:val="24"/>
          <w:szCs w:val="24"/>
        </w:rPr>
        <w:t>SSRN Electronic Journal</w:t>
      </w:r>
      <w:r w:rsidRPr="00947A6A">
        <w:rPr>
          <w:rFonts w:ascii="Times New Roman" w:hAnsi="Times New Roman" w:cs="Times New Roman"/>
          <w:sz w:val="24"/>
          <w:szCs w:val="24"/>
        </w:rPr>
        <w:t>. https://doi.org/10.2139/ssrn.2445102</w:t>
      </w:r>
    </w:p>
    <w:p w14:paraId="1D16D8D8"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Kim, K. (2020). GAN based Augmentation for Improving Anomaly Detection Accuracy in Host-based Intrusion Detection Systems. </w:t>
      </w:r>
      <w:r w:rsidRPr="00947A6A">
        <w:rPr>
          <w:rFonts w:ascii="Times New Roman" w:hAnsi="Times New Roman" w:cs="Times New Roman"/>
          <w:i/>
          <w:iCs/>
          <w:sz w:val="24"/>
          <w:szCs w:val="24"/>
        </w:rPr>
        <w:t>International Journal of Engineering Research and Technology</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13</w:t>
      </w:r>
      <w:r w:rsidRPr="00947A6A">
        <w:rPr>
          <w:rFonts w:ascii="Times New Roman" w:hAnsi="Times New Roman" w:cs="Times New Roman"/>
          <w:sz w:val="24"/>
          <w:szCs w:val="24"/>
        </w:rPr>
        <w:t>(11), 3987. https://doi.org/10.37624/ijert/13.11.2020.3987-3996</w:t>
      </w:r>
    </w:p>
    <w:p w14:paraId="10898800"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Kiteworks</w:t>
      </w:r>
      <w:proofErr w:type="spellEnd"/>
      <w:r w:rsidRPr="00947A6A">
        <w:rPr>
          <w:rFonts w:ascii="Times New Roman" w:hAnsi="Times New Roman" w:cs="Times New Roman"/>
          <w:sz w:val="24"/>
          <w:szCs w:val="24"/>
        </w:rPr>
        <w:t xml:space="preserve">. (2025). </w:t>
      </w:r>
      <w:r w:rsidRPr="00947A6A">
        <w:rPr>
          <w:rFonts w:ascii="Times New Roman" w:hAnsi="Times New Roman" w:cs="Times New Roman"/>
          <w:i/>
          <w:iCs/>
          <w:sz w:val="24"/>
          <w:szCs w:val="24"/>
        </w:rPr>
        <w:t>What is a Threat Intelligence Assessment?</w:t>
      </w:r>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Kiteworks</w:t>
      </w:r>
      <w:proofErr w:type="spellEnd"/>
      <w:r w:rsidRPr="00947A6A">
        <w:rPr>
          <w:rFonts w:ascii="Times New Roman" w:hAnsi="Times New Roman" w:cs="Times New Roman"/>
          <w:sz w:val="24"/>
          <w:szCs w:val="24"/>
        </w:rPr>
        <w:t xml:space="preserve"> | Your Private Data Network. https://www.kiteworks.com/risk-compliance-glossary/threat-intelligence-assessment/</w:t>
      </w:r>
    </w:p>
    <w:p w14:paraId="07331DF4"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Kohavi</w:t>
      </w:r>
      <w:proofErr w:type="spellEnd"/>
      <w:r w:rsidRPr="00947A6A">
        <w:rPr>
          <w:rFonts w:ascii="Times New Roman" w:hAnsi="Times New Roman" w:cs="Times New Roman"/>
          <w:sz w:val="24"/>
          <w:szCs w:val="24"/>
        </w:rPr>
        <w:t xml:space="preserve">, R. (1995). </w:t>
      </w:r>
      <w:r w:rsidRPr="00947A6A">
        <w:rPr>
          <w:rFonts w:ascii="Times New Roman" w:hAnsi="Times New Roman" w:cs="Times New Roman"/>
          <w:i/>
          <w:iCs/>
          <w:sz w:val="24"/>
          <w:szCs w:val="24"/>
        </w:rPr>
        <w:t>A Study of Cross-Validation and Bootstrap for Accuracy Estimation and Model Selection</w:t>
      </w:r>
      <w:r w:rsidRPr="00947A6A">
        <w:rPr>
          <w:rFonts w:ascii="Times New Roman" w:hAnsi="Times New Roman" w:cs="Times New Roman"/>
          <w:sz w:val="24"/>
          <w:szCs w:val="24"/>
        </w:rPr>
        <w:t>. https://www.ijcai.org/Proceedings/95-2/Papers/016.pdf</w:t>
      </w:r>
    </w:p>
    <w:p w14:paraId="4F10C4B9"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Kost, E. (2022). </w:t>
      </w:r>
      <w:r w:rsidRPr="00947A6A">
        <w:rPr>
          <w:rFonts w:ascii="Times New Roman" w:hAnsi="Times New Roman" w:cs="Times New Roman"/>
          <w:i/>
          <w:iCs/>
          <w:sz w:val="24"/>
          <w:szCs w:val="24"/>
        </w:rPr>
        <w:t xml:space="preserve">10 Biggest Healthcare Data Breaches | </w:t>
      </w:r>
      <w:proofErr w:type="spellStart"/>
      <w:r w:rsidRPr="00947A6A">
        <w:rPr>
          <w:rFonts w:ascii="Times New Roman" w:hAnsi="Times New Roman" w:cs="Times New Roman"/>
          <w:i/>
          <w:iCs/>
          <w:sz w:val="24"/>
          <w:szCs w:val="24"/>
        </w:rPr>
        <w:t>UpGuard</w:t>
      </w:r>
      <w:proofErr w:type="spellEnd"/>
      <w:r w:rsidRPr="00947A6A">
        <w:rPr>
          <w:rFonts w:ascii="Times New Roman" w:hAnsi="Times New Roman" w:cs="Times New Roman"/>
          <w:sz w:val="24"/>
          <w:szCs w:val="24"/>
        </w:rPr>
        <w:t>. Www.upguard.com. https://www.upguard.com/blog/biggest-data-breaches-in-healthcare</w:t>
      </w:r>
    </w:p>
    <w:p w14:paraId="5157D80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Lui, P. H., Siqueira, L. P., Kazienko, J. F., </w:t>
      </w:r>
      <w:proofErr w:type="spellStart"/>
      <w:r w:rsidRPr="00947A6A">
        <w:rPr>
          <w:rFonts w:ascii="Times New Roman" w:hAnsi="Times New Roman" w:cs="Times New Roman"/>
          <w:sz w:val="24"/>
          <w:szCs w:val="24"/>
        </w:rPr>
        <w:t>Quincozes</w:t>
      </w:r>
      <w:proofErr w:type="spellEnd"/>
      <w:r w:rsidRPr="00947A6A">
        <w:rPr>
          <w:rFonts w:ascii="Times New Roman" w:hAnsi="Times New Roman" w:cs="Times New Roman"/>
          <w:sz w:val="24"/>
          <w:szCs w:val="24"/>
        </w:rPr>
        <w:t xml:space="preserve">, V. E., &amp; </w:t>
      </w:r>
      <w:proofErr w:type="spellStart"/>
      <w:r w:rsidRPr="00947A6A">
        <w:rPr>
          <w:rFonts w:ascii="Times New Roman" w:hAnsi="Times New Roman" w:cs="Times New Roman"/>
          <w:sz w:val="24"/>
          <w:szCs w:val="24"/>
        </w:rPr>
        <w:t>Welfer</w:t>
      </w:r>
      <w:proofErr w:type="spellEnd"/>
      <w:r w:rsidRPr="00947A6A">
        <w:rPr>
          <w:rFonts w:ascii="Times New Roman" w:hAnsi="Times New Roman" w:cs="Times New Roman"/>
          <w:sz w:val="24"/>
          <w:szCs w:val="24"/>
        </w:rPr>
        <w:t xml:space="preserve">, D. (2025). </w:t>
      </w:r>
      <w:r w:rsidRPr="00947A6A">
        <w:rPr>
          <w:rFonts w:ascii="Times New Roman" w:hAnsi="Times New Roman" w:cs="Times New Roman"/>
          <w:i/>
          <w:iCs/>
          <w:sz w:val="24"/>
          <w:szCs w:val="24"/>
        </w:rPr>
        <w:t>On the Performance of Cyber-Biomedical Features for Intrusion Detection in Healthcare 5.0</w:t>
      </w:r>
      <w:r w:rsidRPr="00947A6A">
        <w:rPr>
          <w:rFonts w:ascii="Times New Roman" w:hAnsi="Times New Roman" w:cs="Times New Roman"/>
          <w:sz w:val="24"/>
          <w:szCs w:val="24"/>
        </w:rPr>
        <w:t>. https://doi.org/10.48550/arXiv.2506.17329</w:t>
      </w:r>
    </w:p>
    <w:p w14:paraId="32086BA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McKeon, J. (2023). </w:t>
      </w:r>
      <w:r w:rsidRPr="00947A6A">
        <w:rPr>
          <w:rFonts w:ascii="Times New Roman" w:hAnsi="Times New Roman" w:cs="Times New Roman"/>
          <w:i/>
          <w:iCs/>
          <w:sz w:val="24"/>
          <w:szCs w:val="24"/>
        </w:rPr>
        <w:t>What is a Zero-Day Attack, How Can Healthcare Defend Against Them?</w:t>
      </w:r>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Healthtech</w:t>
      </w:r>
      <w:proofErr w:type="spellEnd"/>
      <w:r w:rsidRPr="00947A6A">
        <w:rPr>
          <w:rFonts w:ascii="Times New Roman" w:hAnsi="Times New Roman" w:cs="Times New Roman"/>
          <w:sz w:val="24"/>
          <w:szCs w:val="24"/>
        </w:rPr>
        <w:t xml:space="preserve"> Security; TechTarget. https://www.techtarget.com/healthtechsecurity/feature/What-is-a-Zero-Day-Attack-How-Can-Healthcare-Defend-Against-Them</w:t>
      </w:r>
    </w:p>
    <w:p w14:paraId="0817967B"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Mensah, F. (2023). LEVERAGING AI FOR ADVANCED THREAT DETECTION: MITIGATING ZERO-DAY ATTACKS IN HEALTHCARE SOFTWARE SYSTEMS. </w:t>
      </w:r>
      <w:r w:rsidRPr="00947A6A">
        <w:rPr>
          <w:rFonts w:ascii="Times New Roman" w:hAnsi="Times New Roman" w:cs="Times New Roman"/>
          <w:i/>
          <w:iCs/>
          <w:sz w:val="24"/>
          <w:szCs w:val="24"/>
        </w:rPr>
        <w:t>International Journal of Novel Research and Development</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8</w:t>
      </w:r>
      <w:r w:rsidRPr="00947A6A">
        <w:rPr>
          <w:rFonts w:ascii="Times New Roman" w:hAnsi="Times New Roman" w:cs="Times New Roman"/>
          <w:sz w:val="24"/>
          <w:szCs w:val="24"/>
        </w:rPr>
        <w:t>(9). https://doi.org/10.56975/ijnrd.v8i9.305876</w:t>
      </w:r>
    </w:p>
    <w:p w14:paraId="0BF49CDE"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Mirza, D., &amp; Floris </w:t>
      </w:r>
      <w:proofErr w:type="spellStart"/>
      <w:r w:rsidRPr="00947A6A">
        <w:rPr>
          <w:rFonts w:ascii="Times New Roman" w:hAnsi="Times New Roman" w:cs="Times New Roman"/>
          <w:sz w:val="24"/>
          <w:szCs w:val="24"/>
        </w:rPr>
        <w:t>Huider</w:t>
      </w:r>
      <w:proofErr w:type="spellEnd"/>
      <w:r w:rsidRPr="00947A6A">
        <w:rPr>
          <w:rFonts w:ascii="Times New Roman" w:hAnsi="Times New Roman" w:cs="Times New Roman"/>
          <w:sz w:val="24"/>
          <w:szCs w:val="24"/>
        </w:rPr>
        <w:t xml:space="preserve">. (2024, December 1). </w:t>
      </w:r>
      <w:r w:rsidRPr="00947A6A">
        <w:rPr>
          <w:rFonts w:ascii="Times New Roman" w:hAnsi="Times New Roman" w:cs="Times New Roman"/>
          <w:i/>
          <w:iCs/>
          <w:sz w:val="24"/>
          <w:szCs w:val="24"/>
        </w:rPr>
        <w:t>AI-Powered Information Security: Proactive Threat Detection for IoT Devices</w:t>
      </w:r>
      <w:r w:rsidRPr="00947A6A">
        <w:rPr>
          <w:rFonts w:ascii="Times New Roman" w:hAnsi="Times New Roman" w:cs="Times New Roman"/>
          <w:sz w:val="24"/>
          <w:szCs w:val="24"/>
        </w:rPr>
        <w:t>. https://doi.org/10.13140/RG.2.2.18082.75203</w:t>
      </w:r>
    </w:p>
    <w:p w14:paraId="42329C42"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MITRE. (2025). </w:t>
      </w:r>
      <w:r w:rsidRPr="00947A6A">
        <w:rPr>
          <w:rFonts w:ascii="Times New Roman" w:hAnsi="Times New Roman" w:cs="Times New Roman"/>
          <w:i/>
          <w:iCs/>
          <w:sz w:val="24"/>
          <w:szCs w:val="24"/>
        </w:rPr>
        <w:t>MITRE ATT&amp;CK</w:t>
      </w:r>
      <w:r w:rsidRPr="00947A6A">
        <w:rPr>
          <w:rFonts w:ascii="Times New Roman" w:hAnsi="Times New Roman" w:cs="Times New Roman"/>
          <w:sz w:val="24"/>
          <w:szCs w:val="24"/>
        </w:rPr>
        <w:t>. Mitre.org. https://attack.mitre.org/</w:t>
      </w:r>
    </w:p>
    <w:p w14:paraId="005AF920" w14:textId="77777777" w:rsidR="006F7398" w:rsidRPr="00600C4C" w:rsidRDefault="006F7398" w:rsidP="006F7398">
      <w:pPr>
        <w:pStyle w:val="NoSpacing"/>
        <w:spacing w:line="360" w:lineRule="auto"/>
        <w:jc w:val="both"/>
        <w:rPr>
          <w:rFonts w:ascii="Times New Roman" w:hAnsi="Times New Roman" w:cs="Times New Roman"/>
          <w:sz w:val="24"/>
          <w:szCs w:val="24"/>
          <w:lang w:val="es-ES"/>
        </w:rPr>
      </w:pPr>
      <w:proofErr w:type="spellStart"/>
      <w:r w:rsidRPr="00600C4C">
        <w:rPr>
          <w:rFonts w:ascii="Times New Roman" w:hAnsi="Times New Roman" w:cs="Times New Roman"/>
          <w:sz w:val="24"/>
          <w:szCs w:val="24"/>
          <w:lang w:val="es-ES"/>
        </w:rPr>
        <w:lastRenderedPageBreak/>
        <w:t>Obioha</w:t>
      </w:r>
      <w:proofErr w:type="spellEnd"/>
      <w:r w:rsidRPr="00600C4C">
        <w:rPr>
          <w:rFonts w:ascii="Times New Roman" w:hAnsi="Times New Roman" w:cs="Times New Roman"/>
          <w:sz w:val="24"/>
          <w:szCs w:val="24"/>
          <w:lang w:val="es-ES"/>
        </w:rPr>
        <w:t xml:space="preserve">-Val, O., </w:t>
      </w:r>
      <w:proofErr w:type="spellStart"/>
      <w:r w:rsidRPr="00600C4C">
        <w:rPr>
          <w:rFonts w:ascii="Times New Roman" w:hAnsi="Times New Roman" w:cs="Times New Roman"/>
          <w:sz w:val="24"/>
          <w:szCs w:val="24"/>
          <w:lang w:val="es-ES"/>
        </w:rPr>
        <w:t>Olaniyi</w:t>
      </w:r>
      <w:proofErr w:type="spellEnd"/>
      <w:r w:rsidRPr="00600C4C">
        <w:rPr>
          <w:rFonts w:ascii="Times New Roman" w:hAnsi="Times New Roman" w:cs="Times New Roman"/>
          <w:sz w:val="24"/>
          <w:szCs w:val="24"/>
          <w:lang w:val="es-ES"/>
        </w:rPr>
        <w:t xml:space="preserve">, O. O. O., </w:t>
      </w:r>
      <w:proofErr w:type="spellStart"/>
      <w:r w:rsidRPr="00600C4C">
        <w:rPr>
          <w:rFonts w:ascii="Times New Roman" w:hAnsi="Times New Roman" w:cs="Times New Roman"/>
          <w:sz w:val="24"/>
          <w:szCs w:val="24"/>
          <w:lang w:val="es-ES"/>
        </w:rPr>
        <w:t>Selesi</w:t>
      </w:r>
      <w:proofErr w:type="spellEnd"/>
      <w:r w:rsidRPr="00600C4C">
        <w:rPr>
          <w:rFonts w:ascii="Times New Roman" w:hAnsi="Times New Roman" w:cs="Times New Roman"/>
          <w:sz w:val="24"/>
          <w:szCs w:val="24"/>
          <w:lang w:val="es-ES"/>
        </w:rPr>
        <w:t xml:space="preserve">-Aina, O., </w:t>
      </w:r>
      <w:proofErr w:type="spellStart"/>
      <w:r w:rsidRPr="00600C4C">
        <w:rPr>
          <w:rFonts w:ascii="Times New Roman" w:hAnsi="Times New Roman" w:cs="Times New Roman"/>
          <w:sz w:val="24"/>
          <w:szCs w:val="24"/>
          <w:lang w:val="es-ES"/>
        </w:rPr>
        <w:t>Gbadebo</w:t>
      </w:r>
      <w:proofErr w:type="spellEnd"/>
      <w:r w:rsidRPr="00600C4C">
        <w:rPr>
          <w:rFonts w:ascii="Times New Roman" w:hAnsi="Times New Roman" w:cs="Times New Roman"/>
          <w:sz w:val="24"/>
          <w:szCs w:val="24"/>
          <w:lang w:val="es-ES"/>
        </w:rPr>
        <w:t xml:space="preserve">, M. O., &amp; </w:t>
      </w:r>
      <w:proofErr w:type="spellStart"/>
      <w:r w:rsidRPr="00600C4C">
        <w:rPr>
          <w:rFonts w:ascii="Times New Roman" w:hAnsi="Times New Roman" w:cs="Times New Roman"/>
          <w:sz w:val="24"/>
          <w:szCs w:val="24"/>
          <w:lang w:val="es-ES"/>
        </w:rPr>
        <w:t>Kolade</w:t>
      </w:r>
      <w:proofErr w:type="spellEnd"/>
      <w:r w:rsidRPr="00600C4C">
        <w:rPr>
          <w:rFonts w:ascii="Times New Roman" w:hAnsi="Times New Roman" w:cs="Times New Roman"/>
          <w:sz w:val="24"/>
          <w:szCs w:val="24"/>
          <w:lang w:val="es-ES"/>
        </w:rPr>
        <w:t xml:space="preserve">, T. M. (2024). </w:t>
      </w:r>
    </w:p>
    <w:p w14:paraId="3D140170" w14:textId="77777777" w:rsidR="006F7398" w:rsidRPr="00600C4C" w:rsidRDefault="006F7398" w:rsidP="006F7398">
      <w:pPr>
        <w:pStyle w:val="NoSpacing"/>
        <w:spacing w:line="360" w:lineRule="auto"/>
        <w:ind w:left="720"/>
        <w:jc w:val="both"/>
        <w:rPr>
          <w:rFonts w:ascii="Times New Roman" w:hAnsi="Times New Roman" w:cs="Times New Roman"/>
          <w:sz w:val="24"/>
          <w:szCs w:val="24"/>
        </w:rPr>
      </w:pPr>
      <w:r w:rsidRPr="00600C4C">
        <w:rPr>
          <w:rFonts w:ascii="Times New Roman" w:hAnsi="Times New Roman" w:cs="Times New Roman"/>
          <w:sz w:val="24"/>
          <w:szCs w:val="24"/>
        </w:rPr>
        <w:t xml:space="preserve">Machine learning-enabled smart sensors for real-time industrial monitoring: Revolutionizing predictive analytics and decision-making in diverse sectors. Asian Journal of Research in Computer Science, 17(11), 92–113. </w:t>
      </w:r>
      <w:hyperlink r:id="rId14" w:history="1">
        <w:r w:rsidRPr="00600C4C">
          <w:rPr>
            <w:rStyle w:val="Hyperlink"/>
            <w:rFonts w:ascii="Times New Roman" w:hAnsi="Times New Roman" w:cs="Times New Roman"/>
            <w:sz w:val="24"/>
            <w:szCs w:val="24"/>
          </w:rPr>
          <w:t>https://doi.org/10.9734/ajrcos/2024/v17i11522</w:t>
        </w:r>
      </w:hyperlink>
    </w:p>
    <w:p w14:paraId="21957688" w14:textId="77777777" w:rsidR="006F7398" w:rsidRPr="00600C4C" w:rsidRDefault="006F7398" w:rsidP="006F7398">
      <w:pPr>
        <w:pStyle w:val="NoSpacing"/>
        <w:spacing w:line="360" w:lineRule="auto"/>
        <w:jc w:val="both"/>
        <w:rPr>
          <w:rFonts w:ascii="Times New Roman" w:hAnsi="Times New Roman" w:cs="Times New Roman"/>
          <w:sz w:val="24"/>
          <w:szCs w:val="24"/>
          <w:lang w:val="es-ES"/>
        </w:rPr>
      </w:pPr>
      <w:proofErr w:type="spellStart"/>
      <w:r w:rsidRPr="00600C4C">
        <w:rPr>
          <w:rFonts w:ascii="Times New Roman" w:hAnsi="Times New Roman" w:cs="Times New Roman"/>
          <w:sz w:val="24"/>
          <w:szCs w:val="24"/>
          <w:lang w:val="es-ES"/>
        </w:rPr>
        <w:t>Obioha</w:t>
      </w:r>
      <w:proofErr w:type="spellEnd"/>
      <w:r w:rsidRPr="00600C4C">
        <w:rPr>
          <w:rFonts w:ascii="Times New Roman" w:hAnsi="Times New Roman" w:cs="Times New Roman"/>
          <w:sz w:val="24"/>
          <w:szCs w:val="24"/>
          <w:lang w:val="es-ES"/>
        </w:rPr>
        <w:t xml:space="preserve">-Val, O. A., Lawal, T. I., </w:t>
      </w:r>
      <w:proofErr w:type="spellStart"/>
      <w:r w:rsidRPr="00600C4C">
        <w:rPr>
          <w:rFonts w:ascii="Times New Roman" w:hAnsi="Times New Roman" w:cs="Times New Roman"/>
          <w:sz w:val="24"/>
          <w:szCs w:val="24"/>
          <w:lang w:val="es-ES"/>
        </w:rPr>
        <w:t>Olaniyi</w:t>
      </w:r>
      <w:proofErr w:type="spellEnd"/>
      <w:r w:rsidRPr="00600C4C">
        <w:rPr>
          <w:rFonts w:ascii="Times New Roman" w:hAnsi="Times New Roman" w:cs="Times New Roman"/>
          <w:sz w:val="24"/>
          <w:szCs w:val="24"/>
          <w:lang w:val="es-ES"/>
        </w:rPr>
        <w:t xml:space="preserve">, O. O., </w:t>
      </w:r>
      <w:proofErr w:type="spellStart"/>
      <w:r w:rsidRPr="00600C4C">
        <w:rPr>
          <w:rFonts w:ascii="Times New Roman" w:hAnsi="Times New Roman" w:cs="Times New Roman"/>
          <w:sz w:val="24"/>
          <w:szCs w:val="24"/>
          <w:lang w:val="es-ES"/>
        </w:rPr>
        <w:t>Gbadebo</w:t>
      </w:r>
      <w:proofErr w:type="spellEnd"/>
      <w:r w:rsidRPr="00600C4C">
        <w:rPr>
          <w:rFonts w:ascii="Times New Roman" w:hAnsi="Times New Roman" w:cs="Times New Roman"/>
          <w:sz w:val="24"/>
          <w:szCs w:val="24"/>
          <w:lang w:val="es-ES"/>
        </w:rPr>
        <w:t xml:space="preserve">, M. O., &amp; </w:t>
      </w:r>
      <w:proofErr w:type="spellStart"/>
      <w:r w:rsidRPr="00600C4C">
        <w:rPr>
          <w:rFonts w:ascii="Times New Roman" w:hAnsi="Times New Roman" w:cs="Times New Roman"/>
          <w:sz w:val="24"/>
          <w:szCs w:val="24"/>
          <w:lang w:val="es-ES"/>
        </w:rPr>
        <w:t>Olisa</w:t>
      </w:r>
      <w:proofErr w:type="spellEnd"/>
      <w:r w:rsidRPr="00600C4C">
        <w:rPr>
          <w:rFonts w:ascii="Times New Roman" w:hAnsi="Times New Roman" w:cs="Times New Roman"/>
          <w:sz w:val="24"/>
          <w:szCs w:val="24"/>
          <w:lang w:val="es-ES"/>
        </w:rPr>
        <w:t xml:space="preserve">, A. O. (2025). </w:t>
      </w:r>
    </w:p>
    <w:p w14:paraId="7DF1114D" w14:textId="77777777" w:rsidR="006F7398" w:rsidRPr="00600C4C" w:rsidRDefault="006F7398" w:rsidP="006F7398">
      <w:pPr>
        <w:pStyle w:val="NoSpacing"/>
        <w:spacing w:line="360" w:lineRule="auto"/>
        <w:ind w:left="720"/>
        <w:jc w:val="both"/>
        <w:rPr>
          <w:rFonts w:ascii="Times New Roman" w:hAnsi="Times New Roman" w:cs="Times New Roman"/>
          <w:sz w:val="24"/>
          <w:szCs w:val="24"/>
        </w:rPr>
      </w:pPr>
      <w:r w:rsidRPr="00600C4C">
        <w:rPr>
          <w:rFonts w:ascii="Times New Roman" w:hAnsi="Times New Roman" w:cs="Times New Roman"/>
          <w:sz w:val="24"/>
          <w:szCs w:val="24"/>
        </w:rPr>
        <w:t xml:space="preserve">Investigating the feasibility and risks of leveraging artificial intelligence and open-source intelligence to manage predictive cyber threat models. Journal of Engineering Research and Reports, 27(2), 10–28. </w:t>
      </w:r>
      <w:hyperlink r:id="rId15" w:history="1">
        <w:r w:rsidRPr="00600C4C">
          <w:rPr>
            <w:rStyle w:val="Hyperlink"/>
            <w:rFonts w:ascii="Times New Roman" w:hAnsi="Times New Roman" w:cs="Times New Roman"/>
            <w:sz w:val="24"/>
            <w:szCs w:val="24"/>
          </w:rPr>
          <w:t>https://doi.org/10.9734/jerr/2025/v27i21390</w:t>
        </w:r>
      </w:hyperlink>
    </w:p>
    <w:p w14:paraId="2AA15EE1"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Ogendi</w:t>
      </w:r>
      <w:proofErr w:type="spellEnd"/>
      <w:r w:rsidRPr="00947A6A">
        <w:rPr>
          <w:rFonts w:ascii="Times New Roman" w:hAnsi="Times New Roman" w:cs="Times New Roman"/>
          <w:sz w:val="24"/>
          <w:szCs w:val="24"/>
        </w:rPr>
        <w:t xml:space="preserve">, E. G. (2025). Leveraging Advanced Cybersecurity Analytics to Reinforce Zero-Trust Architectures within Adaptive Security Frameworks. </w:t>
      </w:r>
      <w:r w:rsidRPr="00947A6A">
        <w:rPr>
          <w:rFonts w:ascii="Times New Roman" w:hAnsi="Times New Roman" w:cs="Times New Roman"/>
          <w:i/>
          <w:iCs/>
          <w:sz w:val="24"/>
          <w:szCs w:val="24"/>
        </w:rPr>
        <w:t>International Journal of Research Publication and Reviews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6</w:t>
      </w:r>
      <w:r w:rsidRPr="00947A6A">
        <w:rPr>
          <w:rFonts w:ascii="Times New Roman" w:hAnsi="Times New Roman" w:cs="Times New Roman"/>
          <w:sz w:val="24"/>
          <w:szCs w:val="24"/>
        </w:rPr>
        <w:t>(2), 691–704. https://doi.org/10.55248/gengpi.6.0225.0729</w:t>
      </w:r>
    </w:p>
    <w:p w14:paraId="7A182BD0" w14:textId="77777777" w:rsidR="006F7398" w:rsidRPr="00600C4C" w:rsidRDefault="006F7398" w:rsidP="006F7398">
      <w:pPr>
        <w:pStyle w:val="NoSpacing"/>
        <w:spacing w:line="360" w:lineRule="auto"/>
        <w:rPr>
          <w:rFonts w:ascii="Times New Roman" w:hAnsi="Times New Roman" w:cs="Times New Roman"/>
          <w:sz w:val="24"/>
          <w:szCs w:val="24"/>
        </w:rPr>
      </w:pPr>
      <w:proofErr w:type="spellStart"/>
      <w:r w:rsidRPr="00600C4C">
        <w:rPr>
          <w:rFonts w:ascii="Times New Roman" w:hAnsi="Times New Roman" w:cs="Times New Roman"/>
          <w:sz w:val="24"/>
          <w:szCs w:val="24"/>
        </w:rPr>
        <w:t>Ogungbemi</w:t>
      </w:r>
      <w:proofErr w:type="spellEnd"/>
      <w:r w:rsidRPr="00600C4C">
        <w:rPr>
          <w:rFonts w:ascii="Times New Roman" w:hAnsi="Times New Roman" w:cs="Times New Roman"/>
          <w:sz w:val="24"/>
          <w:szCs w:val="24"/>
        </w:rPr>
        <w:t xml:space="preserve">, O. S., </w:t>
      </w:r>
      <w:proofErr w:type="spellStart"/>
      <w:r w:rsidRPr="00600C4C">
        <w:rPr>
          <w:rFonts w:ascii="Times New Roman" w:hAnsi="Times New Roman" w:cs="Times New Roman"/>
          <w:sz w:val="24"/>
          <w:szCs w:val="24"/>
        </w:rPr>
        <w:t>Ezeugwa</w:t>
      </w:r>
      <w:proofErr w:type="spellEnd"/>
      <w:r w:rsidRPr="00600C4C">
        <w:rPr>
          <w:rFonts w:ascii="Times New Roman" w:hAnsi="Times New Roman" w:cs="Times New Roman"/>
          <w:sz w:val="24"/>
          <w:szCs w:val="24"/>
        </w:rPr>
        <w:t xml:space="preserve">, F. A., Olaniyi, O. O., Akinola, O. I., &amp; Oladoyinbo, O. B. (2024). </w:t>
      </w:r>
    </w:p>
    <w:p w14:paraId="0C55D70E" w14:textId="77777777" w:rsidR="006F7398" w:rsidRPr="00600C4C" w:rsidRDefault="006F7398" w:rsidP="006F7398">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Overcoming remote workforce cyber threats: A comprehensive ransomware and bot net defense strategy utilizing VPN networks. Journal of Engineering Research and Reports, 26(8), 161-184. </w:t>
      </w:r>
      <w:hyperlink r:id="rId16" w:history="1">
        <w:r w:rsidRPr="00600C4C">
          <w:rPr>
            <w:rStyle w:val="Hyperlink"/>
            <w:rFonts w:ascii="Times New Roman" w:hAnsi="Times New Roman" w:cs="Times New Roman"/>
            <w:sz w:val="24"/>
            <w:szCs w:val="24"/>
          </w:rPr>
          <w:t>https://doi.org/10.9734/jerr/2024/v26i81237</w:t>
        </w:r>
      </w:hyperlink>
    </w:p>
    <w:p w14:paraId="0BC19B7C"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Peremore</w:t>
      </w:r>
      <w:proofErr w:type="spellEnd"/>
      <w:r w:rsidRPr="00947A6A">
        <w:rPr>
          <w:rFonts w:ascii="Times New Roman" w:hAnsi="Times New Roman" w:cs="Times New Roman"/>
          <w:sz w:val="24"/>
          <w:szCs w:val="24"/>
        </w:rPr>
        <w:t xml:space="preserve">, K. (2023). Why healthcare organizations should maintain both paper and digital records. </w:t>
      </w:r>
      <w:r w:rsidRPr="00947A6A">
        <w:rPr>
          <w:rFonts w:ascii="Times New Roman" w:hAnsi="Times New Roman" w:cs="Times New Roman"/>
          <w:i/>
          <w:iCs/>
          <w:sz w:val="24"/>
          <w:szCs w:val="24"/>
        </w:rPr>
        <w:t>Paubox.com</w:t>
      </w:r>
      <w:r w:rsidRPr="00947A6A">
        <w:rPr>
          <w:rFonts w:ascii="Times New Roman" w:hAnsi="Times New Roman" w:cs="Times New Roman"/>
          <w:sz w:val="24"/>
          <w:szCs w:val="24"/>
        </w:rPr>
        <w:t>. https://doi.org/1098040/CLEAN-6-1-theme_child</w:t>
      </w:r>
    </w:p>
    <w:p w14:paraId="1D768AF0"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Powers, D. M. W. (2008). </w:t>
      </w:r>
      <w:r w:rsidRPr="00947A6A">
        <w:rPr>
          <w:rFonts w:ascii="Times New Roman" w:hAnsi="Times New Roman" w:cs="Times New Roman"/>
          <w:i/>
          <w:iCs/>
          <w:sz w:val="24"/>
          <w:szCs w:val="24"/>
        </w:rPr>
        <w:t xml:space="preserve">(PDF) Evaluation: From Precision, Recall and F-Factor to ROC, </w:t>
      </w:r>
      <w:proofErr w:type="spellStart"/>
      <w:r w:rsidRPr="00947A6A">
        <w:rPr>
          <w:rFonts w:ascii="Times New Roman" w:hAnsi="Times New Roman" w:cs="Times New Roman"/>
          <w:i/>
          <w:iCs/>
          <w:sz w:val="24"/>
          <w:szCs w:val="24"/>
        </w:rPr>
        <w:t>Informedness</w:t>
      </w:r>
      <w:proofErr w:type="spellEnd"/>
      <w:r w:rsidRPr="00947A6A">
        <w:rPr>
          <w:rFonts w:ascii="Times New Roman" w:hAnsi="Times New Roman" w:cs="Times New Roman"/>
          <w:i/>
          <w:iCs/>
          <w:sz w:val="24"/>
          <w:szCs w:val="24"/>
        </w:rPr>
        <w:t xml:space="preserve">, </w:t>
      </w:r>
      <w:proofErr w:type="spellStart"/>
      <w:r w:rsidRPr="00947A6A">
        <w:rPr>
          <w:rFonts w:ascii="Times New Roman" w:hAnsi="Times New Roman" w:cs="Times New Roman"/>
          <w:i/>
          <w:iCs/>
          <w:sz w:val="24"/>
          <w:szCs w:val="24"/>
        </w:rPr>
        <w:t>Markedness</w:t>
      </w:r>
      <w:proofErr w:type="spellEnd"/>
      <w:r w:rsidRPr="00947A6A">
        <w:rPr>
          <w:rFonts w:ascii="Times New Roman" w:hAnsi="Times New Roman" w:cs="Times New Roman"/>
          <w:i/>
          <w:iCs/>
          <w:sz w:val="24"/>
          <w:szCs w:val="24"/>
        </w:rPr>
        <w:t xml:space="preserve"> &amp; Correlation</w:t>
      </w:r>
      <w:r w:rsidRPr="00947A6A">
        <w:rPr>
          <w:rFonts w:ascii="Times New Roman" w:hAnsi="Times New Roman" w:cs="Times New Roman"/>
          <w:sz w:val="24"/>
          <w:szCs w:val="24"/>
        </w:rPr>
        <w:t>. ResearchGate. https://www.researchgate.net/publication/228529307_Evaluation_From_Precision_Recall_and_F-Factor_to_ROC_Informedness_Markedness_Correlation</w:t>
      </w:r>
    </w:p>
    <w:p w14:paraId="67BCD714"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Reddy Adavelli, S. (2023). Zero-Day Threat Protection: Advanced Cybersecurity Measures for Cloud-Based Guidewire Implementations. </w:t>
      </w:r>
      <w:r w:rsidRPr="00947A6A">
        <w:rPr>
          <w:rFonts w:ascii="Times New Roman" w:hAnsi="Times New Roman" w:cs="Times New Roman"/>
          <w:i/>
          <w:iCs/>
          <w:sz w:val="24"/>
          <w:szCs w:val="24"/>
        </w:rPr>
        <w:t>International Journal of Science and Research (IJSR)</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12</w:t>
      </w:r>
      <w:r w:rsidRPr="00947A6A">
        <w:rPr>
          <w:rFonts w:ascii="Times New Roman" w:hAnsi="Times New Roman" w:cs="Times New Roman"/>
          <w:sz w:val="24"/>
          <w:szCs w:val="24"/>
        </w:rPr>
        <w:t>(9), 2219–2231. https://doi.org/10.21275/sr23092085343</w:t>
      </w:r>
    </w:p>
    <w:p w14:paraId="5293F574"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Saha, T., </w:t>
      </w:r>
      <w:proofErr w:type="spellStart"/>
      <w:r w:rsidRPr="00947A6A">
        <w:rPr>
          <w:rFonts w:ascii="Times New Roman" w:hAnsi="Times New Roman" w:cs="Times New Roman"/>
          <w:sz w:val="24"/>
          <w:szCs w:val="24"/>
        </w:rPr>
        <w:t>Aaraj</w:t>
      </w:r>
      <w:proofErr w:type="spellEnd"/>
      <w:r w:rsidRPr="00947A6A">
        <w:rPr>
          <w:rFonts w:ascii="Times New Roman" w:hAnsi="Times New Roman" w:cs="Times New Roman"/>
          <w:sz w:val="24"/>
          <w:szCs w:val="24"/>
        </w:rPr>
        <w:t xml:space="preserve">, N., </w:t>
      </w:r>
      <w:proofErr w:type="spellStart"/>
      <w:r w:rsidRPr="00947A6A">
        <w:rPr>
          <w:rFonts w:ascii="Times New Roman" w:hAnsi="Times New Roman" w:cs="Times New Roman"/>
          <w:sz w:val="24"/>
          <w:szCs w:val="24"/>
        </w:rPr>
        <w:t>Ajjarapu</w:t>
      </w:r>
      <w:proofErr w:type="spellEnd"/>
      <w:r w:rsidRPr="00947A6A">
        <w:rPr>
          <w:rFonts w:ascii="Times New Roman" w:hAnsi="Times New Roman" w:cs="Times New Roman"/>
          <w:sz w:val="24"/>
          <w:szCs w:val="24"/>
        </w:rPr>
        <w:t xml:space="preserve">, N., &amp; Jha, N. K. (2021). SHARKS: Smart Hacking Approaches for </w:t>
      </w:r>
      <w:proofErr w:type="spellStart"/>
      <w:r w:rsidRPr="00947A6A">
        <w:rPr>
          <w:rFonts w:ascii="Times New Roman" w:hAnsi="Times New Roman" w:cs="Times New Roman"/>
          <w:sz w:val="24"/>
          <w:szCs w:val="24"/>
        </w:rPr>
        <w:t>RisK</w:t>
      </w:r>
      <w:proofErr w:type="spellEnd"/>
      <w:r w:rsidRPr="00947A6A">
        <w:rPr>
          <w:rFonts w:ascii="Times New Roman" w:hAnsi="Times New Roman" w:cs="Times New Roman"/>
          <w:sz w:val="24"/>
          <w:szCs w:val="24"/>
        </w:rPr>
        <w:t xml:space="preserve"> Scanning in Internet-of-Things and Cyber-Physical Systems based on Machine learning. </w:t>
      </w:r>
      <w:r w:rsidRPr="00947A6A">
        <w:rPr>
          <w:rFonts w:ascii="Times New Roman" w:hAnsi="Times New Roman" w:cs="Times New Roman"/>
          <w:i/>
          <w:iCs/>
          <w:sz w:val="24"/>
          <w:szCs w:val="24"/>
        </w:rPr>
        <w:t>IEEE Transactions on Emerging Topics in Computing</w:t>
      </w:r>
      <w:r w:rsidRPr="00947A6A">
        <w:rPr>
          <w:rFonts w:ascii="Times New Roman" w:hAnsi="Times New Roman" w:cs="Times New Roman"/>
          <w:sz w:val="24"/>
          <w:szCs w:val="24"/>
        </w:rPr>
        <w:t>, 1–1. https://doi.org/10.1109/tetc.2021.3050733</w:t>
      </w:r>
    </w:p>
    <w:p w14:paraId="113C3F28"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Sanna, S. L., Soi, D., Maiorca, D., &amp; Giacinto, G. (2025, June 9). </w:t>
      </w:r>
      <w:r w:rsidRPr="00947A6A">
        <w:rPr>
          <w:rFonts w:ascii="Times New Roman" w:hAnsi="Times New Roman" w:cs="Times New Roman"/>
          <w:i/>
          <w:iCs/>
          <w:sz w:val="24"/>
          <w:szCs w:val="24"/>
        </w:rPr>
        <w:t>Are Trees Really Green? A Detection Approach of IoT Malware Attacks</w:t>
      </w:r>
      <w:r w:rsidRPr="00947A6A">
        <w:rPr>
          <w:rFonts w:ascii="Times New Roman" w:hAnsi="Times New Roman" w:cs="Times New Roman"/>
          <w:sz w:val="24"/>
          <w:szCs w:val="24"/>
        </w:rPr>
        <w:t>. https://doi.org/10.48550/arXiv.2506.07836</w:t>
      </w:r>
    </w:p>
    <w:p w14:paraId="4F4F971B"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Saurabh, K., Sharma, V., Singh, U., </w:t>
      </w:r>
      <w:proofErr w:type="spellStart"/>
      <w:r w:rsidRPr="00947A6A">
        <w:rPr>
          <w:rFonts w:ascii="Times New Roman" w:hAnsi="Times New Roman" w:cs="Times New Roman"/>
          <w:sz w:val="24"/>
          <w:szCs w:val="24"/>
        </w:rPr>
        <w:t>Rahamatullah</w:t>
      </w:r>
      <w:proofErr w:type="spellEnd"/>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Khondoker</w:t>
      </w:r>
      <w:proofErr w:type="spellEnd"/>
      <w:r w:rsidRPr="00947A6A">
        <w:rPr>
          <w:rFonts w:ascii="Times New Roman" w:hAnsi="Times New Roman" w:cs="Times New Roman"/>
          <w:sz w:val="24"/>
          <w:szCs w:val="24"/>
        </w:rPr>
        <w:t xml:space="preserve">, Vyas, R., &amp; Vyas, O. P. (2024). HMS-IDS: Threat Intelligence Integration for Zero-Day Exploits and Advanced Persistent Threats in </w:t>
      </w:r>
      <w:proofErr w:type="spellStart"/>
      <w:r w:rsidRPr="00947A6A">
        <w:rPr>
          <w:rFonts w:ascii="Times New Roman" w:hAnsi="Times New Roman" w:cs="Times New Roman"/>
          <w:sz w:val="24"/>
          <w:szCs w:val="24"/>
        </w:rPr>
        <w:t>IIoT</w:t>
      </w:r>
      <w:proofErr w:type="spellEnd"/>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Arabian Journal for Science and Engineering</w:t>
      </w:r>
      <w:r w:rsidRPr="00947A6A">
        <w:rPr>
          <w:rFonts w:ascii="Times New Roman" w:hAnsi="Times New Roman" w:cs="Times New Roman"/>
          <w:sz w:val="24"/>
          <w:szCs w:val="24"/>
        </w:rPr>
        <w:t>. https://doi.org/10.1007/s13369-024-08935-5</w:t>
      </w:r>
    </w:p>
    <w:p w14:paraId="3B64BBC7"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Sharafaldin</w:t>
      </w:r>
      <w:proofErr w:type="spellEnd"/>
      <w:r w:rsidRPr="00947A6A">
        <w:rPr>
          <w:rFonts w:ascii="Times New Roman" w:hAnsi="Times New Roman" w:cs="Times New Roman"/>
          <w:sz w:val="24"/>
          <w:szCs w:val="24"/>
        </w:rPr>
        <w:t xml:space="preserve">, I., Habibi Lashkari, A., &amp; Ghorbani, A. A. (2018). Toward Generating a New Intrusion Detection Dataset and Intrusion Traffic Characterization. </w:t>
      </w:r>
      <w:r w:rsidRPr="00947A6A">
        <w:rPr>
          <w:rFonts w:ascii="Times New Roman" w:hAnsi="Times New Roman" w:cs="Times New Roman"/>
          <w:i/>
          <w:iCs/>
          <w:sz w:val="24"/>
          <w:szCs w:val="24"/>
        </w:rPr>
        <w:t>Proceedings of the 4th International Conference on Information Systems Security and Privacy</w:t>
      </w:r>
      <w:r w:rsidRPr="00947A6A">
        <w:rPr>
          <w:rFonts w:ascii="Times New Roman" w:hAnsi="Times New Roman" w:cs="Times New Roman"/>
          <w:sz w:val="24"/>
          <w:szCs w:val="24"/>
        </w:rPr>
        <w:t>. https://doi.org/10.5220/0006639801080116</w:t>
      </w:r>
    </w:p>
    <w:p w14:paraId="382ACF6D" w14:textId="77777777" w:rsidR="006F7398" w:rsidRDefault="006F7398" w:rsidP="006F7398">
      <w:pPr>
        <w:spacing w:after="0" w:line="360" w:lineRule="auto"/>
        <w:ind w:left="720" w:hanging="720"/>
        <w:jc w:val="both"/>
        <w:rPr>
          <w:rFonts w:ascii="Times New Roman" w:eastAsia="Arial" w:hAnsi="Times New Roman" w:cs="Times New Roman"/>
          <w:color w:val="252525"/>
          <w:sz w:val="24"/>
          <w:szCs w:val="16"/>
        </w:rPr>
      </w:pPr>
      <w:r w:rsidRPr="00EE5388">
        <w:rPr>
          <w:rFonts w:ascii="Times New Roman" w:eastAsia="Arial" w:hAnsi="Times New Roman" w:cs="Times New Roman"/>
          <w:color w:val="252525"/>
          <w:sz w:val="24"/>
          <w:szCs w:val="16"/>
        </w:rPr>
        <w:t xml:space="preserve">Udechukwu, L. M., Oladoyinbo, T. O., </w:t>
      </w:r>
      <w:proofErr w:type="spellStart"/>
      <w:r w:rsidRPr="00EE5388">
        <w:rPr>
          <w:rFonts w:ascii="Times New Roman" w:eastAsia="Arial" w:hAnsi="Times New Roman" w:cs="Times New Roman"/>
          <w:color w:val="252525"/>
          <w:sz w:val="24"/>
          <w:szCs w:val="16"/>
        </w:rPr>
        <w:t>Mayeke</w:t>
      </w:r>
      <w:proofErr w:type="spellEnd"/>
      <w:r w:rsidRPr="00EE5388">
        <w:rPr>
          <w:rFonts w:ascii="Times New Roman" w:eastAsia="Arial" w:hAnsi="Times New Roman" w:cs="Times New Roman"/>
          <w:color w:val="252525"/>
          <w:sz w:val="24"/>
          <w:szCs w:val="16"/>
        </w:rPr>
        <w:t xml:space="preserve">, N. R., </w:t>
      </w:r>
      <w:proofErr w:type="spellStart"/>
      <w:r w:rsidRPr="00EE5388">
        <w:rPr>
          <w:rFonts w:ascii="Times New Roman" w:eastAsia="Arial" w:hAnsi="Times New Roman" w:cs="Times New Roman"/>
          <w:color w:val="252525"/>
          <w:sz w:val="24"/>
          <w:szCs w:val="16"/>
        </w:rPr>
        <w:t>Adesokan</w:t>
      </w:r>
      <w:proofErr w:type="spellEnd"/>
      <w:r w:rsidRPr="00EE5388">
        <w:rPr>
          <w:rFonts w:ascii="Times New Roman" w:eastAsia="Arial" w:hAnsi="Times New Roman" w:cs="Times New Roman"/>
          <w:color w:val="252525"/>
          <w:sz w:val="24"/>
          <w:szCs w:val="16"/>
        </w:rPr>
        <w:t xml:space="preserve">-Imran, T. O., &amp; </w:t>
      </w:r>
      <w:proofErr w:type="spellStart"/>
      <w:r w:rsidRPr="00EE5388">
        <w:rPr>
          <w:rFonts w:ascii="Times New Roman" w:eastAsia="Arial" w:hAnsi="Times New Roman" w:cs="Times New Roman"/>
          <w:color w:val="252525"/>
          <w:sz w:val="24"/>
          <w:szCs w:val="16"/>
        </w:rPr>
        <w:t>Olasege</w:t>
      </w:r>
      <w:proofErr w:type="spellEnd"/>
      <w:r w:rsidRPr="00EE5388">
        <w:rPr>
          <w:rFonts w:ascii="Times New Roman" w:eastAsia="Arial" w:hAnsi="Times New Roman" w:cs="Times New Roman"/>
          <w:color w:val="252525"/>
          <w:sz w:val="24"/>
          <w:szCs w:val="16"/>
        </w:rPr>
        <w:t xml:space="preserve">, R. O. (2025). AI-driven adversarial defense framework with generative adversarial network for secure healthcare IoT ecosystems. Archives of Current Research International, 25(10), 148–165. </w:t>
      </w:r>
      <w:hyperlink r:id="rId17" w:history="1">
        <w:r w:rsidRPr="007563F8">
          <w:rPr>
            <w:rStyle w:val="Hyperlink"/>
            <w:rFonts w:ascii="Times New Roman" w:eastAsia="Arial" w:hAnsi="Times New Roman" w:cs="Times New Roman"/>
            <w:sz w:val="24"/>
            <w:szCs w:val="16"/>
          </w:rPr>
          <w:t>https://doi.org/10.9734/acri/2025/v25i101556</w:t>
        </w:r>
      </w:hyperlink>
    </w:p>
    <w:p w14:paraId="22849A63"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U.S. Department of Health and Human Services. (2022). </w:t>
      </w:r>
      <w:r w:rsidRPr="00947A6A">
        <w:rPr>
          <w:rFonts w:ascii="Times New Roman" w:hAnsi="Times New Roman" w:cs="Times New Roman"/>
          <w:i/>
          <w:iCs/>
          <w:sz w:val="24"/>
          <w:szCs w:val="24"/>
        </w:rPr>
        <w:t>The Security Rule</w:t>
      </w:r>
      <w:r w:rsidRPr="00947A6A">
        <w:rPr>
          <w:rFonts w:ascii="Times New Roman" w:hAnsi="Times New Roman" w:cs="Times New Roman"/>
          <w:sz w:val="24"/>
          <w:szCs w:val="24"/>
        </w:rPr>
        <w:t>. HHS.gov. https://www.hhs.gov/hipaa/for-professionals/security/index.html</w:t>
      </w:r>
    </w:p>
    <w:p w14:paraId="54237A51"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Uprety, A., &amp; Rawat, D. B. (2020). Reinforcement Learning for IoT Security: A Comprehensive Survey. </w:t>
      </w:r>
      <w:r w:rsidRPr="00947A6A">
        <w:rPr>
          <w:rFonts w:ascii="Times New Roman" w:hAnsi="Times New Roman" w:cs="Times New Roman"/>
          <w:i/>
          <w:iCs/>
          <w:sz w:val="24"/>
          <w:szCs w:val="24"/>
        </w:rPr>
        <w:t>IEEE Internet of Things Journal</w:t>
      </w:r>
      <w:r w:rsidRPr="00947A6A">
        <w:rPr>
          <w:rFonts w:ascii="Times New Roman" w:hAnsi="Times New Roman" w:cs="Times New Roman"/>
          <w:sz w:val="24"/>
          <w:szCs w:val="24"/>
        </w:rPr>
        <w:t>, 1–1. https://doi.org/10.1109/jiot.2020.3040957</w:t>
      </w:r>
    </w:p>
    <w:p w14:paraId="701851A9"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Vaswani, A., </w:t>
      </w:r>
      <w:proofErr w:type="spellStart"/>
      <w:r w:rsidRPr="00947A6A">
        <w:rPr>
          <w:rFonts w:ascii="Times New Roman" w:hAnsi="Times New Roman" w:cs="Times New Roman"/>
          <w:sz w:val="24"/>
          <w:szCs w:val="24"/>
        </w:rPr>
        <w:t>Shazeer</w:t>
      </w:r>
      <w:proofErr w:type="spellEnd"/>
      <w:r w:rsidRPr="00947A6A">
        <w:rPr>
          <w:rFonts w:ascii="Times New Roman" w:hAnsi="Times New Roman" w:cs="Times New Roman"/>
          <w:sz w:val="24"/>
          <w:szCs w:val="24"/>
        </w:rPr>
        <w:t xml:space="preserve">, N., Parmar, N., </w:t>
      </w:r>
      <w:proofErr w:type="spellStart"/>
      <w:r w:rsidRPr="00947A6A">
        <w:rPr>
          <w:rFonts w:ascii="Times New Roman" w:hAnsi="Times New Roman" w:cs="Times New Roman"/>
          <w:sz w:val="24"/>
          <w:szCs w:val="24"/>
        </w:rPr>
        <w:t>Uszkoreit</w:t>
      </w:r>
      <w:proofErr w:type="spellEnd"/>
      <w:r w:rsidRPr="00947A6A">
        <w:rPr>
          <w:rFonts w:ascii="Times New Roman" w:hAnsi="Times New Roman" w:cs="Times New Roman"/>
          <w:sz w:val="24"/>
          <w:szCs w:val="24"/>
        </w:rPr>
        <w:t xml:space="preserve">, J., Jones, L., Gomez, A., Kaiser, Ł., &amp; </w:t>
      </w:r>
      <w:proofErr w:type="spellStart"/>
      <w:r w:rsidRPr="00947A6A">
        <w:rPr>
          <w:rFonts w:ascii="Times New Roman" w:hAnsi="Times New Roman" w:cs="Times New Roman"/>
          <w:sz w:val="24"/>
          <w:szCs w:val="24"/>
        </w:rPr>
        <w:t>Polosukhin</w:t>
      </w:r>
      <w:proofErr w:type="spellEnd"/>
      <w:r w:rsidRPr="00947A6A">
        <w:rPr>
          <w:rFonts w:ascii="Times New Roman" w:hAnsi="Times New Roman" w:cs="Times New Roman"/>
          <w:sz w:val="24"/>
          <w:szCs w:val="24"/>
        </w:rPr>
        <w:t xml:space="preserve">, I. (2017). </w:t>
      </w:r>
      <w:r w:rsidRPr="00947A6A">
        <w:rPr>
          <w:rFonts w:ascii="Times New Roman" w:hAnsi="Times New Roman" w:cs="Times New Roman"/>
          <w:i/>
          <w:iCs/>
          <w:sz w:val="24"/>
          <w:szCs w:val="24"/>
        </w:rPr>
        <w:t>Attention Is All You Need</w:t>
      </w:r>
      <w:r w:rsidRPr="00947A6A">
        <w:rPr>
          <w:rFonts w:ascii="Times New Roman" w:hAnsi="Times New Roman" w:cs="Times New Roman"/>
          <w:sz w:val="24"/>
          <w:szCs w:val="24"/>
        </w:rPr>
        <w:t>.</w:t>
      </w:r>
    </w:p>
    <w:p w14:paraId="7001B13C"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Wolpert, D. H. (1992). Stacked generalization. </w:t>
      </w:r>
      <w:r w:rsidRPr="00947A6A">
        <w:rPr>
          <w:rFonts w:ascii="Times New Roman" w:hAnsi="Times New Roman" w:cs="Times New Roman"/>
          <w:i/>
          <w:iCs/>
          <w:sz w:val="24"/>
          <w:szCs w:val="24"/>
        </w:rPr>
        <w:t>Neural Networks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5</w:t>
      </w:r>
      <w:r w:rsidRPr="00947A6A">
        <w:rPr>
          <w:rFonts w:ascii="Times New Roman" w:hAnsi="Times New Roman" w:cs="Times New Roman"/>
          <w:sz w:val="24"/>
          <w:szCs w:val="24"/>
        </w:rPr>
        <w:t>(2), 241–259. https://doi.org/10.1016/s0893-6080(05)80023-1</w:t>
      </w:r>
    </w:p>
    <w:p w14:paraId="0BF939EB" w14:textId="77777777" w:rsidR="00947A6A" w:rsidRPr="00947A6A" w:rsidRDefault="00947A6A" w:rsidP="00947A6A">
      <w:pPr>
        <w:spacing w:line="360" w:lineRule="auto"/>
        <w:ind w:left="720" w:hanging="720"/>
        <w:jc w:val="both"/>
        <w:rPr>
          <w:rFonts w:ascii="Times New Roman" w:hAnsi="Times New Roman" w:cs="Times New Roman"/>
          <w:sz w:val="24"/>
          <w:szCs w:val="24"/>
        </w:rPr>
      </w:pPr>
      <w:proofErr w:type="spellStart"/>
      <w:r w:rsidRPr="00947A6A">
        <w:rPr>
          <w:rFonts w:ascii="Times New Roman" w:hAnsi="Times New Roman" w:cs="Times New Roman"/>
          <w:sz w:val="24"/>
          <w:szCs w:val="24"/>
        </w:rPr>
        <w:t>Xcitium</w:t>
      </w:r>
      <w:proofErr w:type="spellEnd"/>
      <w:r w:rsidRPr="00947A6A">
        <w:rPr>
          <w:rFonts w:ascii="Times New Roman" w:hAnsi="Times New Roman" w:cs="Times New Roman"/>
          <w:sz w:val="24"/>
          <w:szCs w:val="24"/>
        </w:rPr>
        <w:t xml:space="preserve">. (2025). </w:t>
      </w:r>
      <w:r w:rsidRPr="00947A6A">
        <w:rPr>
          <w:rFonts w:ascii="Times New Roman" w:hAnsi="Times New Roman" w:cs="Times New Roman"/>
          <w:i/>
          <w:iCs/>
          <w:sz w:val="24"/>
          <w:szCs w:val="24"/>
        </w:rPr>
        <w:t>Advanced Persistent Threats</w:t>
      </w:r>
      <w:r w:rsidRPr="00947A6A">
        <w:rPr>
          <w:rFonts w:ascii="Times New Roman" w:hAnsi="Times New Roman" w:cs="Times New Roman"/>
          <w:sz w:val="24"/>
          <w:szCs w:val="24"/>
        </w:rPr>
        <w:t xml:space="preserve">. </w:t>
      </w:r>
      <w:proofErr w:type="spellStart"/>
      <w:r w:rsidRPr="00947A6A">
        <w:rPr>
          <w:rFonts w:ascii="Times New Roman" w:hAnsi="Times New Roman" w:cs="Times New Roman"/>
          <w:sz w:val="24"/>
          <w:szCs w:val="24"/>
        </w:rPr>
        <w:t>Xcitium</w:t>
      </w:r>
      <w:proofErr w:type="spellEnd"/>
      <w:r w:rsidRPr="00947A6A">
        <w:rPr>
          <w:rFonts w:ascii="Times New Roman" w:hAnsi="Times New Roman" w:cs="Times New Roman"/>
          <w:sz w:val="24"/>
          <w:szCs w:val="24"/>
        </w:rPr>
        <w:t>. https://www.xcitium.com/knowledge-base/apt/</w:t>
      </w:r>
    </w:p>
    <w:p w14:paraId="732FAE3B"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t xml:space="preserve">Zaid Almahmoud, Yoo, P. D., Alhussein, O., Farhat, I., &amp; Damiani, E. (2023). A holistic and proactive approach to forecasting cyber threats. </w:t>
      </w:r>
      <w:r w:rsidRPr="00947A6A">
        <w:rPr>
          <w:rFonts w:ascii="Times New Roman" w:hAnsi="Times New Roman" w:cs="Times New Roman"/>
          <w:i/>
          <w:iCs/>
          <w:sz w:val="24"/>
          <w:szCs w:val="24"/>
        </w:rPr>
        <w:t>A Holistic and Proactive Approach to Forecasting Cyber Threats</w:t>
      </w:r>
      <w:r w:rsidRPr="00947A6A">
        <w:rPr>
          <w:rFonts w:ascii="Times New Roman" w:hAnsi="Times New Roman" w:cs="Times New Roman"/>
          <w:sz w:val="24"/>
          <w:szCs w:val="24"/>
        </w:rPr>
        <w:t xml:space="preserve">, </w:t>
      </w:r>
      <w:r w:rsidRPr="00947A6A">
        <w:rPr>
          <w:rFonts w:ascii="Times New Roman" w:hAnsi="Times New Roman" w:cs="Times New Roman"/>
          <w:i/>
          <w:iCs/>
          <w:sz w:val="24"/>
          <w:szCs w:val="24"/>
        </w:rPr>
        <w:t>13</w:t>
      </w:r>
      <w:r w:rsidRPr="00947A6A">
        <w:rPr>
          <w:rFonts w:ascii="Times New Roman" w:hAnsi="Times New Roman" w:cs="Times New Roman"/>
          <w:sz w:val="24"/>
          <w:szCs w:val="24"/>
        </w:rPr>
        <w:t>(1). https://doi.org/10.1038/s41598-023-35198-1</w:t>
      </w:r>
    </w:p>
    <w:p w14:paraId="073C00AD" w14:textId="77777777" w:rsidR="00947A6A" w:rsidRPr="00947A6A" w:rsidRDefault="00947A6A" w:rsidP="00947A6A">
      <w:pPr>
        <w:spacing w:line="360" w:lineRule="auto"/>
        <w:ind w:left="720" w:hanging="720"/>
        <w:jc w:val="both"/>
        <w:rPr>
          <w:rFonts w:ascii="Times New Roman" w:hAnsi="Times New Roman" w:cs="Times New Roman"/>
          <w:sz w:val="24"/>
          <w:szCs w:val="24"/>
        </w:rPr>
      </w:pPr>
      <w:r w:rsidRPr="00947A6A">
        <w:rPr>
          <w:rFonts w:ascii="Times New Roman" w:hAnsi="Times New Roman" w:cs="Times New Roman"/>
          <w:sz w:val="24"/>
          <w:szCs w:val="24"/>
        </w:rPr>
        <w:lastRenderedPageBreak/>
        <w:t xml:space="preserve">Zhang, J., Zhang, K., &amp; Ma, L. (2024). GAN-Based Intrusion Detection System for IoT Services. </w:t>
      </w:r>
      <w:r w:rsidRPr="00947A6A">
        <w:rPr>
          <w:rFonts w:ascii="Times New Roman" w:hAnsi="Times New Roman" w:cs="Times New Roman"/>
          <w:i/>
          <w:iCs/>
          <w:sz w:val="24"/>
          <w:szCs w:val="24"/>
        </w:rPr>
        <w:t>2024 2nd International Conference on Computer Network Technology and Electronic and Information Engineering (CNTEIE)</w:t>
      </w:r>
      <w:r w:rsidRPr="00947A6A">
        <w:rPr>
          <w:rFonts w:ascii="Times New Roman" w:hAnsi="Times New Roman" w:cs="Times New Roman"/>
          <w:sz w:val="24"/>
          <w:szCs w:val="24"/>
        </w:rPr>
        <w:t>, 26–31. https://doi.org/10.1109/cnteie66268.2024.00012</w:t>
      </w:r>
    </w:p>
    <w:p w14:paraId="1CF6D341" w14:textId="77777777" w:rsidR="000A1DEA" w:rsidRPr="000A1DEA" w:rsidRDefault="000A1DEA" w:rsidP="000A1DEA">
      <w:pPr>
        <w:spacing w:line="360" w:lineRule="auto"/>
        <w:ind w:left="720" w:hanging="720"/>
        <w:jc w:val="both"/>
        <w:rPr>
          <w:rFonts w:ascii="Times New Roman" w:hAnsi="Times New Roman" w:cs="Times New Roman"/>
          <w:sz w:val="24"/>
          <w:szCs w:val="24"/>
        </w:rPr>
      </w:pPr>
    </w:p>
    <w:p w14:paraId="0622C1E2" w14:textId="77777777" w:rsidR="000A1DEA" w:rsidRPr="000A1DEA" w:rsidRDefault="000A1DEA" w:rsidP="000A1DEA">
      <w:pPr>
        <w:spacing w:line="360" w:lineRule="auto"/>
        <w:jc w:val="both"/>
        <w:rPr>
          <w:rFonts w:ascii="Times New Roman" w:hAnsi="Times New Roman" w:cs="Times New Roman"/>
          <w:sz w:val="24"/>
          <w:szCs w:val="24"/>
        </w:rPr>
      </w:pPr>
    </w:p>
    <w:sectPr w:rsidR="000A1DEA" w:rsidRPr="000A1DE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1A130" w14:textId="77777777" w:rsidR="00A131F5" w:rsidRDefault="00A131F5" w:rsidP="007F4DAA">
      <w:pPr>
        <w:spacing w:after="0" w:line="240" w:lineRule="auto"/>
      </w:pPr>
      <w:r>
        <w:separator/>
      </w:r>
    </w:p>
  </w:endnote>
  <w:endnote w:type="continuationSeparator" w:id="0">
    <w:p w14:paraId="2BEE53C4" w14:textId="77777777" w:rsidR="00A131F5" w:rsidRDefault="00A131F5" w:rsidP="007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EBC32" w14:textId="77777777" w:rsidR="007F4DAA" w:rsidRDefault="007F4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0A8B" w14:textId="77777777" w:rsidR="007F4DAA" w:rsidRDefault="007F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AF00" w14:textId="77777777" w:rsidR="007F4DAA" w:rsidRDefault="007F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07863" w14:textId="77777777" w:rsidR="00A131F5" w:rsidRDefault="00A131F5" w:rsidP="007F4DAA">
      <w:pPr>
        <w:spacing w:after="0" w:line="240" w:lineRule="auto"/>
      </w:pPr>
      <w:r>
        <w:separator/>
      </w:r>
    </w:p>
  </w:footnote>
  <w:footnote w:type="continuationSeparator" w:id="0">
    <w:p w14:paraId="4BD346A1" w14:textId="77777777" w:rsidR="00A131F5" w:rsidRDefault="00A131F5" w:rsidP="007F4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04B7" w14:textId="03500BA9" w:rsidR="007F4DAA" w:rsidRDefault="007F4DAA">
    <w:pPr>
      <w:pStyle w:val="Header"/>
    </w:pPr>
    <w:r>
      <w:rPr>
        <w:noProof/>
      </w:rPr>
      <w:pict w14:anchorId="5E3A7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523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BAF9" w14:textId="4F6C4FD3" w:rsidR="007F4DAA" w:rsidRDefault="007F4DAA">
    <w:pPr>
      <w:pStyle w:val="Header"/>
    </w:pPr>
    <w:r>
      <w:rPr>
        <w:noProof/>
      </w:rPr>
      <w:pict w14:anchorId="6069A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523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5C24" w14:textId="48F51CA0" w:rsidR="007F4DAA" w:rsidRDefault="007F4DAA">
    <w:pPr>
      <w:pStyle w:val="Header"/>
    </w:pPr>
    <w:r>
      <w:rPr>
        <w:noProof/>
      </w:rPr>
      <w:pict w14:anchorId="48A04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523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210FB"/>
    <w:multiLevelType w:val="hybridMultilevel"/>
    <w:tmpl w:val="451214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5C"/>
    <w:rsid w:val="0006073F"/>
    <w:rsid w:val="00076A15"/>
    <w:rsid w:val="000A1DEA"/>
    <w:rsid w:val="000D18F2"/>
    <w:rsid w:val="00104D27"/>
    <w:rsid w:val="001A181D"/>
    <w:rsid w:val="001A33B7"/>
    <w:rsid w:val="002074DC"/>
    <w:rsid w:val="002668F9"/>
    <w:rsid w:val="002C432B"/>
    <w:rsid w:val="002C545B"/>
    <w:rsid w:val="003C29D7"/>
    <w:rsid w:val="003E0D43"/>
    <w:rsid w:val="003F5554"/>
    <w:rsid w:val="004C2B8E"/>
    <w:rsid w:val="00517154"/>
    <w:rsid w:val="005A0CE9"/>
    <w:rsid w:val="005B1BA5"/>
    <w:rsid w:val="00667BC0"/>
    <w:rsid w:val="006F7398"/>
    <w:rsid w:val="00703AA7"/>
    <w:rsid w:val="007F4DAA"/>
    <w:rsid w:val="008A0601"/>
    <w:rsid w:val="008A1F05"/>
    <w:rsid w:val="008C2ADB"/>
    <w:rsid w:val="0093315C"/>
    <w:rsid w:val="00947A6A"/>
    <w:rsid w:val="00A11892"/>
    <w:rsid w:val="00A131F5"/>
    <w:rsid w:val="00AA77C2"/>
    <w:rsid w:val="00BA62BF"/>
    <w:rsid w:val="00BA73B2"/>
    <w:rsid w:val="00BC4895"/>
    <w:rsid w:val="00CD2B78"/>
    <w:rsid w:val="00D73CA4"/>
    <w:rsid w:val="00DC4EAC"/>
    <w:rsid w:val="00DC7ACE"/>
    <w:rsid w:val="00DF7DDC"/>
    <w:rsid w:val="00E501A6"/>
    <w:rsid w:val="00F611DB"/>
    <w:rsid w:val="00FD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94B545"/>
  <w15:chartTrackingRefBased/>
  <w15:docId w15:val="{C20C9BF9-1F7E-47E9-9D6A-B98AAE8D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5C"/>
    <w:pPr>
      <w:spacing w:line="259" w:lineRule="auto"/>
    </w:pPr>
    <w:rPr>
      <w:kern w:val="0"/>
      <w:sz w:val="22"/>
      <w:szCs w:val="22"/>
      <w14:ligatures w14:val="none"/>
    </w:rPr>
  </w:style>
  <w:style w:type="paragraph" w:styleId="Heading1">
    <w:name w:val="heading 1"/>
    <w:basedOn w:val="Normal"/>
    <w:next w:val="Normal"/>
    <w:link w:val="Heading1Char"/>
    <w:uiPriority w:val="9"/>
    <w:qFormat/>
    <w:rsid w:val="0093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15C"/>
    <w:rPr>
      <w:rFonts w:eastAsiaTheme="majorEastAsia" w:cstheme="majorBidi"/>
      <w:color w:val="272727" w:themeColor="text1" w:themeTint="D8"/>
    </w:rPr>
  </w:style>
  <w:style w:type="paragraph" w:styleId="Title">
    <w:name w:val="Title"/>
    <w:basedOn w:val="Normal"/>
    <w:next w:val="Normal"/>
    <w:link w:val="TitleChar"/>
    <w:uiPriority w:val="10"/>
    <w:qFormat/>
    <w:rsid w:val="0093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15C"/>
    <w:pPr>
      <w:spacing w:before="160"/>
      <w:jc w:val="center"/>
    </w:pPr>
    <w:rPr>
      <w:i/>
      <w:iCs/>
      <w:color w:val="404040" w:themeColor="text1" w:themeTint="BF"/>
    </w:rPr>
  </w:style>
  <w:style w:type="character" w:customStyle="1" w:styleId="QuoteChar">
    <w:name w:val="Quote Char"/>
    <w:basedOn w:val="DefaultParagraphFont"/>
    <w:link w:val="Quote"/>
    <w:uiPriority w:val="29"/>
    <w:rsid w:val="0093315C"/>
    <w:rPr>
      <w:i/>
      <w:iCs/>
      <w:color w:val="404040" w:themeColor="text1" w:themeTint="BF"/>
    </w:rPr>
  </w:style>
  <w:style w:type="paragraph" w:styleId="ListParagraph">
    <w:name w:val="List Paragraph"/>
    <w:basedOn w:val="Normal"/>
    <w:uiPriority w:val="34"/>
    <w:qFormat/>
    <w:rsid w:val="0093315C"/>
    <w:pPr>
      <w:ind w:left="720"/>
      <w:contextualSpacing/>
    </w:pPr>
  </w:style>
  <w:style w:type="character" w:styleId="IntenseEmphasis">
    <w:name w:val="Intense Emphasis"/>
    <w:basedOn w:val="DefaultParagraphFont"/>
    <w:uiPriority w:val="21"/>
    <w:qFormat/>
    <w:rsid w:val="0093315C"/>
    <w:rPr>
      <w:i/>
      <w:iCs/>
      <w:color w:val="0F4761" w:themeColor="accent1" w:themeShade="BF"/>
    </w:rPr>
  </w:style>
  <w:style w:type="paragraph" w:styleId="IntenseQuote">
    <w:name w:val="Intense Quote"/>
    <w:basedOn w:val="Normal"/>
    <w:next w:val="Normal"/>
    <w:link w:val="IntenseQuoteChar"/>
    <w:uiPriority w:val="30"/>
    <w:qFormat/>
    <w:rsid w:val="0093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15C"/>
    <w:rPr>
      <w:i/>
      <w:iCs/>
      <w:color w:val="0F4761" w:themeColor="accent1" w:themeShade="BF"/>
    </w:rPr>
  </w:style>
  <w:style w:type="character" w:styleId="IntenseReference">
    <w:name w:val="Intense Reference"/>
    <w:basedOn w:val="DefaultParagraphFont"/>
    <w:uiPriority w:val="32"/>
    <w:qFormat/>
    <w:rsid w:val="0093315C"/>
    <w:rPr>
      <w:b/>
      <w:bCs/>
      <w:smallCaps/>
      <w:color w:val="0F4761" w:themeColor="accent1" w:themeShade="BF"/>
      <w:spacing w:val="5"/>
    </w:rPr>
  </w:style>
  <w:style w:type="character" w:styleId="Hyperlink">
    <w:name w:val="Hyperlink"/>
    <w:basedOn w:val="DefaultParagraphFont"/>
    <w:uiPriority w:val="99"/>
    <w:unhideWhenUsed/>
    <w:rsid w:val="000A1DEA"/>
    <w:rPr>
      <w:color w:val="467886" w:themeColor="hyperlink"/>
      <w:u w:val="single"/>
    </w:rPr>
  </w:style>
  <w:style w:type="paragraph" w:styleId="NoSpacing">
    <w:name w:val="No Spacing"/>
    <w:uiPriority w:val="1"/>
    <w:qFormat/>
    <w:rsid w:val="006F7398"/>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FD4327"/>
    <w:rPr>
      <w:color w:val="605E5C"/>
      <w:shd w:val="clear" w:color="auto" w:fill="E1DFDD"/>
    </w:rPr>
  </w:style>
  <w:style w:type="paragraph" w:styleId="Header">
    <w:name w:val="header"/>
    <w:basedOn w:val="Normal"/>
    <w:link w:val="HeaderChar"/>
    <w:uiPriority w:val="99"/>
    <w:unhideWhenUsed/>
    <w:rsid w:val="007F4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AA"/>
    <w:rPr>
      <w:kern w:val="0"/>
      <w:sz w:val="22"/>
      <w:szCs w:val="22"/>
      <w14:ligatures w14:val="none"/>
    </w:rPr>
  </w:style>
  <w:style w:type="paragraph" w:styleId="Footer">
    <w:name w:val="footer"/>
    <w:basedOn w:val="Normal"/>
    <w:link w:val="FooterChar"/>
    <w:uiPriority w:val="99"/>
    <w:unhideWhenUsed/>
    <w:rsid w:val="007F4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A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9734/acri/2025/v25i10155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34/jerr/2024/v26i8123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jerr/2025/v27i21390"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9734/ajrcos/2024/v17i1152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8265</Words>
  <Characters>47113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12</cp:revision>
  <dcterms:created xsi:type="dcterms:W3CDTF">2025-10-14T00:34:00Z</dcterms:created>
  <dcterms:modified xsi:type="dcterms:W3CDTF">2025-10-15T07:00:00Z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b106954c-d184-4e6e-8a38-71ac2a13d061</vt:lpwstr>
  </property>
</Properties>
</file>