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E838D" w14:textId="0360809D" w:rsidR="00F0045D" w:rsidRPr="0091351E" w:rsidRDefault="00114474" w:rsidP="00F2029A">
      <w:pPr>
        <w:spacing w:after="0"/>
        <w:ind w:left="1276"/>
        <w:jc w:val="center"/>
        <w:rPr>
          <w:rFonts w:ascii="Times New Roman" w:hAnsi="Times New Roman" w:cs="Times New Roman"/>
          <w:b/>
          <w:bCs/>
          <w:sz w:val="28"/>
          <w:szCs w:val="28"/>
          <w:lang w:val="en-IN" w:bidi="ml-IN"/>
        </w:rPr>
      </w:pPr>
      <w:bookmarkStart w:id="0" w:name="_Hlk210060254"/>
      <w:bookmarkStart w:id="1" w:name="_Hlk210297936"/>
      <w:bookmarkStart w:id="2" w:name="_GoBack"/>
      <w:r>
        <w:rPr>
          <w:rFonts w:ascii="Times New Roman" w:hAnsi="Times New Roman" w:cs="Times New Roman"/>
          <w:b/>
          <w:bCs/>
          <w:sz w:val="28"/>
          <w:szCs w:val="28"/>
          <w:lang w:val="en-IN" w:bidi="ml-IN"/>
        </w:rPr>
        <w:t>I</w:t>
      </w:r>
      <w:r w:rsidRPr="0091351E">
        <w:rPr>
          <w:rFonts w:ascii="Times New Roman" w:hAnsi="Times New Roman" w:cs="Times New Roman"/>
          <w:b/>
          <w:bCs/>
          <w:sz w:val="28"/>
          <w:szCs w:val="28"/>
          <w:lang w:val="en-IN" w:bidi="ml-IN"/>
        </w:rPr>
        <w:t xml:space="preserve">mpact of growth media </w:t>
      </w:r>
      <w:r>
        <w:rPr>
          <w:rFonts w:ascii="Times New Roman" w:hAnsi="Times New Roman" w:cs="Times New Roman"/>
          <w:b/>
          <w:bCs/>
          <w:sz w:val="28"/>
          <w:szCs w:val="28"/>
          <w:lang w:val="en-IN" w:bidi="ml-IN"/>
        </w:rPr>
        <w:t>and</w:t>
      </w:r>
      <w:r w:rsidRPr="0091351E">
        <w:rPr>
          <w:rFonts w:ascii="Times New Roman" w:hAnsi="Times New Roman" w:cs="Times New Roman"/>
          <w:b/>
          <w:bCs/>
          <w:sz w:val="28"/>
          <w:szCs w:val="28"/>
          <w:lang w:val="en-IN" w:bidi="ml-IN"/>
        </w:rPr>
        <w:t xml:space="preserve"> </w:t>
      </w:r>
      <w:proofErr w:type="spellStart"/>
      <w:r w:rsidRPr="00114474">
        <w:rPr>
          <w:rFonts w:ascii="Times New Roman" w:hAnsi="Times New Roman" w:cs="Times New Roman"/>
          <w:b/>
          <w:bCs/>
          <w:i/>
          <w:iCs/>
          <w:sz w:val="28"/>
          <w:szCs w:val="28"/>
          <w:lang w:val="en-IN" w:bidi="ml-IN"/>
        </w:rPr>
        <w:t>P</w:t>
      </w:r>
      <w:r w:rsidRPr="0091351E">
        <w:rPr>
          <w:rFonts w:ascii="Times New Roman" w:hAnsi="Times New Roman" w:cs="Times New Roman"/>
          <w:b/>
          <w:bCs/>
          <w:i/>
          <w:iCs/>
          <w:sz w:val="28"/>
          <w:szCs w:val="28"/>
          <w:lang w:val="en-IN" w:bidi="ml-IN"/>
        </w:rPr>
        <w:t>iriformospora</w:t>
      </w:r>
      <w:proofErr w:type="spellEnd"/>
      <w:r w:rsidRPr="0091351E">
        <w:rPr>
          <w:rFonts w:ascii="Times New Roman" w:hAnsi="Times New Roman" w:cs="Times New Roman"/>
          <w:b/>
          <w:bCs/>
          <w:i/>
          <w:iCs/>
          <w:sz w:val="28"/>
          <w:szCs w:val="28"/>
          <w:lang w:val="en-IN" w:bidi="ml-IN"/>
        </w:rPr>
        <w:t xml:space="preserve"> </w:t>
      </w:r>
      <w:proofErr w:type="spellStart"/>
      <w:r w:rsidRPr="0091351E">
        <w:rPr>
          <w:rFonts w:ascii="Times New Roman" w:hAnsi="Times New Roman" w:cs="Times New Roman"/>
          <w:b/>
          <w:bCs/>
          <w:i/>
          <w:iCs/>
          <w:sz w:val="28"/>
          <w:szCs w:val="28"/>
          <w:lang w:val="en-IN" w:bidi="ml-IN"/>
        </w:rPr>
        <w:t>indica</w:t>
      </w:r>
      <w:proofErr w:type="spellEnd"/>
      <w:r w:rsidRPr="0091351E">
        <w:rPr>
          <w:rFonts w:ascii="Times New Roman" w:hAnsi="Times New Roman" w:cs="Times New Roman"/>
          <w:b/>
          <w:bCs/>
          <w:i/>
          <w:iCs/>
          <w:sz w:val="28"/>
          <w:szCs w:val="28"/>
          <w:lang w:val="en-IN" w:bidi="ml-IN"/>
        </w:rPr>
        <w:t xml:space="preserve"> </w:t>
      </w:r>
      <w:r w:rsidR="00317B08">
        <w:rPr>
          <w:rFonts w:ascii="Times New Roman" w:hAnsi="Times New Roman" w:cs="Times New Roman"/>
          <w:b/>
          <w:bCs/>
          <w:sz w:val="28"/>
          <w:szCs w:val="28"/>
          <w:lang w:val="en-IN" w:bidi="ml-IN"/>
        </w:rPr>
        <w:t>colonisation</w:t>
      </w:r>
      <w:r>
        <w:rPr>
          <w:rFonts w:ascii="Times New Roman" w:hAnsi="Times New Roman" w:cs="Times New Roman"/>
          <w:b/>
          <w:bCs/>
          <w:i/>
          <w:iCs/>
          <w:sz w:val="28"/>
          <w:szCs w:val="28"/>
          <w:lang w:val="en-IN" w:bidi="ml-IN"/>
        </w:rPr>
        <w:t xml:space="preserve"> </w:t>
      </w:r>
      <w:r>
        <w:rPr>
          <w:rFonts w:ascii="Times New Roman" w:hAnsi="Times New Roman" w:cs="Times New Roman"/>
          <w:b/>
          <w:bCs/>
          <w:sz w:val="28"/>
          <w:szCs w:val="28"/>
          <w:lang w:val="en-IN" w:bidi="ml-IN"/>
        </w:rPr>
        <w:t>on</w:t>
      </w:r>
      <w:r w:rsidRPr="0091351E">
        <w:rPr>
          <w:rFonts w:ascii="Times New Roman" w:hAnsi="Times New Roman" w:cs="Times New Roman"/>
          <w:b/>
          <w:bCs/>
          <w:sz w:val="28"/>
          <w:szCs w:val="28"/>
          <w:lang w:val="en-IN" w:bidi="ml-IN"/>
        </w:rPr>
        <w:t xml:space="preserve"> </w:t>
      </w:r>
      <w:r>
        <w:rPr>
          <w:rFonts w:ascii="Times New Roman" w:hAnsi="Times New Roman" w:cs="Times New Roman"/>
          <w:b/>
          <w:bCs/>
          <w:sz w:val="28"/>
          <w:szCs w:val="28"/>
          <w:lang w:val="en-IN" w:bidi="ml-IN"/>
        </w:rPr>
        <w:t xml:space="preserve">seedling growth characters </w:t>
      </w:r>
      <w:r w:rsidRPr="0091351E">
        <w:rPr>
          <w:rFonts w:ascii="Times New Roman" w:hAnsi="Times New Roman" w:cs="Times New Roman"/>
          <w:b/>
          <w:bCs/>
          <w:sz w:val="28"/>
          <w:szCs w:val="28"/>
          <w:lang w:val="en-IN" w:bidi="ml-IN"/>
        </w:rPr>
        <w:t xml:space="preserve">of </w:t>
      </w:r>
      <w:r>
        <w:rPr>
          <w:rFonts w:ascii="Times New Roman" w:hAnsi="Times New Roman" w:cs="Times New Roman"/>
          <w:b/>
          <w:bCs/>
          <w:sz w:val="28"/>
          <w:szCs w:val="28"/>
          <w:lang w:val="en-IN" w:bidi="ml-IN"/>
        </w:rPr>
        <w:t>rice</w:t>
      </w:r>
      <w:r w:rsidRPr="0091351E">
        <w:rPr>
          <w:rFonts w:ascii="Times New Roman" w:hAnsi="Times New Roman" w:cs="Times New Roman"/>
          <w:b/>
          <w:bCs/>
          <w:sz w:val="28"/>
          <w:szCs w:val="28"/>
          <w:lang w:val="en-IN" w:bidi="ml-IN"/>
        </w:rPr>
        <w:t xml:space="preserve"> (</w:t>
      </w:r>
      <w:proofErr w:type="spellStart"/>
      <w:r w:rsidRPr="0091351E">
        <w:rPr>
          <w:rFonts w:ascii="Times New Roman" w:hAnsi="Times New Roman" w:cs="Times New Roman"/>
          <w:b/>
          <w:bCs/>
          <w:i/>
          <w:iCs/>
          <w:sz w:val="28"/>
          <w:szCs w:val="28"/>
          <w:lang w:val="en-IN" w:bidi="ml-IN"/>
        </w:rPr>
        <w:t>oryza</w:t>
      </w:r>
      <w:proofErr w:type="spellEnd"/>
      <w:r w:rsidRPr="0091351E">
        <w:rPr>
          <w:rFonts w:ascii="Times New Roman" w:hAnsi="Times New Roman" w:cs="Times New Roman"/>
          <w:b/>
          <w:bCs/>
          <w:i/>
          <w:iCs/>
          <w:sz w:val="28"/>
          <w:szCs w:val="28"/>
          <w:lang w:val="en-IN" w:bidi="ml-IN"/>
        </w:rPr>
        <w:t xml:space="preserve"> sativa </w:t>
      </w:r>
      <w:r w:rsidR="00C80425">
        <w:rPr>
          <w:rFonts w:ascii="Times New Roman" w:hAnsi="Times New Roman" w:cs="Times New Roman"/>
          <w:b/>
          <w:bCs/>
          <w:sz w:val="28"/>
          <w:szCs w:val="28"/>
          <w:lang w:val="en-IN" w:bidi="ml-IN"/>
        </w:rPr>
        <w:t>L</w:t>
      </w:r>
      <w:r w:rsidRPr="0091351E">
        <w:rPr>
          <w:rFonts w:ascii="Times New Roman" w:hAnsi="Times New Roman" w:cs="Times New Roman"/>
          <w:b/>
          <w:bCs/>
          <w:sz w:val="28"/>
          <w:szCs w:val="28"/>
          <w:lang w:val="en-IN" w:bidi="ml-IN"/>
        </w:rPr>
        <w:t>.)</w:t>
      </w:r>
      <w:r>
        <w:rPr>
          <w:rFonts w:ascii="Times New Roman" w:hAnsi="Times New Roman" w:cs="Times New Roman"/>
          <w:b/>
          <w:bCs/>
          <w:sz w:val="28"/>
          <w:szCs w:val="28"/>
          <w:lang w:val="en-IN" w:bidi="ml-IN"/>
        </w:rPr>
        <w:t xml:space="preserve"> </w:t>
      </w:r>
    </w:p>
    <w:bookmarkEnd w:id="1"/>
    <w:bookmarkEnd w:id="2"/>
    <w:p w14:paraId="594A5F6F" w14:textId="77777777" w:rsidR="0091351E" w:rsidRDefault="0091351E" w:rsidP="00F2029A">
      <w:pPr>
        <w:spacing w:after="0"/>
        <w:ind w:left="1276"/>
        <w:jc w:val="center"/>
        <w:rPr>
          <w:rFonts w:ascii="Times New Roman" w:hAnsi="Times New Roman" w:cs="Times New Roman"/>
          <w:b/>
          <w:bCs/>
          <w:sz w:val="24"/>
          <w:szCs w:val="24"/>
          <w:lang w:val="en-IN" w:bidi="ml-IN"/>
        </w:rPr>
      </w:pPr>
    </w:p>
    <w:bookmarkEnd w:id="0"/>
    <w:p w14:paraId="1CFF4D8A" w14:textId="2B775F45" w:rsidR="00956A9C" w:rsidRDefault="00956A9C" w:rsidP="00F2029A">
      <w:pPr>
        <w:spacing w:after="0"/>
        <w:ind w:left="1276"/>
        <w:jc w:val="center"/>
        <w:rPr>
          <w:rFonts w:ascii="Times New Roman" w:hAnsi="Times New Roman" w:cs="Times New Roman"/>
          <w:b/>
          <w:bCs/>
          <w:sz w:val="24"/>
          <w:szCs w:val="24"/>
          <w:lang w:val="en-IN" w:bidi="ml-IN"/>
        </w:rPr>
      </w:pPr>
    </w:p>
    <w:p w14:paraId="1D8EA5D2" w14:textId="22B11903" w:rsidR="00B7717C" w:rsidRDefault="00B7717C" w:rsidP="00F2029A">
      <w:pPr>
        <w:spacing w:after="0"/>
        <w:ind w:left="1276"/>
        <w:jc w:val="center"/>
        <w:rPr>
          <w:rFonts w:ascii="Times New Roman" w:hAnsi="Times New Roman" w:cs="Times New Roman"/>
          <w:b/>
          <w:bCs/>
          <w:sz w:val="24"/>
          <w:szCs w:val="24"/>
          <w:lang w:val="en-IN" w:bidi="ml-IN"/>
        </w:rPr>
      </w:pPr>
    </w:p>
    <w:p w14:paraId="7F195DBB" w14:textId="77777777" w:rsidR="00B7717C" w:rsidRDefault="00B7717C" w:rsidP="00F2029A">
      <w:pPr>
        <w:spacing w:after="0"/>
        <w:ind w:left="1276"/>
        <w:jc w:val="center"/>
        <w:rPr>
          <w:rFonts w:ascii="Times New Roman" w:hAnsi="Times New Roman" w:cs="Times New Roman"/>
          <w:b/>
          <w:bCs/>
          <w:sz w:val="24"/>
          <w:szCs w:val="24"/>
          <w:lang w:val="en-IN" w:bidi="ml-IN"/>
        </w:rPr>
      </w:pPr>
    </w:p>
    <w:p w14:paraId="11D566EA" w14:textId="12FA0786" w:rsidR="00F0045D" w:rsidRDefault="00F0045D" w:rsidP="00F2029A">
      <w:pPr>
        <w:spacing w:after="0"/>
        <w:ind w:left="1276"/>
        <w:jc w:val="center"/>
        <w:rPr>
          <w:rFonts w:ascii="Times New Roman" w:hAnsi="Times New Roman" w:cs="Times New Roman"/>
          <w:b/>
          <w:bCs/>
          <w:sz w:val="24"/>
          <w:szCs w:val="24"/>
          <w:lang w:val="en-IN" w:bidi="ml-IN"/>
        </w:rPr>
      </w:pPr>
      <w:r w:rsidRPr="00F0045D">
        <w:rPr>
          <w:rFonts w:ascii="Times New Roman" w:hAnsi="Times New Roman" w:cs="Times New Roman"/>
          <w:b/>
          <w:bCs/>
          <w:sz w:val="24"/>
          <w:szCs w:val="24"/>
          <w:lang w:val="en-IN" w:bidi="ml-IN"/>
        </w:rPr>
        <w:t>Abstract</w:t>
      </w:r>
    </w:p>
    <w:p w14:paraId="005D0516" w14:textId="77777777" w:rsidR="00A24DAE" w:rsidRDefault="00A24DAE" w:rsidP="00F2029A">
      <w:pPr>
        <w:spacing w:after="0"/>
        <w:ind w:left="1276"/>
        <w:jc w:val="both"/>
        <w:rPr>
          <w:rFonts w:ascii="Times New Roman" w:hAnsi="Times New Roman" w:cs="Times New Roman"/>
          <w:b/>
          <w:bCs/>
          <w:sz w:val="24"/>
          <w:szCs w:val="24"/>
          <w:lang w:val="en-IN" w:bidi="ml-IN"/>
        </w:rPr>
      </w:pPr>
    </w:p>
    <w:p w14:paraId="23002581" w14:textId="4F9AC260" w:rsidR="0091351E" w:rsidRPr="0091351E" w:rsidRDefault="00114474" w:rsidP="00F2029A">
      <w:pPr>
        <w:spacing w:after="0"/>
        <w:ind w:left="1276" w:firstLine="720"/>
        <w:jc w:val="both"/>
        <w:rPr>
          <w:rFonts w:ascii="Times New Roman" w:hAnsi="Times New Roman" w:cs="Times New Roman"/>
          <w:sz w:val="24"/>
          <w:szCs w:val="24"/>
          <w:lang w:val="en-IN" w:bidi="ml-IN"/>
        </w:rPr>
      </w:pPr>
      <w:r>
        <w:rPr>
          <w:rFonts w:ascii="Times New Roman" w:hAnsi="Times New Roman" w:cs="Times New Roman"/>
          <w:sz w:val="24"/>
          <w:szCs w:val="24"/>
          <w:lang w:val="en-IN" w:bidi="ml-IN"/>
        </w:rPr>
        <w:t>A</w:t>
      </w:r>
      <w:r w:rsidR="0091351E" w:rsidRPr="0091351E">
        <w:rPr>
          <w:rFonts w:ascii="Times New Roman" w:hAnsi="Times New Roman" w:cs="Times New Roman"/>
          <w:sz w:val="24"/>
          <w:szCs w:val="24"/>
          <w:lang w:val="en-IN" w:bidi="ml-IN"/>
        </w:rPr>
        <w:t xml:space="preserve"> study was undertaken at the College of Agriculture, </w:t>
      </w:r>
      <w:proofErr w:type="spellStart"/>
      <w:r w:rsidR="0091351E" w:rsidRPr="0091351E">
        <w:rPr>
          <w:rFonts w:ascii="Times New Roman" w:hAnsi="Times New Roman" w:cs="Times New Roman"/>
          <w:sz w:val="24"/>
          <w:szCs w:val="24"/>
          <w:lang w:val="en-IN" w:bidi="ml-IN"/>
        </w:rPr>
        <w:t>Vellayani</w:t>
      </w:r>
      <w:proofErr w:type="spellEnd"/>
      <w:r w:rsidR="0091351E" w:rsidRPr="0091351E">
        <w:rPr>
          <w:rFonts w:ascii="Times New Roman" w:hAnsi="Times New Roman" w:cs="Times New Roman"/>
          <w:sz w:val="24"/>
          <w:szCs w:val="24"/>
          <w:lang w:val="en-IN" w:bidi="ml-IN"/>
        </w:rPr>
        <w:t>, during 2021</w:t>
      </w:r>
      <w:r w:rsidR="001F4E36">
        <w:rPr>
          <w:rFonts w:ascii="Times New Roman" w:hAnsi="Times New Roman" w:cs="Times New Roman"/>
          <w:sz w:val="24"/>
          <w:szCs w:val="24"/>
          <w:lang w:val="en-IN" w:bidi="ml-IN"/>
        </w:rPr>
        <w:t>-22</w:t>
      </w:r>
      <w:r w:rsidR="0091351E" w:rsidRPr="0091351E">
        <w:rPr>
          <w:rFonts w:ascii="Times New Roman" w:hAnsi="Times New Roman" w:cs="Times New Roman"/>
          <w:sz w:val="24"/>
          <w:szCs w:val="24"/>
          <w:lang w:val="en-IN" w:bidi="ml-IN"/>
        </w:rPr>
        <w:t xml:space="preserve"> </w:t>
      </w:r>
      <w:r>
        <w:rPr>
          <w:rFonts w:ascii="Times New Roman" w:hAnsi="Times New Roman" w:cs="Times New Roman"/>
          <w:sz w:val="24"/>
          <w:szCs w:val="24"/>
          <w:lang w:val="en-IN" w:bidi="ml-IN"/>
        </w:rPr>
        <w:t>to assess the effect of</w:t>
      </w:r>
      <w:r w:rsidR="0091351E" w:rsidRPr="0091351E">
        <w:rPr>
          <w:rFonts w:ascii="Times New Roman" w:hAnsi="Times New Roman" w:cs="Times New Roman"/>
          <w:sz w:val="24"/>
          <w:szCs w:val="24"/>
          <w:lang w:val="en-IN" w:bidi="ml-IN"/>
        </w:rPr>
        <w:t xml:space="preserve"> growth media compositions </w:t>
      </w:r>
      <w:r>
        <w:rPr>
          <w:rFonts w:ascii="Times New Roman" w:hAnsi="Times New Roman" w:cs="Times New Roman"/>
          <w:sz w:val="24"/>
          <w:szCs w:val="24"/>
          <w:lang w:val="en-IN" w:bidi="ml-IN"/>
        </w:rPr>
        <w:t>on</w:t>
      </w:r>
      <w:r w:rsidR="0091351E" w:rsidRPr="0091351E">
        <w:rPr>
          <w:rFonts w:ascii="Times New Roman" w:hAnsi="Times New Roman" w:cs="Times New Roman"/>
          <w:sz w:val="24"/>
          <w:szCs w:val="24"/>
          <w:lang w:val="en-IN" w:bidi="ml-IN"/>
        </w:rPr>
        <w:t xml:space="preserve"> </w:t>
      </w:r>
      <w:r w:rsidR="0091351E" w:rsidRPr="0091351E">
        <w:rPr>
          <w:rFonts w:ascii="Times New Roman" w:hAnsi="Times New Roman" w:cs="Times New Roman"/>
          <w:i/>
          <w:iCs/>
          <w:sz w:val="24"/>
          <w:szCs w:val="24"/>
          <w:lang w:val="en-IN" w:bidi="ml-IN"/>
        </w:rPr>
        <w:t>P. indica</w:t>
      </w:r>
      <w:r w:rsidR="0091351E" w:rsidRPr="0091351E">
        <w:rPr>
          <w:rFonts w:ascii="Times New Roman" w:hAnsi="Times New Roman" w:cs="Times New Roman"/>
          <w:sz w:val="24"/>
          <w:szCs w:val="24"/>
          <w:lang w:val="en-IN" w:bidi="ml-IN"/>
        </w:rPr>
        <w:t xml:space="preserve"> colonization and evaluating their effect on rice seedling performance. The experiment employed eight media combinations with and without inoculation, incorporating paddy soil, farmyard manure, vermicompost, neem cake, and coir pith compost</w:t>
      </w:r>
      <w:r>
        <w:rPr>
          <w:rFonts w:ascii="Times New Roman" w:hAnsi="Times New Roman" w:cs="Times New Roman"/>
          <w:sz w:val="24"/>
          <w:szCs w:val="24"/>
          <w:lang w:val="en-IN" w:bidi="ml-IN"/>
        </w:rPr>
        <w:t xml:space="preserve"> in various ratios</w:t>
      </w:r>
      <w:r w:rsidR="0091351E" w:rsidRPr="0091351E">
        <w:rPr>
          <w:rFonts w:ascii="Times New Roman" w:hAnsi="Times New Roman" w:cs="Times New Roman"/>
          <w:sz w:val="24"/>
          <w:szCs w:val="24"/>
          <w:lang w:val="en-IN" w:bidi="ml-IN"/>
        </w:rPr>
        <w:t xml:space="preserve">. Growth parameters recorded at 14 days after sowing included germination percentage, plant height, number of leaves per plant, leaf dimensions, shoot and root dry weights, total dry matter production, and vigour index. </w:t>
      </w:r>
      <w:r w:rsidRPr="00114474">
        <w:rPr>
          <w:rFonts w:ascii="Times New Roman" w:hAnsi="Times New Roman" w:cs="Times New Roman"/>
          <w:sz w:val="24"/>
          <w:szCs w:val="24"/>
          <w:lang w:val="en-IN" w:bidi="ml-IN"/>
        </w:rPr>
        <w:t xml:space="preserve">The results indicated that </w:t>
      </w:r>
      <w:r w:rsidRPr="00114474">
        <w:rPr>
          <w:rFonts w:ascii="Times New Roman" w:hAnsi="Times New Roman" w:cs="Times New Roman"/>
          <w:i/>
          <w:iCs/>
          <w:sz w:val="24"/>
          <w:szCs w:val="24"/>
          <w:lang w:val="en-IN" w:bidi="ml-IN"/>
        </w:rPr>
        <w:t>P. indica</w:t>
      </w:r>
      <w:r w:rsidRPr="00114474">
        <w:rPr>
          <w:rFonts w:ascii="Times New Roman" w:hAnsi="Times New Roman" w:cs="Times New Roman"/>
          <w:sz w:val="24"/>
          <w:szCs w:val="24"/>
          <w:lang w:val="en-IN" w:bidi="ml-IN"/>
        </w:rPr>
        <w:t xml:space="preserve"> inoculation significantly improved seedling growth across all measured parameters compared to uninoculated controls, with the best performance observed in the medium containing paddy soil, farmyard manure, and coir pith compost in a 1:1:1 ratio.</w:t>
      </w:r>
      <w:r w:rsidR="0091351E" w:rsidRPr="0091351E">
        <w:rPr>
          <w:rFonts w:ascii="Times New Roman" w:hAnsi="Times New Roman" w:cs="Times New Roman"/>
          <w:sz w:val="24"/>
          <w:szCs w:val="24"/>
          <w:lang w:val="en-IN" w:bidi="ml-IN"/>
        </w:rPr>
        <w:t xml:space="preserve"> The improvement was attribut</w:t>
      </w:r>
      <w:r w:rsidR="00C80425">
        <w:rPr>
          <w:rFonts w:ascii="Times New Roman" w:hAnsi="Times New Roman" w:cs="Times New Roman"/>
          <w:sz w:val="24"/>
          <w:szCs w:val="24"/>
          <w:lang w:val="en-IN" w:bidi="ml-IN"/>
        </w:rPr>
        <w:t xml:space="preserve">ed to </w:t>
      </w:r>
      <w:r w:rsidR="0091351E" w:rsidRPr="0091351E">
        <w:rPr>
          <w:rFonts w:ascii="Times New Roman" w:hAnsi="Times New Roman" w:cs="Times New Roman"/>
          <w:sz w:val="24"/>
          <w:szCs w:val="24"/>
          <w:lang w:val="en-IN" w:bidi="ml-IN"/>
        </w:rPr>
        <w:t xml:space="preserve">the favourable physical properties of coir pith compost that supported fungal colonization. In contrast, neem cake–based uninoculated media consistently suppressed seedling traits. </w:t>
      </w:r>
      <w:r w:rsidRPr="00114474">
        <w:rPr>
          <w:rFonts w:ascii="Times New Roman" w:hAnsi="Times New Roman" w:cs="Times New Roman"/>
          <w:sz w:val="24"/>
          <w:szCs w:val="24"/>
          <w:lang w:val="en-IN" w:bidi="ml-IN"/>
        </w:rPr>
        <w:t xml:space="preserve">The findings highlight the growth-promoting potential of </w:t>
      </w:r>
      <w:r w:rsidRPr="00114474">
        <w:rPr>
          <w:rFonts w:ascii="Times New Roman" w:hAnsi="Times New Roman" w:cs="Times New Roman"/>
          <w:i/>
          <w:iCs/>
          <w:sz w:val="24"/>
          <w:szCs w:val="24"/>
          <w:lang w:val="en-IN" w:bidi="ml-IN"/>
        </w:rPr>
        <w:t>P. indica</w:t>
      </w:r>
      <w:r w:rsidRPr="00114474">
        <w:rPr>
          <w:rFonts w:ascii="Times New Roman" w:hAnsi="Times New Roman" w:cs="Times New Roman"/>
          <w:sz w:val="24"/>
          <w:szCs w:val="24"/>
          <w:lang w:val="en-IN" w:bidi="ml-IN"/>
        </w:rPr>
        <w:t>, suggesting its applicability in strengthening rice nursery management by fostering vigorous seedlings, particularly under resource-constrained conditions</w:t>
      </w:r>
      <w:r w:rsidR="0091351E" w:rsidRPr="0091351E">
        <w:rPr>
          <w:rFonts w:ascii="Times New Roman" w:hAnsi="Times New Roman" w:cs="Times New Roman"/>
          <w:sz w:val="24"/>
          <w:szCs w:val="24"/>
          <w:lang w:val="en-IN" w:bidi="ml-IN"/>
        </w:rPr>
        <w:t>.</w:t>
      </w:r>
    </w:p>
    <w:p w14:paraId="55616168" w14:textId="77777777" w:rsidR="0091351E" w:rsidRPr="0091351E" w:rsidRDefault="0091351E" w:rsidP="00F2029A">
      <w:pPr>
        <w:spacing w:after="0"/>
        <w:ind w:left="1276"/>
        <w:jc w:val="both"/>
        <w:rPr>
          <w:rFonts w:ascii="Times New Roman" w:hAnsi="Times New Roman" w:cs="Times New Roman"/>
          <w:b/>
          <w:bCs/>
          <w:sz w:val="24"/>
          <w:szCs w:val="24"/>
          <w:lang w:val="en-IN" w:bidi="ml-IN"/>
        </w:rPr>
      </w:pPr>
    </w:p>
    <w:p w14:paraId="57AB9057" w14:textId="2B9687AA" w:rsidR="0091351E" w:rsidRPr="0091351E" w:rsidRDefault="0091351E" w:rsidP="00F2029A">
      <w:pPr>
        <w:spacing w:after="0"/>
        <w:ind w:left="1276"/>
        <w:jc w:val="both"/>
        <w:rPr>
          <w:rFonts w:ascii="Times New Roman" w:hAnsi="Times New Roman" w:cs="Times New Roman"/>
          <w:b/>
          <w:bCs/>
          <w:sz w:val="24"/>
          <w:szCs w:val="24"/>
          <w:lang w:val="en-IN" w:bidi="ml-IN"/>
        </w:rPr>
      </w:pPr>
      <w:r w:rsidRPr="0091351E">
        <w:rPr>
          <w:rFonts w:ascii="Times New Roman" w:hAnsi="Times New Roman" w:cs="Times New Roman"/>
          <w:b/>
          <w:bCs/>
          <w:sz w:val="24"/>
          <w:szCs w:val="24"/>
          <w:lang w:val="en-IN" w:bidi="ml-IN"/>
        </w:rPr>
        <w:t xml:space="preserve">Keywords: </w:t>
      </w:r>
      <w:r w:rsidRPr="0091351E">
        <w:rPr>
          <w:rFonts w:ascii="Times New Roman" w:hAnsi="Times New Roman" w:cs="Times New Roman"/>
          <w:i/>
          <w:iCs/>
          <w:sz w:val="24"/>
          <w:szCs w:val="24"/>
          <w:lang w:val="en-IN" w:bidi="ml-IN"/>
        </w:rPr>
        <w:t>Oryza sativa</w:t>
      </w:r>
      <w:r w:rsidRPr="0091351E">
        <w:rPr>
          <w:rFonts w:ascii="Times New Roman" w:hAnsi="Times New Roman" w:cs="Times New Roman"/>
          <w:sz w:val="24"/>
          <w:szCs w:val="24"/>
          <w:lang w:val="en-IN" w:bidi="ml-IN"/>
        </w:rPr>
        <w:t xml:space="preserve">, </w:t>
      </w:r>
      <w:proofErr w:type="spellStart"/>
      <w:r w:rsidRPr="0091351E">
        <w:rPr>
          <w:rFonts w:ascii="Times New Roman" w:hAnsi="Times New Roman" w:cs="Times New Roman"/>
          <w:i/>
          <w:iCs/>
          <w:sz w:val="24"/>
          <w:szCs w:val="24"/>
          <w:lang w:val="en-IN" w:bidi="ml-IN"/>
        </w:rPr>
        <w:t>Piriformospora</w:t>
      </w:r>
      <w:proofErr w:type="spellEnd"/>
      <w:r w:rsidRPr="0091351E">
        <w:rPr>
          <w:rFonts w:ascii="Times New Roman" w:hAnsi="Times New Roman" w:cs="Times New Roman"/>
          <w:i/>
          <w:iCs/>
          <w:sz w:val="24"/>
          <w:szCs w:val="24"/>
          <w:lang w:val="en-IN" w:bidi="ml-IN"/>
        </w:rPr>
        <w:t xml:space="preserve"> </w:t>
      </w:r>
      <w:proofErr w:type="spellStart"/>
      <w:r w:rsidRPr="0091351E">
        <w:rPr>
          <w:rFonts w:ascii="Times New Roman" w:hAnsi="Times New Roman" w:cs="Times New Roman"/>
          <w:i/>
          <w:iCs/>
          <w:sz w:val="24"/>
          <w:szCs w:val="24"/>
          <w:lang w:val="en-IN" w:bidi="ml-IN"/>
        </w:rPr>
        <w:t>indica</w:t>
      </w:r>
      <w:proofErr w:type="spellEnd"/>
      <w:r w:rsidRPr="0091351E">
        <w:rPr>
          <w:rFonts w:ascii="Times New Roman" w:hAnsi="Times New Roman" w:cs="Times New Roman"/>
          <w:sz w:val="24"/>
          <w:szCs w:val="24"/>
          <w:lang w:val="en-IN" w:bidi="ml-IN"/>
        </w:rPr>
        <w:t>, coir</w:t>
      </w:r>
      <w:r w:rsidR="00F946C8">
        <w:rPr>
          <w:rFonts w:ascii="Times New Roman" w:hAnsi="Times New Roman" w:cs="Times New Roman"/>
          <w:sz w:val="24"/>
          <w:szCs w:val="24"/>
          <w:lang w:val="en-IN" w:bidi="ml-IN"/>
        </w:rPr>
        <w:t xml:space="preserve"> pith compost, growth medium, rice nursery, seedling vigour</w:t>
      </w:r>
    </w:p>
    <w:p w14:paraId="7557C409" w14:textId="77777777" w:rsidR="0091351E" w:rsidRDefault="0091351E" w:rsidP="00F2029A">
      <w:pPr>
        <w:spacing w:after="0"/>
        <w:ind w:left="1276"/>
        <w:jc w:val="both"/>
        <w:rPr>
          <w:rFonts w:ascii="Times New Roman" w:hAnsi="Times New Roman" w:cs="Times New Roman"/>
          <w:b/>
          <w:bCs/>
          <w:sz w:val="24"/>
          <w:szCs w:val="24"/>
          <w:lang w:val="en-IN" w:bidi="ml-IN"/>
        </w:rPr>
      </w:pPr>
    </w:p>
    <w:p w14:paraId="127B6DB3" w14:textId="68818EF3" w:rsidR="00E56E42" w:rsidRDefault="00E56E42" w:rsidP="00F2029A">
      <w:pPr>
        <w:spacing w:after="0"/>
        <w:ind w:left="1276"/>
        <w:jc w:val="both"/>
        <w:rPr>
          <w:rFonts w:ascii="Times New Roman" w:hAnsi="Times New Roman" w:cs="Times New Roman"/>
          <w:b/>
          <w:bCs/>
          <w:sz w:val="24"/>
          <w:szCs w:val="24"/>
          <w:lang w:val="en-IN" w:bidi="ml-IN"/>
        </w:rPr>
      </w:pPr>
      <w:r>
        <w:rPr>
          <w:rFonts w:ascii="Times New Roman" w:hAnsi="Times New Roman" w:cs="Times New Roman"/>
          <w:b/>
          <w:bCs/>
          <w:sz w:val="24"/>
          <w:szCs w:val="24"/>
          <w:lang w:val="en-IN" w:bidi="ml-IN"/>
        </w:rPr>
        <w:t>Introduction</w:t>
      </w:r>
    </w:p>
    <w:p w14:paraId="4D2659BD" w14:textId="77777777" w:rsidR="00A24DAE" w:rsidRDefault="00A24DAE" w:rsidP="00F2029A">
      <w:pPr>
        <w:spacing w:after="0"/>
        <w:ind w:left="1276"/>
        <w:jc w:val="both"/>
        <w:rPr>
          <w:rFonts w:ascii="Times New Roman" w:hAnsi="Times New Roman" w:cs="Times New Roman"/>
          <w:b/>
          <w:bCs/>
          <w:sz w:val="24"/>
          <w:szCs w:val="24"/>
          <w:lang w:val="en-IN" w:bidi="ml-IN"/>
        </w:rPr>
      </w:pPr>
    </w:p>
    <w:p w14:paraId="650BE13B" w14:textId="42246CA6" w:rsidR="00F946C8" w:rsidRPr="00F946C8" w:rsidRDefault="00F946C8" w:rsidP="00F2029A">
      <w:pPr>
        <w:spacing w:after="0"/>
        <w:ind w:left="1276" w:firstLine="720"/>
        <w:jc w:val="both"/>
        <w:rPr>
          <w:rFonts w:ascii="Times New Roman" w:hAnsi="Times New Roman" w:cs="Times New Roman"/>
          <w:sz w:val="24"/>
          <w:szCs w:val="24"/>
        </w:rPr>
      </w:pPr>
      <w:r w:rsidRPr="00F946C8">
        <w:rPr>
          <w:rFonts w:ascii="Times New Roman" w:hAnsi="Times New Roman" w:cs="Times New Roman"/>
          <w:sz w:val="24"/>
          <w:szCs w:val="24"/>
        </w:rPr>
        <w:t>Rice (</w:t>
      </w:r>
      <w:r w:rsidRPr="00F946C8">
        <w:rPr>
          <w:rFonts w:ascii="Times New Roman" w:hAnsi="Times New Roman" w:cs="Times New Roman"/>
          <w:i/>
          <w:iCs/>
          <w:sz w:val="24"/>
          <w:szCs w:val="24"/>
        </w:rPr>
        <w:t>Oryza sativa</w:t>
      </w:r>
      <w:r w:rsidRPr="00F946C8">
        <w:rPr>
          <w:rFonts w:ascii="Times New Roman" w:hAnsi="Times New Roman" w:cs="Times New Roman"/>
          <w:sz w:val="24"/>
          <w:szCs w:val="24"/>
        </w:rPr>
        <w:t xml:space="preserve"> L.) serves as the primary dietary staple for a majority of the global population and is produced across irrigated, rainfed, and deep-water environments. These ecosystems together span nearly 165 million hectares, yielding close to 717 million tons annually</w:t>
      </w:r>
      <w:r w:rsidR="00F2029A">
        <w:rPr>
          <w:rFonts w:ascii="Times New Roman" w:hAnsi="Times New Roman" w:cs="Times New Roman"/>
          <w:sz w:val="24"/>
          <w:szCs w:val="24"/>
        </w:rPr>
        <w:t xml:space="preserve"> (1</w:t>
      </w:r>
      <w:r w:rsidRPr="00F946C8">
        <w:rPr>
          <w:rFonts w:ascii="Times New Roman" w:hAnsi="Times New Roman" w:cs="Times New Roman"/>
          <w:sz w:val="24"/>
          <w:szCs w:val="24"/>
        </w:rPr>
        <w:t xml:space="preserve">). Asia dominates global production, contributing about 690 million tons from 130 million hectares </w:t>
      </w:r>
      <w:r w:rsidR="00F2029A">
        <w:rPr>
          <w:rFonts w:ascii="Times New Roman" w:hAnsi="Times New Roman" w:cs="Times New Roman"/>
          <w:sz w:val="24"/>
          <w:szCs w:val="24"/>
        </w:rPr>
        <w:t>(2</w:t>
      </w:r>
      <w:r w:rsidRPr="00F946C8">
        <w:rPr>
          <w:rFonts w:ascii="Times New Roman" w:hAnsi="Times New Roman" w:cs="Times New Roman"/>
          <w:sz w:val="24"/>
          <w:szCs w:val="24"/>
        </w:rPr>
        <w:t xml:space="preserve">). Within this, India plays a major role with approximately 47 million hectares under cultivation and an output of 110 million tons </w:t>
      </w:r>
      <w:r w:rsidR="00F2029A">
        <w:rPr>
          <w:rFonts w:ascii="Times New Roman" w:hAnsi="Times New Roman" w:cs="Times New Roman"/>
          <w:sz w:val="24"/>
          <w:szCs w:val="24"/>
        </w:rPr>
        <w:t>(</w:t>
      </w:r>
      <w:r w:rsidRPr="00F946C8">
        <w:rPr>
          <w:rFonts w:ascii="Times New Roman" w:hAnsi="Times New Roman" w:cs="Times New Roman"/>
          <w:sz w:val="24"/>
          <w:szCs w:val="24"/>
        </w:rPr>
        <w:t xml:space="preserve">3). In sharp contrast, the state of Kerala has seen a drastic shrinkage in rice area, where cultivation now covers only 0.19 million hectares, producing 0.55 million tons with an average productivity of 2.89 t ha⁻¹ in </w:t>
      </w:r>
      <w:r w:rsidRPr="00F946C8">
        <w:rPr>
          <w:rFonts w:ascii="Times New Roman" w:hAnsi="Times New Roman" w:cs="Times New Roman"/>
          <w:sz w:val="24"/>
          <w:szCs w:val="24"/>
        </w:rPr>
        <w:lastRenderedPageBreak/>
        <w:t xml:space="preserve">2021–22 </w:t>
      </w:r>
      <w:r w:rsidR="00F2029A">
        <w:rPr>
          <w:rFonts w:ascii="Times New Roman" w:hAnsi="Times New Roman" w:cs="Times New Roman"/>
          <w:sz w:val="24"/>
          <w:szCs w:val="24"/>
        </w:rPr>
        <w:t>(</w:t>
      </w:r>
      <w:r w:rsidRPr="00F946C8">
        <w:rPr>
          <w:rFonts w:ascii="Times New Roman" w:hAnsi="Times New Roman" w:cs="Times New Roman"/>
          <w:sz w:val="24"/>
          <w:szCs w:val="24"/>
        </w:rPr>
        <w:t>4).</w:t>
      </w:r>
      <w:r w:rsidR="00532FF0">
        <w:rPr>
          <w:rFonts w:ascii="Times New Roman" w:hAnsi="Times New Roman" w:cs="Times New Roman"/>
          <w:sz w:val="24"/>
          <w:szCs w:val="24"/>
        </w:rPr>
        <w:t xml:space="preserve"> </w:t>
      </w:r>
      <w:r w:rsidRPr="00F946C8">
        <w:rPr>
          <w:rFonts w:ascii="Times New Roman" w:hAnsi="Times New Roman" w:cs="Times New Roman"/>
          <w:sz w:val="24"/>
          <w:szCs w:val="24"/>
        </w:rPr>
        <w:t xml:space="preserve">The reduction in rice </w:t>
      </w:r>
      <w:r>
        <w:rPr>
          <w:rFonts w:ascii="Times New Roman" w:hAnsi="Times New Roman" w:cs="Times New Roman"/>
          <w:sz w:val="24"/>
          <w:szCs w:val="24"/>
        </w:rPr>
        <w:t xml:space="preserve">production </w:t>
      </w:r>
      <w:r w:rsidRPr="00F946C8">
        <w:rPr>
          <w:rFonts w:ascii="Times New Roman" w:hAnsi="Times New Roman" w:cs="Times New Roman"/>
          <w:sz w:val="24"/>
          <w:szCs w:val="24"/>
        </w:rPr>
        <w:t xml:space="preserve">sector </w:t>
      </w:r>
      <w:r>
        <w:rPr>
          <w:rFonts w:ascii="Times New Roman" w:hAnsi="Times New Roman" w:cs="Times New Roman"/>
          <w:sz w:val="24"/>
          <w:szCs w:val="24"/>
        </w:rPr>
        <w:t xml:space="preserve">in </w:t>
      </w:r>
      <w:r w:rsidRPr="00F946C8">
        <w:rPr>
          <w:rFonts w:ascii="Times New Roman" w:hAnsi="Times New Roman" w:cs="Times New Roman"/>
          <w:sz w:val="24"/>
          <w:szCs w:val="24"/>
        </w:rPr>
        <w:t>Kerala is largely linked to adver</w:t>
      </w:r>
      <w:r>
        <w:rPr>
          <w:rFonts w:ascii="Times New Roman" w:hAnsi="Times New Roman" w:cs="Times New Roman"/>
          <w:sz w:val="24"/>
          <w:szCs w:val="24"/>
        </w:rPr>
        <w:t xml:space="preserve">se soil and climatic conditions with </w:t>
      </w:r>
      <w:r w:rsidRPr="00F946C8">
        <w:rPr>
          <w:rFonts w:ascii="Times New Roman" w:hAnsi="Times New Roman" w:cs="Times New Roman"/>
          <w:sz w:val="24"/>
          <w:szCs w:val="24"/>
        </w:rPr>
        <w:t xml:space="preserve">extremely acidic soils rich in iron, </w:t>
      </w:r>
      <w:r w:rsidR="00C57796">
        <w:rPr>
          <w:rFonts w:ascii="Times New Roman" w:hAnsi="Times New Roman" w:cs="Times New Roman"/>
          <w:sz w:val="24"/>
          <w:szCs w:val="24"/>
        </w:rPr>
        <w:t>heavy weed infestation (</w:t>
      </w:r>
      <w:r w:rsidR="00F2029A">
        <w:rPr>
          <w:rFonts w:ascii="Times New Roman" w:hAnsi="Times New Roman" w:cs="Times New Roman"/>
          <w:sz w:val="24"/>
          <w:szCs w:val="24"/>
        </w:rPr>
        <w:t>5</w:t>
      </w:r>
      <w:r w:rsidR="00C57796">
        <w:rPr>
          <w:rFonts w:ascii="Times New Roman" w:hAnsi="Times New Roman" w:cs="Times New Roman"/>
          <w:sz w:val="24"/>
          <w:szCs w:val="24"/>
        </w:rPr>
        <w:t>),</w:t>
      </w:r>
      <w:r w:rsidR="00C57796" w:rsidRPr="00F946C8">
        <w:rPr>
          <w:rFonts w:ascii="Times New Roman" w:hAnsi="Times New Roman" w:cs="Times New Roman"/>
          <w:sz w:val="24"/>
          <w:szCs w:val="24"/>
        </w:rPr>
        <w:t xml:space="preserve"> </w:t>
      </w:r>
      <w:r w:rsidRPr="00F946C8">
        <w:rPr>
          <w:rFonts w:ascii="Times New Roman" w:hAnsi="Times New Roman" w:cs="Times New Roman"/>
          <w:sz w:val="24"/>
          <w:szCs w:val="24"/>
        </w:rPr>
        <w:t xml:space="preserve">limited irrigation </w:t>
      </w:r>
      <w:r>
        <w:rPr>
          <w:rFonts w:ascii="Times New Roman" w:hAnsi="Times New Roman" w:cs="Times New Roman"/>
          <w:sz w:val="24"/>
          <w:szCs w:val="24"/>
        </w:rPr>
        <w:t xml:space="preserve">facility </w:t>
      </w:r>
      <w:r w:rsidRPr="00F946C8">
        <w:rPr>
          <w:rFonts w:ascii="Times New Roman" w:hAnsi="Times New Roman" w:cs="Times New Roman"/>
          <w:sz w:val="24"/>
          <w:szCs w:val="24"/>
        </w:rPr>
        <w:t xml:space="preserve">during the </w:t>
      </w:r>
      <w:r w:rsidRPr="00F946C8">
        <w:rPr>
          <w:rFonts w:ascii="Times New Roman" w:hAnsi="Times New Roman" w:cs="Times New Roman"/>
          <w:i/>
          <w:iCs/>
          <w:sz w:val="24"/>
          <w:szCs w:val="24"/>
        </w:rPr>
        <w:t xml:space="preserve">rabi </w:t>
      </w:r>
      <w:r w:rsidRPr="00F946C8">
        <w:rPr>
          <w:rFonts w:ascii="Times New Roman" w:hAnsi="Times New Roman" w:cs="Times New Roman"/>
          <w:sz w:val="24"/>
          <w:szCs w:val="24"/>
        </w:rPr>
        <w:t>and summer seasons,</w:t>
      </w:r>
      <w:r w:rsidR="00C57796">
        <w:rPr>
          <w:rFonts w:ascii="Times New Roman" w:hAnsi="Times New Roman" w:cs="Times New Roman"/>
          <w:sz w:val="24"/>
          <w:szCs w:val="24"/>
        </w:rPr>
        <w:t xml:space="preserve"> </w:t>
      </w:r>
      <w:r w:rsidRPr="00F946C8">
        <w:rPr>
          <w:rFonts w:ascii="Times New Roman" w:hAnsi="Times New Roman" w:cs="Times New Roman"/>
          <w:sz w:val="24"/>
          <w:szCs w:val="24"/>
        </w:rPr>
        <w:t>and the recurrent incidence of floods</w:t>
      </w:r>
      <w:r w:rsidR="00417445" w:rsidRPr="00417445">
        <w:rPr>
          <w:rFonts w:ascii="Times New Roman" w:hAnsi="Times New Roman" w:cs="Times New Roman"/>
          <w:sz w:val="24"/>
          <w:szCs w:val="24"/>
        </w:rPr>
        <w:t xml:space="preserve"> </w:t>
      </w:r>
      <w:r w:rsidR="00417445">
        <w:rPr>
          <w:rFonts w:ascii="Times New Roman" w:hAnsi="Times New Roman" w:cs="Times New Roman"/>
          <w:sz w:val="24"/>
          <w:szCs w:val="24"/>
        </w:rPr>
        <w:t>due to climate change uncertainties (</w:t>
      </w:r>
      <w:r w:rsidR="00F2029A">
        <w:rPr>
          <w:rFonts w:ascii="Times New Roman" w:hAnsi="Times New Roman" w:cs="Times New Roman"/>
          <w:sz w:val="24"/>
          <w:szCs w:val="24"/>
        </w:rPr>
        <w:t>6</w:t>
      </w:r>
      <w:r w:rsidR="00417445">
        <w:rPr>
          <w:rFonts w:ascii="Times New Roman" w:hAnsi="Times New Roman" w:cs="Times New Roman"/>
          <w:sz w:val="24"/>
          <w:szCs w:val="24"/>
        </w:rPr>
        <w:t>)</w:t>
      </w:r>
      <w:r w:rsidRPr="00F946C8">
        <w:rPr>
          <w:rFonts w:ascii="Times New Roman" w:hAnsi="Times New Roman" w:cs="Times New Roman"/>
          <w:sz w:val="24"/>
          <w:szCs w:val="24"/>
        </w:rPr>
        <w:t xml:space="preserve">. </w:t>
      </w:r>
      <w:r w:rsidR="005A3463">
        <w:rPr>
          <w:rFonts w:ascii="Times New Roman" w:hAnsi="Times New Roman" w:cs="Times New Roman"/>
          <w:sz w:val="24"/>
          <w:szCs w:val="24"/>
        </w:rPr>
        <w:t>Addressing these issues require</w:t>
      </w:r>
      <w:r w:rsidRPr="00F946C8">
        <w:rPr>
          <w:rFonts w:ascii="Times New Roman" w:hAnsi="Times New Roman" w:cs="Times New Roman"/>
          <w:sz w:val="24"/>
          <w:szCs w:val="24"/>
        </w:rPr>
        <w:t xml:space="preserve"> sustainable, long-term strategies rather than short-lived corrective measures. </w:t>
      </w:r>
      <w:r w:rsidR="00C57796" w:rsidRPr="00C57796">
        <w:rPr>
          <w:rFonts w:ascii="Times New Roman" w:hAnsi="Times New Roman" w:cs="Times New Roman"/>
          <w:sz w:val="24"/>
          <w:szCs w:val="24"/>
        </w:rPr>
        <w:t xml:space="preserve">Improving the </w:t>
      </w:r>
      <w:proofErr w:type="spellStart"/>
      <w:r w:rsidR="00C57796" w:rsidRPr="00C57796">
        <w:rPr>
          <w:rFonts w:ascii="Times New Roman" w:hAnsi="Times New Roman" w:cs="Times New Roman"/>
          <w:sz w:val="24"/>
          <w:szCs w:val="24"/>
        </w:rPr>
        <w:t>vigour</w:t>
      </w:r>
      <w:proofErr w:type="spellEnd"/>
      <w:r w:rsidR="00C57796" w:rsidRPr="00C57796">
        <w:rPr>
          <w:rFonts w:ascii="Times New Roman" w:hAnsi="Times New Roman" w:cs="Times New Roman"/>
          <w:sz w:val="24"/>
          <w:szCs w:val="24"/>
        </w:rPr>
        <w:t xml:space="preserve"> of rice seedlings enables them to better withstand early competition a</w:t>
      </w:r>
      <w:r w:rsidR="00C57796">
        <w:rPr>
          <w:rFonts w:ascii="Times New Roman" w:hAnsi="Times New Roman" w:cs="Times New Roman"/>
          <w:sz w:val="24"/>
          <w:szCs w:val="24"/>
        </w:rPr>
        <w:t>nd adverse field conditions (</w:t>
      </w:r>
      <w:r w:rsidR="00F2029A">
        <w:rPr>
          <w:rFonts w:ascii="Times New Roman" w:hAnsi="Times New Roman" w:cs="Times New Roman"/>
          <w:sz w:val="24"/>
          <w:szCs w:val="24"/>
        </w:rPr>
        <w:t>7</w:t>
      </w:r>
      <w:r w:rsidR="00C57796">
        <w:rPr>
          <w:rFonts w:ascii="Times New Roman" w:hAnsi="Times New Roman" w:cs="Times New Roman"/>
          <w:sz w:val="24"/>
          <w:szCs w:val="24"/>
        </w:rPr>
        <w:t>)</w:t>
      </w:r>
      <w:r w:rsidR="00532FF0">
        <w:rPr>
          <w:rFonts w:ascii="Times New Roman" w:hAnsi="Times New Roman" w:cs="Times New Roman"/>
          <w:sz w:val="24"/>
          <w:szCs w:val="24"/>
        </w:rPr>
        <w:t>. T</w:t>
      </w:r>
      <w:r w:rsidR="00532FF0" w:rsidRPr="00532FF0">
        <w:rPr>
          <w:rFonts w:ascii="Times New Roman" w:hAnsi="Times New Roman" w:cs="Times New Roman"/>
          <w:sz w:val="24"/>
          <w:szCs w:val="24"/>
        </w:rPr>
        <w:t>he use of plant-associated beneficial microbes represents a promising strategy for improving crop growth and resilience.</w:t>
      </w:r>
      <w:r w:rsidRPr="00F946C8">
        <w:rPr>
          <w:rFonts w:ascii="Times New Roman" w:hAnsi="Times New Roman" w:cs="Times New Roman"/>
          <w:sz w:val="24"/>
          <w:szCs w:val="24"/>
        </w:rPr>
        <w:t xml:space="preserve"> Among them, </w:t>
      </w:r>
      <w:proofErr w:type="spellStart"/>
      <w:r w:rsidRPr="00532FF0">
        <w:rPr>
          <w:rFonts w:ascii="Times New Roman" w:hAnsi="Times New Roman" w:cs="Times New Roman"/>
          <w:i/>
          <w:iCs/>
          <w:sz w:val="24"/>
          <w:szCs w:val="24"/>
        </w:rPr>
        <w:t>Piriformospora</w:t>
      </w:r>
      <w:proofErr w:type="spellEnd"/>
      <w:r w:rsidRPr="00532FF0">
        <w:rPr>
          <w:rFonts w:ascii="Times New Roman" w:hAnsi="Times New Roman" w:cs="Times New Roman"/>
          <w:i/>
          <w:iCs/>
          <w:sz w:val="24"/>
          <w:szCs w:val="24"/>
        </w:rPr>
        <w:t xml:space="preserve"> </w:t>
      </w:r>
      <w:proofErr w:type="spellStart"/>
      <w:r w:rsidRPr="00532FF0">
        <w:rPr>
          <w:rFonts w:ascii="Times New Roman" w:hAnsi="Times New Roman" w:cs="Times New Roman"/>
          <w:i/>
          <w:iCs/>
          <w:sz w:val="24"/>
          <w:szCs w:val="24"/>
        </w:rPr>
        <w:t>indica</w:t>
      </w:r>
      <w:proofErr w:type="spellEnd"/>
      <w:r w:rsidRPr="00532FF0">
        <w:rPr>
          <w:rFonts w:ascii="Times New Roman" w:hAnsi="Times New Roman" w:cs="Times New Roman"/>
          <w:i/>
          <w:iCs/>
          <w:sz w:val="24"/>
          <w:szCs w:val="24"/>
        </w:rPr>
        <w:t>,</w:t>
      </w:r>
      <w:r w:rsidRPr="00F946C8">
        <w:rPr>
          <w:rFonts w:ascii="Times New Roman" w:hAnsi="Times New Roman" w:cs="Times New Roman"/>
          <w:sz w:val="24"/>
          <w:szCs w:val="24"/>
        </w:rPr>
        <w:t xml:space="preserve"> a root endophyte first reported from drought-tolerant plants in Rajasthan (</w:t>
      </w:r>
      <w:r w:rsidR="00F2029A">
        <w:rPr>
          <w:rFonts w:ascii="Times New Roman" w:hAnsi="Times New Roman" w:cs="Times New Roman"/>
          <w:sz w:val="24"/>
          <w:szCs w:val="24"/>
        </w:rPr>
        <w:t>8</w:t>
      </w:r>
      <w:r w:rsidRPr="00F946C8">
        <w:rPr>
          <w:rFonts w:ascii="Times New Roman" w:hAnsi="Times New Roman" w:cs="Times New Roman"/>
          <w:sz w:val="24"/>
          <w:szCs w:val="24"/>
        </w:rPr>
        <w:t>), has received considerable attention. The fungus colonizes root tissues and contributes to improved plant growth, higher biomass, enhanced nutrient uptake, and better resilience to both abiotic and biotic stresses (</w:t>
      </w:r>
      <w:r w:rsidR="00F2029A">
        <w:rPr>
          <w:rFonts w:ascii="Times New Roman" w:hAnsi="Times New Roman" w:cs="Times New Roman"/>
          <w:sz w:val="24"/>
          <w:szCs w:val="24"/>
        </w:rPr>
        <w:t>9 and</w:t>
      </w:r>
      <w:r w:rsidR="00A7253C">
        <w:rPr>
          <w:rFonts w:ascii="Times New Roman" w:hAnsi="Times New Roman" w:cs="Times New Roman"/>
          <w:sz w:val="24"/>
          <w:szCs w:val="24"/>
        </w:rPr>
        <w:t xml:space="preserve"> </w:t>
      </w:r>
      <w:r w:rsidR="00F2029A">
        <w:rPr>
          <w:rFonts w:ascii="Times New Roman" w:hAnsi="Times New Roman" w:cs="Times New Roman"/>
          <w:sz w:val="24"/>
          <w:szCs w:val="24"/>
        </w:rPr>
        <w:t>10)</w:t>
      </w:r>
      <w:r w:rsidR="008367AA">
        <w:rPr>
          <w:rFonts w:ascii="Times New Roman" w:hAnsi="Times New Roman" w:cs="Times New Roman"/>
          <w:sz w:val="24"/>
          <w:szCs w:val="24"/>
        </w:rPr>
        <w:t xml:space="preserve"> </w:t>
      </w:r>
    </w:p>
    <w:p w14:paraId="13CC6E93" w14:textId="77777777" w:rsidR="00F946C8" w:rsidRPr="00F946C8" w:rsidRDefault="00F946C8" w:rsidP="00F2029A">
      <w:pPr>
        <w:spacing w:after="0"/>
        <w:ind w:left="1276" w:firstLine="720"/>
        <w:jc w:val="both"/>
        <w:rPr>
          <w:rFonts w:ascii="Times New Roman" w:hAnsi="Times New Roman" w:cs="Times New Roman"/>
          <w:sz w:val="24"/>
          <w:szCs w:val="24"/>
        </w:rPr>
      </w:pPr>
    </w:p>
    <w:p w14:paraId="2DC67F70" w14:textId="35E718EC" w:rsidR="00F946C8" w:rsidRDefault="008367AA" w:rsidP="00F2029A">
      <w:pPr>
        <w:spacing w:after="0"/>
        <w:ind w:left="1276" w:firstLine="720"/>
        <w:jc w:val="both"/>
        <w:rPr>
          <w:rFonts w:ascii="Times New Roman" w:hAnsi="Times New Roman" w:cs="Times New Roman"/>
          <w:sz w:val="24"/>
          <w:szCs w:val="24"/>
        </w:rPr>
      </w:pPr>
      <w:r>
        <w:rPr>
          <w:rFonts w:ascii="Times New Roman" w:hAnsi="Times New Roman" w:cs="Times New Roman"/>
          <w:sz w:val="24"/>
          <w:szCs w:val="24"/>
        </w:rPr>
        <w:t>Earlier studies on c</w:t>
      </w:r>
      <w:r w:rsidR="00F946C8" w:rsidRPr="00F946C8">
        <w:rPr>
          <w:rFonts w:ascii="Times New Roman" w:hAnsi="Times New Roman" w:cs="Times New Roman"/>
          <w:sz w:val="24"/>
          <w:szCs w:val="24"/>
        </w:rPr>
        <w:t xml:space="preserve">olonization by </w:t>
      </w:r>
      <w:r w:rsidR="00F946C8" w:rsidRPr="008367AA">
        <w:rPr>
          <w:rFonts w:ascii="Times New Roman" w:hAnsi="Times New Roman" w:cs="Times New Roman"/>
          <w:i/>
          <w:iCs/>
          <w:sz w:val="24"/>
          <w:szCs w:val="24"/>
        </w:rPr>
        <w:t>P. indica</w:t>
      </w:r>
      <w:r w:rsidR="00F946C8" w:rsidRPr="00F946C8">
        <w:rPr>
          <w:rFonts w:ascii="Times New Roman" w:hAnsi="Times New Roman" w:cs="Times New Roman"/>
          <w:sz w:val="24"/>
          <w:szCs w:val="24"/>
        </w:rPr>
        <w:t xml:space="preserve"> has been shown to stimulate nutrient acquisition, particularly nitrogen, phosphorus, and potassium, while simultaneously altering root morphology to promote deeper and more branched </w:t>
      </w:r>
      <w:r w:rsidR="00DC5CA5">
        <w:rPr>
          <w:rFonts w:ascii="Times New Roman" w:hAnsi="Times New Roman" w:cs="Times New Roman"/>
          <w:sz w:val="24"/>
          <w:szCs w:val="24"/>
        </w:rPr>
        <w:t xml:space="preserve">root </w:t>
      </w:r>
      <w:r w:rsidR="00F946C8" w:rsidRPr="00F946C8">
        <w:rPr>
          <w:rFonts w:ascii="Times New Roman" w:hAnsi="Times New Roman" w:cs="Times New Roman"/>
          <w:sz w:val="24"/>
          <w:szCs w:val="24"/>
        </w:rPr>
        <w:t>systems (</w:t>
      </w:r>
      <w:r w:rsidR="00F2029A">
        <w:rPr>
          <w:rFonts w:ascii="Times New Roman" w:hAnsi="Times New Roman" w:cs="Times New Roman"/>
          <w:sz w:val="24"/>
          <w:szCs w:val="24"/>
        </w:rPr>
        <w:t>11 and 12</w:t>
      </w:r>
      <w:r w:rsidR="00F946C8" w:rsidRPr="00F946C8">
        <w:rPr>
          <w:rFonts w:ascii="Times New Roman" w:hAnsi="Times New Roman" w:cs="Times New Roman"/>
          <w:sz w:val="24"/>
          <w:szCs w:val="24"/>
        </w:rPr>
        <w:t>). By improving nutrient-use efficiency and potentially reducing reliance on chemical fertilizers, this endophyte holds significant promise for sustainable rice intensification</w:t>
      </w:r>
      <w:r w:rsidR="00A7253C" w:rsidRPr="00A7253C">
        <w:rPr>
          <w:rFonts w:ascii="Times New Roman" w:hAnsi="Times New Roman" w:cs="Times New Roman"/>
          <w:sz w:val="24"/>
          <w:szCs w:val="24"/>
        </w:rPr>
        <w:t xml:space="preserve"> </w:t>
      </w:r>
      <w:r w:rsidR="00F946C8" w:rsidRPr="00F946C8">
        <w:rPr>
          <w:rFonts w:ascii="Times New Roman" w:hAnsi="Times New Roman" w:cs="Times New Roman"/>
          <w:sz w:val="24"/>
          <w:szCs w:val="24"/>
        </w:rPr>
        <w:t xml:space="preserve">Nonetheless, the success of its application depends on identifying appropriate growth media that support vigorous colonization and on validating its effectiveness in under practical field conditions. </w:t>
      </w:r>
      <w:r w:rsidR="00F30D67" w:rsidRPr="00F30D67">
        <w:rPr>
          <w:rFonts w:ascii="Times New Roman" w:hAnsi="Times New Roman" w:cs="Times New Roman"/>
          <w:sz w:val="24"/>
          <w:szCs w:val="24"/>
        </w:rPr>
        <w:t xml:space="preserve">Against this backdrop, the present study was undertaken to evaluate the effect of different growth media compositions on </w:t>
      </w:r>
      <w:r w:rsidR="00F30D67" w:rsidRPr="00F30D67">
        <w:rPr>
          <w:rFonts w:ascii="Times New Roman" w:hAnsi="Times New Roman" w:cs="Times New Roman"/>
          <w:i/>
          <w:iCs/>
          <w:sz w:val="24"/>
          <w:szCs w:val="24"/>
        </w:rPr>
        <w:t>P. indica</w:t>
      </w:r>
      <w:r w:rsidR="00F30D67" w:rsidRPr="00F30D67">
        <w:rPr>
          <w:rFonts w:ascii="Times New Roman" w:hAnsi="Times New Roman" w:cs="Times New Roman"/>
          <w:sz w:val="24"/>
          <w:szCs w:val="24"/>
        </w:rPr>
        <w:t xml:space="preserve"> colonization in rice seedlings and to assess its impact on their growth characterist</w:t>
      </w:r>
      <w:r w:rsidR="00F30D67">
        <w:rPr>
          <w:rFonts w:ascii="Times New Roman" w:hAnsi="Times New Roman" w:cs="Times New Roman"/>
          <w:sz w:val="24"/>
          <w:szCs w:val="24"/>
        </w:rPr>
        <w:t>ics.</w:t>
      </w:r>
    </w:p>
    <w:p w14:paraId="1E2D377A" w14:textId="77777777" w:rsidR="00F30D67" w:rsidRDefault="00F30D67" w:rsidP="00F2029A">
      <w:pPr>
        <w:spacing w:after="0"/>
        <w:ind w:left="1276"/>
        <w:jc w:val="both"/>
        <w:rPr>
          <w:rFonts w:ascii="Times New Roman" w:hAnsi="Times New Roman" w:cs="Times New Roman"/>
          <w:b/>
          <w:bCs/>
          <w:sz w:val="24"/>
          <w:szCs w:val="24"/>
        </w:rPr>
      </w:pPr>
    </w:p>
    <w:p w14:paraId="4B238268" w14:textId="77777777" w:rsidR="00ED2821" w:rsidRDefault="00ED2821" w:rsidP="00F2029A">
      <w:pPr>
        <w:spacing w:after="0"/>
        <w:ind w:left="1276"/>
        <w:jc w:val="both"/>
        <w:rPr>
          <w:rFonts w:ascii="Times New Roman" w:hAnsi="Times New Roman" w:cs="Times New Roman"/>
          <w:b/>
          <w:bCs/>
          <w:sz w:val="24"/>
          <w:szCs w:val="24"/>
        </w:rPr>
      </w:pPr>
    </w:p>
    <w:p w14:paraId="66FAA93B" w14:textId="77777777" w:rsidR="00ED2821" w:rsidRDefault="00ED2821" w:rsidP="00F2029A">
      <w:pPr>
        <w:spacing w:after="0"/>
        <w:ind w:left="1276"/>
        <w:jc w:val="both"/>
        <w:rPr>
          <w:rFonts w:ascii="Times New Roman" w:hAnsi="Times New Roman" w:cs="Times New Roman"/>
          <w:b/>
          <w:bCs/>
          <w:sz w:val="24"/>
          <w:szCs w:val="24"/>
        </w:rPr>
      </w:pPr>
    </w:p>
    <w:p w14:paraId="1FB42DDE" w14:textId="31FEFC99" w:rsidR="00377A6C" w:rsidRDefault="00114474" w:rsidP="00F2029A">
      <w:pPr>
        <w:spacing w:after="0"/>
        <w:ind w:left="1276"/>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33F74473" w14:textId="77777777" w:rsidR="00A24DAE" w:rsidRDefault="00A24DAE" w:rsidP="00F2029A">
      <w:pPr>
        <w:spacing w:after="0"/>
        <w:ind w:left="1276"/>
        <w:jc w:val="both"/>
        <w:rPr>
          <w:rFonts w:ascii="Times New Roman" w:hAnsi="Times New Roman" w:cs="Times New Roman"/>
          <w:b/>
          <w:bCs/>
          <w:sz w:val="24"/>
          <w:szCs w:val="24"/>
        </w:rPr>
      </w:pPr>
    </w:p>
    <w:p w14:paraId="637C9C9A" w14:textId="685F0A57" w:rsidR="00F30D67" w:rsidRDefault="00F30D67" w:rsidP="00F2029A">
      <w:pPr>
        <w:spacing w:after="0"/>
        <w:ind w:left="1276" w:firstLine="720"/>
        <w:jc w:val="both"/>
        <w:rPr>
          <w:rFonts w:ascii="Times New Roman" w:hAnsi="Times New Roman" w:cs="Times New Roman"/>
          <w:sz w:val="24"/>
          <w:szCs w:val="24"/>
          <w:lang w:val="en-IN"/>
        </w:rPr>
      </w:pPr>
      <w:r w:rsidRPr="00F30D67">
        <w:rPr>
          <w:rFonts w:ascii="Times New Roman" w:hAnsi="Times New Roman" w:cs="Times New Roman"/>
          <w:sz w:val="24"/>
          <w:szCs w:val="24"/>
          <w:lang w:val="en-IN"/>
        </w:rPr>
        <w:t xml:space="preserve">The study was carried out at the Department of Agronomy, College of Agriculture, </w:t>
      </w:r>
      <w:proofErr w:type="spellStart"/>
      <w:r w:rsidRPr="00F30D67">
        <w:rPr>
          <w:rFonts w:ascii="Times New Roman" w:hAnsi="Times New Roman" w:cs="Times New Roman"/>
          <w:sz w:val="24"/>
          <w:szCs w:val="24"/>
          <w:lang w:val="en-IN"/>
        </w:rPr>
        <w:t>Vellayani</w:t>
      </w:r>
      <w:proofErr w:type="spellEnd"/>
      <w:r w:rsidRPr="00F30D67">
        <w:rPr>
          <w:rFonts w:ascii="Times New Roman" w:hAnsi="Times New Roman" w:cs="Times New Roman"/>
          <w:sz w:val="24"/>
          <w:szCs w:val="24"/>
          <w:lang w:val="en-IN"/>
        </w:rPr>
        <w:t xml:space="preserve">, using rice variety Uma (MO 16) seeds obtained from IFSRS, Karamana, and surface-sterilized prior to use. </w:t>
      </w:r>
      <w:r w:rsidRPr="00F30D67">
        <w:rPr>
          <w:rFonts w:ascii="Times New Roman" w:hAnsi="Times New Roman" w:cs="Times New Roman"/>
          <w:i/>
          <w:iCs/>
          <w:sz w:val="24"/>
          <w:szCs w:val="24"/>
          <w:lang w:val="en-IN"/>
        </w:rPr>
        <w:t>P. indica</w:t>
      </w:r>
      <w:r w:rsidRPr="00F30D67">
        <w:rPr>
          <w:rFonts w:ascii="Times New Roman" w:hAnsi="Times New Roman" w:cs="Times New Roman"/>
          <w:sz w:val="24"/>
          <w:szCs w:val="24"/>
          <w:lang w:val="en-IN"/>
        </w:rPr>
        <w:t xml:space="preserve"> pure culture from the Department of Plant Pathology were sub-cultured aseptically on </w:t>
      </w:r>
      <w:r>
        <w:rPr>
          <w:rFonts w:ascii="Times New Roman" w:hAnsi="Times New Roman" w:cs="Times New Roman"/>
          <w:sz w:val="24"/>
          <w:szCs w:val="24"/>
          <w:lang w:val="en-IN"/>
        </w:rPr>
        <w:t>potato dextrose agar (</w:t>
      </w:r>
      <w:r w:rsidRPr="00F30D67">
        <w:rPr>
          <w:rFonts w:ascii="Times New Roman" w:hAnsi="Times New Roman" w:cs="Times New Roman"/>
          <w:sz w:val="24"/>
          <w:szCs w:val="24"/>
          <w:lang w:val="en-IN"/>
        </w:rPr>
        <w:t>PDA</w:t>
      </w:r>
      <w:r>
        <w:rPr>
          <w:rFonts w:ascii="Times New Roman" w:hAnsi="Times New Roman" w:cs="Times New Roman"/>
          <w:sz w:val="24"/>
          <w:szCs w:val="24"/>
          <w:lang w:val="en-IN"/>
        </w:rPr>
        <w:t>)</w:t>
      </w:r>
      <w:r w:rsidRPr="00F30D67">
        <w:rPr>
          <w:rFonts w:ascii="Times New Roman" w:hAnsi="Times New Roman" w:cs="Times New Roman"/>
          <w:sz w:val="24"/>
          <w:szCs w:val="24"/>
          <w:lang w:val="en-IN"/>
        </w:rPr>
        <w:t xml:space="preserve"> plates, incubated at room temperature for five days to achieve uniform mycelial growth. For liquid inoculum, mycelial discs from these cultures were transferred to sterilized </w:t>
      </w:r>
      <w:r>
        <w:rPr>
          <w:rFonts w:ascii="Times New Roman" w:hAnsi="Times New Roman" w:cs="Times New Roman"/>
          <w:sz w:val="24"/>
          <w:szCs w:val="24"/>
          <w:lang w:val="en-IN"/>
        </w:rPr>
        <w:t>potato dextrose broth (</w:t>
      </w:r>
      <w:r w:rsidRPr="00F30D67">
        <w:rPr>
          <w:rFonts w:ascii="Times New Roman" w:hAnsi="Times New Roman" w:cs="Times New Roman"/>
          <w:sz w:val="24"/>
          <w:szCs w:val="24"/>
          <w:lang w:val="en-IN"/>
        </w:rPr>
        <w:t>PDB</w:t>
      </w:r>
      <w:r>
        <w:rPr>
          <w:rFonts w:ascii="Times New Roman" w:hAnsi="Times New Roman" w:cs="Times New Roman"/>
          <w:sz w:val="24"/>
          <w:szCs w:val="24"/>
          <w:lang w:val="en-IN"/>
        </w:rPr>
        <w:t>)</w:t>
      </w:r>
      <w:r w:rsidRPr="00F30D67">
        <w:rPr>
          <w:rFonts w:ascii="Times New Roman" w:hAnsi="Times New Roman" w:cs="Times New Roman"/>
          <w:sz w:val="24"/>
          <w:szCs w:val="24"/>
          <w:lang w:val="en-IN"/>
        </w:rPr>
        <w:t xml:space="preserve"> in conical flasks, incubated at room temperature with shaking (40 rpm) for ten days, producing a fully developed fungal broth for mass inoculation.</w:t>
      </w:r>
      <w:r>
        <w:rPr>
          <w:rFonts w:ascii="Times New Roman" w:hAnsi="Times New Roman" w:cs="Times New Roman"/>
          <w:sz w:val="24"/>
          <w:szCs w:val="24"/>
          <w:lang w:val="en-IN"/>
        </w:rPr>
        <w:t xml:space="preserve"> </w:t>
      </w:r>
      <w:r w:rsidRPr="00F30D67">
        <w:rPr>
          <w:rFonts w:ascii="Times New Roman" w:hAnsi="Times New Roman" w:cs="Times New Roman"/>
          <w:sz w:val="24"/>
          <w:szCs w:val="24"/>
          <w:lang w:val="en-IN"/>
        </w:rPr>
        <w:t>Growth media were prepared using paddy soil, farmyard manure, vermicompost, neem cake, and coir pith compost, each shade-</w:t>
      </w:r>
      <w:r w:rsidRPr="00F30D67">
        <w:rPr>
          <w:rFonts w:ascii="Times New Roman" w:hAnsi="Times New Roman" w:cs="Times New Roman"/>
          <w:sz w:val="24"/>
          <w:szCs w:val="24"/>
          <w:lang w:val="en-IN"/>
        </w:rPr>
        <w:lastRenderedPageBreak/>
        <w:t>dried, powdered, and sieved (2 mm) before mixing in treatment-specific ratios. To supply carbon, 2% (w/w) gram flour was added. The mixtures were sterilized via three autoclaving cycles (121 °C, 21 min), transferred aseptically to trays, moistened to field capacity with sterile water, and inoculated with 40 mL fungal broth plus mats per 500 g medium. After thorough mixing and covering to prevent contamination, trays were incubated at room temperature for one week, with dense white fungal mats indicating successful colonization (</w:t>
      </w:r>
      <w:r w:rsidR="00F2029A">
        <w:rPr>
          <w:rFonts w:ascii="Times New Roman" w:hAnsi="Times New Roman" w:cs="Times New Roman"/>
          <w:sz w:val="24"/>
          <w:szCs w:val="24"/>
          <w:lang w:val="en-IN"/>
        </w:rPr>
        <w:t>13</w:t>
      </w:r>
      <w:r w:rsidRPr="00F30D67">
        <w:rPr>
          <w:rFonts w:ascii="Times New Roman" w:hAnsi="Times New Roman" w:cs="Times New Roman"/>
          <w:sz w:val="24"/>
          <w:szCs w:val="24"/>
          <w:lang w:val="en-IN"/>
        </w:rPr>
        <w:t>).</w:t>
      </w:r>
      <w:r>
        <w:rPr>
          <w:rFonts w:ascii="Times New Roman" w:hAnsi="Times New Roman" w:cs="Times New Roman"/>
          <w:sz w:val="24"/>
          <w:szCs w:val="24"/>
          <w:lang w:val="en-IN"/>
        </w:rPr>
        <w:t xml:space="preserve"> </w:t>
      </w:r>
    </w:p>
    <w:p w14:paraId="7ADF4933" w14:textId="1BDD0CA3" w:rsidR="00377A6C" w:rsidRDefault="00341B22" w:rsidP="00F2029A">
      <w:pPr>
        <w:spacing w:after="0"/>
        <w:ind w:left="1276" w:firstLine="720"/>
        <w:jc w:val="both"/>
        <w:rPr>
          <w:rFonts w:ascii="Times New Roman" w:hAnsi="Times New Roman" w:cs="Times New Roman"/>
          <w:sz w:val="24"/>
          <w:szCs w:val="24"/>
          <w:lang w:val="en-IN"/>
        </w:rPr>
      </w:pPr>
      <w:r>
        <w:rPr>
          <w:rFonts w:ascii="Times New Roman" w:hAnsi="Times New Roman" w:cs="Times New Roman"/>
          <w:sz w:val="24"/>
          <w:szCs w:val="24"/>
          <w:lang w:val="en-IN"/>
        </w:rPr>
        <w:t>The lab study was conducted in a completely randomized d</w:t>
      </w:r>
      <w:r w:rsidR="00377A6C" w:rsidRPr="00377A6C">
        <w:rPr>
          <w:rFonts w:ascii="Times New Roman" w:hAnsi="Times New Roman" w:cs="Times New Roman"/>
          <w:sz w:val="24"/>
          <w:szCs w:val="24"/>
          <w:lang w:val="en-IN"/>
        </w:rPr>
        <w:t xml:space="preserve">esign (CRD) with </w:t>
      </w:r>
      <w:r>
        <w:rPr>
          <w:rFonts w:ascii="Times New Roman" w:hAnsi="Times New Roman" w:cs="Times New Roman"/>
          <w:sz w:val="24"/>
          <w:szCs w:val="24"/>
          <w:lang w:val="en-IN"/>
        </w:rPr>
        <w:t>eight</w:t>
      </w:r>
      <w:r w:rsidR="00377A6C" w:rsidRPr="00377A6C">
        <w:rPr>
          <w:rFonts w:ascii="Times New Roman" w:hAnsi="Times New Roman" w:cs="Times New Roman"/>
          <w:sz w:val="24"/>
          <w:szCs w:val="24"/>
          <w:lang w:val="en-IN"/>
        </w:rPr>
        <w:t xml:space="preserve"> </w:t>
      </w:r>
      <w:r>
        <w:rPr>
          <w:rFonts w:ascii="Times New Roman" w:hAnsi="Times New Roman" w:cs="Times New Roman"/>
          <w:sz w:val="24"/>
          <w:szCs w:val="24"/>
          <w:lang w:val="en-IN"/>
        </w:rPr>
        <w:t>treatments replicated thrice</w:t>
      </w:r>
      <w:r w:rsidR="00377A6C" w:rsidRPr="00377A6C">
        <w:rPr>
          <w:rFonts w:ascii="Times New Roman" w:hAnsi="Times New Roman" w:cs="Times New Roman"/>
          <w:sz w:val="24"/>
          <w:szCs w:val="24"/>
          <w:lang w:val="en-IN"/>
        </w:rPr>
        <w:t xml:space="preserve">. The treatments </w:t>
      </w:r>
      <w:r>
        <w:rPr>
          <w:rFonts w:ascii="Times New Roman" w:hAnsi="Times New Roman" w:cs="Times New Roman"/>
          <w:sz w:val="24"/>
          <w:szCs w:val="24"/>
          <w:lang w:val="en-IN"/>
        </w:rPr>
        <w:t>were</w:t>
      </w:r>
      <w:r w:rsidR="00377A6C" w:rsidRPr="00377A6C">
        <w:rPr>
          <w:rFonts w:ascii="Times New Roman" w:hAnsi="Times New Roman" w:cs="Times New Roman"/>
          <w:sz w:val="24"/>
          <w:szCs w:val="24"/>
          <w:lang w:val="en-IN"/>
        </w:rPr>
        <w:t xml:space="preserve"> eight different growth media combinations with and without fungal inoculation. The specific treatments were as follows: T1: Paddy soil + </w:t>
      </w:r>
      <w:r w:rsidR="001C072E">
        <w:rPr>
          <w:rFonts w:ascii="Times New Roman" w:hAnsi="Times New Roman" w:cs="Times New Roman"/>
          <w:sz w:val="24"/>
          <w:szCs w:val="24"/>
          <w:lang w:val="en-IN"/>
        </w:rPr>
        <w:t>farmyard manure (</w:t>
      </w:r>
      <w:r w:rsidR="00377A6C" w:rsidRPr="00377A6C">
        <w:rPr>
          <w:rFonts w:ascii="Times New Roman" w:hAnsi="Times New Roman" w:cs="Times New Roman"/>
          <w:sz w:val="24"/>
          <w:szCs w:val="24"/>
          <w:lang w:val="en-IN"/>
        </w:rPr>
        <w:t>FYM</w:t>
      </w:r>
      <w:r w:rsidR="001C072E">
        <w:rPr>
          <w:rFonts w:ascii="Times New Roman" w:hAnsi="Times New Roman" w:cs="Times New Roman"/>
          <w:sz w:val="24"/>
          <w:szCs w:val="24"/>
          <w:lang w:val="en-IN"/>
        </w:rPr>
        <w:t>)</w:t>
      </w:r>
      <w:r w:rsidR="00377A6C" w:rsidRPr="00377A6C">
        <w:rPr>
          <w:rFonts w:ascii="Times New Roman" w:hAnsi="Times New Roman" w:cs="Times New Roman"/>
          <w:sz w:val="24"/>
          <w:szCs w:val="24"/>
          <w:lang w:val="en-IN"/>
        </w:rPr>
        <w:t xml:space="preserve"> + Vermicompost (1:1:1) with </w:t>
      </w:r>
      <w:r w:rsidR="00377A6C" w:rsidRPr="00377A6C">
        <w:rPr>
          <w:rFonts w:ascii="Times New Roman" w:hAnsi="Times New Roman" w:cs="Times New Roman"/>
          <w:i/>
          <w:iCs/>
          <w:sz w:val="24"/>
          <w:szCs w:val="24"/>
          <w:lang w:val="en-IN"/>
        </w:rPr>
        <w:t>P. indica</w:t>
      </w:r>
      <w:r w:rsidR="00377A6C" w:rsidRPr="00377A6C">
        <w:rPr>
          <w:rFonts w:ascii="Times New Roman" w:hAnsi="Times New Roman" w:cs="Times New Roman"/>
          <w:sz w:val="24"/>
          <w:szCs w:val="24"/>
          <w:lang w:val="en-IN"/>
        </w:rPr>
        <w:t xml:space="preserve">; T2: Paddy soil + FYM + Vermicompost (1:1:1) without </w:t>
      </w:r>
      <w:r w:rsidR="00377A6C" w:rsidRPr="00377A6C">
        <w:rPr>
          <w:rFonts w:ascii="Times New Roman" w:hAnsi="Times New Roman" w:cs="Times New Roman"/>
          <w:i/>
          <w:iCs/>
          <w:sz w:val="24"/>
          <w:szCs w:val="24"/>
          <w:lang w:val="en-IN"/>
        </w:rPr>
        <w:t>P. indica</w:t>
      </w:r>
      <w:r w:rsidR="00377A6C" w:rsidRPr="00377A6C">
        <w:rPr>
          <w:rFonts w:ascii="Times New Roman" w:hAnsi="Times New Roman" w:cs="Times New Roman"/>
          <w:sz w:val="24"/>
          <w:szCs w:val="24"/>
          <w:lang w:val="en-IN"/>
        </w:rPr>
        <w:t xml:space="preserve">; T3: Paddy soil + FYM + Neem cake (1:1:1) with </w:t>
      </w:r>
      <w:r w:rsidR="00377A6C" w:rsidRPr="00377A6C">
        <w:rPr>
          <w:rFonts w:ascii="Times New Roman" w:hAnsi="Times New Roman" w:cs="Times New Roman"/>
          <w:i/>
          <w:iCs/>
          <w:sz w:val="24"/>
          <w:szCs w:val="24"/>
          <w:lang w:val="en-IN"/>
        </w:rPr>
        <w:t>P. indica</w:t>
      </w:r>
      <w:r w:rsidR="00377A6C" w:rsidRPr="00377A6C">
        <w:rPr>
          <w:rFonts w:ascii="Times New Roman" w:hAnsi="Times New Roman" w:cs="Times New Roman"/>
          <w:sz w:val="24"/>
          <w:szCs w:val="24"/>
          <w:lang w:val="en-IN"/>
        </w:rPr>
        <w:t xml:space="preserve">; T4: Paddy soil + FYM + Neem cake (1:1:1) without </w:t>
      </w:r>
      <w:r w:rsidR="00377A6C" w:rsidRPr="00377A6C">
        <w:rPr>
          <w:rFonts w:ascii="Times New Roman" w:hAnsi="Times New Roman" w:cs="Times New Roman"/>
          <w:i/>
          <w:iCs/>
          <w:sz w:val="24"/>
          <w:szCs w:val="24"/>
          <w:lang w:val="en-IN"/>
        </w:rPr>
        <w:t>P. indica</w:t>
      </w:r>
      <w:r w:rsidR="00377A6C" w:rsidRPr="00377A6C">
        <w:rPr>
          <w:rFonts w:ascii="Times New Roman" w:hAnsi="Times New Roman" w:cs="Times New Roman"/>
          <w:sz w:val="24"/>
          <w:szCs w:val="24"/>
          <w:lang w:val="en-IN"/>
        </w:rPr>
        <w:t xml:space="preserve">; T5: Paddy soil + FYM + Coir pith compost (1:1:1) with </w:t>
      </w:r>
      <w:r w:rsidR="00377A6C" w:rsidRPr="00377A6C">
        <w:rPr>
          <w:rFonts w:ascii="Times New Roman" w:hAnsi="Times New Roman" w:cs="Times New Roman"/>
          <w:i/>
          <w:iCs/>
          <w:sz w:val="24"/>
          <w:szCs w:val="24"/>
          <w:lang w:val="en-IN"/>
        </w:rPr>
        <w:t>P. indica</w:t>
      </w:r>
      <w:r w:rsidR="00377A6C" w:rsidRPr="00377A6C">
        <w:rPr>
          <w:rFonts w:ascii="Times New Roman" w:hAnsi="Times New Roman" w:cs="Times New Roman"/>
          <w:sz w:val="24"/>
          <w:szCs w:val="24"/>
          <w:lang w:val="en-IN"/>
        </w:rPr>
        <w:t xml:space="preserve">; T6: Paddy soil + FYM + Coir pith compost (1:1:1) without </w:t>
      </w:r>
      <w:r w:rsidR="00377A6C" w:rsidRPr="00377A6C">
        <w:rPr>
          <w:rFonts w:ascii="Times New Roman" w:hAnsi="Times New Roman" w:cs="Times New Roman"/>
          <w:i/>
          <w:iCs/>
          <w:sz w:val="24"/>
          <w:szCs w:val="24"/>
          <w:lang w:val="en-IN"/>
        </w:rPr>
        <w:t>P. indica</w:t>
      </w:r>
      <w:r w:rsidR="00377A6C" w:rsidRPr="00377A6C">
        <w:rPr>
          <w:rFonts w:ascii="Times New Roman" w:hAnsi="Times New Roman" w:cs="Times New Roman"/>
          <w:sz w:val="24"/>
          <w:szCs w:val="24"/>
          <w:lang w:val="en-IN"/>
        </w:rPr>
        <w:t xml:space="preserve">; T7: Paddy soil + FYM + Vermicompost + Neem cake + Coir pith compost (1:1:1:1:1) with </w:t>
      </w:r>
      <w:r w:rsidR="00377A6C" w:rsidRPr="00377A6C">
        <w:rPr>
          <w:rFonts w:ascii="Times New Roman" w:hAnsi="Times New Roman" w:cs="Times New Roman"/>
          <w:i/>
          <w:iCs/>
          <w:sz w:val="24"/>
          <w:szCs w:val="24"/>
          <w:lang w:val="en-IN"/>
        </w:rPr>
        <w:t>P. indica</w:t>
      </w:r>
      <w:r w:rsidR="00377A6C" w:rsidRPr="00377A6C">
        <w:rPr>
          <w:rFonts w:ascii="Times New Roman" w:hAnsi="Times New Roman" w:cs="Times New Roman"/>
          <w:sz w:val="24"/>
          <w:szCs w:val="24"/>
          <w:lang w:val="en-IN"/>
        </w:rPr>
        <w:t xml:space="preserve">; and T8: Paddy soil + FYM + Vermicompost + Neem cake + Coir pith compost (1:1:1:1:1) without </w:t>
      </w:r>
      <w:r w:rsidR="00377A6C" w:rsidRPr="00377A6C">
        <w:rPr>
          <w:rFonts w:ascii="Times New Roman" w:hAnsi="Times New Roman" w:cs="Times New Roman"/>
          <w:i/>
          <w:iCs/>
          <w:sz w:val="24"/>
          <w:szCs w:val="24"/>
          <w:lang w:val="en-IN"/>
        </w:rPr>
        <w:t>P. indica</w:t>
      </w:r>
      <w:r w:rsidR="00377A6C" w:rsidRPr="00377A6C">
        <w:rPr>
          <w:rFonts w:ascii="Times New Roman" w:hAnsi="Times New Roman" w:cs="Times New Roman"/>
          <w:sz w:val="24"/>
          <w:szCs w:val="24"/>
          <w:lang w:val="en-IN"/>
        </w:rPr>
        <w:t xml:space="preserve">. The efficiency of each treatment was assessed based on both seedling growth performance and colonization potential of the fungus, following </w:t>
      </w:r>
      <w:r w:rsidR="00F2029A">
        <w:rPr>
          <w:rFonts w:ascii="Times New Roman" w:hAnsi="Times New Roman" w:cs="Times New Roman"/>
          <w:sz w:val="24"/>
          <w:szCs w:val="24"/>
          <w:lang w:val="en-IN"/>
        </w:rPr>
        <w:t xml:space="preserve">the </w:t>
      </w:r>
      <w:r w:rsidR="00377A6C" w:rsidRPr="00377A6C">
        <w:rPr>
          <w:rFonts w:ascii="Times New Roman" w:hAnsi="Times New Roman" w:cs="Times New Roman"/>
          <w:sz w:val="24"/>
          <w:szCs w:val="24"/>
          <w:lang w:val="en-IN"/>
        </w:rPr>
        <w:t xml:space="preserve">criteria outlined </w:t>
      </w:r>
      <w:r w:rsidR="00F2029A">
        <w:rPr>
          <w:rFonts w:ascii="Times New Roman" w:hAnsi="Times New Roman" w:cs="Times New Roman"/>
          <w:sz w:val="24"/>
          <w:szCs w:val="24"/>
          <w:lang w:val="en-IN"/>
        </w:rPr>
        <w:t>(14</w:t>
      </w:r>
      <w:r w:rsidR="00377A6C" w:rsidRPr="00377A6C">
        <w:rPr>
          <w:rFonts w:ascii="Times New Roman" w:hAnsi="Times New Roman" w:cs="Times New Roman"/>
          <w:sz w:val="24"/>
          <w:szCs w:val="24"/>
          <w:lang w:val="en-IN"/>
        </w:rPr>
        <w:t>).</w:t>
      </w:r>
      <w:r w:rsidR="00110E8E">
        <w:rPr>
          <w:rFonts w:ascii="Times New Roman" w:hAnsi="Times New Roman" w:cs="Times New Roman"/>
          <w:sz w:val="24"/>
          <w:szCs w:val="24"/>
          <w:lang w:val="en-IN"/>
        </w:rPr>
        <w:t xml:space="preserve"> </w:t>
      </w:r>
      <w:r w:rsidRPr="00341B22">
        <w:rPr>
          <w:rFonts w:ascii="Times New Roman" w:hAnsi="Times New Roman" w:cs="Times New Roman"/>
          <w:sz w:val="24"/>
          <w:szCs w:val="24"/>
          <w:lang w:val="en-IN"/>
        </w:rPr>
        <w:t>Rice seeds for the nursery trials were surface-sterilized in 0.1% Hg</w:t>
      </w:r>
      <w:r>
        <w:rPr>
          <w:rFonts w:ascii="Times New Roman" w:hAnsi="Times New Roman" w:cs="Times New Roman"/>
          <w:sz w:val="24"/>
          <w:szCs w:val="24"/>
          <w:lang w:val="en-IN"/>
        </w:rPr>
        <w:t xml:space="preserve"> </w:t>
      </w:r>
      <w:r w:rsidRPr="00341B22">
        <w:rPr>
          <w:rFonts w:ascii="Times New Roman" w:hAnsi="Times New Roman" w:cs="Times New Roman"/>
          <w:sz w:val="24"/>
          <w:szCs w:val="24"/>
          <w:lang w:val="en-IN"/>
        </w:rPr>
        <w:t xml:space="preserve">Cl₂, rinsed, and pre-soaked for 12 h. Seeds were sown evenly on trays containing </w:t>
      </w:r>
      <w:r w:rsidRPr="00341B22">
        <w:rPr>
          <w:rFonts w:ascii="Times New Roman" w:hAnsi="Times New Roman" w:cs="Times New Roman"/>
          <w:i/>
          <w:iCs/>
          <w:sz w:val="24"/>
          <w:szCs w:val="24"/>
          <w:lang w:val="en-IN"/>
        </w:rPr>
        <w:t>P. indica</w:t>
      </w:r>
      <w:r>
        <w:rPr>
          <w:rFonts w:ascii="Times New Roman" w:hAnsi="Times New Roman" w:cs="Times New Roman"/>
          <w:i/>
          <w:iCs/>
          <w:sz w:val="24"/>
          <w:szCs w:val="24"/>
          <w:lang w:val="en-IN"/>
        </w:rPr>
        <w:t xml:space="preserve"> grown </w:t>
      </w:r>
      <w:r w:rsidRPr="00341B22">
        <w:rPr>
          <w:rFonts w:ascii="Times New Roman" w:hAnsi="Times New Roman" w:cs="Times New Roman"/>
          <w:sz w:val="24"/>
          <w:szCs w:val="24"/>
          <w:lang w:val="en-IN"/>
        </w:rPr>
        <w:t>media. Germination began 2</w:t>
      </w:r>
      <w:r>
        <w:rPr>
          <w:rFonts w:ascii="Times New Roman" w:hAnsi="Times New Roman" w:cs="Times New Roman"/>
          <w:sz w:val="24"/>
          <w:szCs w:val="24"/>
          <w:lang w:val="en-IN"/>
        </w:rPr>
        <w:t xml:space="preserve"> to </w:t>
      </w:r>
      <w:r w:rsidRPr="00341B22">
        <w:rPr>
          <w:rFonts w:ascii="Times New Roman" w:hAnsi="Times New Roman" w:cs="Times New Roman"/>
          <w:sz w:val="24"/>
          <w:szCs w:val="24"/>
          <w:lang w:val="en-IN"/>
        </w:rPr>
        <w:t xml:space="preserve">3 DAS, and </w:t>
      </w:r>
      <w:r>
        <w:rPr>
          <w:rFonts w:ascii="Times New Roman" w:hAnsi="Times New Roman" w:cs="Times New Roman"/>
          <w:sz w:val="24"/>
          <w:szCs w:val="24"/>
          <w:lang w:val="en-IN"/>
        </w:rPr>
        <w:t>germination percentage and leaf parameters</w:t>
      </w:r>
      <w:r w:rsidRPr="00341B22">
        <w:rPr>
          <w:rFonts w:ascii="Times New Roman" w:hAnsi="Times New Roman" w:cs="Times New Roman"/>
          <w:sz w:val="24"/>
          <w:szCs w:val="24"/>
          <w:lang w:val="en-IN"/>
        </w:rPr>
        <w:t xml:space="preserve"> were recorded at 14 DAS.</w:t>
      </w:r>
      <w:r>
        <w:rPr>
          <w:rFonts w:ascii="Times New Roman" w:hAnsi="Times New Roman" w:cs="Times New Roman"/>
          <w:sz w:val="24"/>
          <w:szCs w:val="24"/>
          <w:lang w:val="en-IN"/>
        </w:rPr>
        <w:t xml:space="preserve"> </w:t>
      </w:r>
      <w:r w:rsidR="00377A6C" w:rsidRPr="00377A6C">
        <w:rPr>
          <w:rFonts w:ascii="Times New Roman" w:hAnsi="Times New Roman" w:cs="Times New Roman"/>
          <w:sz w:val="24"/>
          <w:szCs w:val="24"/>
          <w:lang w:val="en-IN"/>
        </w:rPr>
        <w:t>Statistical analysis of the data was performed using Analysis of Variance (ANOVA) as per the methodology described</w:t>
      </w:r>
      <w:r w:rsidR="00F2029A">
        <w:rPr>
          <w:rFonts w:ascii="Times New Roman" w:hAnsi="Times New Roman" w:cs="Times New Roman"/>
          <w:sz w:val="24"/>
          <w:szCs w:val="24"/>
          <w:lang w:val="en-IN"/>
        </w:rPr>
        <w:t xml:space="preserve"> (15</w:t>
      </w:r>
      <w:r w:rsidR="00377A6C" w:rsidRPr="00377A6C">
        <w:rPr>
          <w:rFonts w:ascii="Times New Roman" w:hAnsi="Times New Roman" w:cs="Times New Roman"/>
          <w:sz w:val="24"/>
          <w:szCs w:val="24"/>
          <w:lang w:val="en-IN"/>
        </w:rPr>
        <w:t>).</w:t>
      </w:r>
      <w:r>
        <w:rPr>
          <w:rFonts w:ascii="Times New Roman" w:hAnsi="Times New Roman" w:cs="Times New Roman"/>
          <w:sz w:val="24"/>
          <w:szCs w:val="24"/>
          <w:lang w:val="en-IN"/>
        </w:rPr>
        <w:t xml:space="preserve"> </w:t>
      </w:r>
    </w:p>
    <w:p w14:paraId="0D9C7F31" w14:textId="77777777" w:rsidR="00ED2821" w:rsidRDefault="00ED2821" w:rsidP="00F2029A">
      <w:pPr>
        <w:spacing w:after="0"/>
        <w:ind w:left="1276" w:firstLine="720"/>
        <w:jc w:val="both"/>
        <w:rPr>
          <w:rFonts w:ascii="Times New Roman" w:hAnsi="Times New Roman" w:cs="Times New Roman"/>
          <w:sz w:val="24"/>
          <w:szCs w:val="24"/>
          <w:lang w:val="en-IN"/>
        </w:rPr>
      </w:pPr>
    </w:p>
    <w:p w14:paraId="117FBE77" w14:textId="77777777" w:rsidR="00ED2821" w:rsidRDefault="00ED2821" w:rsidP="00F2029A">
      <w:pPr>
        <w:spacing w:after="0"/>
        <w:ind w:left="1276" w:firstLine="720"/>
        <w:jc w:val="both"/>
        <w:rPr>
          <w:rFonts w:ascii="Times New Roman" w:hAnsi="Times New Roman" w:cs="Times New Roman"/>
          <w:sz w:val="24"/>
          <w:szCs w:val="24"/>
          <w:lang w:val="en-IN"/>
        </w:rPr>
      </w:pPr>
    </w:p>
    <w:p w14:paraId="120253C1" w14:textId="77777777" w:rsidR="00ED2821" w:rsidRDefault="00ED2821" w:rsidP="00F2029A">
      <w:pPr>
        <w:spacing w:after="0"/>
        <w:ind w:left="1276" w:firstLine="720"/>
        <w:jc w:val="both"/>
        <w:rPr>
          <w:rFonts w:ascii="Times New Roman" w:hAnsi="Times New Roman" w:cs="Times New Roman"/>
          <w:sz w:val="24"/>
          <w:szCs w:val="24"/>
          <w:lang w:val="en-IN"/>
        </w:rPr>
      </w:pPr>
    </w:p>
    <w:p w14:paraId="3AEF4A9A" w14:textId="77777777" w:rsidR="00110E8E" w:rsidRDefault="00110E8E" w:rsidP="00F2029A">
      <w:pPr>
        <w:spacing w:after="0"/>
        <w:ind w:left="1276"/>
        <w:contextualSpacing/>
        <w:jc w:val="both"/>
        <w:rPr>
          <w:rFonts w:ascii="Times New Roman" w:hAnsi="Times New Roman" w:cs="Times New Roman"/>
          <w:b/>
          <w:bCs/>
          <w:sz w:val="24"/>
          <w:szCs w:val="24"/>
        </w:rPr>
      </w:pPr>
      <w:r w:rsidRPr="006C244C">
        <w:rPr>
          <w:rFonts w:ascii="Times New Roman" w:hAnsi="Times New Roman" w:cs="Times New Roman"/>
          <w:b/>
          <w:bCs/>
          <w:sz w:val="24"/>
          <w:szCs w:val="24"/>
        </w:rPr>
        <w:t>Results and Discussion</w:t>
      </w:r>
    </w:p>
    <w:p w14:paraId="720721B4" w14:textId="77777777" w:rsidR="0091351E" w:rsidRPr="006C244C" w:rsidRDefault="0091351E" w:rsidP="00F2029A">
      <w:pPr>
        <w:spacing w:after="0"/>
        <w:ind w:left="1276"/>
        <w:contextualSpacing/>
        <w:jc w:val="both"/>
        <w:rPr>
          <w:rFonts w:ascii="Times New Roman" w:hAnsi="Times New Roman" w:cs="Times New Roman"/>
          <w:b/>
          <w:bCs/>
          <w:sz w:val="24"/>
          <w:szCs w:val="24"/>
        </w:rPr>
      </w:pPr>
    </w:p>
    <w:p w14:paraId="30ED520D" w14:textId="6933BF6A" w:rsidR="006E3E52" w:rsidRDefault="006E3E52" w:rsidP="00F2029A">
      <w:pPr>
        <w:spacing w:after="0"/>
        <w:ind w:left="1276" w:firstLine="720"/>
        <w:jc w:val="both"/>
        <w:rPr>
          <w:rFonts w:ascii="Times New Roman" w:eastAsia="Times New Roman" w:hAnsi="Times New Roman" w:cs="Times New Roman"/>
          <w:sz w:val="24"/>
          <w:szCs w:val="24"/>
        </w:rPr>
      </w:pPr>
      <w:r w:rsidRPr="006E3E52">
        <w:rPr>
          <w:rFonts w:ascii="Times New Roman" w:eastAsia="Times New Roman" w:hAnsi="Times New Roman" w:cs="Times New Roman"/>
          <w:sz w:val="24"/>
          <w:szCs w:val="24"/>
        </w:rPr>
        <w:t xml:space="preserve">The data for germination percentage, plant height, number of leaves per plant, leaf length, and leaf width are summarized in Table 1. Germination percentage at 14 DAS was significantly affected by both the composition of the growth media and the presence of fungal colonization. On </w:t>
      </w:r>
      <w:r>
        <w:rPr>
          <w:rFonts w:ascii="Times New Roman" w:eastAsia="Times New Roman" w:hAnsi="Times New Roman" w:cs="Times New Roman"/>
          <w:sz w:val="24"/>
          <w:szCs w:val="24"/>
        </w:rPr>
        <w:t xml:space="preserve">an </w:t>
      </w:r>
      <w:r w:rsidRPr="006E3E52">
        <w:rPr>
          <w:rFonts w:ascii="Times New Roman" w:eastAsia="Times New Roman" w:hAnsi="Times New Roman" w:cs="Times New Roman"/>
          <w:sz w:val="24"/>
          <w:szCs w:val="24"/>
        </w:rPr>
        <w:t xml:space="preserve">average, </w:t>
      </w:r>
      <w:r>
        <w:rPr>
          <w:rFonts w:ascii="Times New Roman" w:eastAsia="Times New Roman" w:hAnsi="Times New Roman" w:cs="Times New Roman"/>
          <w:sz w:val="24"/>
          <w:szCs w:val="24"/>
        </w:rPr>
        <w:t>media</w:t>
      </w:r>
      <w:r w:rsidRPr="006E3E52">
        <w:rPr>
          <w:rFonts w:ascii="Times New Roman" w:eastAsia="Times New Roman" w:hAnsi="Times New Roman" w:cs="Times New Roman"/>
          <w:sz w:val="24"/>
          <w:szCs w:val="24"/>
        </w:rPr>
        <w:t xml:space="preserve"> inoculated with </w:t>
      </w:r>
      <w:r w:rsidRPr="006E3E52">
        <w:rPr>
          <w:rFonts w:ascii="Times New Roman" w:eastAsia="Times New Roman" w:hAnsi="Times New Roman" w:cs="Times New Roman"/>
          <w:i/>
          <w:iCs/>
          <w:sz w:val="24"/>
          <w:szCs w:val="24"/>
        </w:rPr>
        <w:t>P. indica</w:t>
      </w:r>
      <w:r w:rsidRPr="006E3E52">
        <w:rPr>
          <w:rFonts w:ascii="Times New Roman" w:eastAsia="Times New Roman" w:hAnsi="Times New Roman" w:cs="Times New Roman"/>
          <w:sz w:val="24"/>
          <w:szCs w:val="24"/>
        </w:rPr>
        <w:t xml:space="preserve"> showed an 8.93% higher germination compared to their uninoculated counterparts. Among all treatments, the medium composed of paddy soil, farmyard manure, and coir pith compost in equal proportions (T</w:t>
      </w:r>
      <w:r w:rsidRPr="00832946">
        <w:rPr>
          <w:rFonts w:ascii="Times New Roman" w:eastAsia="Times New Roman" w:hAnsi="Times New Roman" w:cs="Times New Roman"/>
          <w:sz w:val="24"/>
          <w:szCs w:val="24"/>
          <w:vertAlign w:val="subscript"/>
        </w:rPr>
        <w:t>5</w:t>
      </w:r>
      <w:r w:rsidRPr="006E3E52">
        <w:rPr>
          <w:rFonts w:ascii="Times New Roman" w:eastAsia="Times New Roman" w:hAnsi="Times New Roman" w:cs="Times New Roman"/>
          <w:sz w:val="24"/>
          <w:szCs w:val="24"/>
        </w:rPr>
        <w:t xml:space="preserve">) combined with </w:t>
      </w:r>
      <w:r w:rsidRPr="006E3E52">
        <w:rPr>
          <w:rFonts w:ascii="Times New Roman" w:eastAsia="Times New Roman" w:hAnsi="Times New Roman" w:cs="Times New Roman"/>
          <w:i/>
          <w:iCs/>
          <w:sz w:val="24"/>
          <w:szCs w:val="24"/>
        </w:rPr>
        <w:t>P. indica</w:t>
      </w:r>
      <w:r w:rsidRPr="006E3E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resulted in </w:t>
      </w:r>
      <w:r w:rsidRPr="006E3E52">
        <w:rPr>
          <w:rFonts w:ascii="Times New Roman" w:eastAsia="Times New Roman" w:hAnsi="Times New Roman" w:cs="Times New Roman"/>
          <w:sz w:val="24"/>
          <w:szCs w:val="24"/>
        </w:rPr>
        <w:t>the highest germination rate of 92.28%, whereas the lowest germination of 66.65% was observed in T</w:t>
      </w:r>
      <w:r w:rsidRPr="001C072E">
        <w:rPr>
          <w:rFonts w:ascii="Times New Roman" w:eastAsia="Times New Roman" w:hAnsi="Times New Roman" w:cs="Times New Roman"/>
          <w:sz w:val="24"/>
          <w:szCs w:val="24"/>
          <w:vertAlign w:val="subscript"/>
        </w:rPr>
        <w:t>8</w:t>
      </w:r>
      <w:r w:rsidRPr="006E3E52">
        <w:rPr>
          <w:rFonts w:ascii="Times New Roman" w:eastAsia="Times New Roman" w:hAnsi="Times New Roman" w:cs="Times New Roman"/>
          <w:sz w:val="24"/>
          <w:szCs w:val="24"/>
        </w:rPr>
        <w:t xml:space="preserve"> (a mixture of paddy soil, FYM, vermicompost, neem cake, and coir pith compost) without inoculation. This </w:t>
      </w:r>
      <w:r w:rsidRPr="006E3E52">
        <w:rPr>
          <w:rFonts w:ascii="Times New Roman" w:eastAsia="Times New Roman" w:hAnsi="Times New Roman" w:cs="Times New Roman"/>
          <w:sz w:val="24"/>
          <w:szCs w:val="24"/>
        </w:rPr>
        <w:lastRenderedPageBreak/>
        <w:t xml:space="preserve">represents a 38.55% improvement of the best-performing treatment over the lowest. The enhanced germination observed under fungal colonization can be attributed to </w:t>
      </w:r>
      <w:r>
        <w:rPr>
          <w:rFonts w:ascii="Times New Roman" w:eastAsia="Times New Roman" w:hAnsi="Times New Roman" w:cs="Times New Roman"/>
          <w:sz w:val="24"/>
          <w:szCs w:val="24"/>
        </w:rPr>
        <w:t xml:space="preserve">the </w:t>
      </w:r>
      <w:r w:rsidRPr="006E3E52">
        <w:rPr>
          <w:rFonts w:ascii="Times New Roman" w:eastAsia="Times New Roman" w:hAnsi="Times New Roman" w:cs="Times New Roman"/>
          <w:sz w:val="24"/>
          <w:szCs w:val="24"/>
        </w:rPr>
        <w:t xml:space="preserve">ability </w:t>
      </w:r>
      <w:r w:rsidRPr="006E3E52">
        <w:rPr>
          <w:rFonts w:ascii="Times New Roman" w:eastAsia="Times New Roman" w:hAnsi="Times New Roman" w:cs="Times New Roman"/>
          <w:i/>
          <w:iCs/>
          <w:sz w:val="24"/>
          <w:szCs w:val="24"/>
        </w:rPr>
        <w:t>P. indica</w:t>
      </w:r>
      <w:r w:rsidRPr="006E3E52">
        <w:rPr>
          <w:rFonts w:ascii="Times New Roman" w:eastAsia="Times New Roman" w:hAnsi="Times New Roman" w:cs="Times New Roman"/>
          <w:sz w:val="24"/>
          <w:szCs w:val="24"/>
        </w:rPr>
        <w:t xml:space="preserve"> to stimulate early physiological and biochemical processes, including elevated nitrate reductase activity, improved phosphorus mobilization, and increased levels of gibberellins and indole-3-acetic acid, which promote seed metabolism (</w:t>
      </w:r>
      <w:r w:rsidR="00F2029A">
        <w:rPr>
          <w:rFonts w:ascii="Times New Roman" w:eastAsia="Times New Roman" w:hAnsi="Times New Roman" w:cs="Times New Roman"/>
          <w:sz w:val="24"/>
          <w:szCs w:val="24"/>
        </w:rPr>
        <w:t>16 and 17</w:t>
      </w:r>
      <w:r w:rsidRPr="006E3E52">
        <w:rPr>
          <w:rFonts w:ascii="Times New Roman" w:eastAsia="Times New Roman" w:hAnsi="Times New Roman" w:cs="Times New Roman"/>
          <w:sz w:val="24"/>
          <w:szCs w:val="24"/>
        </w:rPr>
        <w:t xml:space="preserve">). Comparable findings were reported </w:t>
      </w:r>
      <w:r w:rsidR="00F2029A">
        <w:rPr>
          <w:rFonts w:ascii="Times New Roman" w:eastAsia="Times New Roman" w:hAnsi="Times New Roman" w:cs="Times New Roman"/>
          <w:sz w:val="24"/>
          <w:szCs w:val="24"/>
        </w:rPr>
        <w:t>by (18)</w:t>
      </w:r>
      <w:r w:rsidRPr="006E3E52">
        <w:rPr>
          <w:rFonts w:ascii="Times New Roman" w:eastAsia="Times New Roman" w:hAnsi="Times New Roman" w:cs="Times New Roman"/>
          <w:sz w:val="24"/>
          <w:szCs w:val="24"/>
        </w:rPr>
        <w:t xml:space="preserve"> where coir pith compost-based colonization significantly improved germination and early seedling </w:t>
      </w:r>
      <w:proofErr w:type="spellStart"/>
      <w:r w:rsidRPr="006E3E52">
        <w:rPr>
          <w:rFonts w:ascii="Times New Roman" w:eastAsia="Times New Roman" w:hAnsi="Times New Roman" w:cs="Times New Roman"/>
          <w:sz w:val="24"/>
          <w:szCs w:val="24"/>
        </w:rPr>
        <w:t>vigo</w:t>
      </w:r>
      <w:r>
        <w:rPr>
          <w:rFonts w:ascii="Times New Roman" w:eastAsia="Times New Roman" w:hAnsi="Times New Roman" w:cs="Times New Roman"/>
          <w:sz w:val="24"/>
          <w:szCs w:val="24"/>
        </w:rPr>
        <w:t>u</w:t>
      </w:r>
      <w:r w:rsidRPr="006E3E52">
        <w:rPr>
          <w:rFonts w:ascii="Times New Roman" w:eastAsia="Times New Roman" w:hAnsi="Times New Roman" w:cs="Times New Roman"/>
          <w:sz w:val="24"/>
          <w:szCs w:val="24"/>
        </w:rPr>
        <w:t>r</w:t>
      </w:r>
      <w:proofErr w:type="spellEnd"/>
      <w:r w:rsidRPr="006E3E52">
        <w:rPr>
          <w:rFonts w:ascii="Times New Roman" w:eastAsia="Times New Roman" w:hAnsi="Times New Roman" w:cs="Times New Roman"/>
          <w:sz w:val="24"/>
          <w:szCs w:val="24"/>
        </w:rPr>
        <w:t xml:space="preserve"> in rice.</w:t>
      </w:r>
      <w:r>
        <w:rPr>
          <w:rFonts w:ascii="Times New Roman" w:eastAsia="Times New Roman" w:hAnsi="Times New Roman" w:cs="Times New Roman"/>
          <w:sz w:val="24"/>
          <w:szCs w:val="24"/>
        </w:rPr>
        <w:t xml:space="preserve"> </w:t>
      </w:r>
      <w:r w:rsidR="000B6C91" w:rsidRPr="00475E0D">
        <w:rPr>
          <w:rFonts w:ascii="Times New Roman" w:eastAsia="Times New Roman" w:hAnsi="Times New Roman" w:cs="Times New Roman"/>
          <w:sz w:val="24"/>
          <w:szCs w:val="24"/>
        </w:rPr>
        <w:t>The suppressive effect of neem cake-based uninoculated media suggests possible antifungal compounds interfering with fungal activity and seed metabolism.</w:t>
      </w:r>
    </w:p>
    <w:p w14:paraId="6B1238E0" w14:textId="77777777" w:rsidR="006E3E52" w:rsidRDefault="006E3E52" w:rsidP="00F2029A">
      <w:pPr>
        <w:spacing w:after="0"/>
        <w:ind w:left="1276" w:firstLine="720"/>
        <w:jc w:val="both"/>
        <w:rPr>
          <w:rFonts w:ascii="Times New Roman" w:eastAsia="Times New Roman" w:hAnsi="Times New Roman" w:cs="Times New Roman"/>
          <w:sz w:val="24"/>
          <w:szCs w:val="24"/>
        </w:rPr>
      </w:pPr>
    </w:p>
    <w:p w14:paraId="24FB76D1" w14:textId="0CCD3B5F" w:rsidR="000B6C91" w:rsidRDefault="000B6C91" w:rsidP="00F2029A">
      <w:pPr>
        <w:spacing w:after="0"/>
        <w:ind w:left="1276" w:firstLine="720"/>
        <w:jc w:val="both"/>
        <w:rPr>
          <w:rFonts w:ascii="Times New Roman" w:eastAsia="Times New Roman" w:hAnsi="Times New Roman" w:cs="Times New Roman"/>
          <w:sz w:val="24"/>
          <w:szCs w:val="24"/>
        </w:rPr>
      </w:pPr>
      <w:r w:rsidRPr="00475E0D">
        <w:rPr>
          <w:rFonts w:ascii="Times New Roman" w:eastAsia="Times New Roman" w:hAnsi="Times New Roman" w:cs="Times New Roman"/>
          <w:sz w:val="24"/>
          <w:szCs w:val="24"/>
        </w:rPr>
        <w:t xml:space="preserve"> Plant height also responded positively to </w:t>
      </w:r>
      <w:proofErr w:type="spellStart"/>
      <w:r w:rsidRPr="00475E0D">
        <w:rPr>
          <w:rFonts w:ascii="Times New Roman" w:eastAsia="Times New Roman" w:hAnsi="Times New Roman" w:cs="Times New Roman"/>
          <w:sz w:val="24"/>
          <w:szCs w:val="24"/>
        </w:rPr>
        <w:t>colonisation</w:t>
      </w:r>
      <w:proofErr w:type="spellEnd"/>
      <w:r w:rsidRPr="00475E0D">
        <w:rPr>
          <w:rFonts w:ascii="Times New Roman" w:eastAsia="Times New Roman" w:hAnsi="Times New Roman" w:cs="Times New Roman"/>
          <w:sz w:val="24"/>
          <w:szCs w:val="24"/>
        </w:rPr>
        <w:t xml:space="preserve">. Across treatments, </w:t>
      </w:r>
      <w:r w:rsidRPr="00475E0D">
        <w:rPr>
          <w:rFonts w:ascii="Times New Roman" w:eastAsia="Times New Roman" w:hAnsi="Times New Roman" w:cs="Times New Roman"/>
          <w:i/>
          <w:iCs/>
          <w:sz w:val="24"/>
          <w:szCs w:val="24"/>
        </w:rPr>
        <w:t xml:space="preserve">P. </w:t>
      </w:r>
      <w:proofErr w:type="spellStart"/>
      <w:r w:rsidRPr="00475E0D">
        <w:rPr>
          <w:rFonts w:ascii="Times New Roman" w:eastAsia="Times New Roman" w:hAnsi="Times New Roman" w:cs="Times New Roman"/>
          <w:i/>
          <w:iCs/>
          <w:sz w:val="24"/>
          <w:szCs w:val="24"/>
        </w:rPr>
        <w:t>indica</w:t>
      </w:r>
      <w:proofErr w:type="spellEnd"/>
      <w:r w:rsidRPr="00475E0D">
        <w:rPr>
          <w:rFonts w:ascii="Times New Roman" w:eastAsia="Times New Roman" w:hAnsi="Times New Roman" w:cs="Times New Roman"/>
          <w:sz w:val="24"/>
          <w:szCs w:val="24"/>
        </w:rPr>
        <w:t xml:space="preserve"> </w:t>
      </w:r>
      <w:proofErr w:type="spellStart"/>
      <w:r w:rsidRPr="00475E0D">
        <w:rPr>
          <w:rFonts w:ascii="Times New Roman" w:eastAsia="Times New Roman" w:hAnsi="Times New Roman" w:cs="Times New Roman"/>
          <w:sz w:val="24"/>
          <w:szCs w:val="24"/>
        </w:rPr>
        <w:t>colonisation</w:t>
      </w:r>
      <w:proofErr w:type="spellEnd"/>
      <w:r w:rsidRPr="00475E0D">
        <w:rPr>
          <w:rFonts w:ascii="Times New Roman" w:eastAsia="Times New Roman" w:hAnsi="Times New Roman" w:cs="Times New Roman"/>
          <w:sz w:val="24"/>
          <w:szCs w:val="24"/>
        </w:rPr>
        <w:t xml:space="preserve"> resulted in an average increase of 14.92% over non-</w:t>
      </w:r>
      <w:proofErr w:type="spellStart"/>
      <w:r w:rsidRPr="00475E0D">
        <w:rPr>
          <w:rFonts w:ascii="Times New Roman" w:eastAsia="Times New Roman" w:hAnsi="Times New Roman" w:cs="Times New Roman"/>
          <w:sz w:val="24"/>
          <w:szCs w:val="24"/>
        </w:rPr>
        <w:t>colonised</w:t>
      </w:r>
      <w:proofErr w:type="spellEnd"/>
      <w:r w:rsidRPr="00475E0D">
        <w:rPr>
          <w:rFonts w:ascii="Times New Roman" w:eastAsia="Times New Roman" w:hAnsi="Times New Roman" w:cs="Times New Roman"/>
          <w:sz w:val="24"/>
          <w:szCs w:val="24"/>
        </w:rPr>
        <w:t xml:space="preserve"> counterparts. The tallest seedlings (20.56 cm) were obtained in T</w:t>
      </w:r>
      <w:r w:rsidRPr="001C072E">
        <w:rPr>
          <w:rFonts w:ascii="Times New Roman" w:eastAsia="Times New Roman" w:hAnsi="Times New Roman" w:cs="Times New Roman"/>
          <w:sz w:val="24"/>
          <w:szCs w:val="24"/>
          <w:vertAlign w:val="subscript"/>
        </w:rPr>
        <w:t>5</w:t>
      </w:r>
      <w:r w:rsidRPr="00475E0D">
        <w:rPr>
          <w:rFonts w:ascii="Times New Roman" w:eastAsia="Times New Roman" w:hAnsi="Times New Roman" w:cs="Times New Roman"/>
          <w:sz w:val="24"/>
          <w:szCs w:val="24"/>
        </w:rPr>
        <w:t>, while the shortest (12.11 cm) were in T</w:t>
      </w:r>
      <w:r w:rsidRPr="001C072E">
        <w:rPr>
          <w:rFonts w:ascii="Times New Roman" w:eastAsia="Times New Roman" w:hAnsi="Times New Roman" w:cs="Times New Roman"/>
          <w:sz w:val="24"/>
          <w:szCs w:val="24"/>
          <w:vertAlign w:val="subscript"/>
        </w:rPr>
        <w:t xml:space="preserve">4 </w:t>
      </w:r>
      <w:r w:rsidRPr="00475E0D">
        <w:rPr>
          <w:rFonts w:ascii="Times New Roman" w:eastAsia="Times New Roman" w:hAnsi="Times New Roman" w:cs="Times New Roman"/>
          <w:sz w:val="24"/>
          <w:szCs w:val="24"/>
        </w:rPr>
        <w:t xml:space="preserve">(paddy soil + FYM + neem cake without inoculation). Thus, the best treatment achieved a 69.74% increase in height over the lowest. Taller seedlings under inoculation can be linked to enhanced nutrient uptake, particularly nitrogen and phosphorus, and hormonal regulation induced by </w:t>
      </w:r>
      <w:r w:rsidRPr="00475E0D">
        <w:rPr>
          <w:rFonts w:ascii="Times New Roman" w:eastAsia="Times New Roman" w:hAnsi="Times New Roman" w:cs="Times New Roman"/>
          <w:i/>
          <w:iCs/>
          <w:sz w:val="24"/>
          <w:szCs w:val="24"/>
        </w:rPr>
        <w:t>P. indica</w:t>
      </w:r>
      <w:r w:rsidR="006E3E52" w:rsidRPr="006E3E52">
        <w:rPr>
          <w:rFonts w:ascii="Times New Roman" w:eastAsia="Times New Roman" w:hAnsi="Times New Roman" w:cs="Times New Roman"/>
          <w:sz w:val="24"/>
          <w:szCs w:val="24"/>
        </w:rPr>
        <w:t xml:space="preserve"> </w:t>
      </w:r>
      <w:r w:rsidR="006E3E52">
        <w:rPr>
          <w:rFonts w:ascii="Times New Roman" w:eastAsia="Times New Roman" w:hAnsi="Times New Roman" w:cs="Times New Roman"/>
          <w:sz w:val="24"/>
          <w:szCs w:val="24"/>
        </w:rPr>
        <w:t>(</w:t>
      </w:r>
      <w:r w:rsidR="00F2029A">
        <w:rPr>
          <w:rFonts w:ascii="Times New Roman" w:eastAsia="Times New Roman" w:hAnsi="Times New Roman" w:cs="Times New Roman"/>
          <w:sz w:val="24"/>
          <w:szCs w:val="24"/>
        </w:rPr>
        <w:t>19)</w:t>
      </w:r>
      <w:r w:rsidRPr="00475E0D">
        <w:rPr>
          <w:rFonts w:ascii="Times New Roman" w:eastAsia="Times New Roman" w:hAnsi="Times New Roman" w:cs="Times New Roman"/>
          <w:sz w:val="24"/>
          <w:szCs w:val="24"/>
        </w:rPr>
        <w:t>. Increased auxin and gibberellin activity promote cell elongation, while better root–shoot communic</w:t>
      </w:r>
      <w:r w:rsidR="008367AA">
        <w:rPr>
          <w:rFonts w:ascii="Times New Roman" w:eastAsia="Times New Roman" w:hAnsi="Times New Roman" w:cs="Times New Roman"/>
          <w:sz w:val="24"/>
          <w:szCs w:val="24"/>
        </w:rPr>
        <w:t>ation sustains shoot extension (</w:t>
      </w:r>
      <w:r w:rsidR="00F2029A">
        <w:rPr>
          <w:rFonts w:ascii="Times New Roman" w:eastAsia="Times New Roman" w:hAnsi="Times New Roman" w:cs="Times New Roman"/>
          <w:sz w:val="24"/>
          <w:szCs w:val="24"/>
        </w:rPr>
        <w:t>17</w:t>
      </w:r>
      <w:r w:rsidR="008367AA">
        <w:rPr>
          <w:rFonts w:ascii="Times New Roman" w:eastAsia="Times New Roman" w:hAnsi="Times New Roman" w:cs="Times New Roman"/>
          <w:sz w:val="24"/>
          <w:szCs w:val="24"/>
        </w:rPr>
        <w:t>)</w:t>
      </w:r>
      <w:r w:rsidRPr="00475E0D">
        <w:rPr>
          <w:rFonts w:ascii="Times New Roman" w:eastAsia="Times New Roman" w:hAnsi="Times New Roman" w:cs="Times New Roman"/>
          <w:sz w:val="24"/>
          <w:szCs w:val="24"/>
        </w:rPr>
        <w:t xml:space="preserve">. Comparable findings have been reported in rice and other cereals where </w:t>
      </w:r>
      <w:proofErr w:type="spellStart"/>
      <w:r w:rsidRPr="00475E0D">
        <w:rPr>
          <w:rFonts w:ascii="Times New Roman" w:eastAsia="Times New Roman" w:hAnsi="Times New Roman" w:cs="Times New Roman"/>
          <w:sz w:val="24"/>
          <w:szCs w:val="24"/>
        </w:rPr>
        <w:t>colonisation</w:t>
      </w:r>
      <w:proofErr w:type="spellEnd"/>
      <w:r w:rsidRPr="00475E0D">
        <w:rPr>
          <w:rFonts w:ascii="Times New Roman" w:eastAsia="Times New Roman" w:hAnsi="Times New Roman" w:cs="Times New Roman"/>
          <w:sz w:val="24"/>
          <w:szCs w:val="24"/>
        </w:rPr>
        <w:t xml:space="preserve"> by </w:t>
      </w:r>
      <w:r w:rsidRPr="00475E0D">
        <w:rPr>
          <w:rFonts w:ascii="Times New Roman" w:eastAsia="Times New Roman" w:hAnsi="Times New Roman" w:cs="Times New Roman"/>
          <w:i/>
          <w:iCs/>
          <w:sz w:val="24"/>
          <w:szCs w:val="24"/>
        </w:rPr>
        <w:t>P. indica</w:t>
      </w:r>
      <w:r w:rsidRPr="00475E0D">
        <w:rPr>
          <w:rFonts w:ascii="Times New Roman" w:eastAsia="Times New Roman" w:hAnsi="Times New Roman" w:cs="Times New Roman"/>
          <w:sz w:val="24"/>
          <w:szCs w:val="24"/>
        </w:rPr>
        <w:t xml:space="preserve"> promoted shoot elongation, even under nutrient-limiting conditions (</w:t>
      </w:r>
      <w:r w:rsidR="00F2029A">
        <w:rPr>
          <w:rFonts w:ascii="Times New Roman" w:eastAsia="Times New Roman" w:hAnsi="Times New Roman" w:cs="Times New Roman"/>
          <w:sz w:val="24"/>
          <w:szCs w:val="24"/>
        </w:rPr>
        <w:t>20 and 16</w:t>
      </w:r>
      <w:r w:rsidRPr="00475E0D">
        <w:rPr>
          <w:rFonts w:ascii="Times New Roman" w:eastAsia="Times New Roman" w:hAnsi="Times New Roman" w:cs="Times New Roman"/>
          <w:sz w:val="24"/>
          <w:szCs w:val="24"/>
        </w:rPr>
        <w:t>).</w:t>
      </w:r>
    </w:p>
    <w:p w14:paraId="30C9897C" w14:textId="77777777" w:rsidR="006E3E52" w:rsidRPr="00475E0D" w:rsidRDefault="006E3E52" w:rsidP="00F2029A">
      <w:pPr>
        <w:spacing w:after="0"/>
        <w:ind w:left="1276" w:firstLine="720"/>
        <w:jc w:val="both"/>
        <w:rPr>
          <w:rFonts w:ascii="Times New Roman" w:eastAsia="Times New Roman" w:hAnsi="Times New Roman" w:cs="Times New Roman"/>
          <w:sz w:val="24"/>
          <w:szCs w:val="24"/>
        </w:rPr>
      </w:pPr>
    </w:p>
    <w:p w14:paraId="4824D32B" w14:textId="0F476908" w:rsidR="0040448E" w:rsidRDefault="000B6C91" w:rsidP="00F2029A">
      <w:pPr>
        <w:spacing w:after="0"/>
        <w:ind w:left="1276" w:firstLine="720"/>
        <w:jc w:val="both"/>
        <w:rPr>
          <w:rFonts w:ascii="Times New Roman" w:eastAsia="Times New Roman" w:hAnsi="Times New Roman" w:cs="Times New Roman"/>
          <w:sz w:val="24"/>
          <w:szCs w:val="24"/>
        </w:rPr>
      </w:pPr>
      <w:r w:rsidRPr="00475E0D">
        <w:rPr>
          <w:rFonts w:ascii="Times New Roman" w:eastAsia="Times New Roman" w:hAnsi="Times New Roman" w:cs="Times New Roman"/>
          <w:sz w:val="24"/>
          <w:szCs w:val="24"/>
        </w:rPr>
        <w:t>The number of leaves per plant was significantly higher in inoculated treatments, with an average increase of 16.47% compared to uninoculated ones. Maximum leaf number (2.11 leaves per plant) was recorded in T</w:t>
      </w:r>
      <w:r w:rsidRPr="001C072E">
        <w:rPr>
          <w:rFonts w:ascii="Times New Roman" w:eastAsia="Times New Roman" w:hAnsi="Times New Roman" w:cs="Times New Roman"/>
          <w:sz w:val="24"/>
          <w:szCs w:val="24"/>
          <w:vertAlign w:val="subscript"/>
        </w:rPr>
        <w:t>5</w:t>
      </w:r>
      <w:r w:rsidRPr="00475E0D">
        <w:rPr>
          <w:rFonts w:ascii="Times New Roman" w:eastAsia="Times New Roman" w:hAnsi="Times New Roman" w:cs="Times New Roman"/>
          <w:sz w:val="24"/>
          <w:szCs w:val="24"/>
        </w:rPr>
        <w:t>, while the lowest (1.56) was observed in T</w:t>
      </w:r>
      <w:r w:rsidRPr="001C072E">
        <w:rPr>
          <w:rFonts w:ascii="Times New Roman" w:eastAsia="Times New Roman" w:hAnsi="Times New Roman" w:cs="Times New Roman"/>
          <w:sz w:val="24"/>
          <w:szCs w:val="24"/>
          <w:vertAlign w:val="subscript"/>
        </w:rPr>
        <w:t>4</w:t>
      </w:r>
      <w:r w:rsidRPr="00475E0D">
        <w:rPr>
          <w:rFonts w:ascii="Times New Roman" w:eastAsia="Times New Roman" w:hAnsi="Times New Roman" w:cs="Times New Roman"/>
          <w:sz w:val="24"/>
          <w:szCs w:val="24"/>
        </w:rPr>
        <w:t xml:space="preserve"> without inoculation, marking a 35.25% increase of the best treatment over the lowest. Leaf initiation and development are </w:t>
      </w:r>
      <w:r w:rsidR="00943195">
        <w:rPr>
          <w:rFonts w:ascii="Times New Roman" w:eastAsia="Times New Roman" w:hAnsi="Times New Roman" w:cs="Times New Roman"/>
          <w:sz w:val="24"/>
          <w:szCs w:val="24"/>
        </w:rPr>
        <w:t>vital</w:t>
      </w:r>
      <w:r w:rsidRPr="00475E0D">
        <w:rPr>
          <w:rFonts w:ascii="Times New Roman" w:eastAsia="Times New Roman" w:hAnsi="Times New Roman" w:cs="Times New Roman"/>
          <w:sz w:val="24"/>
          <w:szCs w:val="24"/>
        </w:rPr>
        <w:t xml:space="preserve"> for establishing a greater photosynthetic surface area during early seedling growth. </w:t>
      </w:r>
      <w:r w:rsidRPr="00475E0D">
        <w:rPr>
          <w:rFonts w:ascii="Times New Roman" w:eastAsia="Times New Roman" w:hAnsi="Times New Roman" w:cs="Times New Roman"/>
          <w:i/>
          <w:iCs/>
          <w:sz w:val="24"/>
          <w:szCs w:val="24"/>
        </w:rPr>
        <w:t xml:space="preserve">P. </w:t>
      </w:r>
      <w:proofErr w:type="spellStart"/>
      <w:r w:rsidRPr="00475E0D">
        <w:rPr>
          <w:rFonts w:ascii="Times New Roman" w:eastAsia="Times New Roman" w:hAnsi="Times New Roman" w:cs="Times New Roman"/>
          <w:i/>
          <w:iCs/>
          <w:sz w:val="24"/>
          <w:szCs w:val="24"/>
        </w:rPr>
        <w:t>indica</w:t>
      </w:r>
      <w:proofErr w:type="spellEnd"/>
      <w:r w:rsidRPr="00475E0D">
        <w:rPr>
          <w:rFonts w:ascii="Times New Roman" w:eastAsia="Times New Roman" w:hAnsi="Times New Roman" w:cs="Times New Roman"/>
          <w:sz w:val="24"/>
          <w:szCs w:val="24"/>
        </w:rPr>
        <w:t xml:space="preserve"> </w:t>
      </w:r>
      <w:proofErr w:type="spellStart"/>
      <w:r w:rsidRPr="00475E0D">
        <w:rPr>
          <w:rFonts w:ascii="Times New Roman" w:eastAsia="Times New Roman" w:hAnsi="Times New Roman" w:cs="Times New Roman"/>
          <w:sz w:val="24"/>
          <w:szCs w:val="24"/>
        </w:rPr>
        <w:t>colonisation</w:t>
      </w:r>
      <w:proofErr w:type="spellEnd"/>
      <w:r w:rsidRPr="00475E0D">
        <w:rPr>
          <w:rFonts w:ascii="Times New Roman" w:eastAsia="Times New Roman" w:hAnsi="Times New Roman" w:cs="Times New Roman"/>
          <w:sz w:val="24"/>
          <w:szCs w:val="24"/>
        </w:rPr>
        <w:t xml:space="preserve"> enhanced leaf number by stimulating carbohydrate metabolism and hormonal pathways regulating leaf primordia initiation. The role of coir pith compost in sustaining fungal </w:t>
      </w:r>
      <w:proofErr w:type="spellStart"/>
      <w:r w:rsidRPr="00475E0D">
        <w:rPr>
          <w:rFonts w:ascii="Times New Roman" w:eastAsia="Times New Roman" w:hAnsi="Times New Roman" w:cs="Times New Roman"/>
          <w:sz w:val="24"/>
          <w:szCs w:val="24"/>
        </w:rPr>
        <w:t>colonisation</w:t>
      </w:r>
      <w:proofErr w:type="spellEnd"/>
      <w:r w:rsidRPr="00475E0D">
        <w:rPr>
          <w:rFonts w:ascii="Times New Roman" w:eastAsia="Times New Roman" w:hAnsi="Times New Roman" w:cs="Times New Roman"/>
          <w:sz w:val="24"/>
          <w:szCs w:val="24"/>
        </w:rPr>
        <w:t xml:space="preserve"> and root aeration </w:t>
      </w:r>
      <w:r w:rsidR="00943195">
        <w:rPr>
          <w:rFonts w:ascii="Times New Roman" w:eastAsia="Times New Roman" w:hAnsi="Times New Roman" w:cs="Times New Roman"/>
          <w:sz w:val="24"/>
          <w:szCs w:val="24"/>
        </w:rPr>
        <w:t>might have</w:t>
      </w:r>
      <w:r w:rsidR="007869CE" w:rsidRPr="00475E0D">
        <w:rPr>
          <w:rFonts w:ascii="Times New Roman" w:eastAsia="Times New Roman" w:hAnsi="Times New Roman" w:cs="Times New Roman"/>
          <w:sz w:val="24"/>
          <w:szCs w:val="24"/>
        </w:rPr>
        <w:t xml:space="preserve"> </w:t>
      </w:r>
      <w:proofErr w:type="spellStart"/>
      <w:r w:rsidRPr="00475E0D">
        <w:rPr>
          <w:rFonts w:ascii="Times New Roman" w:eastAsia="Times New Roman" w:hAnsi="Times New Roman" w:cs="Times New Roman"/>
          <w:sz w:val="24"/>
          <w:szCs w:val="24"/>
        </w:rPr>
        <w:t>synergised</w:t>
      </w:r>
      <w:proofErr w:type="spellEnd"/>
      <w:r w:rsidRPr="00475E0D">
        <w:rPr>
          <w:rFonts w:ascii="Times New Roman" w:eastAsia="Times New Roman" w:hAnsi="Times New Roman" w:cs="Times New Roman"/>
          <w:sz w:val="24"/>
          <w:szCs w:val="24"/>
        </w:rPr>
        <w:t xml:space="preserve"> these effects. This is consistent with reports where </w:t>
      </w:r>
      <w:r w:rsidRPr="00475E0D">
        <w:rPr>
          <w:rFonts w:ascii="Times New Roman" w:eastAsia="Times New Roman" w:hAnsi="Times New Roman" w:cs="Times New Roman"/>
          <w:i/>
          <w:iCs/>
          <w:sz w:val="24"/>
          <w:szCs w:val="24"/>
        </w:rPr>
        <w:t xml:space="preserve">P. </w:t>
      </w:r>
      <w:proofErr w:type="spellStart"/>
      <w:r w:rsidRPr="00475E0D">
        <w:rPr>
          <w:rFonts w:ascii="Times New Roman" w:eastAsia="Times New Roman" w:hAnsi="Times New Roman" w:cs="Times New Roman"/>
          <w:i/>
          <w:iCs/>
          <w:sz w:val="24"/>
          <w:szCs w:val="24"/>
        </w:rPr>
        <w:t>indica</w:t>
      </w:r>
      <w:proofErr w:type="spellEnd"/>
      <w:r w:rsidRPr="00475E0D">
        <w:rPr>
          <w:rFonts w:ascii="Times New Roman" w:eastAsia="Times New Roman" w:hAnsi="Times New Roman" w:cs="Times New Roman"/>
          <w:sz w:val="24"/>
          <w:szCs w:val="24"/>
        </w:rPr>
        <w:t xml:space="preserve"> </w:t>
      </w:r>
      <w:proofErr w:type="spellStart"/>
      <w:r w:rsidRPr="00475E0D">
        <w:rPr>
          <w:rFonts w:ascii="Times New Roman" w:eastAsia="Times New Roman" w:hAnsi="Times New Roman" w:cs="Times New Roman"/>
          <w:sz w:val="24"/>
          <w:szCs w:val="24"/>
        </w:rPr>
        <w:t>colonisation</w:t>
      </w:r>
      <w:proofErr w:type="spellEnd"/>
      <w:r w:rsidRPr="00475E0D">
        <w:rPr>
          <w:rFonts w:ascii="Times New Roman" w:eastAsia="Times New Roman" w:hAnsi="Times New Roman" w:cs="Times New Roman"/>
          <w:sz w:val="24"/>
          <w:szCs w:val="24"/>
        </w:rPr>
        <w:t xml:space="preserve"> promoted faster leaf initiation and ti</w:t>
      </w:r>
      <w:r w:rsidR="008367AA">
        <w:rPr>
          <w:rFonts w:ascii="Times New Roman" w:eastAsia="Times New Roman" w:hAnsi="Times New Roman" w:cs="Times New Roman"/>
          <w:sz w:val="24"/>
          <w:szCs w:val="24"/>
        </w:rPr>
        <w:t>llering in rice seedlings (</w:t>
      </w:r>
      <w:r w:rsidR="00F2029A">
        <w:rPr>
          <w:rFonts w:ascii="Times New Roman" w:eastAsia="Times New Roman" w:hAnsi="Times New Roman" w:cs="Times New Roman"/>
          <w:sz w:val="24"/>
          <w:szCs w:val="24"/>
        </w:rPr>
        <w:t>20</w:t>
      </w:r>
      <w:r w:rsidRPr="00475E0D">
        <w:rPr>
          <w:rFonts w:ascii="Times New Roman" w:eastAsia="Times New Roman" w:hAnsi="Times New Roman" w:cs="Times New Roman"/>
          <w:sz w:val="24"/>
          <w:szCs w:val="24"/>
        </w:rPr>
        <w:t xml:space="preserve">). Leaf length showed a 16.97% average increase in </w:t>
      </w:r>
      <w:proofErr w:type="spellStart"/>
      <w:r w:rsidRPr="00475E0D">
        <w:rPr>
          <w:rFonts w:ascii="Times New Roman" w:eastAsia="Times New Roman" w:hAnsi="Times New Roman" w:cs="Times New Roman"/>
          <w:sz w:val="24"/>
          <w:szCs w:val="24"/>
        </w:rPr>
        <w:t>colonised</w:t>
      </w:r>
      <w:proofErr w:type="spellEnd"/>
      <w:r w:rsidRPr="00475E0D">
        <w:rPr>
          <w:rFonts w:ascii="Times New Roman" w:eastAsia="Times New Roman" w:hAnsi="Times New Roman" w:cs="Times New Roman"/>
          <w:sz w:val="24"/>
          <w:szCs w:val="24"/>
        </w:rPr>
        <w:t xml:space="preserve"> media compared to their controls. The highest value (15.33 cm) was observed in T</w:t>
      </w:r>
      <w:r w:rsidRPr="001C072E">
        <w:rPr>
          <w:rFonts w:ascii="Times New Roman" w:eastAsia="Times New Roman" w:hAnsi="Times New Roman" w:cs="Times New Roman"/>
          <w:sz w:val="24"/>
          <w:szCs w:val="24"/>
          <w:vertAlign w:val="subscript"/>
        </w:rPr>
        <w:t>5</w:t>
      </w:r>
      <w:r w:rsidRPr="00475E0D">
        <w:rPr>
          <w:rFonts w:ascii="Times New Roman" w:eastAsia="Times New Roman" w:hAnsi="Times New Roman" w:cs="Times New Roman"/>
          <w:sz w:val="24"/>
          <w:szCs w:val="24"/>
        </w:rPr>
        <w:t>, while the lowest (9.00 cm) was recorded in T</w:t>
      </w:r>
      <w:r w:rsidRPr="001C072E">
        <w:rPr>
          <w:rFonts w:ascii="Times New Roman" w:eastAsia="Times New Roman" w:hAnsi="Times New Roman" w:cs="Times New Roman"/>
          <w:sz w:val="24"/>
          <w:szCs w:val="24"/>
          <w:vertAlign w:val="subscript"/>
        </w:rPr>
        <w:t>4</w:t>
      </w:r>
      <w:r w:rsidRPr="00475E0D">
        <w:rPr>
          <w:rFonts w:ascii="Times New Roman" w:eastAsia="Times New Roman" w:hAnsi="Times New Roman" w:cs="Times New Roman"/>
          <w:sz w:val="24"/>
          <w:szCs w:val="24"/>
        </w:rPr>
        <w:t xml:space="preserve"> without inoculation. Thus, the best-performing treatment exceeded the lowest by 70.33%. Enhanced leaf elongation under </w:t>
      </w:r>
      <w:proofErr w:type="spellStart"/>
      <w:r w:rsidRPr="00475E0D">
        <w:rPr>
          <w:rFonts w:ascii="Times New Roman" w:eastAsia="Times New Roman" w:hAnsi="Times New Roman" w:cs="Times New Roman"/>
          <w:sz w:val="24"/>
          <w:szCs w:val="24"/>
        </w:rPr>
        <w:t>colonisation</w:t>
      </w:r>
      <w:proofErr w:type="spellEnd"/>
      <w:r w:rsidRPr="00475E0D">
        <w:rPr>
          <w:rFonts w:ascii="Times New Roman" w:eastAsia="Times New Roman" w:hAnsi="Times New Roman" w:cs="Times New Roman"/>
          <w:sz w:val="24"/>
          <w:szCs w:val="24"/>
        </w:rPr>
        <w:t xml:space="preserve"> can be attributed to the </w:t>
      </w:r>
      <w:r w:rsidR="00E3113E">
        <w:rPr>
          <w:rFonts w:ascii="Times New Roman" w:eastAsia="Times New Roman" w:hAnsi="Times New Roman" w:cs="Times New Roman"/>
          <w:sz w:val="24"/>
          <w:szCs w:val="24"/>
        </w:rPr>
        <w:t>modified root architecture</w:t>
      </w:r>
      <w:r w:rsidRPr="00475E0D">
        <w:rPr>
          <w:rFonts w:ascii="Times New Roman" w:eastAsia="Times New Roman" w:hAnsi="Times New Roman" w:cs="Times New Roman"/>
          <w:sz w:val="24"/>
          <w:szCs w:val="24"/>
        </w:rPr>
        <w:t xml:space="preserve"> enabling </w:t>
      </w:r>
      <w:r w:rsidR="00E3113E" w:rsidRPr="00475E0D">
        <w:rPr>
          <w:rFonts w:ascii="Times New Roman" w:eastAsia="Times New Roman" w:hAnsi="Times New Roman" w:cs="Times New Roman"/>
          <w:sz w:val="24"/>
          <w:szCs w:val="24"/>
        </w:rPr>
        <w:t xml:space="preserve">improved water and nutrient </w:t>
      </w:r>
      <w:r w:rsidR="00E3113E">
        <w:rPr>
          <w:rFonts w:ascii="Times New Roman" w:eastAsia="Times New Roman" w:hAnsi="Times New Roman" w:cs="Times New Roman"/>
          <w:sz w:val="24"/>
          <w:szCs w:val="24"/>
        </w:rPr>
        <w:lastRenderedPageBreak/>
        <w:t>uptake (</w:t>
      </w:r>
      <w:r w:rsidR="00F2029A">
        <w:rPr>
          <w:rFonts w:ascii="Times New Roman" w:eastAsia="Times New Roman" w:hAnsi="Times New Roman" w:cs="Times New Roman"/>
          <w:sz w:val="24"/>
          <w:szCs w:val="24"/>
        </w:rPr>
        <w:t>12</w:t>
      </w:r>
      <w:r w:rsidR="00E3113E">
        <w:rPr>
          <w:rFonts w:ascii="Times New Roman" w:eastAsia="Times New Roman" w:hAnsi="Times New Roman" w:cs="Times New Roman"/>
          <w:sz w:val="24"/>
          <w:szCs w:val="24"/>
        </w:rPr>
        <w:t>)</w:t>
      </w:r>
      <w:r w:rsidRPr="00475E0D">
        <w:rPr>
          <w:rFonts w:ascii="Times New Roman" w:eastAsia="Times New Roman" w:hAnsi="Times New Roman" w:cs="Times New Roman"/>
          <w:sz w:val="24"/>
          <w:szCs w:val="24"/>
        </w:rPr>
        <w:t xml:space="preserve">. Longer leaves directly translate </w:t>
      </w:r>
      <w:r w:rsidR="007869CE" w:rsidRPr="00475E0D">
        <w:rPr>
          <w:rFonts w:ascii="Times New Roman" w:eastAsia="Times New Roman" w:hAnsi="Times New Roman" w:cs="Times New Roman"/>
          <w:sz w:val="24"/>
          <w:szCs w:val="24"/>
        </w:rPr>
        <w:t>into</w:t>
      </w:r>
      <w:r w:rsidRPr="00475E0D">
        <w:rPr>
          <w:rFonts w:ascii="Times New Roman" w:eastAsia="Times New Roman" w:hAnsi="Times New Roman" w:cs="Times New Roman"/>
          <w:sz w:val="24"/>
          <w:szCs w:val="24"/>
        </w:rPr>
        <w:t xml:space="preserve"> a larger photosynthetic surface area, which improves seedling energy capture. </w:t>
      </w:r>
      <w:r w:rsidRPr="00475E0D">
        <w:rPr>
          <w:rFonts w:ascii="Times New Roman" w:eastAsia="Times New Roman" w:hAnsi="Times New Roman" w:cs="Times New Roman"/>
          <w:i/>
          <w:iCs/>
          <w:sz w:val="24"/>
          <w:szCs w:val="24"/>
        </w:rPr>
        <w:t>P. indica</w:t>
      </w:r>
      <w:r w:rsidR="00EC7940">
        <w:rPr>
          <w:rFonts w:ascii="Times New Roman" w:eastAsia="Times New Roman" w:hAnsi="Times New Roman" w:cs="Times New Roman"/>
          <w:sz w:val="24"/>
          <w:szCs w:val="24"/>
        </w:rPr>
        <w:t xml:space="preserve"> promoted</w:t>
      </w:r>
      <w:r w:rsidRPr="00475E0D">
        <w:rPr>
          <w:rFonts w:ascii="Times New Roman" w:eastAsia="Times New Roman" w:hAnsi="Times New Roman" w:cs="Times New Roman"/>
          <w:sz w:val="24"/>
          <w:szCs w:val="24"/>
        </w:rPr>
        <w:t xml:space="preserve"> leaf elongation by elevating indole-3-acetic acid while suppressing </w:t>
      </w:r>
      <w:proofErr w:type="spellStart"/>
      <w:r w:rsidRPr="00475E0D">
        <w:rPr>
          <w:rFonts w:ascii="Times New Roman" w:eastAsia="Times New Roman" w:hAnsi="Times New Roman" w:cs="Times New Roman"/>
          <w:sz w:val="24"/>
          <w:szCs w:val="24"/>
        </w:rPr>
        <w:t>jasmonic</w:t>
      </w:r>
      <w:proofErr w:type="spellEnd"/>
      <w:r w:rsidRPr="00475E0D">
        <w:rPr>
          <w:rFonts w:ascii="Times New Roman" w:eastAsia="Times New Roman" w:hAnsi="Times New Roman" w:cs="Times New Roman"/>
          <w:sz w:val="24"/>
          <w:szCs w:val="24"/>
        </w:rPr>
        <w:t xml:space="preserve"> acid, creating a </w:t>
      </w:r>
      <w:proofErr w:type="spellStart"/>
      <w:r w:rsidRPr="00475E0D">
        <w:rPr>
          <w:rFonts w:ascii="Times New Roman" w:eastAsia="Times New Roman" w:hAnsi="Times New Roman" w:cs="Times New Roman"/>
          <w:sz w:val="24"/>
          <w:szCs w:val="24"/>
        </w:rPr>
        <w:t>favourable</w:t>
      </w:r>
      <w:proofErr w:type="spellEnd"/>
      <w:r w:rsidRPr="00475E0D">
        <w:rPr>
          <w:rFonts w:ascii="Times New Roman" w:eastAsia="Times New Roman" w:hAnsi="Times New Roman" w:cs="Times New Roman"/>
          <w:sz w:val="24"/>
          <w:szCs w:val="24"/>
        </w:rPr>
        <w:t xml:space="preserve"> hormonal balance</w:t>
      </w:r>
      <w:r w:rsidR="00EC7940">
        <w:rPr>
          <w:rFonts w:ascii="Times New Roman" w:eastAsia="Times New Roman" w:hAnsi="Times New Roman" w:cs="Times New Roman"/>
          <w:sz w:val="24"/>
          <w:szCs w:val="24"/>
        </w:rPr>
        <w:t xml:space="preserve"> (16)</w:t>
      </w:r>
      <w:r w:rsidRPr="00475E0D">
        <w:rPr>
          <w:rFonts w:ascii="Times New Roman" w:eastAsia="Times New Roman" w:hAnsi="Times New Roman" w:cs="Times New Roman"/>
          <w:sz w:val="24"/>
          <w:szCs w:val="24"/>
        </w:rPr>
        <w:t xml:space="preserve">. </w:t>
      </w:r>
    </w:p>
    <w:p w14:paraId="10D3A074" w14:textId="77777777" w:rsidR="0040448E" w:rsidRDefault="0040448E" w:rsidP="00F2029A">
      <w:pPr>
        <w:spacing w:after="0"/>
        <w:ind w:left="1276" w:firstLine="720"/>
        <w:jc w:val="both"/>
        <w:rPr>
          <w:rFonts w:ascii="Times New Roman" w:eastAsia="Times New Roman" w:hAnsi="Times New Roman" w:cs="Times New Roman"/>
          <w:sz w:val="24"/>
          <w:szCs w:val="24"/>
        </w:rPr>
      </w:pPr>
    </w:p>
    <w:p w14:paraId="3F845146" w14:textId="5DBAEE87" w:rsidR="00527A26" w:rsidRDefault="000B6C91" w:rsidP="00F2029A">
      <w:pPr>
        <w:spacing w:after="0"/>
        <w:ind w:left="1276" w:firstLine="720"/>
        <w:jc w:val="both"/>
        <w:rPr>
          <w:rFonts w:ascii="Times New Roman" w:eastAsia="Times New Roman" w:hAnsi="Times New Roman" w:cs="Times New Roman"/>
          <w:sz w:val="24"/>
          <w:szCs w:val="24"/>
        </w:rPr>
      </w:pPr>
      <w:r w:rsidRPr="00475E0D">
        <w:rPr>
          <w:rFonts w:ascii="Times New Roman" w:eastAsia="Times New Roman" w:hAnsi="Times New Roman" w:cs="Times New Roman"/>
          <w:sz w:val="24"/>
          <w:szCs w:val="24"/>
        </w:rPr>
        <w:t xml:space="preserve">Leaf width responded significantly to </w:t>
      </w:r>
      <w:proofErr w:type="spellStart"/>
      <w:r w:rsidRPr="00475E0D">
        <w:rPr>
          <w:rFonts w:ascii="Times New Roman" w:eastAsia="Times New Roman" w:hAnsi="Times New Roman" w:cs="Times New Roman"/>
          <w:sz w:val="24"/>
          <w:szCs w:val="24"/>
        </w:rPr>
        <w:t>colonisation</w:t>
      </w:r>
      <w:proofErr w:type="spellEnd"/>
      <w:r w:rsidRPr="00475E0D">
        <w:rPr>
          <w:rFonts w:ascii="Times New Roman" w:eastAsia="Times New Roman" w:hAnsi="Times New Roman" w:cs="Times New Roman"/>
          <w:sz w:val="24"/>
          <w:szCs w:val="24"/>
        </w:rPr>
        <w:t>, with an average increase of 4.69</w:t>
      </w:r>
      <w:r w:rsidR="00EC7940">
        <w:rPr>
          <w:rFonts w:ascii="Times New Roman" w:eastAsia="Times New Roman" w:hAnsi="Times New Roman" w:cs="Times New Roman"/>
          <w:sz w:val="24"/>
          <w:szCs w:val="24"/>
        </w:rPr>
        <w:t xml:space="preserve"> </w:t>
      </w:r>
      <w:r w:rsidRPr="00475E0D">
        <w:rPr>
          <w:rFonts w:ascii="Times New Roman" w:eastAsia="Times New Roman" w:hAnsi="Times New Roman" w:cs="Times New Roman"/>
          <w:sz w:val="24"/>
          <w:szCs w:val="24"/>
        </w:rPr>
        <w:t>% across treatments. The broadest leaves (3.28 mm) were recorded in T</w:t>
      </w:r>
      <w:r w:rsidRPr="001C072E">
        <w:rPr>
          <w:rFonts w:ascii="Times New Roman" w:eastAsia="Times New Roman" w:hAnsi="Times New Roman" w:cs="Times New Roman"/>
          <w:sz w:val="24"/>
          <w:szCs w:val="24"/>
          <w:vertAlign w:val="subscript"/>
        </w:rPr>
        <w:t>5</w:t>
      </w:r>
      <w:r w:rsidRPr="00475E0D">
        <w:rPr>
          <w:rFonts w:ascii="Times New Roman" w:eastAsia="Times New Roman" w:hAnsi="Times New Roman" w:cs="Times New Roman"/>
          <w:sz w:val="24"/>
          <w:szCs w:val="24"/>
        </w:rPr>
        <w:t>, while the narrowest (2.55 mm) were observed in T</w:t>
      </w:r>
      <w:r w:rsidRPr="001C072E">
        <w:rPr>
          <w:rFonts w:ascii="Times New Roman" w:eastAsia="Times New Roman" w:hAnsi="Times New Roman" w:cs="Times New Roman"/>
          <w:sz w:val="24"/>
          <w:szCs w:val="24"/>
          <w:vertAlign w:val="subscript"/>
        </w:rPr>
        <w:t>4</w:t>
      </w:r>
      <w:r w:rsidRPr="00475E0D">
        <w:rPr>
          <w:rFonts w:ascii="Times New Roman" w:eastAsia="Times New Roman" w:hAnsi="Times New Roman" w:cs="Times New Roman"/>
          <w:sz w:val="24"/>
          <w:szCs w:val="24"/>
        </w:rPr>
        <w:t xml:space="preserve"> without inoculation. This amounts to </w:t>
      </w:r>
      <w:r w:rsidR="001C072E">
        <w:rPr>
          <w:rFonts w:ascii="Times New Roman" w:eastAsia="Times New Roman" w:hAnsi="Times New Roman" w:cs="Times New Roman"/>
          <w:sz w:val="24"/>
          <w:szCs w:val="24"/>
        </w:rPr>
        <w:t>an</w:t>
      </w:r>
      <w:r w:rsidRPr="00475E0D">
        <w:rPr>
          <w:rFonts w:ascii="Times New Roman" w:eastAsia="Times New Roman" w:hAnsi="Times New Roman" w:cs="Times New Roman"/>
          <w:sz w:val="24"/>
          <w:szCs w:val="24"/>
        </w:rPr>
        <w:t xml:space="preserve"> </w:t>
      </w:r>
      <w:r w:rsidR="001C072E" w:rsidRPr="00475E0D">
        <w:rPr>
          <w:rFonts w:ascii="Times New Roman" w:eastAsia="Times New Roman" w:hAnsi="Times New Roman" w:cs="Times New Roman"/>
          <w:sz w:val="24"/>
          <w:szCs w:val="24"/>
        </w:rPr>
        <w:t xml:space="preserve">increase of </w:t>
      </w:r>
      <w:r w:rsidRPr="00475E0D">
        <w:rPr>
          <w:rFonts w:ascii="Times New Roman" w:eastAsia="Times New Roman" w:hAnsi="Times New Roman" w:cs="Times New Roman"/>
          <w:sz w:val="24"/>
          <w:szCs w:val="24"/>
        </w:rPr>
        <w:t xml:space="preserve">28.63% </w:t>
      </w:r>
      <w:r w:rsidR="001C072E">
        <w:rPr>
          <w:rFonts w:ascii="Times New Roman" w:eastAsia="Times New Roman" w:hAnsi="Times New Roman" w:cs="Times New Roman"/>
          <w:sz w:val="24"/>
          <w:szCs w:val="24"/>
        </w:rPr>
        <w:t xml:space="preserve">over </w:t>
      </w:r>
      <w:r w:rsidRPr="00475E0D">
        <w:rPr>
          <w:rFonts w:ascii="Times New Roman" w:eastAsia="Times New Roman" w:hAnsi="Times New Roman" w:cs="Times New Roman"/>
          <w:sz w:val="24"/>
          <w:szCs w:val="24"/>
        </w:rPr>
        <w:t xml:space="preserve">the best treatment. Broader leaves </w:t>
      </w:r>
      <w:r w:rsidR="001C072E">
        <w:rPr>
          <w:rFonts w:ascii="Times New Roman" w:eastAsia="Times New Roman" w:hAnsi="Times New Roman" w:cs="Times New Roman"/>
          <w:sz w:val="24"/>
          <w:szCs w:val="24"/>
        </w:rPr>
        <w:t xml:space="preserve">in colonized plants </w:t>
      </w:r>
      <w:r w:rsidR="001C072E" w:rsidRPr="00475E0D">
        <w:rPr>
          <w:rFonts w:ascii="Times New Roman" w:eastAsia="Times New Roman" w:hAnsi="Times New Roman" w:cs="Times New Roman"/>
          <w:sz w:val="24"/>
          <w:szCs w:val="24"/>
        </w:rPr>
        <w:t>reflect</w:t>
      </w:r>
      <w:r w:rsidRPr="00475E0D">
        <w:rPr>
          <w:rFonts w:ascii="Times New Roman" w:eastAsia="Times New Roman" w:hAnsi="Times New Roman" w:cs="Times New Roman"/>
          <w:sz w:val="24"/>
          <w:szCs w:val="24"/>
        </w:rPr>
        <w:t xml:space="preserve"> improved cell expansion and sustained turgor facilitated by </w:t>
      </w:r>
      <w:r w:rsidRPr="00475E0D">
        <w:rPr>
          <w:rFonts w:ascii="Times New Roman" w:eastAsia="Times New Roman" w:hAnsi="Times New Roman" w:cs="Times New Roman"/>
          <w:i/>
          <w:iCs/>
          <w:sz w:val="24"/>
          <w:szCs w:val="24"/>
        </w:rPr>
        <w:t>P. indica</w:t>
      </w:r>
      <w:r w:rsidRPr="00475E0D">
        <w:rPr>
          <w:rFonts w:ascii="Times New Roman" w:eastAsia="Times New Roman" w:hAnsi="Times New Roman" w:cs="Times New Roman"/>
          <w:sz w:val="24"/>
          <w:szCs w:val="24"/>
        </w:rPr>
        <w:t>-mediated water relations</w:t>
      </w:r>
      <w:r w:rsidR="001C072E">
        <w:rPr>
          <w:rFonts w:ascii="Times New Roman" w:eastAsia="Times New Roman" w:hAnsi="Times New Roman" w:cs="Times New Roman"/>
          <w:sz w:val="24"/>
          <w:szCs w:val="24"/>
        </w:rPr>
        <w:t xml:space="preserve"> with higher relative leaf water content </w:t>
      </w:r>
      <w:r w:rsidR="008367AA">
        <w:rPr>
          <w:rFonts w:ascii="Times New Roman" w:eastAsia="Times New Roman" w:hAnsi="Times New Roman" w:cs="Times New Roman"/>
          <w:sz w:val="24"/>
          <w:szCs w:val="24"/>
        </w:rPr>
        <w:t>(</w:t>
      </w:r>
      <w:r w:rsidR="00EC7940">
        <w:rPr>
          <w:rFonts w:ascii="Times New Roman" w:eastAsia="Times New Roman" w:hAnsi="Times New Roman" w:cs="Times New Roman"/>
          <w:sz w:val="24"/>
          <w:szCs w:val="24"/>
        </w:rPr>
        <w:t>17</w:t>
      </w:r>
      <w:r w:rsidR="008367AA">
        <w:rPr>
          <w:rFonts w:ascii="Times New Roman" w:eastAsia="Times New Roman" w:hAnsi="Times New Roman" w:cs="Times New Roman"/>
          <w:sz w:val="24"/>
          <w:szCs w:val="24"/>
        </w:rPr>
        <w:t>)</w:t>
      </w:r>
      <w:r w:rsidRPr="00475E0D">
        <w:rPr>
          <w:rFonts w:ascii="Times New Roman" w:eastAsia="Times New Roman" w:hAnsi="Times New Roman" w:cs="Times New Roman"/>
          <w:sz w:val="24"/>
          <w:szCs w:val="24"/>
        </w:rPr>
        <w:t>. Wider leaves contribute to higher light interception, improving photosynthetic efficiency during early stages. Although the relative gain was smaller compared to length, the improvement is biologically significant in creating a robust canopy. Similar modera</w:t>
      </w:r>
      <w:r w:rsidR="008367AA">
        <w:rPr>
          <w:rFonts w:ascii="Times New Roman" w:eastAsia="Times New Roman" w:hAnsi="Times New Roman" w:cs="Times New Roman"/>
          <w:sz w:val="24"/>
          <w:szCs w:val="24"/>
        </w:rPr>
        <w:t>te but consistent gains in tiller production</w:t>
      </w:r>
      <w:r w:rsidRPr="00475E0D">
        <w:rPr>
          <w:rFonts w:ascii="Times New Roman" w:eastAsia="Times New Roman" w:hAnsi="Times New Roman" w:cs="Times New Roman"/>
          <w:sz w:val="24"/>
          <w:szCs w:val="24"/>
        </w:rPr>
        <w:t xml:space="preserve"> </w:t>
      </w:r>
      <w:r w:rsidR="0040448E">
        <w:rPr>
          <w:rFonts w:ascii="Times New Roman" w:eastAsia="Times New Roman" w:hAnsi="Times New Roman" w:cs="Times New Roman"/>
          <w:sz w:val="24"/>
          <w:szCs w:val="24"/>
        </w:rPr>
        <w:t xml:space="preserve">in rice </w:t>
      </w:r>
      <w:r w:rsidRPr="00475E0D">
        <w:rPr>
          <w:rFonts w:ascii="Times New Roman" w:eastAsia="Times New Roman" w:hAnsi="Times New Roman" w:cs="Times New Roman"/>
          <w:sz w:val="24"/>
          <w:szCs w:val="24"/>
        </w:rPr>
        <w:t xml:space="preserve">under </w:t>
      </w:r>
      <w:r w:rsidRPr="00475E0D">
        <w:rPr>
          <w:rFonts w:ascii="Times New Roman" w:eastAsia="Times New Roman" w:hAnsi="Times New Roman" w:cs="Times New Roman"/>
          <w:i/>
          <w:iCs/>
          <w:sz w:val="24"/>
          <w:szCs w:val="24"/>
        </w:rPr>
        <w:t>P. indica</w:t>
      </w:r>
      <w:r w:rsidRPr="00475E0D">
        <w:rPr>
          <w:rFonts w:ascii="Times New Roman" w:eastAsia="Times New Roman" w:hAnsi="Times New Roman" w:cs="Times New Roman"/>
          <w:sz w:val="24"/>
          <w:szCs w:val="24"/>
        </w:rPr>
        <w:t xml:space="preserve"> inoculation have been noted</w:t>
      </w:r>
      <w:r w:rsidR="00EC7940">
        <w:rPr>
          <w:rFonts w:ascii="Times New Roman" w:eastAsia="Times New Roman" w:hAnsi="Times New Roman" w:cs="Times New Roman"/>
          <w:sz w:val="24"/>
          <w:szCs w:val="24"/>
        </w:rPr>
        <w:t xml:space="preserve"> (20</w:t>
      </w:r>
      <w:r w:rsidRPr="00475E0D">
        <w:rPr>
          <w:rFonts w:ascii="Times New Roman" w:eastAsia="Times New Roman" w:hAnsi="Times New Roman" w:cs="Times New Roman"/>
          <w:sz w:val="24"/>
          <w:szCs w:val="24"/>
        </w:rPr>
        <w:t>).</w:t>
      </w:r>
      <w:r w:rsidR="00527A26">
        <w:rPr>
          <w:rFonts w:ascii="Times New Roman" w:eastAsia="Times New Roman" w:hAnsi="Times New Roman" w:cs="Times New Roman"/>
          <w:sz w:val="24"/>
          <w:szCs w:val="24"/>
        </w:rPr>
        <w:t xml:space="preserve"> </w:t>
      </w:r>
    </w:p>
    <w:p w14:paraId="64D397C4" w14:textId="77777777" w:rsidR="00527A26" w:rsidRDefault="00527A26" w:rsidP="00F2029A">
      <w:pPr>
        <w:spacing w:after="0"/>
        <w:ind w:left="1276" w:firstLine="720"/>
        <w:jc w:val="both"/>
        <w:rPr>
          <w:rFonts w:ascii="Times New Roman" w:eastAsia="Times New Roman" w:hAnsi="Times New Roman" w:cs="Times New Roman"/>
          <w:sz w:val="24"/>
          <w:szCs w:val="24"/>
        </w:rPr>
      </w:pPr>
    </w:p>
    <w:p w14:paraId="174938A9" w14:textId="402EC7FC" w:rsidR="000B6C91" w:rsidRDefault="00527A26" w:rsidP="00F2029A">
      <w:pPr>
        <w:spacing w:after="0"/>
        <w:ind w:left="127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seedling </w:t>
      </w:r>
      <w:proofErr w:type="spellStart"/>
      <w:r>
        <w:rPr>
          <w:rFonts w:ascii="Times New Roman" w:eastAsia="Times New Roman" w:hAnsi="Times New Roman" w:cs="Times New Roman"/>
          <w:sz w:val="24"/>
          <w:szCs w:val="24"/>
        </w:rPr>
        <w:t>vigour</w:t>
      </w:r>
      <w:proofErr w:type="spellEnd"/>
      <w:r>
        <w:rPr>
          <w:rFonts w:ascii="Times New Roman" w:eastAsia="Times New Roman" w:hAnsi="Times New Roman" w:cs="Times New Roman"/>
          <w:sz w:val="24"/>
          <w:szCs w:val="24"/>
        </w:rPr>
        <w:t xml:space="preserve"> as represented by </w:t>
      </w:r>
      <w:proofErr w:type="spellStart"/>
      <w:r>
        <w:rPr>
          <w:rFonts w:ascii="Times New Roman" w:eastAsia="Times New Roman" w:hAnsi="Times New Roman" w:cs="Times New Roman"/>
          <w:sz w:val="24"/>
          <w:szCs w:val="24"/>
        </w:rPr>
        <w:t>vigour</w:t>
      </w:r>
      <w:proofErr w:type="spellEnd"/>
      <w:r>
        <w:rPr>
          <w:rFonts w:ascii="Times New Roman" w:eastAsia="Times New Roman" w:hAnsi="Times New Roman" w:cs="Times New Roman"/>
          <w:sz w:val="24"/>
          <w:szCs w:val="24"/>
        </w:rPr>
        <w:t xml:space="preserve"> index was superior in colonized seedlings raised in T</w:t>
      </w:r>
      <w:r w:rsidRPr="001C072E">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indicating that </w:t>
      </w:r>
      <w:r w:rsidRPr="0040448E">
        <w:rPr>
          <w:rFonts w:ascii="Times New Roman" w:eastAsia="Times New Roman" w:hAnsi="Times New Roman" w:cs="Times New Roman"/>
          <w:sz w:val="24"/>
          <w:szCs w:val="24"/>
        </w:rPr>
        <w:t xml:space="preserve">coir pith compost-based media </w:t>
      </w:r>
      <w:r>
        <w:rPr>
          <w:rFonts w:ascii="Times New Roman" w:eastAsia="Times New Roman" w:hAnsi="Times New Roman" w:cs="Times New Roman"/>
          <w:sz w:val="24"/>
          <w:szCs w:val="24"/>
        </w:rPr>
        <w:t>consistently outperformed</w:t>
      </w:r>
      <w:r w:rsidRPr="0040448E">
        <w:rPr>
          <w:rFonts w:ascii="Times New Roman" w:eastAsia="Times New Roman" w:hAnsi="Times New Roman" w:cs="Times New Roman"/>
          <w:sz w:val="24"/>
          <w:szCs w:val="24"/>
        </w:rPr>
        <w:t xml:space="preserve"> other combinations. </w:t>
      </w:r>
      <w:r>
        <w:rPr>
          <w:rFonts w:ascii="Times New Roman" w:eastAsia="Times New Roman" w:hAnsi="Times New Roman" w:cs="Times New Roman"/>
          <w:sz w:val="24"/>
          <w:szCs w:val="24"/>
        </w:rPr>
        <w:t>C</w:t>
      </w:r>
      <w:r w:rsidR="0040448E" w:rsidRPr="0040448E">
        <w:rPr>
          <w:rFonts w:ascii="Times New Roman" w:eastAsia="Times New Roman" w:hAnsi="Times New Roman" w:cs="Times New Roman"/>
          <w:sz w:val="24"/>
          <w:szCs w:val="24"/>
        </w:rPr>
        <w:t>olonization generally enhanced growth</w:t>
      </w:r>
      <w:r w:rsidR="007A08D8">
        <w:rPr>
          <w:rFonts w:ascii="Times New Roman" w:eastAsia="Times New Roman" w:hAnsi="Times New Roman" w:cs="Times New Roman"/>
          <w:sz w:val="24"/>
          <w:szCs w:val="24"/>
        </w:rPr>
        <w:t xml:space="preserve"> and</w:t>
      </w:r>
      <w:r w:rsidR="0040448E" w:rsidRPr="0040448E">
        <w:rPr>
          <w:rFonts w:ascii="Times New Roman" w:eastAsia="Times New Roman" w:hAnsi="Times New Roman" w:cs="Times New Roman"/>
          <w:sz w:val="24"/>
          <w:szCs w:val="24"/>
        </w:rPr>
        <w:t xml:space="preserve"> T</w:t>
      </w:r>
      <w:r w:rsidR="0040448E" w:rsidRPr="001C072E">
        <w:rPr>
          <w:rFonts w:ascii="Times New Roman" w:eastAsia="Times New Roman" w:hAnsi="Times New Roman" w:cs="Times New Roman"/>
          <w:sz w:val="24"/>
          <w:szCs w:val="24"/>
          <w:vertAlign w:val="subscript"/>
        </w:rPr>
        <w:t>5</w:t>
      </w:r>
      <w:r w:rsidR="0040448E" w:rsidRPr="0040448E">
        <w:rPr>
          <w:rFonts w:ascii="Times New Roman" w:eastAsia="Times New Roman" w:hAnsi="Times New Roman" w:cs="Times New Roman"/>
          <w:sz w:val="24"/>
          <w:szCs w:val="24"/>
        </w:rPr>
        <w:t xml:space="preserve"> showed marked superiority over neem cake-based uninoculated treatments, highlighting the importance of a compatible medium </w:t>
      </w:r>
      <w:r>
        <w:rPr>
          <w:rFonts w:ascii="Times New Roman" w:eastAsia="Times New Roman" w:hAnsi="Times New Roman" w:cs="Times New Roman"/>
          <w:sz w:val="24"/>
          <w:szCs w:val="24"/>
        </w:rPr>
        <w:t>for</w:t>
      </w:r>
      <w:r w:rsidR="0040448E" w:rsidRPr="0040448E">
        <w:rPr>
          <w:rFonts w:ascii="Times New Roman" w:eastAsia="Times New Roman" w:hAnsi="Times New Roman" w:cs="Times New Roman"/>
          <w:sz w:val="24"/>
          <w:szCs w:val="24"/>
        </w:rPr>
        <w:t xml:space="preserve"> fungal inoculation. Neem cake without colonization suppressed seedling traits, likely due to antifungal compounds, whereas coir pith compost promoted fungal establishment, improved </w:t>
      </w:r>
      <w:r w:rsidR="0040448E">
        <w:rPr>
          <w:rFonts w:ascii="Times New Roman" w:eastAsia="Times New Roman" w:hAnsi="Times New Roman" w:cs="Times New Roman"/>
          <w:sz w:val="24"/>
          <w:szCs w:val="24"/>
        </w:rPr>
        <w:t>water retention, and uptake</w:t>
      </w:r>
      <w:r w:rsidR="0040448E" w:rsidRPr="0040448E">
        <w:rPr>
          <w:rFonts w:ascii="Times New Roman" w:eastAsia="Times New Roman" w:hAnsi="Times New Roman" w:cs="Times New Roman"/>
          <w:sz w:val="24"/>
          <w:szCs w:val="24"/>
        </w:rPr>
        <w:t xml:space="preserve">. Overall, </w:t>
      </w:r>
      <w:r w:rsidR="0040448E" w:rsidRPr="0040448E">
        <w:rPr>
          <w:rFonts w:ascii="Times New Roman" w:eastAsia="Times New Roman" w:hAnsi="Times New Roman" w:cs="Times New Roman"/>
          <w:i/>
          <w:iCs/>
          <w:sz w:val="24"/>
          <w:szCs w:val="24"/>
        </w:rPr>
        <w:t>P. indica</w:t>
      </w:r>
      <w:r w:rsidR="0040448E" w:rsidRPr="0040448E">
        <w:rPr>
          <w:rFonts w:ascii="Times New Roman" w:eastAsia="Times New Roman" w:hAnsi="Times New Roman" w:cs="Times New Roman"/>
          <w:sz w:val="24"/>
          <w:szCs w:val="24"/>
        </w:rPr>
        <w:t xml:space="preserve"> inoculation proved effective in enhancing germination, shoot elongation, leaf development</w:t>
      </w:r>
      <w:r>
        <w:rPr>
          <w:rFonts w:ascii="Times New Roman" w:eastAsia="Times New Roman" w:hAnsi="Times New Roman" w:cs="Times New Roman"/>
          <w:sz w:val="24"/>
          <w:szCs w:val="24"/>
        </w:rPr>
        <w:t xml:space="preserve"> and</w:t>
      </w:r>
      <w:r w:rsidR="0040448E" w:rsidRPr="0040448E">
        <w:rPr>
          <w:rFonts w:ascii="Times New Roman" w:eastAsia="Times New Roman" w:hAnsi="Times New Roman" w:cs="Times New Roman"/>
          <w:sz w:val="24"/>
          <w:szCs w:val="24"/>
        </w:rPr>
        <w:t xml:space="preserve"> early seedling </w:t>
      </w:r>
      <w:proofErr w:type="spellStart"/>
      <w:r w:rsidR="0040448E" w:rsidRPr="0040448E">
        <w:rPr>
          <w:rFonts w:ascii="Times New Roman" w:eastAsia="Times New Roman" w:hAnsi="Times New Roman" w:cs="Times New Roman"/>
          <w:sz w:val="24"/>
          <w:szCs w:val="24"/>
        </w:rPr>
        <w:t>vigo</w:t>
      </w:r>
      <w:r>
        <w:rPr>
          <w:rFonts w:ascii="Times New Roman" w:eastAsia="Times New Roman" w:hAnsi="Times New Roman" w:cs="Times New Roman"/>
          <w:sz w:val="24"/>
          <w:szCs w:val="24"/>
        </w:rPr>
        <w:t>u</w:t>
      </w:r>
      <w:r w:rsidR="0040448E" w:rsidRPr="0040448E">
        <w:rPr>
          <w:rFonts w:ascii="Times New Roman" w:eastAsia="Times New Roman" w:hAnsi="Times New Roman" w:cs="Times New Roman"/>
          <w:sz w:val="24"/>
          <w:szCs w:val="24"/>
        </w:rPr>
        <w:t>r</w:t>
      </w:r>
      <w:proofErr w:type="spellEnd"/>
      <w:r w:rsidR="0040448E" w:rsidRPr="0040448E">
        <w:rPr>
          <w:rFonts w:ascii="Times New Roman" w:eastAsia="Times New Roman" w:hAnsi="Times New Roman" w:cs="Times New Roman"/>
          <w:sz w:val="24"/>
          <w:szCs w:val="24"/>
        </w:rPr>
        <w:t>, corroborating previous findings on the benefits of endophytic fungi in improving nutrient use efficiency and resilience in rice (</w:t>
      </w:r>
      <w:r w:rsidR="00EC7940">
        <w:rPr>
          <w:rFonts w:ascii="Times New Roman" w:eastAsia="Times New Roman" w:hAnsi="Times New Roman" w:cs="Times New Roman"/>
          <w:sz w:val="24"/>
          <w:szCs w:val="24"/>
        </w:rPr>
        <w:t>19 and 16</w:t>
      </w:r>
      <w:r w:rsidR="0040448E" w:rsidRPr="0040448E">
        <w:rPr>
          <w:rFonts w:ascii="Times New Roman" w:eastAsia="Times New Roman" w:hAnsi="Times New Roman" w:cs="Times New Roman"/>
          <w:sz w:val="24"/>
          <w:szCs w:val="24"/>
        </w:rPr>
        <w:t>).</w:t>
      </w:r>
    </w:p>
    <w:p w14:paraId="4F8CAE73" w14:textId="77777777" w:rsidR="0091351E" w:rsidRDefault="0091351E" w:rsidP="00F2029A">
      <w:pPr>
        <w:spacing w:after="0"/>
        <w:ind w:left="1276"/>
        <w:jc w:val="both"/>
        <w:rPr>
          <w:rFonts w:ascii="Times New Roman" w:eastAsia="Times New Roman" w:hAnsi="Times New Roman" w:cs="Times New Roman"/>
          <w:sz w:val="24"/>
          <w:szCs w:val="24"/>
        </w:rPr>
      </w:pPr>
    </w:p>
    <w:p w14:paraId="039A74D9" w14:textId="77777777" w:rsidR="00332F92" w:rsidRDefault="00332F92" w:rsidP="00F2029A">
      <w:pPr>
        <w:spacing w:after="0"/>
        <w:ind w:left="1276"/>
        <w:jc w:val="both"/>
        <w:rPr>
          <w:rFonts w:ascii="Times New Roman" w:eastAsia="Times New Roman" w:hAnsi="Times New Roman" w:cs="Times New Roman"/>
          <w:b/>
          <w:bCs/>
          <w:sz w:val="24"/>
          <w:szCs w:val="24"/>
          <w:lang w:val="en-IN"/>
        </w:rPr>
      </w:pPr>
      <w:r w:rsidRPr="00332F92">
        <w:rPr>
          <w:rFonts w:ascii="Times New Roman" w:eastAsia="Times New Roman" w:hAnsi="Times New Roman" w:cs="Times New Roman"/>
          <w:b/>
          <w:bCs/>
          <w:sz w:val="24"/>
          <w:szCs w:val="24"/>
          <w:lang w:val="en-IN"/>
        </w:rPr>
        <w:t>Conclusion</w:t>
      </w:r>
    </w:p>
    <w:p w14:paraId="0EECEBA7" w14:textId="76F5DFD1" w:rsidR="0091351E" w:rsidRDefault="001277F6" w:rsidP="00F2029A">
      <w:pPr>
        <w:spacing w:after="0"/>
        <w:ind w:left="1276" w:firstLine="720"/>
        <w:jc w:val="both"/>
        <w:rPr>
          <w:rFonts w:ascii="Times New Roman" w:eastAsia="Times New Roman" w:hAnsi="Times New Roman" w:cs="Times New Roman"/>
          <w:b/>
          <w:bCs/>
          <w:sz w:val="24"/>
          <w:szCs w:val="24"/>
          <w:lang w:val="en-IN"/>
        </w:rPr>
      </w:pPr>
      <w:proofErr w:type="spellStart"/>
      <w:r w:rsidRPr="001277F6">
        <w:rPr>
          <w:rFonts w:ascii="Times New Roman" w:eastAsia="Times New Roman" w:hAnsi="Times New Roman" w:cs="Times New Roman"/>
          <w:i/>
          <w:iCs/>
          <w:sz w:val="24"/>
          <w:szCs w:val="24"/>
          <w:lang w:val="en-IN"/>
        </w:rPr>
        <w:t>Piriformospora</w:t>
      </w:r>
      <w:proofErr w:type="spellEnd"/>
      <w:r w:rsidRPr="001277F6">
        <w:rPr>
          <w:rFonts w:ascii="Times New Roman" w:eastAsia="Times New Roman" w:hAnsi="Times New Roman" w:cs="Times New Roman"/>
          <w:i/>
          <w:iCs/>
          <w:sz w:val="24"/>
          <w:szCs w:val="24"/>
          <w:lang w:val="en-IN"/>
        </w:rPr>
        <w:t xml:space="preserve"> </w:t>
      </w:r>
      <w:proofErr w:type="spellStart"/>
      <w:r w:rsidRPr="001277F6">
        <w:rPr>
          <w:rFonts w:ascii="Times New Roman" w:eastAsia="Times New Roman" w:hAnsi="Times New Roman" w:cs="Times New Roman"/>
          <w:i/>
          <w:iCs/>
          <w:sz w:val="24"/>
          <w:szCs w:val="24"/>
          <w:lang w:val="en-IN"/>
        </w:rPr>
        <w:t>indica</w:t>
      </w:r>
      <w:proofErr w:type="spellEnd"/>
      <w:r w:rsidRPr="001277F6">
        <w:rPr>
          <w:rFonts w:ascii="Times New Roman" w:eastAsia="Times New Roman" w:hAnsi="Times New Roman" w:cs="Times New Roman"/>
          <w:sz w:val="24"/>
          <w:szCs w:val="24"/>
          <w:lang w:val="en-IN"/>
        </w:rPr>
        <w:t xml:space="preserve"> inoculation significantly enhanced </w:t>
      </w:r>
      <w:r>
        <w:rPr>
          <w:rFonts w:ascii="Times New Roman" w:eastAsia="Times New Roman" w:hAnsi="Times New Roman" w:cs="Times New Roman"/>
          <w:sz w:val="24"/>
          <w:szCs w:val="24"/>
          <w:lang w:val="en-IN"/>
        </w:rPr>
        <w:t xml:space="preserve">germination, growth and vigour of </w:t>
      </w:r>
      <w:r w:rsidRPr="001277F6">
        <w:rPr>
          <w:rFonts w:ascii="Times New Roman" w:eastAsia="Times New Roman" w:hAnsi="Times New Roman" w:cs="Times New Roman"/>
          <w:sz w:val="24"/>
          <w:szCs w:val="24"/>
          <w:lang w:val="en-IN"/>
        </w:rPr>
        <w:t>rice seedl</w:t>
      </w:r>
      <w:r>
        <w:rPr>
          <w:rFonts w:ascii="Times New Roman" w:eastAsia="Times New Roman" w:hAnsi="Times New Roman" w:cs="Times New Roman"/>
          <w:sz w:val="24"/>
          <w:szCs w:val="24"/>
          <w:lang w:val="en-IN"/>
        </w:rPr>
        <w:t>ings</w:t>
      </w:r>
      <w:r w:rsidR="00FA2DA9">
        <w:rPr>
          <w:rFonts w:ascii="Times New Roman" w:eastAsia="Times New Roman" w:hAnsi="Times New Roman" w:cs="Times New Roman"/>
          <w:sz w:val="24"/>
          <w:szCs w:val="24"/>
          <w:lang w:val="en-IN"/>
        </w:rPr>
        <w:t xml:space="preserve"> </w:t>
      </w:r>
      <w:r w:rsidR="007A08D8">
        <w:rPr>
          <w:rFonts w:ascii="Times New Roman" w:eastAsia="Times New Roman" w:hAnsi="Times New Roman" w:cs="Times New Roman"/>
          <w:sz w:val="24"/>
          <w:szCs w:val="24"/>
          <w:lang w:val="en-IN"/>
        </w:rPr>
        <w:t xml:space="preserve">raised </w:t>
      </w:r>
      <w:r w:rsidR="00FA2DA9">
        <w:rPr>
          <w:rFonts w:ascii="Times New Roman" w:eastAsia="Times New Roman" w:hAnsi="Times New Roman" w:cs="Times New Roman"/>
          <w:sz w:val="24"/>
          <w:szCs w:val="24"/>
          <w:lang w:val="en-IN"/>
        </w:rPr>
        <w:t xml:space="preserve">in the growth medium </w:t>
      </w:r>
      <w:r w:rsidR="007A08D8">
        <w:rPr>
          <w:rFonts w:ascii="Times New Roman" w:eastAsia="Times New Roman" w:hAnsi="Times New Roman" w:cs="Times New Roman"/>
          <w:sz w:val="24"/>
          <w:szCs w:val="24"/>
          <w:lang w:val="en-IN"/>
        </w:rPr>
        <w:t xml:space="preserve">prepared out </w:t>
      </w:r>
      <w:r w:rsidR="00FA2DA9">
        <w:rPr>
          <w:rFonts w:ascii="Times New Roman" w:eastAsia="Times New Roman" w:hAnsi="Times New Roman" w:cs="Times New Roman"/>
          <w:sz w:val="24"/>
          <w:szCs w:val="24"/>
          <w:lang w:val="en-IN"/>
        </w:rPr>
        <w:t>of paddy soil</w:t>
      </w:r>
      <w:r w:rsidR="007A08D8">
        <w:rPr>
          <w:rFonts w:ascii="Times New Roman" w:eastAsia="Times New Roman" w:hAnsi="Times New Roman" w:cs="Times New Roman"/>
          <w:sz w:val="24"/>
          <w:szCs w:val="24"/>
          <w:lang w:val="en-IN"/>
        </w:rPr>
        <w:t xml:space="preserve">, </w:t>
      </w:r>
      <w:r w:rsidRPr="001277F6">
        <w:rPr>
          <w:rFonts w:ascii="Times New Roman" w:eastAsia="Times New Roman" w:hAnsi="Times New Roman" w:cs="Times New Roman"/>
          <w:sz w:val="24"/>
          <w:szCs w:val="24"/>
          <w:lang w:val="en-IN"/>
        </w:rPr>
        <w:t>FYM</w:t>
      </w:r>
      <w:r w:rsidR="007A08D8">
        <w:rPr>
          <w:rFonts w:ascii="Times New Roman" w:eastAsia="Times New Roman" w:hAnsi="Times New Roman" w:cs="Times New Roman"/>
          <w:sz w:val="24"/>
          <w:szCs w:val="24"/>
          <w:lang w:val="en-IN"/>
        </w:rPr>
        <w:t xml:space="preserve"> and</w:t>
      </w:r>
      <w:r w:rsidR="00FA2DA9">
        <w:rPr>
          <w:rFonts w:ascii="Times New Roman" w:eastAsia="Times New Roman" w:hAnsi="Times New Roman" w:cs="Times New Roman"/>
          <w:sz w:val="24"/>
          <w:szCs w:val="24"/>
          <w:lang w:val="en-IN"/>
        </w:rPr>
        <w:t xml:space="preserve"> </w:t>
      </w:r>
      <w:r w:rsidRPr="001277F6">
        <w:rPr>
          <w:rFonts w:ascii="Times New Roman" w:eastAsia="Times New Roman" w:hAnsi="Times New Roman" w:cs="Times New Roman"/>
          <w:sz w:val="24"/>
          <w:szCs w:val="24"/>
          <w:lang w:val="en-IN"/>
        </w:rPr>
        <w:t xml:space="preserve">coir pith compost </w:t>
      </w:r>
      <w:r>
        <w:rPr>
          <w:rFonts w:ascii="Times New Roman" w:eastAsia="Times New Roman" w:hAnsi="Times New Roman" w:cs="Times New Roman"/>
          <w:sz w:val="24"/>
          <w:szCs w:val="24"/>
          <w:lang w:val="en-IN"/>
        </w:rPr>
        <w:t xml:space="preserve">in 1:1:1 ratio. </w:t>
      </w:r>
      <w:r w:rsidRPr="001277F6">
        <w:rPr>
          <w:rFonts w:ascii="Times New Roman" w:eastAsia="Times New Roman" w:hAnsi="Times New Roman" w:cs="Times New Roman"/>
          <w:sz w:val="24"/>
          <w:szCs w:val="24"/>
          <w:lang w:val="en-IN"/>
        </w:rPr>
        <w:t xml:space="preserve">Growth promotion was </w:t>
      </w:r>
      <w:r>
        <w:rPr>
          <w:rFonts w:ascii="Times New Roman" w:eastAsia="Times New Roman" w:hAnsi="Times New Roman" w:cs="Times New Roman"/>
          <w:sz w:val="24"/>
          <w:szCs w:val="24"/>
          <w:lang w:val="en-IN"/>
        </w:rPr>
        <w:t xml:space="preserve">observed in terms of plant height and improved leaf production </w:t>
      </w:r>
      <w:r w:rsidR="00197BD4">
        <w:rPr>
          <w:rFonts w:ascii="Times New Roman" w:eastAsia="Times New Roman" w:hAnsi="Times New Roman" w:cs="Times New Roman"/>
          <w:sz w:val="24"/>
          <w:szCs w:val="24"/>
          <w:lang w:val="en-IN"/>
        </w:rPr>
        <w:t>with enhanced</w:t>
      </w:r>
      <w:r>
        <w:rPr>
          <w:rFonts w:ascii="Times New Roman" w:eastAsia="Times New Roman" w:hAnsi="Times New Roman" w:cs="Times New Roman"/>
          <w:sz w:val="24"/>
          <w:szCs w:val="24"/>
          <w:lang w:val="en-IN"/>
        </w:rPr>
        <w:t xml:space="preserve"> seedling vigour.</w:t>
      </w:r>
      <w:r w:rsidRPr="001277F6">
        <w:rPr>
          <w:rFonts w:ascii="Times New Roman" w:eastAsia="Times New Roman" w:hAnsi="Times New Roman" w:cs="Times New Roman"/>
          <w:sz w:val="24"/>
          <w:szCs w:val="24"/>
          <w:lang w:val="en-IN"/>
        </w:rPr>
        <w:t xml:space="preserve"> These findings highlight a sustainable strategy for strengthening rice nurseries, </w:t>
      </w:r>
      <w:r>
        <w:rPr>
          <w:rFonts w:ascii="Times New Roman" w:eastAsia="Times New Roman" w:hAnsi="Times New Roman" w:cs="Times New Roman"/>
          <w:sz w:val="24"/>
          <w:szCs w:val="24"/>
          <w:lang w:val="en-IN"/>
        </w:rPr>
        <w:t>producin</w:t>
      </w:r>
      <w:r w:rsidRPr="001277F6">
        <w:rPr>
          <w:rFonts w:ascii="Times New Roman" w:eastAsia="Times New Roman" w:hAnsi="Times New Roman" w:cs="Times New Roman"/>
          <w:sz w:val="24"/>
          <w:szCs w:val="24"/>
          <w:lang w:val="en-IN"/>
        </w:rPr>
        <w:t xml:space="preserve">g robust seedlings </w:t>
      </w:r>
      <w:r w:rsidR="00EA091F">
        <w:rPr>
          <w:rFonts w:ascii="Times New Roman" w:eastAsia="Times New Roman" w:hAnsi="Times New Roman" w:cs="Times New Roman"/>
          <w:sz w:val="24"/>
          <w:szCs w:val="24"/>
          <w:lang w:val="en-IN"/>
        </w:rPr>
        <w:t>with improved</w:t>
      </w:r>
      <w:r>
        <w:rPr>
          <w:rFonts w:ascii="Times New Roman" w:eastAsia="Times New Roman" w:hAnsi="Times New Roman" w:cs="Times New Roman"/>
          <w:sz w:val="24"/>
          <w:szCs w:val="24"/>
          <w:lang w:val="en-IN"/>
        </w:rPr>
        <w:t xml:space="preserve"> climate resilience</w:t>
      </w:r>
      <w:r w:rsidRPr="001277F6">
        <w:rPr>
          <w:rFonts w:ascii="Times New Roman" w:eastAsia="Times New Roman" w:hAnsi="Times New Roman" w:cs="Times New Roman"/>
          <w:b/>
          <w:bCs/>
          <w:sz w:val="24"/>
          <w:szCs w:val="24"/>
          <w:lang w:val="en-IN"/>
        </w:rPr>
        <w:t>.</w:t>
      </w:r>
    </w:p>
    <w:p w14:paraId="5AE10C99" w14:textId="77777777" w:rsidR="001C072E" w:rsidRPr="00332F92" w:rsidRDefault="001C072E" w:rsidP="00F2029A">
      <w:pPr>
        <w:spacing w:after="0"/>
        <w:ind w:left="1276" w:firstLine="720"/>
        <w:jc w:val="both"/>
        <w:rPr>
          <w:rFonts w:ascii="Times New Roman" w:eastAsia="Times New Roman" w:hAnsi="Times New Roman" w:cs="Times New Roman"/>
          <w:b/>
          <w:bCs/>
          <w:sz w:val="24"/>
          <w:szCs w:val="24"/>
          <w:lang w:val="en-IN"/>
        </w:rPr>
      </w:pPr>
    </w:p>
    <w:p w14:paraId="4E786F26" w14:textId="77777777" w:rsidR="001C072E" w:rsidRPr="001C072E" w:rsidRDefault="001C072E" w:rsidP="00F2029A">
      <w:pPr>
        <w:spacing w:after="0"/>
        <w:ind w:left="1276"/>
        <w:jc w:val="both"/>
        <w:rPr>
          <w:rFonts w:ascii="Times New Roman" w:eastAsia="Times New Roman" w:hAnsi="Times New Roman" w:cs="Times New Roman"/>
          <w:sz w:val="24"/>
          <w:szCs w:val="24"/>
          <w:lang w:val="en-IN"/>
        </w:rPr>
      </w:pPr>
      <w:r w:rsidRPr="001C072E">
        <w:rPr>
          <w:rFonts w:ascii="Times New Roman" w:eastAsia="Times New Roman" w:hAnsi="Times New Roman" w:cs="Times New Roman"/>
          <w:sz w:val="24"/>
          <w:szCs w:val="24"/>
          <w:lang w:val="en-IN"/>
        </w:rPr>
        <w:t>COMPETING INTERESTS</w:t>
      </w:r>
    </w:p>
    <w:p w14:paraId="09704066" w14:textId="7D4CE78F" w:rsidR="0091351E" w:rsidRDefault="001C072E" w:rsidP="00F2029A">
      <w:pPr>
        <w:spacing w:after="0"/>
        <w:ind w:left="1276"/>
        <w:jc w:val="both"/>
        <w:rPr>
          <w:rFonts w:ascii="Times New Roman" w:eastAsia="Times New Roman" w:hAnsi="Times New Roman" w:cs="Times New Roman"/>
          <w:sz w:val="24"/>
          <w:szCs w:val="24"/>
          <w:lang w:val="en-IN"/>
        </w:rPr>
      </w:pPr>
      <w:r w:rsidRPr="001C072E">
        <w:rPr>
          <w:rFonts w:ascii="Times New Roman" w:eastAsia="Times New Roman" w:hAnsi="Times New Roman" w:cs="Times New Roman"/>
          <w:sz w:val="24"/>
          <w:szCs w:val="24"/>
          <w:lang w:val="en-IN"/>
        </w:rPr>
        <w:t>Authors have declared that no competing interests exist.</w:t>
      </w:r>
    </w:p>
    <w:p w14:paraId="423A0042" w14:textId="77777777" w:rsidR="00197BD4" w:rsidRDefault="00197BD4" w:rsidP="00F2029A">
      <w:pPr>
        <w:spacing w:after="0"/>
        <w:ind w:left="1276"/>
        <w:jc w:val="both"/>
        <w:rPr>
          <w:rFonts w:ascii="Times New Roman" w:hAnsi="Times New Roman" w:cs="Times New Roman"/>
          <w:b/>
          <w:bCs/>
          <w:color w:val="000000" w:themeColor="text1"/>
          <w:sz w:val="24"/>
          <w:szCs w:val="24"/>
        </w:rPr>
      </w:pPr>
    </w:p>
    <w:p w14:paraId="4B734593" w14:textId="3502A9D4" w:rsidR="00332F92" w:rsidRDefault="00332F92" w:rsidP="00F2029A">
      <w:pPr>
        <w:spacing w:after="0"/>
        <w:ind w:left="1276"/>
        <w:jc w:val="both"/>
        <w:rPr>
          <w:rFonts w:ascii="Times New Roman" w:hAnsi="Times New Roman" w:cs="Times New Roman"/>
          <w:b/>
          <w:bCs/>
          <w:color w:val="000000" w:themeColor="text1"/>
          <w:sz w:val="24"/>
          <w:szCs w:val="24"/>
        </w:rPr>
      </w:pPr>
      <w:r w:rsidRPr="006C244C">
        <w:rPr>
          <w:rFonts w:ascii="Times New Roman" w:hAnsi="Times New Roman" w:cs="Times New Roman"/>
          <w:b/>
          <w:bCs/>
          <w:color w:val="000000" w:themeColor="text1"/>
          <w:sz w:val="24"/>
          <w:szCs w:val="24"/>
        </w:rPr>
        <w:lastRenderedPageBreak/>
        <w:t>References</w:t>
      </w:r>
    </w:p>
    <w:p w14:paraId="3213EDA5" w14:textId="77777777" w:rsidR="009906F7" w:rsidRDefault="009906F7" w:rsidP="00F2029A">
      <w:pPr>
        <w:spacing w:after="0"/>
        <w:ind w:left="1276"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9F593F" w:rsidRPr="009F593F">
        <w:rPr>
          <w:rFonts w:ascii="Times New Roman" w:eastAsia="Times New Roman" w:hAnsi="Times New Roman" w:cs="Times New Roman"/>
          <w:sz w:val="24"/>
          <w:szCs w:val="24"/>
        </w:rPr>
        <w:t>FAO</w:t>
      </w:r>
      <w:r>
        <w:rPr>
          <w:rFonts w:ascii="Times New Roman" w:eastAsia="Times New Roman" w:hAnsi="Times New Roman" w:cs="Times New Roman"/>
          <w:sz w:val="24"/>
          <w:szCs w:val="24"/>
        </w:rPr>
        <w:t xml:space="preserve"> </w:t>
      </w:r>
      <w:r w:rsidR="009F593F">
        <w:rPr>
          <w:rFonts w:ascii="Times New Roman" w:eastAsia="Times New Roman" w:hAnsi="Times New Roman" w:cs="Times New Roman"/>
          <w:sz w:val="24"/>
          <w:szCs w:val="24"/>
        </w:rPr>
        <w:t>[Food and Agriculture</w:t>
      </w:r>
      <w:r>
        <w:rPr>
          <w:rFonts w:ascii="Times New Roman" w:eastAsia="Times New Roman" w:hAnsi="Times New Roman" w:cs="Times New Roman"/>
          <w:sz w:val="24"/>
          <w:szCs w:val="24"/>
        </w:rPr>
        <w:t xml:space="preserve"> Organization]2022. </w:t>
      </w:r>
      <w:proofErr w:type="gramStart"/>
      <w:r>
        <w:rPr>
          <w:rFonts w:ascii="Times New Roman" w:eastAsia="Times New Roman" w:hAnsi="Times New Roman" w:cs="Times New Roman"/>
          <w:sz w:val="24"/>
          <w:szCs w:val="24"/>
        </w:rPr>
        <w:t>Available :</w:t>
      </w:r>
      <w:r w:rsidR="009F593F" w:rsidRPr="003202EF">
        <w:rPr>
          <w:rFonts w:ascii="Times New Roman" w:eastAsia="Times New Roman" w:hAnsi="Times New Roman" w:cs="Times New Roman"/>
          <w:sz w:val="24"/>
          <w:szCs w:val="24"/>
        </w:rPr>
        <w:t>https</w:t>
      </w:r>
      <w:proofErr w:type="gramEnd"/>
      <w:r>
        <w:rPr>
          <w:rFonts w:ascii="Times New Roman" w:eastAsia="Times New Roman" w:hAnsi="Times New Roman" w:cs="Times New Roman"/>
          <w:sz w:val="24"/>
          <w:szCs w:val="24"/>
        </w:rPr>
        <w:t xml:space="preserve"> </w:t>
      </w:r>
      <w:r w:rsidR="009F593F" w:rsidRPr="003202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F593F" w:rsidRPr="003202EF">
        <w:rPr>
          <w:rFonts w:ascii="Times New Roman" w:eastAsia="Times New Roman" w:hAnsi="Times New Roman" w:cs="Times New Roman"/>
          <w:sz w:val="24"/>
          <w:szCs w:val="24"/>
        </w:rPr>
        <w:t>/doi.org</w:t>
      </w:r>
      <w:r>
        <w:rPr>
          <w:rFonts w:ascii="Times New Roman" w:eastAsia="Times New Roman" w:hAnsi="Times New Roman" w:cs="Times New Roman"/>
          <w:sz w:val="24"/>
          <w:szCs w:val="24"/>
        </w:rPr>
        <w:t xml:space="preserve"> </w:t>
      </w:r>
      <w:r w:rsidR="009F593F" w:rsidRPr="003202EF">
        <w:rPr>
          <w:rFonts w:ascii="Times New Roman" w:eastAsia="Times New Roman" w:hAnsi="Times New Roman" w:cs="Times New Roman"/>
          <w:sz w:val="24"/>
          <w:szCs w:val="24"/>
        </w:rPr>
        <w:t>/10.4060</w:t>
      </w:r>
      <w:r>
        <w:rPr>
          <w:rFonts w:ascii="Times New Roman" w:eastAsia="Times New Roman" w:hAnsi="Times New Roman" w:cs="Times New Roman"/>
          <w:sz w:val="24"/>
          <w:szCs w:val="24"/>
        </w:rPr>
        <w:t xml:space="preserve"> </w:t>
      </w:r>
      <w:r w:rsidR="009F593F" w:rsidRPr="003202EF">
        <w:rPr>
          <w:rFonts w:ascii="Times New Roman" w:eastAsia="Times New Roman" w:hAnsi="Times New Roman" w:cs="Times New Roman"/>
          <w:sz w:val="24"/>
          <w:szCs w:val="24"/>
        </w:rPr>
        <w:t>/cc2211en [8</w:t>
      </w:r>
      <w:r w:rsidR="009F593F">
        <w:rPr>
          <w:rFonts w:ascii="Times New Roman" w:eastAsia="Times New Roman" w:hAnsi="Times New Roman" w:cs="Times New Roman"/>
          <w:sz w:val="24"/>
          <w:szCs w:val="24"/>
        </w:rPr>
        <w:t xml:space="preserve"> July.2022].</w:t>
      </w:r>
    </w:p>
    <w:p w14:paraId="1C9FF1B4" w14:textId="77777777" w:rsidR="009906F7" w:rsidRDefault="009F593F" w:rsidP="00F2029A">
      <w:pPr>
        <w:spacing w:after="0"/>
        <w:ind w:left="1276"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906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593F">
        <w:rPr>
          <w:rFonts w:ascii="Times New Roman" w:eastAsia="Times New Roman" w:hAnsi="Times New Roman" w:cs="Times New Roman"/>
          <w:sz w:val="24"/>
          <w:szCs w:val="24"/>
        </w:rPr>
        <w:t>IRRI</w:t>
      </w:r>
      <w:r>
        <w:rPr>
          <w:rFonts w:ascii="Times New Roman" w:eastAsia="Times New Roman" w:hAnsi="Times New Roman" w:cs="Times New Roman"/>
          <w:sz w:val="24"/>
          <w:szCs w:val="24"/>
        </w:rPr>
        <w:t xml:space="preserve"> </w:t>
      </w:r>
      <w:r w:rsidRPr="009F593F">
        <w:rPr>
          <w:rFonts w:ascii="Times New Roman" w:eastAsia="Times New Roman" w:hAnsi="Times New Roman" w:cs="Times New Roman"/>
          <w:sz w:val="24"/>
          <w:szCs w:val="24"/>
        </w:rPr>
        <w:t>[International Rice Resear</w:t>
      </w:r>
      <w:r>
        <w:rPr>
          <w:rFonts w:ascii="Times New Roman" w:eastAsia="Times New Roman" w:hAnsi="Times New Roman" w:cs="Times New Roman"/>
          <w:sz w:val="24"/>
          <w:szCs w:val="24"/>
        </w:rPr>
        <w:t xml:space="preserve">ch Institute]. 2022. Available: </w:t>
      </w:r>
      <w:hyperlink r:id="rId6" w:history="1">
        <w:r w:rsidRPr="007D6743">
          <w:rPr>
            <w:rStyle w:val="Hyperlink"/>
            <w:rFonts w:ascii="Times New Roman" w:eastAsia="Times New Roman" w:hAnsi="Times New Roman" w:cs="Times New Roman"/>
            <w:sz w:val="24"/>
            <w:szCs w:val="24"/>
          </w:rPr>
          <w:t>http://books</w:t>
        </w:r>
      </w:hyperlink>
      <w:r w:rsidRPr="009F59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593F">
        <w:rPr>
          <w:rFonts w:ascii="Times New Roman" w:eastAsia="Times New Roman" w:hAnsi="Times New Roman" w:cs="Times New Roman"/>
          <w:sz w:val="24"/>
          <w:szCs w:val="24"/>
        </w:rPr>
        <w:t>irri.org/AR2022_</w:t>
      </w:r>
      <w:r>
        <w:rPr>
          <w:rFonts w:ascii="Times New Roman" w:eastAsia="Times New Roman" w:hAnsi="Times New Roman" w:cs="Times New Roman"/>
          <w:sz w:val="24"/>
          <w:szCs w:val="24"/>
        </w:rPr>
        <w:t xml:space="preserve"> </w:t>
      </w:r>
      <w:r w:rsidRPr="009F593F">
        <w:rPr>
          <w:rFonts w:ascii="Times New Roman" w:eastAsia="Times New Roman" w:hAnsi="Times New Roman" w:cs="Times New Roman"/>
          <w:sz w:val="24"/>
          <w:szCs w:val="24"/>
        </w:rPr>
        <w:t>content.pdf [12 June.2022].</w:t>
      </w:r>
    </w:p>
    <w:p w14:paraId="7A1C9AEB" w14:textId="77777777" w:rsidR="009906F7" w:rsidRDefault="009F593F" w:rsidP="00F2029A">
      <w:pPr>
        <w:spacing w:after="0"/>
        <w:ind w:left="1276"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9F593F">
        <w:rPr>
          <w:rFonts w:ascii="Times New Roman" w:eastAsia="Times New Roman" w:hAnsi="Times New Roman" w:cs="Times New Roman"/>
          <w:sz w:val="24"/>
          <w:szCs w:val="24"/>
        </w:rPr>
        <w:t>GOI</w:t>
      </w:r>
      <w:r>
        <w:rPr>
          <w:rFonts w:ascii="Times New Roman" w:eastAsia="Times New Roman" w:hAnsi="Times New Roman" w:cs="Times New Roman"/>
          <w:sz w:val="24"/>
          <w:szCs w:val="24"/>
        </w:rPr>
        <w:tab/>
        <w:t xml:space="preserve">[Govt. of </w:t>
      </w:r>
      <w:r w:rsidRPr="00B73DF3">
        <w:rPr>
          <w:rFonts w:ascii="Times New Roman" w:eastAsia="Times New Roman" w:hAnsi="Times New Roman" w:cs="Times New Roman"/>
          <w:sz w:val="24"/>
          <w:szCs w:val="24"/>
        </w:rPr>
        <w:t>India]</w:t>
      </w:r>
      <w:r>
        <w:rPr>
          <w:rFonts w:ascii="Times New Roman" w:eastAsia="Times New Roman" w:hAnsi="Times New Roman" w:cs="Times New Roman"/>
          <w:sz w:val="24"/>
          <w:szCs w:val="24"/>
        </w:rPr>
        <w:t xml:space="preserve">. 2023. </w:t>
      </w:r>
      <w:r w:rsidRPr="00B73DF3">
        <w:rPr>
          <w:rFonts w:ascii="Times New Roman" w:eastAsia="Times New Roman" w:hAnsi="Times New Roman" w:cs="Times New Roman"/>
          <w:sz w:val="24"/>
          <w:szCs w:val="24"/>
        </w:rPr>
        <w:t>https://</w:t>
      </w:r>
      <w:r>
        <w:rPr>
          <w:rFonts w:ascii="Times New Roman" w:eastAsia="Times New Roman" w:hAnsi="Times New Roman" w:cs="Times New Roman"/>
          <w:sz w:val="24"/>
          <w:szCs w:val="24"/>
        </w:rPr>
        <w:t xml:space="preserve"> </w:t>
      </w:r>
      <w:proofErr w:type="spellStart"/>
      <w:r w:rsidRPr="00B73DF3">
        <w:rPr>
          <w:rFonts w:ascii="Times New Roman" w:eastAsia="Times New Roman" w:hAnsi="Times New Roman" w:cs="Times New Roman"/>
          <w:sz w:val="24"/>
          <w:szCs w:val="24"/>
        </w:rPr>
        <w:t>agricoop</w:t>
      </w:r>
      <w:proofErr w:type="spellEnd"/>
      <w:r w:rsidRPr="00B73D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73DF3">
        <w:rPr>
          <w:rFonts w:ascii="Times New Roman" w:eastAsia="Times New Roman" w:hAnsi="Times New Roman" w:cs="Times New Roman"/>
          <w:sz w:val="24"/>
          <w:szCs w:val="24"/>
        </w:rPr>
        <w:t>gov.in/</w:t>
      </w:r>
      <w:r>
        <w:rPr>
          <w:rFonts w:ascii="Times New Roman" w:eastAsia="Times New Roman" w:hAnsi="Times New Roman" w:cs="Times New Roman"/>
          <w:sz w:val="24"/>
          <w:szCs w:val="24"/>
        </w:rPr>
        <w:t xml:space="preserve"> </w:t>
      </w:r>
      <w:r w:rsidR="009906F7">
        <w:rPr>
          <w:rFonts w:ascii="Times New Roman" w:eastAsia="Times New Roman" w:hAnsi="Times New Roman" w:cs="Times New Roman"/>
          <w:sz w:val="24"/>
          <w:szCs w:val="24"/>
        </w:rPr>
        <w:t>D</w:t>
      </w:r>
      <w:r w:rsidRPr="00B73DF3">
        <w:rPr>
          <w:rFonts w:ascii="Times New Roman" w:eastAsia="Times New Roman" w:hAnsi="Times New Roman" w:cs="Times New Roman"/>
          <w:sz w:val="24"/>
          <w:szCs w:val="24"/>
        </w:rPr>
        <w:t>ocuments/CWWGDATA</w:t>
      </w:r>
      <w:r w:rsidR="009906F7">
        <w:rPr>
          <w:rFonts w:ascii="Times New Roman" w:eastAsia="Times New Roman" w:hAnsi="Times New Roman" w:cs="Times New Roman"/>
          <w:sz w:val="24"/>
          <w:szCs w:val="24"/>
        </w:rPr>
        <w:t xml:space="preserve"> </w:t>
      </w:r>
      <w:r w:rsidRPr="00B73DF3">
        <w:rPr>
          <w:rFonts w:ascii="Times New Roman" w:eastAsia="Times New Roman" w:hAnsi="Times New Roman" w:cs="Times New Roman"/>
          <w:sz w:val="24"/>
          <w:szCs w:val="24"/>
        </w:rPr>
        <w:t xml:space="preserve">/Agricultural_Statistics_at_a_Glance_2022_0.pdf [14 </w:t>
      </w:r>
      <w:r>
        <w:rPr>
          <w:rFonts w:ascii="Times New Roman" w:eastAsia="Times New Roman" w:hAnsi="Times New Roman" w:cs="Times New Roman"/>
          <w:sz w:val="24"/>
          <w:szCs w:val="24"/>
        </w:rPr>
        <w:t>October.</w:t>
      </w:r>
      <w:r w:rsidRPr="00B73DF3">
        <w:rPr>
          <w:rFonts w:ascii="Times New Roman" w:eastAsia="Times New Roman" w:hAnsi="Times New Roman" w:cs="Times New Roman"/>
          <w:sz w:val="24"/>
          <w:szCs w:val="24"/>
        </w:rPr>
        <w:t>2023]</w:t>
      </w:r>
    </w:p>
    <w:p w14:paraId="218AEEA3" w14:textId="77777777" w:rsidR="009906F7" w:rsidRDefault="009F593F" w:rsidP="00F2029A">
      <w:pPr>
        <w:spacing w:after="0"/>
        <w:ind w:left="1276"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9F593F">
        <w:rPr>
          <w:rFonts w:ascii="Times New Roman" w:eastAsia="Times New Roman" w:hAnsi="Times New Roman" w:cs="Times New Roman"/>
          <w:sz w:val="24"/>
          <w:szCs w:val="24"/>
        </w:rPr>
        <w:t xml:space="preserve">FIB </w:t>
      </w:r>
      <w:r w:rsidRPr="009F593F">
        <w:rPr>
          <w:rFonts w:ascii="Times New Roman" w:eastAsia="Times New Roman" w:hAnsi="Times New Roman" w:cs="Times New Roman"/>
          <w:sz w:val="24"/>
          <w:szCs w:val="24"/>
        </w:rPr>
        <w:tab/>
        <w:t>[Farm Information Bureau] 2024.2024. Farm Guide 2024.</w:t>
      </w:r>
      <w:r w:rsidRPr="009F593F">
        <w:rPr>
          <w:rFonts w:ascii="Times New Roman" w:hAnsi="Times New Roman" w:cs="Times New Roman"/>
          <w:sz w:val="24"/>
          <w:szCs w:val="24"/>
        </w:rPr>
        <w:t xml:space="preserve"> </w:t>
      </w:r>
      <w:r w:rsidRPr="009F593F">
        <w:rPr>
          <w:rFonts w:ascii="Times New Roman" w:eastAsia="Times New Roman" w:hAnsi="Times New Roman" w:cs="Times New Roman"/>
          <w:sz w:val="24"/>
          <w:szCs w:val="24"/>
        </w:rPr>
        <w:t xml:space="preserve">Government of Kerala, Agriculture Development and Farmers’ Welfare Department, 276p. </w:t>
      </w:r>
      <w:hyperlink w:history="1">
        <w:r w:rsidR="009906F7" w:rsidRPr="007D6743">
          <w:rPr>
            <w:rStyle w:val="Hyperlink"/>
            <w:rFonts w:ascii="Times New Roman" w:eastAsia="Times New Roman" w:hAnsi="Times New Roman" w:cs="Times New Roman"/>
            <w:sz w:val="24"/>
            <w:szCs w:val="24"/>
          </w:rPr>
          <w:t>https:// keralaagriculture.gov.in/wp-content/uploads/2024/02/Farmguide-2024.pdf</w:t>
        </w:r>
      </w:hyperlink>
    </w:p>
    <w:p w14:paraId="63653030" w14:textId="69F1A00E" w:rsidR="009F593F" w:rsidRDefault="009F593F" w:rsidP="00F2029A">
      <w:pPr>
        <w:spacing w:after="0"/>
        <w:ind w:left="1276" w:hanging="283"/>
        <w:rPr>
          <w:rFonts w:ascii="Times New Roman" w:hAnsi="Times New Roman" w:cs="Times New Roman"/>
          <w:sz w:val="24"/>
          <w:szCs w:val="24"/>
          <w:lang w:val="en-IN"/>
        </w:rPr>
      </w:pPr>
      <w:r>
        <w:rPr>
          <w:rFonts w:ascii="Times New Roman" w:hAnsi="Times New Roman" w:cs="Times New Roman"/>
          <w:sz w:val="24"/>
          <w:szCs w:val="24"/>
          <w:lang w:val="en-IN"/>
        </w:rPr>
        <w:t xml:space="preserve">5. </w:t>
      </w:r>
      <w:r w:rsidRPr="001F4E36">
        <w:rPr>
          <w:rFonts w:ascii="Times New Roman" w:hAnsi="Times New Roman" w:cs="Times New Roman"/>
          <w:sz w:val="24"/>
          <w:szCs w:val="24"/>
          <w:lang w:val="en-IN"/>
        </w:rPr>
        <w:t>Reddy, M.S.S.K. and Ameena,</w:t>
      </w:r>
      <w:r>
        <w:rPr>
          <w:rFonts w:ascii="Times New Roman" w:hAnsi="Times New Roman" w:cs="Times New Roman"/>
          <w:sz w:val="24"/>
          <w:szCs w:val="24"/>
          <w:lang w:val="en-IN"/>
        </w:rPr>
        <w:t xml:space="preserve"> M. </w:t>
      </w:r>
      <w:r w:rsidRPr="001F4E36">
        <w:rPr>
          <w:rFonts w:ascii="Times New Roman" w:hAnsi="Times New Roman" w:cs="Times New Roman"/>
          <w:sz w:val="24"/>
          <w:szCs w:val="24"/>
          <w:lang w:val="en-IN"/>
        </w:rPr>
        <w:t>2021. Influence of weed management practices on weed flora, crop yield and nutrient uptake in direct seeded rainfed lowland rice. Journal of Crop and Weed</w:t>
      </w:r>
      <w:r>
        <w:rPr>
          <w:rFonts w:ascii="Times New Roman" w:hAnsi="Times New Roman" w:cs="Times New Roman"/>
          <w:sz w:val="24"/>
          <w:szCs w:val="24"/>
          <w:lang w:val="en-IN"/>
        </w:rPr>
        <w:t xml:space="preserve">. </w:t>
      </w:r>
      <w:r w:rsidRPr="001F4E36">
        <w:rPr>
          <w:rFonts w:ascii="Times New Roman" w:hAnsi="Times New Roman" w:cs="Times New Roman"/>
          <w:sz w:val="24"/>
          <w:szCs w:val="24"/>
          <w:lang w:val="en-IN"/>
        </w:rPr>
        <w:t>17(2): 01-08</w:t>
      </w:r>
    </w:p>
    <w:p w14:paraId="6DDD54CA" w14:textId="37D3C00E" w:rsid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6. </w:t>
      </w:r>
      <w:proofErr w:type="spellStart"/>
      <w:r w:rsidRPr="009906F7">
        <w:rPr>
          <w:rFonts w:ascii="Times New Roman" w:hAnsi="Times New Roman" w:cs="Times New Roman"/>
          <w:sz w:val="24"/>
          <w:szCs w:val="24"/>
          <w:lang w:val="en-IN"/>
        </w:rPr>
        <w:t>Umkulzhum</w:t>
      </w:r>
      <w:proofErr w:type="spellEnd"/>
      <w:r w:rsidRPr="009906F7">
        <w:rPr>
          <w:rFonts w:ascii="Times New Roman" w:hAnsi="Times New Roman" w:cs="Times New Roman"/>
          <w:sz w:val="24"/>
          <w:szCs w:val="24"/>
          <w:lang w:val="en-IN"/>
        </w:rPr>
        <w:t xml:space="preserve">, F., Ameena, M., Susha, V. S., </w:t>
      </w:r>
      <w:proofErr w:type="spellStart"/>
      <w:r w:rsidRPr="009906F7">
        <w:rPr>
          <w:rFonts w:ascii="Times New Roman" w:hAnsi="Times New Roman" w:cs="Times New Roman"/>
          <w:sz w:val="24"/>
          <w:szCs w:val="24"/>
          <w:lang w:val="en-IN"/>
        </w:rPr>
        <w:t>Renjan</w:t>
      </w:r>
      <w:proofErr w:type="spellEnd"/>
      <w:r w:rsidRPr="009906F7">
        <w:rPr>
          <w:rFonts w:ascii="Times New Roman" w:hAnsi="Times New Roman" w:cs="Times New Roman"/>
          <w:sz w:val="24"/>
          <w:szCs w:val="24"/>
          <w:lang w:val="en-IN"/>
        </w:rPr>
        <w:t xml:space="preserve">, B., </w:t>
      </w:r>
      <w:proofErr w:type="spellStart"/>
      <w:r w:rsidRPr="009906F7">
        <w:rPr>
          <w:rFonts w:ascii="Times New Roman" w:hAnsi="Times New Roman" w:cs="Times New Roman"/>
          <w:sz w:val="24"/>
          <w:szCs w:val="24"/>
          <w:lang w:val="en-IN"/>
        </w:rPr>
        <w:t>Sreelekshmi</w:t>
      </w:r>
      <w:proofErr w:type="spellEnd"/>
      <w:r w:rsidRPr="009906F7">
        <w:rPr>
          <w:rFonts w:ascii="Times New Roman" w:hAnsi="Times New Roman" w:cs="Times New Roman"/>
          <w:sz w:val="24"/>
          <w:szCs w:val="24"/>
          <w:lang w:val="en-IN"/>
        </w:rPr>
        <w:t xml:space="preserve">, K., </w:t>
      </w:r>
      <w:proofErr w:type="spellStart"/>
      <w:r w:rsidRPr="009906F7">
        <w:rPr>
          <w:rFonts w:ascii="Times New Roman" w:hAnsi="Times New Roman" w:cs="Times New Roman"/>
          <w:sz w:val="24"/>
          <w:szCs w:val="24"/>
          <w:lang w:val="en-IN"/>
        </w:rPr>
        <w:t>Sethulekshmi</w:t>
      </w:r>
      <w:proofErr w:type="spellEnd"/>
      <w:r w:rsidRPr="009906F7">
        <w:rPr>
          <w:rFonts w:ascii="Times New Roman" w:hAnsi="Times New Roman" w:cs="Times New Roman"/>
          <w:sz w:val="24"/>
          <w:szCs w:val="24"/>
          <w:lang w:val="en-IN"/>
        </w:rPr>
        <w:t xml:space="preserve">, V. S., and </w:t>
      </w:r>
      <w:proofErr w:type="spellStart"/>
      <w:r w:rsidRPr="009906F7">
        <w:rPr>
          <w:rFonts w:ascii="Times New Roman" w:hAnsi="Times New Roman" w:cs="Times New Roman"/>
          <w:sz w:val="24"/>
          <w:szCs w:val="24"/>
          <w:lang w:val="en-IN"/>
        </w:rPr>
        <w:t>Shanavas</w:t>
      </w:r>
      <w:proofErr w:type="spellEnd"/>
      <w:r w:rsidRPr="009906F7">
        <w:rPr>
          <w:rFonts w:ascii="Times New Roman" w:hAnsi="Times New Roman" w:cs="Times New Roman"/>
          <w:sz w:val="24"/>
          <w:szCs w:val="24"/>
          <w:lang w:val="en-IN"/>
        </w:rPr>
        <w:t>, S. 2024. Weeds and their response to changing climate: A review. International Journal of Environment and climate change. 14(4): 768-779 DOI: 10.9734/IJECC/2024/v14i44157</w:t>
      </w:r>
    </w:p>
    <w:p w14:paraId="21F23AB4" w14:textId="2193949F" w:rsid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7. </w:t>
      </w:r>
      <w:r w:rsidRPr="009906F7">
        <w:rPr>
          <w:rFonts w:ascii="Times New Roman" w:hAnsi="Times New Roman" w:cs="Times New Roman"/>
          <w:sz w:val="24"/>
          <w:szCs w:val="24"/>
          <w:lang w:val="en-IN"/>
        </w:rPr>
        <w:t xml:space="preserve">Ameena, M., Deb, A., Sethulakshmi, V.S., Sekhar, L., </w:t>
      </w:r>
      <w:proofErr w:type="spellStart"/>
      <w:r w:rsidRPr="009906F7">
        <w:rPr>
          <w:rFonts w:ascii="Times New Roman" w:hAnsi="Times New Roman" w:cs="Times New Roman"/>
          <w:sz w:val="24"/>
          <w:szCs w:val="24"/>
          <w:lang w:val="en-IN"/>
        </w:rPr>
        <w:t>Susha</w:t>
      </w:r>
      <w:proofErr w:type="spellEnd"/>
      <w:r w:rsidRPr="009906F7">
        <w:rPr>
          <w:rFonts w:ascii="Times New Roman" w:hAnsi="Times New Roman" w:cs="Times New Roman"/>
          <w:sz w:val="24"/>
          <w:szCs w:val="24"/>
          <w:lang w:val="en-IN"/>
        </w:rPr>
        <w:t xml:space="preserve">, V.S., Kalyani, M.S.R. and </w:t>
      </w:r>
      <w:proofErr w:type="spellStart"/>
      <w:r w:rsidRPr="009906F7">
        <w:rPr>
          <w:rFonts w:ascii="Times New Roman" w:hAnsi="Times New Roman" w:cs="Times New Roman"/>
          <w:sz w:val="24"/>
          <w:szCs w:val="24"/>
          <w:lang w:val="en-IN"/>
        </w:rPr>
        <w:t>Umkhulzum</w:t>
      </w:r>
      <w:proofErr w:type="spellEnd"/>
      <w:r w:rsidRPr="009906F7">
        <w:rPr>
          <w:rFonts w:ascii="Times New Roman" w:hAnsi="Times New Roman" w:cs="Times New Roman"/>
          <w:sz w:val="24"/>
          <w:szCs w:val="24"/>
          <w:lang w:val="en-IN"/>
        </w:rPr>
        <w:t xml:space="preserve">, F. 2024. Weed ecology: Insights for successful management strategies: A review. Agricultural Reviews. </w:t>
      </w:r>
      <w:proofErr w:type="spellStart"/>
      <w:r w:rsidRPr="009906F7">
        <w:rPr>
          <w:rFonts w:ascii="Times New Roman" w:hAnsi="Times New Roman" w:cs="Times New Roman"/>
          <w:sz w:val="24"/>
          <w:szCs w:val="24"/>
          <w:lang w:val="en-IN"/>
        </w:rPr>
        <w:t>doi</w:t>
      </w:r>
      <w:proofErr w:type="spellEnd"/>
      <w:r w:rsidRPr="009906F7">
        <w:rPr>
          <w:rFonts w:ascii="Times New Roman" w:hAnsi="Times New Roman" w:cs="Times New Roman"/>
          <w:sz w:val="24"/>
          <w:szCs w:val="24"/>
          <w:lang w:val="en-IN"/>
        </w:rPr>
        <w:t>: 10.18805/ag. R-2661</w:t>
      </w:r>
    </w:p>
    <w:p w14:paraId="14140AC8" w14:textId="5346CAE3" w:rsid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8. </w:t>
      </w:r>
      <w:r w:rsidRPr="009906F7">
        <w:rPr>
          <w:rFonts w:ascii="Times New Roman" w:hAnsi="Times New Roman" w:cs="Times New Roman"/>
          <w:sz w:val="24"/>
          <w:szCs w:val="24"/>
        </w:rPr>
        <w:t xml:space="preserve">Varma, A., Savita, Verma, S., Sudha, Sahay, N., </w:t>
      </w:r>
      <w:proofErr w:type="spellStart"/>
      <w:r w:rsidRPr="009906F7">
        <w:rPr>
          <w:rFonts w:ascii="Times New Roman" w:hAnsi="Times New Roman" w:cs="Times New Roman"/>
          <w:sz w:val="24"/>
          <w:szCs w:val="24"/>
        </w:rPr>
        <w:t>Bütehorn</w:t>
      </w:r>
      <w:proofErr w:type="spellEnd"/>
      <w:r w:rsidRPr="009906F7">
        <w:rPr>
          <w:rFonts w:ascii="Times New Roman" w:hAnsi="Times New Roman" w:cs="Times New Roman"/>
          <w:sz w:val="24"/>
          <w:szCs w:val="24"/>
        </w:rPr>
        <w:t xml:space="preserve">, B., &amp; Franken, P. 1999. </w:t>
      </w:r>
      <w:proofErr w:type="spellStart"/>
      <w:r w:rsidRPr="009906F7">
        <w:rPr>
          <w:rFonts w:ascii="Times New Roman" w:hAnsi="Times New Roman" w:cs="Times New Roman"/>
          <w:i/>
          <w:iCs/>
          <w:sz w:val="24"/>
          <w:szCs w:val="24"/>
        </w:rPr>
        <w:t>Piriformospora</w:t>
      </w:r>
      <w:proofErr w:type="spellEnd"/>
      <w:r w:rsidRPr="009906F7">
        <w:rPr>
          <w:rFonts w:ascii="Times New Roman" w:hAnsi="Times New Roman" w:cs="Times New Roman"/>
          <w:i/>
          <w:iCs/>
          <w:sz w:val="24"/>
          <w:szCs w:val="24"/>
        </w:rPr>
        <w:t xml:space="preserve"> </w:t>
      </w:r>
      <w:proofErr w:type="spellStart"/>
      <w:r w:rsidRPr="009906F7">
        <w:rPr>
          <w:rFonts w:ascii="Times New Roman" w:hAnsi="Times New Roman" w:cs="Times New Roman"/>
          <w:i/>
          <w:iCs/>
          <w:sz w:val="24"/>
          <w:szCs w:val="24"/>
        </w:rPr>
        <w:t>indica</w:t>
      </w:r>
      <w:proofErr w:type="spellEnd"/>
      <w:r w:rsidRPr="009906F7">
        <w:rPr>
          <w:rFonts w:ascii="Times New Roman" w:hAnsi="Times New Roman" w:cs="Times New Roman"/>
          <w:sz w:val="24"/>
          <w:szCs w:val="24"/>
        </w:rPr>
        <w:t xml:space="preserve">, a cultivable plant-growth-promoting root endophyte. </w:t>
      </w:r>
      <w:r w:rsidRPr="009906F7">
        <w:rPr>
          <w:rFonts w:ascii="Times New Roman" w:hAnsi="Times New Roman" w:cs="Times New Roman"/>
          <w:i/>
          <w:iCs/>
          <w:sz w:val="24"/>
          <w:szCs w:val="24"/>
        </w:rPr>
        <w:t>Applied and Environmental Microbiology</w:t>
      </w:r>
      <w:r w:rsidRPr="009906F7">
        <w:rPr>
          <w:rFonts w:ascii="Times New Roman" w:hAnsi="Times New Roman" w:cs="Times New Roman"/>
          <w:sz w:val="24"/>
          <w:szCs w:val="24"/>
        </w:rPr>
        <w:t xml:space="preserve">, 65(6): 2741–2744. </w:t>
      </w:r>
      <w:hyperlink r:id="rId7" w:history="1">
        <w:r w:rsidRPr="009906F7">
          <w:rPr>
            <w:rStyle w:val="Hyperlink"/>
            <w:rFonts w:ascii="Times New Roman" w:hAnsi="Times New Roman" w:cs="Times New Roman"/>
            <w:sz w:val="24"/>
            <w:szCs w:val="24"/>
          </w:rPr>
          <w:t>https://doi.org/10.1128/AEM.65.6.2741-2744.1999</w:t>
        </w:r>
      </w:hyperlink>
    </w:p>
    <w:p w14:paraId="1E2D30CB" w14:textId="3EE26844" w:rsidR="009906F7" w:rsidRDefault="009906F7" w:rsidP="00943195">
      <w:pPr>
        <w:spacing w:after="0"/>
        <w:ind w:left="1276" w:hanging="283"/>
        <w:jc w:val="both"/>
        <w:rPr>
          <w:rFonts w:ascii="Times New Roman" w:hAnsi="Times New Roman" w:cs="Times New Roman"/>
          <w:sz w:val="24"/>
          <w:szCs w:val="24"/>
        </w:rPr>
      </w:pPr>
      <w:r>
        <w:rPr>
          <w:rFonts w:ascii="Times New Roman" w:hAnsi="Times New Roman" w:cs="Times New Roman"/>
          <w:sz w:val="24"/>
          <w:szCs w:val="24"/>
          <w:lang w:val="en-IN"/>
        </w:rPr>
        <w:t xml:space="preserve">9.  </w:t>
      </w:r>
      <w:r w:rsidRPr="009906F7">
        <w:rPr>
          <w:rFonts w:ascii="Times New Roman" w:hAnsi="Times New Roman" w:cs="Times New Roman"/>
          <w:sz w:val="24"/>
          <w:szCs w:val="24"/>
        </w:rPr>
        <w:t xml:space="preserve">Waller F., Achatz B., Baltruschat H., Fodor J., Becker K., and Fischer M. 2005. The endophytic fungus </w:t>
      </w:r>
      <w:proofErr w:type="spellStart"/>
      <w:r w:rsidRPr="009906F7">
        <w:rPr>
          <w:rFonts w:ascii="Times New Roman" w:hAnsi="Times New Roman" w:cs="Times New Roman"/>
          <w:sz w:val="24"/>
          <w:szCs w:val="24"/>
        </w:rPr>
        <w:t>Piriformospora</w:t>
      </w:r>
      <w:proofErr w:type="spellEnd"/>
      <w:r w:rsidRPr="009906F7">
        <w:rPr>
          <w:rFonts w:ascii="Times New Roman" w:hAnsi="Times New Roman" w:cs="Times New Roman"/>
          <w:sz w:val="24"/>
          <w:szCs w:val="24"/>
        </w:rPr>
        <w:t xml:space="preserve"> </w:t>
      </w:r>
      <w:proofErr w:type="spellStart"/>
      <w:r w:rsidRPr="009906F7">
        <w:rPr>
          <w:rFonts w:ascii="Times New Roman" w:hAnsi="Times New Roman" w:cs="Times New Roman"/>
          <w:sz w:val="24"/>
          <w:szCs w:val="24"/>
        </w:rPr>
        <w:t>indica</w:t>
      </w:r>
      <w:proofErr w:type="spellEnd"/>
      <w:r w:rsidRPr="009906F7">
        <w:rPr>
          <w:rFonts w:ascii="Times New Roman" w:hAnsi="Times New Roman" w:cs="Times New Roman"/>
          <w:sz w:val="24"/>
          <w:szCs w:val="24"/>
        </w:rPr>
        <w:t xml:space="preserve"> reprograms barley to salt-stress tolerance, disease resistance, and higher yield. Proc. Natl. Acad. Sci. 102(38): 13386–13391.</w:t>
      </w:r>
    </w:p>
    <w:p w14:paraId="550799A3" w14:textId="09F549E3" w:rsid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rPr>
        <w:t xml:space="preserve">10. </w:t>
      </w:r>
      <w:r w:rsidRPr="009906F7">
        <w:rPr>
          <w:rFonts w:ascii="Times New Roman" w:hAnsi="Times New Roman" w:cs="Times New Roman"/>
          <w:sz w:val="24"/>
          <w:szCs w:val="24"/>
          <w:lang w:val="en-IN"/>
        </w:rPr>
        <w:t xml:space="preserve">Adarsh, S., Ameena, M., Mani, K.M., Kalyani, M. S. R., Sethulakshmi, V. S. and </w:t>
      </w:r>
      <w:proofErr w:type="spellStart"/>
      <w:proofErr w:type="gramStart"/>
      <w:r w:rsidRPr="009906F7">
        <w:rPr>
          <w:rFonts w:ascii="Times New Roman" w:hAnsi="Times New Roman" w:cs="Times New Roman"/>
          <w:sz w:val="24"/>
          <w:szCs w:val="24"/>
          <w:lang w:val="en-IN"/>
        </w:rPr>
        <w:t>Shanavas</w:t>
      </w:r>
      <w:proofErr w:type="spellEnd"/>
      <w:r w:rsidRPr="009906F7">
        <w:rPr>
          <w:rFonts w:ascii="Times New Roman" w:hAnsi="Times New Roman" w:cs="Times New Roman"/>
          <w:sz w:val="24"/>
          <w:szCs w:val="24"/>
          <w:lang w:val="en-IN"/>
        </w:rPr>
        <w:t xml:space="preserve"> ,</w:t>
      </w:r>
      <w:proofErr w:type="gramEnd"/>
      <w:r w:rsidRPr="009906F7">
        <w:rPr>
          <w:rFonts w:ascii="Times New Roman" w:hAnsi="Times New Roman" w:cs="Times New Roman"/>
          <w:sz w:val="24"/>
          <w:szCs w:val="24"/>
          <w:lang w:val="en-IN"/>
        </w:rPr>
        <w:t xml:space="preserve"> S. 2024. Harnessing the beneficial fungus </w:t>
      </w:r>
      <w:proofErr w:type="spellStart"/>
      <w:r w:rsidRPr="009906F7">
        <w:rPr>
          <w:rFonts w:ascii="Times New Roman" w:hAnsi="Times New Roman" w:cs="Times New Roman"/>
          <w:i/>
          <w:iCs/>
          <w:sz w:val="24"/>
          <w:szCs w:val="24"/>
          <w:lang w:val="en-IN"/>
        </w:rPr>
        <w:t>Piriformospora</w:t>
      </w:r>
      <w:proofErr w:type="spellEnd"/>
      <w:r w:rsidRPr="009906F7">
        <w:rPr>
          <w:rFonts w:ascii="Times New Roman" w:hAnsi="Times New Roman" w:cs="Times New Roman"/>
          <w:i/>
          <w:iCs/>
          <w:sz w:val="24"/>
          <w:szCs w:val="24"/>
          <w:lang w:val="en-IN"/>
        </w:rPr>
        <w:t xml:space="preserve"> </w:t>
      </w:r>
      <w:proofErr w:type="spellStart"/>
      <w:r w:rsidRPr="009906F7">
        <w:rPr>
          <w:rFonts w:ascii="Times New Roman" w:hAnsi="Times New Roman" w:cs="Times New Roman"/>
          <w:i/>
          <w:iCs/>
          <w:sz w:val="24"/>
          <w:szCs w:val="24"/>
          <w:lang w:val="en-IN"/>
        </w:rPr>
        <w:t>indica</w:t>
      </w:r>
      <w:proofErr w:type="spellEnd"/>
      <w:r w:rsidRPr="009906F7">
        <w:rPr>
          <w:rFonts w:ascii="Times New Roman" w:hAnsi="Times New Roman" w:cs="Times New Roman"/>
          <w:sz w:val="24"/>
          <w:szCs w:val="24"/>
          <w:lang w:val="en-IN"/>
        </w:rPr>
        <w:t xml:space="preserve"> for climate resilient crop production: A Review. Journal of Experimental Agriculture International. 46(5): 615-625. DOI: 10.9734/</w:t>
      </w:r>
      <w:proofErr w:type="spellStart"/>
      <w:r w:rsidRPr="009906F7">
        <w:rPr>
          <w:rFonts w:ascii="Times New Roman" w:hAnsi="Times New Roman" w:cs="Times New Roman"/>
          <w:sz w:val="24"/>
          <w:szCs w:val="24"/>
          <w:lang w:val="en-IN"/>
        </w:rPr>
        <w:t>jeai</w:t>
      </w:r>
      <w:proofErr w:type="spellEnd"/>
      <w:r w:rsidRPr="009906F7">
        <w:rPr>
          <w:rFonts w:ascii="Times New Roman" w:hAnsi="Times New Roman" w:cs="Times New Roman"/>
          <w:sz w:val="24"/>
          <w:szCs w:val="24"/>
          <w:lang w:val="en-IN"/>
        </w:rPr>
        <w:t>/2024/v46i52417</w:t>
      </w:r>
    </w:p>
    <w:p w14:paraId="60EFC477" w14:textId="77777777" w:rsidR="009906F7" w:rsidRPr="009906F7" w:rsidRDefault="009906F7" w:rsidP="00F2029A">
      <w:pPr>
        <w:spacing w:after="0"/>
        <w:ind w:left="1276" w:hanging="283"/>
        <w:jc w:val="both"/>
        <w:rPr>
          <w:rFonts w:ascii="Times New Roman" w:hAnsi="Times New Roman" w:cs="Times New Roman"/>
          <w:sz w:val="24"/>
          <w:szCs w:val="24"/>
        </w:rPr>
      </w:pPr>
      <w:r>
        <w:rPr>
          <w:rFonts w:ascii="Times New Roman" w:hAnsi="Times New Roman" w:cs="Times New Roman"/>
          <w:sz w:val="24"/>
          <w:szCs w:val="24"/>
          <w:lang w:val="en-IN"/>
        </w:rPr>
        <w:t xml:space="preserve">11. </w:t>
      </w:r>
      <w:r w:rsidRPr="009906F7">
        <w:rPr>
          <w:rFonts w:ascii="Times New Roman" w:hAnsi="Times New Roman" w:cs="Times New Roman"/>
          <w:sz w:val="24"/>
          <w:szCs w:val="24"/>
        </w:rPr>
        <w:t>Kaur, S. and Kaur, G., 2018. Morphological and physiological aspects of symbiotic plant–microbe interactions and their significance. In </w:t>
      </w:r>
      <w:r w:rsidRPr="009906F7">
        <w:rPr>
          <w:rFonts w:ascii="Times New Roman" w:hAnsi="Times New Roman" w:cs="Times New Roman"/>
          <w:i/>
          <w:iCs/>
          <w:sz w:val="24"/>
          <w:szCs w:val="24"/>
        </w:rPr>
        <w:t>Root Biology</w:t>
      </w:r>
      <w:r w:rsidRPr="009906F7">
        <w:rPr>
          <w:rFonts w:ascii="Times New Roman" w:hAnsi="Times New Roman" w:cs="Times New Roman"/>
          <w:sz w:val="24"/>
          <w:szCs w:val="24"/>
        </w:rPr>
        <w:t> (pp. 367-407). Cham: Springer International Publishing</w:t>
      </w:r>
    </w:p>
    <w:p w14:paraId="747ED14B" w14:textId="77777777" w:rsidR="009906F7" w:rsidRP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rPr>
        <w:t xml:space="preserve">12. </w:t>
      </w:r>
      <w:r w:rsidRPr="009906F7">
        <w:rPr>
          <w:rFonts w:ascii="Times New Roman" w:hAnsi="Times New Roman" w:cs="Times New Roman"/>
          <w:sz w:val="24"/>
          <w:szCs w:val="24"/>
          <w:lang w:val="en-IN"/>
        </w:rPr>
        <w:t xml:space="preserve">Mani, K.M., Ameena, M., Johnson, J. M., Anith, K. N., Pillai, P. S., John, J., and Beena, R. 2023a. Endophytic fungus </w:t>
      </w:r>
      <w:proofErr w:type="spellStart"/>
      <w:r w:rsidRPr="009906F7">
        <w:rPr>
          <w:rFonts w:ascii="Times New Roman" w:hAnsi="Times New Roman" w:cs="Times New Roman"/>
          <w:i/>
          <w:iCs/>
          <w:sz w:val="24"/>
          <w:szCs w:val="24"/>
          <w:lang w:val="en-IN"/>
        </w:rPr>
        <w:t>Piriformospora</w:t>
      </w:r>
      <w:proofErr w:type="spellEnd"/>
      <w:r w:rsidRPr="009906F7">
        <w:rPr>
          <w:rFonts w:ascii="Times New Roman" w:hAnsi="Times New Roman" w:cs="Times New Roman"/>
          <w:i/>
          <w:iCs/>
          <w:sz w:val="24"/>
          <w:szCs w:val="24"/>
          <w:lang w:val="en-IN"/>
        </w:rPr>
        <w:t xml:space="preserve"> </w:t>
      </w:r>
      <w:proofErr w:type="spellStart"/>
      <w:r w:rsidRPr="009906F7">
        <w:rPr>
          <w:rFonts w:ascii="Times New Roman" w:hAnsi="Times New Roman" w:cs="Times New Roman"/>
          <w:i/>
          <w:iCs/>
          <w:sz w:val="24"/>
          <w:szCs w:val="24"/>
          <w:lang w:val="en-IN"/>
        </w:rPr>
        <w:t>indica</w:t>
      </w:r>
      <w:proofErr w:type="spellEnd"/>
      <w:r w:rsidRPr="009906F7">
        <w:rPr>
          <w:rFonts w:ascii="Times New Roman" w:hAnsi="Times New Roman" w:cs="Times New Roman"/>
          <w:sz w:val="24"/>
          <w:szCs w:val="24"/>
          <w:lang w:val="en-IN"/>
        </w:rPr>
        <w:t xml:space="preserve"> mitigates moisture stress in rice by modifying root growth. Rhizosphere 28-100799</w:t>
      </w:r>
    </w:p>
    <w:p w14:paraId="316C4406" w14:textId="4CF959E0" w:rsidR="009906F7" w:rsidRDefault="009906F7" w:rsidP="00F2029A">
      <w:pPr>
        <w:spacing w:after="0"/>
        <w:ind w:left="1276" w:hanging="283"/>
        <w:jc w:val="both"/>
        <w:rPr>
          <w:rFonts w:ascii="Times New Roman" w:hAnsi="Times New Roman" w:cs="Times New Roman"/>
          <w:sz w:val="24"/>
          <w:szCs w:val="24"/>
        </w:rPr>
      </w:pPr>
      <w:r>
        <w:rPr>
          <w:rFonts w:ascii="Times New Roman" w:hAnsi="Times New Roman" w:cs="Times New Roman"/>
          <w:sz w:val="24"/>
          <w:szCs w:val="24"/>
        </w:rPr>
        <w:t xml:space="preserve">13. </w:t>
      </w:r>
      <w:r w:rsidRPr="009906F7">
        <w:rPr>
          <w:rFonts w:ascii="Times New Roman" w:hAnsi="Times New Roman" w:cs="Times New Roman"/>
          <w:sz w:val="24"/>
          <w:szCs w:val="24"/>
        </w:rPr>
        <w:t xml:space="preserve">Johnson, M.J., </w:t>
      </w:r>
      <w:proofErr w:type="spellStart"/>
      <w:r w:rsidRPr="009906F7">
        <w:rPr>
          <w:rFonts w:ascii="Times New Roman" w:hAnsi="Times New Roman" w:cs="Times New Roman"/>
          <w:sz w:val="24"/>
          <w:szCs w:val="24"/>
        </w:rPr>
        <w:t>Sherameti</w:t>
      </w:r>
      <w:proofErr w:type="spellEnd"/>
      <w:r w:rsidRPr="009906F7">
        <w:rPr>
          <w:rFonts w:ascii="Times New Roman" w:hAnsi="Times New Roman" w:cs="Times New Roman"/>
          <w:sz w:val="24"/>
          <w:szCs w:val="24"/>
        </w:rPr>
        <w:t xml:space="preserve">, I., Ludwig, A., </w:t>
      </w:r>
      <w:proofErr w:type="spellStart"/>
      <w:r w:rsidRPr="009906F7">
        <w:rPr>
          <w:rFonts w:ascii="Times New Roman" w:hAnsi="Times New Roman" w:cs="Times New Roman"/>
          <w:sz w:val="24"/>
          <w:szCs w:val="24"/>
        </w:rPr>
        <w:t>Nongbri</w:t>
      </w:r>
      <w:proofErr w:type="spellEnd"/>
      <w:r w:rsidRPr="009906F7">
        <w:rPr>
          <w:rFonts w:ascii="Times New Roman" w:hAnsi="Times New Roman" w:cs="Times New Roman"/>
          <w:sz w:val="24"/>
          <w:szCs w:val="24"/>
        </w:rPr>
        <w:t xml:space="preserve">, L.P., Sun, C., Lou, B., Varma, A., and </w:t>
      </w:r>
      <w:proofErr w:type="spellStart"/>
      <w:r w:rsidRPr="009906F7">
        <w:rPr>
          <w:rFonts w:ascii="Times New Roman" w:hAnsi="Times New Roman" w:cs="Times New Roman"/>
          <w:sz w:val="24"/>
          <w:szCs w:val="24"/>
        </w:rPr>
        <w:t>Oelmuller</w:t>
      </w:r>
      <w:proofErr w:type="spellEnd"/>
      <w:r w:rsidRPr="009906F7">
        <w:rPr>
          <w:rFonts w:ascii="Times New Roman" w:hAnsi="Times New Roman" w:cs="Times New Roman"/>
          <w:sz w:val="24"/>
          <w:szCs w:val="24"/>
        </w:rPr>
        <w:t xml:space="preserve">, R. 2011. Protocols for Arabidopsis thaliana and </w:t>
      </w:r>
      <w:proofErr w:type="spellStart"/>
      <w:r w:rsidRPr="009906F7">
        <w:rPr>
          <w:rFonts w:ascii="Times New Roman" w:hAnsi="Times New Roman" w:cs="Times New Roman"/>
          <w:sz w:val="24"/>
          <w:szCs w:val="24"/>
        </w:rPr>
        <w:t>Piriformospora</w:t>
      </w:r>
      <w:proofErr w:type="spellEnd"/>
      <w:r w:rsidRPr="009906F7">
        <w:rPr>
          <w:rFonts w:ascii="Times New Roman" w:hAnsi="Times New Roman" w:cs="Times New Roman"/>
          <w:sz w:val="24"/>
          <w:szCs w:val="24"/>
        </w:rPr>
        <w:t xml:space="preserve"> </w:t>
      </w:r>
      <w:proofErr w:type="spellStart"/>
      <w:r w:rsidRPr="009906F7">
        <w:rPr>
          <w:rFonts w:ascii="Times New Roman" w:hAnsi="Times New Roman" w:cs="Times New Roman"/>
          <w:sz w:val="24"/>
          <w:szCs w:val="24"/>
        </w:rPr>
        <w:lastRenderedPageBreak/>
        <w:t>indica</w:t>
      </w:r>
      <w:proofErr w:type="spellEnd"/>
      <w:r w:rsidRPr="009906F7">
        <w:rPr>
          <w:rFonts w:ascii="Times New Roman" w:hAnsi="Times New Roman" w:cs="Times New Roman"/>
          <w:sz w:val="24"/>
          <w:szCs w:val="24"/>
        </w:rPr>
        <w:t xml:space="preserve"> co-cultivation – A model system to study plant beneficial traits. J. </w:t>
      </w:r>
      <w:proofErr w:type="spellStart"/>
      <w:r w:rsidRPr="009906F7">
        <w:rPr>
          <w:rFonts w:ascii="Times New Roman" w:hAnsi="Times New Roman" w:cs="Times New Roman"/>
          <w:sz w:val="24"/>
          <w:szCs w:val="24"/>
        </w:rPr>
        <w:t>Endocytobiosis</w:t>
      </w:r>
      <w:proofErr w:type="spellEnd"/>
      <w:r w:rsidRPr="009906F7">
        <w:rPr>
          <w:rFonts w:ascii="Times New Roman" w:hAnsi="Times New Roman" w:cs="Times New Roman"/>
          <w:sz w:val="24"/>
          <w:szCs w:val="24"/>
        </w:rPr>
        <w:t xml:space="preserve"> Cell Res</w:t>
      </w:r>
      <w:r>
        <w:rPr>
          <w:rFonts w:ascii="Times New Roman" w:hAnsi="Times New Roman" w:cs="Times New Roman"/>
          <w:sz w:val="24"/>
          <w:szCs w:val="24"/>
        </w:rPr>
        <w:t>.</w:t>
      </w:r>
      <w:r w:rsidRPr="009906F7">
        <w:rPr>
          <w:rFonts w:ascii="Times New Roman" w:hAnsi="Times New Roman" w:cs="Times New Roman"/>
          <w:sz w:val="24"/>
          <w:szCs w:val="24"/>
        </w:rPr>
        <w:t>: 101-113.</w:t>
      </w:r>
    </w:p>
    <w:p w14:paraId="29C6C6B7" w14:textId="09D546F9" w:rsidR="009906F7" w:rsidRDefault="009906F7" w:rsidP="00F2029A">
      <w:pPr>
        <w:spacing w:after="0"/>
        <w:ind w:left="1276" w:hanging="283"/>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r w:rsidRPr="009906F7">
        <w:rPr>
          <w:rFonts w:ascii="Times New Roman" w:hAnsi="Times New Roman" w:cs="Times New Roman"/>
          <w:sz w:val="24"/>
          <w:szCs w:val="24"/>
        </w:rPr>
        <w:t>Vahabi</w:t>
      </w:r>
      <w:proofErr w:type="spellEnd"/>
      <w:r w:rsidRPr="009906F7">
        <w:rPr>
          <w:rFonts w:ascii="Times New Roman" w:hAnsi="Times New Roman" w:cs="Times New Roman"/>
          <w:sz w:val="24"/>
          <w:szCs w:val="24"/>
        </w:rPr>
        <w:t xml:space="preserve">, K., Johnson, J. M., Drzewiecki, C., and </w:t>
      </w:r>
      <w:proofErr w:type="spellStart"/>
      <w:r w:rsidRPr="009906F7">
        <w:rPr>
          <w:rFonts w:ascii="Times New Roman" w:hAnsi="Times New Roman" w:cs="Times New Roman"/>
          <w:sz w:val="24"/>
          <w:szCs w:val="24"/>
        </w:rPr>
        <w:t>Oelmüller</w:t>
      </w:r>
      <w:proofErr w:type="spellEnd"/>
      <w:r w:rsidRPr="009906F7">
        <w:rPr>
          <w:rFonts w:ascii="Times New Roman" w:hAnsi="Times New Roman" w:cs="Times New Roman"/>
          <w:sz w:val="24"/>
          <w:szCs w:val="24"/>
        </w:rPr>
        <w:t xml:space="preserve">, R. 2011. Fungal staining tools to study the interaction between the beneficial endophyte </w:t>
      </w:r>
      <w:proofErr w:type="spellStart"/>
      <w:r w:rsidRPr="009906F7">
        <w:rPr>
          <w:rFonts w:ascii="Times New Roman" w:hAnsi="Times New Roman" w:cs="Times New Roman"/>
          <w:i/>
          <w:iCs/>
          <w:sz w:val="24"/>
          <w:szCs w:val="24"/>
        </w:rPr>
        <w:t>Piriformospora</w:t>
      </w:r>
      <w:proofErr w:type="spellEnd"/>
      <w:r w:rsidRPr="009906F7">
        <w:rPr>
          <w:rFonts w:ascii="Times New Roman" w:hAnsi="Times New Roman" w:cs="Times New Roman"/>
          <w:i/>
          <w:iCs/>
          <w:sz w:val="24"/>
          <w:szCs w:val="24"/>
        </w:rPr>
        <w:t xml:space="preserve"> </w:t>
      </w:r>
      <w:proofErr w:type="spellStart"/>
      <w:r w:rsidRPr="009906F7">
        <w:rPr>
          <w:rFonts w:ascii="Times New Roman" w:hAnsi="Times New Roman" w:cs="Times New Roman"/>
          <w:i/>
          <w:iCs/>
          <w:sz w:val="24"/>
          <w:szCs w:val="24"/>
        </w:rPr>
        <w:t>indica</w:t>
      </w:r>
      <w:proofErr w:type="spellEnd"/>
      <w:r w:rsidRPr="009906F7">
        <w:rPr>
          <w:rFonts w:ascii="Times New Roman" w:hAnsi="Times New Roman" w:cs="Times New Roman"/>
          <w:i/>
          <w:iCs/>
          <w:sz w:val="24"/>
          <w:szCs w:val="24"/>
        </w:rPr>
        <w:t xml:space="preserve"> </w:t>
      </w:r>
      <w:r w:rsidRPr="009906F7">
        <w:rPr>
          <w:rFonts w:ascii="Times New Roman" w:hAnsi="Times New Roman" w:cs="Times New Roman"/>
          <w:sz w:val="24"/>
          <w:szCs w:val="24"/>
        </w:rPr>
        <w:t xml:space="preserve">with Arabidopsis thaliana roots. </w:t>
      </w:r>
      <w:r w:rsidRPr="009906F7">
        <w:rPr>
          <w:rFonts w:ascii="Times New Roman" w:hAnsi="Times New Roman" w:cs="Times New Roman"/>
          <w:i/>
          <w:iCs/>
          <w:sz w:val="24"/>
          <w:szCs w:val="24"/>
        </w:rPr>
        <w:t xml:space="preserve">J. </w:t>
      </w:r>
      <w:proofErr w:type="spellStart"/>
      <w:r w:rsidRPr="009906F7">
        <w:rPr>
          <w:rFonts w:ascii="Times New Roman" w:hAnsi="Times New Roman" w:cs="Times New Roman"/>
          <w:i/>
          <w:iCs/>
          <w:sz w:val="24"/>
          <w:szCs w:val="24"/>
        </w:rPr>
        <w:t>Endocyt</w:t>
      </w:r>
      <w:proofErr w:type="spellEnd"/>
      <w:r w:rsidRPr="009906F7">
        <w:rPr>
          <w:rFonts w:ascii="Times New Roman" w:hAnsi="Times New Roman" w:cs="Times New Roman"/>
          <w:i/>
          <w:iCs/>
          <w:sz w:val="24"/>
          <w:szCs w:val="24"/>
        </w:rPr>
        <w:t>. Cell Res</w:t>
      </w:r>
      <w:r w:rsidRPr="009906F7">
        <w:rPr>
          <w:rFonts w:ascii="Times New Roman" w:hAnsi="Times New Roman" w:cs="Times New Roman"/>
          <w:sz w:val="24"/>
          <w:szCs w:val="24"/>
        </w:rPr>
        <w:t>.21: 77-88.</w:t>
      </w:r>
    </w:p>
    <w:p w14:paraId="7A977FD5" w14:textId="77777777" w:rsidR="009906F7" w:rsidRP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rPr>
        <w:t xml:space="preserve">15. </w:t>
      </w:r>
      <w:r w:rsidRPr="009906F7">
        <w:rPr>
          <w:rFonts w:ascii="Times New Roman" w:hAnsi="Times New Roman" w:cs="Times New Roman"/>
          <w:sz w:val="24"/>
          <w:szCs w:val="24"/>
          <w:lang w:val="en-IN"/>
        </w:rPr>
        <w:t xml:space="preserve">Cochran, W. G. and Cox, G. M. 1965. </w:t>
      </w:r>
      <w:r w:rsidRPr="009906F7">
        <w:rPr>
          <w:rFonts w:ascii="Times New Roman" w:hAnsi="Times New Roman" w:cs="Times New Roman"/>
          <w:i/>
          <w:iCs/>
          <w:sz w:val="24"/>
          <w:szCs w:val="24"/>
          <w:lang w:val="en-IN"/>
        </w:rPr>
        <w:t>Experimental Designs</w:t>
      </w:r>
      <w:r w:rsidRPr="009906F7">
        <w:rPr>
          <w:rFonts w:ascii="Times New Roman" w:hAnsi="Times New Roman" w:cs="Times New Roman"/>
          <w:sz w:val="24"/>
          <w:szCs w:val="24"/>
          <w:lang w:val="en-IN"/>
        </w:rPr>
        <w:t>. John Willey and Sons Inc., New York, 182p.</w:t>
      </w:r>
    </w:p>
    <w:p w14:paraId="0E1BDE17" w14:textId="14F9C397" w:rsid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rPr>
        <w:t xml:space="preserve">16. </w:t>
      </w:r>
      <w:r w:rsidRPr="009906F7">
        <w:rPr>
          <w:rFonts w:ascii="Times New Roman" w:hAnsi="Times New Roman" w:cs="Times New Roman"/>
          <w:sz w:val="24"/>
          <w:szCs w:val="24"/>
          <w:lang w:val="en-IN"/>
        </w:rPr>
        <w:t xml:space="preserve">Cheng, C., Li, D., Wang, B. and </w:t>
      </w:r>
      <w:proofErr w:type="spellStart"/>
      <w:r w:rsidRPr="009906F7">
        <w:rPr>
          <w:rFonts w:ascii="Times New Roman" w:hAnsi="Times New Roman" w:cs="Times New Roman"/>
          <w:sz w:val="24"/>
          <w:szCs w:val="24"/>
          <w:lang w:val="en-IN"/>
        </w:rPr>
        <w:t>Lü</w:t>
      </w:r>
      <w:proofErr w:type="spellEnd"/>
      <w:r w:rsidRPr="009906F7">
        <w:rPr>
          <w:rFonts w:ascii="Times New Roman" w:hAnsi="Times New Roman" w:cs="Times New Roman"/>
          <w:sz w:val="24"/>
          <w:szCs w:val="24"/>
          <w:lang w:val="en-IN"/>
        </w:rPr>
        <w:t xml:space="preserve">, P. (2022). </w:t>
      </w:r>
      <w:proofErr w:type="spellStart"/>
      <w:r w:rsidRPr="009906F7">
        <w:rPr>
          <w:rFonts w:ascii="Times New Roman" w:hAnsi="Times New Roman" w:cs="Times New Roman"/>
          <w:i/>
          <w:iCs/>
          <w:sz w:val="24"/>
          <w:szCs w:val="24"/>
          <w:lang w:val="en-IN"/>
        </w:rPr>
        <w:t>Piriformospora</w:t>
      </w:r>
      <w:proofErr w:type="spellEnd"/>
      <w:r w:rsidRPr="009906F7">
        <w:rPr>
          <w:rFonts w:ascii="Times New Roman" w:hAnsi="Times New Roman" w:cs="Times New Roman"/>
          <w:i/>
          <w:iCs/>
          <w:sz w:val="24"/>
          <w:szCs w:val="24"/>
          <w:lang w:val="en-IN"/>
        </w:rPr>
        <w:t xml:space="preserve"> </w:t>
      </w:r>
      <w:proofErr w:type="spellStart"/>
      <w:r w:rsidRPr="009906F7">
        <w:rPr>
          <w:rFonts w:ascii="Times New Roman" w:hAnsi="Times New Roman" w:cs="Times New Roman"/>
          <w:i/>
          <w:iCs/>
          <w:sz w:val="24"/>
          <w:szCs w:val="24"/>
          <w:lang w:val="en-IN"/>
        </w:rPr>
        <w:t>indica</w:t>
      </w:r>
      <w:proofErr w:type="spellEnd"/>
      <w:r w:rsidRPr="009906F7">
        <w:rPr>
          <w:rFonts w:ascii="Times New Roman" w:hAnsi="Times New Roman" w:cs="Times New Roman"/>
          <w:sz w:val="24"/>
          <w:szCs w:val="24"/>
          <w:lang w:val="en-IN"/>
        </w:rPr>
        <w:t xml:space="preserve"> colonization promotes the root growth of </w:t>
      </w:r>
      <w:proofErr w:type="spellStart"/>
      <w:r w:rsidRPr="009906F7">
        <w:rPr>
          <w:rFonts w:ascii="Times New Roman" w:hAnsi="Times New Roman" w:cs="Times New Roman"/>
          <w:sz w:val="24"/>
          <w:szCs w:val="24"/>
          <w:lang w:val="en-IN"/>
        </w:rPr>
        <w:t>Dimocarpus</w:t>
      </w:r>
      <w:proofErr w:type="spellEnd"/>
      <w:r w:rsidRPr="009906F7">
        <w:rPr>
          <w:rFonts w:ascii="Times New Roman" w:hAnsi="Times New Roman" w:cs="Times New Roman"/>
          <w:sz w:val="24"/>
          <w:szCs w:val="24"/>
          <w:lang w:val="en-IN"/>
        </w:rPr>
        <w:t xml:space="preserve"> </w:t>
      </w:r>
      <w:proofErr w:type="spellStart"/>
      <w:r w:rsidRPr="009906F7">
        <w:rPr>
          <w:rFonts w:ascii="Times New Roman" w:hAnsi="Times New Roman" w:cs="Times New Roman"/>
          <w:sz w:val="24"/>
          <w:szCs w:val="24"/>
          <w:lang w:val="en-IN"/>
        </w:rPr>
        <w:t>longan</w:t>
      </w:r>
      <w:proofErr w:type="spellEnd"/>
      <w:r w:rsidRPr="009906F7">
        <w:rPr>
          <w:rFonts w:ascii="Times New Roman" w:hAnsi="Times New Roman" w:cs="Times New Roman"/>
          <w:sz w:val="24"/>
          <w:szCs w:val="24"/>
          <w:lang w:val="en-IN"/>
        </w:rPr>
        <w:t xml:space="preserve"> seedlings. </w:t>
      </w:r>
      <w:r w:rsidRPr="009906F7">
        <w:rPr>
          <w:rFonts w:ascii="Times New Roman" w:hAnsi="Times New Roman" w:cs="Times New Roman"/>
          <w:i/>
          <w:iCs/>
          <w:sz w:val="24"/>
          <w:szCs w:val="24"/>
          <w:lang w:val="en-IN"/>
        </w:rPr>
        <w:t xml:space="preserve">Scientia </w:t>
      </w:r>
      <w:proofErr w:type="spellStart"/>
      <w:r w:rsidRPr="009906F7">
        <w:rPr>
          <w:rFonts w:ascii="Times New Roman" w:hAnsi="Times New Roman" w:cs="Times New Roman"/>
          <w:i/>
          <w:iCs/>
          <w:sz w:val="24"/>
          <w:szCs w:val="24"/>
          <w:lang w:val="en-IN"/>
        </w:rPr>
        <w:t>Horticulturae</w:t>
      </w:r>
      <w:proofErr w:type="spellEnd"/>
      <w:r w:rsidRPr="009906F7">
        <w:rPr>
          <w:rFonts w:ascii="Times New Roman" w:hAnsi="Times New Roman" w:cs="Times New Roman"/>
          <w:sz w:val="24"/>
          <w:szCs w:val="24"/>
          <w:lang w:val="en-IN"/>
        </w:rPr>
        <w:t>, 299, pp. 110–118.</w:t>
      </w:r>
    </w:p>
    <w:p w14:paraId="40FF5075" w14:textId="7BE6BE04" w:rsid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17. </w:t>
      </w:r>
      <w:r w:rsidRPr="009906F7">
        <w:rPr>
          <w:rFonts w:ascii="Times New Roman" w:hAnsi="Times New Roman" w:cs="Times New Roman"/>
          <w:sz w:val="24"/>
          <w:szCs w:val="24"/>
          <w:lang w:val="en-IN"/>
        </w:rPr>
        <w:t xml:space="preserve">Mani, K. M., Ameena, M., Anith, K.N, Gopinath, P.P, Adarsh, S., </w:t>
      </w:r>
      <w:proofErr w:type="spellStart"/>
      <w:r w:rsidRPr="009906F7">
        <w:rPr>
          <w:rFonts w:ascii="Times New Roman" w:hAnsi="Times New Roman" w:cs="Times New Roman"/>
          <w:sz w:val="24"/>
          <w:szCs w:val="24"/>
          <w:lang w:val="en-IN"/>
        </w:rPr>
        <w:t>Shanavas</w:t>
      </w:r>
      <w:proofErr w:type="spellEnd"/>
      <w:r w:rsidRPr="009906F7">
        <w:rPr>
          <w:rFonts w:ascii="Times New Roman" w:hAnsi="Times New Roman" w:cs="Times New Roman"/>
          <w:sz w:val="24"/>
          <w:szCs w:val="24"/>
          <w:lang w:val="en-IN"/>
        </w:rPr>
        <w:t xml:space="preserve">, S. 2024. Altered physiological response in drought stressed rice plants upon root colonization with the beneficial endophytic fungus </w:t>
      </w:r>
      <w:proofErr w:type="spellStart"/>
      <w:r w:rsidRPr="009906F7">
        <w:rPr>
          <w:rFonts w:ascii="Times New Roman" w:hAnsi="Times New Roman" w:cs="Times New Roman"/>
          <w:i/>
          <w:iCs/>
          <w:sz w:val="24"/>
          <w:szCs w:val="24"/>
          <w:lang w:val="en-IN"/>
        </w:rPr>
        <w:t>Piriformospora</w:t>
      </w:r>
      <w:proofErr w:type="spellEnd"/>
      <w:r w:rsidRPr="009906F7">
        <w:rPr>
          <w:rFonts w:ascii="Times New Roman" w:hAnsi="Times New Roman" w:cs="Times New Roman"/>
          <w:i/>
          <w:iCs/>
          <w:sz w:val="24"/>
          <w:szCs w:val="24"/>
          <w:lang w:val="en-IN"/>
        </w:rPr>
        <w:t xml:space="preserve"> </w:t>
      </w:r>
      <w:proofErr w:type="spellStart"/>
      <w:r w:rsidRPr="009906F7">
        <w:rPr>
          <w:rFonts w:ascii="Times New Roman" w:hAnsi="Times New Roman" w:cs="Times New Roman"/>
          <w:i/>
          <w:iCs/>
          <w:sz w:val="24"/>
          <w:szCs w:val="24"/>
          <w:lang w:val="en-IN"/>
        </w:rPr>
        <w:t>indica</w:t>
      </w:r>
      <w:proofErr w:type="spellEnd"/>
      <w:r w:rsidRPr="009906F7">
        <w:rPr>
          <w:rFonts w:ascii="Times New Roman" w:hAnsi="Times New Roman" w:cs="Times New Roman"/>
          <w:sz w:val="24"/>
          <w:szCs w:val="24"/>
          <w:lang w:val="en-IN"/>
        </w:rPr>
        <w:t xml:space="preserve"> under field conditions. Plant Science Today. 2024; 11(3): 576-582. </w:t>
      </w:r>
      <w:hyperlink r:id="rId8" w:history="1">
        <w:r w:rsidRPr="007D6743">
          <w:rPr>
            <w:rStyle w:val="Hyperlink"/>
            <w:rFonts w:ascii="Times New Roman" w:hAnsi="Times New Roman" w:cs="Times New Roman"/>
            <w:sz w:val="24"/>
            <w:szCs w:val="24"/>
            <w:lang w:val="en-IN"/>
          </w:rPr>
          <w:t>https://doi.org/10.14719/pst.4140</w:t>
        </w:r>
      </w:hyperlink>
    </w:p>
    <w:p w14:paraId="7BB645F0" w14:textId="6B18FEA0" w:rsid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18. </w:t>
      </w:r>
      <w:r w:rsidRPr="009906F7">
        <w:rPr>
          <w:rFonts w:ascii="Times New Roman" w:hAnsi="Times New Roman" w:cs="Times New Roman"/>
          <w:sz w:val="24"/>
          <w:szCs w:val="24"/>
          <w:lang w:val="en-IN"/>
        </w:rPr>
        <w:t xml:space="preserve">Mani, K. M. 2021. Mitigating water stress in summer rice using beneficial endophytic fungus </w:t>
      </w:r>
      <w:proofErr w:type="spellStart"/>
      <w:r w:rsidRPr="009906F7">
        <w:rPr>
          <w:rFonts w:ascii="Times New Roman" w:hAnsi="Times New Roman" w:cs="Times New Roman"/>
          <w:i/>
          <w:iCs/>
          <w:sz w:val="24"/>
          <w:szCs w:val="24"/>
          <w:lang w:val="en-IN"/>
        </w:rPr>
        <w:t>Piriformospora</w:t>
      </w:r>
      <w:proofErr w:type="spellEnd"/>
      <w:r w:rsidRPr="009906F7">
        <w:rPr>
          <w:rFonts w:ascii="Times New Roman" w:hAnsi="Times New Roman" w:cs="Times New Roman"/>
          <w:i/>
          <w:iCs/>
          <w:sz w:val="24"/>
          <w:szCs w:val="24"/>
          <w:lang w:val="en-IN"/>
        </w:rPr>
        <w:t xml:space="preserve"> </w:t>
      </w:r>
      <w:proofErr w:type="spellStart"/>
      <w:r w:rsidRPr="009906F7">
        <w:rPr>
          <w:rFonts w:ascii="Times New Roman" w:hAnsi="Times New Roman" w:cs="Times New Roman"/>
          <w:i/>
          <w:iCs/>
          <w:sz w:val="24"/>
          <w:szCs w:val="24"/>
          <w:lang w:val="en-IN"/>
        </w:rPr>
        <w:t>indica</w:t>
      </w:r>
      <w:proofErr w:type="spellEnd"/>
      <w:r w:rsidRPr="009906F7">
        <w:rPr>
          <w:rFonts w:ascii="Times New Roman" w:hAnsi="Times New Roman" w:cs="Times New Roman"/>
          <w:sz w:val="24"/>
          <w:szCs w:val="24"/>
          <w:lang w:val="en-IN"/>
        </w:rPr>
        <w:t xml:space="preserve">. </w:t>
      </w:r>
      <w:proofErr w:type="gramStart"/>
      <w:r w:rsidRPr="009906F7">
        <w:rPr>
          <w:rFonts w:ascii="Times New Roman" w:hAnsi="Times New Roman" w:cs="Times New Roman"/>
          <w:sz w:val="24"/>
          <w:szCs w:val="24"/>
          <w:lang w:val="en-IN"/>
        </w:rPr>
        <w:t>M.Sc.(</w:t>
      </w:r>
      <w:proofErr w:type="gramEnd"/>
      <w:r w:rsidRPr="009906F7">
        <w:rPr>
          <w:rFonts w:ascii="Times New Roman" w:hAnsi="Times New Roman" w:cs="Times New Roman"/>
          <w:sz w:val="24"/>
          <w:szCs w:val="24"/>
          <w:lang w:val="en-IN"/>
        </w:rPr>
        <w:t xml:space="preserve">Ag) thesis, Kerala Agricultural University, Thrissur, 150p. </w:t>
      </w:r>
    </w:p>
    <w:p w14:paraId="773BB4E7" w14:textId="08CA45B4" w:rsid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19. </w:t>
      </w:r>
      <w:r w:rsidRPr="009906F7">
        <w:rPr>
          <w:rFonts w:ascii="Times New Roman" w:hAnsi="Times New Roman" w:cs="Times New Roman"/>
          <w:sz w:val="24"/>
          <w:szCs w:val="24"/>
          <w:lang w:val="en-IN"/>
        </w:rPr>
        <w:t xml:space="preserve">Mani, K.M., Ameena M., Joy Michel Johnson, Shalini </w:t>
      </w:r>
      <w:proofErr w:type="spellStart"/>
      <w:proofErr w:type="gramStart"/>
      <w:r w:rsidRPr="009906F7">
        <w:rPr>
          <w:rFonts w:ascii="Times New Roman" w:hAnsi="Times New Roman" w:cs="Times New Roman"/>
          <w:sz w:val="24"/>
          <w:szCs w:val="24"/>
          <w:lang w:val="en-IN"/>
        </w:rPr>
        <w:t>Pillai,P</w:t>
      </w:r>
      <w:proofErr w:type="spellEnd"/>
      <w:r w:rsidRPr="009906F7">
        <w:rPr>
          <w:rFonts w:ascii="Times New Roman" w:hAnsi="Times New Roman" w:cs="Times New Roman"/>
          <w:sz w:val="24"/>
          <w:szCs w:val="24"/>
          <w:lang w:val="en-IN"/>
        </w:rPr>
        <w:t>.</w:t>
      </w:r>
      <w:proofErr w:type="gramEnd"/>
      <w:r w:rsidRPr="009906F7">
        <w:rPr>
          <w:rFonts w:ascii="Times New Roman" w:hAnsi="Times New Roman" w:cs="Times New Roman"/>
          <w:sz w:val="24"/>
          <w:szCs w:val="24"/>
          <w:lang w:val="en-IN"/>
        </w:rPr>
        <w:t xml:space="preserve">, Jacob John and Beena R. 2023b.  Root endophyte </w:t>
      </w:r>
      <w:proofErr w:type="spellStart"/>
      <w:r w:rsidRPr="009906F7">
        <w:rPr>
          <w:rFonts w:ascii="Times New Roman" w:hAnsi="Times New Roman" w:cs="Times New Roman"/>
          <w:i/>
          <w:iCs/>
          <w:sz w:val="24"/>
          <w:szCs w:val="24"/>
          <w:lang w:val="en-IN"/>
        </w:rPr>
        <w:t>Piriformospora</w:t>
      </w:r>
      <w:proofErr w:type="spellEnd"/>
      <w:r w:rsidRPr="009906F7">
        <w:rPr>
          <w:rFonts w:ascii="Times New Roman" w:hAnsi="Times New Roman" w:cs="Times New Roman"/>
          <w:i/>
          <w:iCs/>
          <w:sz w:val="24"/>
          <w:szCs w:val="24"/>
          <w:lang w:val="en-IN"/>
        </w:rPr>
        <w:t xml:space="preserve"> </w:t>
      </w:r>
      <w:proofErr w:type="spellStart"/>
      <w:r w:rsidRPr="009906F7">
        <w:rPr>
          <w:rFonts w:ascii="Times New Roman" w:hAnsi="Times New Roman" w:cs="Times New Roman"/>
          <w:i/>
          <w:iCs/>
          <w:sz w:val="24"/>
          <w:szCs w:val="24"/>
          <w:lang w:val="en-IN"/>
        </w:rPr>
        <w:t>indica</w:t>
      </w:r>
      <w:proofErr w:type="spellEnd"/>
      <w:r w:rsidRPr="009906F7">
        <w:rPr>
          <w:rFonts w:ascii="Times New Roman" w:hAnsi="Times New Roman" w:cs="Times New Roman"/>
          <w:sz w:val="24"/>
          <w:szCs w:val="24"/>
          <w:lang w:val="en-IN"/>
        </w:rPr>
        <w:t xml:space="preserve"> significantly affects mechanisms involved in mitigating drought stress in rice (Oryza sativa). Indian Journal of Agronomy. 68(3): 324-327</w:t>
      </w:r>
    </w:p>
    <w:p w14:paraId="52E0CB94" w14:textId="753FB794" w:rsidR="009906F7" w:rsidRP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20. </w:t>
      </w:r>
      <w:r w:rsidR="00F2029A" w:rsidRPr="00F2029A">
        <w:rPr>
          <w:rFonts w:ascii="Times New Roman" w:hAnsi="Times New Roman" w:cs="Times New Roman"/>
          <w:sz w:val="24"/>
          <w:szCs w:val="24"/>
          <w:lang w:val="en-IN"/>
        </w:rPr>
        <w:t>Mani</w:t>
      </w:r>
      <w:r w:rsidR="00F2029A">
        <w:rPr>
          <w:rFonts w:ascii="Times New Roman" w:hAnsi="Times New Roman" w:cs="Times New Roman"/>
          <w:sz w:val="24"/>
          <w:szCs w:val="24"/>
          <w:lang w:val="en-IN"/>
        </w:rPr>
        <w:t xml:space="preserve">, K.M. and Ameena M. </w:t>
      </w:r>
      <w:r w:rsidR="00F2029A" w:rsidRPr="00F2029A">
        <w:rPr>
          <w:rFonts w:ascii="Times New Roman" w:hAnsi="Times New Roman" w:cs="Times New Roman"/>
          <w:sz w:val="24"/>
          <w:szCs w:val="24"/>
          <w:lang w:val="en-IN"/>
        </w:rPr>
        <w:t xml:space="preserve">2022. Effect of </w:t>
      </w:r>
      <w:proofErr w:type="spellStart"/>
      <w:r w:rsidR="00F2029A" w:rsidRPr="00F2029A">
        <w:rPr>
          <w:rFonts w:ascii="Times New Roman" w:hAnsi="Times New Roman" w:cs="Times New Roman"/>
          <w:i/>
          <w:iCs/>
          <w:sz w:val="24"/>
          <w:szCs w:val="24"/>
          <w:lang w:val="en-IN"/>
        </w:rPr>
        <w:t>Piriformospora</w:t>
      </w:r>
      <w:proofErr w:type="spellEnd"/>
      <w:r w:rsidR="00F2029A" w:rsidRPr="00F2029A">
        <w:rPr>
          <w:rFonts w:ascii="Times New Roman" w:hAnsi="Times New Roman" w:cs="Times New Roman"/>
          <w:i/>
          <w:iCs/>
          <w:sz w:val="24"/>
          <w:szCs w:val="24"/>
          <w:lang w:val="en-IN"/>
        </w:rPr>
        <w:t xml:space="preserve"> </w:t>
      </w:r>
      <w:proofErr w:type="spellStart"/>
      <w:r w:rsidR="00F2029A" w:rsidRPr="00F2029A">
        <w:rPr>
          <w:rFonts w:ascii="Times New Roman" w:hAnsi="Times New Roman" w:cs="Times New Roman"/>
          <w:i/>
          <w:iCs/>
          <w:sz w:val="24"/>
          <w:szCs w:val="24"/>
          <w:lang w:val="en-IN"/>
        </w:rPr>
        <w:t>indica</w:t>
      </w:r>
      <w:proofErr w:type="spellEnd"/>
      <w:r w:rsidR="00F2029A" w:rsidRPr="00F2029A">
        <w:rPr>
          <w:rFonts w:ascii="Times New Roman" w:hAnsi="Times New Roman" w:cs="Times New Roman"/>
          <w:sz w:val="24"/>
          <w:szCs w:val="24"/>
          <w:lang w:val="en-IN"/>
        </w:rPr>
        <w:t xml:space="preserve"> on vegetative growth of summer rice. The Pharma Innovation Journal. 11(11): 865-868</w:t>
      </w:r>
    </w:p>
    <w:p w14:paraId="55178358" w14:textId="548FA9DD" w:rsidR="006A7ECF" w:rsidRDefault="006A7ECF" w:rsidP="006A7ECF">
      <w:pPr>
        <w:spacing w:after="0"/>
        <w:jc w:val="both"/>
        <w:rPr>
          <w:rFonts w:ascii="Times New Roman" w:hAnsi="Times New Roman" w:cs="Times New Roman"/>
          <w:sz w:val="24"/>
          <w:szCs w:val="24"/>
        </w:rPr>
        <w:sectPr w:rsidR="006A7ECF" w:rsidSect="00B7717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p>
    <w:p w14:paraId="1356F3A9" w14:textId="79BFFB45" w:rsidR="00F94180" w:rsidRPr="000F0E81" w:rsidRDefault="00F94180" w:rsidP="00F2029A">
      <w:pPr>
        <w:spacing w:after="0"/>
        <w:ind w:left="1276"/>
        <w:jc w:val="both"/>
        <w:rPr>
          <w:rFonts w:ascii="Times New Roman" w:hAnsi="Times New Roman" w:cs="Times New Roman"/>
          <w:sz w:val="24"/>
          <w:szCs w:val="24"/>
        </w:rPr>
      </w:pPr>
      <w:r>
        <w:rPr>
          <w:rFonts w:ascii="Times New Roman" w:hAnsi="Times New Roman" w:cs="Times New Roman"/>
          <w:sz w:val="24"/>
          <w:szCs w:val="24"/>
        </w:rPr>
        <w:lastRenderedPageBreak/>
        <w:t>Table</w:t>
      </w:r>
      <w:r w:rsidRPr="000F0E81">
        <w:rPr>
          <w:rFonts w:ascii="Times New Roman" w:hAnsi="Times New Roman" w:cs="Times New Roman"/>
          <w:sz w:val="24"/>
          <w:szCs w:val="24"/>
        </w:rPr>
        <w:t xml:space="preserve"> </w:t>
      </w:r>
      <w:r>
        <w:rPr>
          <w:rFonts w:ascii="Times New Roman" w:hAnsi="Times New Roman" w:cs="Times New Roman"/>
          <w:sz w:val="24"/>
          <w:szCs w:val="24"/>
        </w:rPr>
        <w:t>1</w:t>
      </w:r>
      <w:r w:rsidRPr="000F0E81">
        <w:rPr>
          <w:rFonts w:ascii="Times New Roman" w:hAnsi="Times New Roman" w:cs="Times New Roman"/>
          <w:sz w:val="24"/>
          <w:szCs w:val="24"/>
        </w:rPr>
        <w:t xml:space="preserve">. Effect of growth media combinations for P. </w:t>
      </w:r>
      <w:proofErr w:type="spellStart"/>
      <w:r w:rsidRPr="000F0E81">
        <w:rPr>
          <w:rFonts w:ascii="Times New Roman" w:hAnsi="Times New Roman" w:cs="Times New Roman"/>
          <w:sz w:val="24"/>
          <w:szCs w:val="24"/>
        </w:rPr>
        <w:t>indica</w:t>
      </w:r>
      <w:proofErr w:type="spellEnd"/>
      <w:r w:rsidRPr="000F0E81">
        <w:rPr>
          <w:rFonts w:ascii="Times New Roman" w:hAnsi="Times New Roman" w:cs="Times New Roman"/>
          <w:sz w:val="24"/>
          <w:szCs w:val="24"/>
        </w:rPr>
        <w:t xml:space="preserve"> </w:t>
      </w:r>
      <w:proofErr w:type="spellStart"/>
      <w:r w:rsidRPr="000F0E81">
        <w:rPr>
          <w:rFonts w:ascii="Times New Roman" w:hAnsi="Times New Roman" w:cs="Times New Roman"/>
          <w:sz w:val="24"/>
          <w:szCs w:val="24"/>
        </w:rPr>
        <w:t>colonisation</w:t>
      </w:r>
      <w:proofErr w:type="spellEnd"/>
      <w:r w:rsidRPr="000F0E81">
        <w:rPr>
          <w:rFonts w:ascii="Times New Roman" w:hAnsi="Times New Roman" w:cs="Times New Roman"/>
          <w:sz w:val="24"/>
          <w:szCs w:val="24"/>
        </w:rPr>
        <w:t xml:space="preserve"> on growth parameters of rice at 14 DAS</w:t>
      </w:r>
    </w:p>
    <w:tbl>
      <w:tblPr>
        <w:tblW w:w="47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513"/>
        <w:gridCol w:w="1702"/>
        <w:gridCol w:w="1560"/>
        <w:gridCol w:w="1841"/>
        <w:gridCol w:w="1560"/>
        <w:gridCol w:w="2125"/>
      </w:tblGrid>
      <w:tr w:rsidR="006A7ECF" w:rsidRPr="000F0E81" w14:paraId="608EB565" w14:textId="3846B0D8" w:rsidTr="006A7ECF">
        <w:trPr>
          <w:trHeight w:val="492"/>
        </w:trPr>
        <w:tc>
          <w:tcPr>
            <w:tcW w:w="860" w:type="pct"/>
          </w:tcPr>
          <w:p w14:paraId="09CE61A8"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Treatments</w:t>
            </w:r>
          </w:p>
        </w:tc>
        <w:tc>
          <w:tcPr>
            <w:tcW w:w="608" w:type="pct"/>
          </w:tcPr>
          <w:p w14:paraId="4D85138B"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Germination percentage</w:t>
            </w:r>
          </w:p>
        </w:tc>
        <w:tc>
          <w:tcPr>
            <w:tcW w:w="684" w:type="pct"/>
          </w:tcPr>
          <w:p w14:paraId="054B871A"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Plant height (cm)</w:t>
            </w:r>
          </w:p>
        </w:tc>
        <w:tc>
          <w:tcPr>
            <w:tcW w:w="627" w:type="pct"/>
          </w:tcPr>
          <w:p w14:paraId="3D8AAE7D"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Number of leaves per plant</w:t>
            </w:r>
          </w:p>
        </w:tc>
        <w:tc>
          <w:tcPr>
            <w:tcW w:w="740" w:type="pct"/>
          </w:tcPr>
          <w:p w14:paraId="0C54B42D"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 xml:space="preserve">Leaf </w:t>
            </w:r>
          </w:p>
          <w:p w14:paraId="2890CFC2"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length (cm)</w:t>
            </w:r>
          </w:p>
        </w:tc>
        <w:tc>
          <w:tcPr>
            <w:tcW w:w="627" w:type="pct"/>
          </w:tcPr>
          <w:p w14:paraId="567EFBCC"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Leaf width (mm)</w:t>
            </w:r>
          </w:p>
        </w:tc>
        <w:tc>
          <w:tcPr>
            <w:tcW w:w="855" w:type="pct"/>
          </w:tcPr>
          <w:p w14:paraId="0AFB2AC9" w14:textId="37EF8C82" w:rsidR="0040448E" w:rsidRPr="0040448E" w:rsidRDefault="0040448E" w:rsidP="006A7ECF">
            <w:pPr>
              <w:spacing w:after="0" w:line="240" w:lineRule="auto"/>
              <w:rPr>
                <w:rFonts w:ascii="Times New Roman" w:hAnsi="Times New Roman" w:cs="Times New Roman"/>
              </w:rPr>
            </w:pPr>
            <w:proofErr w:type="spellStart"/>
            <w:r w:rsidRPr="0040448E">
              <w:rPr>
                <w:rFonts w:ascii="Times New Roman" w:hAnsi="Times New Roman" w:cs="Times New Roman"/>
              </w:rPr>
              <w:t>Vigour</w:t>
            </w:r>
            <w:proofErr w:type="spellEnd"/>
            <w:r w:rsidRPr="0040448E">
              <w:rPr>
                <w:rFonts w:ascii="Times New Roman" w:hAnsi="Times New Roman" w:cs="Times New Roman"/>
              </w:rPr>
              <w:t xml:space="preserve"> index</w:t>
            </w:r>
          </w:p>
        </w:tc>
      </w:tr>
      <w:tr w:rsidR="006A7ECF" w:rsidRPr="000F0E81" w14:paraId="2C915232" w14:textId="60A50C1A" w:rsidTr="006A7ECF">
        <w:trPr>
          <w:trHeight w:val="59"/>
        </w:trPr>
        <w:tc>
          <w:tcPr>
            <w:tcW w:w="860" w:type="pct"/>
          </w:tcPr>
          <w:p w14:paraId="5DD1E04C" w14:textId="77777777" w:rsidR="0040448E" w:rsidRPr="000F0E81" w:rsidRDefault="0040448E" w:rsidP="006A7ECF">
            <w:pPr>
              <w:pStyle w:val="Compact"/>
              <w:spacing w:before="0" w:after="0"/>
              <w:rPr>
                <w:rFonts w:ascii="Times New Roman" w:hAnsi="Times New Roman" w:cs="Times New Roman"/>
                <w:sz w:val="22"/>
                <w:szCs w:val="22"/>
              </w:rPr>
            </w:pPr>
            <w:r w:rsidRPr="000F0E81">
              <w:rPr>
                <w:rFonts w:ascii="Times New Roman" w:hAnsi="Times New Roman" w:cs="Times New Roman"/>
                <w:sz w:val="22"/>
                <w:szCs w:val="22"/>
              </w:rPr>
              <w:t>T</w:t>
            </w:r>
            <w:r w:rsidRPr="000F0E81">
              <w:rPr>
                <w:rFonts w:ascii="Times New Roman" w:hAnsi="Times New Roman" w:cs="Times New Roman"/>
                <w:sz w:val="22"/>
                <w:szCs w:val="22"/>
                <w:vertAlign w:val="subscript"/>
              </w:rPr>
              <w:t xml:space="preserve">1 </w:t>
            </w:r>
            <w:r w:rsidRPr="000F0E81">
              <w:rPr>
                <w:rFonts w:ascii="Times New Roman" w:hAnsi="Times New Roman" w:cs="Times New Roman"/>
                <w:sz w:val="22"/>
                <w:szCs w:val="22"/>
              </w:rPr>
              <w:t xml:space="preserve">- </w:t>
            </w:r>
            <w:r w:rsidRPr="000F0E81">
              <w:rPr>
                <w:rFonts w:ascii="Times New Roman" w:eastAsia="Times New Roman" w:hAnsi="Times New Roman" w:cs="Times New Roman"/>
                <w:sz w:val="22"/>
                <w:szCs w:val="22"/>
              </w:rPr>
              <w:t xml:space="preserve">PS: FYM: VC in 1:1:1 + </w:t>
            </w:r>
            <w:r w:rsidRPr="000F0E81">
              <w:rPr>
                <w:rFonts w:ascii="Times New Roman" w:hAnsi="Times New Roman" w:cs="Times New Roman"/>
                <w:i/>
                <w:iCs/>
                <w:sz w:val="22"/>
                <w:szCs w:val="22"/>
              </w:rPr>
              <w:t>Pi</w:t>
            </w:r>
          </w:p>
        </w:tc>
        <w:tc>
          <w:tcPr>
            <w:tcW w:w="608" w:type="pct"/>
          </w:tcPr>
          <w:p w14:paraId="5796A012" w14:textId="77777777" w:rsidR="0040448E" w:rsidRPr="000F0E81" w:rsidRDefault="0040448E" w:rsidP="006A7ECF">
            <w:pPr>
              <w:spacing w:after="0" w:line="240" w:lineRule="auto"/>
              <w:rPr>
                <w:rFonts w:ascii="Times New Roman" w:hAnsi="Times New Roman" w:cs="Times New Roman"/>
                <w:lang w:bidi="ml-IN"/>
              </w:rPr>
            </w:pPr>
            <w:r w:rsidRPr="000F0E81">
              <w:rPr>
                <w:rFonts w:ascii="Times New Roman" w:hAnsi="Times New Roman" w:cs="Times New Roman"/>
              </w:rPr>
              <w:t>83.05 ± 0.72</w:t>
            </w:r>
            <w:r w:rsidRPr="000F0E81">
              <w:rPr>
                <w:rFonts w:ascii="Times New Roman" w:hAnsi="Times New Roman" w:cs="Times New Roman"/>
                <w:vertAlign w:val="superscript"/>
              </w:rPr>
              <w:t>c</w:t>
            </w:r>
          </w:p>
        </w:tc>
        <w:tc>
          <w:tcPr>
            <w:tcW w:w="684" w:type="pct"/>
          </w:tcPr>
          <w:p w14:paraId="4887B1EC" w14:textId="77777777" w:rsidR="0040448E" w:rsidRPr="000F0E81" w:rsidRDefault="0040448E" w:rsidP="006A7ECF">
            <w:pPr>
              <w:spacing w:after="0" w:line="240" w:lineRule="auto"/>
              <w:rPr>
                <w:rFonts w:ascii="Times New Roman" w:hAnsi="Times New Roman" w:cs="Times New Roman"/>
                <w:lang w:bidi="ml-IN"/>
              </w:rPr>
            </w:pPr>
            <w:r w:rsidRPr="000F0E81">
              <w:rPr>
                <w:rFonts w:ascii="Times New Roman" w:hAnsi="Times New Roman" w:cs="Times New Roman"/>
              </w:rPr>
              <w:t>17.94 ± 1.21</w:t>
            </w:r>
            <w:r w:rsidRPr="000F0E81">
              <w:rPr>
                <w:rFonts w:ascii="Times New Roman" w:hAnsi="Times New Roman" w:cs="Times New Roman"/>
                <w:vertAlign w:val="superscript"/>
              </w:rPr>
              <w:t>b</w:t>
            </w:r>
          </w:p>
        </w:tc>
        <w:tc>
          <w:tcPr>
            <w:tcW w:w="627" w:type="pct"/>
          </w:tcPr>
          <w:p w14:paraId="18C18D58" w14:textId="77777777" w:rsidR="0040448E" w:rsidRPr="000F0E81" w:rsidRDefault="0040448E" w:rsidP="006A7ECF">
            <w:pPr>
              <w:spacing w:after="0" w:line="240" w:lineRule="auto"/>
              <w:rPr>
                <w:rFonts w:ascii="Times New Roman" w:hAnsi="Times New Roman" w:cs="Times New Roman"/>
                <w:lang w:bidi="ml-IN"/>
              </w:rPr>
            </w:pPr>
            <w:r w:rsidRPr="000F0E81">
              <w:rPr>
                <w:rFonts w:ascii="Times New Roman" w:hAnsi="Times New Roman" w:cs="Times New Roman"/>
              </w:rPr>
              <w:t>2.00 ± 0.00</w:t>
            </w:r>
            <w:r w:rsidRPr="000F0E81">
              <w:rPr>
                <w:rFonts w:ascii="Times New Roman" w:hAnsi="Times New Roman" w:cs="Times New Roman"/>
                <w:vertAlign w:val="superscript"/>
              </w:rPr>
              <w:t>ab</w:t>
            </w:r>
          </w:p>
        </w:tc>
        <w:tc>
          <w:tcPr>
            <w:tcW w:w="740" w:type="pct"/>
          </w:tcPr>
          <w:p w14:paraId="54581DF1"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13.72 ± 0.91</w:t>
            </w:r>
            <w:r w:rsidRPr="000F0E81">
              <w:rPr>
                <w:rFonts w:ascii="Times New Roman" w:hAnsi="Times New Roman" w:cs="Times New Roman"/>
                <w:vertAlign w:val="superscript"/>
              </w:rPr>
              <w:t>b</w:t>
            </w:r>
          </w:p>
        </w:tc>
        <w:tc>
          <w:tcPr>
            <w:tcW w:w="627" w:type="pct"/>
          </w:tcPr>
          <w:p w14:paraId="53819080"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3.27 ± 0.36</w:t>
            </w:r>
            <w:r w:rsidRPr="000F0E81">
              <w:rPr>
                <w:rFonts w:ascii="Times New Roman" w:hAnsi="Times New Roman" w:cs="Times New Roman"/>
                <w:vertAlign w:val="superscript"/>
              </w:rPr>
              <w:t>a</w:t>
            </w:r>
          </w:p>
        </w:tc>
        <w:tc>
          <w:tcPr>
            <w:tcW w:w="855" w:type="pct"/>
          </w:tcPr>
          <w:p w14:paraId="36CE2C4B" w14:textId="7BEE2E97"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1534.95 ± 188.66b</w:t>
            </w:r>
          </w:p>
        </w:tc>
      </w:tr>
      <w:tr w:rsidR="006A7ECF" w:rsidRPr="000F0E81" w14:paraId="72328240" w14:textId="1E8613D6" w:rsidTr="006A7ECF">
        <w:trPr>
          <w:trHeight w:val="162"/>
        </w:trPr>
        <w:tc>
          <w:tcPr>
            <w:tcW w:w="860" w:type="pct"/>
          </w:tcPr>
          <w:p w14:paraId="5E0B1DE1" w14:textId="77777777" w:rsidR="0040448E" w:rsidRPr="000F0E81" w:rsidRDefault="0040448E" w:rsidP="006A7ECF">
            <w:pPr>
              <w:pStyle w:val="Compact"/>
              <w:spacing w:before="0" w:after="0"/>
              <w:rPr>
                <w:rFonts w:ascii="Times New Roman" w:hAnsi="Times New Roman" w:cs="Times New Roman"/>
                <w:sz w:val="22"/>
                <w:szCs w:val="22"/>
              </w:rPr>
            </w:pPr>
            <w:r w:rsidRPr="000F0E81">
              <w:rPr>
                <w:rFonts w:ascii="Times New Roman" w:hAnsi="Times New Roman" w:cs="Times New Roman"/>
                <w:sz w:val="22"/>
                <w:szCs w:val="22"/>
              </w:rPr>
              <w:t>T</w:t>
            </w:r>
            <w:r w:rsidRPr="000F0E81">
              <w:rPr>
                <w:rFonts w:ascii="Times New Roman" w:hAnsi="Times New Roman" w:cs="Times New Roman"/>
                <w:sz w:val="22"/>
                <w:szCs w:val="22"/>
                <w:vertAlign w:val="subscript"/>
              </w:rPr>
              <w:t>2</w:t>
            </w:r>
            <w:r w:rsidRPr="000F0E81">
              <w:rPr>
                <w:rFonts w:ascii="Times New Roman" w:hAnsi="Times New Roman" w:cs="Times New Roman"/>
                <w:sz w:val="22"/>
                <w:szCs w:val="22"/>
              </w:rPr>
              <w:t xml:space="preserve"> -</w:t>
            </w:r>
            <w:r w:rsidRPr="000F0E81">
              <w:rPr>
                <w:rFonts w:ascii="Times New Roman" w:eastAsia="Times New Roman" w:hAnsi="Times New Roman" w:cs="Times New Roman"/>
                <w:sz w:val="22"/>
                <w:szCs w:val="22"/>
              </w:rPr>
              <w:t xml:space="preserve"> PS: FYM: VC in 1:1:1 - </w:t>
            </w:r>
            <w:r w:rsidRPr="000F0E81">
              <w:rPr>
                <w:rFonts w:ascii="Times New Roman" w:hAnsi="Times New Roman" w:cs="Times New Roman"/>
                <w:i/>
                <w:iCs/>
                <w:sz w:val="22"/>
                <w:szCs w:val="22"/>
              </w:rPr>
              <w:t>Pi</w:t>
            </w:r>
          </w:p>
        </w:tc>
        <w:tc>
          <w:tcPr>
            <w:tcW w:w="608" w:type="pct"/>
          </w:tcPr>
          <w:p w14:paraId="6B863925"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79.97 ± 0.69</w:t>
            </w:r>
            <w:r w:rsidRPr="000F0E81">
              <w:rPr>
                <w:rFonts w:ascii="Times New Roman" w:hAnsi="Times New Roman" w:cs="Times New Roman"/>
                <w:vertAlign w:val="superscript"/>
              </w:rPr>
              <w:t>e</w:t>
            </w:r>
          </w:p>
        </w:tc>
        <w:tc>
          <w:tcPr>
            <w:tcW w:w="684" w:type="pct"/>
          </w:tcPr>
          <w:p w14:paraId="174B3CAD"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15.72 ± 0.91</w:t>
            </w:r>
            <w:r w:rsidRPr="000F0E81">
              <w:rPr>
                <w:rFonts w:ascii="Times New Roman" w:hAnsi="Times New Roman" w:cs="Times New Roman"/>
                <w:vertAlign w:val="superscript"/>
              </w:rPr>
              <w:t>c</w:t>
            </w:r>
          </w:p>
        </w:tc>
        <w:tc>
          <w:tcPr>
            <w:tcW w:w="627" w:type="pct"/>
          </w:tcPr>
          <w:p w14:paraId="3C63729E"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1.67 ± 0.50</w:t>
            </w:r>
            <w:r w:rsidRPr="000F0E81">
              <w:rPr>
                <w:rFonts w:ascii="Times New Roman" w:hAnsi="Times New Roman" w:cs="Times New Roman"/>
                <w:vertAlign w:val="superscript"/>
              </w:rPr>
              <w:t>bc</w:t>
            </w:r>
          </w:p>
        </w:tc>
        <w:tc>
          <w:tcPr>
            <w:tcW w:w="740" w:type="pct"/>
          </w:tcPr>
          <w:p w14:paraId="4E30F2F6"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11.78 ± 0.97</w:t>
            </w:r>
            <w:r w:rsidRPr="000F0E81">
              <w:rPr>
                <w:rFonts w:ascii="Times New Roman" w:hAnsi="Times New Roman" w:cs="Times New Roman"/>
                <w:vertAlign w:val="superscript"/>
              </w:rPr>
              <w:t>d</w:t>
            </w:r>
          </w:p>
        </w:tc>
        <w:tc>
          <w:tcPr>
            <w:tcW w:w="627" w:type="pct"/>
          </w:tcPr>
          <w:p w14:paraId="46E59FDB"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3.16 ± 0.36</w:t>
            </w:r>
            <w:r w:rsidRPr="000F0E81">
              <w:rPr>
                <w:rFonts w:ascii="Times New Roman" w:hAnsi="Times New Roman" w:cs="Times New Roman"/>
                <w:vertAlign w:val="superscript"/>
              </w:rPr>
              <w:t>ab</w:t>
            </w:r>
          </w:p>
        </w:tc>
        <w:tc>
          <w:tcPr>
            <w:tcW w:w="855" w:type="pct"/>
          </w:tcPr>
          <w:p w14:paraId="18B3C360" w14:textId="7B7E4F1D"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1295.05 ± 159.18d</w:t>
            </w:r>
          </w:p>
        </w:tc>
      </w:tr>
      <w:tr w:rsidR="006A7ECF" w:rsidRPr="000F0E81" w14:paraId="4CC504CC" w14:textId="435AEA0E" w:rsidTr="006A7ECF">
        <w:trPr>
          <w:trHeight w:val="174"/>
        </w:trPr>
        <w:tc>
          <w:tcPr>
            <w:tcW w:w="860" w:type="pct"/>
          </w:tcPr>
          <w:p w14:paraId="16BBCE75" w14:textId="77777777" w:rsidR="0040448E" w:rsidRPr="000F0E81" w:rsidRDefault="0040448E" w:rsidP="006A7ECF">
            <w:pPr>
              <w:pStyle w:val="Compact"/>
              <w:spacing w:before="0" w:after="0"/>
              <w:rPr>
                <w:rFonts w:ascii="Times New Roman" w:hAnsi="Times New Roman" w:cs="Times New Roman"/>
                <w:sz w:val="22"/>
                <w:szCs w:val="22"/>
              </w:rPr>
            </w:pPr>
            <w:r w:rsidRPr="000F0E81">
              <w:rPr>
                <w:rFonts w:ascii="Times New Roman" w:hAnsi="Times New Roman" w:cs="Times New Roman"/>
                <w:sz w:val="22"/>
                <w:szCs w:val="22"/>
              </w:rPr>
              <w:t>T</w:t>
            </w:r>
            <w:r w:rsidRPr="000F0E81">
              <w:rPr>
                <w:rFonts w:ascii="Times New Roman" w:hAnsi="Times New Roman" w:cs="Times New Roman"/>
                <w:sz w:val="22"/>
                <w:szCs w:val="22"/>
                <w:vertAlign w:val="subscript"/>
              </w:rPr>
              <w:t>3</w:t>
            </w:r>
            <w:r w:rsidRPr="000F0E81">
              <w:rPr>
                <w:rFonts w:ascii="Times New Roman" w:hAnsi="Times New Roman" w:cs="Times New Roman"/>
                <w:sz w:val="22"/>
                <w:szCs w:val="22"/>
              </w:rPr>
              <w:t xml:space="preserve"> - </w:t>
            </w:r>
            <w:r w:rsidRPr="000F0E81">
              <w:rPr>
                <w:rFonts w:ascii="Times New Roman" w:eastAsia="Times New Roman" w:hAnsi="Times New Roman" w:cs="Times New Roman"/>
                <w:sz w:val="22"/>
                <w:szCs w:val="22"/>
              </w:rPr>
              <w:t xml:space="preserve">PS: FYM: NC in 1:1:1 + </w:t>
            </w:r>
            <w:r w:rsidRPr="000F0E81">
              <w:rPr>
                <w:rFonts w:ascii="Times New Roman" w:hAnsi="Times New Roman" w:cs="Times New Roman"/>
                <w:i/>
                <w:iCs/>
                <w:sz w:val="22"/>
                <w:szCs w:val="22"/>
              </w:rPr>
              <w:t>Pi</w:t>
            </w:r>
          </w:p>
        </w:tc>
        <w:tc>
          <w:tcPr>
            <w:tcW w:w="608" w:type="pct"/>
          </w:tcPr>
          <w:p w14:paraId="3DEC2610"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90.23 ± 0.78</w:t>
            </w:r>
            <w:r w:rsidRPr="000F0E81">
              <w:rPr>
                <w:rFonts w:ascii="Times New Roman" w:hAnsi="Times New Roman" w:cs="Times New Roman"/>
                <w:vertAlign w:val="superscript"/>
              </w:rPr>
              <w:t>b</w:t>
            </w:r>
          </w:p>
        </w:tc>
        <w:tc>
          <w:tcPr>
            <w:tcW w:w="684" w:type="pct"/>
          </w:tcPr>
          <w:p w14:paraId="277CF933"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14.06 ± 1.04</w:t>
            </w:r>
            <w:r w:rsidRPr="000F0E81">
              <w:rPr>
                <w:rFonts w:ascii="Times New Roman" w:hAnsi="Times New Roman" w:cs="Times New Roman"/>
                <w:vertAlign w:val="superscript"/>
              </w:rPr>
              <w:t>d</w:t>
            </w:r>
          </w:p>
        </w:tc>
        <w:tc>
          <w:tcPr>
            <w:tcW w:w="627" w:type="pct"/>
          </w:tcPr>
          <w:p w14:paraId="0070D4A6"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1.56 ± 0.53</w:t>
            </w:r>
            <w:r w:rsidRPr="000F0E81">
              <w:rPr>
                <w:rFonts w:ascii="Times New Roman" w:hAnsi="Times New Roman" w:cs="Times New Roman"/>
                <w:vertAlign w:val="superscript"/>
              </w:rPr>
              <w:t>c</w:t>
            </w:r>
          </w:p>
        </w:tc>
        <w:tc>
          <w:tcPr>
            <w:tcW w:w="740" w:type="pct"/>
          </w:tcPr>
          <w:p w14:paraId="039AA3D9"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10.33 ± 0.90</w:t>
            </w:r>
            <w:r w:rsidRPr="000F0E81">
              <w:rPr>
                <w:rFonts w:ascii="Times New Roman" w:hAnsi="Times New Roman" w:cs="Times New Roman"/>
                <w:vertAlign w:val="superscript"/>
              </w:rPr>
              <w:t>e</w:t>
            </w:r>
          </w:p>
        </w:tc>
        <w:tc>
          <w:tcPr>
            <w:tcW w:w="627" w:type="pct"/>
          </w:tcPr>
          <w:p w14:paraId="5E8C7082"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2.67 ± 0.50</w:t>
            </w:r>
            <w:r w:rsidRPr="000F0E81">
              <w:rPr>
                <w:rFonts w:ascii="Times New Roman" w:hAnsi="Times New Roman" w:cs="Times New Roman"/>
                <w:vertAlign w:val="superscript"/>
              </w:rPr>
              <w:t>cd</w:t>
            </w:r>
          </w:p>
        </w:tc>
        <w:tc>
          <w:tcPr>
            <w:tcW w:w="855" w:type="pct"/>
          </w:tcPr>
          <w:p w14:paraId="11D1ED10" w14:textId="4241D28B"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1306.20 ± 60.55cd</w:t>
            </w:r>
          </w:p>
        </w:tc>
      </w:tr>
      <w:tr w:rsidR="006A7ECF" w:rsidRPr="000F0E81" w14:paraId="77387ACF" w14:textId="3D802759" w:rsidTr="006A7ECF">
        <w:trPr>
          <w:trHeight w:val="204"/>
        </w:trPr>
        <w:tc>
          <w:tcPr>
            <w:tcW w:w="860" w:type="pct"/>
          </w:tcPr>
          <w:p w14:paraId="3D55F155" w14:textId="77777777" w:rsidR="0040448E" w:rsidRPr="000F0E81" w:rsidRDefault="0040448E" w:rsidP="006A7ECF">
            <w:pPr>
              <w:pStyle w:val="Compact"/>
              <w:spacing w:before="0" w:after="0"/>
              <w:rPr>
                <w:rFonts w:ascii="Times New Roman" w:hAnsi="Times New Roman" w:cs="Times New Roman"/>
                <w:sz w:val="22"/>
                <w:szCs w:val="22"/>
              </w:rPr>
            </w:pPr>
            <w:r w:rsidRPr="000F0E81">
              <w:rPr>
                <w:rFonts w:ascii="Times New Roman" w:hAnsi="Times New Roman" w:cs="Times New Roman"/>
                <w:sz w:val="22"/>
                <w:szCs w:val="22"/>
              </w:rPr>
              <w:t>T</w:t>
            </w:r>
            <w:r w:rsidRPr="000F0E81">
              <w:rPr>
                <w:rFonts w:ascii="Times New Roman" w:hAnsi="Times New Roman" w:cs="Times New Roman"/>
                <w:sz w:val="22"/>
                <w:szCs w:val="22"/>
                <w:vertAlign w:val="subscript"/>
              </w:rPr>
              <w:t>4</w:t>
            </w:r>
            <w:r w:rsidRPr="000F0E81">
              <w:rPr>
                <w:rFonts w:ascii="Times New Roman" w:hAnsi="Times New Roman" w:cs="Times New Roman"/>
                <w:sz w:val="22"/>
                <w:szCs w:val="22"/>
              </w:rPr>
              <w:t xml:space="preserve"> - </w:t>
            </w:r>
            <w:r w:rsidRPr="000F0E81">
              <w:rPr>
                <w:rFonts w:ascii="Times New Roman" w:eastAsia="Times New Roman" w:hAnsi="Times New Roman" w:cs="Times New Roman"/>
                <w:sz w:val="22"/>
                <w:szCs w:val="22"/>
              </w:rPr>
              <w:t xml:space="preserve">PS: FYM: NC in 1:1:1 - </w:t>
            </w:r>
            <w:r w:rsidRPr="000F0E81">
              <w:rPr>
                <w:rFonts w:ascii="Times New Roman" w:hAnsi="Times New Roman" w:cs="Times New Roman"/>
                <w:i/>
                <w:iCs/>
                <w:sz w:val="22"/>
                <w:szCs w:val="22"/>
              </w:rPr>
              <w:t>Pi</w:t>
            </w:r>
          </w:p>
        </w:tc>
        <w:tc>
          <w:tcPr>
            <w:tcW w:w="608" w:type="pct"/>
          </w:tcPr>
          <w:p w14:paraId="251820F3"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82.03 ± 0.71</w:t>
            </w:r>
            <w:r w:rsidRPr="000F0E81">
              <w:rPr>
                <w:rFonts w:ascii="Times New Roman" w:hAnsi="Times New Roman" w:cs="Times New Roman"/>
                <w:vertAlign w:val="superscript"/>
              </w:rPr>
              <w:t>d</w:t>
            </w:r>
          </w:p>
        </w:tc>
        <w:tc>
          <w:tcPr>
            <w:tcW w:w="684" w:type="pct"/>
          </w:tcPr>
          <w:p w14:paraId="29B4C04D"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12.11 ± 0.93</w:t>
            </w:r>
            <w:r w:rsidRPr="000F0E81">
              <w:rPr>
                <w:rFonts w:ascii="Times New Roman" w:hAnsi="Times New Roman" w:cs="Times New Roman"/>
                <w:vertAlign w:val="superscript"/>
              </w:rPr>
              <w:t>e</w:t>
            </w:r>
          </w:p>
        </w:tc>
        <w:tc>
          <w:tcPr>
            <w:tcW w:w="627" w:type="pct"/>
          </w:tcPr>
          <w:p w14:paraId="16422264"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1.56 ± 0.53</w:t>
            </w:r>
            <w:r w:rsidRPr="000F0E81">
              <w:rPr>
                <w:rFonts w:ascii="Times New Roman" w:hAnsi="Times New Roman" w:cs="Times New Roman"/>
                <w:vertAlign w:val="superscript"/>
              </w:rPr>
              <w:t>c</w:t>
            </w:r>
          </w:p>
        </w:tc>
        <w:tc>
          <w:tcPr>
            <w:tcW w:w="740" w:type="pct"/>
          </w:tcPr>
          <w:p w14:paraId="022E16B2"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9.00 ± 0.00</w:t>
            </w:r>
            <w:r w:rsidRPr="000F0E81">
              <w:rPr>
                <w:rFonts w:ascii="Times New Roman" w:hAnsi="Times New Roman" w:cs="Times New Roman"/>
                <w:vertAlign w:val="superscript"/>
              </w:rPr>
              <w:t>f</w:t>
            </w:r>
          </w:p>
        </w:tc>
        <w:tc>
          <w:tcPr>
            <w:tcW w:w="627" w:type="pct"/>
          </w:tcPr>
          <w:p w14:paraId="3D295F44"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2.55 ± 0.50</w:t>
            </w:r>
            <w:r w:rsidRPr="000F0E81">
              <w:rPr>
                <w:rFonts w:ascii="Times New Roman" w:hAnsi="Times New Roman" w:cs="Times New Roman"/>
                <w:vertAlign w:val="superscript"/>
              </w:rPr>
              <w:t>d</w:t>
            </w:r>
          </w:p>
        </w:tc>
        <w:tc>
          <w:tcPr>
            <w:tcW w:w="855" w:type="pct"/>
          </w:tcPr>
          <w:p w14:paraId="7872656F" w14:textId="28590230"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1023.18 ± 125.76e</w:t>
            </w:r>
          </w:p>
        </w:tc>
      </w:tr>
      <w:tr w:rsidR="006A7ECF" w:rsidRPr="000F0E81" w14:paraId="32BB825C" w14:textId="57AA46F0" w:rsidTr="006A7ECF">
        <w:trPr>
          <w:trHeight w:val="249"/>
        </w:trPr>
        <w:tc>
          <w:tcPr>
            <w:tcW w:w="860" w:type="pct"/>
          </w:tcPr>
          <w:p w14:paraId="4CCC5680" w14:textId="77777777" w:rsidR="0040448E" w:rsidRPr="000F0E81" w:rsidRDefault="0040448E" w:rsidP="006A7ECF">
            <w:pPr>
              <w:pStyle w:val="Compact"/>
              <w:spacing w:before="0" w:after="0"/>
              <w:rPr>
                <w:rFonts w:ascii="Times New Roman" w:hAnsi="Times New Roman" w:cs="Times New Roman"/>
                <w:sz w:val="22"/>
                <w:szCs w:val="22"/>
              </w:rPr>
            </w:pPr>
            <w:r w:rsidRPr="000F0E81">
              <w:rPr>
                <w:rFonts w:ascii="Times New Roman" w:hAnsi="Times New Roman" w:cs="Times New Roman"/>
                <w:sz w:val="22"/>
                <w:szCs w:val="22"/>
              </w:rPr>
              <w:t>T</w:t>
            </w:r>
            <w:r w:rsidRPr="000F0E81">
              <w:rPr>
                <w:rFonts w:ascii="Times New Roman" w:hAnsi="Times New Roman" w:cs="Times New Roman"/>
                <w:sz w:val="22"/>
                <w:szCs w:val="22"/>
                <w:vertAlign w:val="subscript"/>
              </w:rPr>
              <w:t>5</w:t>
            </w:r>
            <w:r w:rsidRPr="000F0E81">
              <w:rPr>
                <w:rFonts w:ascii="Times New Roman" w:hAnsi="Times New Roman" w:cs="Times New Roman"/>
                <w:sz w:val="22"/>
                <w:szCs w:val="22"/>
              </w:rPr>
              <w:t xml:space="preserve"> - </w:t>
            </w:r>
            <w:bookmarkStart w:id="3" w:name="_Hlk167979801"/>
            <w:r w:rsidRPr="000F0E81">
              <w:rPr>
                <w:rFonts w:ascii="Times New Roman" w:eastAsia="Times New Roman" w:hAnsi="Times New Roman" w:cs="Times New Roman"/>
                <w:sz w:val="22"/>
                <w:szCs w:val="22"/>
              </w:rPr>
              <w:t xml:space="preserve">PS: FYM: CPC </w:t>
            </w:r>
            <w:bookmarkEnd w:id="3"/>
            <w:r w:rsidRPr="000F0E81">
              <w:rPr>
                <w:rFonts w:ascii="Times New Roman" w:eastAsia="Times New Roman" w:hAnsi="Times New Roman" w:cs="Times New Roman"/>
                <w:sz w:val="22"/>
                <w:szCs w:val="22"/>
              </w:rPr>
              <w:t xml:space="preserve">in 1:1:1 + </w:t>
            </w:r>
            <w:r w:rsidRPr="000F0E81">
              <w:rPr>
                <w:rFonts w:ascii="Times New Roman" w:hAnsi="Times New Roman" w:cs="Times New Roman"/>
                <w:i/>
                <w:iCs/>
                <w:sz w:val="22"/>
                <w:szCs w:val="22"/>
              </w:rPr>
              <w:t>Pi</w:t>
            </w:r>
          </w:p>
        </w:tc>
        <w:tc>
          <w:tcPr>
            <w:tcW w:w="608" w:type="pct"/>
          </w:tcPr>
          <w:p w14:paraId="561F5DB7"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92.28 ± 0.80</w:t>
            </w:r>
            <w:r w:rsidRPr="000F0E81">
              <w:rPr>
                <w:rFonts w:ascii="Times New Roman" w:hAnsi="Times New Roman" w:cs="Times New Roman"/>
                <w:vertAlign w:val="superscript"/>
              </w:rPr>
              <w:t>a</w:t>
            </w:r>
          </w:p>
        </w:tc>
        <w:tc>
          <w:tcPr>
            <w:tcW w:w="684" w:type="pct"/>
          </w:tcPr>
          <w:p w14:paraId="0C5B20EE"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20.56 ± 2.01</w:t>
            </w:r>
            <w:r w:rsidRPr="000F0E81">
              <w:rPr>
                <w:rFonts w:ascii="Times New Roman" w:hAnsi="Times New Roman" w:cs="Times New Roman"/>
                <w:vertAlign w:val="superscript"/>
              </w:rPr>
              <w:t>a</w:t>
            </w:r>
          </w:p>
        </w:tc>
        <w:tc>
          <w:tcPr>
            <w:tcW w:w="627" w:type="pct"/>
          </w:tcPr>
          <w:p w14:paraId="1F0B1012"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2.11 ± 0.33</w:t>
            </w:r>
            <w:r w:rsidRPr="000F0E81">
              <w:rPr>
                <w:rFonts w:ascii="Times New Roman" w:hAnsi="Times New Roman" w:cs="Times New Roman"/>
                <w:vertAlign w:val="superscript"/>
              </w:rPr>
              <w:t>a</w:t>
            </w:r>
          </w:p>
        </w:tc>
        <w:tc>
          <w:tcPr>
            <w:tcW w:w="740" w:type="pct"/>
          </w:tcPr>
          <w:p w14:paraId="06745291"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15.33 ± 1.50</w:t>
            </w:r>
            <w:r w:rsidRPr="000F0E81">
              <w:rPr>
                <w:rFonts w:ascii="Times New Roman" w:hAnsi="Times New Roman" w:cs="Times New Roman"/>
                <w:vertAlign w:val="superscript"/>
              </w:rPr>
              <w:t>a</w:t>
            </w:r>
          </w:p>
        </w:tc>
        <w:tc>
          <w:tcPr>
            <w:tcW w:w="627" w:type="pct"/>
          </w:tcPr>
          <w:p w14:paraId="379037DA"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3.28 ± 0.26</w:t>
            </w:r>
            <w:r w:rsidRPr="000F0E81">
              <w:rPr>
                <w:rFonts w:ascii="Times New Roman" w:hAnsi="Times New Roman" w:cs="Times New Roman"/>
                <w:vertAlign w:val="superscript"/>
              </w:rPr>
              <w:t>a</w:t>
            </w:r>
          </w:p>
        </w:tc>
        <w:tc>
          <w:tcPr>
            <w:tcW w:w="855" w:type="pct"/>
          </w:tcPr>
          <w:p w14:paraId="3A704984" w14:textId="79B5BB28"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1953.67 ± 240.13a</w:t>
            </w:r>
          </w:p>
        </w:tc>
      </w:tr>
      <w:tr w:rsidR="006A7ECF" w:rsidRPr="000F0E81" w14:paraId="6C3A65C2" w14:textId="00C12F1D" w:rsidTr="006A7ECF">
        <w:trPr>
          <w:trHeight w:val="58"/>
        </w:trPr>
        <w:tc>
          <w:tcPr>
            <w:tcW w:w="860" w:type="pct"/>
          </w:tcPr>
          <w:p w14:paraId="5E84C6EE" w14:textId="77777777" w:rsidR="0040448E" w:rsidRPr="000F0E81" w:rsidRDefault="0040448E" w:rsidP="006A7ECF">
            <w:pPr>
              <w:pStyle w:val="Compact"/>
              <w:spacing w:before="0" w:after="0"/>
              <w:rPr>
                <w:rFonts w:ascii="Times New Roman" w:hAnsi="Times New Roman" w:cs="Times New Roman"/>
                <w:sz w:val="22"/>
                <w:szCs w:val="22"/>
              </w:rPr>
            </w:pPr>
            <w:r w:rsidRPr="000F0E81">
              <w:rPr>
                <w:rFonts w:ascii="Times New Roman" w:hAnsi="Times New Roman" w:cs="Times New Roman"/>
                <w:sz w:val="22"/>
                <w:szCs w:val="22"/>
              </w:rPr>
              <w:t>T</w:t>
            </w:r>
            <w:r w:rsidRPr="000F0E81">
              <w:rPr>
                <w:rFonts w:ascii="Times New Roman" w:hAnsi="Times New Roman" w:cs="Times New Roman"/>
                <w:sz w:val="22"/>
                <w:szCs w:val="22"/>
                <w:vertAlign w:val="subscript"/>
              </w:rPr>
              <w:t>6</w:t>
            </w:r>
            <w:r w:rsidRPr="000F0E81">
              <w:rPr>
                <w:rFonts w:ascii="Times New Roman" w:hAnsi="Times New Roman" w:cs="Times New Roman"/>
                <w:sz w:val="22"/>
                <w:szCs w:val="22"/>
              </w:rPr>
              <w:t xml:space="preserve"> - </w:t>
            </w:r>
            <w:r w:rsidRPr="000F0E81">
              <w:rPr>
                <w:rFonts w:ascii="Times New Roman" w:eastAsia="Times New Roman" w:hAnsi="Times New Roman" w:cs="Times New Roman"/>
                <w:sz w:val="22"/>
                <w:szCs w:val="22"/>
              </w:rPr>
              <w:t xml:space="preserve">PS: FYM: CPC in 1:1:1 - </w:t>
            </w:r>
            <w:r w:rsidRPr="000F0E81">
              <w:rPr>
                <w:rFonts w:ascii="Times New Roman" w:hAnsi="Times New Roman" w:cs="Times New Roman"/>
                <w:i/>
                <w:iCs/>
                <w:sz w:val="22"/>
                <w:szCs w:val="22"/>
              </w:rPr>
              <w:t>Pi</w:t>
            </w:r>
          </w:p>
        </w:tc>
        <w:tc>
          <w:tcPr>
            <w:tcW w:w="608" w:type="pct"/>
          </w:tcPr>
          <w:p w14:paraId="26D08B8D"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83.05 ± 0.72</w:t>
            </w:r>
            <w:r w:rsidRPr="000F0E81">
              <w:rPr>
                <w:rFonts w:ascii="Times New Roman" w:hAnsi="Times New Roman" w:cs="Times New Roman"/>
                <w:vertAlign w:val="superscript"/>
              </w:rPr>
              <w:t>c</w:t>
            </w:r>
          </w:p>
        </w:tc>
        <w:tc>
          <w:tcPr>
            <w:tcW w:w="684" w:type="pct"/>
          </w:tcPr>
          <w:p w14:paraId="29867A10"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17.11 ± 2.15</w:t>
            </w:r>
            <w:r w:rsidRPr="000F0E81">
              <w:rPr>
                <w:rFonts w:ascii="Times New Roman" w:hAnsi="Times New Roman" w:cs="Times New Roman"/>
                <w:vertAlign w:val="superscript"/>
              </w:rPr>
              <w:t>bc</w:t>
            </w:r>
          </w:p>
        </w:tc>
        <w:tc>
          <w:tcPr>
            <w:tcW w:w="627" w:type="pct"/>
          </w:tcPr>
          <w:p w14:paraId="2705897C"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1.67 ± 0.50</w:t>
            </w:r>
            <w:r w:rsidRPr="000F0E81">
              <w:rPr>
                <w:rFonts w:ascii="Times New Roman" w:hAnsi="Times New Roman" w:cs="Times New Roman"/>
                <w:vertAlign w:val="superscript"/>
              </w:rPr>
              <w:t>bc</w:t>
            </w:r>
          </w:p>
        </w:tc>
        <w:tc>
          <w:tcPr>
            <w:tcW w:w="740" w:type="pct"/>
          </w:tcPr>
          <w:p w14:paraId="1A783370"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12.00 ± 1.41</w:t>
            </w:r>
            <w:r w:rsidRPr="000F0E81">
              <w:rPr>
                <w:rFonts w:ascii="Times New Roman" w:hAnsi="Times New Roman" w:cs="Times New Roman"/>
                <w:vertAlign w:val="superscript"/>
              </w:rPr>
              <w:t>cd</w:t>
            </w:r>
          </w:p>
        </w:tc>
        <w:tc>
          <w:tcPr>
            <w:tcW w:w="627" w:type="pct"/>
          </w:tcPr>
          <w:p w14:paraId="105A1DEA"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3.08 ± 0.26</w:t>
            </w:r>
            <w:r w:rsidRPr="000F0E81">
              <w:rPr>
                <w:rFonts w:ascii="Times New Roman" w:hAnsi="Times New Roman" w:cs="Times New Roman"/>
                <w:vertAlign w:val="superscript"/>
              </w:rPr>
              <w:t>ab</w:t>
            </w:r>
          </w:p>
        </w:tc>
        <w:tc>
          <w:tcPr>
            <w:tcW w:w="855" w:type="pct"/>
          </w:tcPr>
          <w:p w14:paraId="0E391D11" w14:textId="40ABC068"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1463.67 ± 79.90bc</w:t>
            </w:r>
          </w:p>
        </w:tc>
      </w:tr>
      <w:tr w:rsidR="006A7ECF" w:rsidRPr="000F0E81" w14:paraId="63452D79" w14:textId="401CCB20" w:rsidTr="006A7ECF">
        <w:trPr>
          <w:trHeight w:val="122"/>
        </w:trPr>
        <w:tc>
          <w:tcPr>
            <w:tcW w:w="860" w:type="pct"/>
          </w:tcPr>
          <w:p w14:paraId="175EB5D2" w14:textId="77777777" w:rsidR="0040448E" w:rsidRPr="000F0E81" w:rsidRDefault="0040448E" w:rsidP="006A7ECF">
            <w:pPr>
              <w:spacing w:after="0" w:line="240" w:lineRule="auto"/>
              <w:rPr>
                <w:rFonts w:ascii="Times New Roman" w:eastAsia="Times New Roman" w:hAnsi="Times New Roman" w:cs="Times New Roman"/>
                <w:i/>
                <w:iCs/>
              </w:rPr>
            </w:pPr>
            <w:r w:rsidRPr="000F0E81">
              <w:rPr>
                <w:rFonts w:ascii="Times New Roman" w:hAnsi="Times New Roman" w:cs="Times New Roman"/>
              </w:rPr>
              <w:t>T</w:t>
            </w:r>
            <w:r w:rsidRPr="000F0E81">
              <w:rPr>
                <w:rFonts w:ascii="Times New Roman" w:hAnsi="Times New Roman" w:cs="Times New Roman"/>
                <w:vertAlign w:val="subscript"/>
              </w:rPr>
              <w:t>7</w:t>
            </w:r>
            <w:r w:rsidRPr="000F0E81">
              <w:rPr>
                <w:rFonts w:ascii="Times New Roman" w:hAnsi="Times New Roman" w:cs="Times New Roman"/>
              </w:rPr>
              <w:t xml:space="preserve"> - </w:t>
            </w:r>
            <w:r w:rsidRPr="000F0E81">
              <w:rPr>
                <w:rFonts w:ascii="Times New Roman" w:eastAsia="Times New Roman" w:hAnsi="Times New Roman" w:cs="Times New Roman"/>
              </w:rPr>
              <w:t xml:space="preserve">PS: FYM: VC: NC: CPC in </w:t>
            </w:r>
            <w:proofErr w:type="gramStart"/>
            <w:r w:rsidRPr="000F0E81">
              <w:rPr>
                <w:rFonts w:ascii="Times New Roman" w:eastAsia="Times New Roman" w:hAnsi="Times New Roman" w:cs="Times New Roman"/>
              </w:rPr>
              <w:t>1:1:1:1:1</w:t>
            </w:r>
            <w:proofErr w:type="gramEnd"/>
            <w:r w:rsidRPr="000F0E81">
              <w:rPr>
                <w:rFonts w:ascii="Times New Roman" w:eastAsia="Times New Roman" w:hAnsi="Times New Roman" w:cs="Times New Roman"/>
              </w:rPr>
              <w:t xml:space="preserve"> + </w:t>
            </w:r>
            <w:r w:rsidRPr="000F0E81">
              <w:rPr>
                <w:rFonts w:ascii="Times New Roman" w:hAnsi="Times New Roman" w:cs="Times New Roman"/>
                <w:i/>
                <w:iCs/>
              </w:rPr>
              <w:t>Pi</w:t>
            </w:r>
          </w:p>
        </w:tc>
        <w:tc>
          <w:tcPr>
            <w:tcW w:w="608" w:type="pct"/>
          </w:tcPr>
          <w:p w14:paraId="2771F3F6"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73.82 ± 0.64</w:t>
            </w:r>
            <w:r w:rsidRPr="000F0E81">
              <w:rPr>
                <w:rFonts w:ascii="Times New Roman" w:hAnsi="Times New Roman" w:cs="Times New Roman"/>
                <w:vertAlign w:val="superscript"/>
              </w:rPr>
              <w:t>f</w:t>
            </w:r>
          </w:p>
        </w:tc>
        <w:tc>
          <w:tcPr>
            <w:tcW w:w="684" w:type="pct"/>
          </w:tcPr>
          <w:p w14:paraId="59A8E075"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19.67 ± 2.36</w:t>
            </w:r>
            <w:r w:rsidRPr="000F0E81">
              <w:rPr>
                <w:rFonts w:ascii="Times New Roman" w:hAnsi="Times New Roman" w:cs="Times New Roman"/>
                <w:vertAlign w:val="superscript"/>
              </w:rPr>
              <w:t>a</w:t>
            </w:r>
          </w:p>
        </w:tc>
        <w:tc>
          <w:tcPr>
            <w:tcW w:w="627" w:type="pct"/>
          </w:tcPr>
          <w:p w14:paraId="3EB7DC45"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2.00 ± 0.00</w:t>
            </w:r>
            <w:r w:rsidRPr="000F0E81">
              <w:rPr>
                <w:rFonts w:ascii="Times New Roman" w:hAnsi="Times New Roman" w:cs="Times New Roman"/>
                <w:vertAlign w:val="superscript"/>
              </w:rPr>
              <w:t>ab</w:t>
            </w:r>
          </w:p>
        </w:tc>
        <w:tc>
          <w:tcPr>
            <w:tcW w:w="740" w:type="pct"/>
          </w:tcPr>
          <w:p w14:paraId="2E8A0EE5"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13.89 ± 1.62</w:t>
            </w:r>
            <w:r w:rsidRPr="000F0E81">
              <w:rPr>
                <w:rFonts w:ascii="Times New Roman" w:hAnsi="Times New Roman" w:cs="Times New Roman"/>
                <w:vertAlign w:val="superscript"/>
              </w:rPr>
              <w:t>b</w:t>
            </w:r>
          </w:p>
        </w:tc>
        <w:tc>
          <w:tcPr>
            <w:tcW w:w="627" w:type="pct"/>
          </w:tcPr>
          <w:p w14:paraId="016A3A24"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3.06 ± 0.17</w:t>
            </w:r>
            <w:r w:rsidRPr="000F0E81">
              <w:rPr>
                <w:rFonts w:ascii="Times New Roman" w:hAnsi="Times New Roman" w:cs="Times New Roman"/>
                <w:vertAlign w:val="superscript"/>
              </w:rPr>
              <w:t>ab</w:t>
            </w:r>
          </w:p>
        </w:tc>
        <w:tc>
          <w:tcPr>
            <w:tcW w:w="855" w:type="pct"/>
          </w:tcPr>
          <w:p w14:paraId="2BA96793" w14:textId="04090576"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1495.35 ± 183.80b</w:t>
            </w:r>
          </w:p>
        </w:tc>
      </w:tr>
      <w:tr w:rsidR="006A7ECF" w:rsidRPr="000F0E81" w14:paraId="16E0A943" w14:textId="1CF74593" w:rsidTr="006A7ECF">
        <w:trPr>
          <w:trHeight w:val="128"/>
        </w:trPr>
        <w:tc>
          <w:tcPr>
            <w:tcW w:w="860" w:type="pct"/>
          </w:tcPr>
          <w:p w14:paraId="6FEE7636"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T</w:t>
            </w:r>
            <w:r w:rsidRPr="000F0E81">
              <w:rPr>
                <w:rFonts w:ascii="Times New Roman" w:hAnsi="Times New Roman" w:cs="Times New Roman"/>
                <w:vertAlign w:val="subscript"/>
              </w:rPr>
              <w:t>8</w:t>
            </w:r>
            <w:r w:rsidRPr="000F0E81">
              <w:rPr>
                <w:rFonts w:ascii="Times New Roman" w:hAnsi="Times New Roman" w:cs="Times New Roman"/>
              </w:rPr>
              <w:t xml:space="preserve"> - </w:t>
            </w:r>
            <w:r w:rsidRPr="000F0E81">
              <w:rPr>
                <w:rFonts w:ascii="Times New Roman" w:eastAsia="Times New Roman" w:hAnsi="Times New Roman" w:cs="Times New Roman"/>
              </w:rPr>
              <w:t xml:space="preserve">PS: FYM: VC: NC: CPC in </w:t>
            </w:r>
            <w:proofErr w:type="gramStart"/>
            <w:r w:rsidRPr="000F0E81">
              <w:rPr>
                <w:rFonts w:ascii="Times New Roman" w:eastAsia="Times New Roman" w:hAnsi="Times New Roman" w:cs="Times New Roman"/>
              </w:rPr>
              <w:t>1:1:1:1:1</w:t>
            </w:r>
            <w:proofErr w:type="gramEnd"/>
            <w:r w:rsidRPr="000F0E81">
              <w:rPr>
                <w:rFonts w:ascii="Times New Roman" w:eastAsia="Times New Roman" w:hAnsi="Times New Roman" w:cs="Times New Roman"/>
              </w:rPr>
              <w:t xml:space="preserve"> - </w:t>
            </w:r>
            <w:r w:rsidRPr="000F0E81">
              <w:rPr>
                <w:rFonts w:ascii="Times New Roman" w:hAnsi="Times New Roman" w:cs="Times New Roman"/>
                <w:i/>
                <w:iCs/>
              </w:rPr>
              <w:t>Pi</w:t>
            </w:r>
          </w:p>
        </w:tc>
        <w:tc>
          <w:tcPr>
            <w:tcW w:w="608" w:type="pct"/>
          </w:tcPr>
          <w:p w14:paraId="2A39F991"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66.65 ± 0.57</w:t>
            </w:r>
            <w:r w:rsidRPr="000F0E81">
              <w:rPr>
                <w:rFonts w:ascii="Times New Roman" w:hAnsi="Times New Roman" w:cs="Times New Roman"/>
                <w:vertAlign w:val="superscript"/>
              </w:rPr>
              <w:t>g</w:t>
            </w:r>
          </w:p>
        </w:tc>
        <w:tc>
          <w:tcPr>
            <w:tcW w:w="684" w:type="pct"/>
          </w:tcPr>
          <w:p w14:paraId="0D280493"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18.00 ± 1.94</w:t>
            </w:r>
            <w:r w:rsidRPr="000F0E81">
              <w:rPr>
                <w:rFonts w:ascii="Times New Roman" w:hAnsi="Times New Roman" w:cs="Times New Roman"/>
                <w:vertAlign w:val="superscript"/>
              </w:rPr>
              <w:t>b</w:t>
            </w:r>
          </w:p>
        </w:tc>
        <w:tc>
          <w:tcPr>
            <w:tcW w:w="627" w:type="pct"/>
          </w:tcPr>
          <w:p w14:paraId="53442729"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1.67 ± 0.50</w:t>
            </w:r>
            <w:r w:rsidRPr="000F0E81">
              <w:rPr>
                <w:rFonts w:ascii="Times New Roman" w:hAnsi="Times New Roman" w:cs="Times New Roman"/>
                <w:vertAlign w:val="superscript"/>
              </w:rPr>
              <w:t>bc</w:t>
            </w:r>
          </w:p>
        </w:tc>
        <w:tc>
          <w:tcPr>
            <w:tcW w:w="740" w:type="pct"/>
          </w:tcPr>
          <w:p w14:paraId="789F2CBA"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13.00 ± 1.50</w:t>
            </w:r>
            <w:r w:rsidRPr="000F0E81">
              <w:rPr>
                <w:rFonts w:ascii="Times New Roman" w:hAnsi="Times New Roman" w:cs="Times New Roman"/>
                <w:vertAlign w:val="superscript"/>
              </w:rPr>
              <w:t>bc</w:t>
            </w:r>
          </w:p>
        </w:tc>
        <w:tc>
          <w:tcPr>
            <w:tcW w:w="627" w:type="pct"/>
          </w:tcPr>
          <w:p w14:paraId="0D83DDCD"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2.94 ± 0.17</w:t>
            </w:r>
            <w:r w:rsidRPr="000F0E81">
              <w:rPr>
                <w:rFonts w:ascii="Times New Roman" w:hAnsi="Times New Roman" w:cs="Times New Roman"/>
                <w:vertAlign w:val="superscript"/>
              </w:rPr>
              <w:t>bc</w:t>
            </w:r>
          </w:p>
        </w:tc>
        <w:tc>
          <w:tcPr>
            <w:tcW w:w="855" w:type="pct"/>
          </w:tcPr>
          <w:p w14:paraId="5534E3B4" w14:textId="6923227B"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1235.56 ± 151.87d</w:t>
            </w:r>
          </w:p>
        </w:tc>
      </w:tr>
      <w:tr w:rsidR="006A7ECF" w:rsidRPr="000F0E81" w14:paraId="3928A256" w14:textId="69105F48" w:rsidTr="006A7ECF">
        <w:trPr>
          <w:trHeight w:val="59"/>
        </w:trPr>
        <w:tc>
          <w:tcPr>
            <w:tcW w:w="860" w:type="pct"/>
          </w:tcPr>
          <w:p w14:paraId="43CA3420" w14:textId="77777777" w:rsidR="0040448E" w:rsidRPr="000F0E81" w:rsidRDefault="0040448E" w:rsidP="006A7ECF">
            <w:pPr>
              <w:spacing w:after="0" w:line="240" w:lineRule="auto"/>
              <w:rPr>
                <w:rFonts w:ascii="Times New Roman" w:hAnsi="Times New Roman" w:cs="Times New Roman"/>
              </w:rPr>
            </w:pPr>
            <w:proofErr w:type="spellStart"/>
            <w:r w:rsidRPr="000F0E81">
              <w:rPr>
                <w:rFonts w:ascii="Times New Roman" w:hAnsi="Times New Roman" w:cs="Times New Roman"/>
              </w:rPr>
              <w:t>SEm</w:t>
            </w:r>
            <w:proofErr w:type="spellEnd"/>
            <w:r w:rsidRPr="000F0E81">
              <w:rPr>
                <w:rFonts w:ascii="Times New Roman" w:hAnsi="Times New Roman" w:cs="Times New Roman"/>
              </w:rPr>
              <w:t xml:space="preserve"> (±)</w:t>
            </w:r>
          </w:p>
        </w:tc>
        <w:tc>
          <w:tcPr>
            <w:tcW w:w="608" w:type="pct"/>
          </w:tcPr>
          <w:p w14:paraId="3F3E7FB9"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0.24</w:t>
            </w:r>
          </w:p>
        </w:tc>
        <w:tc>
          <w:tcPr>
            <w:tcW w:w="684" w:type="pct"/>
            <w:vAlign w:val="bottom"/>
          </w:tcPr>
          <w:p w14:paraId="5BB6BCB7"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0.56</w:t>
            </w:r>
          </w:p>
        </w:tc>
        <w:tc>
          <w:tcPr>
            <w:tcW w:w="627" w:type="pct"/>
            <w:vAlign w:val="bottom"/>
          </w:tcPr>
          <w:p w14:paraId="0C729086"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0.14</w:t>
            </w:r>
          </w:p>
        </w:tc>
        <w:tc>
          <w:tcPr>
            <w:tcW w:w="740" w:type="pct"/>
          </w:tcPr>
          <w:p w14:paraId="221F2891"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0.40</w:t>
            </w:r>
          </w:p>
        </w:tc>
        <w:tc>
          <w:tcPr>
            <w:tcW w:w="627" w:type="pct"/>
          </w:tcPr>
          <w:p w14:paraId="20640BE2"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0.12</w:t>
            </w:r>
          </w:p>
        </w:tc>
        <w:tc>
          <w:tcPr>
            <w:tcW w:w="855" w:type="pct"/>
          </w:tcPr>
          <w:p w14:paraId="342446C4" w14:textId="03EEC5BE"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58.85</w:t>
            </w:r>
          </w:p>
        </w:tc>
      </w:tr>
      <w:tr w:rsidR="006A7ECF" w:rsidRPr="000F0E81" w14:paraId="48DB8892" w14:textId="6EBB9F79" w:rsidTr="006A7ECF">
        <w:trPr>
          <w:trHeight w:val="59"/>
        </w:trPr>
        <w:tc>
          <w:tcPr>
            <w:tcW w:w="860" w:type="pct"/>
          </w:tcPr>
          <w:p w14:paraId="66E890C9"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CD (0.05)</w:t>
            </w:r>
          </w:p>
        </w:tc>
        <w:tc>
          <w:tcPr>
            <w:tcW w:w="608" w:type="pct"/>
          </w:tcPr>
          <w:p w14:paraId="03075D2B"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0.664</w:t>
            </w:r>
          </w:p>
        </w:tc>
        <w:tc>
          <w:tcPr>
            <w:tcW w:w="684" w:type="pct"/>
          </w:tcPr>
          <w:p w14:paraId="4C8DEE8C"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1.569</w:t>
            </w:r>
          </w:p>
        </w:tc>
        <w:tc>
          <w:tcPr>
            <w:tcW w:w="627" w:type="pct"/>
            <w:vAlign w:val="bottom"/>
          </w:tcPr>
          <w:p w14:paraId="7C0545FA"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0.396</w:t>
            </w:r>
          </w:p>
        </w:tc>
        <w:tc>
          <w:tcPr>
            <w:tcW w:w="740" w:type="pct"/>
          </w:tcPr>
          <w:p w14:paraId="715A85D9"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1.138</w:t>
            </w:r>
          </w:p>
        </w:tc>
        <w:tc>
          <w:tcPr>
            <w:tcW w:w="627" w:type="pct"/>
          </w:tcPr>
          <w:p w14:paraId="38CDC3C1"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0.326</w:t>
            </w:r>
          </w:p>
        </w:tc>
        <w:tc>
          <w:tcPr>
            <w:tcW w:w="855" w:type="pct"/>
          </w:tcPr>
          <w:p w14:paraId="2EE1CFBB" w14:textId="7A24C391"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166.297</w:t>
            </w:r>
          </w:p>
        </w:tc>
      </w:tr>
    </w:tbl>
    <w:p w14:paraId="2913317E" w14:textId="3B5D639B" w:rsidR="00F94180" w:rsidRDefault="00F94180" w:rsidP="006A7ECF">
      <w:pPr>
        <w:spacing w:after="0"/>
        <w:jc w:val="both"/>
        <w:rPr>
          <w:rFonts w:ascii="Times New Roman" w:eastAsia="Times New Roman" w:hAnsi="Times New Roman" w:cs="Times New Roman"/>
          <w:sz w:val="24"/>
          <w:szCs w:val="24"/>
        </w:rPr>
      </w:pPr>
      <w:r w:rsidRPr="000F0E81">
        <w:rPr>
          <w:rFonts w:ascii="Times New Roman" w:hAnsi="Times New Roman" w:cs="Times New Roman"/>
          <w:sz w:val="24"/>
          <w:szCs w:val="24"/>
        </w:rPr>
        <w:t xml:space="preserve">where, </w:t>
      </w:r>
      <w:r w:rsidRPr="000F0E81">
        <w:rPr>
          <w:rFonts w:ascii="Times New Roman" w:eastAsia="Times New Roman" w:hAnsi="Times New Roman" w:cs="Times New Roman"/>
          <w:sz w:val="24"/>
          <w:szCs w:val="24"/>
        </w:rPr>
        <w:t xml:space="preserve">PS - paddy soil, VC – vermicompost, NC - neem cake: CPC - coir pith compost, </w:t>
      </w:r>
      <w:r w:rsidRPr="000F0E81">
        <w:rPr>
          <w:rFonts w:ascii="Times New Roman" w:hAnsi="Times New Roman" w:cs="Times New Roman"/>
          <w:i/>
          <w:iCs/>
          <w:sz w:val="24"/>
          <w:szCs w:val="24"/>
        </w:rPr>
        <w:t xml:space="preserve">Pi+ </w:t>
      </w:r>
      <w:r w:rsidRPr="000F0E81">
        <w:rPr>
          <w:rFonts w:ascii="Times New Roman" w:hAnsi="Times New Roman" w:cs="Times New Roman"/>
          <w:sz w:val="24"/>
          <w:szCs w:val="24"/>
        </w:rPr>
        <w:t>(</w:t>
      </w:r>
      <w:proofErr w:type="spellStart"/>
      <w:r w:rsidRPr="000F0E81">
        <w:rPr>
          <w:rFonts w:ascii="Times New Roman" w:hAnsi="Times New Roman" w:cs="Times New Roman"/>
          <w:sz w:val="24"/>
          <w:szCs w:val="24"/>
        </w:rPr>
        <w:t>colonised</w:t>
      </w:r>
      <w:proofErr w:type="spellEnd"/>
      <w:r w:rsidRPr="000F0E81">
        <w:rPr>
          <w:rFonts w:ascii="Times New Roman" w:hAnsi="Times New Roman" w:cs="Times New Roman"/>
          <w:sz w:val="24"/>
          <w:szCs w:val="24"/>
        </w:rPr>
        <w:t xml:space="preserve"> </w:t>
      </w:r>
      <w:r w:rsidRPr="000F0E81">
        <w:rPr>
          <w:rFonts w:ascii="Times New Roman" w:eastAsia="Times New Roman" w:hAnsi="Times New Roman" w:cs="Times New Roman"/>
          <w:sz w:val="24"/>
          <w:szCs w:val="24"/>
        </w:rPr>
        <w:t xml:space="preserve">with </w:t>
      </w:r>
      <w:r w:rsidRPr="000F0E81">
        <w:rPr>
          <w:rFonts w:ascii="Times New Roman" w:eastAsia="Times New Roman" w:hAnsi="Times New Roman" w:cs="Times New Roman"/>
          <w:i/>
          <w:iCs/>
          <w:sz w:val="24"/>
          <w:szCs w:val="24"/>
        </w:rPr>
        <w:t>P. indica</w:t>
      </w:r>
      <w:r w:rsidRPr="000F0E81">
        <w:rPr>
          <w:rFonts w:ascii="Times New Roman" w:eastAsia="Times New Roman" w:hAnsi="Times New Roman" w:cs="Times New Roman"/>
          <w:sz w:val="24"/>
          <w:szCs w:val="24"/>
        </w:rPr>
        <w:t xml:space="preserve">), </w:t>
      </w:r>
      <w:r w:rsidRPr="000F0E81">
        <w:rPr>
          <w:rFonts w:ascii="Times New Roman" w:hAnsi="Times New Roman" w:cs="Times New Roman"/>
          <w:i/>
          <w:iCs/>
          <w:sz w:val="24"/>
          <w:szCs w:val="24"/>
        </w:rPr>
        <w:t xml:space="preserve">Pi- </w:t>
      </w:r>
      <w:r w:rsidRPr="000F0E81">
        <w:rPr>
          <w:rFonts w:ascii="Times New Roman" w:hAnsi="Times New Roman" w:cs="Times New Roman"/>
          <w:sz w:val="24"/>
          <w:szCs w:val="24"/>
        </w:rPr>
        <w:t>(</w:t>
      </w:r>
      <w:r w:rsidRPr="000F0E81">
        <w:rPr>
          <w:rFonts w:ascii="Times New Roman" w:eastAsia="Times New Roman" w:hAnsi="Times New Roman" w:cs="Times New Roman"/>
          <w:sz w:val="24"/>
          <w:szCs w:val="24"/>
        </w:rPr>
        <w:t xml:space="preserve">without </w:t>
      </w:r>
      <w:r w:rsidRPr="000F0E81">
        <w:rPr>
          <w:rFonts w:ascii="Times New Roman" w:eastAsia="Times New Roman" w:hAnsi="Times New Roman" w:cs="Times New Roman"/>
          <w:i/>
          <w:iCs/>
          <w:sz w:val="24"/>
          <w:szCs w:val="24"/>
        </w:rPr>
        <w:t>P. indica</w:t>
      </w:r>
      <w:r w:rsidRPr="000F0E81">
        <w:rPr>
          <w:rFonts w:ascii="Times New Roman" w:eastAsia="Times New Roman" w:hAnsi="Times New Roman" w:cs="Times New Roman"/>
          <w:sz w:val="24"/>
          <w:szCs w:val="24"/>
        </w:rPr>
        <w:t>)</w:t>
      </w:r>
    </w:p>
    <w:p w14:paraId="08C30C20" w14:textId="3DB4E0CC" w:rsidR="0040448E" w:rsidRDefault="0040448E" w:rsidP="00F2029A">
      <w:pPr>
        <w:spacing w:after="0"/>
        <w:ind w:left="1276"/>
        <w:jc w:val="both"/>
        <w:rPr>
          <w:rFonts w:ascii="Times New Roman" w:eastAsia="Times New Roman" w:hAnsi="Times New Roman" w:cs="Times New Roman"/>
          <w:sz w:val="24"/>
          <w:szCs w:val="24"/>
        </w:rPr>
      </w:pPr>
    </w:p>
    <w:p w14:paraId="5F20BC49" w14:textId="05E435FB" w:rsidR="0040448E" w:rsidRDefault="0040448E" w:rsidP="00F2029A">
      <w:pPr>
        <w:spacing w:after="0"/>
        <w:ind w:left="1276"/>
        <w:jc w:val="both"/>
        <w:rPr>
          <w:rFonts w:ascii="Times New Roman" w:eastAsia="Times New Roman" w:hAnsi="Times New Roman" w:cs="Times New Roman"/>
          <w:sz w:val="24"/>
          <w:szCs w:val="24"/>
        </w:rPr>
      </w:pPr>
    </w:p>
    <w:sectPr w:rsidR="0040448E" w:rsidSect="00B7717C">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68072" w14:textId="77777777" w:rsidR="000F5AF1" w:rsidRDefault="000F5AF1" w:rsidP="00B7717C">
      <w:pPr>
        <w:spacing w:after="0" w:line="240" w:lineRule="auto"/>
      </w:pPr>
      <w:r>
        <w:separator/>
      </w:r>
    </w:p>
  </w:endnote>
  <w:endnote w:type="continuationSeparator" w:id="0">
    <w:p w14:paraId="6D827895" w14:textId="77777777" w:rsidR="000F5AF1" w:rsidRDefault="000F5AF1" w:rsidP="00B77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B9C96" w14:textId="77777777" w:rsidR="00B7717C" w:rsidRDefault="00B77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8FE68" w14:textId="77777777" w:rsidR="00B7717C" w:rsidRDefault="00B771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AFC63" w14:textId="77777777" w:rsidR="00B7717C" w:rsidRDefault="00B77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9A3CA" w14:textId="77777777" w:rsidR="000F5AF1" w:rsidRDefault="000F5AF1" w:rsidP="00B7717C">
      <w:pPr>
        <w:spacing w:after="0" w:line="240" w:lineRule="auto"/>
      </w:pPr>
      <w:r>
        <w:separator/>
      </w:r>
    </w:p>
  </w:footnote>
  <w:footnote w:type="continuationSeparator" w:id="0">
    <w:p w14:paraId="550BD03C" w14:textId="77777777" w:rsidR="000F5AF1" w:rsidRDefault="000F5AF1" w:rsidP="00B77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6089D" w14:textId="3E82E742" w:rsidR="00B7717C" w:rsidRDefault="00B7717C">
    <w:pPr>
      <w:pStyle w:val="Header"/>
    </w:pPr>
    <w:r>
      <w:rPr>
        <w:noProof/>
      </w:rPr>
      <w:pict w14:anchorId="2CD69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677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266B9" w14:textId="57075BB3" w:rsidR="00B7717C" w:rsidRDefault="00B7717C">
    <w:pPr>
      <w:pStyle w:val="Header"/>
    </w:pPr>
    <w:r>
      <w:rPr>
        <w:noProof/>
      </w:rPr>
      <w:pict w14:anchorId="042D4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677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1BA3C" w14:textId="300D00B1" w:rsidR="00B7717C" w:rsidRDefault="00B7717C">
    <w:pPr>
      <w:pStyle w:val="Header"/>
    </w:pPr>
    <w:r>
      <w:rPr>
        <w:noProof/>
      </w:rPr>
      <w:pict w14:anchorId="62E61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677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5841"/>
    <w:rsid w:val="00090FD9"/>
    <w:rsid w:val="000B6C91"/>
    <w:rsid w:val="000F5AF1"/>
    <w:rsid w:val="00110E8E"/>
    <w:rsid w:val="00114474"/>
    <w:rsid w:val="001277F6"/>
    <w:rsid w:val="00197BD4"/>
    <w:rsid w:val="001C072E"/>
    <w:rsid w:val="001F4E36"/>
    <w:rsid w:val="00221DC1"/>
    <w:rsid w:val="002D2879"/>
    <w:rsid w:val="00317B08"/>
    <w:rsid w:val="00332F92"/>
    <w:rsid w:val="00341B22"/>
    <w:rsid w:val="00377A6C"/>
    <w:rsid w:val="00384CB5"/>
    <w:rsid w:val="0040448E"/>
    <w:rsid w:val="00417445"/>
    <w:rsid w:val="00527A26"/>
    <w:rsid w:val="00532FF0"/>
    <w:rsid w:val="005A3463"/>
    <w:rsid w:val="00640A18"/>
    <w:rsid w:val="00671A60"/>
    <w:rsid w:val="006A7ECF"/>
    <w:rsid w:val="006E3E52"/>
    <w:rsid w:val="007869CE"/>
    <w:rsid w:val="007A08D8"/>
    <w:rsid w:val="007A6A91"/>
    <w:rsid w:val="007C1BFE"/>
    <w:rsid w:val="007E3EB1"/>
    <w:rsid w:val="00832946"/>
    <w:rsid w:val="008367AA"/>
    <w:rsid w:val="008A6148"/>
    <w:rsid w:val="0091351E"/>
    <w:rsid w:val="00943195"/>
    <w:rsid w:val="009458E2"/>
    <w:rsid w:val="00956A9C"/>
    <w:rsid w:val="009906F7"/>
    <w:rsid w:val="009E3679"/>
    <w:rsid w:val="009F15E1"/>
    <w:rsid w:val="009F593F"/>
    <w:rsid w:val="00A171AD"/>
    <w:rsid w:val="00A24DAE"/>
    <w:rsid w:val="00A7253C"/>
    <w:rsid w:val="00AE2B8C"/>
    <w:rsid w:val="00B7717C"/>
    <w:rsid w:val="00C46467"/>
    <w:rsid w:val="00C57796"/>
    <w:rsid w:val="00C80425"/>
    <w:rsid w:val="00CD6411"/>
    <w:rsid w:val="00D35841"/>
    <w:rsid w:val="00DC5CA5"/>
    <w:rsid w:val="00E3113E"/>
    <w:rsid w:val="00E56E42"/>
    <w:rsid w:val="00E620BC"/>
    <w:rsid w:val="00E94505"/>
    <w:rsid w:val="00EA091F"/>
    <w:rsid w:val="00EC7940"/>
    <w:rsid w:val="00ED2821"/>
    <w:rsid w:val="00F0045D"/>
    <w:rsid w:val="00F2029A"/>
    <w:rsid w:val="00F30D67"/>
    <w:rsid w:val="00F8229F"/>
    <w:rsid w:val="00F94180"/>
    <w:rsid w:val="00F946C8"/>
    <w:rsid w:val="00FA2DA9"/>
    <w:rsid w:val="00FB3D1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0A9F0E"/>
  <w15:chartTrackingRefBased/>
  <w15:docId w15:val="{BC5A6628-C978-4B15-AD61-0D11C300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84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3584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584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584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3584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35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84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3584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3584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3584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3584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35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841"/>
    <w:rPr>
      <w:rFonts w:eastAsiaTheme="majorEastAsia" w:cstheme="majorBidi"/>
      <w:color w:val="272727" w:themeColor="text1" w:themeTint="D8"/>
    </w:rPr>
  </w:style>
  <w:style w:type="paragraph" w:styleId="Title">
    <w:name w:val="Title"/>
    <w:basedOn w:val="Normal"/>
    <w:next w:val="Normal"/>
    <w:link w:val="TitleChar"/>
    <w:uiPriority w:val="10"/>
    <w:qFormat/>
    <w:rsid w:val="00D35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8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8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5841"/>
    <w:rPr>
      <w:i/>
      <w:iCs/>
      <w:color w:val="404040" w:themeColor="text1" w:themeTint="BF"/>
    </w:rPr>
  </w:style>
  <w:style w:type="paragraph" w:styleId="ListParagraph">
    <w:name w:val="List Paragraph"/>
    <w:basedOn w:val="Normal"/>
    <w:uiPriority w:val="34"/>
    <w:qFormat/>
    <w:rsid w:val="00D35841"/>
    <w:pPr>
      <w:ind w:left="720"/>
      <w:contextualSpacing/>
    </w:pPr>
  </w:style>
  <w:style w:type="character" w:styleId="IntenseEmphasis">
    <w:name w:val="Intense Emphasis"/>
    <w:basedOn w:val="DefaultParagraphFont"/>
    <w:uiPriority w:val="21"/>
    <w:qFormat/>
    <w:rsid w:val="00D35841"/>
    <w:rPr>
      <w:i/>
      <w:iCs/>
      <w:color w:val="365F91" w:themeColor="accent1" w:themeShade="BF"/>
    </w:rPr>
  </w:style>
  <w:style w:type="paragraph" w:styleId="IntenseQuote">
    <w:name w:val="Intense Quote"/>
    <w:basedOn w:val="Normal"/>
    <w:next w:val="Normal"/>
    <w:link w:val="IntenseQuoteChar"/>
    <w:uiPriority w:val="30"/>
    <w:qFormat/>
    <w:rsid w:val="00D3584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35841"/>
    <w:rPr>
      <w:i/>
      <w:iCs/>
      <w:color w:val="365F91" w:themeColor="accent1" w:themeShade="BF"/>
    </w:rPr>
  </w:style>
  <w:style w:type="character" w:styleId="IntenseReference">
    <w:name w:val="Intense Reference"/>
    <w:basedOn w:val="DefaultParagraphFont"/>
    <w:uiPriority w:val="32"/>
    <w:qFormat/>
    <w:rsid w:val="00D35841"/>
    <w:rPr>
      <w:b/>
      <w:bCs/>
      <w:smallCaps/>
      <w:color w:val="365F91" w:themeColor="accent1" w:themeShade="BF"/>
      <w:spacing w:val="5"/>
    </w:rPr>
  </w:style>
  <w:style w:type="character" w:styleId="Hyperlink">
    <w:name w:val="Hyperlink"/>
    <w:basedOn w:val="DefaultParagraphFont"/>
    <w:uiPriority w:val="99"/>
    <w:unhideWhenUsed/>
    <w:rsid w:val="00F94180"/>
    <w:rPr>
      <w:color w:val="0000FF" w:themeColor="hyperlink"/>
      <w:u w:val="single"/>
    </w:rPr>
  </w:style>
  <w:style w:type="paragraph" w:customStyle="1" w:styleId="Compact">
    <w:name w:val="Compact"/>
    <w:basedOn w:val="BodyText"/>
    <w:qFormat/>
    <w:rsid w:val="00F94180"/>
    <w:pPr>
      <w:spacing w:before="36" w:after="36" w:line="240" w:lineRule="auto"/>
    </w:pPr>
    <w:rPr>
      <w:kern w:val="0"/>
      <w:sz w:val="24"/>
      <w:szCs w:val="24"/>
    </w:rPr>
  </w:style>
  <w:style w:type="paragraph" w:styleId="BodyText">
    <w:name w:val="Body Text"/>
    <w:basedOn w:val="Normal"/>
    <w:link w:val="BodyTextChar"/>
    <w:uiPriority w:val="99"/>
    <w:semiHidden/>
    <w:unhideWhenUsed/>
    <w:rsid w:val="00F94180"/>
    <w:pPr>
      <w:spacing w:after="120"/>
    </w:pPr>
  </w:style>
  <w:style w:type="character" w:customStyle="1" w:styleId="BodyTextChar">
    <w:name w:val="Body Text Char"/>
    <w:basedOn w:val="DefaultParagraphFont"/>
    <w:link w:val="BodyText"/>
    <w:uiPriority w:val="99"/>
    <w:semiHidden/>
    <w:rsid w:val="00F94180"/>
  </w:style>
  <w:style w:type="character" w:customStyle="1" w:styleId="UnresolvedMention1">
    <w:name w:val="Unresolved Mention1"/>
    <w:basedOn w:val="DefaultParagraphFont"/>
    <w:uiPriority w:val="99"/>
    <w:semiHidden/>
    <w:unhideWhenUsed/>
    <w:rsid w:val="0091351E"/>
    <w:rPr>
      <w:color w:val="605E5C"/>
      <w:shd w:val="clear" w:color="auto" w:fill="E1DFDD"/>
    </w:rPr>
  </w:style>
  <w:style w:type="character" w:styleId="LineNumber">
    <w:name w:val="line number"/>
    <w:basedOn w:val="DefaultParagraphFont"/>
    <w:uiPriority w:val="99"/>
    <w:semiHidden/>
    <w:unhideWhenUsed/>
    <w:rsid w:val="006A7ECF"/>
  </w:style>
  <w:style w:type="character" w:styleId="UnresolvedMention">
    <w:name w:val="Unresolved Mention"/>
    <w:basedOn w:val="DefaultParagraphFont"/>
    <w:uiPriority w:val="99"/>
    <w:semiHidden/>
    <w:unhideWhenUsed/>
    <w:rsid w:val="00956A9C"/>
    <w:rPr>
      <w:color w:val="605E5C"/>
      <w:shd w:val="clear" w:color="auto" w:fill="E1DFDD"/>
    </w:rPr>
  </w:style>
  <w:style w:type="paragraph" w:styleId="Header">
    <w:name w:val="header"/>
    <w:basedOn w:val="Normal"/>
    <w:link w:val="HeaderChar"/>
    <w:uiPriority w:val="99"/>
    <w:unhideWhenUsed/>
    <w:rsid w:val="00B77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17C"/>
  </w:style>
  <w:style w:type="paragraph" w:styleId="Footer">
    <w:name w:val="footer"/>
    <w:basedOn w:val="Normal"/>
    <w:link w:val="FooterChar"/>
    <w:uiPriority w:val="99"/>
    <w:unhideWhenUsed/>
    <w:rsid w:val="00B77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719/pst.414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doi.org/10.1128/AEM.65.6.2741-2744.1999"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ook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8</Pages>
  <Words>2854</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Adarsh S</dc:creator>
  <cp:keywords/>
  <dc:description/>
  <cp:lastModifiedBy>RAJAT SHAW</cp:lastModifiedBy>
  <cp:revision>33</cp:revision>
  <dcterms:created xsi:type="dcterms:W3CDTF">2025-09-29T12:02:00Z</dcterms:created>
  <dcterms:modified xsi:type="dcterms:W3CDTF">2025-10-02T06:22:00Z</dcterms:modified>
</cp:coreProperties>
</file>