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B9B00" w14:textId="51CEB297" w:rsidR="00EB63B2" w:rsidRDefault="00C30F56" w:rsidP="00322366">
      <w:pPr>
        <w:spacing w:after="0" w:line="360" w:lineRule="auto"/>
        <w:jc w:val="center"/>
        <w:rPr>
          <w:rFonts w:ascii="Times New Roman" w:hAnsi="Times New Roman" w:cs="Times New Roman"/>
          <w:b/>
          <w:sz w:val="28"/>
          <w:szCs w:val="24"/>
        </w:rPr>
      </w:pPr>
      <w:r w:rsidRPr="00B9176A">
        <w:rPr>
          <w:rFonts w:ascii="Times New Roman" w:hAnsi="Times New Roman" w:cs="Times New Roman"/>
          <w:b/>
          <w:sz w:val="28"/>
          <w:szCs w:val="24"/>
        </w:rPr>
        <w:t xml:space="preserve">Growth and Yield </w:t>
      </w:r>
      <w:r w:rsidR="002760EA">
        <w:rPr>
          <w:rFonts w:ascii="Times New Roman" w:hAnsi="Times New Roman" w:cs="Times New Roman"/>
          <w:b/>
          <w:sz w:val="28"/>
          <w:szCs w:val="24"/>
        </w:rPr>
        <w:t xml:space="preserve">Attributes </w:t>
      </w:r>
      <w:r w:rsidRPr="00B9176A">
        <w:rPr>
          <w:rFonts w:ascii="Times New Roman" w:hAnsi="Times New Roman" w:cs="Times New Roman"/>
          <w:b/>
          <w:sz w:val="28"/>
          <w:szCs w:val="24"/>
        </w:rPr>
        <w:t>of Wheat (</w:t>
      </w:r>
      <w:r w:rsidRPr="00B9176A">
        <w:rPr>
          <w:rFonts w:ascii="Times New Roman" w:hAnsi="Times New Roman" w:cs="Times New Roman"/>
          <w:b/>
          <w:i/>
          <w:sz w:val="28"/>
          <w:szCs w:val="24"/>
        </w:rPr>
        <w:t>Triticum aestivum</w:t>
      </w:r>
      <w:r w:rsidRPr="00B9176A">
        <w:rPr>
          <w:rFonts w:ascii="Times New Roman" w:hAnsi="Times New Roman" w:cs="Times New Roman"/>
          <w:b/>
          <w:sz w:val="28"/>
          <w:szCs w:val="24"/>
        </w:rPr>
        <w:t xml:space="preserve"> L.) as Influenced by Different Sowing Methods in </w:t>
      </w:r>
      <w:proofErr w:type="spellStart"/>
      <w:r w:rsidRPr="00B9176A">
        <w:rPr>
          <w:rFonts w:ascii="Times New Roman" w:hAnsi="Times New Roman" w:cs="Times New Roman"/>
          <w:b/>
          <w:sz w:val="28"/>
          <w:szCs w:val="24"/>
        </w:rPr>
        <w:t>Dhampur</w:t>
      </w:r>
      <w:proofErr w:type="spellEnd"/>
      <w:r w:rsidRPr="00B9176A">
        <w:rPr>
          <w:rFonts w:ascii="Times New Roman" w:hAnsi="Times New Roman" w:cs="Times New Roman"/>
          <w:b/>
          <w:sz w:val="28"/>
          <w:szCs w:val="24"/>
        </w:rPr>
        <w:t xml:space="preserve"> Condition</w:t>
      </w:r>
    </w:p>
    <w:p w14:paraId="36860FA6" w14:textId="77777777" w:rsidR="00F1083B" w:rsidRDefault="00F1083B" w:rsidP="00322366">
      <w:pPr>
        <w:spacing w:after="0" w:line="360" w:lineRule="auto"/>
        <w:jc w:val="center"/>
        <w:rPr>
          <w:rFonts w:ascii="Arial" w:hAnsi="Arial" w:cs="Arial"/>
          <w:b/>
          <w:sz w:val="24"/>
          <w:szCs w:val="24"/>
        </w:rPr>
      </w:pPr>
    </w:p>
    <w:p w14:paraId="0C02473F" w14:textId="7D45DFA7" w:rsidR="00F1083B" w:rsidRDefault="00F1083B" w:rsidP="007D38FD">
      <w:pPr>
        <w:spacing w:after="120" w:line="360" w:lineRule="auto"/>
        <w:jc w:val="center"/>
        <w:rPr>
          <w:rFonts w:ascii="Arial" w:hAnsi="Arial" w:cs="Arial"/>
          <w:b/>
          <w:sz w:val="24"/>
          <w:szCs w:val="24"/>
        </w:rPr>
      </w:pPr>
    </w:p>
    <w:p w14:paraId="7CA2060C" w14:textId="77777777" w:rsidR="00CF3A33" w:rsidRPr="00A17C61" w:rsidRDefault="00CF3A33" w:rsidP="007D38FD">
      <w:pPr>
        <w:spacing w:after="120" w:line="360" w:lineRule="auto"/>
        <w:jc w:val="center"/>
        <w:rPr>
          <w:rFonts w:ascii="Arial" w:hAnsi="Arial" w:cs="Arial"/>
          <w:b/>
          <w:sz w:val="24"/>
          <w:szCs w:val="24"/>
        </w:rPr>
      </w:pPr>
      <w:bookmarkStart w:id="0" w:name="_GoBack"/>
      <w:bookmarkEnd w:id="0"/>
    </w:p>
    <w:p w14:paraId="029840A5" w14:textId="77777777" w:rsidR="00C63FEF" w:rsidRPr="00A17C61" w:rsidRDefault="00B9176A" w:rsidP="000F4754">
      <w:pPr>
        <w:spacing w:after="120" w:line="360" w:lineRule="auto"/>
        <w:jc w:val="center"/>
        <w:rPr>
          <w:rFonts w:ascii="Arial" w:hAnsi="Arial" w:cs="Arial"/>
          <w:b/>
          <w:sz w:val="24"/>
          <w:szCs w:val="24"/>
        </w:rPr>
      </w:pPr>
      <w:r>
        <w:rPr>
          <w:rFonts w:ascii="Arial" w:hAnsi="Arial" w:cs="Arial"/>
          <w:b/>
          <w:sz w:val="24"/>
          <w:szCs w:val="24"/>
        </w:rPr>
        <w:t>Abstract</w:t>
      </w:r>
    </w:p>
    <w:p w14:paraId="25F4A75A" w14:textId="77777777" w:rsidR="007768B8" w:rsidRPr="00B9176A" w:rsidRDefault="007768B8" w:rsidP="00B9176A">
      <w:pPr>
        <w:spacing w:after="120" w:line="360" w:lineRule="auto"/>
        <w:ind w:firstLine="720"/>
        <w:jc w:val="both"/>
        <w:rPr>
          <w:rFonts w:ascii="Arial" w:eastAsia="Times New Roman" w:hAnsi="Arial" w:cs="Arial"/>
          <w:sz w:val="24"/>
          <w:szCs w:val="24"/>
        </w:rPr>
      </w:pPr>
      <w:r w:rsidRPr="0056551D">
        <w:rPr>
          <w:rFonts w:ascii="Arial" w:eastAsia="Times New Roman" w:hAnsi="Arial" w:cs="Arial"/>
          <w:sz w:val="24"/>
          <w:szCs w:val="24"/>
        </w:rPr>
        <w:t xml:space="preserve">A field experiment entitled </w:t>
      </w:r>
      <w:r w:rsidRPr="0056551D">
        <w:rPr>
          <w:rFonts w:ascii="Arial" w:eastAsia="Times New Roman" w:hAnsi="Arial" w:cs="Arial"/>
          <w:iCs/>
          <w:sz w:val="24"/>
          <w:szCs w:val="24"/>
        </w:rPr>
        <w:t>“</w:t>
      </w:r>
      <w:r w:rsidRPr="000F4754">
        <w:rPr>
          <w:rFonts w:ascii="Arial" w:eastAsia="Times New Roman" w:hAnsi="Arial" w:cs="Arial"/>
          <w:iCs/>
          <w:sz w:val="24"/>
          <w:szCs w:val="24"/>
        </w:rPr>
        <w:t>Growth and Yield</w:t>
      </w:r>
      <w:r w:rsidR="002760EA">
        <w:rPr>
          <w:rFonts w:ascii="Arial" w:eastAsia="Times New Roman" w:hAnsi="Arial" w:cs="Arial"/>
          <w:iCs/>
          <w:sz w:val="24"/>
          <w:szCs w:val="24"/>
        </w:rPr>
        <w:t xml:space="preserve"> Attributes</w:t>
      </w:r>
      <w:r w:rsidRPr="000F4754">
        <w:rPr>
          <w:rFonts w:ascii="Arial" w:eastAsia="Times New Roman" w:hAnsi="Arial" w:cs="Arial"/>
          <w:iCs/>
          <w:sz w:val="24"/>
          <w:szCs w:val="24"/>
        </w:rPr>
        <w:t xml:space="preserve"> of Wheat (</w:t>
      </w:r>
      <w:r w:rsidRPr="000F4754">
        <w:rPr>
          <w:rFonts w:ascii="Arial" w:eastAsia="Times New Roman" w:hAnsi="Arial" w:cs="Arial"/>
          <w:i/>
          <w:iCs/>
          <w:sz w:val="24"/>
          <w:szCs w:val="24"/>
        </w:rPr>
        <w:t>Triticum aestivum</w:t>
      </w:r>
      <w:r w:rsidRPr="000F4754">
        <w:rPr>
          <w:rFonts w:ascii="Arial" w:eastAsia="Times New Roman" w:hAnsi="Arial" w:cs="Arial"/>
          <w:iCs/>
          <w:sz w:val="24"/>
          <w:szCs w:val="24"/>
        </w:rPr>
        <w:t xml:space="preserve"> L.) as Influenced by Different Sowing Methods in </w:t>
      </w:r>
      <w:proofErr w:type="spellStart"/>
      <w:r w:rsidRPr="000F4754">
        <w:rPr>
          <w:rFonts w:ascii="Arial" w:eastAsia="Times New Roman" w:hAnsi="Arial" w:cs="Arial"/>
          <w:iCs/>
          <w:sz w:val="24"/>
          <w:szCs w:val="24"/>
        </w:rPr>
        <w:t>Dhampur</w:t>
      </w:r>
      <w:proofErr w:type="spellEnd"/>
      <w:r w:rsidRPr="000F4754">
        <w:rPr>
          <w:rFonts w:ascii="Arial" w:eastAsia="Times New Roman" w:hAnsi="Arial" w:cs="Arial"/>
          <w:iCs/>
          <w:sz w:val="24"/>
          <w:szCs w:val="24"/>
        </w:rPr>
        <w:t xml:space="preserve"> Condition</w:t>
      </w:r>
      <w:r w:rsidRPr="0056551D">
        <w:rPr>
          <w:rFonts w:ascii="Arial" w:eastAsia="Times New Roman" w:hAnsi="Arial" w:cs="Arial"/>
          <w:i/>
          <w:iCs/>
          <w:sz w:val="24"/>
          <w:szCs w:val="24"/>
        </w:rPr>
        <w:t>”</w:t>
      </w:r>
      <w:r w:rsidRPr="0056551D">
        <w:rPr>
          <w:rFonts w:ascii="Arial" w:eastAsia="Times New Roman" w:hAnsi="Arial" w:cs="Arial"/>
          <w:sz w:val="24"/>
          <w:szCs w:val="24"/>
        </w:rPr>
        <w:t xml:space="preserve"> was conducted during the </w:t>
      </w:r>
      <w:r w:rsidRPr="0056551D">
        <w:rPr>
          <w:rFonts w:ascii="Arial" w:eastAsia="Times New Roman" w:hAnsi="Arial" w:cs="Arial"/>
          <w:i/>
          <w:sz w:val="24"/>
          <w:szCs w:val="24"/>
        </w:rPr>
        <w:t>rabi</w:t>
      </w:r>
      <w:r w:rsidRPr="0056551D">
        <w:rPr>
          <w:rFonts w:ascii="Arial" w:eastAsia="Times New Roman" w:hAnsi="Arial" w:cs="Arial"/>
          <w:sz w:val="24"/>
          <w:szCs w:val="24"/>
        </w:rPr>
        <w:t xml:space="preserve"> season 2024–25 at the Agronomic Research Farm, R.S.M. (P.G.) College, </w:t>
      </w:r>
      <w:proofErr w:type="spellStart"/>
      <w:r w:rsidRPr="0056551D">
        <w:rPr>
          <w:rFonts w:ascii="Arial" w:eastAsia="Times New Roman" w:hAnsi="Arial" w:cs="Arial"/>
          <w:sz w:val="24"/>
          <w:szCs w:val="24"/>
        </w:rPr>
        <w:t>Dhampur</w:t>
      </w:r>
      <w:proofErr w:type="spellEnd"/>
      <w:r w:rsidRPr="0056551D">
        <w:rPr>
          <w:rFonts w:ascii="Arial" w:eastAsia="Times New Roman" w:hAnsi="Arial" w:cs="Arial"/>
          <w:sz w:val="24"/>
          <w:szCs w:val="24"/>
        </w:rPr>
        <w:t xml:space="preserve">, </w:t>
      </w:r>
      <w:proofErr w:type="spellStart"/>
      <w:r w:rsidRPr="0056551D">
        <w:rPr>
          <w:rFonts w:ascii="Arial" w:eastAsia="Times New Roman" w:hAnsi="Arial" w:cs="Arial"/>
          <w:sz w:val="24"/>
          <w:szCs w:val="24"/>
        </w:rPr>
        <w:t>Bijnor</w:t>
      </w:r>
      <w:proofErr w:type="spellEnd"/>
      <w:r w:rsidRPr="0056551D">
        <w:rPr>
          <w:rFonts w:ascii="Arial" w:eastAsia="Times New Roman" w:hAnsi="Arial" w:cs="Arial"/>
          <w:sz w:val="24"/>
          <w:szCs w:val="24"/>
        </w:rPr>
        <w:t xml:space="preserve"> (U.P.), to evaluate the impact of sowing techniques on wheat </w:t>
      </w:r>
      <w:r w:rsidR="0069031E">
        <w:rPr>
          <w:rFonts w:ascii="Arial" w:eastAsia="Times New Roman" w:hAnsi="Arial" w:cs="Arial"/>
          <w:sz w:val="24"/>
          <w:szCs w:val="24"/>
        </w:rPr>
        <w:t>growth and yield attributes</w:t>
      </w:r>
      <w:r w:rsidRPr="0056551D">
        <w:rPr>
          <w:rFonts w:ascii="Arial" w:eastAsia="Times New Roman" w:hAnsi="Arial" w:cs="Arial"/>
          <w:sz w:val="24"/>
          <w:szCs w:val="24"/>
        </w:rPr>
        <w:t>. The study included seven treatments: br</w:t>
      </w:r>
      <w:r w:rsidR="00F53216" w:rsidRPr="0056551D">
        <w:rPr>
          <w:rFonts w:ascii="Arial" w:eastAsia="Times New Roman" w:hAnsi="Arial" w:cs="Arial"/>
          <w:sz w:val="24"/>
          <w:szCs w:val="24"/>
        </w:rPr>
        <w:t>oadcasting [T</w:t>
      </w:r>
      <w:r w:rsidR="00F53216" w:rsidRPr="0056551D">
        <w:rPr>
          <w:rFonts w:ascii="Cambria Math" w:eastAsia="Times New Roman" w:hAnsi="Cambria Math" w:cs="Cambria Math"/>
          <w:sz w:val="24"/>
          <w:szCs w:val="24"/>
        </w:rPr>
        <w:t>₁</w:t>
      </w:r>
      <w:r w:rsidR="00F53216" w:rsidRPr="0056551D">
        <w:rPr>
          <w:rFonts w:ascii="Arial" w:eastAsia="Times New Roman" w:hAnsi="Arial" w:cs="Arial"/>
          <w:sz w:val="24"/>
          <w:szCs w:val="24"/>
        </w:rPr>
        <w:t>]</w:t>
      </w:r>
      <w:r w:rsidR="009D697F" w:rsidRPr="0056551D">
        <w:rPr>
          <w:rFonts w:ascii="Arial" w:eastAsia="Times New Roman" w:hAnsi="Arial" w:cs="Arial"/>
          <w:sz w:val="24"/>
          <w:szCs w:val="24"/>
        </w:rPr>
        <w:t>, line sowing (20 cm spacing) [T</w:t>
      </w:r>
      <w:r w:rsidR="009D697F" w:rsidRPr="0056551D">
        <w:rPr>
          <w:rFonts w:ascii="Cambria Math" w:eastAsia="Times New Roman" w:hAnsi="Cambria Math" w:cs="Cambria Math"/>
          <w:sz w:val="24"/>
          <w:szCs w:val="24"/>
        </w:rPr>
        <w:t>₂</w:t>
      </w:r>
      <w:r w:rsidR="009D697F" w:rsidRPr="0056551D">
        <w:rPr>
          <w:rFonts w:ascii="Arial" w:eastAsia="Times New Roman" w:hAnsi="Arial" w:cs="Arial"/>
          <w:sz w:val="24"/>
          <w:szCs w:val="24"/>
        </w:rPr>
        <w:t xml:space="preserve">], </w:t>
      </w:r>
      <w:r w:rsidR="009D697F" w:rsidRPr="0056551D">
        <w:rPr>
          <w:rFonts w:ascii="Arial" w:hAnsi="Arial" w:cs="Arial"/>
          <w:sz w:val="24"/>
          <w:szCs w:val="24"/>
        </w:rPr>
        <w:t>square method (20 cm × 20 cm) (3 seed/hill)</w:t>
      </w:r>
      <w:r w:rsidRPr="0056551D">
        <w:rPr>
          <w:rFonts w:ascii="Arial" w:eastAsia="Times New Roman" w:hAnsi="Arial" w:cs="Arial"/>
          <w:sz w:val="24"/>
          <w:szCs w:val="24"/>
        </w:rPr>
        <w:t xml:space="preserve"> </w:t>
      </w:r>
      <w:r w:rsidR="009D697F" w:rsidRPr="0056551D">
        <w:rPr>
          <w:rFonts w:ascii="Arial" w:eastAsia="Times New Roman" w:hAnsi="Arial" w:cs="Arial"/>
          <w:sz w:val="24"/>
          <w:szCs w:val="24"/>
        </w:rPr>
        <w:t>[T</w:t>
      </w:r>
      <w:r w:rsidR="009D697F" w:rsidRPr="0056551D">
        <w:rPr>
          <w:rFonts w:ascii="Cambria Math" w:eastAsia="Times New Roman" w:hAnsi="Cambria Math" w:cs="Cambria Math"/>
          <w:sz w:val="24"/>
          <w:szCs w:val="24"/>
        </w:rPr>
        <w:t>₃</w:t>
      </w:r>
      <w:r w:rsidR="009D697F" w:rsidRPr="0056551D">
        <w:rPr>
          <w:rFonts w:ascii="Arial" w:eastAsia="Times New Roman" w:hAnsi="Arial" w:cs="Arial"/>
          <w:sz w:val="24"/>
          <w:szCs w:val="24"/>
        </w:rPr>
        <w:t xml:space="preserve">], </w:t>
      </w:r>
      <w:r w:rsidR="009D697F" w:rsidRPr="0056551D">
        <w:rPr>
          <w:rFonts w:ascii="Arial" w:hAnsi="Arial" w:cs="Arial"/>
          <w:sz w:val="24"/>
          <w:szCs w:val="24"/>
        </w:rPr>
        <w:t>sowing on ridge (45 cm)</w:t>
      </w:r>
      <w:r w:rsidR="009D697F" w:rsidRPr="0056551D">
        <w:rPr>
          <w:rFonts w:ascii="Arial" w:eastAsia="Times New Roman" w:hAnsi="Arial" w:cs="Arial"/>
          <w:sz w:val="24"/>
          <w:szCs w:val="24"/>
        </w:rPr>
        <w:t xml:space="preserve"> [T</w:t>
      </w:r>
      <w:r w:rsidR="009D697F" w:rsidRPr="0056551D">
        <w:rPr>
          <w:rFonts w:ascii="Cambria Math" w:eastAsia="Times New Roman" w:hAnsi="Cambria Math" w:cs="Cambria Math"/>
          <w:sz w:val="24"/>
          <w:szCs w:val="24"/>
        </w:rPr>
        <w:t>₄</w:t>
      </w:r>
      <w:r w:rsidR="009D697F" w:rsidRPr="0056551D">
        <w:rPr>
          <w:rFonts w:ascii="Arial" w:eastAsia="Times New Roman" w:hAnsi="Arial" w:cs="Arial"/>
          <w:sz w:val="24"/>
          <w:szCs w:val="24"/>
        </w:rPr>
        <w:t xml:space="preserve">], </w:t>
      </w:r>
      <w:r w:rsidR="009D697F" w:rsidRPr="0056551D">
        <w:rPr>
          <w:rFonts w:ascii="Arial" w:hAnsi="Arial" w:cs="Arial"/>
          <w:sz w:val="24"/>
          <w:szCs w:val="24"/>
        </w:rPr>
        <w:t>sowing in furrow (45 cm)</w:t>
      </w:r>
      <w:r w:rsidR="009D697F" w:rsidRPr="0056551D">
        <w:rPr>
          <w:rFonts w:ascii="Arial" w:eastAsia="Times New Roman" w:hAnsi="Arial" w:cs="Arial"/>
          <w:sz w:val="24"/>
          <w:szCs w:val="24"/>
        </w:rPr>
        <w:t xml:space="preserve"> [T</w:t>
      </w:r>
      <w:r w:rsidR="009D697F" w:rsidRPr="0056551D">
        <w:rPr>
          <w:rFonts w:ascii="Cambria Math" w:eastAsia="Times New Roman" w:hAnsi="Cambria Math" w:cs="Cambria Math"/>
          <w:sz w:val="24"/>
          <w:szCs w:val="24"/>
        </w:rPr>
        <w:t>₅</w:t>
      </w:r>
      <w:r w:rsidR="009D697F" w:rsidRPr="0056551D">
        <w:rPr>
          <w:rFonts w:ascii="Arial" w:eastAsia="Times New Roman" w:hAnsi="Arial" w:cs="Arial"/>
          <w:sz w:val="24"/>
          <w:szCs w:val="24"/>
        </w:rPr>
        <w:t xml:space="preserve">], </w:t>
      </w:r>
      <w:r w:rsidR="009D697F" w:rsidRPr="0056551D">
        <w:rPr>
          <w:rFonts w:ascii="Arial" w:hAnsi="Arial" w:cs="Arial"/>
          <w:sz w:val="24"/>
          <w:szCs w:val="24"/>
        </w:rPr>
        <w:t>sowing on bed (3 rows) (row spacing - 20 cm, bed width - 60 cm)</w:t>
      </w:r>
      <w:r w:rsidR="009D697F" w:rsidRPr="0056551D">
        <w:rPr>
          <w:rFonts w:ascii="Arial" w:eastAsia="Times New Roman" w:hAnsi="Arial" w:cs="Arial"/>
          <w:sz w:val="24"/>
          <w:szCs w:val="24"/>
        </w:rPr>
        <w:t xml:space="preserve"> [T</w:t>
      </w:r>
      <w:r w:rsidR="009D697F" w:rsidRPr="0056551D">
        <w:rPr>
          <w:rFonts w:ascii="Cambria Math" w:eastAsia="Times New Roman" w:hAnsi="Cambria Math" w:cs="Cambria Math"/>
          <w:sz w:val="24"/>
          <w:szCs w:val="24"/>
        </w:rPr>
        <w:t>₆</w:t>
      </w:r>
      <w:r w:rsidR="009D697F" w:rsidRPr="0056551D">
        <w:rPr>
          <w:rFonts w:ascii="Arial" w:eastAsia="Times New Roman" w:hAnsi="Arial" w:cs="Arial"/>
          <w:sz w:val="24"/>
          <w:szCs w:val="24"/>
        </w:rPr>
        <w:t xml:space="preserve">], and </w:t>
      </w:r>
      <w:r w:rsidR="009D697F" w:rsidRPr="0056551D">
        <w:rPr>
          <w:rFonts w:ascii="Arial" w:hAnsi="Arial" w:cs="Arial"/>
          <w:sz w:val="24"/>
          <w:szCs w:val="24"/>
        </w:rPr>
        <w:t>sowing on bed (5 rows) (row spacing - 20 cm, bed width - 100 cm)</w:t>
      </w:r>
      <w:r w:rsidR="009D697F" w:rsidRPr="0056551D">
        <w:rPr>
          <w:rFonts w:ascii="Arial" w:eastAsia="Times New Roman" w:hAnsi="Arial" w:cs="Arial"/>
          <w:sz w:val="24"/>
          <w:szCs w:val="24"/>
        </w:rPr>
        <w:t xml:space="preserve"> [T</w:t>
      </w:r>
      <w:r w:rsidR="009D697F" w:rsidRPr="0056551D">
        <w:rPr>
          <w:rFonts w:ascii="Cambria Math" w:eastAsia="Times New Roman" w:hAnsi="Cambria Math" w:cs="Cambria Math"/>
          <w:sz w:val="24"/>
          <w:szCs w:val="24"/>
        </w:rPr>
        <w:t>₇</w:t>
      </w:r>
      <w:r w:rsidR="009D697F" w:rsidRPr="0056551D">
        <w:rPr>
          <w:rFonts w:ascii="Arial" w:eastAsia="Times New Roman" w:hAnsi="Arial" w:cs="Arial"/>
          <w:sz w:val="24"/>
          <w:szCs w:val="24"/>
        </w:rPr>
        <w:t>]</w:t>
      </w:r>
      <w:r w:rsidRPr="0056551D">
        <w:rPr>
          <w:rFonts w:ascii="Arial" w:eastAsia="Times New Roman" w:hAnsi="Arial" w:cs="Arial"/>
          <w:sz w:val="24"/>
          <w:szCs w:val="24"/>
        </w:rPr>
        <w:t>, arranged in a randomized block</w:t>
      </w:r>
      <w:r w:rsidR="00330157" w:rsidRPr="0056551D">
        <w:rPr>
          <w:rFonts w:ascii="Arial" w:eastAsia="Times New Roman" w:hAnsi="Arial" w:cs="Arial"/>
          <w:sz w:val="24"/>
          <w:szCs w:val="24"/>
        </w:rPr>
        <w:t xml:space="preserve"> design with three replications.</w:t>
      </w:r>
      <w:r w:rsidR="00AD6F0C">
        <w:rPr>
          <w:rFonts w:ascii="Arial" w:hAnsi="Arial" w:cs="Arial"/>
          <w:b/>
          <w:sz w:val="24"/>
          <w:szCs w:val="24"/>
        </w:rPr>
        <w:t xml:space="preserve"> </w:t>
      </w:r>
      <w:r w:rsidRPr="0056551D">
        <w:rPr>
          <w:rFonts w:ascii="Arial" w:eastAsia="Times New Roman" w:hAnsi="Arial" w:cs="Arial"/>
          <w:sz w:val="24"/>
          <w:szCs w:val="24"/>
        </w:rPr>
        <w:t xml:space="preserve">The results revealed </w:t>
      </w:r>
      <w:r w:rsidR="0069031E">
        <w:rPr>
          <w:rFonts w:ascii="Arial" w:eastAsia="Times New Roman" w:hAnsi="Arial" w:cs="Arial"/>
          <w:sz w:val="24"/>
          <w:szCs w:val="24"/>
        </w:rPr>
        <w:t>that</w:t>
      </w:r>
      <w:r w:rsidRPr="0056551D">
        <w:rPr>
          <w:rFonts w:ascii="Arial" w:eastAsia="Times New Roman" w:hAnsi="Arial" w:cs="Arial"/>
          <w:sz w:val="24"/>
          <w:szCs w:val="24"/>
        </w:rPr>
        <w:t xml:space="preserve"> </w:t>
      </w:r>
      <w:r w:rsidR="006C1057" w:rsidRPr="0056551D">
        <w:rPr>
          <w:rFonts w:ascii="Arial" w:eastAsia="Times New Roman" w:hAnsi="Arial" w:cs="Arial"/>
          <w:sz w:val="24"/>
          <w:szCs w:val="24"/>
        </w:rPr>
        <w:t>maximum plant height</w:t>
      </w:r>
      <w:r w:rsidR="00F53216" w:rsidRPr="0056551D">
        <w:rPr>
          <w:rFonts w:ascii="Arial" w:eastAsia="Times New Roman" w:hAnsi="Arial" w:cs="Arial"/>
          <w:sz w:val="24"/>
          <w:szCs w:val="24"/>
        </w:rPr>
        <w:t>,</w:t>
      </w:r>
      <w:r w:rsidR="006C1057" w:rsidRPr="0056551D">
        <w:rPr>
          <w:rFonts w:ascii="Arial" w:eastAsia="Times New Roman" w:hAnsi="Arial" w:cs="Arial"/>
          <w:sz w:val="24"/>
          <w:szCs w:val="24"/>
        </w:rPr>
        <w:t xml:space="preserve"> number o</w:t>
      </w:r>
      <w:r w:rsidR="00F53216" w:rsidRPr="0056551D">
        <w:rPr>
          <w:rFonts w:ascii="Arial" w:eastAsia="Times New Roman" w:hAnsi="Arial" w:cs="Arial"/>
          <w:sz w:val="24"/>
          <w:szCs w:val="24"/>
        </w:rPr>
        <w:t xml:space="preserve">f leaves, fresh weight and dry </w:t>
      </w:r>
      <w:r w:rsidR="006C1057" w:rsidRPr="0056551D">
        <w:rPr>
          <w:rFonts w:ascii="Arial" w:eastAsia="Times New Roman" w:hAnsi="Arial" w:cs="Arial"/>
          <w:sz w:val="24"/>
          <w:szCs w:val="24"/>
        </w:rPr>
        <w:t xml:space="preserve">weight of plant </w:t>
      </w:r>
      <w:r w:rsidRPr="0056551D">
        <w:rPr>
          <w:rFonts w:ascii="Arial" w:eastAsia="Times New Roman" w:hAnsi="Arial" w:cs="Arial"/>
          <w:sz w:val="24"/>
          <w:szCs w:val="24"/>
        </w:rPr>
        <w:t xml:space="preserve">were observed in </w:t>
      </w:r>
      <w:r w:rsidR="006C1057" w:rsidRPr="0056551D">
        <w:rPr>
          <w:rFonts w:ascii="Arial" w:hAnsi="Arial" w:cs="Arial"/>
          <w:sz w:val="24"/>
          <w:szCs w:val="24"/>
        </w:rPr>
        <w:t>square method (20 cm × 20 cm) (3 seed/hill)</w:t>
      </w:r>
      <w:r w:rsidR="006C1057" w:rsidRPr="0056551D">
        <w:rPr>
          <w:rFonts w:ascii="Arial" w:eastAsia="Times New Roman" w:hAnsi="Arial" w:cs="Arial"/>
          <w:sz w:val="24"/>
          <w:szCs w:val="24"/>
        </w:rPr>
        <w:t xml:space="preserve"> [T</w:t>
      </w:r>
      <w:r w:rsidR="006C1057" w:rsidRPr="0056551D">
        <w:rPr>
          <w:rFonts w:ascii="Cambria Math" w:eastAsia="Times New Roman" w:hAnsi="Cambria Math" w:cs="Cambria Math"/>
          <w:sz w:val="24"/>
          <w:szCs w:val="24"/>
        </w:rPr>
        <w:t>₃</w:t>
      </w:r>
      <w:r w:rsidR="006C1057" w:rsidRPr="0056551D">
        <w:rPr>
          <w:rFonts w:ascii="Arial" w:eastAsia="Times New Roman" w:hAnsi="Arial" w:cs="Arial"/>
          <w:sz w:val="24"/>
          <w:szCs w:val="24"/>
        </w:rPr>
        <w:t>]</w:t>
      </w:r>
      <w:r w:rsidR="00D53ABD" w:rsidRPr="0056551D">
        <w:rPr>
          <w:rFonts w:ascii="Arial" w:eastAsia="Times New Roman" w:hAnsi="Arial" w:cs="Arial"/>
          <w:sz w:val="24"/>
          <w:szCs w:val="24"/>
        </w:rPr>
        <w:t xml:space="preserve"> at 60 and 90 DAS.</w:t>
      </w:r>
      <w:r w:rsidR="00575360" w:rsidRPr="0056551D">
        <w:rPr>
          <w:rFonts w:ascii="Arial" w:eastAsia="Times New Roman" w:hAnsi="Arial" w:cs="Arial"/>
          <w:sz w:val="24"/>
          <w:szCs w:val="24"/>
        </w:rPr>
        <w:t xml:space="preserve"> The yield attributes </w:t>
      </w:r>
      <w:r w:rsidR="0069031E">
        <w:rPr>
          <w:rFonts w:ascii="Arial" w:eastAsia="Times New Roman" w:hAnsi="Arial" w:cs="Arial"/>
          <w:sz w:val="24"/>
          <w:szCs w:val="24"/>
        </w:rPr>
        <w:t>i.e.</w:t>
      </w:r>
      <w:r w:rsidR="00575360" w:rsidRPr="0056551D">
        <w:rPr>
          <w:rFonts w:ascii="Arial" w:eastAsia="Times New Roman" w:hAnsi="Arial" w:cs="Arial"/>
          <w:sz w:val="24"/>
          <w:szCs w:val="24"/>
        </w:rPr>
        <w:t xml:space="preserve"> spike le</w:t>
      </w:r>
      <w:r w:rsidR="00C658D2" w:rsidRPr="0056551D">
        <w:rPr>
          <w:rFonts w:ascii="Arial" w:eastAsia="Times New Roman" w:hAnsi="Arial" w:cs="Arial"/>
          <w:sz w:val="24"/>
          <w:szCs w:val="24"/>
        </w:rPr>
        <w:t xml:space="preserve">ngth, awn length and filled grain maximum found in </w:t>
      </w:r>
      <w:r w:rsidR="00C658D2" w:rsidRPr="0056551D">
        <w:rPr>
          <w:rFonts w:ascii="Arial" w:hAnsi="Arial" w:cs="Arial"/>
          <w:sz w:val="24"/>
          <w:szCs w:val="24"/>
        </w:rPr>
        <w:t>square method (20 cm × 20 cm) (3 seed/hill)</w:t>
      </w:r>
      <w:r w:rsidR="00C658D2" w:rsidRPr="0056551D">
        <w:rPr>
          <w:rFonts w:ascii="Arial" w:eastAsia="Times New Roman" w:hAnsi="Arial" w:cs="Arial"/>
          <w:sz w:val="24"/>
          <w:szCs w:val="24"/>
        </w:rPr>
        <w:t xml:space="preserve"> [T</w:t>
      </w:r>
      <w:r w:rsidR="00C658D2" w:rsidRPr="0056551D">
        <w:rPr>
          <w:rFonts w:ascii="Cambria Math" w:eastAsia="Times New Roman" w:hAnsi="Cambria Math" w:cs="Cambria Math"/>
          <w:sz w:val="24"/>
          <w:szCs w:val="24"/>
        </w:rPr>
        <w:t>₃</w:t>
      </w:r>
      <w:r w:rsidR="00C658D2" w:rsidRPr="0056551D">
        <w:rPr>
          <w:rFonts w:ascii="Arial" w:eastAsia="Times New Roman" w:hAnsi="Arial" w:cs="Arial"/>
          <w:sz w:val="24"/>
          <w:szCs w:val="24"/>
        </w:rPr>
        <w:t xml:space="preserve">], but maximum unfilled grain </w:t>
      </w:r>
      <w:proofErr w:type="gramStart"/>
      <w:r w:rsidR="00C658D2" w:rsidRPr="0056551D">
        <w:rPr>
          <w:rFonts w:ascii="Arial" w:eastAsia="Times New Roman" w:hAnsi="Arial" w:cs="Arial"/>
          <w:sz w:val="24"/>
          <w:szCs w:val="24"/>
        </w:rPr>
        <w:t>found  in</w:t>
      </w:r>
      <w:proofErr w:type="gramEnd"/>
      <w:r w:rsidR="00C658D2" w:rsidRPr="0056551D">
        <w:rPr>
          <w:rFonts w:ascii="Arial" w:eastAsia="Times New Roman" w:hAnsi="Arial" w:cs="Arial"/>
          <w:sz w:val="24"/>
          <w:szCs w:val="24"/>
        </w:rPr>
        <w:t xml:space="preserve"> </w:t>
      </w:r>
      <w:r w:rsidR="00C658D2" w:rsidRPr="0056551D">
        <w:rPr>
          <w:rFonts w:ascii="Arial" w:hAnsi="Arial" w:cs="Arial"/>
          <w:sz w:val="24"/>
          <w:szCs w:val="24"/>
        </w:rPr>
        <w:t>sowing on bed (5 rows) (row spacing - 20 cm, bed width - 100 cm)</w:t>
      </w:r>
      <w:r w:rsidR="00C658D2" w:rsidRPr="0056551D">
        <w:rPr>
          <w:rFonts w:ascii="Arial" w:eastAsia="Times New Roman" w:hAnsi="Arial" w:cs="Arial"/>
          <w:sz w:val="24"/>
          <w:szCs w:val="24"/>
        </w:rPr>
        <w:t xml:space="preserve"> [T</w:t>
      </w:r>
      <w:r w:rsidR="00C658D2" w:rsidRPr="0056551D">
        <w:rPr>
          <w:rFonts w:ascii="Cambria Math" w:eastAsia="Times New Roman" w:hAnsi="Cambria Math" w:cs="Cambria Math"/>
          <w:sz w:val="24"/>
          <w:szCs w:val="24"/>
        </w:rPr>
        <w:t>₇</w:t>
      </w:r>
      <w:r w:rsidR="00C658D2" w:rsidRPr="0056551D">
        <w:rPr>
          <w:rFonts w:ascii="Arial" w:eastAsia="Times New Roman" w:hAnsi="Arial" w:cs="Arial"/>
          <w:sz w:val="24"/>
          <w:szCs w:val="24"/>
        </w:rPr>
        <w:t xml:space="preserve">]. </w:t>
      </w:r>
      <w:r w:rsidR="00914DB5">
        <w:rPr>
          <w:rFonts w:ascii="Arial" w:hAnsi="Arial" w:cs="Arial"/>
          <w:sz w:val="24"/>
          <w:szCs w:val="24"/>
        </w:rPr>
        <w:t xml:space="preserve"> </w:t>
      </w:r>
      <w:r w:rsidR="00914DB5" w:rsidRPr="0056551D">
        <w:rPr>
          <w:rFonts w:ascii="Arial" w:eastAsia="Times New Roman" w:hAnsi="Arial" w:cs="Arial"/>
          <w:sz w:val="24"/>
          <w:szCs w:val="24"/>
        </w:rPr>
        <w:t xml:space="preserve">These findings suggest that adopting the square method (20 cm × 20 cm, 3 seeds/hill) can be a more efficient and sustainable practice for achieving higher </w:t>
      </w:r>
      <w:r w:rsidR="00914DB5">
        <w:rPr>
          <w:rFonts w:ascii="Arial" w:eastAsia="Times New Roman" w:hAnsi="Arial" w:cs="Arial"/>
          <w:sz w:val="24"/>
          <w:szCs w:val="24"/>
        </w:rPr>
        <w:t>growth and yield attributes</w:t>
      </w:r>
      <w:r w:rsidR="00914DB5" w:rsidRPr="0056551D">
        <w:rPr>
          <w:rFonts w:ascii="Arial" w:eastAsia="Times New Roman" w:hAnsi="Arial" w:cs="Arial"/>
          <w:sz w:val="24"/>
          <w:szCs w:val="24"/>
        </w:rPr>
        <w:t>.</w:t>
      </w:r>
    </w:p>
    <w:p w14:paraId="35C4DE06" w14:textId="77777777" w:rsidR="007768B8" w:rsidRPr="0056551D" w:rsidRDefault="007768B8" w:rsidP="007D38FD">
      <w:pPr>
        <w:spacing w:after="120" w:line="360" w:lineRule="auto"/>
        <w:jc w:val="both"/>
        <w:rPr>
          <w:rFonts w:ascii="Arial" w:eastAsia="Times New Roman" w:hAnsi="Arial" w:cs="Arial"/>
          <w:sz w:val="24"/>
          <w:szCs w:val="24"/>
        </w:rPr>
      </w:pPr>
      <w:r w:rsidRPr="0056551D">
        <w:rPr>
          <w:rFonts w:ascii="Arial" w:eastAsia="Times New Roman" w:hAnsi="Arial" w:cs="Arial"/>
          <w:b/>
          <w:bCs/>
          <w:sz w:val="24"/>
          <w:szCs w:val="24"/>
        </w:rPr>
        <w:t>Keywords:</w:t>
      </w:r>
      <w:r w:rsidRPr="0056551D">
        <w:rPr>
          <w:rFonts w:ascii="Arial" w:eastAsia="Times New Roman" w:hAnsi="Arial" w:cs="Arial"/>
          <w:sz w:val="24"/>
          <w:szCs w:val="24"/>
        </w:rPr>
        <w:t xml:space="preserve"> Wheat, sowing m</w:t>
      </w:r>
      <w:r w:rsidR="00C63FEF" w:rsidRPr="0056551D">
        <w:rPr>
          <w:rFonts w:ascii="Arial" w:eastAsia="Times New Roman" w:hAnsi="Arial" w:cs="Arial"/>
          <w:sz w:val="24"/>
          <w:szCs w:val="24"/>
        </w:rPr>
        <w:t>ethods, growth parameters, yield attributes</w:t>
      </w:r>
      <w:r w:rsidRPr="0056551D">
        <w:rPr>
          <w:rFonts w:ascii="Arial" w:eastAsia="Times New Roman" w:hAnsi="Arial" w:cs="Arial"/>
          <w:sz w:val="24"/>
          <w:szCs w:val="24"/>
        </w:rPr>
        <w:t xml:space="preserve">, </w:t>
      </w:r>
      <w:proofErr w:type="spellStart"/>
      <w:r w:rsidRPr="0056551D">
        <w:rPr>
          <w:rFonts w:ascii="Arial" w:eastAsia="Times New Roman" w:hAnsi="Arial" w:cs="Arial"/>
          <w:sz w:val="24"/>
          <w:szCs w:val="24"/>
        </w:rPr>
        <w:t>Dhampur</w:t>
      </w:r>
      <w:proofErr w:type="spellEnd"/>
      <w:r w:rsidRPr="0056551D">
        <w:rPr>
          <w:rFonts w:ascii="Arial" w:eastAsia="Times New Roman" w:hAnsi="Arial" w:cs="Arial"/>
          <w:sz w:val="24"/>
          <w:szCs w:val="24"/>
        </w:rPr>
        <w:t>.</w:t>
      </w:r>
    </w:p>
    <w:p w14:paraId="5C864ABE" w14:textId="77777777" w:rsidR="00C63FEF" w:rsidRPr="0056551D" w:rsidRDefault="00A970E8" w:rsidP="000B05B4">
      <w:pPr>
        <w:pStyle w:val="ListParagraph"/>
        <w:numPr>
          <w:ilvl w:val="0"/>
          <w:numId w:val="4"/>
        </w:numPr>
        <w:spacing w:after="0" w:line="360" w:lineRule="auto"/>
        <w:ind w:left="270" w:hanging="270"/>
        <w:jc w:val="both"/>
        <w:rPr>
          <w:rFonts w:ascii="Arial" w:hAnsi="Arial" w:cs="Arial"/>
          <w:b/>
          <w:sz w:val="24"/>
          <w:szCs w:val="24"/>
        </w:rPr>
      </w:pPr>
      <w:r w:rsidRPr="0056551D">
        <w:rPr>
          <w:rFonts w:ascii="Arial" w:hAnsi="Arial" w:cs="Arial"/>
          <w:b/>
          <w:sz w:val="24"/>
          <w:szCs w:val="24"/>
        </w:rPr>
        <w:t xml:space="preserve"> </w:t>
      </w:r>
      <w:r w:rsidR="00FB3CAA" w:rsidRPr="0056551D">
        <w:rPr>
          <w:rFonts w:ascii="Arial" w:hAnsi="Arial" w:cs="Arial"/>
          <w:b/>
          <w:sz w:val="24"/>
          <w:szCs w:val="24"/>
        </w:rPr>
        <w:t>Introduction</w:t>
      </w:r>
    </w:p>
    <w:p w14:paraId="26EE4E91" w14:textId="77777777" w:rsidR="00C30F56" w:rsidRPr="00595235" w:rsidRDefault="00C30F56" w:rsidP="00595235">
      <w:pPr>
        <w:spacing w:after="120" w:line="360" w:lineRule="auto"/>
        <w:ind w:firstLine="720"/>
        <w:jc w:val="both"/>
        <w:rPr>
          <w:rFonts w:ascii="Arial" w:hAnsi="Arial" w:cs="Arial"/>
          <w:sz w:val="24"/>
          <w:szCs w:val="24"/>
        </w:rPr>
      </w:pPr>
      <w:r w:rsidRPr="0056551D">
        <w:rPr>
          <w:rFonts w:ascii="Arial" w:hAnsi="Arial" w:cs="Arial"/>
          <w:sz w:val="24"/>
          <w:szCs w:val="24"/>
        </w:rPr>
        <w:t>Wheat (</w:t>
      </w:r>
      <w:r w:rsidRPr="0056551D">
        <w:rPr>
          <w:rFonts w:ascii="Arial" w:hAnsi="Arial" w:cs="Arial"/>
          <w:i/>
          <w:sz w:val="24"/>
          <w:szCs w:val="24"/>
        </w:rPr>
        <w:t>Triticum aestivum</w:t>
      </w:r>
      <w:r w:rsidRPr="0056551D">
        <w:rPr>
          <w:rFonts w:ascii="Arial" w:hAnsi="Arial" w:cs="Arial"/>
          <w:sz w:val="24"/>
          <w:szCs w:val="24"/>
        </w:rPr>
        <w:t xml:space="preserve"> L.) is one of the most important staple food crops of the world and is rightly known as the “King of Cereals” due to its wide adaptability under diverse </w:t>
      </w:r>
      <w:proofErr w:type="spellStart"/>
      <w:r w:rsidRPr="0056551D">
        <w:rPr>
          <w:rFonts w:ascii="Arial" w:hAnsi="Arial" w:cs="Arial"/>
          <w:sz w:val="24"/>
          <w:szCs w:val="24"/>
        </w:rPr>
        <w:t>agro</w:t>
      </w:r>
      <w:proofErr w:type="spellEnd"/>
      <w:r w:rsidRPr="0056551D">
        <w:rPr>
          <w:rFonts w:ascii="Arial" w:hAnsi="Arial" w:cs="Arial"/>
          <w:sz w:val="24"/>
          <w:szCs w:val="24"/>
        </w:rPr>
        <w:t>-climatic and soil conditions, its vast acreage, and its vital role in global food security</w:t>
      </w:r>
      <w:r w:rsidR="000E3250">
        <w:rPr>
          <w:rFonts w:ascii="Arial" w:hAnsi="Arial" w:cs="Arial"/>
          <w:sz w:val="24"/>
          <w:szCs w:val="24"/>
        </w:rPr>
        <w:t xml:space="preserve"> </w:t>
      </w:r>
      <w:r w:rsidR="000E3250">
        <w:rPr>
          <w:rFonts w:ascii="Arial" w:hAnsi="Arial" w:cs="Arial"/>
          <w:sz w:val="24"/>
          <w:szCs w:val="24"/>
        </w:rPr>
        <w:fldChar w:fldCharType="begin" w:fldLock="1"/>
      </w:r>
      <w:r w:rsidR="00B9176A">
        <w:rPr>
          <w:rFonts w:ascii="Arial" w:hAnsi="Arial" w:cs="Arial"/>
          <w:sz w:val="24"/>
          <w:szCs w:val="24"/>
        </w:rPr>
        <w:instrText>ADDIN CSL_CITATION {"citationItems":[{"id":"ITEM-1","itemData":{"DOI":"https://doi.org/10.9734/cjast/2023/v42i474314","author":[{"dropping-particle":"","family":"Kumar","given":"A.","non-dropping-particle":"","parse-names":false,"suffix":""},{"dropping-particle":"","family":"Singh","given":"R. K.","non-dropping-particle":"","parse-names":false,"suffix":""},{"dropping-particle":"","family":"Singh","given":"J. K.","non-dropping-particle":"","parse-names":false,"suffix":""},{"dropping-particle":"","family":"Aakash","given":"","non-dropping-particle":"","parse-names":false,"suffix":""},{"dropping-particle":"","family":"Kumari","given":"S.","non-dropping-particle":"","parse-names":false,"suffix":""},{"dropping-particle":"","family":"Chandel","given":"S. K. S.","non-dropping-particle":"","parse-names":false,"suffix":""},{"dropping-particle":"","family":"Jyothsna","given":"K.","non-dropping-particle":"","parse-names":false,"suffix":""},{"dropping-particle":"","family":"Solanki","given":"A.","non-dropping-particle":"","parse-names":false,"suffix":""}],"container-title":"Current Journal of Applied Science and Technology","id":"ITEM-1","issue":"47","issued":{"date-parts":[["2023"]]},"page":"32-42","title":"Effect of Crop Establishment Methods and Irrigation Scheduling on Growth and Soil Nutrient Status of Wheat","type":"article-journal","volume":"42"},"uris":["http://www.mendeley.com/documents/?uuid=cf39f3e6-46f5-4b2b-8127-c7baedf50c24"]}],"mendeley":{"formattedCitation":"(Kumar et al., 2023)","plainTextFormattedCitation":"(Kumar et al., 2023)","previouslyFormattedCitation":"(Kumar et al., 2023)"},"properties":{"noteIndex":0},"schema":"https://github.com/citation-style-language/schema/raw/master/csl-citation.json"}</w:instrText>
      </w:r>
      <w:r w:rsidR="000E3250">
        <w:rPr>
          <w:rFonts w:ascii="Arial" w:hAnsi="Arial" w:cs="Arial"/>
          <w:sz w:val="24"/>
          <w:szCs w:val="24"/>
        </w:rPr>
        <w:fldChar w:fldCharType="separate"/>
      </w:r>
      <w:r w:rsidR="000E3250" w:rsidRPr="000E3250">
        <w:rPr>
          <w:rFonts w:ascii="Arial" w:hAnsi="Arial" w:cs="Arial"/>
          <w:noProof/>
          <w:sz w:val="24"/>
          <w:szCs w:val="24"/>
        </w:rPr>
        <w:t>(Kumar</w:t>
      </w:r>
      <w:r w:rsidR="000E3250" w:rsidRPr="000E3250">
        <w:rPr>
          <w:rFonts w:ascii="Arial" w:hAnsi="Arial" w:cs="Arial"/>
          <w:i/>
          <w:noProof/>
          <w:sz w:val="24"/>
          <w:szCs w:val="24"/>
        </w:rPr>
        <w:t xml:space="preserve"> et al</w:t>
      </w:r>
      <w:r w:rsidR="000E3250" w:rsidRPr="000E3250">
        <w:rPr>
          <w:rFonts w:ascii="Arial" w:hAnsi="Arial" w:cs="Arial"/>
          <w:noProof/>
          <w:sz w:val="24"/>
          <w:szCs w:val="24"/>
        </w:rPr>
        <w:t>., 2023)</w:t>
      </w:r>
      <w:r w:rsidR="000E3250">
        <w:rPr>
          <w:rFonts w:ascii="Arial" w:hAnsi="Arial" w:cs="Arial"/>
          <w:sz w:val="24"/>
          <w:szCs w:val="24"/>
        </w:rPr>
        <w:fldChar w:fldCharType="end"/>
      </w:r>
      <w:r w:rsidRPr="0056551D">
        <w:rPr>
          <w:rFonts w:ascii="Arial" w:hAnsi="Arial" w:cs="Arial"/>
          <w:sz w:val="24"/>
          <w:szCs w:val="24"/>
        </w:rPr>
        <w:t xml:space="preserve">. It belongs to the family </w:t>
      </w:r>
      <w:proofErr w:type="spellStart"/>
      <w:r w:rsidRPr="0056551D">
        <w:rPr>
          <w:rFonts w:ascii="Arial" w:hAnsi="Arial" w:cs="Arial"/>
          <w:sz w:val="24"/>
          <w:szCs w:val="24"/>
        </w:rPr>
        <w:t>Poaceae</w:t>
      </w:r>
      <w:proofErr w:type="spellEnd"/>
      <w:r w:rsidRPr="0056551D">
        <w:rPr>
          <w:rFonts w:ascii="Arial" w:hAnsi="Arial" w:cs="Arial"/>
          <w:sz w:val="24"/>
          <w:szCs w:val="24"/>
        </w:rPr>
        <w:t xml:space="preserve"> and has historically been regarded as a symbol of the Green Revolution, contributing significantly to self-</w:t>
      </w:r>
      <w:r w:rsidR="000B05B4" w:rsidRPr="0056551D">
        <w:rPr>
          <w:rFonts w:ascii="Arial" w:hAnsi="Arial" w:cs="Arial"/>
          <w:sz w:val="24"/>
          <w:szCs w:val="24"/>
        </w:rPr>
        <w:t xml:space="preserve">sufficiency in food production </w:t>
      </w:r>
      <w:r w:rsidR="000B05B4" w:rsidRPr="0056551D">
        <w:rPr>
          <w:rFonts w:ascii="Arial" w:hAnsi="Arial" w:cs="Arial"/>
          <w:sz w:val="24"/>
          <w:szCs w:val="24"/>
        </w:rPr>
        <w:fldChar w:fldCharType="begin" w:fldLock="1"/>
      </w:r>
      <w:r w:rsidR="000B05B4" w:rsidRPr="0056551D">
        <w:rPr>
          <w:rFonts w:ascii="Arial" w:hAnsi="Arial" w:cs="Arial"/>
          <w:sz w:val="24"/>
          <w:szCs w:val="24"/>
        </w:rPr>
        <w:instrText>ADDIN CSL_CITATION {"citationItems":[{"id":"ITEM-1","itemData":{"author":[{"dropping-particle":"","family":"Alam","given":"M. S.","non-dropping-particle":"","parse-names":false,"suffix":""}],"container-title":"African Journal of Agricultural Research","id":"ITEM-1","issue":"47","issued":{"date-parts":[["2013"]]},"page":"6068-6072","title":"Growth and yield potential of wheat as affected by management practices.","type":"article-journal","volume":"8"},"uris":["http://www.mendeley.com/documents/?uuid=ad2ceb86-fa4f-4f32-8ede-e3b8a707c228"]}],"mendeley":{"formattedCitation":"(Alam, 2013)","plainTextFormattedCitation":"(Alam, 2013)","previouslyFormattedCitation":"(Alam, 2013)"},"properties":{"noteIndex":0},"schema":"https://github.com/citation-style-language/schema/raw/master/csl-citation.json"}</w:instrText>
      </w:r>
      <w:r w:rsidR="000B05B4" w:rsidRPr="0056551D">
        <w:rPr>
          <w:rFonts w:ascii="Arial" w:hAnsi="Arial" w:cs="Arial"/>
          <w:sz w:val="24"/>
          <w:szCs w:val="24"/>
        </w:rPr>
        <w:fldChar w:fldCharType="separate"/>
      </w:r>
      <w:r w:rsidR="000B05B4" w:rsidRPr="0056551D">
        <w:rPr>
          <w:rFonts w:ascii="Arial" w:hAnsi="Arial" w:cs="Arial"/>
          <w:noProof/>
          <w:sz w:val="24"/>
          <w:szCs w:val="24"/>
        </w:rPr>
        <w:t>(Alam, 2013)</w:t>
      </w:r>
      <w:r w:rsidR="000B05B4" w:rsidRPr="0056551D">
        <w:rPr>
          <w:rFonts w:ascii="Arial" w:hAnsi="Arial" w:cs="Arial"/>
          <w:sz w:val="24"/>
          <w:szCs w:val="24"/>
        </w:rPr>
        <w:fldChar w:fldCharType="end"/>
      </w:r>
      <w:r w:rsidR="000B05B4" w:rsidRPr="0056551D">
        <w:rPr>
          <w:rFonts w:ascii="Arial" w:hAnsi="Arial" w:cs="Arial"/>
          <w:sz w:val="24"/>
          <w:szCs w:val="24"/>
        </w:rPr>
        <w:t xml:space="preserve">. </w:t>
      </w:r>
      <w:r w:rsidRPr="0056551D">
        <w:rPr>
          <w:rFonts w:ascii="Arial" w:hAnsi="Arial" w:cs="Arial"/>
          <w:sz w:val="24"/>
          <w:szCs w:val="24"/>
        </w:rPr>
        <w:t xml:space="preserve"> Nutritionally, wheat is rich in carbohydrates </w:t>
      </w:r>
      <w:r w:rsidRPr="0056551D">
        <w:rPr>
          <w:rFonts w:ascii="Arial" w:hAnsi="Arial" w:cs="Arial"/>
          <w:sz w:val="24"/>
          <w:szCs w:val="24"/>
        </w:rPr>
        <w:lastRenderedPageBreak/>
        <w:t xml:space="preserve">(78%) and provides proteins (14%), fats (2%), minerals (2.5%), along with essential vitamins such as thiamine, and minerals including zinc, iron, selenium, and magnesium, making it an indispensable part of human diet </w:t>
      </w:r>
      <w:r w:rsidR="000B05B4" w:rsidRPr="0056551D">
        <w:rPr>
          <w:rFonts w:ascii="Arial" w:hAnsi="Arial" w:cs="Arial"/>
          <w:sz w:val="24"/>
          <w:szCs w:val="24"/>
        </w:rPr>
        <w:fldChar w:fldCharType="begin" w:fldLock="1"/>
      </w:r>
      <w:r w:rsidR="000B05B4" w:rsidRPr="0056551D">
        <w:rPr>
          <w:rFonts w:ascii="Arial" w:hAnsi="Arial" w:cs="Arial"/>
          <w:sz w:val="24"/>
          <w:szCs w:val="24"/>
        </w:rPr>
        <w:instrText>ADDIN CSL_CITATION {"citationItems":[{"id":"ITEM-1","itemData":{"DOI":"10.5772/intechopen.104659","author":[{"dropping-particle":"","family":"Iqbal","given":"Muhammad Javid","non-dropping-particle":"","parse-names":false,"suffix":""},{"dropping-particle":"","family":"Shams","given":"Nauree","non-dropping-particle":"","parse-names":false,"suffix":""},{"dropping-particle":"","family":"Fatima","given":"Kalsoom","non-dropping-particle":"","parse-names":false,"suffix":""}],"container-title":"Wheat","id":"ITEM-1","issued":{"date-parts":[["2022","11","16"]]},"publisher":"IntechOpen","title":"Nutritional Quality of Wheat","type":"chapter"},"uris":["http://www.mendeley.com/documents/?uuid=4d02d092-5ea0-4dcc-8db1-9f88726004e2"]}],"mendeley":{"formattedCitation":"(Iqbal et al., 2022)","plainTextFormattedCitation":"(Iqbal et al., 2022)","previouslyFormattedCitation":"(Iqbal et al., 2022)"},"properties":{"noteIndex":0},"schema":"https://github.com/citation-style-language/schema/raw/master/csl-citation.json"}</w:instrText>
      </w:r>
      <w:r w:rsidR="000B05B4" w:rsidRPr="0056551D">
        <w:rPr>
          <w:rFonts w:ascii="Arial" w:hAnsi="Arial" w:cs="Arial"/>
          <w:sz w:val="24"/>
          <w:szCs w:val="24"/>
        </w:rPr>
        <w:fldChar w:fldCharType="separate"/>
      </w:r>
      <w:r w:rsidR="000B05B4" w:rsidRPr="0056551D">
        <w:rPr>
          <w:rFonts w:ascii="Arial" w:hAnsi="Arial" w:cs="Arial"/>
          <w:noProof/>
          <w:sz w:val="24"/>
          <w:szCs w:val="24"/>
        </w:rPr>
        <w:t xml:space="preserve">(Iqbal </w:t>
      </w:r>
      <w:r w:rsidR="000B05B4" w:rsidRPr="0056551D">
        <w:rPr>
          <w:rFonts w:ascii="Arial" w:hAnsi="Arial" w:cs="Arial"/>
          <w:i/>
          <w:noProof/>
          <w:sz w:val="24"/>
          <w:szCs w:val="24"/>
        </w:rPr>
        <w:t>et al</w:t>
      </w:r>
      <w:r w:rsidR="000B05B4" w:rsidRPr="0056551D">
        <w:rPr>
          <w:rFonts w:ascii="Arial" w:hAnsi="Arial" w:cs="Arial"/>
          <w:noProof/>
          <w:sz w:val="24"/>
          <w:szCs w:val="24"/>
        </w:rPr>
        <w:t>., 2022)</w:t>
      </w:r>
      <w:r w:rsidR="000B05B4" w:rsidRPr="0056551D">
        <w:rPr>
          <w:rFonts w:ascii="Arial" w:hAnsi="Arial" w:cs="Arial"/>
          <w:sz w:val="24"/>
          <w:szCs w:val="24"/>
        </w:rPr>
        <w:fldChar w:fldCharType="end"/>
      </w:r>
      <w:r w:rsidRPr="0056551D">
        <w:rPr>
          <w:rFonts w:ascii="Arial" w:hAnsi="Arial" w:cs="Arial"/>
          <w:sz w:val="24"/>
          <w:szCs w:val="24"/>
        </w:rPr>
        <w:t xml:space="preserve">. Globally, wheat production during 2024-25 is estimated at record 799.9 Million metric tons </w:t>
      </w:r>
      <w:r w:rsidR="000B05B4" w:rsidRPr="0056551D">
        <w:rPr>
          <w:rFonts w:ascii="Arial" w:hAnsi="Arial" w:cs="Arial"/>
          <w:sz w:val="24"/>
          <w:szCs w:val="24"/>
        </w:rPr>
        <w:fldChar w:fldCharType="begin" w:fldLock="1"/>
      </w:r>
      <w:r w:rsidR="000B05B4" w:rsidRPr="0056551D">
        <w:rPr>
          <w:rFonts w:ascii="Arial" w:hAnsi="Arial" w:cs="Arial"/>
          <w:sz w:val="24"/>
          <w:szCs w:val="24"/>
        </w:rPr>
        <w:instrText>ADDIN CSL_CITATION {"citationItems":[{"id":"ITEM-1","itemData":{"URL":"https://www.fas.usda.gov/data/production/commodity/0410000","accessed":{"date-parts":[["2025","9","9"]]},"author":[{"dropping-particle":"","family":"USDA","given":"","non-dropping-particle":"","parse-names":false,"suffix":""}],"container-title":"Foreign Agricultural Service (FAS) iUnited States Department of Agriculture's (USDA)","id":"ITEM-1","issued":{"date-parts":[["2025"]]},"title":"Top wheat producing countries","type":"webpage"},"uris":["http://www.mendeley.com/documents/?uuid=fff32155-d992-4853-8b3e-889c8274a79c"]}],"mendeley":{"formattedCitation":"(USDA, 2025)","plainTextFormattedCitation":"(USDA, 2025)","previouslyFormattedCitation":"(USDA, 2025)"},"properties":{"noteIndex":0},"schema":"https://github.com/citation-style-language/schema/raw/master/csl-citation.json"}</w:instrText>
      </w:r>
      <w:r w:rsidR="000B05B4" w:rsidRPr="0056551D">
        <w:rPr>
          <w:rFonts w:ascii="Arial" w:hAnsi="Arial" w:cs="Arial"/>
          <w:sz w:val="24"/>
          <w:szCs w:val="24"/>
        </w:rPr>
        <w:fldChar w:fldCharType="separate"/>
      </w:r>
      <w:r w:rsidR="000B05B4" w:rsidRPr="0056551D">
        <w:rPr>
          <w:rFonts w:ascii="Arial" w:hAnsi="Arial" w:cs="Arial"/>
          <w:noProof/>
          <w:sz w:val="24"/>
          <w:szCs w:val="24"/>
        </w:rPr>
        <w:t>(USDA, 2025)</w:t>
      </w:r>
      <w:r w:rsidR="000B05B4" w:rsidRPr="0056551D">
        <w:rPr>
          <w:rFonts w:ascii="Arial" w:hAnsi="Arial" w:cs="Arial"/>
          <w:sz w:val="24"/>
          <w:szCs w:val="24"/>
        </w:rPr>
        <w:fldChar w:fldCharType="end"/>
      </w:r>
      <w:r w:rsidR="000B05B4" w:rsidRPr="0056551D">
        <w:rPr>
          <w:rFonts w:ascii="Arial" w:hAnsi="Arial" w:cs="Arial"/>
          <w:sz w:val="24"/>
          <w:szCs w:val="24"/>
        </w:rPr>
        <w:t>.</w:t>
      </w:r>
      <w:r w:rsidRPr="0056551D">
        <w:rPr>
          <w:rFonts w:ascii="Arial" w:hAnsi="Arial" w:cs="Arial"/>
          <w:sz w:val="24"/>
          <w:szCs w:val="24"/>
        </w:rPr>
        <w:t xml:space="preserve"> In India, Wheat production during 2023-24 is estimated at record 1132.92 LMT (lakh metric ton). It is higher by 27.38 L</w:t>
      </w:r>
      <w:r w:rsidR="003323DD" w:rsidRPr="0056551D">
        <w:rPr>
          <w:rFonts w:ascii="Arial" w:hAnsi="Arial" w:cs="Arial"/>
          <w:sz w:val="24"/>
          <w:szCs w:val="24"/>
        </w:rPr>
        <w:t>MT than previous year</w:t>
      </w:r>
      <w:r w:rsidRPr="0056551D">
        <w:rPr>
          <w:rFonts w:ascii="Arial" w:hAnsi="Arial" w:cs="Arial"/>
          <w:sz w:val="24"/>
          <w:szCs w:val="24"/>
        </w:rPr>
        <w:t>s w</w:t>
      </w:r>
      <w:r w:rsidR="000B05B4" w:rsidRPr="0056551D">
        <w:rPr>
          <w:rFonts w:ascii="Arial" w:hAnsi="Arial" w:cs="Arial"/>
          <w:sz w:val="24"/>
          <w:szCs w:val="24"/>
        </w:rPr>
        <w:t xml:space="preserve">heat production of 1105.54 LMT </w:t>
      </w:r>
      <w:r w:rsidR="00E87A3D" w:rsidRPr="0056551D">
        <w:rPr>
          <w:rFonts w:ascii="Arial" w:hAnsi="Arial" w:cs="Arial"/>
          <w:sz w:val="24"/>
          <w:szCs w:val="24"/>
        </w:rPr>
        <w:fldChar w:fldCharType="begin" w:fldLock="1"/>
      </w:r>
      <w:r w:rsidR="000E3250">
        <w:rPr>
          <w:rFonts w:ascii="Arial" w:hAnsi="Arial" w:cs="Arial"/>
          <w:sz w:val="24"/>
          <w:szCs w:val="24"/>
        </w:rPr>
        <w:instrText>ADDIN CSL_CITATION {"citationItems":[{"id":"ITEM-1","itemData":{"author":[{"dropping-particle":"","family":"MoA&amp;FW","given":"","non-dropping-particle":"","parse-names":false,"suffix":""}],"id":"ITEM-1","issued":{"date-parts":[["2024"]]},"page":"24-25","title":"Department of Agriculture and Farmers ’ Welfare releases Final Estimates of major agricultural crops for 2023-24 Record Foodgrains production of 3322 . 98 LMT Record Rice production of 1378 . 25 LMT Record Wheat production of 1132 . 92 LMT Record producti","type":"article-journal"},"uris":["http://www.mendeley.com/documents/?uuid=ae9ef289-d23c-423c-a22b-56162963ebe7"]}],"mendeley":{"formattedCitation":"(MoA&amp;FW, 2024)","plainTextFormattedCitation":"(MoA&amp;FW, 2024)","previouslyFormattedCitation":"(MoA&amp;FW, 2024)"},"properties":{"noteIndex":0},"schema":"https://github.com/citation-style-language/schema/raw/master/csl-citation.json"}</w:instrText>
      </w:r>
      <w:r w:rsidR="00E87A3D" w:rsidRPr="0056551D">
        <w:rPr>
          <w:rFonts w:ascii="Arial" w:hAnsi="Arial" w:cs="Arial"/>
          <w:sz w:val="24"/>
          <w:szCs w:val="24"/>
        </w:rPr>
        <w:fldChar w:fldCharType="separate"/>
      </w:r>
      <w:r w:rsidR="00E87A3D" w:rsidRPr="0056551D">
        <w:rPr>
          <w:rFonts w:ascii="Arial" w:hAnsi="Arial" w:cs="Arial"/>
          <w:noProof/>
          <w:sz w:val="24"/>
          <w:szCs w:val="24"/>
        </w:rPr>
        <w:t>(MoA&amp;FW, 2024)</w:t>
      </w:r>
      <w:r w:rsidR="00E87A3D" w:rsidRPr="0056551D">
        <w:rPr>
          <w:rFonts w:ascii="Arial" w:hAnsi="Arial" w:cs="Arial"/>
          <w:sz w:val="24"/>
          <w:szCs w:val="24"/>
        </w:rPr>
        <w:fldChar w:fldCharType="end"/>
      </w:r>
      <w:r w:rsidR="00E87A3D" w:rsidRPr="0056551D">
        <w:rPr>
          <w:rFonts w:ascii="Arial" w:hAnsi="Arial" w:cs="Arial"/>
          <w:sz w:val="24"/>
          <w:szCs w:val="24"/>
        </w:rPr>
        <w:t>.</w:t>
      </w:r>
      <w:r w:rsidRPr="0056551D">
        <w:rPr>
          <w:rFonts w:ascii="Arial" w:hAnsi="Arial" w:cs="Arial"/>
          <w:sz w:val="24"/>
          <w:szCs w:val="24"/>
        </w:rPr>
        <w:t xml:space="preserve"> India ranks second among wheat-producing nations, accounting for about 13% of the global wheat production in 2022 </w:t>
      </w:r>
      <w:r w:rsidR="000B05B4" w:rsidRPr="0056551D">
        <w:rPr>
          <w:rFonts w:ascii="Arial" w:hAnsi="Arial" w:cs="Arial"/>
          <w:sz w:val="24"/>
          <w:szCs w:val="24"/>
        </w:rPr>
        <w:fldChar w:fldCharType="begin" w:fldLock="1"/>
      </w:r>
      <w:r w:rsidR="000B05B4" w:rsidRPr="0056551D">
        <w:rPr>
          <w:rFonts w:ascii="Arial" w:hAnsi="Arial" w:cs="Arial"/>
          <w:sz w:val="24"/>
          <w:szCs w:val="24"/>
        </w:rPr>
        <w:instrText>ADDIN CSL_CITATION {"citationItems":[{"id":"ITEM-1","itemData":{"abstract":"Food and Agriculture Organization of the United Nations","author":[{"dropping-particle":"","family":"FAO","given":"","non-dropping-particle":"","parse-names":false,"suffix":""}],"container-title":"Agricultural production statistics 2000–2021","id":"ITEM-1","issued":{"date-parts":[["2023"]]},"page":"1-16","title":"Agricultural production statistics 2000–2022. FAOSTAT Analytical Briefs, No. 79. Rome. https://doi.org/10.4060/cc9205en. Date accessed: 20th Npvember 2024.","type":"article-journal"},"uris":["http://www.mendeley.com/documents/?uuid=f2d49e43-0952-417d-b1ad-523252fde0a3"]}],"mendeley":{"formattedCitation":"(FAO, 2023)","plainTextFormattedCitation":"(FAO, 2023)","previouslyFormattedCitation":"(FAO, 2023)"},"properties":{"noteIndex":0},"schema":"https://github.com/citation-style-language/schema/raw/master/csl-citation.json"}</w:instrText>
      </w:r>
      <w:r w:rsidR="000B05B4" w:rsidRPr="0056551D">
        <w:rPr>
          <w:rFonts w:ascii="Arial" w:hAnsi="Arial" w:cs="Arial"/>
          <w:sz w:val="24"/>
          <w:szCs w:val="24"/>
        </w:rPr>
        <w:fldChar w:fldCharType="separate"/>
      </w:r>
      <w:r w:rsidR="000B05B4" w:rsidRPr="0056551D">
        <w:rPr>
          <w:rFonts w:ascii="Arial" w:hAnsi="Arial" w:cs="Arial"/>
          <w:noProof/>
          <w:sz w:val="24"/>
          <w:szCs w:val="24"/>
        </w:rPr>
        <w:t>(FAO, 2023)</w:t>
      </w:r>
      <w:r w:rsidR="000B05B4" w:rsidRPr="0056551D">
        <w:rPr>
          <w:rFonts w:ascii="Arial" w:hAnsi="Arial" w:cs="Arial"/>
          <w:sz w:val="24"/>
          <w:szCs w:val="24"/>
        </w:rPr>
        <w:fldChar w:fldCharType="end"/>
      </w:r>
      <w:r w:rsidR="000B05B4" w:rsidRPr="0056551D">
        <w:rPr>
          <w:rFonts w:ascii="Arial" w:hAnsi="Arial" w:cs="Arial"/>
          <w:sz w:val="24"/>
          <w:szCs w:val="24"/>
        </w:rPr>
        <w:t>.</w:t>
      </w:r>
      <w:r w:rsidRPr="0056551D">
        <w:rPr>
          <w:rFonts w:ascii="Arial" w:hAnsi="Arial" w:cs="Arial"/>
          <w:sz w:val="24"/>
          <w:szCs w:val="24"/>
        </w:rPr>
        <w:t xml:space="preserve"> Within India, Uttar Pradesh is the leading wheat-growing state with about 35.34 </w:t>
      </w:r>
      <w:r w:rsidR="000B05B4" w:rsidRPr="0056551D">
        <w:rPr>
          <w:rFonts w:ascii="Arial" w:hAnsi="Arial" w:cs="Arial"/>
          <w:sz w:val="24"/>
          <w:szCs w:val="24"/>
        </w:rPr>
        <w:t xml:space="preserve">Million ton production of wheat </w:t>
      </w:r>
      <w:r w:rsidR="000B05B4" w:rsidRPr="0056551D">
        <w:rPr>
          <w:rFonts w:ascii="Arial" w:hAnsi="Arial" w:cs="Arial"/>
          <w:sz w:val="24"/>
          <w:szCs w:val="24"/>
        </w:rPr>
        <w:fldChar w:fldCharType="begin" w:fldLock="1"/>
      </w:r>
      <w:r w:rsidR="000B05B4" w:rsidRPr="0056551D">
        <w:rPr>
          <w:rFonts w:ascii="Arial" w:hAnsi="Arial" w:cs="Arial"/>
          <w:sz w:val="24"/>
          <w:szCs w:val="24"/>
        </w:rPr>
        <w:instrText>ADDIN CSL_CITATION {"citationItems":[{"id":"ITEM-1","itemData":{"author":[{"dropping-particle":"","family":"GOI","given":"","non-dropping-particle":"","parse-names":false,"suffix":""}],"id":"ITEM-1","issued":{"date-parts":[["2024"]]},"page":"43","title":"Economic Survey 2024-25 Statistical appendix","type":"article"},"uris":["http://www.mendeley.com/documents/?uuid=5b02a2c4-6b5a-4f5d-aa8c-73379275fe1e"]}],"mendeley":{"formattedCitation":"(GOI, 2024)","plainTextFormattedCitation":"(GOI, 2024)","previouslyFormattedCitation":"(GOI, 2024)"},"properties":{"noteIndex":0},"schema":"https://github.com/citation-style-language/schema/raw/master/csl-citation.json"}</w:instrText>
      </w:r>
      <w:r w:rsidR="000B05B4" w:rsidRPr="0056551D">
        <w:rPr>
          <w:rFonts w:ascii="Arial" w:hAnsi="Arial" w:cs="Arial"/>
          <w:sz w:val="24"/>
          <w:szCs w:val="24"/>
        </w:rPr>
        <w:fldChar w:fldCharType="separate"/>
      </w:r>
      <w:r w:rsidR="000B05B4" w:rsidRPr="0056551D">
        <w:rPr>
          <w:rFonts w:ascii="Arial" w:hAnsi="Arial" w:cs="Arial"/>
          <w:noProof/>
          <w:sz w:val="24"/>
          <w:szCs w:val="24"/>
        </w:rPr>
        <w:t>(GOI, 2024)</w:t>
      </w:r>
      <w:r w:rsidR="000B05B4" w:rsidRPr="0056551D">
        <w:rPr>
          <w:rFonts w:ascii="Arial" w:hAnsi="Arial" w:cs="Arial"/>
          <w:sz w:val="24"/>
          <w:szCs w:val="24"/>
        </w:rPr>
        <w:fldChar w:fldCharType="end"/>
      </w:r>
      <w:r w:rsidR="000B05B4" w:rsidRPr="0056551D">
        <w:rPr>
          <w:rFonts w:ascii="Arial" w:hAnsi="Arial" w:cs="Arial"/>
          <w:sz w:val="24"/>
          <w:szCs w:val="24"/>
        </w:rPr>
        <w:t>.</w:t>
      </w:r>
      <w:r w:rsidR="00595235" w:rsidRPr="00595235">
        <w:rPr>
          <w:rFonts w:ascii="Arial" w:hAnsi="Arial" w:cs="Arial"/>
          <w:sz w:val="25"/>
          <w:szCs w:val="25"/>
          <w:shd w:val="clear" w:color="auto" w:fill="FFFFFF"/>
        </w:rPr>
        <w:t xml:space="preserve"> </w:t>
      </w:r>
      <w:r w:rsidR="00595235" w:rsidRPr="00595235">
        <w:rPr>
          <w:rFonts w:ascii="Arial" w:hAnsi="Arial" w:cs="Arial"/>
          <w:sz w:val="24"/>
          <w:szCs w:val="24"/>
          <w:shd w:val="clear" w:color="auto" w:fill="FFFFFF"/>
        </w:rPr>
        <w:t>Wheat  is  the  major  food  crop  in  India  after  rice and  it  is  highly  sensitive  to  various  biotic  and abiotic  stresses  like  weather  and  inter-seasonal climatic   variability   (in   terms   of   changes   in temperature,  rainfall,  sunshine  hours,  etc.),  soil conditions,  and  agricultural  inputs  like  irrigation and   fertilizer</w:t>
      </w:r>
      <w:r w:rsidR="00B9176A">
        <w:rPr>
          <w:rFonts w:ascii="Arial" w:hAnsi="Arial" w:cs="Arial"/>
          <w:sz w:val="24"/>
          <w:szCs w:val="24"/>
          <w:shd w:val="clear" w:color="auto" w:fill="FFFFFF"/>
        </w:rPr>
        <w:t xml:space="preserve"> </w:t>
      </w:r>
      <w:r w:rsidR="00B9176A">
        <w:rPr>
          <w:rFonts w:ascii="Arial" w:hAnsi="Arial" w:cs="Arial"/>
          <w:sz w:val="24"/>
          <w:szCs w:val="24"/>
          <w:shd w:val="clear" w:color="auto" w:fill="FFFFFF"/>
        </w:rPr>
        <w:fldChar w:fldCharType="begin" w:fldLock="1"/>
      </w:r>
      <w:r w:rsidR="00B9176A">
        <w:rPr>
          <w:rFonts w:ascii="Arial" w:hAnsi="Arial" w:cs="Arial"/>
          <w:sz w:val="24"/>
          <w:szCs w:val="24"/>
          <w:shd w:val="clear" w:color="auto" w:fill="FFFFFF"/>
        </w:rPr>
        <w:instrText>ADDIN CSL_CITATION {"citationItems":[{"id":"ITEM-1","itemData":{"DOI":"10.9734/ijpss/2022/v34i2231385","ISSN":"2320-7035","abstract":"A field experiment was conducted during Rabi season of 2020-21 and 2021-22 at Livestock farm, Department of Agronomy, College of Agriculture, Jawaharlal Nehru Krishi Vishwa Vidyalaya, Jabalpur, Madhya Pradesh, India to study the Influence of different sowing dates and nutrient management on yield attributes and yield of wheat (Triticum aestivum L.). The twelve treatments consisting of four sowing dates viz. 25th October, 05th November, 15th November and 25th November as main plot treatments and these were superimposed with three nutrient management i.e. Recommended Dose of Fertilizer, 150% RDF + FYM 15 t ha-1, 150% RDF + FYM 15 t ha-1 + Growth Regulators as sub plots and carried out in split plot design with three replications. On the basis of two year study it is evident that sowing of wheat on 5th November was found to be most suitable than rest of the sowing dates as it recorded significantly higher number of effective tillers (399.91 and 411.94 m-2), length of earhead (10.61 and 11.15 cm), number grains earhead-1 (45.75 and 46.86), grain (5494 and 5497 kg ha-1) and straw yields (7033 and 7128 kg ha-1) compared to rest of the sowing dates except 25th October during both the year. Among the nutrient management, application 150% RDF + FYM 15 t ha-1 + Growth Regulators recorded significantly higher number of effective tillers (405.51 and 416.72 m-2), length of ear head (9.99 and 10.50 cm), grains earhead-1 (45.89 and 46.60), grain (5735 and 5866 kg ha-1) and straw yields (7343 and 7514 kg ha-1) as compared to rest of the nutrient management during both the years.","author":[{"dropping-particle":"","family":"Bhayal","given":"Lalita","non-dropping-particle":"","parse-names":false,"suffix":""},{"dropping-particle":"","family":"Kewat","given":"M. L.","non-dropping-particle":"","parse-names":false,"suffix":""},{"dropping-particle":"","family":"Bhayal","given":"Divya","non-dropping-particle":"","parse-names":false,"suffix":""},{"dropping-particle":"","family":"Aakash","given":".","non-dropping-particle":"","parse-names":false,"suffix":""},{"dropping-particle":"","family":"Jha","given":"A. K.","non-dropping-particle":"","parse-names":false,"suffix":""},{"dropping-particle":"","family":"Badkul","given":"Anamika Jain","non-dropping-particle":"","parse-names":false,"suffix":""}],"container-title":"International Journal of Plant &amp; Soil Science","id":"ITEM-1","issued":{"date-parts":[["2022","8","6"]]},"page":"362-367","title":"Influence of Different Sowing Dates and Nutrient Management on Yield Attributes and Yield of Wheat (Triticum aestivum L.)","type":"article-journal"},"uris":["http://www.mendeley.com/documents/?uuid=37bbd75e-7d68-4339-a902-18bdbc473c42"]}],"mendeley":{"formattedCitation":"(Bhayal et al., 2022)","plainTextFormattedCitation":"(Bhayal et al., 2022)","previouslyFormattedCitation":"(Bhayal et al., 2022)"},"properties":{"noteIndex":0},"schema":"https://github.com/citation-style-language/schema/raw/master/csl-citation.json"}</w:instrText>
      </w:r>
      <w:r w:rsidR="00B9176A">
        <w:rPr>
          <w:rFonts w:ascii="Arial" w:hAnsi="Arial" w:cs="Arial"/>
          <w:sz w:val="24"/>
          <w:szCs w:val="24"/>
          <w:shd w:val="clear" w:color="auto" w:fill="FFFFFF"/>
        </w:rPr>
        <w:fldChar w:fldCharType="separate"/>
      </w:r>
      <w:r w:rsidR="00B9176A" w:rsidRPr="00B9176A">
        <w:rPr>
          <w:rFonts w:ascii="Arial" w:hAnsi="Arial" w:cs="Arial"/>
          <w:noProof/>
          <w:sz w:val="24"/>
          <w:szCs w:val="24"/>
          <w:shd w:val="clear" w:color="auto" w:fill="FFFFFF"/>
        </w:rPr>
        <w:t xml:space="preserve">(Bhayal </w:t>
      </w:r>
      <w:r w:rsidR="00B9176A" w:rsidRPr="00B9176A">
        <w:rPr>
          <w:rFonts w:ascii="Arial" w:hAnsi="Arial" w:cs="Arial"/>
          <w:i/>
          <w:noProof/>
          <w:sz w:val="24"/>
          <w:szCs w:val="24"/>
          <w:shd w:val="clear" w:color="auto" w:fill="FFFFFF"/>
        </w:rPr>
        <w:t>et al</w:t>
      </w:r>
      <w:r w:rsidR="00B9176A" w:rsidRPr="00B9176A">
        <w:rPr>
          <w:rFonts w:ascii="Arial" w:hAnsi="Arial" w:cs="Arial"/>
          <w:noProof/>
          <w:sz w:val="24"/>
          <w:szCs w:val="24"/>
          <w:shd w:val="clear" w:color="auto" w:fill="FFFFFF"/>
        </w:rPr>
        <w:t>., 2022)</w:t>
      </w:r>
      <w:r w:rsidR="00B9176A">
        <w:rPr>
          <w:rFonts w:ascii="Arial" w:hAnsi="Arial" w:cs="Arial"/>
          <w:sz w:val="24"/>
          <w:szCs w:val="24"/>
          <w:shd w:val="clear" w:color="auto" w:fill="FFFFFF"/>
        </w:rPr>
        <w:fldChar w:fldCharType="end"/>
      </w:r>
      <w:r w:rsidR="00B9176A">
        <w:rPr>
          <w:rFonts w:ascii="Arial" w:hAnsi="Arial" w:cs="Arial"/>
          <w:sz w:val="24"/>
          <w:szCs w:val="24"/>
          <w:shd w:val="clear" w:color="auto" w:fill="FFFFFF"/>
        </w:rPr>
        <w:t>.</w:t>
      </w:r>
    </w:p>
    <w:p w14:paraId="1F48C79A" w14:textId="77777777" w:rsidR="00F54D89" w:rsidRPr="0056551D" w:rsidRDefault="00656D72" w:rsidP="000B05B4">
      <w:pPr>
        <w:spacing w:after="0" w:line="360" w:lineRule="auto"/>
        <w:ind w:firstLine="720"/>
        <w:jc w:val="both"/>
        <w:rPr>
          <w:rFonts w:ascii="Arial" w:hAnsi="Arial" w:cs="Arial"/>
          <w:sz w:val="24"/>
          <w:szCs w:val="24"/>
        </w:rPr>
      </w:pPr>
      <w:r w:rsidRPr="0056551D">
        <w:rPr>
          <w:rFonts w:ascii="Arial" w:hAnsi="Arial" w:cs="Arial"/>
          <w:sz w:val="24"/>
          <w:szCs w:val="24"/>
        </w:rPr>
        <w:t xml:space="preserve">In the </w:t>
      </w:r>
      <w:proofErr w:type="spellStart"/>
      <w:r w:rsidRPr="0056551D">
        <w:rPr>
          <w:rFonts w:ascii="Arial" w:hAnsi="Arial" w:cs="Arial"/>
          <w:sz w:val="24"/>
          <w:szCs w:val="24"/>
        </w:rPr>
        <w:t>Dhampur</w:t>
      </w:r>
      <w:proofErr w:type="spellEnd"/>
      <w:r w:rsidRPr="0056551D">
        <w:rPr>
          <w:rFonts w:ascii="Arial" w:hAnsi="Arial" w:cs="Arial"/>
          <w:sz w:val="24"/>
          <w:szCs w:val="24"/>
        </w:rPr>
        <w:t xml:space="preserve"> region of Uttar Pradesh, wheat is traditionally sown by the broadcasting method. However, this practice is associated with several limitations such as higher seed requirement, poor seed placement (too deep or left on the soil surface), low germination percentage due to predation by birds or unfavorable depth, and uneven distribution of plants in the field. These factors lead to poor crop stand, increased incidence of weeds and diseases, and limited scope for intercultural operations. Consequently, wheat productivity and soil fertility are adversely affected under the broadcasting method. The </w:t>
      </w:r>
      <w:r w:rsidR="00254441" w:rsidRPr="0056551D">
        <w:rPr>
          <w:rFonts w:ascii="Arial" w:hAnsi="Arial" w:cs="Arial"/>
          <w:sz w:val="24"/>
          <w:szCs w:val="24"/>
        </w:rPr>
        <w:t>executed a field experiment having three methods of sowing i.e. Broadcasting, Line sowing, SWI</w:t>
      </w:r>
      <w:r w:rsidR="00E12C89" w:rsidRPr="0056551D">
        <w:rPr>
          <w:rFonts w:ascii="Arial" w:hAnsi="Arial" w:cs="Arial"/>
          <w:sz w:val="24"/>
          <w:szCs w:val="24"/>
        </w:rPr>
        <w:t xml:space="preserve"> (20 cm × 20 cm)</w:t>
      </w:r>
      <w:r w:rsidR="00254441" w:rsidRPr="0056551D">
        <w:rPr>
          <w:rFonts w:ascii="Arial" w:hAnsi="Arial" w:cs="Arial"/>
          <w:sz w:val="24"/>
          <w:szCs w:val="24"/>
        </w:rPr>
        <w:t>. Results revealed that the maximum number of tillers</w:t>
      </w:r>
      <w:r w:rsidR="00E12C89" w:rsidRPr="0056551D">
        <w:rPr>
          <w:rFonts w:ascii="Arial" w:hAnsi="Arial" w:cs="Arial"/>
          <w:sz w:val="24"/>
          <w:szCs w:val="24"/>
        </w:rPr>
        <w:t xml:space="preserve"> (10.53/plant), dry weight (18.00 g/plant), effective tillers (10.43/plant) were found significantly higher with SWI as c</w:t>
      </w:r>
      <w:r w:rsidR="000B05B4" w:rsidRPr="0056551D">
        <w:rPr>
          <w:rFonts w:ascii="Arial" w:hAnsi="Arial" w:cs="Arial"/>
          <w:sz w:val="24"/>
          <w:szCs w:val="24"/>
        </w:rPr>
        <w:t xml:space="preserve">ompared to other sowing methods </w:t>
      </w:r>
      <w:r w:rsidR="000B05B4" w:rsidRPr="0056551D">
        <w:rPr>
          <w:rFonts w:ascii="Arial" w:hAnsi="Arial" w:cs="Arial"/>
          <w:sz w:val="24"/>
          <w:szCs w:val="24"/>
        </w:rPr>
        <w:fldChar w:fldCharType="begin" w:fldLock="1"/>
      </w:r>
      <w:r w:rsidR="000B05B4" w:rsidRPr="0056551D">
        <w:rPr>
          <w:rFonts w:ascii="Arial" w:hAnsi="Arial" w:cs="Arial"/>
          <w:sz w:val="24"/>
          <w:szCs w:val="24"/>
        </w:rPr>
        <w:instrText>ADDIN CSL_CITATION {"citationItems":[{"id":"ITEM-1","itemData":{"DOI":"10.36953/ECJ.021845-2157","ISSN":"2278-5124","abstract":"To study the retaliation performances of various methodologies of sowing by accompanying organic manures on growth, yield, and all other yield attributes of wheat (Triticum aestivum L.) crop. A field experiment was executed during the Rabi season of 2020-21 at the crop research farm of SHUATS, Prayagraj.The experiment was laid out in the most commonly encountered Randomized Block Design (RBD) with three replications of each treatment for all traits. Given this experiment three methods of sowing, i.e. M1 (Broadcasting), M2 (Line sowing), M3 (System of Wheat Intensification) as well as three organic manures i.e. O1 (Farmyard manure 12 t/ha), O2 (Poultry manure 5 t/ha), O3 (Vermicompost 4 t/ha) and two liquid manures Panchagavya 3% and Jeevamrutha 500 l/ha. And the liquid manures were foliar sprayed at 15, 30, and 45 days after sowing (DAS). Results were revealed that the maximum number of tillers (10.53), Dry weight (18.00 g/plant), Effective tillers (10.43), Spike length (11.73 cm), and Grains per spike (58.38) were found to be significantly higher with the application of treatment SWI + Poultry manure (5 t/ha) + Panchagavya 3% FS + Jeevamrutha 500/h FS as compared to the other treatments. Maximum values were ensured with Plant height (78.30 cm), test weight (36.73 g), Grain yield (3.16 t/ha), Straw yield (4.48 t/ha), and harvest index (41.39 %). Hence with the current experiment’s outputs, this study concluded that Line sowing + Poultry manure (5 t/ha) + Panchagavya 3% FS + Jeevamrutha 500 l/ha FS were produced more grains and productivity as compared to other organic treatment combinations.","author":[{"dropping-particle":"","family":"Prakash","given":"Bandi gana","non-dropping-particle":"","parse-names":false,"suffix":""},{"dropping-particle":"","family":"Dawson","given":"Joy","non-dropping-particle":"","parse-names":false,"suffix":""},{"dropping-particle":"","family":"Abraham","given":"Thomas","non-dropping-particle":"","parse-names":false,"suffix":""},{"dropping-particle":"","family":"Meshram","given":"M.R.","non-dropping-particle":"","parse-names":false,"suffix":""}],"container-title":"Environment Conservation Journal","id":"ITEM-1","issue":"1&amp;2","issued":{"date-parts":[["2022","2"]]},"page":"107-113","title":"Response of different methods of sowing and organic manures on growth and yield of wheat (Triticum aestivum L.)","type":"article-journal","volume":"23"},"uris":["http://www.mendeley.com/documents/?uuid=e2db2d94-54d0-48e9-be86-3fe9b3bbb39b"]}],"mendeley":{"formattedCitation":"(Prakash et al., 2022)","plainTextFormattedCitation":"(Prakash et al., 2022)","previouslyFormattedCitation":"(Prakash et al., 2022)"},"properties":{"noteIndex":0},"schema":"https://github.com/citation-style-language/schema/raw/master/csl-citation.json"}</w:instrText>
      </w:r>
      <w:r w:rsidR="000B05B4" w:rsidRPr="0056551D">
        <w:rPr>
          <w:rFonts w:ascii="Arial" w:hAnsi="Arial" w:cs="Arial"/>
          <w:sz w:val="24"/>
          <w:szCs w:val="24"/>
        </w:rPr>
        <w:fldChar w:fldCharType="separate"/>
      </w:r>
      <w:r w:rsidR="000B05B4" w:rsidRPr="0056551D">
        <w:rPr>
          <w:rFonts w:ascii="Arial" w:hAnsi="Arial" w:cs="Arial"/>
          <w:noProof/>
          <w:sz w:val="24"/>
          <w:szCs w:val="24"/>
        </w:rPr>
        <w:t xml:space="preserve">(Prakash </w:t>
      </w:r>
      <w:r w:rsidR="000B05B4" w:rsidRPr="0056551D">
        <w:rPr>
          <w:rFonts w:ascii="Arial" w:hAnsi="Arial" w:cs="Arial"/>
          <w:i/>
          <w:noProof/>
          <w:sz w:val="24"/>
          <w:szCs w:val="24"/>
        </w:rPr>
        <w:t>et al</w:t>
      </w:r>
      <w:r w:rsidR="000B05B4" w:rsidRPr="0056551D">
        <w:rPr>
          <w:rFonts w:ascii="Arial" w:hAnsi="Arial" w:cs="Arial"/>
          <w:noProof/>
          <w:sz w:val="24"/>
          <w:szCs w:val="24"/>
        </w:rPr>
        <w:t>., 2022)</w:t>
      </w:r>
      <w:r w:rsidR="000B05B4" w:rsidRPr="0056551D">
        <w:rPr>
          <w:rFonts w:ascii="Arial" w:hAnsi="Arial" w:cs="Arial"/>
          <w:sz w:val="24"/>
          <w:szCs w:val="24"/>
        </w:rPr>
        <w:fldChar w:fldCharType="end"/>
      </w:r>
      <w:r w:rsidRPr="0056551D">
        <w:rPr>
          <w:rFonts w:ascii="Arial" w:hAnsi="Arial" w:cs="Arial"/>
          <w:sz w:val="24"/>
          <w:szCs w:val="24"/>
        </w:rPr>
        <w:t>.</w:t>
      </w:r>
      <w:r w:rsidR="00B62CA2" w:rsidRPr="0056551D">
        <w:rPr>
          <w:rFonts w:ascii="Arial" w:hAnsi="Arial" w:cs="Arial"/>
          <w:sz w:val="24"/>
          <w:szCs w:val="24"/>
        </w:rPr>
        <w:t xml:space="preserve"> Similarly </w:t>
      </w:r>
      <w:r w:rsidR="00F54D89" w:rsidRPr="0056551D">
        <w:rPr>
          <w:rFonts w:ascii="Arial" w:hAnsi="Arial" w:cs="Arial"/>
          <w:sz w:val="24"/>
          <w:szCs w:val="24"/>
        </w:rPr>
        <w:t xml:space="preserve">conducted a field experiment to determine the effect of different sowing methods on wheat during the </w:t>
      </w:r>
      <w:r w:rsidR="00F54D89" w:rsidRPr="0056551D">
        <w:rPr>
          <w:rFonts w:ascii="Arial" w:hAnsi="Arial" w:cs="Arial"/>
          <w:i/>
          <w:sz w:val="24"/>
          <w:szCs w:val="24"/>
        </w:rPr>
        <w:t>rabi</w:t>
      </w:r>
      <w:r w:rsidR="00F54D89" w:rsidRPr="0056551D">
        <w:rPr>
          <w:rFonts w:ascii="Arial" w:hAnsi="Arial" w:cs="Arial"/>
          <w:sz w:val="24"/>
          <w:szCs w:val="24"/>
        </w:rPr>
        <w:t xml:space="preserve"> season 2021 with various methods of sowing. Record the highest number of effective tillers/hill (9.47), length of the spike (12.13 cm), maximum number of grains/spike (55.94) and test weight (44</w:t>
      </w:r>
      <w:r w:rsidR="00B62CA2" w:rsidRPr="0056551D">
        <w:rPr>
          <w:rFonts w:ascii="Arial" w:hAnsi="Arial" w:cs="Arial"/>
          <w:sz w:val="24"/>
          <w:szCs w:val="24"/>
        </w:rPr>
        <w:t xml:space="preserve">.37g) under SWI (20 cm × 20 cm) </w:t>
      </w:r>
      <w:r w:rsidR="000B05B4" w:rsidRPr="0056551D">
        <w:rPr>
          <w:rFonts w:ascii="Arial" w:hAnsi="Arial" w:cs="Arial"/>
          <w:sz w:val="24"/>
          <w:szCs w:val="24"/>
        </w:rPr>
        <w:fldChar w:fldCharType="begin" w:fldLock="1"/>
      </w:r>
      <w:r w:rsidR="003323DD" w:rsidRPr="0056551D">
        <w:rPr>
          <w:rFonts w:ascii="Arial" w:hAnsi="Arial" w:cs="Arial"/>
          <w:sz w:val="24"/>
          <w:szCs w:val="24"/>
        </w:rPr>
        <w:instrText>ADDIN CSL_CITATION {"citationItems":[{"id":"ITEM-1","itemData":{"author":[{"dropping-particle":"","family":"Santhosh","given":"Gundaboina","non-dropping-particle":"","parse-names":false,"suffix":""},{"dropping-particle":"","family":"Mehera","given":"Biswarup","non-dropping-particle":"","parse-names":false,"suffix":""}],"container-title":"The Pharma Innovation Journal","id":"ITEM-1","issue":"5","issued":{"date-parts":[["2022"]]},"page":"325-327","title":"Effect of different sowing methods on wheat (Triticum aestivum L.) cultivars on growth and yield attributing characters","type":"article-journal","volume":"11"},"uris":["http://www.mendeley.com/documents/?uuid=1dc6bb4a-6698-43cf-a82f-22117e6bac0a"]}],"mendeley":{"formattedCitation":"(Santhosh &amp; Mehera, 2022)","plainTextFormattedCitation":"(Santhosh &amp; Mehera, 2022)","previouslyFormattedCitation":"(Santhosh &amp; Mehera, 2022)"},"properties":{"noteIndex":0},"schema":"https://github.com/citation-style-language/schema/raw/master/csl-citation.json"}</w:instrText>
      </w:r>
      <w:r w:rsidR="000B05B4" w:rsidRPr="0056551D">
        <w:rPr>
          <w:rFonts w:ascii="Arial" w:hAnsi="Arial" w:cs="Arial"/>
          <w:sz w:val="24"/>
          <w:szCs w:val="24"/>
        </w:rPr>
        <w:fldChar w:fldCharType="separate"/>
      </w:r>
      <w:r w:rsidR="000B05B4" w:rsidRPr="0056551D">
        <w:rPr>
          <w:rFonts w:ascii="Arial" w:hAnsi="Arial" w:cs="Arial"/>
          <w:noProof/>
          <w:sz w:val="24"/>
          <w:szCs w:val="24"/>
        </w:rPr>
        <w:t>(Santhosh &amp; Mehera, 2022)</w:t>
      </w:r>
      <w:r w:rsidR="000B05B4" w:rsidRPr="0056551D">
        <w:rPr>
          <w:rFonts w:ascii="Arial" w:hAnsi="Arial" w:cs="Arial"/>
          <w:sz w:val="24"/>
          <w:szCs w:val="24"/>
        </w:rPr>
        <w:fldChar w:fldCharType="end"/>
      </w:r>
      <w:r w:rsidR="000B05B4" w:rsidRPr="0056551D">
        <w:rPr>
          <w:rFonts w:ascii="Arial" w:hAnsi="Arial" w:cs="Arial"/>
          <w:sz w:val="24"/>
          <w:szCs w:val="24"/>
        </w:rPr>
        <w:t>.</w:t>
      </w:r>
    </w:p>
    <w:p w14:paraId="461E17E4" w14:textId="77777777" w:rsidR="00B62CA2" w:rsidRPr="0056551D" w:rsidRDefault="00B62CA2" w:rsidP="003323DD">
      <w:pPr>
        <w:spacing w:after="0" w:line="360" w:lineRule="auto"/>
        <w:ind w:firstLine="720"/>
        <w:jc w:val="both"/>
        <w:rPr>
          <w:rFonts w:ascii="Arial" w:hAnsi="Arial" w:cs="Arial"/>
          <w:sz w:val="24"/>
          <w:szCs w:val="24"/>
        </w:rPr>
      </w:pPr>
      <w:r w:rsidRPr="0056551D">
        <w:rPr>
          <w:rFonts w:ascii="Arial" w:hAnsi="Arial" w:cs="Arial"/>
          <w:sz w:val="24"/>
          <w:szCs w:val="24"/>
        </w:rPr>
        <w:t xml:space="preserve">Despite these advancements, awareness and adoption of improved sowing methods among farmers of </w:t>
      </w:r>
      <w:proofErr w:type="spellStart"/>
      <w:r w:rsidRPr="0056551D">
        <w:rPr>
          <w:rFonts w:ascii="Arial" w:hAnsi="Arial" w:cs="Arial"/>
          <w:sz w:val="24"/>
          <w:szCs w:val="24"/>
        </w:rPr>
        <w:t>Dhampur</w:t>
      </w:r>
      <w:proofErr w:type="spellEnd"/>
      <w:r w:rsidRPr="0056551D">
        <w:rPr>
          <w:rFonts w:ascii="Arial" w:hAnsi="Arial" w:cs="Arial"/>
          <w:sz w:val="24"/>
          <w:szCs w:val="24"/>
        </w:rPr>
        <w:t xml:space="preserve"> remain limited. Broadcasting continues to dominate, leading to yield gaps and inefficiencies in input use. Hence, there is a need to </w:t>
      </w:r>
      <w:r w:rsidRPr="0056551D">
        <w:rPr>
          <w:rFonts w:ascii="Arial" w:hAnsi="Arial" w:cs="Arial"/>
          <w:sz w:val="24"/>
          <w:szCs w:val="24"/>
        </w:rPr>
        <w:lastRenderedPageBreak/>
        <w:t xml:space="preserve">scientifically evaluate different sowing methods under </w:t>
      </w:r>
      <w:proofErr w:type="spellStart"/>
      <w:r w:rsidRPr="0056551D">
        <w:rPr>
          <w:rFonts w:ascii="Arial" w:hAnsi="Arial" w:cs="Arial"/>
          <w:sz w:val="24"/>
          <w:szCs w:val="24"/>
        </w:rPr>
        <w:t>Dhampur</w:t>
      </w:r>
      <w:proofErr w:type="spellEnd"/>
      <w:r w:rsidRPr="0056551D">
        <w:rPr>
          <w:rFonts w:ascii="Arial" w:hAnsi="Arial" w:cs="Arial"/>
          <w:sz w:val="24"/>
          <w:szCs w:val="24"/>
        </w:rPr>
        <w:t xml:space="preserve"> conditions to identify the most efficient practice for maximizing wheat growth, yield, and resource use efficiency. Keeping in view the above facts a field study on “growth and yield of wheat as influenced by different sowing methods in </w:t>
      </w:r>
      <w:proofErr w:type="spellStart"/>
      <w:r w:rsidRPr="0056551D">
        <w:rPr>
          <w:rFonts w:ascii="Arial" w:hAnsi="Arial" w:cs="Arial"/>
          <w:sz w:val="24"/>
          <w:szCs w:val="24"/>
        </w:rPr>
        <w:t>Dhampur</w:t>
      </w:r>
      <w:proofErr w:type="spellEnd"/>
      <w:r w:rsidRPr="0056551D">
        <w:rPr>
          <w:rFonts w:ascii="Arial" w:hAnsi="Arial" w:cs="Arial"/>
          <w:sz w:val="24"/>
          <w:szCs w:val="24"/>
        </w:rPr>
        <w:t xml:space="preserve"> condition” was conducted at Agronomic Research Farm, Ranjeet Singh Memorial (P.G) College, </w:t>
      </w:r>
      <w:proofErr w:type="spellStart"/>
      <w:r w:rsidRPr="0056551D">
        <w:rPr>
          <w:rFonts w:ascii="Arial" w:hAnsi="Arial" w:cs="Arial"/>
          <w:sz w:val="24"/>
          <w:szCs w:val="24"/>
        </w:rPr>
        <w:t>Dhampur</w:t>
      </w:r>
      <w:proofErr w:type="spellEnd"/>
      <w:r w:rsidRPr="0056551D">
        <w:rPr>
          <w:rFonts w:ascii="Arial" w:hAnsi="Arial" w:cs="Arial"/>
          <w:sz w:val="24"/>
          <w:szCs w:val="24"/>
        </w:rPr>
        <w:t xml:space="preserve">, </w:t>
      </w:r>
      <w:proofErr w:type="spellStart"/>
      <w:r w:rsidRPr="0056551D">
        <w:rPr>
          <w:rFonts w:ascii="Arial" w:hAnsi="Arial" w:cs="Arial"/>
          <w:sz w:val="24"/>
          <w:szCs w:val="24"/>
        </w:rPr>
        <w:t>Bijnor</w:t>
      </w:r>
      <w:proofErr w:type="spellEnd"/>
      <w:r w:rsidRPr="0056551D">
        <w:rPr>
          <w:rFonts w:ascii="Arial" w:hAnsi="Arial" w:cs="Arial"/>
          <w:sz w:val="24"/>
          <w:szCs w:val="24"/>
        </w:rPr>
        <w:t xml:space="preserve"> (U.P), during rabi seaso</w:t>
      </w:r>
      <w:r w:rsidR="002760EA">
        <w:rPr>
          <w:rFonts w:ascii="Arial" w:hAnsi="Arial" w:cs="Arial"/>
          <w:sz w:val="24"/>
          <w:szCs w:val="24"/>
        </w:rPr>
        <w:t>n 2024-25 with the objectives t</w:t>
      </w:r>
      <w:r w:rsidRPr="0056551D">
        <w:rPr>
          <w:rFonts w:ascii="Arial" w:hAnsi="Arial" w:cs="Arial"/>
          <w:sz w:val="24"/>
          <w:szCs w:val="24"/>
        </w:rPr>
        <w:t>o study the effect of different sowing methods on growth and yield attributes of wheat.</w:t>
      </w:r>
    </w:p>
    <w:p w14:paraId="0B876178" w14:textId="77777777" w:rsidR="00F54D89" w:rsidRPr="0056551D" w:rsidRDefault="00F54D89" w:rsidP="003323DD">
      <w:pPr>
        <w:pStyle w:val="ListParagraph"/>
        <w:numPr>
          <w:ilvl w:val="0"/>
          <w:numId w:val="4"/>
        </w:numPr>
        <w:spacing w:after="0" w:line="360" w:lineRule="auto"/>
        <w:ind w:left="270" w:hanging="270"/>
        <w:jc w:val="both"/>
        <w:rPr>
          <w:rFonts w:ascii="Arial" w:hAnsi="Arial" w:cs="Arial"/>
          <w:b/>
          <w:sz w:val="24"/>
          <w:szCs w:val="24"/>
        </w:rPr>
      </w:pPr>
      <w:r w:rsidRPr="0056551D">
        <w:rPr>
          <w:rFonts w:ascii="Arial" w:hAnsi="Arial" w:cs="Arial"/>
          <w:b/>
          <w:sz w:val="24"/>
          <w:szCs w:val="24"/>
        </w:rPr>
        <w:t>Method and Material</w:t>
      </w:r>
    </w:p>
    <w:p w14:paraId="63B2F1B0" w14:textId="77777777" w:rsidR="007F5AB1" w:rsidRPr="0056551D" w:rsidRDefault="00341484" w:rsidP="00E87A3D">
      <w:pPr>
        <w:spacing w:after="0" w:line="360" w:lineRule="auto"/>
        <w:jc w:val="both"/>
        <w:rPr>
          <w:rFonts w:ascii="Arial" w:hAnsi="Arial" w:cs="Arial"/>
          <w:sz w:val="24"/>
          <w:szCs w:val="24"/>
        </w:rPr>
      </w:pPr>
      <w:r w:rsidRPr="0056551D">
        <w:rPr>
          <w:rFonts w:ascii="Arial" w:hAnsi="Arial" w:cs="Arial"/>
          <w:b/>
          <w:sz w:val="24"/>
          <w:szCs w:val="24"/>
        </w:rPr>
        <w:tab/>
      </w:r>
      <w:r w:rsidRPr="0056551D">
        <w:rPr>
          <w:rFonts w:ascii="Arial" w:hAnsi="Arial" w:cs="Arial"/>
          <w:sz w:val="24"/>
          <w:szCs w:val="24"/>
        </w:rPr>
        <w:t xml:space="preserve">The current study was conducted as a field experiment during the rabi season, spanning from December 2024 to April 2025. The trial took place in Agronomic Research Farm located, R.S.M. College Research farm in </w:t>
      </w:r>
      <w:proofErr w:type="spellStart"/>
      <w:r w:rsidRPr="0056551D">
        <w:rPr>
          <w:rFonts w:ascii="Arial" w:hAnsi="Arial" w:cs="Arial"/>
          <w:sz w:val="24"/>
          <w:szCs w:val="24"/>
        </w:rPr>
        <w:t>Dhampur</w:t>
      </w:r>
      <w:proofErr w:type="spellEnd"/>
      <w:r w:rsidRPr="0056551D">
        <w:rPr>
          <w:rFonts w:ascii="Arial" w:hAnsi="Arial" w:cs="Arial"/>
          <w:sz w:val="24"/>
          <w:szCs w:val="24"/>
        </w:rPr>
        <w:t xml:space="preserve"> (</w:t>
      </w:r>
      <w:proofErr w:type="spellStart"/>
      <w:r w:rsidRPr="0056551D">
        <w:rPr>
          <w:rFonts w:ascii="Arial" w:hAnsi="Arial" w:cs="Arial"/>
          <w:sz w:val="24"/>
          <w:szCs w:val="24"/>
        </w:rPr>
        <w:t>Bijnor</w:t>
      </w:r>
      <w:proofErr w:type="spellEnd"/>
      <w:r w:rsidRPr="0056551D">
        <w:rPr>
          <w:rFonts w:ascii="Arial" w:hAnsi="Arial" w:cs="Arial"/>
          <w:sz w:val="24"/>
          <w:szCs w:val="24"/>
        </w:rPr>
        <w:t xml:space="preserve">). This farm is positioned approximately 1 kilometer east of </w:t>
      </w:r>
      <w:proofErr w:type="spellStart"/>
      <w:r w:rsidRPr="0056551D">
        <w:rPr>
          <w:rFonts w:ascii="Arial" w:hAnsi="Arial" w:cs="Arial"/>
          <w:sz w:val="24"/>
          <w:szCs w:val="24"/>
        </w:rPr>
        <w:t>Dhampur</w:t>
      </w:r>
      <w:proofErr w:type="spellEnd"/>
      <w:r w:rsidRPr="0056551D">
        <w:rPr>
          <w:rFonts w:ascii="Arial" w:hAnsi="Arial" w:cs="Arial"/>
          <w:sz w:val="24"/>
          <w:szCs w:val="24"/>
        </w:rPr>
        <w:t xml:space="preserve"> town, situated along the </w:t>
      </w:r>
      <w:proofErr w:type="spellStart"/>
      <w:r w:rsidRPr="0056551D">
        <w:rPr>
          <w:rFonts w:ascii="Arial" w:hAnsi="Arial" w:cs="Arial"/>
          <w:sz w:val="24"/>
          <w:szCs w:val="24"/>
        </w:rPr>
        <w:t>Dhampur</w:t>
      </w:r>
      <w:proofErr w:type="spellEnd"/>
      <w:r w:rsidRPr="0056551D">
        <w:rPr>
          <w:rFonts w:ascii="Arial" w:hAnsi="Arial" w:cs="Arial"/>
          <w:sz w:val="24"/>
          <w:szCs w:val="24"/>
        </w:rPr>
        <w:t xml:space="preserve"> - Moradabad road. The farm stands at an elevation of 286 meters above mean sea level (MSL) and is situated at coordinates 29.021°N latitude and 78.508°E longitude. The location benefits from a range of amenities and resources. Throughout the crop duration, notable climatic indicators such as maximum and minimum temperatures, rainfall distribution, relative humidity, and sunshine hours were monitored. In December the lowest temperature observed was 2.6°C, while the highest temperature of 38.4°C was documented in April. The month of February saw the highest average relative humidity at 92%. These data provide insights into the varying weather conditions experienced during the crucial crop cultivation period.</w:t>
      </w:r>
    </w:p>
    <w:p w14:paraId="62EED682" w14:textId="77777777" w:rsidR="00B958D5" w:rsidRPr="00F30254" w:rsidRDefault="00B958D5" w:rsidP="00E87A3D">
      <w:pPr>
        <w:spacing w:after="0" w:line="360" w:lineRule="auto"/>
        <w:ind w:firstLine="720"/>
        <w:jc w:val="both"/>
        <w:rPr>
          <w:rFonts w:ascii="Arial" w:hAnsi="Arial" w:cs="Arial"/>
          <w:sz w:val="24"/>
          <w:szCs w:val="24"/>
        </w:rPr>
      </w:pPr>
      <w:r w:rsidRPr="00F30254">
        <w:rPr>
          <w:rFonts w:ascii="Arial" w:hAnsi="Arial" w:cs="Arial"/>
          <w:sz w:val="24"/>
          <w:szCs w:val="24"/>
        </w:rPr>
        <w:t xml:space="preserve">Plant growth observations were systematically recorded to </w:t>
      </w:r>
      <w:r w:rsidR="00D53ABD" w:rsidRPr="00F30254">
        <w:rPr>
          <w:rFonts w:ascii="Arial" w:hAnsi="Arial" w:cs="Arial"/>
          <w:sz w:val="24"/>
          <w:szCs w:val="24"/>
        </w:rPr>
        <w:t>assess the effect of different t</w:t>
      </w:r>
      <w:r w:rsidRPr="00F30254">
        <w:rPr>
          <w:rFonts w:ascii="Arial" w:hAnsi="Arial" w:cs="Arial"/>
          <w:sz w:val="24"/>
          <w:szCs w:val="24"/>
        </w:rPr>
        <w:t>reatments on wheat. For plant height, five plants were randomly tagged in each net plot</w:t>
      </w:r>
      <w:r w:rsidR="001E5E4E" w:rsidRPr="00F30254">
        <w:rPr>
          <w:rFonts w:ascii="Arial" w:hAnsi="Arial" w:cs="Arial"/>
          <w:sz w:val="24"/>
          <w:szCs w:val="24"/>
        </w:rPr>
        <w:t xml:space="preserve"> at 60 and 90 DAS</w:t>
      </w:r>
      <w:r w:rsidRPr="00F30254">
        <w:rPr>
          <w:rFonts w:ascii="Arial" w:hAnsi="Arial" w:cs="Arial"/>
          <w:sz w:val="24"/>
          <w:szCs w:val="24"/>
        </w:rPr>
        <w:t>. The average height of the five tagged plants was computed in centimeters using a meter scale and utilized for statistical analysis. The number of leaves was determined by counting all leaves on these five tagged plants at the same growth intervals. Fresh weight of plants was estimated through destructive sampling, in which samples from one-meter row length were cut at the same growth intervals. These samples were immediately weighed using an electronic balance and expressed in grams. The same samples were further used for dry weight estimation. After sun drying, they were oven-dried at 68 ± 2 °C until constant weight was achieved. The oven-dried samples were then weighed, and average dry matter accumulation per meter row length was recorded for further analysis.</w:t>
      </w:r>
    </w:p>
    <w:p w14:paraId="7FA836CE" w14:textId="3C87A03C" w:rsidR="00045F33" w:rsidRPr="0056551D" w:rsidRDefault="0041165F" w:rsidP="007D38FD">
      <w:pPr>
        <w:spacing w:after="120" w:line="360" w:lineRule="auto"/>
        <w:jc w:val="both"/>
        <w:rPr>
          <w:rFonts w:ascii="Arial" w:hAnsi="Arial" w:cs="Arial"/>
          <w:sz w:val="24"/>
          <w:szCs w:val="24"/>
        </w:rPr>
      </w:pPr>
      <w:r w:rsidRPr="0056551D">
        <w:rPr>
          <w:rFonts w:ascii="Arial" w:hAnsi="Arial" w:cs="Arial"/>
          <w:sz w:val="24"/>
          <w:szCs w:val="24"/>
        </w:rPr>
        <w:lastRenderedPageBreak/>
        <w:tab/>
        <w:t>The spike length and awn length was measured in centimeters using a scale, and the average spike and awn length was calculated. For filled and unfilled grains</w:t>
      </w:r>
      <w:r w:rsidR="00786D39" w:rsidRPr="0056551D">
        <w:rPr>
          <w:rFonts w:ascii="Arial" w:hAnsi="Arial" w:cs="Arial"/>
          <w:sz w:val="24"/>
          <w:szCs w:val="24"/>
        </w:rPr>
        <w:t xml:space="preserve"> counted</w:t>
      </w:r>
      <w:r w:rsidRPr="0056551D">
        <w:rPr>
          <w:rFonts w:ascii="Arial" w:hAnsi="Arial" w:cs="Arial"/>
          <w:sz w:val="24"/>
          <w:szCs w:val="24"/>
        </w:rPr>
        <w:t xml:space="preserve"> from each spike within the net plots, and their mean values were u</w:t>
      </w:r>
      <w:r w:rsidR="00786D39" w:rsidRPr="0056551D">
        <w:rPr>
          <w:rFonts w:ascii="Arial" w:hAnsi="Arial" w:cs="Arial"/>
          <w:sz w:val="24"/>
          <w:szCs w:val="24"/>
        </w:rPr>
        <w:t>sed for statistical evaluation.</w:t>
      </w:r>
      <w:r w:rsidR="00045F33">
        <w:rPr>
          <w:rFonts w:ascii="Arial" w:hAnsi="Arial" w:cs="Arial"/>
          <w:sz w:val="24"/>
          <w:szCs w:val="24"/>
        </w:rPr>
        <w:t xml:space="preserve"> </w:t>
      </w:r>
      <w:r w:rsidR="00045F33" w:rsidRPr="00F9534E">
        <w:rPr>
          <w:rFonts w:ascii="Arial" w:hAnsi="Arial" w:cs="Arial"/>
          <w:sz w:val="24"/>
          <w:szCs w:val="24"/>
        </w:rPr>
        <w:t>The data obtained from gro</w:t>
      </w:r>
      <w:r w:rsidR="00045F33">
        <w:rPr>
          <w:rFonts w:ascii="Arial" w:hAnsi="Arial" w:cs="Arial"/>
          <w:sz w:val="24"/>
          <w:szCs w:val="24"/>
        </w:rPr>
        <w:t xml:space="preserve">wth and </w:t>
      </w:r>
      <w:r w:rsidR="00045F33" w:rsidRPr="00F9534E">
        <w:rPr>
          <w:rFonts w:ascii="Arial" w:hAnsi="Arial" w:cs="Arial"/>
          <w:sz w:val="24"/>
          <w:szCs w:val="24"/>
        </w:rPr>
        <w:t>yield attribute were subjected to analysis of variance (ANOVA) using Statistical Tool for Agricultural Research (STAR) software (version STAR 2.0.1, IRRI, Los Baños, Philippines), while the significance of differences between treatment mean values was determined using the Least significant difference (LSD) test at 5% level</w:t>
      </w:r>
      <w:r w:rsidR="005A3B5B">
        <w:rPr>
          <w:rFonts w:ascii="Arial" w:hAnsi="Arial" w:cs="Arial"/>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B2A3F" w:rsidRPr="00A17C61" w14:paraId="2EC16025" w14:textId="77777777" w:rsidTr="00E943AD">
        <w:trPr>
          <w:trHeight w:val="5183"/>
        </w:trPr>
        <w:tc>
          <w:tcPr>
            <w:tcW w:w="9576" w:type="dxa"/>
          </w:tcPr>
          <w:p w14:paraId="734B6728" w14:textId="3A1AF457" w:rsidR="00BB2A3F" w:rsidRPr="00A17C61" w:rsidRDefault="00F1083B" w:rsidP="00F30254">
            <w:pPr>
              <w:pStyle w:val="NoSpacing"/>
            </w:pPr>
            <w:r>
              <w:rPr>
                <w:noProof/>
                <w:lang w:bidi="hi-IN"/>
              </w:rPr>
              <mc:AlternateContent>
                <mc:Choice Requires="wps">
                  <w:drawing>
                    <wp:anchor distT="0" distB="0" distL="114300" distR="114300" simplePos="0" relativeHeight="251661312" behindDoc="0" locked="0" layoutInCell="1" allowOverlap="1" wp14:anchorId="17AB1175" wp14:editId="6BB153B8">
                      <wp:simplePos x="0" y="0"/>
                      <wp:positionH relativeFrom="column">
                        <wp:posOffset>3098800</wp:posOffset>
                      </wp:positionH>
                      <wp:positionV relativeFrom="paragraph">
                        <wp:posOffset>1968500</wp:posOffset>
                      </wp:positionV>
                      <wp:extent cx="45719" cy="45719"/>
                      <wp:effectExtent l="0" t="0" r="12065" b="12065"/>
                      <wp:wrapNone/>
                      <wp:docPr id="648676495" name="Rectangle 1"/>
                      <wp:cNvGraphicFramePr/>
                      <a:graphic xmlns:a="http://schemas.openxmlformats.org/drawingml/2006/main">
                        <a:graphicData uri="http://schemas.microsoft.com/office/word/2010/wordprocessingShape">
                          <wps:wsp>
                            <wps:cNvSpPr/>
                            <wps:spPr>
                              <a:xfrm>
                                <a:off x="0" y="0"/>
                                <a:ext cx="45719"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66D4B" id="Rectangle 1" o:spid="_x0000_s1026" style="position:absolute;margin-left:244pt;margin-top:155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" fillcolor="#4f81bd [3204]" strokecolor="#0a121c [484]" strokeweight="2pt"/>
                  </w:pict>
                </mc:Fallback>
              </mc:AlternateContent>
            </w:r>
            <w:r>
              <w:rPr>
                <w:noProof/>
                <w:lang w:bidi="hi-IN"/>
              </w:rPr>
              <mc:AlternateContent>
                <mc:Choice Requires="wps">
                  <w:drawing>
                    <wp:anchor distT="0" distB="0" distL="114300" distR="114300" simplePos="0" relativeHeight="251658240" behindDoc="0" locked="0" layoutInCell="1" allowOverlap="1" wp14:anchorId="63624AA1" wp14:editId="64F9EF8B">
                      <wp:simplePos x="0" y="0"/>
                      <wp:positionH relativeFrom="column">
                        <wp:posOffset>2468880</wp:posOffset>
                      </wp:positionH>
                      <wp:positionV relativeFrom="paragraph">
                        <wp:posOffset>1927225</wp:posOffset>
                      </wp:positionV>
                      <wp:extent cx="45719" cy="45719"/>
                      <wp:effectExtent l="0" t="0" r="12065" b="12065"/>
                      <wp:wrapNone/>
                      <wp:docPr id="486295589" name="Rectangle 1"/>
                      <wp:cNvGraphicFramePr/>
                      <a:graphic xmlns:a="http://schemas.openxmlformats.org/drawingml/2006/main">
                        <a:graphicData uri="http://schemas.microsoft.com/office/word/2010/wordprocessingShape">
                          <wps:wsp>
                            <wps:cNvSpPr/>
                            <wps:spPr>
                              <a:xfrm>
                                <a:off x="0" y="0"/>
                                <a:ext cx="45719"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26008D" id="Rectangle 1" o:spid="_x0000_s1026" style="position:absolute;margin-left:194.4pt;margin-top:151.75pt;width:3.6pt;height:3.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" fillcolor="#4f81bd [3204]" strokecolor="#0a121c [484]" strokeweight="2pt"/>
                  </w:pict>
                </mc:Fallback>
              </mc:AlternateContent>
            </w:r>
            <w:r w:rsidR="00BB2A3F" w:rsidRPr="00A17C61">
              <w:rPr>
                <w:noProof/>
                <w:lang w:bidi="hi-IN"/>
              </w:rPr>
              <w:drawing>
                <wp:inline distT="0" distB="0" distL="0" distR="0" wp14:anchorId="33475A89" wp14:editId="53690034">
                  <wp:extent cx="5846445" cy="2857265"/>
                  <wp:effectExtent l="76200" t="76200" r="135255" b="133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830_090145_136.jpg"/>
                          <pic:cNvPicPr/>
                        </pic:nvPicPr>
                        <pic:blipFill>
                          <a:blip r:embed="rId8">
                            <a:extLst>
                              <a:ext uri="{28A0092B-C50C-407E-A947-70E740481C1C}">
                                <a14:useLocalDpi xmlns:a14="http://schemas.microsoft.com/office/drawing/2010/main" val="0"/>
                              </a:ext>
                            </a:extLst>
                          </a:blip>
                          <a:stretch>
                            <a:fillRect/>
                          </a:stretch>
                        </pic:blipFill>
                        <pic:spPr>
                          <a:xfrm>
                            <a:off x="0" y="0"/>
                            <a:ext cx="5863850" cy="286577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BB2A3F" w:rsidRPr="00A17C61" w14:paraId="42D24B59" w14:textId="77777777" w:rsidTr="00E943AD">
        <w:trPr>
          <w:trHeight w:val="422"/>
        </w:trPr>
        <w:tc>
          <w:tcPr>
            <w:tcW w:w="9576" w:type="dxa"/>
            <w:shd w:val="clear" w:color="auto" w:fill="FDE9D9" w:themeFill="accent6" w:themeFillTint="33"/>
            <w:vAlign w:val="center"/>
          </w:tcPr>
          <w:p w14:paraId="4B923399" w14:textId="769CFBA8" w:rsidR="00BB2A3F" w:rsidRPr="00E943AD" w:rsidRDefault="00F1083B" w:rsidP="00E943AD">
            <w:pPr>
              <w:pStyle w:val="NoSpacing"/>
              <w:jc w:val="center"/>
              <w:rPr>
                <w:rFonts w:ascii="Arial" w:hAnsi="Arial" w:cs="Arial"/>
                <w:b/>
                <w:sz w:val="24"/>
                <w:szCs w:val="24"/>
              </w:rPr>
            </w:pPr>
            <w:r>
              <w:rPr>
                <w:rFonts w:ascii="Arial" w:hAnsi="Arial" w:cs="Arial"/>
                <w:b/>
                <w:sz w:val="24"/>
                <w:szCs w:val="24"/>
              </w:rPr>
              <w:t xml:space="preserve">Image 1 </w:t>
            </w:r>
            <w:r w:rsidR="00F30254" w:rsidRPr="00E943AD">
              <w:rPr>
                <w:rFonts w:ascii="Arial" w:hAnsi="Arial" w:cs="Arial"/>
                <w:b/>
                <w:sz w:val="24"/>
                <w:szCs w:val="24"/>
              </w:rPr>
              <w:t>View of experiment</w:t>
            </w:r>
          </w:p>
        </w:tc>
      </w:tr>
    </w:tbl>
    <w:p w14:paraId="18A17C36" w14:textId="43E4D203" w:rsidR="00BB2A3F" w:rsidRPr="00A970E8" w:rsidRDefault="00BB2A3F" w:rsidP="00CF73FF">
      <w:pPr>
        <w:pStyle w:val="ListParagraph"/>
        <w:numPr>
          <w:ilvl w:val="0"/>
          <w:numId w:val="4"/>
        </w:numPr>
        <w:spacing w:before="240" w:after="0" w:line="360" w:lineRule="auto"/>
        <w:ind w:left="270" w:hanging="270"/>
        <w:jc w:val="both"/>
        <w:rPr>
          <w:rFonts w:ascii="Arial" w:hAnsi="Arial" w:cs="Arial"/>
          <w:b/>
          <w:sz w:val="24"/>
          <w:szCs w:val="24"/>
        </w:rPr>
      </w:pPr>
      <w:r w:rsidRPr="00A970E8">
        <w:rPr>
          <w:rFonts w:ascii="Arial" w:hAnsi="Arial" w:cs="Arial"/>
          <w:b/>
          <w:sz w:val="24"/>
          <w:szCs w:val="24"/>
        </w:rPr>
        <w:t>Result and Discussion</w:t>
      </w:r>
    </w:p>
    <w:p w14:paraId="0626E628" w14:textId="2D4FC782" w:rsidR="00BB2A3F" w:rsidRPr="00A17C61" w:rsidRDefault="00A970E8" w:rsidP="002531B4">
      <w:pPr>
        <w:spacing w:after="120" w:line="360" w:lineRule="auto"/>
        <w:jc w:val="both"/>
        <w:rPr>
          <w:rFonts w:ascii="Arial" w:hAnsi="Arial" w:cs="Arial"/>
          <w:b/>
          <w:sz w:val="24"/>
          <w:szCs w:val="24"/>
        </w:rPr>
      </w:pPr>
      <w:r>
        <w:rPr>
          <w:rFonts w:ascii="Arial" w:hAnsi="Arial" w:cs="Arial"/>
          <w:b/>
          <w:sz w:val="24"/>
          <w:szCs w:val="24"/>
        </w:rPr>
        <w:t xml:space="preserve">3.1 </w:t>
      </w:r>
      <w:r w:rsidR="00BB2A3F" w:rsidRPr="00A17C61">
        <w:rPr>
          <w:rFonts w:ascii="Arial" w:hAnsi="Arial" w:cs="Arial"/>
          <w:b/>
          <w:sz w:val="24"/>
          <w:szCs w:val="24"/>
        </w:rPr>
        <w:t xml:space="preserve">Growth parameters </w:t>
      </w:r>
    </w:p>
    <w:p w14:paraId="1D584B66" w14:textId="77777777" w:rsidR="00BD4BDD" w:rsidRPr="0056551D" w:rsidRDefault="00BD4BDD" w:rsidP="002531B4">
      <w:pPr>
        <w:spacing w:after="120" w:line="360" w:lineRule="auto"/>
        <w:jc w:val="both"/>
        <w:rPr>
          <w:rFonts w:ascii="Arial" w:hAnsi="Arial" w:cs="Arial"/>
          <w:sz w:val="24"/>
          <w:szCs w:val="24"/>
        </w:rPr>
      </w:pPr>
      <w:r w:rsidRPr="00A17C61">
        <w:rPr>
          <w:rFonts w:ascii="Arial" w:hAnsi="Arial" w:cs="Arial"/>
          <w:b/>
          <w:sz w:val="24"/>
          <w:szCs w:val="24"/>
        </w:rPr>
        <w:tab/>
      </w:r>
      <w:r w:rsidRPr="0056551D">
        <w:rPr>
          <w:rFonts w:ascii="Arial" w:hAnsi="Arial" w:cs="Arial"/>
          <w:sz w:val="24"/>
          <w:szCs w:val="24"/>
        </w:rPr>
        <w:t xml:space="preserve">Data pertaining to the effect of sowing methods on growth parameters at 60 and 90 DAS are </w:t>
      </w:r>
      <w:r w:rsidR="00F30254">
        <w:rPr>
          <w:rFonts w:ascii="Arial" w:hAnsi="Arial" w:cs="Arial"/>
          <w:sz w:val="24"/>
          <w:szCs w:val="24"/>
        </w:rPr>
        <w:t>summarized in Table 1 and graphically illustrated in F</w:t>
      </w:r>
      <w:r w:rsidR="002531B4" w:rsidRPr="0056551D">
        <w:rPr>
          <w:rFonts w:ascii="Arial" w:hAnsi="Arial" w:cs="Arial"/>
          <w:sz w:val="24"/>
          <w:szCs w:val="24"/>
        </w:rPr>
        <w:t>igure 1 and 2.</w:t>
      </w:r>
    </w:p>
    <w:p w14:paraId="5F514ABD" w14:textId="77777777" w:rsidR="00BD4BDD" w:rsidRPr="0056551D" w:rsidRDefault="00A970E8" w:rsidP="002531B4">
      <w:pPr>
        <w:spacing w:after="120" w:line="360" w:lineRule="auto"/>
        <w:jc w:val="both"/>
        <w:rPr>
          <w:rFonts w:ascii="Arial" w:hAnsi="Arial" w:cs="Arial"/>
          <w:b/>
          <w:sz w:val="24"/>
          <w:szCs w:val="24"/>
        </w:rPr>
      </w:pPr>
      <w:r w:rsidRPr="0056551D">
        <w:rPr>
          <w:rFonts w:ascii="Arial" w:hAnsi="Arial" w:cs="Arial"/>
          <w:b/>
          <w:sz w:val="24"/>
          <w:szCs w:val="24"/>
        </w:rPr>
        <w:t xml:space="preserve">3.1.1 </w:t>
      </w:r>
      <w:r w:rsidR="00BD4BDD" w:rsidRPr="0056551D">
        <w:rPr>
          <w:rFonts w:ascii="Arial" w:hAnsi="Arial" w:cs="Arial"/>
          <w:b/>
          <w:sz w:val="24"/>
          <w:szCs w:val="24"/>
        </w:rPr>
        <w:t>Plant height</w:t>
      </w:r>
    </w:p>
    <w:p w14:paraId="4CAD27D3" w14:textId="77777777" w:rsidR="003B225E" w:rsidRPr="0056551D" w:rsidRDefault="00BD4BDD" w:rsidP="00F30254">
      <w:pPr>
        <w:spacing w:after="120" w:line="360" w:lineRule="auto"/>
        <w:ind w:firstLine="720"/>
        <w:jc w:val="both"/>
        <w:rPr>
          <w:rFonts w:ascii="Arial" w:hAnsi="Arial" w:cs="Arial"/>
          <w:sz w:val="24"/>
          <w:szCs w:val="24"/>
        </w:rPr>
      </w:pPr>
      <w:r w:rsidRPr="0056551D">
        <w:rPr>
          <w:rFonts w:ascii="Arial" w:hAnsi="Arial" w:cs="Arial"/>
          <w:sz w:val="24"/>
          <w:szCs w:val="24"/>
        </w:rPr>
        <w:t>At 60 DAS, maximum plant height recorded under square method (20 cm × 20 cm) (3 seed/hill) [T</w:t>
      </w:r>
      <w:r w:rsidRPr="001E5E4E">
        <w:rPr>
          <w:rFonts w:ascii="Arial" w:hAnsi="Arial" w:cs="Arial"/>
          <w:sz w:val="24"/>
          <w:szCs w:val="24"/>
          <w:vertAlign w:val="subscript"/>
        </w:rPr>
        <w:t>3</w:t>
      </w:r>
      <w:r w:rsidRPr="0056551D">
        <w:rPr>
          <w:rFonts w:ascii="Arial" w:hAnsi="Arial" w:cs="Arial"/>
          <w:sz w:val="24"/>
          <w:szCs w:val="24"/>
        </w:rPr>
        <w:t>], which was significantly equal to line sowing (row spacing - 20cm) [T</w:t>
      </w:r>
      <w:r w:rsidRPr="001E5E4E">
        <w:rPr>
          <w:rFonts w:ascii="Arial" w:hAnsi="Arial" w:cs="Arial"/>
          <w:sz w:val="24"/>
          <w:szCs w:val="24"/>
          <w:vertAlign w:val="subscript"/>
        </w:rPr>
        <w:t>2</w:t>
      </w:r>
      <w:r w:rsidRPr="0056551D">
        <w:rPr>
          <w:rFonts w:ascii="Arial" w:hAnsi="Arial" w:cs="Arial"/>
          <w:sz w:val="24"/>
          <w:szCs w:val="24"/>
        </w:rPr>
        <w:t>], sowing on ridge (45 cm) [T</w:t>
      </w:r>
      <w:r w:rsidRPr="001E5E4E">
        <w:rPr>
          <w:rFonts w:ascii="Arial" w:hAnsi="Arial" w:cs="Arial"/>
          <w:sz w:val="24"/>
          <w:szCs w:val="24"/>
          <w:vertAlign w:val="subscript"/>
        </w:rPr>
        <w:t>4</w:t>
      </w:r>
      <w:r w:rsidRPr="0056551D">
        <w:rPr>
          <w:rFonts w:ascii="Arial" w:hAnsi="Arial" w:cs="Arial"/>
          <w:sz w:val="24"/>
          <w:szCs w:val="24"/>
        </w:rPr>
        <w:t>], sowing in furrow (45 cm) [T</w:t>
      </w:r>
      <w:r w:rsidRPr="001E5E4E">
        <w:rPr>
          <w:rFonts w:ascii="Arial" w:hAnsi="Arial" w:cs="Arial"/>
          <w:sz w:val="24"/>
          <w:szCs w:val="24"/>
          <w:vertAlign w:val="subscript"/>
        </w:rPr>
        <w:t>5</w:t>
      </w:r>
      <w:r w:rsidRPr="0056551D">
        <w:rPr>
          <w:rFonts w:ascii="Arial" w:hAnsi="Arial" w:cs="Arial"/>
          <w:sz w:val="24"/>
          <w:szCs w:val="24"/>
        </w:rPr>
        <w:t>] and sowing on bed (3 rows) (row spacing – 20 cm, bed width – 60 cm) [T</w:t>
      </w:r>
      <w:r w:rsidRPr="001E5E4E">
        <w:rPr>
          <w:rFonts w:ascii="Arial" w:hAnsi="Arial" w:cs="Arial"/>
          <w:sz w:val="24"/>
          <w:szCs w:val="24"/>
          <w:vertAlign w:val="subscript"/>
        </w:rPr>
        <w:t>6</w:t>
      </w:r>
      <w:r w:rsidRPr="0056551D">
        <w:rPr>
          <w:rFonts w:ascii="Arial" w:hAnsi="Arial" w:cs="Arial"/>
          <w:sz w:val="24"/>
          <w:szCs w:val="24"/>
        </w:rPr>
        <w:t>], but found significantly better to leftover treatments.</w:t>
      </w:r>
      <w:r w:rsidR="00F30254">
        <w:rPr>
          <w:rFonts w:ascii="Arial" w:hAnsi="Arial" w:cs="Arial"/>
          <w:sz w:val="24"/>
          <w:szCs w:val="24"/>
        </w:rPr>
        <w:t xml:space="preserve"> </w:t>
      </w:r>
      <w:r w:rsidRPr="0056551D">
        <w:rPr>
          <w:rFonts w:ascii="Arial" w:hAnsi="Arial" w:cs="Arial"/>
          <w:sz w:val="24"/>
          <w:szCs w:val="24"/>
        </w:rPr>
        <w:t xml:space="preserve">At 90 DAS, the tallest plant noted into the treatment having square </w:t>
      </w:r>
      <w:r w:rsidRPr="0056551D">
        <w:rPr>
          <w:rFonts w:ascii="Arial" w:hAnsi="Arial" w:cs="Arial"/>
          <w:sz w:val="24"/>
          <w:szCs w:val="24"/>
        </w:rPr>
        <w:lastRenderedPageBreak/>
        <w:t>method (20 cm × 20 cm) (3 seed/hill) [T</w:t>
      </w:r>
      <w:r w:rsidRPr="001E5E4E">
        <w:rPr>
          <w:rFonts w:ascii="Arial" w:hAnsi="Arial" w:cs="Arial"/>
          <w:sz w:val="24"/>
          <w:szCs w:val="24"/>
          <w:vertAlign w:val="subscript"/>
        </w:rPr>
        <w:t>3</w:t>
      </w:r>
      <w:r w:rsidRPr="0056551D">
        <w:rPr>
          <w:rFonts w:ascii="Arial" w:hAnsi="Arial" w:cs="Arial"/>
          <w:sz w:val="24"/>
          <w:szCs w:val="24"/>
        </w:rPr>
        <w:t>] which was at par with sowing on bed (3 rows) (row spacing – 20 cm, bed width – 60 cm) [T</w:t>
      </w:r>
      <w:r w:rsidRPr="001E5E4E">
        <w:rPr>
          <w:rFonts w:ascii="Arial" w:hAnsi="Arial" w:cs="Arial"/>
          <w:sz w:val="24"/>
          <w:szCs w:val="24"/>
          <w:vertAlign w:val="subscript"/>
        </w:rPr>
        <w:t>6</w:t>
      </w:r>
      <w:r w:rsidRPr="0056551D">
        <w:rPr>
          <w:rFonts w:ascii="Arial" w:hAnsi="Arial" w:cs="Arial"/>
          <w:sz w:val="24"/>
          <w:szCs w:val="24"/>
        </w:rPr>
        <w:t>] but found significantly superior over remaining treatments.</w:t>
      </w:r>
      <w:r w:rsidR="00F30254">
        <w:rPr>
          <w:rFonts w:ascii="Arial" w:hAnsi="Arial" w:cs="Arial"/>
          <w:sz w:val="24"/>
          <w:szCs w:val="24"/>
        </w:rPr>
        <w:t xml:space="preserve"> </w:t>
      </w:r>
      <w:r w:rsidR="003B225E" w:rsidRPr="0056551D">
        <w:rPr>
          <w:rFonts w:ascii="Arial" w:eastAsia="Arial Unicode MS" w:hAnsi="Arial" w:cs="Arial"/>
          <w:color w:val="000000" w:themeColor="text1"/>
          <w:sz w:val="24"/>
          <w:szCs w:val="24"/>
        </w:rPr>
        <w:t xml:space="preserve">The superior performance of </w:t>
      </w:r>
      <w:r w:rsidR="003B225E" w:rsidRPr="0056551D">
        <w:rPr>
          <w:rFonts w:ascii="Arial" w:eastAsia="Arial Unicode MS" w:hAnsi="Arial" w:cs="Arial"/>
          <w:bCs/>
          <w:color w:val="000000" w:themeColor="text1"/>
          <w:sz w:val="24"/>
          <w:szCs w:val="24"/>
        </w:rPr>
        <w:t>T</w:t>
      </w:r>
      <w:r w:rsidR="003B225E" w:rsidRPr="0056551D">
        <w:rPr>
          <w:rFonts w:ascii="Cambria Math" w:eastAsia="Arial Unicode MS" w:hAnsi="Cambria Math" w:cs="Cambria Math"/>
          <w:bCs/>
          <w:color w:val="000000" w:themeColor="text1"/>
          <w:sz w:val="24"/>
          <w:szCs w:val="24"/>
        </w:rPr>
        <w:t>₃</w:t>
      </w:r>
      <w:r w:rsidR="001E5E4E">
        <w:rPr>
          <w:rFonts w:ascii="Arial" w:eastAsia="Arial Unicode MS" w:hAnsi="Arial" w:cs="Arial"/>
          <w:bCs/>
          <w:color w:val="000000" w:themeColor="text1"/>
          <w:sz w:val="24"/>
          <w:szCs w:val="24"/>
        </w:rPr>
        <w:t xml:space="preserve"> </w:t>
      </w:r>
      <w:r w:rsidR="003B225E" w:rsidRPr="0056551D">
        <w:rPr>
          <w:rFonts w:ascii="Arial" w:eastAsia="Arial Unicode MS" w:hAnsi="Arial" w:cs="Arial"/>
          <w:color w:val="000000" w:themeColor="text1"/>
          <w:sz w:val="24"/>
          <w:szCs w:val="24"/>
        </w:rPr>
        <w:t xml:space="preserve">may be attributed to optimum plant spacing that reduced intra-plant competition for essential growth resources like light, nutrients, moisture, and space. This optimum environment facilitated higher leaf area index, better light interception, efficient root distribution, and nutrient availability, ultimately contributing to increased plant height. These findings are in line with </w:t>
      </w:r>
      <w:r w:rsidR="003B225E" w:rsidRPr="0056551D">
        <w:rPr>
          <w:rFonts w:ascii="Arial" w:eastAsia="Arial Unicode MS" w:hAnsi="Arial" w:cs="Arial"/>
          <w:color w:val="000000" w:themeColor="text1"/>
          <w:sz w:val="24"/>
          <w:szCs w:val="24"/>
        </w:rPr>
        <w:fldChar w:fldCharType="begin" w:fldLock="1"/>
      </w:r>
      <w:r w:rsidR="003B225E" w:rsidRPr="0056551D">
        <w:rPr>
          <w:rFonts w:ascii="Arial" w:eastAsia="Arial Unicode MS" w:hAnsi="Arial" w:cs="Arial"/>
          <w:color w:val="000000" w:themeColor="text1"/>
          <w:sz w:val="24"/>
          <w:szCs w:val="24"/>
        </w:rPr>
        <w:instrText>ADDIN CSL_CITATION {"citationItems":[{"id":"ITEM-1","itemData":{"author":[{"dropping-particle":"","family":"Santhosh","given":"Gundaboina","non-dropping-particle":"","parse-names":false,"suffix":""},{"dropping-particle":"","family":"Mehera","given":"Biswarup","non-dropping-particle":"","parse-names":false,"suffix":""}],"container-title":"The Pharma Innovation Journal","id":"ITEM-1","issue":"5","issued":{"date-parts":[["2022"]]},"page":"325-327","title":"Effect of different sowing methods on wheat (Triticum aestivum L.) cultivars on growth and yield attributing characters","type":"article-journal","volume":"11"},"uris":["http://www.mendeley.com/documents/?uuid=1dc6bb4a-6698-43cf-a82f-22117e6bac0a"]}],"mendeley":{"formattedCitation":"(Santhosh &amp; Mehera, 2022)","plainTextFormattedCitation":"(Santhosh &amp; Mehera, 2022)","previouslyFormattedCitation":"(Santhosh &amp; Mehera, 2022)"},"properties":{"noteIndex":0},"schema":"https://github.com/citation-style-language/schema/raw/master/csl-citation.json"}</w:instrText>
      </w:r>
      <w:r w:rsidR="003B225E" w:rsidRPr="0056551D">
        <w:rPr>
          <w:rFonts w:ascii="Arial" w:eastAsia="Arial Unicode MS" w:hAnsi="Arial" w:cs="Arial"/>
          <w:color w:val="000000" w:themeColor="text1"/>
          <w:sz w:val="24"/>
          <w:szCs w:val="24"/>
        </w:rPr>
        <w:fldChar w:fldCharType="separate"/>
      </w:r>
      <w:r w:rsidR="003B225E" w:rsidRPr="0056551D">
        <w:rPr>
          <w:rFonts w:ascii="Arial" w:eastAsia="Arial Unicode MS" w:hAnsi="Arial" w:cs="Arial"/>
          <w:noProof/>
          <w:color w:val="000000" w:themeColor="text1"/>
          <w:sz w:val="24"/>
          <w:szCs w:val="24"/>
        </w:rPr>
        <w:t>(Santhosh &amp; Mehera, 2022)</w:t>
      </w:r>
      <w:r w:rsidR="003B225E" w:rsidRPr="0056551D">
        <w:rPr>
          <w:rFonts w:ascii="Arial" w:eastAsia="Arial Unicode MS" w:hAnsi="Arial" w:cs="Arial"/>
          <w:color w:val="000000" w:themeColor="text1"/>
          <w:sz w:val="24"/>
          <w:szCs w:val="24"/>
        </w:rPr>
        <w:fldChar w:fldCharType="end"/>
      </w:r>
      <w:r w:rsidR="003B225E" w:rsidRPr="0056551D">
        <w:rPr>
          <w:rFonts w:ascii="Arial" w:eastAsia="Arial Unicode MS" w:hAnsi="Arial" w:cs="Arial"/>
          <w:color w:val="000000" w:themeColor="text1"/>
          <w:sz w:val="24"/>
          <w:szCs w:val="24"/>
        </w:rPr>
        <w:t>, who observed maximum plant height under square method (20 cm × 20 cm) (3 seed/hill)</w:t>
      </w:r>
      <w:r w:rsidR="003B225E" w:rsidRPr="0056551D">
        <w:rPr>
          <w:rFonts w:ascii="Arial" w:eastAsia="Arial Unicode MS" w:hAnsi="Arial" w:cs="Arial"/>
          <w:b/>
          <w:bCs/>
          <w:color w:val="000000" w:themeColor="text1"/>
          <w:sz w:val="24"/>
          <w:szCs w:val="24"/>
        </w:rPr>
        <w:t xml:space="preserve"> </w:t>
      </w:r>
      <w:r w:rsidR="003B225E" w:rsidRPr="0056551D">
        <w:rPr>
          <w:rFonts w:ascii="Arial" w:eastAsia="Arial Unicode MS" w:hAnsi="Arial" w:cs="Arial"/>
          <w:bCs/>
          <w:color w:val="000000" w:themeColor="text1"/>
          <w:sz w:val="24"/>
          <w:szCs w:val="24"/>
        </w:rPr>
        <w:t>[T</w:t>
      </w:r>
      <w:r w:rsidR="003B225E" w:rsidRPr="0056551D">
        <w:rPr>
          <w:rFonts w:ascii="Cambria Math" w:eastAsia="Arial Unicode MS" w:hAnsi="Cambria Math" w:cs="Cambria Math"/>
          <w:bCs/>
          <w:color w:val="000000" w:themeColor="text1"/>
          <w:sz w:val="24"/>
          <w:szCs w:val="24"/>
        </w:rPr>
        <w:t>₃</w:t>
      </w:r>
      <w:r w:rsidR="003B225E" w:rsidRPr="0056551D">
        <w:rPr>
          <w:rFonts w:ascii="Arial" w:eastAsia="Arial Unicode MS" w:hAnsi="Arial" w:cs="Arial"/>
          <w:bCs/>
          <w:color w:val="000000" w:themeColor="text1"/>
          <w:sz w:val="24"/>
          <w:szCs w:val="24"/>
        </w:rPr>
        <w:t>]</w:t>
      </w:r>
      <w:r w:rsidR="003B225E" w:rsidRPr="0056551D">
        <w:rPr>
          <w:rFonts w:ascii="Arial" w:eastAsia="Arial Unicode MS" w:hAnsi="Arial" w:cs="Arial"/>
          <w:color w:val="000000" w:themeColor="text1"/>
          <w:sz w:val="24"/>
          <w:szCs w:val="24"/>
        </w:rPr>
        <w:t xml:space="preserve"> sowing geometry due to less competition and better root activity.</w:t>
      </w:r>
    </w:p>
    <w:p w14:paraId="29DDAA76" w14:textId="77777777" w:rsidR="00BD4BDD" w:rsidRPr="0056551D" w:rsidRDefault="00A970E8" w:rsidP="002531B4">
      <w:pPr>
        <w:spacing w:after="120" w:line="360" w:lineRule="auto"/>
        <w:jc w:val="both"/>
        <w:rPr>
          <w:rFonts w:ascii="Arial" w:hAnsi="Arial" w:cs="Arial"/>
          <w:b/>
          <w:sz w:val="24"/>
          <w:szCs w:val="24"/>
        </w:rPr>
      </w:pPr>
      <w:r w:rsidRPr="0056551D">
        <w:rPr>
          <w:rFonts w:ascii="Arial" w:hAnsi="Arial" w:cs="Arial"/>
          <w:b/>
          <w:sz w:val="24"/>
          <w:szCs w:val="24"/>
        </w:rPr>
        <w:t xml:space="preserve">3.1.2 </w:t>
      </w:r>
      <w:r w:rsidR="00BD4BDD" w:rsidRPr="0056551D">
        <w:rPr>
          <w:rFonts w:ascii="Arial" w:hAnsi="Arial" w:cs="Arial"/>
          <w:b/>
          <w:sz w:val="24"/>
          <w:szCs w:val="24"/>
        </w:rPr>
        <w:t>Number of leaves</w:t>
      </w:r>
    </w:p>
    <w:p w14:paraId="37E13E6B" w14:textId="77777777" w:rsidR="00A17C61" w:rsidRPr="0056551D" w:rsidRDefault="003B225E" w:rsidP="00F30254">
      <w:pPr>
        <w:spacing w:after="120" w:line="360" w:lineRule="auto"/>
        <w:ind w:firstLine="720"/>
        <w:jc w:val="both"/>
        <w:rPr>
          <w:rFonts w:ascii="Arial" w:eastAsia="Arial Unicode MS" w:hAnsi="Arial" w:cs="Arial"/>
          <w:color w:val="000000" w:themeColor="text1"/>
          <w:sz w:val="24"/>
          <w:szCs w:val="24"/>
          <w:lang w:val="en-IN"/>
        </w:rPr>
      </w:pPr>
      <w:r w:rsidRPr="0056551D">
        <w:rPr>
          <w:rFonts w:ascii="Arial" w:eastAsia="Arial Unicode MS" w:hAnsi="Arial" w:cs="Arial"/>
          <w:color w:val="000000" w:themeColor="text1"/>
          <w:sz w:val="24"/>
          <w:szCs w:val="24"/>
          <w:lang w:val="en-IN"/>
        </w:rPr>
        <w:t xml:space="preserve">At 60 DAS, </w:t>
      </w:r>
      <w:proofErr w:type="gramStart"/>
      <w:r w:rsidRPr="0056551D">
        <w:rPr>
          <w:rFonts w:ascii="Arial" w:eastAsia="Arial Unicode MS" w:hAnsi="Arial" w:cs="Arial"/>
          <w:color w:val="000000" w:themeColor="text1"/>
          <w:sz w:val="24"/>
          <w:szCs w:val="24"/>
          <w:lang w:val="en-IN"/>
        </w:rPr>
        <w:t>the more</w:t>
      </w:r>
      <w:proofErr w:type="gramEnd"/>
      <w:r w:rsidRPr="0056551D">
        <w:rPr>
          <w:rFonts w:ascii="Arial" w:eastAsia="Arial Unicode MS" w:hAnsi="Arial" w:cs="Arial"/>
          <w:color w:val="000000" w:themeColor="text1"/>
          <w:sz w:val="24"/>
          <w:szCs w:val="24"/>
          <w:lang w:val="en-IN"/>
        </w:rPr>
        <w:t xml:space="preserve"> number of leaves noted in treatment having square method (20 cm × 20 cm) (3 seed/hill) [T</w:t>
      </w:r>
      <w:r w:rsidRPr="0056551D">
        <w:rPr>
          <w:rFonts w:ascii="Arial" w:eastAsia="Arial Unicode MS" w:hAnsi="Arial" w:cs="Arial"/>
          <w:color w:val="000000" w:themeColor="text1"/>
          <w:sz w:val="24"/>
          <w:szCs w:val="24"/>
          <w:vertAlign w:val="subscript"/>
          <w:lang w:val="en-IN"/>
        </w:rPr>
        <w:t>3</w:t>
      </w:r>
      <w:r w:rsidRPr="0056551D">
        <w:rPr>
          <w:rFonts w:ascii="Arial" w:eastAsia="Arial Unicode MS" w:hAnsi="Arial" w:cs="Arial"/>
          <w:color w:val="000000" w:themeColor="text1"/>
          <w:sz w:val="24"/>
          <w:szCs w:val="24"/>
          <w:lang w:val="en-IN"/>
        </w:rPr>
        <w:t>], which was at par with sowing on bed (3 rows) (row spacing - 20 cm, bed width - 60 cm) [T</w:t>
      </w:r>
      <w:r w:rsidRPr="0056551D">
        <w:rPr>
          <w:rFonts w:ascii="Arial" w:eastAsia="Arial Unicode MS" w:hAnsi="Arial" w:cs="Arial"/>
          <w:color w:val="000000" w:themeColor="text1"/>
          <w:sz w:val="24"/>
          <w:szCs w:val="24"/>
          <w:vertAlign w:val="subscript"/>
          <w:lang w:val="en-IN"/>
        </w:rPr>
        <w:t>6</w:t>
      </w:r>
      <w:r w:rsidRPr="0056551D">
        <w:rPr>
          <w:rFonts w:ascii="Arial" w:eastAsia="Arial Unicode MS" w:hAnsi="Arial" w:cs="Arial"/>
          <w:color w:val="000000" w:themeColor="text1"/>
          <w:sz w:val="24"/>
          <w:szCs w:val="24"/>
          <w:lang w:val="en-IN"/>
        </w:rPr>
        <w:t>] but found significantly better to leftover treatments.</w:t>
      </w:r>
      <w:r w:rsidR="00F30254">
        <w:rPr>
          <w:rFonts w:ascii="Arial" w:eastAsia="Arial Unicode MS" w:hAnsi="Arial" w:cs="Arial"/>
          <w:color w:val="000000" w:themeColor="text1"/>
          <w:sz w:val="24"/>
          <w:szCs w:val="24"/>
          <w:lang w:val="en-IN"/>
        </w:rPr>
        <w:t xml:space="preserve"> </w:t>
      </w:r>
      <w:r w:rsidRPr="0056551D">
        <w:rPr>
          <w:rFonts w:ascii="Arial" w:eastAsia="Arial Unicode MS" w:hAnsi="Arial" w:cs="Arial"/>
          <w:color w:val="000000" w:themeColor="text1"/>
          <w:sz w:val="24"/>
          <w:szCs w:val="24"/>
          <w:lang w:val="en-IN"/>
        </w:rPr>
        <w:t>At 90 DAS, the maximum number of leaves noted in treatment having square method (20 cm × 20 cm) (3 seed/hill) [T</w:t>
      </w:r>
      <w:r w:rsidRPr="0056551D">
        <w:rPr>
          <w:rFonts w:ascii="Arial" w:eastAsia="Arial Unicode MS" w:hAnsi="Arial" w:cs="Arial"/>
          <w:color w:val="000000" w:themeColor="text1"/>
          <w:sz w:val="24"/>
          <w:szCs w:val="24"/>
          <w:vertAlign w:val="subscript"/>
          <w:lang w:val="en-IN"/>
        </w:rPr>
        <w:t>3</w:t>
      </w:r>
      <w:r w:rsidRPr="0056551D">
        <w:rPr>
          <w:rFonts w:ascii="Arial" w:eastAsia="Arial Unicode MS" w:hAnsi="Arial" w:cs="Arial"/>
          <w:color w:val="000000" w:themeColor="text1"/>
          <w:sz w:val="24"/>
          <w:szCs w:val="24"/>
          <w:lang w:val="en-IN"/>
        </w:rPr>
        <w:t>] which was at par with sowing on bed (5 rows) (row spacing - 20 cm, bed width - 100 cm) [T</w:t>
      </w:r>
      <w:r w:rsidRPr="0056551D">
        <w:rPr>
          <w:rFonts w:ascii="Arial" w:eastAsia="Arial Unicode MS" w:hAnsi="Arial" w:cs="Arial"/>
          <w:color w:val="000000" w:themeColor="text1"/>
          <w:sz w:val="24"/>
          <w:szCs w:val="24"/>
          <w:vertAlign w:val="subscript"/>
          <w:lang w:val="en-IN"/>
        </w:rPr>
        <w:t>7</w:t>
      </w:r>
      <w:r w:rsidRPr="0056551D">
        <w:rPr>
          <w:rFonts w:ascii="Arial" w:eastAsia="Arial Unicode MS" w:hAnsi="Arial" w:cs="Arial"/>
          <w:color w:val="000000" w:themeColor="text1"/>
          <w:sz w:val="24"/>
          <w:szCs w:val="24"/>
          <w:lang w:val="en-IN"/>
        </w:rPr>
        <w:t>] but found significantly higher to leftover treatments</w:t>
      </w:r>
      <w:r w:rsidR="00CF73FF" w:rsidRPr="0056551D">
        <w:rPr>
          <w:rFonts w:ascii="Arial" w:eastAsia="Arial Unicode MS" w:hAnsi="Arial" w:cs="Arial"/>
          <w:color w:val="000000" w:themeColor="text1"/>
          <w:sz w:val="24"/>
          <w:szCs w:val="24"/>
          <w:lang w:val="en-IN"/>
        </w:rPr>
        <w:t>.</w:t>
      </w:r>
      <w:r w:rsidR="00F30254">
        <w:rPr>
          <w:rFonts w:ascii="Arial" w:eastAsia="Arial Unicode MS" w:hAnsi="Arial" w:cs="Arial"/>
          <w:color w:val="000000" w:themeColor="text1"/>
          <w:sz w:val="24"/>
          <w:szCs w:val="24"/>
          <w:lang w:val="en-IN"/>
        </w:rPr>
        <w:t xml:space="preserve"> </w:t>
      </w:r>
      <w:r w:rsidR="00A17C61" w:rsidRPr="0056551D">
        <w:rPr>
          <w:rFonts w:ascii="Arial" w:eastAsia="Arial Unicode MS" w:hAnsi="Arial" w:cs="Arial"/>
          <w:color w:val="000000" w:themeColor="text1"/>
          <w:sz w:val="24"/>
          <w:szCs w:val="24"/>
        </w:rPr>
        <w:t xml:space="preserve">Square planting ensured optimum plant population and reduced overcrowding, which allowed each plant to exploit sunlight and soil nutrients more effectively, leading to greater photosynthetic activity and enhanced leaf production. Similar responses were noted by </w:t>
      </w:r>
      <w:r w:rsidR="00A17C61" w:rsidRPr="0056551D">
        <w:rPr>
          <w:rFonts w:ascii="Arial" w:eastAsia="Arial Unicode MS" w:hAnsi="Arial" w:cs="Arial"/>
          <w:color w:val="000000" w:themeColor="text1"/>
          <w:sz w:val="24"/>
          <w:szCs w:val="24"/>
        </w:rPr>
        <w:fldChar w:fldCharType="begin" w:fldLock="1"/>
      </w:r>
      <w:r w:rsidR="00A17C61" w:rsidRPr="0056551D">
        <w:rPr>
          <w:rFonts w:ascii="Arial" w:eastAsia="Arial Unicode MS" w:hAnsi="Arial" w:cs="Arial"/>
          <w:color w:val="000000" w:themeColor="text1"/>
          <w:sz w:val="24"/>
          <w:szCs w:val="24"/>
        </w:rPr>
        <w:instrText>ADDIN CSL_CITATION {"citationItems":[{"id":"ITEM-1","itemData":{"DOI":"10.9734/jabb/2025/v28i21986","ISSN":"2394-1081","abstract":"Compared to the conventional way of sowing, drilling and dibbling assure a uniform distribution of seeds at the right depth, which improves germination, maximizes plant spacing, and eventually increases agricultural yields. So, current investigation was carried out in the Wheat Research Unit's research farm, Dr. Panjabrao Deshmukh Krishi Vidyapeeth, Akola, during the 2017–2018 Rabi seasons to evaluate the impacts of drilling and dibbling, the planting technique to assess the growth and reproductive characteristics and eventually, the yield of the wheat varieties being studied. Ten treatments were used in the Factorial Randomized Block design (FRBD) experiment, which was triple-replicated. First factors are varieties V1 (AKAW 4210-6) and V2 (AKAW 4627). Five different sowing techniques were used in the treatments: S1 (drilling at 20 cm @ 100 kg ha-1), S2 (drilling at 20 cm @ 50 kg ha-1), S3 (dibbling at 15 x 15 cm), S4 (dibbling at 15 x 20 cm), and S5 (dibbling at 20 x 20 cm) as the second component. In comparison to the other type chosen for the study, variety AKAW 4210-6 fared to be better in terms of in almost all the growth and reproductive traits and observed profitable. In the study comparatively, dibbling method of sowing at 20 × 20 cm possibly helped to improve the grain yield more than 10 percent because it significantly increased the growth attributes, such as number of leaves plant-1, leaf area plant-1, number of effective tillers m-2, chlorophyll content index (%), and dry matter accumulation plant-1 (g), when compared to the drilling technique of sowing.","author":[{"dropping-particle":"V.","family":"Kakade","given":"S.","non-dropping-particle":"","parse-names":false,"suffix":""},{"dropping-particle":"V.","family":"Mahatale","given":"P.","non-dropping-particle":"","parse-names":false,"suffix":""},{"dropping-particle":"","family":"Nandeshwar","given":"B.C.","non-dropping-particle":"","parse-names":false,"suffix":""},{"dropping-particle":"","family":"Chandankar","given":"G.D.","non-dropping-particle":"","parse-names":false,"suffix":""},{"dropping-particle":"","family":"Potkile","given":"S.N.","non-dropping-particle":"","parse-names":false,"suffix":""},{"dropping-particle":"","family":"Yenpreddiwar","given":"M.D.","non-dropping-particle":"","parse-names":false,"suffix":""},{"dropping-particle":"","family":"Nemade","given":"Devyanee K.","non-dropping-particle":"","parse-names":false,"suffix":""},{"dropping-particle":"","family":"Parshuramkar","given":"Subhangi G.","non-dropping-particle":"","parse-names":false,"suffix":""},{"dropping-particle":"","family":"Raut","given":"Maya M.","non-dropping-particle":"","parse-names":false,"suffix":""}],"container-title":"Journal of Advances in Biology &amp; Biotechnology","id":"ITEM-1","issue":"2","issued":{"date-parts":[["2025","2","13"]]},"page":"253-264","title":"Comparing the Dibbling and Drilling Techniques in Wheat (Triticum aestivum L.) Based on the Plants' Reproductive and Vegetative Growth","type":"article-journal","volume":"28"},"uris":["http://www.mendeley.com/documents/?uuid=4b4e0227-c0a2-4bf8-a936-9cd4f51321a8"]}],"mendeley":{"formattedCitation":"(Kakade et al., 2025)","plainTextFormattedCitation":"(Kakade et al., 2025)","previouslyFormattedCitation":"(Kakade et al., 2025)"},"properties":{"noteIndex":0},"schema":"https://github.com/citation-style-language/schema/raw/master/csl-citation.json"}</w:instrText>
      </w:r>
      <w:r w:rsidR="00A17C61" w:rsidRPr="0056551D">
        <w:rPr>
          <w:rFonts w:ascii="Arial" w:eastAsia="Arial Unicode MS" w:hAnsi="Arial" w:cs="Arial"/>
          <w:color w:val="000000" w:themeColor="text1"/>
          <w:sz w:val="24"/>
          <w:szCs w:val="24"/>
        </w:rPr>
        <w:fldChar w:fldCharType="separate"/>
      </w:r>
      <w:r w:rsidR="00A17C61" w:rsidRPr="0056551D">
        <w:rPr>
          <w:rFonts w:ascii="Arial" w:eastAsia="Arial Unicode MS" w:hAnsi="Arial" w:cs="Arial"/>
          <w:noProof/>
          <w:color w:val="000000" w:themeColor="text1"/>
          <w:sz w:val="24"/>
          <w:szCs w:val="24"/>
        </w:rPr>
        <w:t xml:space="preserve">(Kakade </w:t>
      </w:r>
      <w:r w:rsidR="00A17C61" w:rsidRPr="0056551D">
        <w:rPr>
          <w:rFonts w:ascii="Arial" w:eastAsia="Arial Unicode MS" w:hAnsi="Arial" w:cs="Arial"/>
          <w:i/>
          <w:noProof/>
          <w:color w:val="000000" w:themeColor="text1"/>
          <w:sz w:val="24"/>
          <w:szCs w:val="24"/>
        </w:rPr>
        <w:t>et al</w:t>
      </w:r>
      <w:r w:rsidR="00A17C61" w:rsidRPr="0056551D">
        <w:rPr>
          <w:rFonts w:ascii="Arial" w:eastAsia="Arial Unicode MS" w:hAnsi="Arial" w:cs="Arial"/>
          <w:noProof/>
          <w:color w:val="000000" w:themeColor="text1"/>
          <w:sz w:val="24"/>
          <w:szCs w:val="24"/>
        </w:rPr>
        <w:t>., 2025)</w:t>
      </w:r>
      <w:r w:rsidR="00A17C61" w:rsidRPr="0056551D">
        <w:rPr>
          <w:rFonts w:ascii="Arial" w:eastAsia="Arial Unicode MS" w:hAnsi="Arial" w:cs="Arial"/>
          <w:color w:val="000000" w:themeColor="text1"/>
          <w:sz w:val="24"/>
          <w:szCs w:val="24"/>
        </w:rPr>
        <w:fldChar w:fldCharType="end"/>
      </w:r>
      <w:r w:rsidR="00A17C61" w:rsidRPr="0056551D">
        <w:rPr>
          <w:rFonts w:ascii="Arial" w:eastAsia="Arial Unicode MS" w:hAnsi="Arial" w:cs="Arial"/>
          <w:color w:val="000000" w:themeColor="text1"/>
          <w:sz w:val="24"/>
          <w:szCs w:val="24"/>
        </w:rPr>
        <w:t>, who reported higher numbers of leaves under dibbling at 20 cm × 20 cm compared to drilling due to wider space available for individual plant growth.</w:t>
      </w:r>
    </w:p>
    <w:p w14:paraId="572468A2" w14:textId="77777777" w:rsidR="003B225E" w:rsidRPr="0056551D" w:rsidRDefault="00A970E8" w:rsidP="002531B4">
      <w:pPr>
        <w:spacing w:after="120" w:line="360" w:lineRule="auto"/>
        <w:jc w:val="both"/>
        <w:rPr>
          <w:rFonts w:ascii="Arial" w:eastAsia="Arial Unicode MS" w:hAnsi="Arial" w:cs="Arial"/>
          <w:color w:val="000000" w:themeColor="text1"/>
          <w:sz w:val="24"/>
          <w:szCs w:val="24"/>
          <w:lang w:val="en-IN"/>
        </w:rPr>
      </w:pPr>
      <w:r w:rsidRPr="0056551D">
        <w:rPr>
          <w:rFonts w:ascii="Arial" w:eastAsia="Arial Unicode MS" w:hAnsi="Arial" w:cs="Arial"/>
          <w:b/>
          <w:bCs/>
          <w:color w:val="000000" w:themeColor="text1"/>
          <w:sz w:val="24"/>
          <w:szCs w:val="24"/>
          <w:lang w:val="en-IN"/>
        </w:rPr>
        <w:t xml:space="preserve">3.1.3 </w:t>
      </w:r>
      <w:r w:rsidR="003B225E" w:rsidRPr="0056551D">
        <w:rPr>
          <w:rFonts w:ascii="Arial" w:eastAsia="Arial Unicode MS" w:hAnsi="Arial" w:cs="Arial"/>
          <w:b/>
          <w:bCs/>
          <w:color w:val="000000" w:themeColor="text1"/>
          <w:sz w:val="24"/>
          <w:szCs w:val="24"/>
          <w:lang w:val="en-IN"/>
        </w:rPr>
        <w:t>Plant fresh weight</w:t>
      </w:r>
    </w:p>
    <w:p w14:paraId="2ACEFFEC" w14:textId="77777777" w:rsidR="00A17C61" w:rsidRPr="0056551D" w:rsidRDefault="003B225E" w:rsidP="00F30254">
      <w:pPr>
        <w:spacing w:after="120" w:line="360" w:lineRule="auto"/>
        <w:ind w:firstLine="720"/>
        <w:jc w:val="both"/>
        <w:rPr>
          <w:rFonts w:ascii="Arial" w:eastAsia="Arial Unicode MS" w:hAnsi="Arial" w:cs="Arial"/>
          <w:color w:val="000000" w:themeColor="text1"/>
          <w:sz w:val="24"/>
          <w:szCs w:val="24"/>
          <w:lang w:val="en-IN"/>
        </w:rPr>
      </w:pPr>
      <w:r w:rsidRPr="0056551D">
        <w:rPr>
          <w:rFonts w:ascii="Arial" w:eastAsia="Arial Unicode MS" w:hAnsi="Arial" w:cs="Arial"/>
          <w:color w:val="000000" w:themeColor="text1"/>
          <w:sz w:val="24"/>
          <w:szCs w:val="24"/>
          <w:lang w:val="en-IN"/>
        </w:rPr>
        <w:t>At 60 DAS, the maximum fresh weight recorded in square method (20 cm × 20 cm) (3 seed/hill) [T</w:t>
      </w:r>
      <w:r w:rsidRPr="0056551D">
        <w:rPr>
          <w:rFonts w:ascii="Arial" w:eastAsia="Arial Unicode MS" w:hAnsi="Arial" w:cs="Arial"/>
          <w:color w:val="000000" w:themeColor="text1"/>
          <w:sz w:val="24"/>
          <w:szCs w:val="24"/>
          <w:vertAlign w:val="subscript"/>
          <w:lang w:val="en-IN"/>
        </w:rPr>
        <w:t>3</w:t>
      </w:r>
      <w:r w:rsidRPr="0056551D">
        <w:rPr>
          <w:rFonts w:ascii="Arial" w:eastAsia="Arial Unicode MS" w:hAnsi="Arial" w:cs="Arial"/>
          <w:color w:val="000000" w:themeColor="text1"/>
          <w:sz w:val="24"/>
          <w:szCs w:val="24"/>
          <w:lang w:val="en-IN"/>
        </w:rPr>
        <w:t>],which was at par with line sowing (row spacing - 20 cm) [T</w:t>
      </w:r>
      <w:r w:rsidRPr="0056551D">
        <w:rPr>
          <w:rFonts w:ascii="Arial" w:eastAsia="Arial Unicode MS" w:hAnsi="Arial" w:cs="Arial"/>
          <w:color w:val="000000" w:themeColor="text1"/>
          <w:sz w:val="24"/>
          <w:szCs w:val="24"/>
          <w:vertAlign w:val="subscript"/>
          <w:lang w:val="en-IN"/>
        </w:rPr>
        <w:t>2</w:t>
      </w:r>
      <w:r w:rsidRPr="0056551D">
        <w:rPr>
          <w:rFonts w:ascii="Arial" w:eastAsia="Arial Unicode MS" w:hAnsi="Arial" w:cs="Arial"/>
          <w:color w:val="000000" w:themeColor="text1"/>
          <w:sz w:val="24"/>
          <w:szCs w:val="24"/>
          <w:lang w:val="en-IN"/>
        </w:rPr>
        <w:t>], sowing on ridge (45 cm) [T</w:t>
      </w:r>
      <w:r w:rsidRPr="0056551D">
        <w:rPr>
          <w:rFonts w:ascii="Arial" w:eastAsia="Arial Unicode MS" w:hAnsi="Arial" w:cs="Arial"/>
          <w:color w:val="000000" w:themeColor="text1"/>
          <w:sz w:val="24"/>
          <w:szCs w:val="24"/>
          <w:vertAlign w:val="subscript"/>
          <w:lang w:val="en-IN"/>
        </w:rPr>
        <w:t>4</w:t>
      </w:r>
      <w:r w:rsidRPr="0056551D">
        <w:rPr>
          <w:rFonts w:ascii="Arial" w:eastAsia="Arial Unicode MS" w:hAnsi="Arial" w:cs="Arial"/>
          <w:color w:val="000000" w:themeColor="text1"/>
          <w:sz w:val="24"/>
          <w:szCs w:val="24"/>
          <w:lang w:val="en-IN"/>
        </w:rPr>
        <w:t>], sowing in furrow (45 cm) [T</w:t>
      </w:r>
      <w:r w:rsidRPr="0056551D">
        <w:rPr>
          <w:rFonts w:ascii="Arial" w:eastAsia="Arial Unicode MS" w:hAnsi="Arial" w:cs="Arial"/>
          <w:color w:val="000000" w:themeColor="text1"/>
          <w:sz w:val="24"/>
          <w:szCs w:val="24"/>
          <w:vertAlign w:val="subscript"/>
          <w:lang w:val="en-IN"/>
        </w:rPr>
        <w:t>5</w:t>
      </w:r>
      <w:r w:rsidRPr="0056551D">
        <w:rPr>
          <w:rFonts w:ascii="Arial" w:eastAsia="Arial Unicode MS" w:hAnsi="Arial" w:cs="Arial"/>
          <w:color w:val="000000" w:themeColor="text1"/>
          <w:sz w:val="24"/>
          <w:szCs w:val="24"/>
          <w:lang w:val="en-IN"/>
        </w:rPr>
        <w:t>] and sowing on bed (3 rows) (row spacing - 20 cm, bed width - 60 cm) [T</w:t>
      </w:r>
      <w:r w:rsidRPr="0056551D">
        <w:rPr>
          <w:rFonts w:ascii="Arial" w:eastAsia="Arial Unicode MS" w:hAnsi="Arial" w:cs="Arial"/>
          <w:color w:val="000000" w:themeColor="text1"/>
          <w:sz w:val="24"/>
          <w:szCs w:val="24"/>
          <w:vertAlign w:val="subscript"/>
          <w:lang w:val="en-IN"/>
        </w:rPr>
        <w:t>6</w:t>
      </w:r>
      <w:r w:rsidRPr="0056551D">
        <w:rPr>
          <w:rFonts w:ascii="Arial" w:eastAsia="Arial Unicode MS" w:hAnsi="Arial" w:cs="Arial"/>
          <w:color w:val="000000" w:themeColor="text1"/>
          <w:sz w:val="24"/>
          <w:szCs w:val="24"/>
          <w:lang w:val="en-IN"/>
        </w:rPr>
        <w:t>], but found out performed to other treatments.</w:t>
      </w:r>
      <w:r w:rsidR="00F30254">
        <w:rPr>
          <w:rFonts w:ascii="Arial" w:eastAsia="Arial Unicode MS" w:hAnsi="Arial" w:cs="Arial"/>
          <w:color w:val="000000" w:themeColor="text1"/>
          <w:sz w:val="24"/>
          <w:szCs w:val="24"/>
          <w:lang w:val="en-IN"/>
        </w:rPr>
        <w:t xml:space="preserve"> </w:t>
      </w:r>
      <w:r w:rsidRPr="0056551D">
        <w:rPr>
          <w:rFonts w:ascii="Arial" w:eastAsia="Arial Unicode MS" w:hAnsi="Arial" w:cs="Arial"/>
          <w:color w:val="000000" w:themeColor="text1"/>
          <w:sz w:val="24"/>
          <w:szCs w:val="24"/>
          <w:lang w:val="en-IN"/>
        </w:rPr>
        <w:t>At 90 DAS, the more fresh weight noticed in sowing on bed (3 rows) (row spacing - 20 cm, bed width - 60 cm) [T</w:t>
      </w:r>
      <w:r w:rsidRPr="0056551D">
        <w:rPr>
          <w:rFonts w:ascii="Arial" w:eastAsia="Arial Unicode MS" w:hAnsi="Arial" w:cs="Arial"/>
          <w:color w:val="000000" w:themeColor="text1"/>
          <w:sz w:val="24"/>
          <w:szCs w:val="24"/>
          <w:vertAlign w:val="subscript"/>
          <w:lang w:val="en-IN"/>
        </w:rPr>
        <w:t>6</w:t>
      </w:r>
      <w:r w:rsidRPr="0056551D">
        <w:rPr>
          <w:rFonts w:ascii="Arial" w:eastAsia="Arial Unicode MS" w:hAnsi="Arial" w:cs="Arial"/>
          <w:color w:val="000000" w:themeColor="text1"/>
          <w:sz w:val="24"/>
          <w:szCs w:val="24"/>
          <w:lang w:val="en-IN"/>
        </w:rPr>
        <w:t>], which was at par with line sowing (row spacing - 20 cm) [T</w:t>
      </w:r>
      <w:r w:rsidRPr="0056551D">
        <w:rPr>
          <w:rFonts w:ascii="Arial" w:eastAsia="Arial Unicode MS" w:hAnsi="Arial" w:cs="Arial"/>
          <w:color w:val="000000" w:themeColor="text1"/>
          <w:sz w:val="24"/>
          <w:szCs w:val="24"/>
          <w:vertAlign w:val="subscript"/>
          <w:lang w:val="en-IN"/>
        </w:rPr>
        <w:t>2</w:t>
      </w:r>
      <w:r w:rsidRPr="0056551D">
        <w:rPr>
          <w:rFonts w:ascii="Arial" w:eastAsia="Arial Unicode MS" w:hAnsi="Arial" w:cs="Arial"/>
          <w:color w:val="000000" w:themeColor="text1"/>
          <w:sz w:val="24"/>
          <w:szCs w:val="24"/>
          <w:lang w:val="en-IN"/>
        </w:rPr>
        <w:t>], square method (20 cm × 20 cm) (3 seed/hill) [T</w:t>
      </w:r>
      <w:r w:rsidRPr="0056551D">
        <w:rPr>
          <w:rFonts w:ascii="Arial" w:eastAsia="Arial Unicode MS" w:hAnsi="Arial" w:cs="Arial"/>
          <w:color w:val="000000" w:themeColor="text1"/>
          <w:sz w:val="24"/>
          <w:szCs w:val="24"/>
          <w:vertAlign w:val="subscript"/>
          <w:lang w:val="en-IN"/>
        </w:rPr>
        <w:t>3</w:t>
      </w:r>
      <w:r w:rsidRPr="0056551D">
        <w:rPr>
          <w:rFonts w:ascii="Arial" w:eastAsia="Arial Unicode MS" w:hAnsi="Arial" w:cs="Arial"/>
          <w:color w:val="000000" w:themeColor="text1"/>
          <w:sz w:val="24"/>
          <w:szCs w:val="24"/>
          <w:lang w:val="en-IN"/>
        </w:rPr>
        <w:t>], and sowing in furrow (45 cm) [T</w:t>
      </w:r>
      <w:r w:rsidRPr="0056551D">
        <w:rPr>
          <w:rFonts w:ascii="Arial" w:eastAsia="Arial Unicode MS" w:hAnsi="Arial" w:cs="Arial"/>
          <w:color w:val="000000" w:themeColor="text1"/>
          <w:sz w:val="24"/>
          <w:szCs w:val="24"/>
          <w:vertAlign w:val="subscript"/>
          <w:lang w:val="en-IN"/>
        </w:rPr>
        <w:t>5</w:t>
      </w:r>
      <w:r w:rsidRPr="0056551D">
        <w:rPr>
          <w:rFonts w:ascii="Arial" w:eastAsia="Arial Unicode MS" w:hAnsi="Arial" w:cs="Arial"/>
          <w:color w:val="000000" w:themeColor="text1"/>
          <w:sz w:val="24"/>
          <w:szCs w:val="24"/>
          <w:lang w:val="en-IN"/>
        </w:rPr>
        <w:t>], but found statistically surpassed the leftover treatments.</w:t>
      </w:r>
      <w:r w:rsidR="00F30254">
        <w:rPr>
          <w:rFonts w:ascii="Arial" w:eastAsia="Arial Unicode MS" w:hAnsi="Arial" w:cs="Arial"/>
          <w:color w:val="000000" w:themeColor="text1"/>
          <w:sz w:val="24"/>
          <w:szCs w:val="24"/>
          <w:lang w:val="en-IN"/>
        </w:rPr>
        <w:t xml:space="preserve"> </w:t>
      </w:r>
      <w:r w:rsidR="00A17C61" w:rsidRPr="0056551D">
        <w:rPr>
          <w:rFonts w:ascii="Arial" w:eastAsia="Arial Unicode MS" w:hAnsi="Arial" w:cs="Arial"/>
          <w:color w:val="000000" w:themeColor="text1"/>
          <w:sz w:val="24"/>
          <w:szCs w:val="24"/>
        </w:rPr>
        <w:t xml:space="preserve">Fresh weight </w:t>
      </w:r>
      <w:r w:rsidR="00A17C61" w:rsidRPr="0056551D">
        <w:rPr>
          <w:rFonts w:ascii="Arial" w:eastAsia="Arial Unicode MS" w:hAnsi="Arial" w:cs="Arial"/>
          <w:color w:val="000000" w:themeColor="text1"/>
          <w:sz w:val="24"/>
          <w:szCs w:val="24"/>
        </w:rPr>
        <w:lastRenderedPageBreak/>
        <w:t xml:space="preserve">accumulation was highest under the </w:t>
      </w:r>
      <w:r w:rsidR="00A17C61" w:rsidRPr="0056551D">
        <w:rPr>
          <w:rFonts w:ascii="Arial" w:eastAsia="Arial Unicode MS" w:hAnsi="Arial" w:cs="Arial"/>
          <w:bCs/>
          <w:color w:val="000000" w:themeColor="text1"/>
          <w:sz w:val="24"/>
          <w:szCs w:val="24"/>
        </w:rPr>
        <w:t>square method (20 cm × 20 cm, 3 seeds/hill) [T</w:t>
      </w:r>
      <w:r w:rsidR="00A17C61" w:rsidRPr="0056551D">
        <w:rPr>
          <w:rFonts w:ascii="Cambria Math" w:eastAsia="Arial Unicode MS" w:hAnsi="Cambria Math" w:cs="Cambria Math"/>
          <w:bCs/>
          <w:color w:val="000000" w:themeColor="text1"/>
          <w:sz w:val="24"/>
          <w:szCs w:val="24"/>
        </w:rPr>
        <w:t>₃</w:t>
      </w:r>
      <w:r w:rsidR="00A17C61" w:rsidRPr="0056551D">
        <w:rPr>
          <w:rFonts w:ascii="Arial" w:eastAsia="Arial Unicode MS" w:hAnsi="Arial" w:cs="Arial"/>
          <w:bCs/>
          <w:color w:val="000000" w:themeColor="text1"/>
          <w:sz w:val="24"/>
          <w:szCs w:val="24"/>
        </w:rPr>
        <w:t>]</w:t>
      </w:r>
      <w:r w:rsidR="00A17C61" w:rsidRPr="0056551D">
        <w:rPr>
          <w:rFonts w:ascii="Arial" w:eastAsia="Arial Unicode MS" w:hAnsi="Arial" w:cs="Arial"/>
          <w:color w:val="000000" w:themeColor="text1"/>
          <w:sz w:val="24"/>
          <w:szCs w:val="24"/>
        </w:rPr>
        <w:t xml:space="preserve">, as wider spacing allowed plants to grow vigorously with minimal competition. Increased leaf area under this treatment enhanced photosynthetic activity, ultimately contributing to higher fresh biomass. These results are supported by </w:t>
      </w:r>
      <w:r w:rsidR="00A17C61" w:rsidRPr="0056551D">
        <w:rPr>
          <w:rFonts w:ascii="Arial" w:eastAsia="Arial Unicode MS" w:hAnsi="Arial" w:cs="Arial"/>
          <w:color w:val="000000" w:themeColor="text1"/>
          <w:sz w:val="24"/>
          <w:szCs w:val="24"/>
        </w:rPr>
        <w:fldChar w:fldCharType="begin" w:fldLock="1"/>
      </w:r>
      <w:r w:rsidR="00A17C61" w:rsidRPr="0056551D">
        <w:rPr>
          <w:rFonts w:ascii="Arial" w:eastAsia="Arial Unicode MS" w:hAnsi="Arial" w:cs="Arial"/>
          <w:color w:val="000000" w:themeColor="text1"/>
          <w:sz w:val="24"/>
          <w:szCs w:val="24"/>
        </w:rPr>
        <w:instrText>ADDIN CSL_CITATION {"citationItems":[{"id":"ITEM-1","itemData":{"author":[{"dropping-particle":"","family":"Santhosh","given":"Gundaboina","non-dropping-particle":"","parse-names":false,"suffix":""},{"dropping-particle":"","family":"Mehera","given":"Biswarup","non-dropping-particle":"","parse-names":false,"suffix":""}],"container-title":"The Pharma Innovation Journal","id":"ITEM-1","issue":"5","issued":{"date-parts":[["2022"]]},"page":"325-327","title":"Effect of different sowing methods on wheat (Triticum aestivum L.) cultivars on growth and yield attributing characters","type":"article-journal","volume":"11"},"uris":["http://www.mendeley.com/documents/?uuid=1dc6bb4a-6698-43cf-a82f-22117e6bac0a"]}],"mendeley":{"formattedCitation":"(Santhosh &amp; Mehera, 2022)","plainTextFormattedCitation":"(Santhosh &amp; Mehera, 2022)","previouslyFormattedCitation":"(Santhosh &amp; Mehera, 2022)"},"properties":{"noteIndex":0},"schema":"https://github.com/citation-style-language/schema/raw/master/csl-citation.json"}</w:instrText>
      </w:r>
      <w:r w:rsidR="00A17C61" w:rsidRPr="0056551D">
        <w:rPr>
          <w:rFonts w:ascii="Arial" w:eastAsia="Arial Unicode MS" w:hAnsi="Arial" w:cs="Arial"/>
          <w:color w:val="000000" w:themeColor="text1"/>
          <w:sz w:val="24"/>
          <w:szCs w:val="24"/>
        </w:rPr>
        <w:fldChar w:fldCharType="separate"/>
      </w:r>
      <w:r w:rsidR="00A17C61" w:rsidRPr="0056551D">
        <w:rPr>
          <w:rFonts w:ascii="Arial" w:eastAsia="Arial Unicode MS" w:hAnsi="Arial" w:cs="Arial"/>
          <w:noProof/>
          <w:color w:val="000000" w:themeColor="text1"/>
          <w:sz w:val="24"/>
          <w:szCs w:val="24"/>
        </w:rPr>
        <w:t>(Santhosh &amp; Mehera, 2022)</w:t>
      </w:r>
      <w:r w:rsidR="00A17C61" w:rsidRPr="0056551D">
        <w:rPr>
          <w:rFonts w:ascii="Arial" w:eastAsia="Arial Unicode MS" w:hAnsi="Arial" w:cs="Arial"/>
          <w:color w:val="000000" w:themeColor="text1"/>
          <w:sz w:val="24"/>
          <w:szCs w:val="24"/>
        </w:rPr>
        <w:fldChar w:fldCharType="end"/>
      </w:r>
      <w:r w:rsidR="00A17C61" w:rsidRPr="0056551D">
        <w:rPr>
          <w:rFonts w:ascii="Arial" w:eastAsia="Arial Unicode MS" w:hAnsi="Arial" w:cs="Arial"/>
          <w:color w:val="000000" w:themeColor="text1"/>
          <w:sz w:val="24"/>
          <w:szCs w:val="24"/>
        </w:rPr>
        <w:t>, who reported greater fresh weight under 20 cm × 20 cm sowing geometry due to higher assimilate production.</w:t>
      </w:r>
    </w:p>
    <w:p w14:paraId="623CB7E1" w14:textId="77777777" w:rsidR="003B225E" w:rsidRPr="0056551D" w:rsidRDefault="00A970E8" w:rsidP="002531B4">
      <w:pPr>
        <w:spacing w:after="120" w:line="360" w:lineRule="auto"/>
        <w:jc w:val="both"/>
        <w:rPr>
          <w:rFonts w:ascii="Arial" w:eastAsia="Arial Unicode MS" w:hAnsi="Arial" w:cs="Arial"/>
          <w:b/>
          <w:bCs/>
          <w:color w:val="000000" w:themeColor="text1"/>
          <w:sz w:val="24"/>
          <w:szCs w:val="24"/>
          <w:lang w:val="en-IN"/>
        </w:rPr>
      </w:pPr>
      <w:r w:rsidRPr="0056551D">
        <w:rPr>
          <w:rFonts w:ascii="Arial" w:eastAsia="Arial Unicode MS" w:hAnsi="Arial" w:cs="Arial"/>
          <w:b/>
          <w:bCs/>
          <w:color w:val="000000" w:themeColor="text1"/>
          <w:sz w:val="24"/>
          <w:szCs w:val="24"/>
          <w:lang w:val="en-IN"/>
        </w:rPr>
        <w:t xml:space="preserve">3.1.4 </w:t>
      </w:r>
      <w:r w:rsidR="003B225E" w:rsidRPr="0056551D">
        <w:rPr>
          <w:rFonts w:ascii="Arial" w:eastAsia="Arial Unicode MS" w:hAnsi="Arial" w:cs="Arial"/>
          <w:b/>
          <w:bCs/>
          <w:color w:val="000000" w:themeColor="text1"/>
          <w:sz w:val="24"/>
          <w:szCs w:val="24"/>
          <w:lang w:val="en-IN"/>
        </w:rPr>
        <w:t>Plant dry matter</w:t>
      </w:r>
    </w:p>
    <w:p w14:paraId="4E6726F4" w14:textId="77777777" w:rsidR="003B225E" w:rsidRPr="00F30254" w:rsidRDefault="003B225E" w:rsidP="002531B4">
      <w:pPr>
        <w:spacing w:after="120" w:line="360" w:lineRule="auto"/>
        <w:jc w:val="both"/>
        <w:rPr>
          <w:rFonts w:ascii="Arial" w:eastAsia="Arial Unicode MS" w:hAnsi="Arial" w:cs="Arial"/>
          <w:b/>
          <w:bCs/>
          <w:color w:val="000000" w:themeColor="text1"/>
          <w:sz w:val="24"/>
          <w:szCs w:val="24"/>
          <w:lang w:val="en-IN"/>
        </w:rPr>
      </w:pPr>
      <w:r w:rsidRPr="0056551D">
        <w:rPr>
          <w:rFonts w:ascii="Arial" w:eastAsia="Arial Unicode MS" w:hAnsi="Arial" w:cs="Arial"/>
          <w:b/>
          <w:bCs/>
          <w:color w:val="000000" w:themeColor="text1"/>
          <w:sz w:val="24"/>
          <w:szCs w:val="24"/>
          <w:lang w:val="en-IN"/>
        </w:rPr>
        <w:tab/>
      </w:r>
      <w:r w:rsidRPr="0056551D">
        <w:rPr>
          <w:rFonts w:ascii="Arial" w:eastAsia="Arial Unicode MS" w:hAnsi="Arial" w:cs="Arial"/>
          <w:color w:val="000000" w:themeColor="text1"/>
          <w:sz w:val="24"/>
          <w:szCs w:val="24"/>
          <w:lang w:val="en-IN"/>
        </w:rPr>
        <w:t>At 60 and 90 DAS, the maximum dry weight per meter row length was recorded in square method (20 cm × 20 cm) (3 seed/hill) [T</w:t>
      </w:r>
      <w:r w:rsidRPr="0056551D">
        <w:rPr>
          <w:rFonts w:ascii="Arial" w:eastAsia="Arial Unicode MS" w:hAnsi="Arial" w:cs="Arial"/>
          <w:color w:val="000000" w:themeColor="text1"/>
          <w:sz w:val="24"/>
          <w:szCs w:val="24"/>
          <w:vertAlign w:val="subscript"/>
          <w:lang w:val="en-IN"/>
        </w:rPr>
        <w:t>3</w:t>
      </w:r>
      <w:r w:rsidRPr="0056551D">
        <w:rPr>
          <w:rFonts w:ascii="Arial" w:eastAsia="Arial Unicode MS" w:hAnsi="Arial" w:cs="Arial"/>
          <w:color w:val="000000" w:themeColor="text1"/>
          <w:sz w:val="24"/>
          <w:szCs w:val="24"/>
          <w:lang w:val="en-IN"/>
        </w:rPr>
        <w:t>], which was at par with line sowing (row spacing - 20 cm) [T</w:t>
      </w:r>
      <w:r w:rsidRPr="0056551D">
        <w:rPr>
          <w:rFonts w:ascii="Arial" w:eastAsia="Arial Unicode MS" w:hAnsi="Arial" w:cs="Arial"/>
          <w:color w:val="000000" w:themeColor="text1"/>
          <w:sz w:val="24"/>
          <w:szCs w:val="24"/>
          <w:vertAlign w:val="subscript"/>
          <w:lang w:val="en-IN"/>
        </w:rPr>
        <w:t>2</w:t>
      </w:r>
      <w:r w:rsidRPr="0056551D">
        <w:rPr>
          <w:rFonts w:ascii="Arial" w:eastAsia="Arial Unicode MS" w:hAnsi="Arial" w:cs="Arial"/>
          <w:color w:val="000000" w:themeColor="text1"/>
          <w:sz w:val="24"/>
          <w:szCs w:val="24"/>
          <w:lang w:val="en-IN"/>
        </w:rPr>
        <w:t>], sowing in furrow (45 cm) [T</w:t>
      </w:r>
      <w:r w:rsidRPr="0056551D">
        <w:rPr>
          <w:rFonts w:ascii="Arial" w:eastAsia="Arial Unicode MS" w:hAnsi="Arial" w:cs="Arial"/>
          <w:color w:val="000000" w:themeColor="text1"/>
          <w:sz w:val="24"/>
          <w:szCs w:val="24"/>
          <w:vertAlign w:val="subscript"/>
          <w:lang w:val="en-IN"/>
        </w:rPr>
        <w:t>5</w:t>
      </w:r>
      <w:r w:rsidRPr="0056551D">
        <w:rPr>
          <w:rFonts w:ascii="Arial" w:eastAsia="Arial Unicode MS" w:hAnsi="Arial" w:cs="Arial"/>
          <w:color w:val="000000" w:themeColor="text1"/>
          <w:sz w:val="24"/>
          <w:szCs w:val="24"/>
          <w:lang w:val="en-IN"/>
        </w:rPr>
        <w:t>], sowing on bed (3 rows) (row spacing - 20 cm, bed width - 60 cm) [T</w:t>
      </w:r>
      <w:r w:rsidRPr="0056551D">
        <w:rPr>
          <w:rFonts w:ascii="Arial" w:eastAsia="Arial Unicode MS" w:hAnsi="Arial" w:cs="Arial"/>
          <w:color w:val="000000" w:themeColor="text1"/>
          <w:sz w:val="24"/>
          <w:szCs w:val="24"/>
          <w:vertAlign w:val="subscript"/>
          <w:lang w:val="en-IN"/>
        </w:rPr>
        <w:t>6</w:t>
      </w:r>
      <w:r w:rsidRPr="0056551D">
        <w:rPr>
          <w:rFonts w:ascii="Arial" w:eastAsia="Arial Unicode MS" w:hAnsi="Arial" w:cs="Arial"/>
          <w:color w:val="000000" w:themeColor="text1"/>
          <w:sz w:val="24"/>
          <w:szCs w:val="24"/>
          <w:lang w:val="en-IN"/>
        </w:rPr>
        <w:t>], but found statistically higher to other treatments</w:t>
      </w:r>
      <w:r w:rsidR="00A17C61" w:rsidRPr="0056551D">
        <w:rPr>
          <w:rFonts w:ascii="Arial" w:eastAsia="Arial Unicode MS" w:hAnsi="Arial" w:cs="Arial"/>
          <w:color w:val="000000" w:themeColor="text1"/>
          <w:sz w:val="24"/>
          <w:szCs w:val="24"/>
          <w:lang w:val="en-IN"/>
        </w:rPr>
        <w:t>.</w:t>
      </w:r>
      <w:r w:rsidR="00F30254">
        <w:rPr>
          <w:rFonts w:ascii="Arial" w:eastAsia="Arial Unicode MS" w:hAnsi="Arial" w:cs="Arial"/>
          <w:b/>
          <w:bCs/>
          <w:color w:val="000000" w:themeColor="text1"/>
          <w:sz w:val="24"/>
          <w:szCs w:val="24"/>
          <w:lang w:val="en-IN"/>
        </w:rPr>
        <w:t xml:space="preserve"> </w:t>
      </w:r>
      <w:r w:rsidR="00A17C61" w:rsidRPr="0056551D">
        <w:rPr>
          <w:rFonts w:ascii="Arial" w:eastAsia="Arial Unicode MS" w:hAnsi="Arial" w:cs="Arial"/>
          <w:color w:val="000000" w:themeColor="text1"/>
          <w:sz w:val="24"/>
          <w:szCs w:val="24"/>
        </w:rPr>
        <w:t xml:space="preserve">Dry matter accumulation was also maximum under </w:t>
      </w:r>
      <w:r w:rsidR="00A17C61" w:rsidRPr="0056551D">
        <w:rPr>
          <w:rFonts w:ascii="Arial" w:eastAsia="Arial Unicode MS" w:hAnsi="Arial" w:cs="Arial"/>
          <w:bCs/>
          <w:color w:val="000000" w:themeColor="text1"/>
          <w:sz w:val="24"/>
          <w:szCs w:val="24"/>
        </w:rPr>
        <w:t>square method</w:t>
      </w:r>
      <w:r w:rsidR="00A17C61" w:rsidRPr="0056551D">
        <w:rPr>
          <w:rFonts w:ascii="Arial" w:eastAsia="Arial Unicode MS" w:hAnsi="Arial" w:cs="Arial"/>
          <w:color w:val="000000" w:themeColor="text1"/>
          <w:sz w:val="24"/>
          <w:szCs w:val="24"/>
        </w:rPr>
        <w:t xml:space="preserve"> </w:t>
      </w:r>
      <w:r w:rsidR="00A17C61" w:rsidRPr="0056551D">
        <w:rPr>
          <w:rFonts w:ascii="Arial" w:eastAsia="Arial Unicode MS" w:hAnsi="Arial" w:cs="Arial"/>
          <w:bCs/>
          <w:color w:val="000000" w:themeColor="text1"/>
          <w:sz w:val="24"/>
          <w:szCs w:val="24"/>
        </w:rPr>
        <w:t>(20 cm × 20 cm, 3 seeds/hill) [T</w:t>
      </w:r>
      <w:r w:rsidR="00A17C61" w:rsidRPr="0056551D">
        <w:rPr>
          <w:rFonts w:ascii="Cambria Math" w:eastAsia="Arial Unicode MS" w:hAnsi="Cambria Math" w:cs="Cambria Math"/>
          <w:bCs/>
          <w:color w:val="000000" w:themeColor="text1"/>
          <w:sz w:val="24"/>
          <w:szCs w:val="24"/>
        </w:rPr>
        <w:t>₃</w:t>
      </w:r>
      <w:r w:rsidR="00A17C61" w:rsidRPr="0056551D">
        <w:rPr>
          <w:rFonts w:ascii="Arial" w:eastAsia="Arial Unicode MS" w:hAnsi="Arial" w:cs="Arial"/>
          <w:bCs/>
          <w:color w:val="000000" w:themeColor="text1"/>
          <w:sz w:val="24"/>
          <w:szCs w:val="24"/>
        </w:rPr>
        <w:t>]</w:t>
      </w:r>
      <w:r w:rsidR="00A17C61" w:rsidRPr="0056551D">
        <w:rPr>
          <w:rFonts w:ascii="Arial" w:eastAsia="Arial Unicode MS" w:hAnsi="Arial" w:cs="Arial"/>
          <w:color w:val="000000" w:themeColor="text1"/>
          <w:sz w:val="24"/>
          <w:szCs w:val="24"/>
        </w:rPr>
        <w:t xml:space="preserve"> across all growth stages. Wider spacing and optimum plant stand facilitated greater light interception, efficient canopy photosynthesis, and higher assimilate partitioning into vegetative biomass. These findings align with </w:t>
      </w:r>
      <w:r w:rsidR="00A17C61" w:rsidRPr="0056551D">
        <w:rPr>
          <w:rFonts w:ascii="Arial" w:eastAsia="Arial Unicode MS" w:hAnsi="Arial" w:cs="Arial"/>
          <w:color w:val="000000" w:themeColor="text1"/>
          <w:sz w:val="24"/>
          <w:szCs w:val="24"/>
        </w:rPr>
        <w:fldChar w:fldCharType="begin" w:fldLock="1"/>
      </w:r>
      <w:r w:rsidR="00A17C61" w:rsidRPr="0056551D">
        <w:rPr>
          <w:rFonts w:ascii="Arial" w:eastAsia="Arial Unicode MS" w:hAnsi="Arial" w:cs="Arial"/>
          <w:color w:val="000000" w:themeColor="text1"/>
          <w:sz w:val="24"/>
          <w:szCs w:val="24"/>
        </w:rPr>
        <w:instrText>ADDIN CSL_CITATION {"citationItems":[{"id":"ITEM-1","itemData":{"author":[{"dropping-particle":"","family":"Santhosh","given":"Gundaboina","non-dropping-particle":"","parse-names":false,"suffix":""},{"dropping-particle":"","family":"Mehera","given":"Biswarup","non-dropping-particle":"","parse-names":false,"suffix":""}],"container-title":"The Pharma Innovation Journal","id":"ITEM-1","issue":"5","issued":{"date-parts":[["2022"]]},"page":"325-327","title":"Effect of different sowing methods on wheat (Triticum aestivum L.) cultivars on growth and yield attributing characters","type":"article-journal","volume":"11"},"uris":["http://www.mendeley.com/documents/?uuid=1dc6bb4a-6698-43cf-a82f-22117e6bac0a"]}],"mendeley":{"formattedCitation":"(Santhosh &amp; Mehera, 2022)","plainTextFormattedCitation":"(Santhosh &amp; Mehera, 2022)","previouslyFormattedCitation":"(Santhosh &amp; Mehera, 2022)"},"properties":{"noteIndex":0},"schema":"https://github.com/citation-style-language/schema/raw/master/csl-citation.json"}</w:instrText>
      </w:r>
      <w:r w:rsidR="00A17C61" w:rsidRPr="0056551D">
        <w:rPr>
          <w:rFonts w:ascii="Arial" w:eastAsia="Arial Unicode MS" w:hAnsi="Arial" w:cs="Arial"/>
          <w:color w:val="000000" w:themeColor="text1"/>
          <w:sz w:val="24"/>
          <w:szCs w:val="24"/>
        </w:rPr>
        <w:fldChar w:fldCharType="separate"/>
      </w:r>
      <w:r w:rsidR="00A17C61" w:rsidRPr="0056551D">
        <w:rPr>
          <w:rFonts w:ascii="Arial" w:eastAsia="Arial Unicode MS" w:hAnsi="Arial" w:cs="Arial"/>
          <w:noProof/>
          <w:color w:val="000000" w:themeColor="text1"/>
          <w:sz w:val="24"/>
          <w:szCs w:val="24"/>
        </w:rPr>
        <w:t>(Santhosh &amp; Mehera, 2022)</w:t>
      </w:r>
      <w:r w:rsidR="00A17C61" w:rsidRPr="0056551D">
        <w:rPr>
          <w:rFonts w:ascii="Arial" w:eastAsia="Arial Unicode MS" w:hAnsi="Arial" w:cs="Arial"/>
          <w:color w:val="000000" w:themeColor="text1"/>
          <w:sz w:val="24"/>
          <w:szCs w:val="24"/>
        </w:rPr>
        <w:fldChar w:fldCharType="end"/>
      </w:r>
      <w:r w:rsidR="00A17C61" w:rsidRPr="0056551D">
        <w:rPr>
          <w:rFonts w:ascii="Arial" w:eastAsia="Arial Unicode MS" w:hAnsi="Arial" w:cs="Arial"/>
          <w:color w:val="000000" w:themeColor="text1"/>
          <w:sz w:val="24"/>
          <w:szCs w:val="24"/>
        </w:rPr>
        <w:t>, who reported maximum dry matter production under SWI sowing method</w:t>
      </w:r>
      <w:r w:rsidR="00A17C61" w:rsidRPr="00A17C61">
        <w:rPr>
          <w:rFonts w:ascii="Arial" w:eastAsia="Arial Unicode MS" w:hAnsi="Arial" w:cs="Arial"/>
          <w:color w:val="000000" w:themeColor="text1"/>
          <w:sz w:val="24"/>
          <w:szCs w:val="24"/>
        </w:rPr>
        <w:t>.</w:t>
      </w:r>
    </w:p>
    <w:p w14:paraId="664E2DEA" w14:textId="77777777" w:rsidR="00CF73FF" w:rsidRPr="00AE4765" w:rsidRDefault="00F30254" w:rsidP="00CF73FF">
      <w:pPr>
        <w:spacing w:after="0" w:line="360" w:lineRule="auto"/>
        <w:jc w:val="both"/>
        <w:rPr>
          <w:rFonts w:ascii="Arial" w:eastAsia="Arial Unicode MS" w:hAnsi="Arial" w:cs="Arial"/>
          <w:b/>
          <w:color w:val="000000" w:themeColor="text1"/>
          <w:szCs w:val="24"/>
        </w:rPr>
      </w:pPr>
      <w:r>
        <w:rPr>
          <w:rFonts w:ascii="Arial" w:eastAsia="Arial Unicode MS" w:hAnsi="Arial" w:cs="Arial"/>
          <w:b/>
          <w:color w:val="000000" w:themeColor="text1"/>
          <w:szCs w:val="24"/>
        </w:rPr>
        <w:t>Table 1</w:t>
      </w:r>
      <w:r w:rsidR="00CF73FF" w:rsidRPr="00AE4765">
        <w:rPr>
          <w:rFonts w:ascii="Arial" w:eastAsia="Arial Unicode MS" w:hAnsi="Arial" w:cs="Arial"/>
          <w:b/>
          <w:color w:val="000000" w:themeColor="text1"/>
          <w:szCs w:val="24"/>
        </w:rPr>
        <w:t xml:space="preserve"> Effect of different sowing methods on plant growth parameters</w:t>
      </w:r>
    </w:p>
    <w:tbl>
      <w:tblPr>
        <w:tblW w:w="10811" w:type="dxa"/>
        <w:tblInd w:w="-612" w:type="dxa"/>
        <w:tblLook w:val="04A0" w:firstRow="1" w:lastRow="0" w:firstColumn="1" w:lastColumn="0" w:noHBand="0" w:noVBand="1"/>
      </w:tblPr>
      <w:tblGrid>
        <w:gridCol w:w="1280"/>
        <w:gridCol w:w="1204"/>
        <w:gridCol w:w="1084"/>
        <w:gridCol w:w="1084"/>
        <w:gridCol w:w="1100"/>
        <w:gridCol w:w="1338"/>
        <w:gridCol w:w="1338"/>
        <w:gridCol w:w="1284"/>
        <w:gridCol w:w="1366"/>
      </w:tblGrid>
      <w:tr w:rsidR="002A0AE5" w:rsidRPr="002A0AE5" w14:paraId="48D96638" w14:textId="77777777" w:rsidTr="00B840C6">
        <w:trPr>
          <w:trHeight w:val="321"/>
        </w:trPr>
        <w:tc>
          <w:tcPr>
            <w:tcW w:w="1013" w:type="dxa"/>
            <w:vMerge w:val="restart"/>
            <w:tcBorders>
              <w:top w:val="single" w:sz="12" w:space="0" w:color="auto"/>
            </w:tcBorders>
            <w:noWrap/>
            <w:vAlign w:val="center"/>
            <w:hideMark/>
          </w:tcPr>
          <w:p w14:paraId="60444A97" w14:textId="77777777" w:rsidR="0038581D" w:rsidRPr="00B840C6" w:rsidRDefault="0038581D" w:rsidP="002A0AE5">
            <w:pPr>
              <w:pStyle w:val="NoSpacing"/>
              <w:rPr>
                <w:rFonts w:ascii="Arial" w:hAnsi="Arial" w:cs="Arial"/>
                <w:b/>
              </w:rPr>
            </w:pPr>
            <w:r w:rsidRPr="00B840C6">
              <w:rPr>
                <w:rFonts w:ascii="Arial" w:hAnsi="Arial" w:cs="Arial"/>
                <w:b/>
              </w:rPr>
              <w:t>Treatment</w:t>
            </w:r>
          </w:p>
        </w:tc>
        <w:tc>
          <w:tcPr>
            <w:tcW w:w="2288" w:type="dxa"/>
            <w:gridSpan w:val="2"/>
            <w:tcBorders>
              <w:top w:val="single" w:sz="12" w:space="0" w:color="auto"/>
              <w:bottom w:val="single" w:sz="12" w:space="0" w:color="auto"/>
            </w:tcBorders>
            <w:noWrap/>
            <w:vAlign w:val="center"/>
            <w:hideMark/>
          </w:tcPr>
          <w:p w14:paraId="36EE61DE" w14:textId="77777777" w:rsidR="0038581D" w:rsidRPr="00B840C6" w:rsidRDefault="0038581D" w:rsidP="002A0AE5">
            <w:pPr>
              <w:pStyle w:val="NoSpacing"/>
              <w:rPr>
                <w:rFonts w:ascii="Arial" w:hAnsi="Arial" w:cs="Arial"/>
                <w:b/>
              </w:rPr>
            </w:pPr>
            <w:r w:rsidRPr="00B840C6">
              <w:rPr>
                <w:rFonts w:ascii="Arial" w:hAnsi="Arial" w:cs="Arial"/>
                <w:b/>
              </w:rPr>
              <w:t>Plant height (cm)</w:t>
            </w:r>
          </w:p>
        </w:tc>
        <w:tc>
          <w:tcPr>
            <w:tcW w:w="2184" w:type="dxa"/>
            <w:gridSpan w:val="2"/>
            <w:tcBorders>
              <w:top w:val="single" w:sz="12" w:space="0" w:color="auto"/>
              <w:bottom w:val="single" w:sz="12" w:space="0" w:color="auto"/>
            </w:tcBorders>
            <w:noWrap/>
            <w:vAlign w:val="center"/>
            <w:hideMark/>
          </w:tcPr>
          <w:p w14:paraId="722D4169" w14:textId="77777777" w:rsidR="0038581D" w:rsidRPr="00B840C6" w:rsidRDefault="0038581D" w:rsidP="002A0AE5">
            <w:pPr>
              <w:pStyle w:val="NoSpacing"/>
              <w:rPr>
                <w:rFonts w:ascii="Arial" w:hAnsi="Arial" w:cs="Arial"/>
                <w:b/>
              </w:rPr>
            </w:pPr>
            <w:r w:rsidRPr="00B840C6">
              <w:rPr>
                <w:rFonts w:ascii="Arial" w:hAnsi="Arial" w:cs="Arial"/>
                <w:b/>
              </w:rPr>
              <w:t>No. of leaves/plant</w:t>
            </w:r>
          </w:p>
        </w:tc>
        <w:tc>
          <w:tcPr>
            <w:tcW w:w="2676" w:type="dxa"/>
            <w:gridSpan w:val="2"/>
            <w:tcBorders>
              <w:top w:val="single" w:sz="12" w:space="0" w:color="auto"/>
              <w:bottom w:val="single" w:sz="12" w:space="0" w:color="auto"/>
            </w:tcBorders>
            <w:noWrap/>
            <w:vAlign w:val="center"/>
            <w:hideMark/>
          </w:tcPr>
          <w:p w14:paraId="4D334916" w14:textId="77777777" w:rsidR="0038581D" w:rsidRPr="00B840C6" w:rsidRDefault="0038581D" w:rsidP="002A0AE5">
            <w:pPr>
              <w:pStyle w:val="NoSpacing"/>
              <w:rPr>
                <w:rFonts w:ascii="Arial" w:hAnsi="Arial" w:cs="Arial"/>
                <w:b/>
              </w:rPr>
            </w:pPr>
            <w:r w:rsidRPr="00B840C6">
              <w:rPr>
                <w:rFonts w:ascii="Arial" w:hAnsi="Arial" w:cs="Arial"/>
                <w:b/>
              </w:rPr>
              <w:t>Plant fresh weight (g per m row length)</w:t>
            </w:r>
          </w:p>
        </w:tc>
        <w:tc>
          <w:tcPr>
            <w:tcW w:w="2650" w:type="dxa"/>
            <w:gridSpan w:val="2"/>
            <w:tcBorders>
              <w:top w:val="single" w:sz="12" w:space="0" w:color="auto"/>
              <w:bottom w:val="single" w:sz="12" w:space="0" w:color="auto"/>
            </w:tcBorders>
            <w:noWrap/>
            <w:vAlign w:val="center"/>
            <w:hideMark/>
          </w:tcPr>
          <w:p w14:paraId="4387B938" w14:textId="77777777" w:rsidR="0038581D" w:rsidRPr="00B840C6" w:rsidRDefault="0038581D" w:rsidP="002A0AE5">
            <w:pPr>
              <w:pStyle w:val="NoSpacing"/>
              <w:rPr>
                <w:rFonts w:ascii="Arial" w:hAnsi="Arial" w:cs="Arial"/>
                <w:b/>
              </w:rPr>
            </w:pPr>
            <w:r w:rsidRPr="00B840C6">
              <w:rPr>
                <w:rFonts w:ascii="Arial" w:hAnsi="Arial" w:cs="Arial"/>
                <w:b/>
              </w:rPr>
              <w:t>Plant dry weight (g per m row length)</w:t>
            </w:r>
          </w:p>
        </w:tc>
      </w:tr>
      <w:tr w:rsidR="002A0AE5" w:rsidRPr="002A0AE5" w14:paraId="19E22E4E" w14:textId="77777777" w:rsidTr="00B840C6">
        <w:trPr>
          <w:trHeight w:val="321"/>
        </w:trPr>
        <w:tc>
          <w:tcPr>
            <w:tcW w:w="1013" w:type="dxa"/>
            <w:vMerge/>
            <w:tcBorders>
              <w:bottom w:val="single" w:sz="12" w:space="0" w:color="auto"/>
            </w:tcBorders>
            <w:vAlign w:val="center"/>
            <w:hideMark/>
          </w:tcPr>
          <w:p w14:paraId="57335A1E" w14:textId="77777777" w:rsidR="0038581D" w:rsidRPr="00B840C6" w:rsidRDefault="0038581D" w:rsidP="002A0AE5">
            <w:pPr>
              <w:pStyle w:val="NoSpacing"/>
              <w:rPr>
                <w:rFonts w:ascii="Arial" w:hAnsi="Arial" w:cs="Arial"/>
                <w:b/>
              </w:rPr>
            </w:pPr>
          </w:p>
        </w:tc>
        <w:tc>
          <w:tcPr>
            <w:tcW w:w="1204" w:type="dxa"/>
            <w:tcBorders>
              <w:top w:val="single" w:sz="12" w:space="0" w:color="auto"/>
              <w:bottom w:val="single" w:sz="12" w:space="0" w:color="auto"/>
            </w:tcBorders>
            <w:noWrap/>
            <w:vAlign w:val="center"/>
            <w:hideMark/>
          </w:tcPr>
          <w:p w14:paraId="681520B0" w14:textId="77777777" w:rsidR="0038581D" w:rsidRPr="00B840C6" w:rsidRDefault="0038581D" w:rsidP="002A0AE5">
            <w:pPr>
              <w:pStyle w:val="NoSpacing"/>
              <w:rPr>
                <w:rFonts w:ascii="Arial" w:hAnsi="Arial" w:cs="Arial"/>
                <w:b/>
              </w:rPr>
            </w:pPr>
            <w:r w:rsidRPr="00B840C6">
              <w:rPr>
                <w:rFonts w:ascii="Arial" w:hAnsi="Arial" w:cs="Arial"/>
                <w:b/>
              </w:rPr>
              <w:t>60 DAS</w:t>
            </w:r>
          </w:p>
        </w:tc>
        <w:tc>
          <w:tcPr>
            <w:tcW w:w="1084" w:type="dxa"/>
            <w:tcBorders>
              <w:top w:val="single" w:sz="12" w:space="0" w:color="auto"/>
              <w:bottom w:val="single" w:sz="12" w:space="0" w:color="auto"/>
            </w:tcBorders>
            <w:noWrap/>
            <w:vAlign w:val="center"/>
            <w:hideMark/>
          </w:tcPr>
          <w:p w14:paraId="0D940071" w14:textId="77777777" w:rsidR="0038581D" w:rsidRPr="00B840C6" w:rsidRDefault="0038581D" w:rsidP="002A0AE5">
            <w:pPr>
              <w:pStyle w:val="NoSpacing"/>
              <w:rPr>
                <w:rFonts w:ascii="Arial" w:hAnsi="Arial" w:cs="Arial"/>
                <w:b/>
              </w:rPr>
            </w:pPr>
            <w:r w:rsidRPr="00B840C6">
              <w:rPr>
                <w:rFonts w:ascii="Arial" w:hAnsi="Arial" w:cs="Arial"/>
                <w:b/>
              </w:rPr>
              <w:t>90 DAS</w:t>
            </w:r>
          </w:p>
        </w:tc>
        <w:tc>
          <w:tcPr>
            <w:tcW w:w="1084" w:type="dxa"/>
            <w:tcBorders>
              <w:top w:val="single" w:sz="12" w:space="0" w:color="auto"/>
              <w:bottom w:val="single" w:sz="12" w:space="0" w:color="auto"/>
            </w:tcBorders>
            <w:noWrap/>
            <w:vAlign w:val="center"/>
            <w:hideMark/>
          </w:tcPr>
          <w:p w14:paraId="01E1B63D" w14:textId="77777777" w:rsidR="0038581D" w:rsidRPr="00B840C6" w:rsidRDefault="0038581D" w:rsidP="002A0AE5">
            <w:pPr>
              <w:pStyle w:val="NoSpacing"/>
              <w:rPr>
                <w:rFonts w:ascii="Arial" w:hAnsi="Arial" w:cs="Arial"/>
                <w:b/>
              </w:rPr>
            </w:pPr>
            <w:r w:rsidRPr="00B840C6">
              <w:rPr>
                <w:rFonts w:ascii="Arial" w:hAnsi="Arial" w:cs="Arial"/>
                <w:b/>
              </w:rPr>
              <w:t>60 DAS</w:t>
            </w:r>
          </w:p>
        </w:tc>
        <w:tc>
          <w:tcPr>
            <w:tcW w:w="1100" w:type="dxa"/>
            <w:tcBorders>
              <w:top w:val="single" w:sz="12" w:space="0" w:color="auto"/>
              <w:bottom w:val="single" w:sz="12" w:space="0" w:color="auto"/>
            </w:tcBorders>
            <w:noWrap/>
            <w:vAlign w:val="center"/>
            <w:hideMark/>
          </w:tcPr>
          <w:p w14:paraId="4B18E4B4" w14:textId="77777777" w:rsidR="0038581D" w:rsidRPr="00B840C6" w:rsidRDefault="0038581D" w:rsidP="002A0AE5">
            <w:pPr>
              <w:pStyle w:val="NoSpacing"/>
              <w:rPr>
                <w:rFonts w:ascii="Arial" w:hAnsi="Arial" w:cs="Arial"/>
                <w:b/>
              </w:rPr>
            </w:pPr>
            <w:r w:rsidRPr="00B840C6">
              <w:rPr>
                <w:rFonts w:ascii="Arial" w:hAnsi="Arial" w:cs="Arial"/>
                <w:b/>
              </w:rPr>
              <w:t>90 DAS</w:t>
            </w:r>
          </w:p>
        </w:tc>
        <w:tc>
          <w:tcPr>
            <w:tcW w:w="1338" w:type="dxa"/>
            <w:tcBorders>
              <w:top w:val="single" w:sz="12" w:space="0" w:color="auto"/>
              <w:bottom w:val="single" w:sz="12" w:space="0" w:color="auto"/>
            </w:tcBorders>
            <w:noWrap/>
            <w:vAlign w:val="center"/>
            <w:hideMark/>
          </w:tcPr>
          <w:p w14:paraId="150A9D1F" w14:textId="77777777" w:rsidR="0038581D" w:rsidRPr="00B840C6" w:rsidRDefault="0038581D" w:rsidP="002A0AE5">
            <w:pPr>
              <w:pStyle w:val="NoSpacing"/>
              <w:rPr>
                <w:rFonts w:ascii="Arial" w:hAnsi="Arial" w:cs="Arial"/>
                <w:b/>
              </w:rPr>
            </w:pPr>
            <w:r w:rsidRPr="00B840C6">
              <w:rPr>
                <w:rFonts w:ascii="Arial" w:hAnsi="Arial" w:cs="Arial"/>
                <w:b/>
              </w:rPr>
              <w:t>60 DAS</w:t>
            </w:r>
          </w:p>
        </w:tc>
        <w:tc>
          <w:tcPr>
            <w:tcW w:w="1338" w:type="dxa"/>
            <w:tcBorders>
              <w:top w:val="single" w:sz="12" w:space="0" w:color="auto"/>
              <w:bottom w:val="single" w:sz="12" w:space="0" w:color="auto"/>
            </w:tcBorders>
            <w:noWrap/>
            <w:vAlign w:val="center"/>
            <w:hideMark/>
          </w:tcPr>
          <w:p w14:paraId="533A5C91" w14:textId="77777777" w:rsidR="0038581D" w:rsidRPr="00B840C6" w:rsidRDefault="0038581D" w:rsidP="002A0AE5">
            <w:pPr>
              <w:pStyle w:val="NoSpacing"/>
              <w:rPr>
                <w:rFonts w:ascii="Arial" w:hAnsi="Arial" w:cs="Arial"/>
                <w:b/>
              </w:rPr>
            </w:pPr>
            <w:r w:rsidRPr="00B840C6">
              <w:rPr>
                <w:rFonts w:ascii="Arial" w:hAnsi="Arial" w:cs="Arial"/>
                <w:b/>
              </w:rPr>
              <w:t>90 DAS</w:t>
            </w:r>
          </w:p>
        </w:tc>
        <w:tc>
          <w:tcPr>
            <w:tcW w:w="1284" w:type="dxa"/>
            <w:tcBorders>
              <w:top w:val="single" w:sz="12" w:space="0" w:color="auto"/>
              <w:bottom w:val="single" w:sz="12" w:space="0" w:color="auto"/>
            </w:tcBorders>
            <w:noWrap/>
            <w:vAlign w:val="center"/>
            <w:hideMark/>
          </w:tcPr>
          <w:p w14:paraId="00FE0A42" w14:textId="77777777" w:rsidR="0038581D" w:rsidRPr="00B840C6" w:rsidRDefault="0038581D" w:rsidP="002A0AE5">
            <w:pPr>
              <w:pStyle w:val="NoSpacing"/>
              <w:rPr>
                <w:rFonts w:ascii="Arial" w:hAnsi="Arial" w:cs="Arial"/>
                <w:b/>
              </w:rPr>
            </w:pPr>
            <w:r w:rsidRPr="00B840C6">
              <w:rPr>
                <w:rFonts w:ascii="Arial" w:hAnsi="Arial" w:cs="Arial"/>
                <w:b/>
              </w:rPr>
              <w:t>60 DAS</w:t>
            </w:r>
          </w:p>
        </w:tc>
        <w:tc>
          <w:tcPr>
            <w:tcW w:w="1366" w:type="dxa"/>
            <w:tcBorders>
              <w:top w:val="single" w:sz="12" w:space="0" w:color="auto"/>
              <w:bottom w:val="single" w:sz="12" w:space="0" w:color="auto"/>
            </w:tcBorders>
            <w:noWrap/>
            <w:vAlign w:val="center"/>
            <w:hideMark/>
          </w:tcPr>
          <w:p w14:paraId="2CDC48D0" w14:textId="77777777" w:rsidR="0038581D" w:rsidRPr="00B840C6" w:rsidRDefault="0038581D" w:rsidP="002A0AE5">
            <w:pPr>
              <w:pStyle w:val="NoSpacing"/>
              <w:rPr>
                <w:rFonts w:ascii="Arial" w:hAnsi="Arial" w:cs="Arial"/>
                <w:b/>
              </w:rPr>
            </w:pPr>
            <w:r w:rsidRPr="00B840C6">
              <w:rPr>
                <w:rFonts w:ascii="Arial" w:hAnsi="Arial" w:cs="Arial"/>
                <w:b/>
              </w:rPr>
              <w:t>90 DAS</w:t>
            </w:r>
          </w:p>
        </w:tc>
      </w:tr>
      <w:tr w:rsidR="002A0AE5" w:rsidRPr="002A0AE5" w14:paraId="550B8A85" w14:textId="77777777" w:rsidTr="00B840C6">
        <w:trPr>
          <w:trHeight w:val="321"/>
        </w:trPr>
        <w:tc>
          <w:tcPr>
            <w:tcW w:w="1013" w:type="dxa"/>
            <w:tcBorders>
              <w:top w:val="single" w:sz="12" w:space="0" w:color="auto"/>
            </w:tcBorders>
            <w:noWrap/>
            <w:vAlign w:val="center"/>
            <w:hideMark/>
          </w:tcPr>
          <w:p w14:paraId="1517240B" w14:textId="77777777" w:rsidR="0038581D" w:rsidRPr="002A0AE5" w:rsidRDefault="0038581D" w:rsidP="00B840C6">
            <w:pPr>
              <w:pStyle w:val="NoSpacing"/>
              <w:jc w:val="center"/>
              <w:rPr>
                <w:rFonts w:ascii="Arial" w:hAnsi="Arial" w:cs="Arial"/>
              </w:rPr>
            </w:pPr>
            <w:r w:rsidRPr="002A0AE5">
              <w:rPr>
                <w:rFonts w:ascii="Arial" w:hAnsi="Arial" w:cs="Arial"/>
              </w:rPr>
              <w:t>T</w:t>
            </w:r>
            <w:r w:rsidRPr="002A0AE5">
              <w:rPr>
                <w:rFonts w:ascii="Cambria Math" w:hAnsi="Cambria Math" w:cs="Cambria Math"/>
              </w:rPr>
              <w:t>₁</w:t>
            </w:r>
          </w:p>
        </w:tc>
        <w:tc>
          <w:tcPr>
            <w:tcW w:w="1204" w:type="dxa"/>
            <w:tcBorders>
              <w:top w:val="single" w:sz="12" w:space="0" w:color="auto"/>
            </w:tcBorders>
            <w:noWrap/>
            <w:vAlign w:val="center"/>
            <w:hideMark/>
          </w:tcPr>
          <w:p w14:paraId="33CE7095" w14:textId="77777777" w:rsidR="0038581D" w:rsidRPr="002A0AE5" w:rsidRDefault="0038581D" w:rsidP="00B840C6">
            <w:pPr>
              <w:pStyle w:val="NoSpacing"/>
              <w:rPr>
                <w:rFonts w:ascii="Arial" w:hAnsi="Arial" w:cs="Arial"/>
              </w:rPr>
            </w:pPr>
            <w:r w:rsidRPr="002A0AE5">
              <w:rPr>
                <w:rFonts w:ascii="Arial" w:hAnsi="Arial" w:cs="Arial"/>
              </w:rPr>
              <w:t>42.80</w:t>
            </w:r>
            <w:r w:rsidR="007E3117" w:rsidRPr="002A0AE5">
              <w:rPr>
                <w:rFonts w:ascii="Arial" w:hAnsi="Arial" w:cs="Arial"/>
              </w:rPr>
              <w:t>bc</w:t>
            </w:r>
          </w:p>
        </w:tc>
        <w:tc>
          <w:tcPr>
            <w:tcW w:w="1084" w:type="dxa"/>
            <w:tcBorders>
              <w:top w:val="single" w:sz="12" w:space="0" w:color="auto"/>
            </w:tcBorders>
            <w:noWrap/>
            <w:vAlign w:val="center"/>
            <w:hideMark/>
          </w:tcPr>
          <w:p w14:paraId="11C1D744" w14:textId="77777777" w:rsidR="0038581D" w:rsidRPr="002A0AE5" w:rsidRDefault="0038581D" w:rsidP="00B840C6">
            <w:pPr>
              <w:pStyle w:val="NoSpacing"/>
              <w:rPr>
                <w:rFonts w:ascii="Arial" w:hAnsi="Arial" w:cs="Arial"/>
              </w:rPr>
            </w:pPr>
            <w:r w:rsidRPr="002A0AE5">
              <w:rPr>
                <w:rFonts w:ascii="Arial" w:hAnsi="Arial" w:cs="Arial"/>
              </w:rPr>
              <w:t>79.67</w:t>
            </w:r>
            <w:r w:rsidR="007E3117" w:rsidRPr="002A0AE5">
              <w:rPr>
                <w:rFonts w:ascii="Arial" w:hAnsi="Arial" w:cs="Arial"/>
              </w:rPr>
              <w:t>cd</w:t>
            </w:r>
          </w:p>
        </w:tc>
        <w:tc>
          <w:tcPr>
            <w:tcW w:w="1084" w:type="dxa"/>
            <w:tcBorders>
              <w:top w:val="single" w:sz="12" w:space="0" w:color="auto"/>
            </w:tcBorders>
            <w:noWrap/>
            <w:vAlign w:val="center"/>
            <w:hideMark/>
          </w:tcPr>
          <w:p w14:paraId="546C0057" w14:textId="77777777" w:rsidR="0038581D" w:rsidRPr="002A0AE5" w:rsidRDefault="0038581D" w:rsidP="00B840C6">
            <w:pPr>
              <w:pStyle w:val="NoSpacing"/>
              <w:rPr>
                <w:rFonts w:ascii="Arial" w:hAnsi="Arial" w:cs="Arial"/>
              </w:rPr>
            </w:pPr>
            <w:r w:rsidRPr="002A0AE5">
              <w:rPr>
                <w:rFonts w:ascii="Arial" w:hAnsi="Arial" w:cs="Arial"/>
              </w:rPr>
              <w:t>15.20</w:t>
            </w:r>
            <w:r w:rsidR="007E3117" w:rsidRPr="002A0AE5">
              <w:rPr>
                <w:rFonts w:ascii="Arial" w:hAnsi="Arial" w:cs="Arial"/>
              </w:rPr>
              <w:t>c</w:t>
            </w:r>
          </w:p>
        </w:tc>
        <w:tc>
          <w:tcPr>
            <w:tcW w:w="1100" w:type="dxa"/>
            <w:tcBorders>
              <w:top w:val="single" w:sz="12" w:space="0" w:color="auto"/>
            </w:tcBorders>
            <w:noWrap/>
            <w:vAlign w:val="center"/>
            <w:hideMark/>
          </w:tcPr>
          <w:p w14:paraId="4E55E761" w14:textId="77777777" w:rsidR="0038581D" w:rsidRPr="002A0AE5" w:rsidRDefault="0038581D" w:rsidP="00B840C6">
            <w:pPr>
              <w:pStyle w:val="NoSpacing"/>
              <w:rPr>
                <w:rFonts w:ascii="Arial" w:hAnsi="Arial" w:cs="Arial"/>
              </w:rPr>
            </w:pPr>
            <w:r w:rsidRPr="002A0AE5">
              <w:rPr>
                <w:rFonts w:ascii="Arial" w:hAnsi="Arial" w:cs="Arial"/>
              </w:rPr>
              <w:t>13.73</w:t>
            </w:r>
            <w:r w:rsidR="007E3117" w:rsidRPr="002A0AE5">
              <w:rPr>
                <w:rFonts w:ascii="Arial" w:hAnsi="Arial" w:cs="Arial"/>
              </w:rPr>
              <w:t>cd</w:t>
            </w:r>
          </w:p>
        </w:tc>
        <w:tc>
          <w:tcPr>
            <w:tcW w:w="1338" w:type="dxa"/>
            <w:tcBorders>
              <w:top w:val="single" w:sz="12" w:space="0" w:color="auto"/>
            </w:tcBorders>
            <w:noWrap/>
            <w:vAlign w:val="center"/>
            <w:hideMark/>
          </w:tcPr>
          <w:p w14:paraId="509A4742" w14:textId="77777777" w:rsidR="0038581D" w:rsidRPr="002A0AE5" w:rsidRDefault="0038581D" w:rsidP="00B840C6">
            <w:pPr>
              <w:pStyle w:val="NoSpacing"/>
              <w:rPr>
                <w:rFonts w:ascii="Arial" w:hAnsi="Arial" w:cs="Arial"/>
              </w:rPr>
            </w:pPr>
            <w:r w:rsidRPr="002A0AE5">
              <w:rPr>
                <w:rFonts w:ascii="Arial" w:hAnsi="Arial" w:cs="Arial"/>
              </w:rPr>
              <w:t>262.00</w:t>
            </w:r>
            <w:r w:rsidR="007E3117" w:rsidRPr="002A0AE5">
              <w:rPr>
                <w:rFonts w:ascii="Arial" w:hAnsi="Arial" w:cs="Arial"/>
              </w:rPr>
              <w:t>bc</w:t>
            </w:r>
          </w:p>
        </w:tc>
        <w:tc>
          <w:tcPr>
            <w:tcW w:w="1338" w:type="dxa"/>
            <w:tcBorders>
              <w:top w:val="single" w:sz="12" w:space="0" w:color="auto"/>
            </w:tcBorders>
            <w:noWrap/>
            <w:vAlign w:val="center"/>
            <w:hideMark/>
          </w:tcPr>
          <w:p w14:paraId="49AC92B5" w14:textId="77777777" w:rsidR="0038581D" w:rsidRPr="002A0AE5" w:rsidRDefault="0038581D" w:rsidP="00B840C6">
            <w:pPr>
              <w:pStyle w:val="NoSpacing"/>
              <w:rPr>
                <w:rFonts w:ascii="Arial" w:hAnsi="Arial" w:cs="Arial"/>
              </w:rPr>
            </w:pPr>
            <w:r w:rsidRPr="002A0AE5">
              <w:rPr>
                <w:rFonts w:ascii="Arial" w:hAnsi="Arial" w:cs="Arial"/>
              </w:rPr>
              <w:t>780.00</w:t>
            </w:r>
            <w:r w:rsidR="007E3117" w:rsidRPr="002A0AE5">
              <w:rPr>
                <w:rFonts w:ascii="Arial" w:hAnsi="Arial" w:cs="Arial"/>
              </w:rPr>
              <w:t>cd</w:t>
            </w:r>
          </w:p>
        </w:tc>
        <w:tc>
          <w:tcPr>
            <w:tcW w:w="1284" w:type="dxa"/>
            <w:tcBorders>
              <w:top w:val="single" w:sz="12" w:space="0" w:color="auto"/>
            </w:tcBorders>
            <w:noWrap/>
            <w:vAlign w:val="center"/>
            <w:hideMark/>
          </w:tcPr>
          <w:p w14:paraId="7C84FA86" w14:textId="77777777" w:rsidR="0038581D" w:rsidRPr="002A0AE5" w:rsidRDefault="0038581D" w:rsidP="00B840C6">
            <w:pPr>
              <w:pStyle w:val="NoSpacing"/>
              <w:rPr>
                <w:rFonts w:ascii="Arial" w:hAnsi="Arial" w:cs="Arial"/>
              </w:rPr>
            </w:pPr>
            <w:r w:rsidRPr="002A0AE5">
              <w:rPr>
                <w:rFonts w:ascii="Arial" w:hAnsi="Arial" w:cs="Arial"/>
              </w:rPr>
              <w:t>80.33</w:t>
            </w:r>
            <w:r w:rsidR="002A0AE5" w:rsidRPr="002A0AE5">
              <w:rPr>
                <w:rFonts w:ascii="Arial" w:hAnsi="Arial" w:cs="Arial"/>
              </w:rPr>
              <w:t>c</w:t>
            </w:r>
          </w:p>
        </w:tc>
        <w:tc>
          <w:tcPr>
            <w:tcW w:w="1366" w:type="dxa"/>
            <w:tcBorders>
              <w:top w:val="single" w:sz="12" w:space="0" w:color="auto"/>
            </w:tcBorders>
            <w:noWrap/>
            <w:vAlign w:val="center"/>
            <w:hideMark/>
          </w:tcPr>
          <w:p w14:paraId="148BDF8B" w14:textId="77777777" w:rsidR="0038581D" w:rsidRPr="002A0AE5" w:rsidRDefault="0038581D" w:rsidP="00B840C6">
            <w:pPr>
              <w:pStyle w:val="NoSpacing"/>
              <w:rPr>
                <w:rFonts w:ascii="Arial" w:hAnsi="Arial" w:cs="Arial"/>
              </w:rPr>
            </w:pPr>
            <w:r w:rsidRPr="002A0AE5">
              <w:rPr>
                <w:rFonts w:ascii="Arial" w:hAnsi="Arial" w:cs="Arial"/>
              </w:rPr>
              <w:t>342.00</w:t>
            </w:r>
            <w:r w:rsidR="002A0AE5" w:rsidRPr="002A0AE5">
              <w:rPr>
                <w:rFonts w:ascii="Arial" w:hAnsi="Arial" w:cs="Arial"/>
              </w:rPr>
              <w:t>cd</w:t>
            </w:r>
          </w:p>
        </w:tc>
      </w:tr>
      <w:tr w:rsidR="002A0AE5" w:rsidRPr="002A0AE5" w14:paraId="4AF06FCD" w14:textId="77777777" w:rsidTr="00B840C6">
        <w:trPr>
          <w:trHeight w:val="321"/>
        </w:trPr>
        <w:tc>
          <w:tcPr>
            <w:tcW w:w="1013" w:type="dxa"/>
            <w:noWrap/>
            <w:vAlign w:val="center"/>
            <w:hideMark/>
          </w:tcPr>
          <w:p w14:paraId="36CE04E8" w14:textId="77777777" w:rsidR="0038581D" w:rsidRPr="002A0AE5" w:rsidRDefault="0038581D" w:rsidP="00B840C6">
            <w:pPr>
              <w:pStyle w:val="NoSpacing"/>
              <w:jc w:val="center"/>
              <w:rPr>
                <w:rFonts w:ascii="Arial" w:hAnsi="Arial" w:cs="Arial"/>
              </w:rPr>
            </w:pPr>
            <w:r w:rsidRPr="002A0AE5">
              <w:rPr>
                <w:rFonts w:ascii="Arial" w:hAnsi="Arial" w:cs="Arial"/>
              </w:rPr>
              <w:t>T</w:t>
            </w:r>
            <w:r w:rsidRPr="002A0AE5">
              <w:rPr>
                <w:rFonts w:ascii="Cambria Math" w:hAnsi="Cambria Math" w:cs="Cambria Math"/>
              </w:rPr>
              <w:t>₂</w:t>
            </w:r>
          </w:p>
        </w:tc>
        <w:tc>
          <w:tcPr>
            <w:tcW w:w="1204" w:type="dxa"/>
            <w:noWrap/>
            <w:vAlign w:val="center"/>
            <w:hideMark/>
          </w:tcPr>
          <w:p w14:paraId="189F0409" w14:textId="77777777" w:rsidR="0038581D" w:rsidRPr="002A0AE5" w:rsidRDefault="0038581D" w:rsidP="00B840C6">
            <w:pPr>
              <w:pStyle w:val="NoSpacing"/>
              <w:rPr>
                <w:rFonts w:ascii="Arial" w:hAnsi="Arial" w:cs="Arial"/>
              </w:rPr>
            </w:pPr>
            <w:r w:rsidRPr="002A0AE5">
              <w:rPr>
                <w:rFonts w:ascii="Arial" w:hAnsi="Arial" w:cs="Arial"/>
              </w:rPr>
              <w:t>48.43</w:t>
            </w:r>
            <w:r w:rsidR="007E3117" w:rsidRPr="002A0AE5">
              <w:rPr>
                <w:rFonts w:ascii="Arial" w:hAnsi="Arial" w:cs="Arial"/>
              </w:rPr>
              <w:t>ab</w:t>
            </w:r>
          </w:p>
        </w:tc>
        <w:tc>
          <w:tcPr>
            <w:tcW w:w="1084" w:type="dxa"/>
            <w:noWrap/>
            <w:vAlign w:val="center"/>
            <w:hideMark/>
          </w:tcPr>
          <w:p w14:paraId="276A9940" w14:textId="77777777" w:rsidR="0038581D" w:rsidRPr="002A0AE5" w:rsidRDefault="0038581D" w:rsidP="00B840C6">
            <w:pPr>
              <w:pStyle w:val="NoSpacing"/>
              <w:rPr>
                <w:rFonts w:ascii="Arial" w:hAnsi="Arial" w:cs="Arial"/>
              </w:rPr>
            </w:pPr>
            <w:r w:rsidRPr="002A0AE5">
              <w:rPr>
                <w:rFonts w:ascii="Arial" w:hAnsi="Arial" w:cs="Arial"/>
              </w:rPr>
              <w:t>80.13</w:t>
            </w:r>
            <w:r w:rsidR="007E3117" w:rsidRPr="002A0AE5">
              <w:rPr>
                <w:rFonts w:ascii="Arial" w:hAnsi="Arial" w:cs="Arial"/>
              </w:rPr>
              <w:t>cd</w:t>
            </w:r>
          </w:p>
        </w:tc>
        <w:tc>
          <w:tcPr>
            <w:tcW w:w="1084" w:type="dxa"/>
            <w:noWrap/>
            <w:vAlign w:val="center"/>
            <w:hideMark/>
          </w:tcPr>
          <w:p w14:paraId="3F85E6C5" w14:textId="77777777" w:rsidR="0038581D" w:rsidRPr="002A0AE5" w:rsidRDefault="0038581D" w:rsidP="00B840C6">
            <w:pPr>
              <w:pStyle w:val="NoSpacing"/>
              <w:rPr>
                <w:rFonts w:ascii="Arial" w:hAnsi="Arial" w:cs="Arial"/>
              </w:rPr>
            </w:pPr>
            <w:r w:rsidRPr="002A0AE5">
              <w:rPr>
                <w:rFonts w:ascii="Arial" w:hAnsi="Arial" w:cs="Arial"/>
              </w:rPr>
              <w:t>18.00</w:t>
            </w:r>
            <w:r w:rsidR="007E3117" w:rsidRPr="002A0AE5">
              <w:rPr>
                <w:rFonts w:ascii="Arial" w:hAnsi="Arial" w:cs="Arial"/>
              </w:rPr>
              <w:t>c</w:t>
            </w:r>
          </w:p>
        </w:tc>
        <w:tc>
          <w:tcPr>
            <w:tcW w:w="1100" w:type="dxa"/>
            <w:noWrap/>
            <w:vAlign w:val="center"/>
            <w:hideMark/>
          </w:tcPr>
          <w:p w14:paraId="0EF2E817" w14:textId="77777777" w:rsidR="0038581D" w:rsidRPr="002A0AE5" w:rsidRDefault="0038581D" w:rsidP="00B840C6">
            <w:pPr>
              <w:pStyle w:val="NoSpacing"/>
              <w:rPr>
                <w:rFonts w:ascii="Arial" w:hAnsi="Arial" w:cs="Arial"/>
              </w:rPr>
            </w:pPr>
            <w:r w:rsidRPr="002A0AE5">
              <w:rPr>
                <w:rFonts w:ascii="Arial" w:hAnsi="Arial" w:cs="Arial"/>
              </w:rPr>
              <w:t>16.80</w:t>
            </w:r>
            <w:r w:rsidR="007E3117" w:rsidRPr="002A0AE5">
              <w:rPr>
                <w:rFonts w:ascii="Arial" w:hAnsi="Arial" w:cs="Arial"/>
              </w:rPr>
              <w:t>bc</w:t>
            </w:r>
          </w:p>
        </w:tc>
        <w:tc>
          <w:tcPr>
            <w:tcW w:w="1338" w:type="dxa"/>
            <w:noWrap/>
            <w:vAlign w:val="center"/>
            <w:hideMark/>
          </w:tcPr>
          <w:p w14:paraId="17BE69A3" w14:textId="77777777" w:rsidR="0038581D" w:rsidRPr="002A0AE5" w:rsidRDefault="0038581D" w:rsidP="00B840C6">
            <w:pPr>
              <w:pStyle w:val="NoSpacing"/>
              <w:rPr>
                <w:rFonts w:ascii="Arial" w:hAnsi="Arial" w:cs="Arial"/>
              </w:rPr>
            </w:pPr>
            <w:r w:rsidRPr="002A0AE5">
              <w:rPr>
                <w:rFonts w:ascii="Arial" w:hAnsi="Arial" w:cs="Arial"/>
              </w:rPr>
              <w:t>292.00</w:t>
            </w:r>
            <w:r w:rsidR="007E3117" w:rsidRPr="002A0AE5">
              <w:rPr>
                <w:rFonts w:ascii="Arial" w:hAnsi="Arial" w:cs="Arial"/>
              </w:rPr>
              <w:t>ab</w:t>
            </w:r>
          </w:p>
        </w:tc>
        <w:tc>
          <w:tcPr>
            <w:tcW w:w="1338" w:type="dxa"/>
            <w:noWrap/>
            <w:vAlign w:val="center"/>
            <w:hideMark/>
          </w:tcPr>
          <w:p w14:paraId="7EE75D4A" w14:textId="77777777" w:rsidR="0038581D" w:rsidRPr="002A0AE5" w:rsidRDefault="0038581D" w:rsidP="00B840C6">
            <w:pPr>
              <w:pStyle w:val="NoSpacing"/>
              <w:rPr>
                <w:rFonts w:ascii="Arial" w:hAnsi="Arial" w:cs="Arial"/>
              </w:rPr>
            </w:pPr>
            <w:r w:rsidRPr="002A0AE5">
              <w:rPr>
                <w:rFonts w:ascii="Arial" w:hAnsi="Arial" w:cs="Arial"/>
              </w:rPr>
              <w:t>931.33</w:t>
            </w:r>
            <w:r w:rsidR="007E3117" w:rsidRPr="002A0AE5">
              <w:rPr>
                <w:rFonts w:ascii="Arial" w:hAnsi="Arial" w:cs="Arial"/>
              </w:rPr>
              <w:t>abc</w:t>
            </w:r>
          </w:p>
        </w:tc>
        <w:tc>
          <w:tcPr>
            <w:tcW w:w="1284" w:type="dxa"/>
            <w:noWrap/>
            <w:vAlign w:val="center"/>
            <w:hideMark/>
          </w:tcPr>
          <w:p w14:paraId="0CF2E03D" w14:textId="77777777" w:rsidR="0038581D" w:rsidRPr="002A0AE5" w:rsidRDefault="0038581D" w:rsidP="00B840C6">
            <w:pPr>
              <w:pStyle w:val="NoSpacing"/>
              <w:rPr>
                <w:rFonts w:ascii="Arial" w:hAnsi="Arial" w:cs="Arial"/>
              </w:rPr>
            </w:pPr>
            <w:r w:rsidRPr="002A0AE5">
              <w:rPr>
                <w:rFonts w:ascii="Arial" w:hAnsi="Arial" w:cs="Arial"/>
              </w:rPr>
              <w:t>104.00</w:t>
            </w:r>
            <w:r w:rsidR="002A0AE5" w:rsidRPr="002A0AE5">
              <w:rPr>
                <w:rFonts w:ascii="Arial" w:hAnsi="Arial" w:cs="Arial"/>
              </w:rPr>
              <w:t>abc</w:t>
            </w:r>
          </w:p>
        </w:tc>
        <w:tc>
          <w:tcPr>
            <w:tcW w:w="1366" w:type="dxa"/>
            <w:noWrap/>
            <w:vAlign w:val="center"/>
            <w:hideMark/>
          </w:tcPr>
          <w:p w14:paraId="5C913D7B" w14:textId="77777777" w:rsidR="0038581D" w:rsidRPr="002A0AE5" w:rsidRDefault="0038581D" w:rsidP="00B840C6">
            <w:pPr>
              <w:pStyle w:val="NoSpacing"/>
              <w:rPr>
                <w:rFonts w:ascii="Arial" w:hAnsi="Arial" w:cs="Arial"/>
              </w:rPr>
            </w:pPr>
            <w:r w:rsidRPr="002A0AE5">
              <w:rPr>
                <w:rFonts w:ascii="Arial" w:hAnsi="Arial" w:cs="Arial"/>
              </w:rPr>
              <w:t>377.33</w:t>
            </w:r>
            <w:r w:rsidR="002A0AE5" w:rsidRPr="002A0AE5">
              <w:rPr>
                <w:rFonts w:ascii="Arial" w:hAnsi="Arial" w:cs="Arial"/>
              </w:rPr>
              <w:t>ab</w:t>
            </w:r>
          </w:p>
        </w:tc>
      </w:tr>
      <w:tr w:rsidR="002A0AE5" w:rsidRPr="002A0AE5" w14:paraId="0AE4353B" w14:textId="77777777" w:rsidTr="00B840C6">
        <w:trPr>
          <w:trHeight w:val="321"/>
        </w:trPr>
        <w:tc>
          <w:tcPr>
            <w:tcW w:w="1013" w:type="dxa"/>
            <w:noWrap/>
            <w:vAlign w:val="center"/>
            <w:hideMark/>
          </w:tcPr>
          <w:p w14:paraId="04FDD654" w14:textId="77777777" w:rsidR="0038581D" w:rsidRPr="002A0AE5" w:rsidRDefault="0038581D" w:rsidP="00B840C6">
            <w:pPr>
              <w:pStyle w:val="NoSpacing"/>
              <w:jc w:val="center"/>
              <w:rPr>
                <w:rFonts w:ascii="Arial" w:hAnsi="Arial" w:cs="Arial"/>
              </w:rPr>
            </w:pPr>
            <w:r w:rsidRPr="002A0AE5">
              <w:rPr>
                <w:rFonts w:ascii="Arial" w:hAnsi="Arial" w:cs="Arial"/>
              </w:rPr>
              <w:t>T</w:t>
            </w:r>
            <w:r w:rsidRPr="002A0AE5">
              <w:rPr>
                <w:rFonts w:ascii="Cambria Math" w:hAnsi="Cambria Math" w:cs="Cambria Math"/>
              </w:rPr>
              <w:t>₃</w:t>
            </w:r>
          </w:p>
        </w:tc>
        <w:tc>
          <w:tcPr>
            <w:tcW w:w="1204" w:type="dxa"/>
            <w:noWrap/>
            <w:vAlign w:val="center"/>
            <w:hideMark/>
          </w:tcPr>
          <w:p w14:paraId="1914199A" w14:textId="77777777" w:rsidR="0038581D" w:rsidRPr="002A0AE5" w:rsidRDefault="0038581D" w:rsidP="00B840C6">
            <w:pPr>
              <w:pStyle w:val="NoSpacing"/>
              <w:rPr>
                <w:rFonts w:ascii="Arial" w:hAnsi="Arial" w:cs="Arial"/>
              </w:rPr>
            </w:pPr>
            <w:r w:rsidRPr="002A0AE5">
              <w:rPr>
                <w:rFonts w:ascii="Arial" w:hAnsi="Arial" w:cs="Arial"/>
              </w:rPr>
              <w:t>50.67</w:t>
            </w:r>
            <w:r w:rsidR="007E3117" w:rsidRPr="002A0AE5">
              <w:rPr>
                <w:rFonts w:ascii="Arial" w:hAnsi="Arial" w:cs="Arial"/>
              </w:rPr>
              <w:t>a</w:t>
            </w:r>
          </w:p>
        </w:tc>
        <w:tc>
          <w:tcPr>
            <w:tcW w:w="1084" w:type="dxa"/>
            <w:noWrap/>
            <w:vAlign w:val="center"/>
            <w:hideMark/>
          </w:tcPr>
          <w:p w14:paraId="3326EE8E" w14:textId="77777777" w:rsidR="0038581D" w:rsidRPr="002A0AE5" w:rsidRDefault="0038581D" w:rsidP="00B840C6">
            <w:pPr>
              <w:pStyle w:val="NoSpacing"/>
              <w:rPr>
                <w:rFonts w:ascii="Arial" w:hAnsi="Arial" w:cs="Arial"/>
              </w:rPr>
            </w:pPr>
            <w:r w:rsidRPr="002A0AE5">
              <w:rPr>
                <w:rFonts w:ascii="Arial" w:hAnsi="Arial" w:cs="Arial"/>
              </w:rPr>
              <w:t>84.27</w:t>
            </w:r>
            <w:r w:rsidR="007E3117" w:rsidRPr="002A0AE5">
              <w:rPr>
                <w:rFonts w:ascii="Arial" w:hAnsi="Arial" w:cs="Arial"/>
              </w:rPr>
              <w:t>a</w:t>
            </w:r>
          </w:p>
        </w:tc>
        <w:tc>
          <w:tcPr>
            <w:tcW w:w="1084" w:type="dxa"/>
            <w:noWrap/>
            <w:vAlign w:val="center"/>
            <w:hideMark/>
          </w:tcPr>
          <w:p w14:paraId="779A8D9B" w14:textId="77777777" w:rsidR="0038581D" w:rsidRPr="002A0AE5" w:rsidRDefault="0038581D" w:rsidP="00B840C6">
            <w:pPr>
              <w:pStyle w:val="NoSpacing"/>
              <w:rPr>
                <w:rFonts w:ascii="Arial" w:hAnsi="Arial" w:cs="Arial"/>
              </w:rPr>
            </w:pPr>
            <w:r w:rsidRPr="002A0AE5">
              <w:rPr>
                <w:rFonts w:ascii="Arial" w:hAnsi="Arial" w:cs="Arial"/>
              </w:rPr>
              <w:t>28.53</w:t>
            </w:r>
            <w:r w:rsidR="007E3117" w:rsidRPr="002A0AE5">
              <w:rPr>
                <w:rFonts w:ascii="Arial" w:hAnsi="Arial" w:cs="Arial"/>
              </w:rPr>
              <w:t>a</w:t>
            </w:r>
          </w:p>
        </w:tc>
        <w:tc>
          <w:tcPr>
            <w:tcW w:w="1100" w:type="dxa"/>
            <w:noWrap/>
            <w:vAlign w:val="center"/>
            <w:hideMark/>
          </w:tcPr>
          <w:p w14:paraId="7F377335" w14:textId="77777777" w:rsidR="0038581D" w:rsidRPr="002A0AE5" w:rsidRDefault="0038581D" w:rsidP="00B840C6">
            <w:pPr>
              <w:pStyle w:val="NoSpacing"/>
              <w:rPr>
                <w:rFonts w:ascii="Arial" w:hAnsi="Arial" w:cs="Arial"/>
              </w:rPr>
            </w:pPr>
            <w:r w:rsidRPr="002A0AE5">
              <w:rPr>
                <w:rFonts w:ascii="Arial" w:hAnsi="Arial" w:cs="Arial"/>
              </w:rPr>
              <w:t>21.33</w:t>
            </w:r>
            <w:r w:rsidR="007E3117" w:rsidRPr="002A0AE5">
              <w:rPr>
                <w:rFonts w:ascii="Arial" w:hAnsi="Arial" w:cs="Arial"/>
              </w:rPr>
              <w:t>a</w:t>
            </w:r>
          </w:p>
        </w:tc>
        <w:tc>
          <w:tcPr>
            <w:tcW w:w="1338" w:type="dxa"/>
            <w:noWrap/>
            <w:vAlign w:val="center"/>
            <w:hideMark/>
          </w:tcPr>
          <w:p w14:paraId="0D4BBADB" w14:textId="77777777" w:rsidR="0038581D" w:rsidRPr="002A0AE5" w:rsidRDefault="0038581D" w:rsidP="00B840C6">
            <w:pPr>
              <w:pStyle w:val="NoSpacing"/>
              <w:rPr>
                <w:rFonts w:ascii="Arial" w:hAnsi="Arial" w:cs="Arial"/>
              </w:rPr>
            </w:pPr>
            <w:r w:rsidRPr="002A0AE5">
              <w:rPr>
                <w:rFonts w:ascii="Arial" w:hAnsi="Arial" w:cs="Arial"/>
              </w:rPr>
              <w:t>342.00</w:t>
            </w:r>
            <w:r w:rsidR="007E3117" w:rsidRPr="002A0AE5">
              <w:rPr>
                <w:rFonts w:ascii="Arial" w:hAnsi="Arial" w:cs="Arial"/>
              </w:rPr>
              <w:t>a</w:t>
            </w:r>
          </w:p>
        </w:tc>
        <w:tc>
          <w:tcPr>
            <w:tcW w:w="1338" w:type="dxa"/>
            <w:noWrap/>
            <w:vAlign w:val="center"/>
            <w:hideMark/>
          </w:tcPr>
          <w:p w14:paraId="2D4C2E1D" w14:textId="77777777" w:rsidR="0038581D" w:rsidRPr="002A0AE5" w:rsidRDefault="0038581D" w:rsidP="00B840C6">
            <w:pPr>
              <w:pStyle w:val="NoSpacing"/>
              <w:rPr>
                <w:rFonts w:ascii="Arial" w:hAnsi="Arial" w:cs="Arial"/>
              </w:rPr>
            </w:pPr>
            <w:r w:rsidRPr="002A0AE5">
              <w:rPr>
                <w:rFonts w:ascii="Arial" w:hAnsi="Arial" w:cs="Arial"/>
              </w:rPr>
              <w:t>976.00</w:t>
            </w:r>
            <w:r w:rsidR="007E3117" w:rsidRPr="002A0AE5">
              <w:rPr>
                <w:rFonts w:ascii="Arial" w:hAnsi="Arial" w:cs="Arial"/>
              </w:rPr>
              <w:t>a</w:t>
            </w:r>
          </w:p>
        </w:tc>
        <w:tc>
          <w:tcPr>
            <w:tcW w:w="1284" w:type="dxa"/>
            <w:noWrap/>
            <w:vAlign w:val="center"/>
            <w:hideMark/>
          </w:tcPr>
          <w:p w14:paraId="5E91DE1C" w14:textId="77777777" w:rsidR="0038581D" w:rsidRPr="002A0AE5" w:rsidRDefault="0038581D" w:rsidP="00B840C6">
            <w:pPr>
              <w:pStyle w:val="NoSpacing"/>
              <w:rPr>
                <w:rFonts w:ascii="Arial" w:hAnsi="Arial" w:cs="Arial"/>
              </w:rPr>
            </w:pPr>
            <w:r w:rsidRPr="002A0AE5">
              <w:rPr>
                <w:rFonts w:ascii="Arial" w:hAnsi="Arial" w:cs="Arial"/>
              </w:rPr>
              <w:t>117.33</w:t>
            </w:r>
            <w:r w:rsidR="002A0AE5" w:rsidRPr="002A0AE5">
              <w:rPr>
                <w:rFonts w:ascii="Arial" w:hAnsi="Arial" w:cs="Arial"/>
              </w:rPr>
              <w:t>a</w:t>
            </w:r>
          </w:p>
        </w:tc>
        <w:tc>
          <w:tcPr>
            <w:tcW w:w="1366" w:type="dxa"/>
            <w:noWrap/>
            <w:vAlign w:val="center"/>
            <w:hideMark/>
          </w:tcPr>
          <w:p w14:paraId="1D02AE44" w14:textId="77777777" w:rsidR="0038581D" w:rsidRPr="002A0AE5" w:rsidRDefault="0038581D" w:rsidP="00B840C6">
            <w:pPr>
              <w:pStyle w:val="NoSpacing"/>
              <w:rPr>
                <w:rFonts w:ascii="Arial" w:hAnsi="Arial" w:cs="Arial"/>
              </w:rPr>
            </w:pPr>
            <w:r w:rsidRPr="002A0AE5">
              <w:rPr>
                <w:rFonts w:ascii="Arial" w:hAnsi="Arial" w:cs="Arial"/>
              </w:rPr>
              <w:t>396.67</w:t>
            </w:r>
            <w:r w:rsidR="002A0AE5" w:rsidRPr="002A0AE5">
              <w:rPr>
                <w:rFonts w:ascii="Arial" w:hAnsi="Arial" w:cs="Arial"/>
              </w:rPr>
              <w:t>a</w:t>
            </w:r>
          </w:p>
        </w:tc>
      </w:tr>
      <w:tr w:rsidR="002A0AE5" w:rsidRPr="002A0AE5" w14:paraId="23E94E83" w14:textId="77777777" w:rsidTr="00B840C6">
        <w:trPr>
          <w:trHeight w:val="321"/>
        </w:trPr>
        <w:tc>
          <w:tcPr>
            <w:tcW w:w="1013" w:type="dxa"/>
            <w:noWrap/>
            <w:vAlign w:val="center"/>
            <w:hideMark/>
          </w:tcPr>
          <w:p w14:paraId="6FDAD9B2" w14:textId="77777777" w:rsidR="0038581D" w:rsidRPr="002A0AE5" w:rsidRDefault="0038581D" w:rsidP="00B840C6">
            <w:pPr>
              <w:pStyle w:val="NoSpacing"/>
              <w:jc w:val="center"/>
              <w:rPr>
                <w:rFonts w:ascii="Arial" w:hAnsi="Arial" w:cs="Arial"/>
              </w:rPr>
            </w:pPr>
            <w:r w:rsidRPr="002A0AE5">
              <w:rPr>
                <w:rFonts w:ascii="Arial" w:hAnsi="Arial" w:cs="Arial"/>
              </w:rPr>
              <w:t>T</w:t>
            </w:r>
            <w:r w:rsidRPr="002A0AE5">
              <w:rPr>
                <w:rFonts w:ascii="Cambria Math" w:hAnsi="Cambria Math" w:cs="Cambria Math"/>
              </w:rPr>
              <w:t>₄</w:t>
            </w:r>
          </w:p>
        </w:tc>
        <w:tc>
          <w:tcPr>
            <w:tcW w:w="1204" w:type="dxa"/>
            <w:noWrap/>
            <w:vAlign w:val="center"/>
            <w:hideMark/>
          </w:tcPr>
          <w:p w14:paraId="39DE6385" w14:textId="77777777" w:rsidR="0038581D" w:rsidRPr="002A0AE5" w:rsidRDefault="0038581D" w:rsidP="00B840C6">
            <w:pPr>
              <w:pStyle w:val="NoSpacing"/>
              <w:rPr>
                <w:rFonts w:ascii="Arial" w:hAnsi="Arial" w:cs="Arial"/>
              </w:rPr>
            </w:pPr>
            <w:r w:rsidRPr="002A0AE5">
              <w:rPr>
                <w:rFonts w:ascii="Arial" w:hAnsi="Arial" w:cs="Arial"/>
              </w:rPr>
              <w:t>44.30</w:t>
            </w:r>
            <w:r w:rsidR="007E3117" w:rsidRPr="002A0AE5">
              <w:rPr>
                <w:rFonts w:ascii="Arial" w:hAnsi="Arial" w:cs="Arial"/>
              </w:rPr>
              <w:t>ab</w:t>
            </w:r>
          </w:p>
        </w:tc>
        <w:tc>
          <w:tcPr>
            <w:tcW w:w="1084" w:type="dxa"/>
            <w:noWrap/>
            <w:vAlign w:val="center"/>
            <w:hideMark/>
          </w:tcPr>
          <w:p w14:paraId="239CC7D9" w14:textId="77777777" w:rsidR="0038581D" w:rsidRPr="002A0AE5" w:rsidRDefault="0038581D" w:rsidP="00B840C6">
            <w:pPr>
              <w:pStyle w:val="NoSpacing"/>
              <w:rPr>
                <w:rFonts w:ascii="Arial" w:hAnsi="Arial" w:cs="Arial"/>
              </w:rPr>
            </w:pPr>
            <w:r w:rsidRPr="002A0AE5">
              <w:rPr>
                <w:rFonts w:ascii="Arial" w:hAnsi="Arial" w:cs="Arial"/>
              </w:rPr>
              <w:t>79.80</w:t>
            </w:r>
            <w:r w:rsidR="007E3117" w:rsidRPr="002A0AE5">
              <w:rPr>
                <w:rFonts w:ascii="Arial" w:hAnsi="Arial" w:cs="Arial"/>
              </w:rPr>
              <w:t>cd</w:t>
            </w:r>
          </w:p>
        </w:tc>
        <w:tc>
          <w:tcPr>
            <w:tcW w:w="1084" w:type="dxa"/>
            <w:noWrap/>
            <w:vAlign w:val="center"/>
            <w:hideMark/>
          </w:tcPr>
          <w:p w14:paraId="50ABA433" w14:textId="77777777" w:rsidR="0038581D" w:rsidRPr="002A0AE5" w:rsidRDefault="0038581D" w:rsidP="00B840C6">
            <w:pPr>
              <w:pStyle w:val="NoSpacing"/>
              <w:rPr>
                <w:rFonts w:ascii="Arial" w:hAnsi="Arial" w:cs="Arial"/>
              </w:rPr>
            </w:pPr>
            <w:r w:rsidRPr="002A0AE5">
              <w:rPr>
                <w:rFonts w:ascii="Arial" w:hAnsi="Arial" w:cs="Arial"/>
              </w:rPr>
              <w:t>19.90</w:t>
            </w:r>
            <w:r w:rsidR="007E3117" w:rsidRPr="002A0AE5">
              <w:rPr>
                <w:rFonts w:ascii="Arial" w:hAnsi="Arial" w:cs="Arial"/>
              </w:rPr>
              <w:t>bc</w:t>
            </w:r>
          </w:p>
        </w:tc>
        <w:tc>
          <w:tcPr>
            <w:tcW w:w="1100" w:type="dxa"/>
            <w:noWrap/>
            <w:vAlign w:val="center"/>
            <w:hideMark/>
          </w:tcPr>
          <w:p w14:paraId="63C72698" w14:textId="77777777" w:rsidR="0038581D" w:rsidRPr="002A0AE5" w:rsidRDefault="0038581D" w:rsidP="00B840C6">
            <w:pPr>
              <w:pStyle w:val="NoSpacing"/>
              <w:rPr>
                <w:rFonts w:ascii="Arial" w:hAnsi="Arial" w:cs="Arial"/>
              </w:rPr>
            </w:pPr>
            <w:r w:rsidRPr="002A0AE5">
              <w:rPr>
                <w:rFonts w:ascii="Arial" w:hAnsi="Arial" w:cs="Arial"/>
              </w:rPr>
              <w:t>15.03</w:t>
            </w:r>
            <w:r w:rsidR="007E3117" w:rsidRPr="002A0AE5">
              <w:rPr>
                <w:rFonts w:ascii="Arial" w:hAnsi="Arial" w:cs="Arial"/>
              </w:rPr>
              <w:t>bc</w:t>
            </w:r>
          </w:p>
        </w:tc>
        <w:tc>
          <w:tcPr>
            <w:tcW w:w="1338" w:type="dxa"/>
            <w:noWrap/>
            <w:vAlign w:val="center"/>
            <w:hideMark/>
          </w:tcPr>
          <w:p w14:paraId="6A208EE6" w14:textId="77777777" w:rsidR="0038581D" w:rsidRPr="002A0AE5" w:rsidRDefault="0038581D" w:rsidP="00B840C6">
            <w:pPr>
              <w:pStyle w:val="NoSpacing"/>
              <w:rPr>
                <w:rFonts w:ascii="Arial" w:hAnsi="Arial" w:cs="Arial"/>
              </w:rPr>
            </w:pPr>
            <w:r w:rsidRPr="002A0AE5">
              <w:rPr>
                <w:rFonts w:ascii="Arial" w:hAnsi="Arial" w:cs="Arial"/>
              </w:rPr>
              <w:t>285.33</w:t>
            </w:r>
            <w:r w:rsidR="007E3117" w:rsidRPr="002A0AE5">
              <w:rPr>
                <w:rFonts w:ascii="Arial" w:hAnsi="Arial" w:cs="Arial"/>
              </w:rPr>
              <w:t>ab</w:t>
            </w:r>
          </w:p>
        </w:tc>
        <w:tc>
          <w:tcPr>
            <w:tcW w:w="1338" w:type="dxa"/>
            <w:noWrap/>
            <w:vAlign w:val="center"/>
            <w:hideMark/>
          </w:tcPr>
          <w:p w14:paraId="7E170D27" w14:textId="77777777" w:rsidR="0038581D" w:rsidRPr="002A0AE5" w:rsidRDefault="0038581D" w:rsidP="00B840C6">
            <w:pPr>
              <w:pStyle w:val="NoSpacing"/>
              <w:rPr>
                <w:rFonts w:ascii="Arial" w:hAnsi="Arial" w:cs="Arial"/>
              </w:rPr>
            </w:pPr>
            <w:r w:rsidRPr="002A0AE5">
              <w:rPr>
                <w:rFonts w:ascii="Arial" w:hAnsi="Arial" w:cs="Arial"/>
              </w:rPr>
              <w:t>795.00</w:t>
            </w:r>
            <w:r w:rsidR="007E3117" w:rsidRPr="002A0AE5">
              <w:rPr>
                <w:rFonts w:ascii="Arial" w:hAnsi="Arial" w:cs="Arial"/>
              </w:rPr>
              <w:t>bcd</w:t>
            </w:r>
          </w:p>
        </w:tc>
        <w:tc>
          <w:tcPr>
            <w:tcW w:w="1284" w:type="dxa"/>
            <w:noWrap/>
            <w:vAlign w:val="center"/>
            <w:hideMark/>
          </w:tcPr>
          <w:p w14:paraId="55609E2F" w14:textId="77777777" w:rsidR="0038581D" w:rsidRPr="002A0AE5" w:rsidRDefault="0038581D" w:rsidP="00B840C6">
            <w:pPr>
              <w:pStyle w:val="NoSpacing"/>
              <w:rPr>
                <w:rFonts w:ascii="Arial" w:hAnsi="Arial" w:cs="Arial"/>
              </w:rPr>
            </w:pPr>
            <w:r w:rsidRPr="002A0AE5">
              <w:rPr>
                <w:rFonts w:ascii="Arial" w:hAnsi="Arial" w:cs="Arial"/>
              </w:rPr>
              <w:t>85.33</w:t>
            </w:r>
            <w:r w:rsidR="002A0AE5" w:rsidRPr="002A0AE5">
              <w:rPr>
                <w:rFonts w:ascii="Arial" w:hAnsi="Arial" w:cs="Arial"/>
              </w:rPr>
              <w:t>bc</w:t>
            </w:r>
          </w:p>
        </w:tc>
        <w:tc>
          <w:tcPr>
            <w:tcW w:w="1366" w:type="dxa"/>
            <w:noWrap/>
            <w:vAlign w:val="center"/>
            <w:hideMark/>
          </w:tcPr>
          <w:p w14:paraId="76A14537" w14:textId="77777777" w:rsidR="0038581D" w:rsidRPr="002A0AE5" w:rsidRDefault="0038581D" w:rsidP="00B840C6">
            <w:pPr>
              <w:pStyle w:val="NoSpacing"/>
              <w:rPr>
                <w:rFonts w:ascii="Arial" w:hAnsi="Arial" w:cs="Arial"/>
              </w:rPr>
            </w:pPr>
            <w:r w:rsidRPr="002A0AE5">
              <w:rPr>
                <w:rFonts w:ascii="Arial" w:hAnsi="Arial" w:cs="Arial"/>
              </w:rPr>
              <w:t>349.33</w:t>
            </w:r>
            <w:r w:rsidR="002A0AE5" w:rsidRPr="002A0AE5">
              <w:rPr>
                <w:rFonts w:ascii="Arial" w:hAnsi="Arial" w:cs="Arial"/>
              </w:rPr>
              <w:t>bcd</w:t>
            </w:r>
          </w:p>
        </w:tc>
      </w:tr>
      <w:tr w:rsidR="002A0AE5" w:rsidRPr="002A0AE5" w14:paraId="4B908133" w14:textId="77777777" w:rsidTr="00B840C6">
        <w:trPr>
          <w:trHeight w:val="321"/>
        </w:trPr>
        <w:tc>
          <w:tcPr>
            <w:tcW w:w="1013" w:type="dxa"/>
            <w:noWrap/>
            <w:vAlign w:val="center"/>
            <w:hideMark/>
          </w:tcPr>
          <w:p w14:paraId="4875B10F" w14:textId="77777777" w:rsidR="0038581D" w:rsidRPr="002A0AE5" w:rsidRDefault="0038581D" w:rsidP="00B840C6">
            <w:pPr>
              <w:pStyle w:val="NoSpacing"/>
              <w:jc w:val="center"/>
              <w:rPr>
                <w:rFonts w:ascii="Arial" w:hAnsi="Arial" w:cs="Arial"/>
              </w:rPr>
            </w:pPr>
            <w:r w:rsidRPr="002A0AE5">
              <w:rPr>
                <w:rFonts w:ascii="Arial" w:hAnsi="Arial" w:cs="Arial"/>
              </w:rPr>
              <w:t>T</w:t>
            </w:r>
            <w:r w:rsidRPr="002A0AE5">
              <w:rPr>
                <w:rFonts w:ascii="Cambria Math" w:hAnsi="Cambria Math" w:cs="Cambria Math"/>
              </w:rPr>
              <w:t>₅</w:t>
            </w:r>
          </w:p>
        </w:tc>
        <w:tc>
          <w:tcPr>
            <w:tcW w:w="1204" w:type="dxa"/>
            <w:noWrap/>
            <w:vAlign w:val="center"/>
            <w:hideMark/>
          </w:tcPr>
          <w:p w14:paraId="66167280" w14:textId="77777777" w:rsidR="0038581D" w:rsidRPr="002A0AE5" w:rsidRDefault="0038581D" w:rsidP="00B840C6">
            <w:pPr>
              <w:pStyle w:val="NoSpacing"/>
              <w:rPr>
                <w:rFonts w:ascii="Arial" w:hAnsi="Arial" w:cs="Arial"/>
              </w:rPr>
            </w:pPr>
            <w:r w:rsidRPr="002A0AE5">
              <w:rPr>
                <w:rFonts w:ascii="Arial" w:hAnsi="Arial" w:cs="Arial"/>
              </w:rPr>
              <w:t>46.87</w:t>
            </w:r>
            <w:r w:rsidR="007E3117" w:rsidRPr="002A0AE5">
              <w:rPr>
                <w:rFonts w:ascii="Arial" w:hAnsi="Arial" w:cs="Arial"/>
              </w:rPr>
              <w:t>abc</w:t>
            </w:r>
          </w:p>
        </w:tc>
        <w:tc>
          <w:tcPr>
            <w:tcW w:w="1084" w:type="dxa"/>
            <w:noWrap/>
            <w:vAlign w:val="center"/>
            <w:hideMark/>
          </w:tcPr>
          <w:p w14:paraId="0633817A" w14:textId="77777777" w:rsidR="0038581D" w:rsidRPr="002A0AE5" w:rsidRDefault="0038581D" w:rsidP="00B840C6">
            <w:pPr>
              <w:pStyle w:val="NoSpacing"/>
              <w:rPr>
                <w:rFonts w:ascii="Arial" w:hAnsi="Arial" w:cs="Arial"/>
              </w:rPr>
            </w:pPr>
            <w:r w:rsidRPr="002A0AE5">
              <w:rPr>
                <w:rFonts w:ascii="Arial" w:hAnsi="Arial" w:cs="Arial"/>
              </w:rPr>
              <w:t>81.40</w:t>
            </w:r>
            <w:r w:rsidR="007E3117" w:rsidRPr="002A0AE5">
              <w:rPr>
                <w:rFonts w:ascii="Arial" w:hAnsi="Arial" w:cs="Arial"/>
              </w:rPr>
              <w:t>bc</w:t>
            </w:r>
          </w:p>
        </w:tc>
        <w:tc>
          <w:tcPr>
            <w:tcW w:w="1084" w:type="dxa"/>
            <w:noWrap/>
            <w:vAlign w:val="center"/>
            <w:hideMark/>
          </w:tcPr>
          <w:p w14:paraId="00FAEB28" w14:textId="77777777" w:rsidR="0038581D" w:rsidRPr="002A0AE5" w:rsidRDefault="0038581D" w:rsidP="00B840C6">
            <w:pPr>
              <w:pStyle w:val="NoSpacing"/>
              <w:rPr>
                <w:rFonts w:ascii="Arial" w:hAnsi="Arial" w:cs="Arial"/>
              </w:rPr>
            </w:pPr>
            <w:r w:rsidRPr="002A0AE5">
              <w:rPr>
                <w:rFonts w:ascii="Arial" w:hAnsi="Arial" w:cs="Arial"/>
              </w:rPr>
              <w:t>18.67</w:t>
            </w:r>
            <w:r w:rsidR="007E3117" w:rsidRPr="002A0AE5">
              <w:rPr>
                <w:rFonts w:ascii="Arial" w:hAnsi="Arial" w:cs="Arial"/>
              </w:rPr>
              <w:t>bc</w:t>
            </w:r>
          </w:p>
        </w:tc>
        <w:tc>
          <w:tcPr>
            <w:tcW w:w="1100" w:type="dxa"/>
            <w:noWrap/>
            <w:vAlign w:val="center"/>
            <w:hideMark/>
          </w:tcPr>
          <w:p w14:paraId="351C1C19" w14:textId="77777777" w:rsidR="0038581D" w:rsidRPr="002A0AE5" w:rsidRDefault="0038581D" w:rsidP="00B840C6">
            <w:pPr>
              <w:pStyle w:val="NoSpacing"/>
              <w:rPr>
                <w:rFonts w:ascii="Arial" w:hAnsi="Arial" w:cs="Arial"/>
              </w:rPr>
            </w:pPr>
            <w:r w:rsidRPr="002A0AE5">
              <w:rPr>
                <w:rFonts w:ascii="Arial" w:hAnsi="Arial" w:cs="Arial"/>
              </w:rPr>
              <w:t>15.67</w:t>
            </w:r>
            <w:r w:rsidR="007E3117" w:rsidRPr="002A0AE5">
              <w:rPr>
                <w:rFonts w:ascii="Arial" w:hAnsi="Arial" w:cs="Arial"/>
              </w:rPr>
              <w:t>bc</w:t>
            </w:r>
          </w:p>
        </w:tc>
        <w:tc>
          <w:tcPr>
            <w:tcW w:w="1338" w:type="dxa"/>
            <w:noWrap/>
            <w:vAlign w:val="center"/>
            <w:hideMark/>
          </w:tcPr>
          <w:p w14:paraId="126EB843" w14:textId="77777777" w:rsidR="0038581D" w:rsidRPr="002A0AE5" w:rsidRDefault="0038581D" w:rsidP="00B840C6">
            <w:pPr>
              <w:pStyle w:val="NoSpacing"/>
              <w:rPr>
                <w:rFonts w:ascii="Arial" w:hAnsi="Arial" w:cs="Arial"/>
              </w:rPr>
            </w:pPr>
            <w:r w:rsidRPr="002A0AE5">
              <w:rPr>
                <w:rFonts w:ascii="Arial" w:hAnsi="Arial" w:cs="Arial"/>
              </w:rPr>
              <w:t>291.00</w:t>
            </w:r>
            <w:r w:rsidR="007E3117" w:rsidRPr="002A0AE5">
              <w:rPr>
                <w:rFonts w:ascii="Arial" w:hAnsi="Arial" w:cs="Arial"/>
              </w:rPr>
              <w:t>ab</w:t>
            </w:r>
          </w:p>
        </w:tc>
        <w:tc>
          <w:tcPr>
            <w:tcW w:w="1338" w:type="dxa"/>
            <w:noWrap/>
            <w:vAlign w:val="center"/>
            <w:hideMark/>
          </w:tcPr>
          <w:p w14:paraId="3C9FA4C4" w14:textId="77777777" w:rsidR="0038581D" w:rsidRPr="002A0AE5" w:rsidRDefault="0038581D" w:rsidP="00B840C6">
            <w:pPr>
              <w:pStyle w:val="NoSpacing"/>
              <w:rPr>
                <w:rFonts w:ascii="Arial" w:hAnsi="Arial" w:cs="Arial"/>
              </w:rPr>
            </w:pPr>
            <w:r w:rsidRPr="002A0AE5">
              <w:rPr>
                <w:rFonts w:ascii="Arial" w:hAnsi="Arial" w:cs="Arial"/>
              </w:rPr>
              <w:t>925.00</w:t>
            </w:r>
            <w:r w:rsidR="007E3117" w:rsidRPr="002A0AE5">
              <w:rPr>
                <w:rFonts w:ascii="Arial" w:hAnsi="Arial" w:cs="Arial"/>
              </w:rPr>
              <w:t>abc</w:t>
            </w:r>
          </w:p>
        </w:tc>
        <w:tc>
          <w:tcPr>
            <w:tcW w:w="1284" w:type="dxa"/>
            <w:noWrap/>
            <w:vAlign w:val="center"/>
            <w:hideMark/>
          </w:tcPr>
          <w:p w14:paraId="5380BACC" w14:textId="77777777" w:rsidR="0038581D" w:rsidRPr="002A0AE5" w:rsidRDefault="0038581D" w:rsidP="00B840C6">
            <w:pPr>
              <w:pStyle w:val="NoSpacing"/>
              <w:rPr>
                <w:rFonts w:ascii="Arial" w:hAnsi="Arial" w:cs="Arial"/>
              </w:rPr>
            </w:pPr>
            <w:r w:rsidRPr="002A0AE5">
              <w:rPr>
                <w:rFonts w:ascii="Arial" w:hAnsi="Arial" w:cs="Arial"/>
              </w:rPr>
              <w:t>98.67</w:t>
            </w:r>
            <w:r w:rsidR="002A0AE5" w:rsidRPr="002A0AE5">
              <w:rPr>
                <w:rFonts w:ascii="Arial" w:hAnsi="Arial" w:cs="Arial"/>
              </w:rPr>
              <w:t>ac</w:t>
            </w:r>
          </w:p>
        </w:tc>
        <w:tc>
          <w:tcPr>
            <w:tcW w:w="1366" w:type="dxa"/>
            <w:noWrap/>
            <w:vAlign w:val="center"/>
            <w:hideMark/>
          </w:tcPr>
          <w:p w14:paraId="0C8B0020" w14:textId="77777777" w:rsidR="0038581D" w:rsidRPr="002A0AE5" w:rsidRDefault="0038581D" w:rsidP="00B840C6">
            <w:pPr>
              <w:pStyle w:val="NoSpacing"/>
              <w:rPr>
                <w:rFonts w:ascii="Arial" w:hAnsi="Arial" w:cs="Arial"/>
              </w:rPr>
            </w:pPr>
            <w:r w:rsidRPr="002A0AE5">
              <w:rPr>
                <w:rFonts w:ascii="Arial" w:hAnsi="Arial" w:cs="Arial"/>
              </w:rPr>
              <w:t>358.00</w:t>
            </w:r>
            <w:r w:rsidR="002A0AE5" w:rsidRPr="002A0AE5">
              <w:rPr>
                <w:rFonts w:ascii="Arial" w:hAnsi="Arial" w:cs="Arial"/>
              </w:rPr>
              <w:t>abcd</w:t>
            </w:r>
          </w:p>
        </w:tc>
      </w:tr>
      <w:tr w:rsidR="002A0AE5" w:rsidRPr="002A0AE5" w14:paraId="747D4617" w14:textId="77777777" w:rsidTr="00B840C6">
        <w:trPr>
          <w:trHeight w:val="321"/>
        </w:trPr>
        <w:tc>
          <w:tcPr>
            <w:tcW w:w="1013" w:type="dxa"/>
            <w:noWrap/>
            <w:vAlign w:val="center"/>
            <w:hideMark/>
          </w:tcPr>
          <w:p w14:paraId="01B95680" w14:textId="77777777" w:rsidR="0038581D" w:rsidRPr="002A0AE5" w:rsidRDefault="0038581D" w:rsidP="00B840C6">
            <w:pPr>
              <w:pStyle w:val="NoSpacing"/>
              <w:jc w:val="center"/>
              <w:rPr>
                <w:rFonts w:ascii="Arial" w:hAnsi="Arial" w:cs="Arial"/>
              </w:rPr>
            </w:pPr>
            <w:r w:rsidRPr="002A0AE5">
              <w:rPr>
                <w:rFonts w:ascii="Arial" w:hAnsi="Arial" w:cs="Arial"/>
              </w:rPr>
              <w:t>T</w:t>
            </w:r>
            <w:r w:rsidRPr="002A0AE5">
              <w:rPr>
                <w:rFonts w:ascii="Cambria Math" w:hAnsi="Cambria Math" w:cs="Cambria Math"/>
              </w:rPr>
              <w:t>₆</w:t>
            </w:r>
          </w:p>
        </w:tc>
        <w:tc>
          <w:tcPr>
            <w:tcW w:w="1204" w:type="dxa"/>
            <w:noWrap/>
            <w:vAlign w:val="center"/>
            <w:hideMark/>
          </w:tcPr>
          <w:p w14:paraId="3E381F3A" w14:textId="77777777" w:rsidR="0038581D" w:rsidRPr="002A0AE5" w:rsidRDefault="0038581D" w:rsidP="00B840C6">
            <w:pPr>
              <w:pStyle w:val="NoSpacing"/>
              <w:rPr>
                <w:rFonts w:ascii="Arial" w:hAnsi="Arial" w:cs="Arial"/>
              </w:rPr>
            </w:pPr>
            <w:r w:rsidRPr="002A0AE5">
              <w:rPr>
                <w:rFonts w:ascii="Arial" w:hAnsi="Arial" w:cs="Arial"/>
              </w:rPr>
              <w:t>50.40</w:t>
            </w:r>
            <w:r w:rsidR="007E3117" w:rsidRPr="002A0AE5">
              <w:rPr>
                <w:rFonts w:ascii="Arial" w:hAnsi="Arial" w:cs="Arial"/>
              </w:rPr>
              <w:t>a</w:t>
            </w:r>
          </w:p>
        </w:tc>
        <w:tc>
          <w:tcPr>
            <w:tcW w:w="1084" w:type="dxa"/>
            <w:noWrap/>
            <w:vAlign w:val="center"/>
            <w:hideMark/>
          </w:tcPr>
          <w:p w14:paraId="0A12CCCB" w14:textId="77777777" w:rsidR="0038581D" w:rsidRPr="002A0AE5" w:rsidRDefault="0038581D" w:rsidP="00B840C6">
            <w:pPr>
              <w:pStyle w:val="NoSpacing"/>
              <w:rPr>
                <w:rFonts w:ascii="Arial" w:hAnsi="Arial" w:cs="Arial"/>
              </w:rPr>
            </w:pPr>
            <w:r w:rsidRPr="002A0AE5">
              <w:rPr>
                <w:rFonts w:ascii="Arial" w:hAnsi="Arial" w:cs="Arial"/>
              </w:rPr>
              <w:t>82.47</w:t>
            </w:r>
            <w:r w:rsidR="007E3117" w:rsidRPr="002A0AE5">
              <w:rPr>
                <w:rFonts w:ascii="Arial" w:hAnsi="Arial" w:cs="Arial"/>
              </w:rPr>
              <w:t>ab</w:t>
            </w:r>
          </w:p>
        </w:tc>
        <w:tc>
          <w:tcPr>
            <w:tcW w:w="1084" w:type="dxa"/>
            <w:noWrap/>
            <w:vAlign w:val="center"/>
            <w:hideMark/>
          </w:tcPr>
          <w:p w14:paraId="0E472E43" w14:textId="77777777" w:rsidR="0038581D" w:rsidRPr="002A0AE5" w:rsidRDefault="0038581D" w:rsidP="00B840C6">
            <w:pPr>
              <w:pStyle w:val="NoSpacing"/>
              <w:rPr>
                <w:rFonts w:ascii="Arial" w:hAnsi="Arial" w:cs="Arial"/>
              </w:rPr>
            </w:pPr>
            <w:r w:rsidRPr="002A0AE5">
              <w:rPr>
                <w:rFonts w:ascii="Arial" w:hAnsi="Arial" w:cs="Arial"/>
              </w:rPr>
              <w:t>24.33</w:t>
            </w:r>
            <w:r w:rsidR="007E3117" w:rsidRPr="002A0AE5">
              <w:rPr>
                <w:rFonts w:ascii="Arial" w:hAnsi="Arial" w:cs="Arial"/>
              </w:rPr>
              <w:t>ab</w:t>
            </w:r>
          </w:p>
        </w:tc>
        <w:tc>
          <w:tcPr>
            <w:tcW w:w="1100" w:type="dxa"/>
            <w:noWrap/>
            <w:vAlign w:val="center"/>
            <w:hideMark/>
          </w:tcPr>
          <w:p w14:paraId="5BC681C0" w14:textId="77777777" w:rsidR="0038581D" w:rsidRPr="002A0AE5" w:rsidRDefault="0038581D" w:rsidP="00B840C6">
            <w:pPr>
              <w:pStyle w:val="NoSpacing"/>
              <w:rPr>
                <w:rFonts w:ascii="Arial" w:hAnsi="Arial" w:cs="Arial"/>
              </w:rPr>
            </w:pPr>
            <w:r w:rsidRPr="002A0AE5">
              <w:rPr>
                <w:rFonts w:ascii="Arial" w:hAnsi="Arial" w:cs="Arial"/>
              </w:rPr>
              <w:t>10.27</w:t>
            </w:r>
            <w:r w:rsidR="007E3117" w:rsidRPr="002A0AE5">
              <w:rPr>
                <w:rFonts w:ascii="Arial" w:hAnsi="Arial" w:cs="Arial"/>
              </w:rPr>
              <w:t>d</w:t>
            </w:r>
          </w:p>
        </w:tc>
        <w:tc>
          <w:tcPr>
            <w:tcW w:w="1338" w:type="dxa"/>
            <w:noWrap/>
            <w:vAlign w:val="center"/>
            <w:hideMark/>
          </w:tcPr>
          <w:p w14:paraId="696C928A" w14:textId="77777777" w:rsidR="0038581D" w:rsidRPr="002A0AE5" w:rsidRDefault="0038581D" w:rsidP="00B840C6">
            <w:pPr>
              <w:pStyle w:val="NoSpacing"/>
              <w:rPr>
                <w:rFonts w:ascii="Arial" w:hAnsi="Arial" w:cs="Arial"/>
              </w:rPr>
            </w:pPr>
            <w:r w:rsidRPr="002A0AE5">
              <w:rPr>
                <w:rFonts w:ascii="Arial" w:hAnsi="Arial" w:cs="Arial"/>
              </w:rPr>
              <w:t>336.67</w:t>
            </w:r>
            <w:r w:rsidR="007E3117" w:rsidRPr="002A0AE5">
              <w:rPr>
                <w:rFonts w:ascii="Arial" w:hAnsi="Arial" w:cs="Arial"/>
              </w:rPr>
              <w:t>c</w:t>
            </w:r>
          </w:p>
        </w:tc>
        <w:tc>
          <w:tcPr>
            <w:tcW w:w="1338" w:type="dxa"/>
            <w:noWrap/>
            <w:vAlign w:val="center"/>
            <w:hideMark/>
          </w:tcPr>
          <w:p w14:paraId="053EB8A4" w14:textId="77777777" w:rsidR="0038581D" w:rsidRPr="002A0AE5" w:rsidRDefault="0038581D" w:rsidP="00B840C6">
            <w:pPr>
              <w:pStyle w:val="NoSpacing"/>
              <w:rPr>
                <w:rFonts w:ascii="Arial" w:hAnsi="Arial" w:cs="Arial"/>
              </w:rPr>
            </w:pPr>
            <w:r w:rsidRPr="002A0AE5">
              <w:rPr>
                <w:rFonts w:ascii="Arial" w:hAnsi="Arial" w:cs="Arial"/>
              </w:rPr>
              <w:t>942.67</w:t>
            </w:r>
            <w:r w:rsidR="007E3117" w:rsidRPr="002A0AE5">
              <w:rPr>
                <w:rFonts w:ascii="Arial" w:hAnsi="Arial" w:cs="Arial"/>
              </w:rPr>
              <w:t>ab</w:t>
            </w:r>
          </w:p>
        </w:tc>
        <w:tc>
          <w:tcPr>
            <w:tcW w:w="1284" w:type="dxa"/>
            <w:noWrap/>
            <w:vAlign w:val="center"/>
            <w:hideMark/>
          </w:tcPr>
          <w:p w14:paraId="523E0C65" w14:textId="77777777" w:rsidR="0038581D" w:rsidRPr="002A0AE5" w:rsidRDefault="0038581D" w:rsidP="00B840C6">
            <w:pPr>
              <w:pStyle w:val="NoSpacing"/>
              <w:rPr>
                <w:rFonts w:ascii="Arial" w:hAnsi="Arial" w:cs="Arial"/>
              </w:rPr>
            </w:pPr>
            <w:r w:rsidRPr="002A0AE5">
              <w:rPr>
                <w:rFonts w:ascii="Arial" w:hAnsi="Arial" w:cs="Arial"/>
              </w:rPr>
              <w:t>108.67</w:t>
            </w:r>
            <w:r w:rsidR="002A0AE5" w:rsidRPr="002A0AE5">
              <w:rPr>
                <w:rFonts w:ascii="Arial" w:hAnsi="Arial" w:cs="Arial"/>
              </w:rPr>
              <w:t>ab</w:t>
            </w:r>
          </w:p>
        </w:tc>
        <w:tc>
          <w:tcPr>
            <w:tcW w:w="1366" w:type="dxa"/>
            <w:noWrap/>
            <w:vAlign w:val="center"/>
            <w:hideMark/>
          </w:tcPr>
          <w:p w14:paraId="316E6DF6" w14:textId="77777777" w:rsidR="0038581D" w:rsidRPr="002A0AE5" w:rsidRDefault="0038581D" w:rsidP="00B840C6">
            <w:pPr>
              <w:pStyle w:val="NoSpacing"/>
              <w:rPr>
                <w:rFonts w:ascii="Arial" w:hAnsi="Arial" w:cs="Arial"/>
              </w:rPr>
            </w:pPr>
            <w:r w:rsidRPr="002A0AE5">
              <w:rPr>
                <w:rFonts w:ascii="Arial" w:hAnsi="Arial" w:cs="Arial"/>
              </w:rPr>
              <w:t>389.33</w:t>
            </w:r>
            <w:r w:rsidR="002A0AE5" w:rsidRPr="002A0AE5">
              <w:rPr>
                <w:rFonts w:ascii="Arial" w:hAnsi="Arial" w:cs="Arial"/>
              </w:rPr>
              <w:t>ab</w:t>
            </w:r>
          </w:p>
        </w:tc>
      </w:tr>
      <w:tr w:rsidR="002A0AE5" w:rsidRPr="002A0AE5" w14:paraId="05EC758C" w14:textId="77777777" w:rsidTr="00B840C6">
        <w:trPr>
          <w:trHeight w:val="321"/>
        </w:trPr>
        <w:tc>
          <w:tcPr>
            <w:tcW w:w="1013" w:type="dxa"/>
            <w:tcBorders>
              <w:bottom w:val="single" w:sz="12" w:space="0" w:color="auto"/>
            </w:tcBorders>
            <w:noWrap/>
            <w:vAlign w:val="center"/>
            <w:hideMark/>
          </w:tcPr>
          <w:p w14:paraId="04F6C464" w14:textId="77777777" w:rsidR="0038581D" w:rsidRPr="002A0AE5" w:rsidRDefault="0038581D" w:rsidP="00B840C6">
            <w:pPr>
              <w:pStyle w:val="NoSpacing"/>
              <w:jc w:val="center"/>
              <w:rPr>
                <w:rFonts w:ascii="Arial" w:hAnsi="Arial" w:cs="Arial"/>
              </w:rPr>
            </w:pPr>
            <w:r w:rsidRPr="002A0AE5">
              <w:rPr>
                <w:rFonts w:ascii="Arial" w:hAnsi="Arial" w:cs="Arial"/>
              </w:rPr>
              <w:t>T</w:t>
            </w:r>
            <w:r w:rsidRPr="002A0AE5">
              <w:rPr>
                <w:rFonts w:ascii="Cambria Math" w:hAnsi="Cambria Math" w:cs="Cambria Math"/>
              </w:rPr>
              <w:t>₇</w:t>
            </w:r>
          </w:p>
        </w:tc>
        <w:tc>
          <w:tcPr>
            <w:tcW w:w="1204" w:type="dxa"/>
            <w:tcBorders>
              <w:bottom w:val="single" w:sz="12" w:space="0" w:color="auto"/>
            </w:tcBorders>
            <w:noWrap/>
            <w:vAlign w:val="center"/>
            <w:hideMark/>
          </w:tcPr>
          <w:p w14:paraId="09D8D053" w14:textId="77777777" w:rsidR="0038581D" w:rsidRPr="002A0AE5" w:rsidRDefault="0038581D" w:rsidP="00B840C6">
            <w:pPr>
              <w:pStyle w:val="NoSpacing"/>
              <w:rPr>
                <w:rFonts w:ascii="Arial" w:hAnsi="Arial" w:cs="Arial"/>
              </w:rPr>
            </w:pPr>
            <w:r w:rsidRPr="002A0AE5">
              <w:rPr>
                <w:rFonts w:ascii="Arial" w:hAnsi="Arial" w:cs="Arial"/>
              </w:rPr>
              <w:t>40.20</w:t>
            </w:r>
            <w:r w:rsidR="007E3117" w:rsidRPr="002A0AE5">
              <w:rPr>
                <w:rFonts w:ascii="Arial" w:hAnsi="Arial" w:cs="Arial"/>
              </w:rPr>
              <w:t>c</w:t>
            </w:r>
          </w:p>
        </w:tc>
        <w:tc>
          <w:tcPr>
            <w:tcW w:w="1084" w:type="dxa"/>
            <w:tcBorders>
              <w:bottom w:val="single" w:sz="12" w:space="0" w:color="auto"/>
            </w:tcBorders>
            <w:noWrap/>
            <w:vAlign w:val="center"/>
            <w:hideMark/>
          </w:tcPr>
          <w:p w14:paraId="5DBCC922" w14:textId="77777777" w:rsidR="0038581D" w:rsidRPr="002A0AE5" w:rsidRDefault="0038581D" w:rsidP="00B840C6">
            <w:pPr>
              <w:pStyle w:val="NoSpacing"/>
              <w:rPr>
                <w:rFonts w:ascii="Arial" w:hAnsi="Arial" w:cs="Arial"/>
              </w:rPr>
            </w:pPr>
            <w:r w:rsidRPr="002A0AE5">
              <w:rPr>
                <w:rFonts w:ascii="Arial" w:hAnsi="Arial" w:cs="Arial"/>
              </w:rPr>
              <w:t>78.60</w:t>
            </w:r>
            <w:r w:rsidR="007E3117" w:rsidRPr="002A0AE5">
              <w:rPr>
                <w:rFonts w:ascii="Arial" w:hAnsi="Arial" w:cs="Arial"/>
              </w:rPr>
              <w:t>d</w:t>
            </w:r>
          </w:p>
        </w:tc>
        <w:tc>
          <w:tcPr>
            <w:tcW w:w="1084" w:type="dxa"/>
            <w:tcBorders>
              <w:bottom w:val="single" w:sz="12" w:space="0" w:color="auto"/>
            </w:tcBorders>
            <w:noWrap/>
            <w:vAlign w:val="center"/>
            <w:hideMark/>
          </w:tcPr>
          <w:p w14:paraId="2E7CF40C" w14:textId="77777777" w:rsidR="0038581D" w:rsidRPr="002A0AE5" w:rsidRDefault="0038581D" w:rsidP="00B840C6">
            <w:pPr>
              <w:pStyle w:val="NoSpacing"/>
              <w:rPr>
                <w:rFonts w:ascii="Arial" w:hAnsi="Arial" w:cs="Arial"/>
              </w:rPr>
            </w:pPr>
            <w:r w:rsidRPr="002A0AE5">
              <w:rPr>
                <w:rFonts w:ascii="Arial" w:hAnsi="Arial" w:cs="Arial"/>
              </w:rPr>
              <w:t>18.07</w:t>
            </w:r>
            <w:r w:rsidR="007E3117" w:rsidRPr="002A0AE5">
              <w:rPr>
                <w:rFonts w:ascii="Arial" w:hAnsi="Arial" w:cs="Arial"/>
              </w:rPr>
              <w:t>c</w:t>
            </w:r>
          </w:p>
        </w:tc>
        <w:tc>
          <w:tcPr>
            <w:tcW w:w="1100" w:type="dxa"/>
            <w:tcBorders>
              <w:bottom w:val="single" w:sz="12" w:space="0" w:color="auto"/>
            </w:tcBorders>
            <w:noWrap/>
            <w:vAlign w:val="center"/>
            <w:hideMark/>
          </w:tcPr>
          <w:p w14:paraId="0AAB29E8" w14:textId="77777777" w:rsidR="0038581D" w:rsidRPr="002A0AE5" w:rsidRDefault="0038581D" w:rsidP="00B840C6">
            <w:pPr>
              <w:pStyle w:val="NoSpacing"/>
              <w:rPr>
                <w:rFonts w:ascii="Arial" w:hAnsi="Arial" w:cs="Arial"/>
              </w:rPr>
            </w:pPr>
            <w:r w:rsidRPr="002A0AE5">
              <w:rPr>
                <w:rFonts w:ascii="Arial" w:hAnsi="Arial" w:cs="Arial"/>
              </w:rPr>
              <w:t>18.27</w:t>
            </w:r>
            <w:r w:rsidR="007E3117" w:rsidRPr="002A0AE5">
              <w:rPr>
                <w:rFonts w:ascii="Arial" w:hAnsi="Arial" w:cs="Arial"/>
              </w:rPr>
              <w:t>ab</w:t>
            </w:r>
          </w:p>
        </w:tc>
        <w:tc>
          <w:tcPr>
            <w:tcW w:w="1338" w:type="dxa"/>
            <w:tcBorders>
              <w:bottom w:val="single" w:sz="12" w:space="0" w:color="auto"/>
            </w:tcBorders>
            <w:noWrap/>
            <w:vAlign w:val="center"/>
            <w:hideMark/>
          </w:tcPr>
          <w:p w14:paraId="63736FF0" w14:textId="77777777" w:rsidR="0038581D" w:rsidRPr="002A0AE5" w:rsidRDefault="0038581D" w:rsidP="00B840C6">
            <w:pPr>
              <w:pStyle w:val="NoSpacing"/>
              <w:rPr>
                <w:rFonts w:ascii="Arial" w:hAnsi="Arial" w:cs="Arial"/>
              </w:rPr>
            </w:pPr>
            <w:r w:rsidRPr="002A0AE5">
              <w:rPr>
                <w:rFonts w:ascii="Arial" w:hAnsi="Arial" w:cs="Arial"/>
              </w:rPr>
              <w:t>198.00</w:t>
            </w:r>
            <w:r w:rsidR="007E3117" w:rsidRPr="002A0AE5">
              <w:rPr>
                <w:rFonts w:ascii="Arial" w:hAnsi="Arial" w:cs="Arial"/>
              </w:rPr>
              <w:t>c</w:t>
            </w:r>
          </w:p>
        </w:tc>
        <w:tc>
          <w:tcPr>
            <w:tcW w:w="1338" w:type="dxa"/>
            <w:tcBorders>
              <w:bottom w:val="single" w:sz="12" w:space="0" w:color="auto"/>
            </w:tcBorders>
            <w:noWrap/>
            <w:vAlign w:val="center"/>
            <w:hideMark/>
          </w:tcPr>
          <w:p w14:paraId="5E9A2F0A" w14:textId="77777777" w:rsidR="0038581D" w:rsidRPr="002A0AE5" w:rsidRDefault="0038581D" w:rsidP="00B840C6">
            <w:pPr>
              <w:pStyle w:val="NoSpacing"/>
              <w:rPr>
                <w:rFonts w:ascii="Arial" w:hAnsi="Arial" w:cs="Arial"/>
              </w:rPr>
            </w:pPr>
            <w:r w:rsidRPr="002A0AE5">
              <w:rPr>
                <w:rFonts w:ascii="Arial" w:hAnsi="Arial" w:cs="Arial"/>
              </w:rPr>
              <w:t>767.33</w:t>
            </w:r>
            <w:r w:rsidR="007E3117" w:rsidRPr="002A0AE5">
              <w:rPr>
                <w:rFonts w:ascii="Arial" w:hAnsi="Arial" w:cs="Arial"/>
              </w:rPr>
              <w:t>d</w:t>
            </w:r>
          </w:p>
        </w:tc>
        <w:tc>
          <w:tcPr>
            <w:tcW w:w="1284" w:type="dxa"/>
            <w:tcBorders>
              <w:bottom w:val="single" w:sz="12" w:space="0" w:color="auto"/>
            </w:tcBorders>
            <w:noWrap/>
            <w:vAlign w:val="center"/>
            <w:hideMark/>
          </w:tcPr>
          <w:p w14:paraId="5C0B7F34" w14:textId="77777777" w:rsidR="0038581D" w:rsidRPr="002A0AE5" w:rsidRDefault="0038581D" w:rsidP="00B840C6">
            <w:pPr>
              <w:pStyle w:val="NoSpacing"/>
              <w:rPr>
                <w:rFonts w:ascii="Arial" w:hAnsi="Arial" w:cs="Arial"/>
              </w:rPr>
            </w:pPr>
            <w:r w:rsidRPr="002A0AE5">
              <w:rPr>
                <w:rFonts w:ascii="Arial" w:hAnsi="Arial" w:cs="Arial"/>
              </w:rPr>
              <w:t>80.00</w:t>
            </w:r>
            <w:r w:rsidR="002A0AE5" w:rsidRPr="002A0AE5">
              <w:rPr>
                <w:rFonts w:ascii="Arial" w:hAnsi="Arial" w:cs="Arial"/>
              </w:rPr>
              <w:t>c</w:t>
            </w:r>
          </w:p>
        </w:tc>
        <w:tc>
          <w:tcPr>
            <w:tcW w:w="1366" w:type="dxa"/>
            <w:tcBorders>
              <w:bottom w:val="single" w:sz="12" w:space="0" w:color="auto"/>
            </w:tcBorders>
            <w:noWrap/>
            <w:vAlign w:val="center"/>
            <w:hideMark/>
          </w:tcPr>
          <w:p w14:paraId="401BCF4C" w14:textId="77777777" w:rsidR="0038581D" w:rsidRPr="002A0AE5" w:rsidRDefault="0038581D" w:rsidP="00B840C6">
            <w:pPr>
              <w:pStyle w:val="NoSpacing"/>
              <w:rPr>
                <w:rFonts w:ascii="Arial" w:hAnsi="Arial" w:cs="Arial"/>
              </w:rPr>
            </w:pPr>
            <w:r w:rsidRPr="002A0AE5">
              <w:rPr>
                <w:rFonts w:ascii="Arial" w:hAnsi="Arial" w:cs="Arial"/>
              </w:rPr>
              <w:t>335.33</w:t>
            </w:r>
            <w:r w:rsidR="002A0AE5" w:rsidRPr="002A0AE5">
              <w:rPr>
                <w:rFonts w:ascii="Arial" w:hAnsi="Arial" w:cs="Arial"/>
              </w:rPr>
              <w:t>d</w:t>
            </w:r>
          </w:p>
        </w:tc>
      </w:tr>
    </w:tbl>
    <w:p w14:paraId="5B6634A7" w14:textId="77777777" w:rsidR="0038581D" w:rsidRDefault="0038581D" w:rsidP="002A0AE5">
      <w:pPr>
        <w:spacing w:after="120" w:line="360" w:lineRule="auto"/>
        <w:rPr>
          <w:rFonts w:ascii="Arial" w:eastAsia="Arial Unicode MS" w:hAnsi="Arial" w:cs="Arial"/>
          <w:color w:val="000000" w:themeColor="text1"/>
          <w:sz w:val="24"/>
          <w:szCs w:val="24"/>
        </w:rPr>
      </w:pPr>
    </w:p>
    <w:p w14:paraId="7AFEDEBB" w14:textId="77777777" w:rsidR="00DD0B63" w:rsidRDefault="00DD0B63" w:rsidP="00CF73FF">
      <w:pPr>
        <w:spacing w:after="0" w:line="360" w:lineRule="auto"/>
        <w:jc w:val="both"/>
        <w:rPr>
          <w:rFonts w:ascii="Arial" w:eastAsia="Arial Unicode MS" w:hAnsi="Arial" w:cs="Arial"/>
          <w:color w:val="000000" w:themeColor="text1"/>
          <w:sz w:val="24"/>
          <w:szCs w:val="24"/>
        </w:rPr>
      </w:pPr>
      <w:r>
        <w:rPr>
          <w:noProof/>
          <w:lang w:bidi="hi-IN"/>
        </w:rPr>
        <w:lastRenderedPageBreak/>
        <w:drawing>
          <wp:inline distT="0" distB="0" distL="0" distR="0" wp14:anchorId="7E399AD6" wp14:editId="02F5FCAE">
            <wp:extent cx="6067425" cy="302895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EB393A3" w14:textId="77777777" w:rsidR="00CF73FF" w:rsidRPr="00CF73FF" w:rsidRDefault="00CF73FF" w:rsidP="00CF73FF">
      <w:pPr>
        <w:spacing w:after="0" w:line="360" w:lineRule="auto"/>
        <w:ind w:left="180" w:hanging="180"/>
        <w:jc w:val="both"/>
        <w:rPr>
          <w:rFonts w:ascii="Arial" w:eastAsia="Arial Unicode MS" w:hAnsi="Arial" w:cs="Arial"/>
          <w:b/>
          <w:color w:val="000000" w:themeColor="text1"/>
          <w:lang w:val="en-IN"/>
        </w:rPr>
      </w:pPr>
      <w:r w:rsidRPr="00CF73FF">
        <w:rPr>
          <w:rFonts w:ascii="Arial" w:eastAsia="Arial Unicode MS" w:hAnsi="Arial" w:cs="Arial"/>
          <w:b/>
          <w:color w:val="000000" w:themeColor="text1"/>
        </w:rPr>
        <w:t xml:space="preserve">Figure 1 </w:t>
      </w:r>
      <w:r w:rsidRPr="00CF73FF">
        <w:rPr>
          <w:rFonts w:ascii="Arial" w:eastAsia="Arial Unicode MS" w:hAnsi="Arial" w:cs="Arial"/>
          <w:b/>
          <w:color w:val="000000" w:themeColor="text1"/>
          <w:lang w:val="en-IN"/>
        </w:rPr>
        <w:t>Plant height and No. of leaves as influenced by different sowing methods</w:t>
      </w:r>
    </w:p>
    <w:p w14:paraId="6A3396AD" w14:textId="77777777" w:rsidR="00DD0B63" w:rsidRDefault="00DD0B63" w:rsidP="007D38FD">
      <w:pPr>
        <w:spacing w:after="120" w:line="360" w:lineRule="auto"/>
        <w:jc w:val="both"/>
        <w:rPr>
          <w:rFonts w:ascii="Arial" w:eastAsia="Arial Unicode MS" w:hAnsi="Arial" w:cs="Arial"/>
          <w:color w:val="000000" w:themeColor="text1"/>
          <w:sz w:val="24"/>
          <w:szCs w:val="24"/>
        </w:rPr>
      </w:pPr>
    </w:p>
    <w:p w14:paraId="5828491B" w14:textId="77777777" w:rsidR="00DD0B63" w:rsidRDefault="00EF73D1" w:rsidP="00AE4765">
      <w:pPr>
        <w:spacing w:after="0" w:line="360" w:lineRule="auto"/>
        <w:ind w:left="-270" w:firstLine="270"/>
        <w:jc w:val="both"/>
        <w:rPr>
          <w:rFonts w:ascii="Arial" w:eastAsia="Arial Unicode MS" w:hAnsi="Arial" w:cs="Arial"/>
          <w:color w:val="000000" w:themeColor="text1"/>
          <w:sz w:val="24"/>
          <w:szCs w:val="24"/>
        </w:rPr>
      </w:pPr>
      <w:r>
        <w:rPr>
          <w:noProof/>
          <w:lang w:bidi="hi-IN"/>
        </w:rPr>
        <w:drawing>
          <wp:inline distT="0" distB="0" distL="0" distR="0" wp14:anchorId="31EB5948" wp14:editId="2CCCF03C">
            <wp:extent cx="6381750" cy="34385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897DFB" w14:textId="77777777" w:rsidR="00CF73FF" w:rsidRPr="00AE4765" w:rsidRDefault="00CF73FF" w:rsidP="00AE4765">
      <w:pPr>
        <w:spacing w:line="360" w:lineRule="auto"/>
        <w:ind w:left="180" w:hanging="180"/>
        <w:jc w:val="both"/>
        <w:rPr>
          <w:rFonts w:ascii="Arial" w:eastAsia="Arial Unicode MS" w:hAnsi="Arial" w:cs="Arial"/>
          <w:b/>
          <w:color w:val="000000" w:themeColor="text1"/>
          <w:lang w:val="en-IN"/>
        </w:rPr>
      </w:pPr>
      <w:r w:rsidRPr="00CF73FF">
        <w:rPr>
          <w:rFonts w:ascii="Arial" w:eastAsia="Arial Unicode MS" w:hAnsi="Arial" w:cs="Arial"/>
          <w:b/>
          <w:color w:val="000000" w:themeColor="text1"/>
        </w:rPr>
        <w:t>Figure</w:t>
      </w:r>
      <w:r>
        <w:rPr>
          <w:rFonts w:ascii="Arial" w:eastAsia="Arial Unicode MS" w:hAnsi="Arial" w:cs="Arial"/>
          <w:b/>
          <w:color w:val="000000" w:themeColor="text1"/>
        </w:rPr>
        <w:t xml:space="preserve"> 2</w:t>
      </w:r>
      <w:r w:rsidRPr="00CF73FF">
        <w:rPr>
          <w:rFonts w:ascii="Arial" w:eastAsia="Arial Unicode MS" w:hAnsi="Arial" w:cs="Arial"/>
          <w:b/>
          <w:color w:val="000000" w:themeColor="text1"/>
        </w:rPr>
        <w:t xml:space="preserve"> </w:t>
      </w:r>
      <w:r>
        <w:rPr>
          <w:rFonts w:ascii="Arial" w:eastAsia="Arial Unicode MS" w:hAnsi="Arial" w:cs="Arial"/>
          <w:b/>
          <w:color w:val="000000" w:themeColor="text1"/>
          <w:lang w:val="en-IN"/>
        </w:rPr>
        <w:t>Plant fresh and dry weight</w:t>
      </w:r>
      <w:r w:rsidRPr="00CF73FF">
        <w:rPr>
          <w:rFonts w:ascii="Arial" w:eastAsia="Arial Unicode MS" w:hAnsi="Arial" w:cs="Arial"/>
          <w:b/>
          <w:color w:val="000000" w:themeColor="text1"/>
          <w:lang w:val="en-IN"/>
        </w:rPr>
        <w:t xml:space="preserve"> as influenced by different sowing methods</w:t>
      </w:r>
    </w:p>
    <w:p w14:paraId="61B2D29C" w14:textId="77777777" w:rsidR="00AE4765" w:rsidRPr="0056551D" w:rsidRDefault="00AE4765" w:rsidP="002531B4">
      <w:pPr>
        <w:spacing w:after="120" w:line="360" w:lineRule="auto"/>
        <w:jc w:val="both"/>
        <w:rPr>
          <w:rFonts w:ascii="Arial" w:eastAsia="Arial Unicode MS" w:hAnsi="Arial" w:cs="Arial"/>
          <w:b/>
          <w:color w:val="000000" w:themeColor="text1"/>
          <w:sz w:val="24"/>
          <w:szCs w:val="24"/>
        </w:rPr>
      </w:pPr>
      <w:r w:rsidRPr="0056551D">
        <w:rPr>
          <w:rFonts w:ascii="Arial" w:eastAsia="Arial Unicode MS" w:hAnsi="Arial" w:cs="Arial"/>
          <w:b/>
          <w:color w:val="000000" w:themeColor="text1"/>
          <w:sz w:val="24"/>
          <w:szCs w:val="24"/>
        </w:rPr>
        <w:t xml:space="preserve">3.2 </w:t>
      </w:r>
      <w:r w:rsidR="007D38FD" w:rsidRPr="0056551D">
        <w:rPr>
          <w:rFonts w:ascii="Arial" w:eastAsia="Arial Unicode MS" w:hAnsi="Arial" w:cs="Arial"/>
          <w:b/>
          <w:color w:val="000000" w:themeColor="text1"/>
          <w:sz w:val="24"/>
          <w:szCs w:val="24"/>
        </w:rPr>
        <w:t>Yield parameters</w:t>
      </w:r>
    </w:p>
    <w:p w14:paraId="24468F01" w14:textId="77777777" w:rsidR="003B225E" w:rsidRPr="0056551D" w:rsidRDefault="007D38FD" w:rsidP="002531B4">
      <w:pPr>
        <w:spacing w:after="120" w:line="360" w:lineRule="auto"/>
        <w:ind w:firstLine="720"/>
        <w:jc w:val="both"/>
        <w:rPr>
          <w:rFonts w:ascii="Arial" w:eastAsia="Arial Unicode MS" w:hAnsi="Arial" w:cs="Arial"/>
          <w:b/>
          <w:color w:val="000000" w:themeColor="text1"/>
          <w:sz w:val="24"/>
          <w:szCs w:val="24"/>
        </w:rPr>
      </w:pPr>
      <w:r w:rsidRPr="0056551D">
        <w:rPr>
          <w:rFonts w:ascii="Arial" w:eastAsia="Arial Unicode MS" w:hAnsi="Arial" w:cs="Arial"/>
          <w:color w:val="000000" w:themeColor="text1"/>
          <w:sz w:val="24"/>
          <w:szCs w:val="24"/>
        </w:rPr>
        <w:t>An analysis of yiel</w:t>
      </w:r>
      <w:r w:rsidR="00AE4765" w:rsidRPr="0056551D">
        <w:rPr>
          <w:rFonts w:ascii="Arial" w:eastAsia="Arial Unicode MS" w:hAnsi="Arial" w:cs="Arial"/>
          <w:color w:val="000000" w:themeColor="text1"/>
          <w:sz w:val="24"/>
          <w:szCs w:val="24"/>
        </w:rPr>
        <w:t xml:space="preserve">d attributes </w:t>
      </w:r>
      <w:r w:rsidR="00F30254">
        <w:rPr>
          <w:rFonts w:ascii="Arial" w:eastAsia="Arial Unicode MS" w:hAnsi="Arial" w:cs="Arial"/>
          <w:color w:val="000000" w:themeColor="text1"/>
          <w:sz w:val="24"/>
          <w:szCs w:val="24"/>
        </w:rPr>
        <w:t>showed in Table 2 and F</w:t>
      </w:r>
      <w:r w:rsidR="002531B4" w:rsidRPr="0056551D">
        <w:rPr>
          <w:rFonts w:ascii="Arial" w:eastAsia="Arial Unicode MS" w:hAnsi="Arial" w:cs="Arial"/>
          <w:color w:val="000000" w:themeColor="text1"/>
          <w:sz w:val="24"/>
          <w:szCs w:val="24"/>
        </w:rPr>
        <w:t>igure 3.</w:t>
      </w:r>
      <w:r w:rsidR="00AE4765" w:rsidRPr="0056551D">
        <w:rPr>
          <w:rFonts w:ascii="Arial" w:eastAsia="Arial Unicode MS" w:hAnsi="Arial" w:cs="Arial"/>
          <w:color w:val="000000" w:themeColor="text1"/>
          <w:sz w:val="24"/>
          <w:szCs w:val="24"/>
        </w:rPr>
        <w:t xml:space="preserve"> </w:t>
      </w:r>
      <w:r w:rsidRPr="0056551D">
        <w:rPr>
          <w:rFonts w:ascii="Arial" w:eastAsia="Arial Unicode MS" w:hAnsi="Arial" w:cs="Arial"/>
          <w:color w:val="000000" w:themeColor="text1"/>
          <w:sz w:val="24"/>
          <w:szCs w:val="24"/>
        </w:rPr>
        <w:t xml:space="preserve"> </w:t>
      </w:r>
    </w:p>
    <w:p w14:paraId="41E8D528" w14:textId="77777777" w:rsidR="007D38FD" w:rsidRPr="0056551D" w:rsidRDefault="00AE4765" w:rsidP="002531B4">
      <w:pPr>
        <w:spacing w:after="120" w:line="360" w:lineRule="auto"/>
        <w:jc w:val="both"/>
        <w:rPr>
          <w:rFonts w:ascii="Arial" w:eastAsia="Arial Unicode MS" w:hAnsi="Arial" w:cs="Arial"/>
          <w:b/>
          <w:bCs/>
          <w:color w:val="000000" w:themeColor="text1"/>
          <w:sz w:val="24"/>
          <w:szCs w:val="24"/>
        </w:rPr>
      </w:pPr>
      <w:r w:rsidRPr="0056551D">
        <w:rPr>
          <w:rFonts w:ascii="Arial" w:eastAsia="Arial Unicode MS" w:hAnsi="Arial" w:cs="Arial"/>
          <w:b/>
          <w:bCs/>
          <w:color w:val="000000" w:themeColor="text1"/>
          <w:sz w:val="24"/>
          <w:szCs w:val="24"/>
        </w:rPr>
        <w:t xml:space="preserve">3.2.1 </w:t>
      </w:r>
      <w:r w:rsidR="007D38FD" w:rsidRPr="0056551D">
        <w:rPr>
          <w:rFonts w:ascii="Arial" w:eastAsia="Arial Unicode MS" w:hAnsi="Arial" w:cs="Arial"/>
          <w:b/>
          <w:bCs/>
          <w:color w:val="000000" w:themeColor="text1"/>
          <w:sz w:val="24"/>
          <w:szCs w:val="24"/>
        </w:rPr>
        <w:t xml:space="preserve">Spike length </w:t>
      </w:r>
    </w:p>
    <w:p w14:paraId="1C46376D" w14:textId="77777777" w:rsidR="00F509AD" w:rsidRPr="0056551D" w:rsidRDefault="007D38FD" w:rsidP="00F30254">
      <w:pPr>
        <w:spacing w:after="120" w:line="360" w:lineRule="auto"/>
        <w:ind w:firstLine="720"/>
        <w:jc w:val="both"/>
        <w:rPr>
          <w:rFonts w:ascii="Arial" w:eastAsia="Arial Unicode MS" w:hAnsi="Arial" w:cs="Arial"/>
          <w:color w:val="000000" w:themeColor="text1"/>
          <w:sz w:val="24"/>
          <w:szCs w:val="24"/>
        </w:rPr>
      </w:pPr>
      <w:r w:rsidRPr="0056551D">
        <w:rPr>
          <w:rFonts w:ascii="Arial" w:eastAsia="Arial Unicode MS" w:hAnsi="Arial" w:cs="Arial"/>
          <w:color w:val="000000" w:themeColor="text1"/>
          <w:sz w:val="24"/>
          <w:szCs w:val="24"/>
        </w:rPr>
        <w:lastRenderedPageBreak/>
        <w:t>The maximum spike length noticed under square method (20 cm × 20 cm) (3 seed/hill) [T</w:t>
      </w:r>
      <w:r w:rsidRPr="0056551D">
        <w:rPr>
          <w:rFonts w:ascii="Arial" w:eastAsia="Arial Unicode MS" w:hAnsi="Arial" w:cs="Arial"/>
          <w:color w:val="000000" w:themeColor="text1"/>
          <w:sz w:val="24"/>
          <w:szCs w:val="24"/>
          <w:vertAlign w:val="subscript"/>
        </w:rPr>
        <w:t>3</w:t>
      </w:r>
      <w:r w:rsidRPr="0056551D">
        <w:rPr>
          <w:rFonts w:ascii="Arial" w:eastAsia="Arial Unicode MS" w:hAnsi="Arial" w:cs="Arial"/>
          <w:color w:val="000000" w:themeColor="text1"/>
          <w:sz w:val="24"/>
          <w:szCs w:val="24"/>
        </w:rPr>
        <w:t>], which was at par with line sowing (row spacing - 20 cm) [T</w:t>
      </w:r>
      <w:r w:rsidRPr="0056551D">
        <w:rPr>
          <w:rFonts w:ascii="Arial" w:eastAsia="Arial Unicode MS" w:hAnsi="Arial" w:cs="Arial"/>
          <w:color w:val="000000" w:themeColor="text1"/>
          <w:sz w:val="24"/>
          <w:szCs w:val="24"/>
          <w:vertAlign w:val="subscript"/>
        </w:rPr>
        <w:t>2</w:t>
      </w:r>
      <w:r w:rsidRPr="0056551D">
        <w:rPr>
          <w:rFonts w:ascii="Arial" w:eastAsia="Arial Unicode MS" w:hAnsi="Arial" w:cs="Arial"/>
          <w:color w:val="000000" w:themeColor="text1"/>
          <w:sz w:val="24"/>
          <w:szCs w:val="24"/>
        </w:rPr>
        <w:t>], sowing on ridge (45 cm) [T</w:t>
      </w:r>
      <w:r w:rsidRPr="0056551D">
        <w:rPr>
          <w:rFonts w:ascii="Arial" w:eastAsia="Arial Unicode MS" w:hAnsi="Arial" w:cs="Arial"/>
          <w:color w:val="000000" w:themeColor="text1"/>
          <w:sz w:val="24"/>
          <w:szCs w:val="24"/>
          <w:vertAlign w:val="subscript"/>
        </w:rPr>
        <w:t>4</w:t>
      </w:r>
      <w:r w:rsidRPr="0056551D">
        <w:rPr>
          <w:rFonts w:ascii="Arial" w:eastAsia="Arial Unicode MS" w:hAnsi="Arial" w:cs="Arial"/>
          <w:color w:val="000000" w:themeColor="text1"/>
          <w:sz w:val="24"/>
          <w:szCs w:val="24"/>
        </w:rPr>
        <w:t>], sowing in furrow (45 cm) [T</w:t>
      </w:r>
      <w:r w:rsidRPr="0056551D">
        <w:rPr>
          <w:rFonts w:ascii="Arial" w:eastAsia="Arial Unicode MS" w:hAnsi="Arial" w:cs="Arial"/>
          <w:color w:val="000000" w:themeColor="text1"/>
          <w:sz w:val="24"/>
          <w:szCs w:val="24"/>
          <w:vertAlign w:val="subscript"/>
        </w:rPr>
        <w:t>5</w:t>
      </w:r>
      <w:r w:rsidRPr="0056551D">
        <w:rPr>
          <w:rFonts w:ascii="Arial" w:eastAsia="Arial Unicode MS" w:hAnsi="Arial" w:cs="Arial"/>
          <w:color w:val="000000" w:themeColor="text1"/>
          <w:sz w:val="24"/>
          <w:szCs w:val="24"/>
        </w:rPr>
        <w:t>] and sowing on bed (3 rows) (row spacing - 20 cm, bed width - 60 cm) [T</w:t>
      </w:r>
      <w:r w:rsidRPr="0056551D">
        <w:rPr>
          <w:rFonts w:ascii="Arial" w:eastAsia="Arial Unicode MS" w:hAnsi="Arial" w:cs="Arial"/>
          <w:color w:val="000000" w:themeColor="text1"/>
          <w:sz w:val="24"/>
          <w:szCs w:val="24"/>
          <w:vertAlign w:val="subscript"/>
        </w:rPr>
        <w:t>6</w:t>
      </w:r>
      <w:r w:rsidRPr="0056551D">
        <w:rPr>
          <w:rFonts w:ascii="Arial" w:eastAsia="Arial Unicode MS" w:hAnsi="Arial" w:cs="Arial"/>
          <w:color w:val="000000" w:themeColor="text1"/>
          <w:sz w:val="24"/>
          <w:szCs w:val="24"/>
        </w:rPr>
        <w:t>]. The smallest spike length was found in Sowing on ridge (5 rows) (row spacing - 20 cm, bed width - 100 cm) [T</w:t>
      </w:r>
      <w:r w:rsidRPr="0056551D">
        <w:rPr>
          <w:rFonts w:ascii="Arial" w:eastAsia="Arial Unicode MS" w:hAnsi="Arial" w:cs="Arial"/>
          <w:color w:val="000000" w:themeColor="text1"/>
          <w:sz w:val="24"/>
          <w:szCs w:val="24"/>
          <w:vertAlign w:val="subscript"/>
        </w:rPr>
        <w:t>7</w:t>
      </w:r>
      <w:r w:rsidRPr="0056551D">
        <w:rPr>
          <w:rFonts w:ascii="Arial" w:eastAsia="Arial Unicode MS" w:hAnsi="Arial" w:cs="Arial"/>
          <w:color w:val="000000" w:themeColor="text1"/>
          <w:sz w:val="24"/>
          <w:szCs w:val="24"/>
        </w:rPr>
        <w:t>].</w:t>
      </w:r>
      <w:r w:rsidR="00F30254">
        <w:rPr>
          <w:rFonts w:ascii="Arial" w:eastAsia="Arial Unicode MS" w:hAnsi="Arial" w:cs="Arial"/>
          <w:color w:val="000000" w:themeColor="text1"/>
          <w:sz w:val="24"/>
          <w:szCs w:val="24"/>
        </w:rPr>
        <w:t xml:space="preserve"> </w:t>
      </w:r>
      <w:r w:rsidR="00F509AD" w:rsidRPr="0056551D">
        <w:rPr>
          <w:rFonts w:ascii="Arial" w:eastAsia="Arial Unicode MS" w:hAnsi="Arial" w:cs="Arial"/>
          <w:color w:val="000000" w:themeColor="text1"/>
          <w:sz w:val="24"/>
          <w:szCs w:val="24"/>
        </w:rPr>
        <w:t xml:space="preserve">The maximum spike length was also recorded in </w:t>
      </w:r>
      <w:r w:rsidR="00F509AD" w:rsidRPr="0056551D">
        <w:rPr>
          <w:rFonts w:ascii="Arial" w:eastAsia="Arial Unicode MS" w:hAnsi="Arial" w:cs="Arial"/>
          <w:bCs/>
          <w:color w:val="000000" w:themeColor="text1"/>
          <w:sz w:val="24"/>
          <w:szCs w:val="24"/>
        </w:rPr>
        <w:t>T</w:t>
      </w:r>
      <w:r w:rsidR="00F509AD" w:rsidRPr="0056551D">
        <w:rPr>
          <w:rFonts w:ascii="Cambria Math" w:eastAsia="Arial Unicode MS" w:hAnsi="Cambria Math" w:cs="Cambria Math"/>
          <w:bCs/>
          <w:color w:val="000000" w:themeColor="text1"/>
          <w:sz w:val="24"/>
          <w:szCs w:val="24"/>
        </w:rPr>
        <w:t>₃</w:t>
      </w:r>
      <w:r w:rsidR="00F509AD" w:rsidRPr="0056551D">
        <w:rPr>
          <w:rFonts w:ascii="Arial" w:eastAsia="Arial Unicode MS" w:hAnsi="Arial" w:cs="Arial"/>
          <w:color w:val="000000" w:themeColor="text1"/>
          <w:sz w:val="24"/>
          <w:szCs w:val="24"/>
        </w:rPr>
        <w:t xml:space="preserve">, likely because of better root anchorage, higher photosynthate accumulation, and reduced intra-specific competition under optimum plant geometry. These results are in line with </w:t>
      </w:r>
      <w:r w:rsidR="00F509AD" w:rsidRPr="0056551D">
        <w:rPr>
          <w:rFonts w:ascii="Arial" w:eastAsia="Arial Unicode MS" w:hAnsi="Arial" w:cs="Arial"/>
          <w:color w:val="000000" w:themeColor="text1"/>
          <w:sz w:val="24"/>
          <w:szCs w:val="24"/>
        </w:rPr>
        <w:fldChar w:fldCharType="begin" w:fldLock="1"/>
      </w:r>
      <w:r w:rsidR="00F509AD" w:rsidRPr="0056551D">
        <w:rPr>
          <w:rFonts w:ascii="Arial" w:eastAsia="Arial Unicode MS" w:hAnsi="Arial" w:cs="Arial"/>
          <w:color w:val="000000" w:themeColor="text1"/>
          <w:sz w:val="24"/>
          <w:szCs w:val="24"/>
        </w:rPr>
        <w:instrText>ADDIN CSL_CITATION {"citationItems":[{"id":"ITEM-1","itemData":{"author":[{"dropping-particle":"","family":"Santhosh","given":"Gundaboina","non-dropping-particle":"","parse-names":false,"suffix":""},{"dropping-particle":"","family":"Mehera","given":"Biswarup","non-dropping-particle":"","parse-names":false,"suffix":""}],"container-title":"The Pharma Innovation Journal","id":"ITEM-1","issue":"5","issued":{"date-parts":[["2022"]]},"page":"325-327","title":"Effect of different sowing methods on wheat (Triticum aestivum L.) cultivars on growth and yield attributing characters","type":"article-journal","volume":"11"},"uris":["http://www.mendeley.com/documents/?uuid=1dc6bb4a-6698-43cf-a82f-22117e6bac0a"]}],"mendeley":{"formattedCitation":"(Santhosh &amp; Mehera, 2022)","plainTextFormattedCitation":"(Santhosh &amp; Mehera, 2022)","previouslyFormattedCitation":"(Santhosh &amp; Mehera, 2022)"},"properties":{"noteIndex":0},"schema":"https://github.com/citation-style-language/schema/raw/master/csl-citation.json"}</w:instrText>
      </w:r>
      <w:r w:rsidR="00F509AD" w:rsidRPr="0056551D">
        <w:rPr>
          <w:rFonts w:ascii="Arial" w:eastAsia="Arial Unicode MS" w:hAnsi="Arial" w:cs="Arial"/>
          <w:color w:val="000000" w:themeColor="text1"/>
          <w:sz w:val="24"/>
          <w:szCs w:val="24"/>
        </w:rPr>
        <w:fldChar w:fldCharType="separate"/>
      </w:r>
      <w:r w:rsidR="00F509AD" w:rsidRPr="0056551D">
        <w:rPr>
          <w:rFonts w:ascii="Arial" w:eastAsia="Arial Unicode MS" w:hAnsi="Arial" w:cs="Arial"/>
          <w:noProof/>
          <w:color w:val="000000" w:themeColor="text1"/>
          <w:sz w:val="24"/>
          <w:szCs w:val="24"/>
        </w:rPr>
        <w:t>(Santhosh &amp; Mehera, 2022)</w:t>
      </w:r>
      <w:r w:rsidR="00F509AD" w:rsidRPr="0056551D">
        <w:rPr>
          <w:rFonts w:ascii="Arial" w:eastAsia="Arial Unicode MS" w:hAnsi="Arial" w:cs="Arial"/>
          <w:color w:val="000000" w:themeColor="text1"/>
          <w:sz w:val="24"/>
          <w:szCs w:val="24"/>
        </w:rPr>
        <w:fldChar w:fldCharType="end"/>
      </w:r>
      <w:r w:rsidR="00F509AD" w:rsidRPr="0056551D">
        <w:rPr>
          <w:rFonts w:ascii="Arial" w:eastAsia="Arial Unicode MS" w:hAnsi="Arial" w:cs="Arial"/>
          <w:color w:val="000000" w:themeColor="text1"/>
          <w:sz w:val="24"/>
          <w:szCs w:val="24"/>
        </w:rPr>
        <w:t xml:space="preserve"> and </w:t>
      </w:r>
      <w:r w:rsidR="00F509AD" w:rsidRPr="0056551D">
        <w:rPr>
          <w:rFonts w:ascii="Arial" w:eastAsia="Arial Unicode MS" w:hAnsi="Arial" w:cs="Arial"/>
          <w:color w:val="000000" w:themeColor="text1"/>
          <w:sz w:val="24"/>
          <w:szCs w:val="24"/>
        </w:rPr>
        <w:fldChar w:fldCharType="begin" w:fldLock="1"/>
      </w:r>
      <w:r w:rsidR="00F509AD" w:rsidRPr="0056551D">
        <w:rPr>
          <w:rFonts w:ascii="Arial" w:eastAsia="Arial Unicode MS" w:hAnsi="Arial" w:cs="Arial"/>
          <w:color w:val="000000" w:themeColor="text1"/>
          <w:sz w:val="24"/>
          <w:szCs w:val="24"/>
        </w:rPr>
        <w:instrText>ADDIN CSL_CITATION {"citationItems":[{"id":"ITEM-1","itemData":{"DOI":"10.36953/ECJ.021845-2157","ISSN":"2278-5124","abstract":"To study the retaliation performances of various methodologies of sowing by accompanying organic manures on growth, yield, and all other yield attributes of wheat (Triticum aestivum L.) crop. A field experiment was executed during the Rabi season of 2020-21 at the crop research farm of SHUATS, Prayagraj.The experiment was laid out in the most commonly encountered Randomized Block Design (RBD) with three replications of each treatment for all traits. Given this experiment three methods of sowing, i.e. M1 (Broadcasting), M2 (Line sowing), M3 (System of Wheat Intensification) as well as three organic manures i.e. O1 (Farmyard manure 12 t/ha), O2 (Poultry manure 5 t/ha), O3 (Vermicompost 4 t/ha) and two liquid manures Panchagavya 3% and Jeevamrutha 500 l/ha. And the liquid manures were foliar sprayed at 15, 30, and 45 days after sowing (DAS). Results were revealed that the maximum number of tillers (10.53), Dry weight (18.00 g/plant), Effective tillers (10.43), Spike length (11.73 cm), and Grains per spike (58.38) were found to be significantly higher with the application of treatment SWI + Poultry manure (5 t/ha) + Panchagavya 3% FS + Jeevamrutha 500/h FS as compared to the other treatments. Maximum values were ensured with Plant height (78.30 cm), test weight (36.73 g), Grain yield (3.16 t/ha), Straw yield (4.48 t/ha), and harvest index (41.39 %). Hence with the current experiment’s outputs, this study concluded that Line sowing + Poultry manure (5 t/ha) + Panchagavya 3% FS + Jeevamrutha 500 l/ha FS were produced more grains and productivity as compared to other organic treatment combinations.","author":[{"dropping-particle":"","family":"Prakash","given":"Bandi gana","non-dropping-particle":"","parse-names":false,"suffix":""},{"dropping-particle":"","family":"Dawson","given":"Joy","non-dropping-particle":"","parse-names":false,"suffix":""},{"dropping-particle":"","family":"Abraham","given":"Thomas","non-dropping-particle":"","parse-names":false,"suffix":""},{"dropping-particle":"","family":"Meshram","given":"M.R.","non-dropping-particle":"","parse-names":false,"suffix":""}],"container-title":"Environment Conservation Journal","id":"ITEM-1","issue":"1&amp;2","issued":{"date-parts":[["2022","2"]]},"page":"107-113","title":"Response of different methods of sowing and organic manures on growth and yield of wheat (Triticum aestivum L.)","type":"article-journal","volume":"23"},"uris":["http://www.mendeley.com/documents/?uuid=e2db2d94-54d0-48e9-be86-3fe9b3bbb39b","http://www.mendeley.com/documents/?uuid=ea036779-f994-4d6b-b9a2-a749f090dd2b"]}],"mendeley":{"formattedCitation":"(Prakash et al., 2022)","plainTextFormattedCitation":"(Prakash et al., 2022)","previouslyFormattedCitation":"(Prakash et al., 2022)"},"properties":{"noteIndex":0},"schema":"https://github.com/citation-style-language/schema/raw/master/csl-citation.json"}</w:instrText>
      </w:r>
      <w:r w:rsidR="00F509AD" w:rsidRPr="0056551D">
        <w:rPr>
          <w:rFonts w:ascii="Arial" w:eastAsia="Arial Unicode MS" w:hAnsi="Arial" w:cs="Arial"/>
          <w:color w:val="000000" w:themeColor="text1"/>
          <w:sz w:val="24"/>
          <w:szCs w:val="24"/>
        </w:rPr>
        <w:fldChar w:fldCharType="separate"/>
      </w:r>
      <w:r w:rsidR="00F509AD" w:rsidRPr="0056551D">
        <w:rPr>
          <w:rFonts w:ascii="Arial" w:eastAsia="Arial Unicode MS" w:hAnsi="Arial" w:cs="Arial"/>
          <w:noProof/>
          <w:color w:val="000000" w:themeColor="text1"/>
          <w:sz w:val="24"/>
          <w:szCs w:val="24"/>
        </w:rPr>
        <w:t>(Prakash et al., 2022)</w:t>
      </w:r>
      <w:r w:rsidR="00F509AD" w:rsidRPr="0056551D">
        <w:rPr>
          <w:rFonts w:ascii="Arial" w:eastAsia="Arial Unicode MS" w:hAnsi="Arial" w:cs="Arial"/>
          <w:color w:val="000000" w:themeColor="text1"/>
          <w:sz w:val="24"/>
          <w:szCs w:val="24"/>
        </w:rPr>
        <w:fldChar w:fldCharType="end"/>
      </w:r>
      <w:r w:rsidR="00F509AD" w:rsidRPr="0056551D">
        <w:rPr>
          <w:rFonts w:ascii="Arial" w:eastAsia="Arial Unicode MS" w:hAnsi="Arial" w:cs="Arial"/>
          <w:color w:val="000000" w:themeColor="text1"/>
          <w:sz w:val="24"/>
          <w:szCs w:val="24"/>
        </w:rPr>
        <w:t>, who both reported significantly longer spike length under SWI</w:t>
      </w:r>
      <w:r w:rsidR="00E27034">
        <w:rPr>
          <w:rFonts w:ascii="Arial" w:eastAsia="Arial Unicode MS" w:hAnsi="Arial" w:cs="Arial"/>
          <w:color w:val="000000" w:themeColor="text1"/>
          <w:sz w:val="24"/>
          <w:szCs w:val="24"/>
        </w:rPr>
        <w:t xml:space="preserve"> (20 cm × 20 cm) </w:t>
      </w:r>
      <w:r w:rsidR="00F509AD" w:rsidRPr="0056551D">
        <w:rPr>
          <w:rFonts w:ascii="Arial" w:eastAsia="Arial Unicode MS" w:hAnsi="Arial" w:cs="Arial"/>
          <w:color w:val="000000" w:themeColor="text1"/>
          <w:sz w:val="24"/>
          <w:szCs w:val="24"/>
        </w:rPr>
        <w:t>sowing. Thus, optimum spacing or structured sowing geometry favors elongated spike growth.</w:t>
      </w:r>
    </w:p>
    <w:p w14:paraId="4CC9068C" w14:textId="77777777" w:rsidR="00D956ED" w:rsidRPr="0056551D" w:rsidRDefault="00AE4765" w:rsidP="002531B4">
      <w:pPr>
        <w:spacing w:after="120" w:line="360" w:lineRule="auto"/>
        <w:jc w:val="both"/>
        <w:rPr>
          <w:rFonts w:ascii="Arial" w:eastAsia="Arial Unicode MS" w:hAnsi="Arial" w:cs="Arial"/>
          <w:b/>
          <w:bCs/>
          <w:color w:val="000000" w:themeColor="text1"/>
          <w:sz w:val="24"/>
          <w:szCs w:val="24"/>
          <w:lang w:val="en-IN"/>
        </w:rPr>
      </w:pPr>
      <w:r w:rsidRPr="0056551D">
        <w:rPr>
          <w:rFonts w:ascii="Arial" w:eastAsia="Arial Unicode MS" w:hAnsi="Arial" w:cs="Arial"/>
          <w:b/>
          <w:bCs/>
          <w:color w:val="000000" w:themeColor="text1"/>
          <w:sz w:val="24"/>
          <w:szCs w:val="24"/>
          <w:lang w:val="en-IN"/>
        </w:rPr>
        <w:t xml:space="preserve">3.2.2 </w:t>
      </w:r>
      <w:r w:rsidR="00D956ED" w:rsidRPr="0056551D">
        <w:rPr>
          <w:rFonts w:ascii="Arial" w:eastAsia="Arial Unicode MS" w:hAnsi="Arial" w:cs="Arial"/>
          <w:b/>
          <w:bCs/>
          <w:color w:val="000000" w:themeColor="text1"/>
          <w:sz w:val="24"/>
          <w:szCs w:val="24"/>
          <w:lang w:val="en-IN"/>
        </w:rPr>
        <w:t>Awn length</w:t>
      </w:r>
    </w:p>
    <w:p w14:paraId="570CFA4E" w14:textId="77777777" w:rsidR="00F509AD" w:rsidRPr="00F30254" w:rsidRDefault="00D956ED" w:rsidP="00F30254">
      <w:pPr>
        <w:spacing w:after="120" w:line="360" w:lineRule="auto"/>
        <w:ind w:firstLine="720"/>
        <w:jc w:val="both"/>
        <w:rPr>
          <w:rFonts w:ascii="Arial" w:eastAsia="Arial Unicode MS" w:hAnsi="Arial" w:cs="Arial"/>
          <w:bCs/>
          <w:color w:val="000000" w:themeColor="text1"/>
          <w:sz w:val="24"/>
          <w:szCs w:val="24"/>
        </w:rPr>
      </w:pPr>
      <w:r w:rsidRPr="0056551D">
        <w:rPr>
          <w:rFonts w:ascii="Arial" w:eastAsia="Arial Unicode MS" w:hAnsi="Arial" w:cs="Arial"/>
          <w:bCs/>
          <w:color w:val="000000" w:themeColor="text1"/>
          <w:sz w:val="24"/>
          <w:szCs w:val="24"/>
        </w:rPr>
        <w:t>The longest awn length reported in square method (20 cm × 20 cm) (3 seed/hill) [T</w:t>
      </w:r>
      <w:r w:rsidRPr="0056551D">
        <w:rPr>
          <w:rFonts w:ascii="Arial" w:eastAsia="Arial Unicode MS" w:hAnsi="Arial" w:cs="Arial"/>
          <w:bCs/>
          <w:color w:val="000000" w:themeColor="text1"/>
          <w:sz w:val="24"/>
          <w:szCs w:val="24"/>
          <w:vertAlign w:val="subscript"/>
        </w:rPr>
        <w:t>3</w:t>
      </w:r>
      <w:r w:rsidRPr="0056551D">
        <w:rPr>
          <w:rFonts w:ascii="Arial" w:eastAsia="Arial Unicode MS" w:hAnsi="Arial" w:cs="Arial"/>
          <w:bCs/>
          <w:color w:val="000000" w:themeColor="text1"/>
          <w:sz w:val="24"/>
          <w:szCs w:val="24"/>
        </w:rPr>
        <w:t>], which was at par with the rest of treatment expect sowing on ridge (5 rows) (row spacing - 20 cm, bed width - 100 cm) [T</w:t>
      </w:r>
      <w:r w:rsidRPr="0056551D">
        <w:rPr>
          <w:rFonts w:ascii="Arial" w:eastAsia="Arial Unicode MS" w:hAnsi="Arial" w:cs="Arial"/>
          <w:bCs/>
          <w:color w:val="000000" w:themeColor="text1"/>
          <w:sz w:val="24"/>
          <w:szCs w:val="24"/>
          <w:vertAlign w:val="subscript"/>
        </w:rPr>
        <w:t>7</w:t>
      </w:r>
      <w:r w:rsidRPr="0056551D">
        <w:rPr>
          <w:rFonts w:ascii="Arial" w:eastAsia="Arial Unicode MS" w:hAnsi="Arial" w:cs="Arial"/>
          <w:bCs/>
          <w:color w:val="000000" w:themeColor="text1"/>
          <w:sz w:val="24"/>
          <w:szCs w:val="24"/>
        </w:rPr>
        <w:t>].</w:t>
      </w:r>
      <w:r w:rsidR="00F30254">
        <w:rPr>
          <w:rFonts w:ascii="Arial" w:eastAsia="Arial Unicode MS" w:hAnsi="Arial" w:cs="Arial"/>
          <w:bCs/>
          <w:color w:val="000000" w:themeColor="text1"/>
          <w:sz w:val="24"/>
          <w:szCs w:val="24"/>
        </w:rPr>
        <w:t xml:space="preserve"> </w:t>
      </w:r>
      <w:r w:rsidR="00F509AD" w:rsidRPr="0056551D">
        <w:rPr>
          <w:rFonts w:ascii="Arial" w:eastAsia="Arial Unicode MS" w:hAnsi="Arial" w:cs="Arial"/>
          <w:color w:val="000000" w:themeColor="text1"/>
          <w:sz w:val="24"/>
          <w:szCs w:val="24"/>
        </w:rPr>
        <w:t xml:space="preserve">Longer awns generally indicate better spike photosynthetic contribution and improved assimilate supply during grain filling. These results are supported by </w:t>
      </w:r>
      <w:r w:rsidR="00F509AD" w:rsidRPr="0056551D">
        <w:rPr>
          <w:rFonts w:ascii="Arial" w:eastAsia="Arial Unicode MS" w:hAnsi="Arial" w:cs="Arial"/>
          <w:color w:val="000000" w:themeColor="text1"/>
          <w:sz w:val="24"/>
          <w:szCs w:val="24"/>
        </w:rPr>
        <w:fldChar w:fldCharType="begin" w:fldLock="1"/>
      </w:r>
      <w:r w:rsidR="00F509AD" w:rsidRPr="0056551D">
        <w:rPr>
          <w:rFonts w:ascii="Arial" w:eastAsia="Arial Unicode MS" w:hAnsi="Arial" w:cs="Arial"/>
          <w:color w:val="000000" w:themeColor="text1"/>
          <w:sz w:val="24"/>
          <w:szCs w:val="24"/>
        </w:rPr>
        <w:instrText>ADDIN CSL_CITATION {"citationItems":[{"id":"ITEM-1","itemData":{"DOI":"10.36953/ECJ.021845-2157","ISSN":"2278-5124","abstract":"To study the retaliation performances of various methodologies of sowing by accompanying organic manures on growth, yield, and all other yield attributes of wheat (Triticum aestivum L.) crop. A field experiment was executed during the Rabi season of 2020-21 at the crop research farm of SHUATS, Prayagraj.The experiment was laid out in the most commonly encountered Randomized Block Design (RBD) with three replications of each treatment for all traits. Given this experiment three methods of sowing, i.e. M1 (Broadcasting), M2 (Line sowing), M3 (System of Wheat Intensification) as well as three organic manures i.e. O1 (Farmyard manure 12 t/ha), O2 (Poultry manure 5 t/ha), O3 (Vermicompost 4 t/ha) and two liquid manures Panchagavya 3% and Jeevamrutha 500 l/ha. And the liquid manures were foliar sprayed at 15, 30, and 45 days after sowing (DAS). Results were revealed that the maximum number of tillers (10.53), Dry weight (18.00 g/plant), Effective tillers (10.43), Spike length (11.73 cm), and Grains per spike (58.38) were found to be significantly higher with the application of treatment SWI + Poultry manure (5 t/ha) + Panchagavya 3% FS + Jeevamrutha 500/h FS as compared to the other treatments. Maximum values were ensured with Plant height (78.30 cm), test weight (36.73 g), Grain yield (3.16 t/ha), Straw yield (4.48 t/ha), and harvest index (41.39 %). Hence with the current experiment’s outputs, this study concluded that Line sowing + Poultry manure (5 t/ha) + Panchagavya 3% FS + Jeevamrutha 500 l/ha FS were produced more grains and productivity as compared to other organic treatment combinations.","author":[{"dropping-particle":"","family":"Prakash","given":"Bandi gana","non-dropping-particle":"","parse-names":false,"suffix":""},{"dropping-particle":"","family":"Dawson","given":"Joy","non-dropping-particle":"","parse-names":false,"suffix":""},{"dropping-particle":"","family":"Abraham","given":"Thomas","non-dropping-particle":"","parse-names":false,"suffix":""},{"dropping-particle":"","family":"Meshram","given":"M.R.","non-dropping-particle":"","parse-names":false,"suffix":""}],"container-title":"Environment Conservation Journal","id":"ITEM-1","issue":"1&amp;2","issued":{"date-parts":[["2022","2"]]},"page":"107-113","title":"Response of different methods of sowing and organic manures on growth and yield of wheat (Triticum aestivum L.)","type":"article-journal","volume":"23"},"uris":["http://www.mendeley.com/documents/?uuid=e2db2d94-54d0-48e9-be86-3fe9b3bbb39b","http://www.mendeley.com/documents/?uuid=ea036779-f994-4d6b-b9a2-a749f090dd2b"]}],"mendeley":{"formattedCitation":"(Prakash et al., 2022)","plainTextFormattedCitation":"(Prakash et al., 2022)","previouslyFormattedCitation":"(Prakash et al., 2022)"},"properties":{"noteIndex":0},"schema":"https://github.com/citation-style-language/schema/raw/master/csl-citation.json"}</w:instrText>
      </w:r>
      <w:r w:rsidR="00F509AD" w:rsidRPr="0056551D">
        <w:rPr>
          <w:rFonts w:ascii="Arial" w:eastAsia="Arial Unicode MS" w:hAnsi="Arial" w:cs="Arial"/>
          <w:color w:val="000000" w:themeColor="text1"/>
          <w:sz w:val="24"/>
          <w:szCs w:val="24"/>
        </w:rPr>
        <w:fldChar w:fldCharType="separate"/>
      </w:r>
      <w:r w:rsidR="00F509AD" w:rsidRPr="0056551D">
        <w:rPr>
          <w:rFonts w:ascii="Arial" w:eastAsia="Arial Unicode MS" w:hAnsi="Arial" w:cs="Arial"/>
          <w:noProof/>
          <w:color w:val="000000" w:themeColor="text1"/>
          <w:sz w:val="24"/>
          <w:szCs w:val="24"/>
        </w:rPr>
        <w:t>(Prakash et al., 2022)</w:t>
      </w:r>
      <w:r w:rsidR="00F509AD" w:rsidRPr="0056551D">
        <w:rPr>
          <w:rFonts w:ascii="Arial" w:eastAsia="Arial Unicode MS" w:hAnsi="Arial" w:cs="Arial"/>
          <w:color w:val="000000" w:themeColor="text1"/>
          <w:sz w:val="24"/>
          <w:szCs w:val="24"/>
        </w:rPr>
        <w:fldChar w:fldCharType="end"/>
      </w:r>
      <w:r w:rsidR="00F509AD" w:rsidRPr="0056551D">
        <w:rPr>
          <w:rFonts w:ascii="Arial" w:eastAsia="Arial Unicode MS" w:hAnsi="Arial" w:cs="Arial"/>
          <w:color w:val="000000" w:themeColor="text1"/>
          <w:sz w:val="24"/>
          <w:szCs w:val="24"/>
        </w:rPr>
        <w:t xml:space="preserve"> and</w:t>
      </w:r>
      <w:r w:rsidR="00F509AD" w:rsidRPr="0056551D">
        <w:rPr>
          <w:rFonts w:ascii="Arial" w:eastAsia="Arial Unicode MS" w:hAnsi="Arial" w:cs="Arial"/>
          <w:b/>
          <w:bCs/>
          <w:color w:val="000000" w:themeColor="text1"/>
          <w:sz w:val="24"/>
          <w:szCs w:val="24"/>
        </w:rPr>
        <w:t xml:space="preserve"> </w:t>
      </w:r>
      <w:r w:rsidR="00F509AD" w:rsidRPr="0056551D">
        <w:rPr>
          <w:rFonts w:ascii="Arial" w:eastAsia="Arial Unicode MS" w:hAnsi="Arial" w:cs="Arial"/>
          <w:b/>
          <w:bCs/>
          <w:color w:val="000000" w:themeColor="text1"/>
          <w:sz w:val="24"/>
          <w:szCs w:val="24"/>
        </w:rPr>
        <w:fldChar w:fldCharType="begin" w:fldLock="1"/>
      </w:r>
      <w:r w:rsidR="00F509AD" w:rsidRPr="0056551D">
        <w:rPr>
          <w:rFonts w:ascii="Arial" w:eastAsia="Arial Unicode MS" w:hAnsi="Arial" w:cs="Arial"/>
          <w:b/>
          <w:bCs/>
          <w:color w:val="000000" w:themeColor="text1"/>
          <w:sz w:val="24"/>
          <w:szCs w:val="24"/>
        </w:rPr>
        <w:instrText>ADDIN CSL_CITATION {"citationItems":[{"id":"ITEM-1","itemData":{"author":[{"dropping-particle":"","family":"Santhosh","given":"Gundaboina","non-dropping-particle":"","parse-names":false,"suffix":""},{"dropping-particle":"","family":"Mehera","given":"Biswarup","non-dropping-particle":"","parse-names":false,"suffix":""}],"container-title":"The Pharma Innovation Journal","id":"ITEM-1","issue":"5","issued":{"date-parts":[["2022"]]},"page":"325-327","title":"Effect of different sowing methods on wheat (Triticum aestivum L.) cultivars on growth and yield attributing characters","type":"article-journal","volume":"11"},"uris":["http://www.mendeley.com/documents/?uuid=1dc6bb4a-6698-43cf-a82f-22117e6bac0a"]}],"mendeley":{"formattedCitation":"(Santhosh &amp; Mehera, 2022)","plainTextFormattedCitation":"(Santhosh &amp; Mehera, 2022)","previouslyFormattedCitation":"(Santhosh &amp; Mehera, 2022)"},"properties":{"noteIndex":0},"schema":"https://github.com/citation-style-language/schema/raw/master/csl-citation.json"}</w:instrText>
      </w:r>
      <w:r w:rsidR="00F509AD" w:rsidRPr="0056551D">
        <w:rPr>
          <w:rFonts w:ascii="Arial" w:eastAsia="Arial Unicode MS" w:hAnsi="Arial" w:cs="Arial"/>
          <w:b/>
          <w:bCs/>
          <w:color w:val="000000" w:themeColor="text1"/>
          <w:sz w:val="24"/>
          <w:szCs w:val="24"/>
        </w:rPr>
        <w:fldChar w:fldCharType="separate"/>
      </w:r>
      <w:r w:rsidR="00F509AD" w:rsidRPr="0056551D">
        <w:rPr>
          <w:rFonts w:ascii="Arial" w:eastAsia="Arial Unicode MS" w:hAnsi="Arial" w:cs="Arial"/>
          <w:bCs/>
          <w:noProof/>
          <w:color w:val="000000" w:themeColor="text1"/>
          <w:sz w:val="24"/>
          <w:szCs w:val="24"/>
        </w:rPr>
        <w:t>(Santhosh &amp; Mehera, 2022)</w:t>
      </w:r>
      <w:r w:rsidR="00F509AD" w:rsidRPr="0056551D">
        <w:rPr>
          <w:rFonts w:ascii="Arial" w:eastAsia="Arial Unicode MS" w:hAnsi="Arial" w:cs="Arial"/>
          <w:b/>
          <w:bCs/>
          <w:color w:val="000000" w:themeColor="text1"/>
          <w:sz w:val="24"/>
          <w:szCs w:val="24"/>
        </w:rPr>
        <w:fldChar w:fldCharType="end"/>
      </w:r>
      <w:r w:rsidR="00F509AD" w:rsidRPr="0056551D">
        <w:rPr>
          <w:rFonts w:ascii="Arial" w:eastAsia="Arial Unicode MS" w:hAnsi="Arial" w:cs="Arial"/>
          <w:color w:val="000000" w:themeColor="text1"/>
          <w:sz w:val="24"/>
          <w:szCs w:val="24"/>
        </w:rPr>
        <w:t xml:space="preserve">, who found that wider spacing under SWI provided more assimilates for spike and awn development. </w:t>
      </w:r>
      <w:r w:rsidR="00F509AD" w:rsidRPr="0056551D">
        <w:rPr>
          <w:rFonts w:ascii="Arial" w:eastAsia="Arial Unicode MS" w:hAnsi="Arial" w:cs="Arial"/>
          <w:color w:val="000000" w:themeColor="text1"/>
          <w:sz w:val="24"/>
          <w:szCs w:val="24"/>
        </w:rPr>
        <w:fldChar w:fldCharType="begin" w:fldLock="1"/>
      </w:r>
      <w:r w:rsidR="00F509AD" w:rsidRPr="0056551D">
        <w:rPr>
          <w:rFonts w:ascii="Arial" w:eastAsia="Arial Unicode MS" w:hAnsi="Arial" w:cs="Arial"/>
          <w:color w:val="000000" w:themeColor="text1"/>
          <w:sz w:val="24"/>
          <w:szCs w:val="24"/>
        </w:rPr>
        <w:instrText>ADDIN CSL_CITATION {"citationItems":[{"id":"ITEM-1","itemData":{"DOI":"10.11648/j.jps.20200805.17","ISSN":"2331-0723","author":[{"dropping-particle":"","family":"Bakhsh","given":"Karim","non-dropping-particle":"","parse-names":false,"suffix":""},{"dropping-particle":"","family":"Mastoie","given":"Zulfiqar","non-dropping-particle":"Al","parse-names":false,"suffix":""},{"dropping-particle":"","family":"Sattar Khetran","given":"Abdul","non-dropping-particle":"","parse-names":false,"suffix":""},{"dropping-particle":"","family":"Mastoie","given":"Tariq","non-dropping-particle":"Al","parse-names":false,"suffix":""},{"dropping-particle":"","family":"Hussain Mastoie","given":"Bilal","non-dropping-particle":"","parse-names":false,"suffix":""},{"dropping-particle":"","family":"Jahangeer Shah","given":"Sayed","non-dropping-particle":"","parse-names":false,"suffix":""},{"dropping-particle":"","family":"Ahmed Khetran","given":"Zahoor","non-dropping-particle":"","parse-names":false,"suffix":""},{"dropping-particle":"","family":"Iqbal","given":"Khalid","non-dropping-particle":"","parse-names":false,"suffix":""},{"dropping-particle":"","family":"Baig","given":"Binish","non-dropping-particle":"","parse-names":false,"suffix":""}],"container-title":"Journal of Plant Sciences","id":"ITEM-1","issue":"5","issued":{"date-parts":[["2020"]]},"page":"152-157","title":"Effect of sowing methods on growth and yield of wheat (Triticum aestivum L.) through zero and other tillage method","type":"article-journal","volume":"8"},"uris":["http://www.mendeley.com/documents/?uuid=c0221023-9431-4f92-9932-ac2b0f38e9cc"]}],"mendeley":{"formattedCitation":"(Bakhsh et al., 2020)","plainTextFormattedCitation":"(Bakhsh et al., 2020)","previouslyFormattedCitation":"(Bakhsh et al., 2020)"},"properties":{"noteIndex":0},"schema":"https://github.com/citation-style-language/schema/raw/master/csl-citation.json"}</w:instrText>
      </w:r>
      <w:r w:rsidR="00F509AD" w:rsidRPr="0056551D">
        <w:rPr>
          <w:rFonts w:ascii="Arial" w:eastAsia="Arial Unicode MS" w:hAnsi="Arial" w:cs="Arial"/>
          <w:color w:val="000000" w:themeColor="text1"/>
          <w:sz w:val="24"/>
          <w:szCs w:val="24"/>
        </w:rPr>
        <w:fldChar w:fldCharType="separate"/>
      </w:r>
      <w:r w:rsidR="00F509AD" w:rsidRPr="0056551D">
        <w:rPr>
          <w:rFonts w:ascii="Arial" w:eastAsia="Arial Unicode MS" w:hAnsi="Arial" w:cs="Arial"/>
          <w:noProof/>
          <w:color w:val="000000" w:themeColor="text1"/>
          <w:sz w:val="24"/>
          <w:szCs w:val="24"/>
        </w:rPr>
        <w:t>(Bakhsh et al., 2020)</w:t>
      </w:r>
      <w:r w:rsidR="00F509AD" w:rsidRPr="0056551D">
        <w:rPr>
          <w:rFonts w:ascii="Arial" w:eastAsia="Arial Unicode MS" w:hAnsi="Arial" w:cs="Arial"/>
          <w:color w:val="000000" w:themeColor="text1"/>
          <w:sz w:val="24"/>
          <w:szCs w:val="24"/>
        </w:rPr>
        <w:fldChar w:fldCharType="end"/>
      </w:r>
      <w:r w:rsidR="00F509AD" w:rsidRPr="0056551D">
        <w:rPr>
          <w:rFonts w:ascii="Arial" w:eastAsia="Arial Unicode MS" w:hAnsi="Arial" w:cs="Arial"/>
          <w:color w:val="000000" w:themeColor="text1"/>
          <w:sz w:val="24"/>
          <w:szCs w:val="24"/>
        </w:rPr>
        <w:t xml:space="preserve"> also noted significantly higher awn length under drilling compared to broadcasting, owing to proper stand establishment.</w:t>
      </w:r>
    </w:p>
    <w:p w14:paraId="27EB6D2F" w14:textId="77777777" w:rsidR="00D956ED" w:rsidRPr="0056551D" w:rsidRDefault="00AE4765" w:rsidP="002531B4">
      <w:pPr>
        <w:spacing w:after="120" w:line="360" w:lineRule="auto"/>
        <w:jc w:val="both"/>
        <w:rPr>
          <w:rFonts w:ascii="Arial" w:eastAsia="Arial Unicode MS" w:hAnsi="Arial" w:cs="Arial"/>
          <w:color w:val="000000" w:themeColor="text1"/>
          <w:sz w:val="24"/>
          <w:szCs w:val="24"/>
          <w:lang w:val="en-IN"/>
        </w:rPr>
      </w:pPr>
      <w:r w:rsidRPr="0056551D">
        <w:rPr>
          <w:rFonts w:ascii="Arial" w:eastAsia="Arial Unicode MS" w:hAnsi="Arial" w:cs="Arial"/>
          <w:b/>
          <w:bCs/>
          <w:color w:val="000000" w:themeColor="text1"/>
          <w:sz w:val="24"/>
          <w:szCs w:val="24"/>
          <w:lang w:val="en-IN"/>
        </w:rPr>
        <w:t xml:space="preserve">3.2.3 </w:t>
      </w:r>
      <w:r w:rsidR="00D956ED" w:rsidRPr="0056551D">
        <w:rPr>
          <w:rFonts w:ascii="Arial" w:eastAsia="Arial Unicode MS" w:hAnsi="Arial" w:cs="Arial"/>
          <w:b/>
          <w:bCs/>
          <w:color w:val="000000" w:themeColor="text1"/>
          <w:sz w:val="24"/>
          <w:szCs w:val="24"/>
          <w:lang w:val="en-IN"/>
        </w:rPr>
        <w:t>Number of filled grain</w:t>
      </w:r>
    </w:p>
    <w:p w14:paraId="0DC87EAA" w14:textId="77777777" w:rsidR="00F509AD" w:rsidRPr="0056551D" w:rsidRDefault="00CA579B" w:rsidP="00F30254">
      <w:pPr>
        <w:spacing w:after="120" w:line="360" w:lineRule="auto"/>
        <w:ind w:firstLine="720"/>
        <w:jc w:val="both"/>
        <w:rPr>
          <w:rFonts w:ascii="Arial" w:eastAsia="Arial Unicode MS" w:hAnsi="Arial" w:cs="Arial"/>
          <w:color w:val="000000" w:themeColor="text1"/>
          <w:sz w:val="24"/>
          <w:szCs w:val="24"/>
          <w:lang w:val="en-IN"/>
        </w:rPr>
      </w:pPr>
      <w:r>
        <w:rPr>
          <w:rFonts w:ascii="Arial" w:eastAsia="Arial Unicode MS" w:hAnsi="Arial" w:cs="Arial"/>
          <w:color w:val="000000" w:themeColor="text1"/>
          <w:sz w:val="24"/>
          <w:szCs w:val="24"/>
          <w:lang w:val="en-IN"/>
        </w:rPr>
        <w:t>T</w:t>
      </w:r>
      <w:r w:rsidR="00D956ED" w:rsidRPr="0056551D">
        <w:rPr>
          <w:rFonts w:ascii="Arial" w:eastAsia="Arial Unicode MS" w:hAnsi="Arial" w:cs="Arial"/>
          <w:color w:val="000000" w:themeColor="text1"/>
          <w:sz w:val="24"/>
          <w:szCs w:val="24"/>
          <w:lang w:val="en-IN"/>
        </w:rPr>
        <w:t>he maximum number of filled grain achieved in square method (20 cm × 20 cm) (3 seed/hill) [T</w:t>
      </w:r>
      <w:r w:rsidR="00D956ED" w:rsidRPr="0056551D">
        <w:rPr>
          <w:rFonts w:ascii="Arial" w:eastAsia="Arial Unicode MS" w:hAnsi="Arial" w:cs="Arial"/>
          <w:color w:val="000000" w:themeColor="text1"/>
          <w:sz w:val="24"/>
          <w:szCs w:val="24"/>
          <w:vertAlign w:val="subscript"/>
          <w:lang w:val="en-IN"/>
        </w:rPr>
        <w:t>3</w:t>
      </w:r>
      <w:r w:rsidR="00D956ED" w:rsidRPr="0056551D">
        <w:rPr>
          <w:rFonts w:ascii="Arial" w:eastAsia="Arial Unicode MS" w:hAnsi="Arial" w:cs="Arial"/>
          <w:color w:val="000000" w:themeColor="text1"/>
          <w:sz w:val="24"/>
          <w:szCs w:val="24"/>
          <w:lang w:val="en-IN"/>
        </w:rPr>
        <w:t>], which was at par with the line sowing (row spacing - 20 cm) [T</w:t>
      </w:r>
      <w:r w:rsidR="00D956ED" w:rsidRPr="0056551D">
        <w:rPr>
          <w:rFonts w:ascii="Arial" w:eastAsia="Arial Unicode MS" w:hAnsi="Arial" w:cs="Arial"/>
          <w:color w:val="000000" w:themeColor="text1"/>
          <w:sz w:val="24"/>
          <w:szCs w:val="24"/>
          <w:vertAlign w:val="subscript"/>
          <w:lang w:val="en-IN"/>
        </w:rPr>
        <w:t>2</w:t>
      </w:r>
      <w:r w:rsidR="00D956ED" w:rsidRPr="0056551D">
        <w:rPr>
          <w:rFonts w:ascii="Arial" w:eastAsia="Arial Unicode MS" w:hAnsi="Arial" w:cs="Arial"/>
          <w:color w:val="000000" w:themeColor="text1"/>
          <w:sz w:val="24"/>
          <w:szCs w:val="24"/>
          <w:lang w:val="en-IN"/>
        </w:rPr>
        <w:t>],  sowing on ridge (45 cm) [T</w:t>
      </w:r>
      <w:r w:rsidR="00D956ED" w:rsidRPr="0056551D">
        <w:rPr>
          <w:rFonts w:ascii="Arial" w:eastAsia="Arial Unicode MS" w:hAnsi="Arial" w:cs="Arial"/>
          <w:color w:val="000000" w:themeColor="text1"/>
          <w:sz w:val="24"/>
          <w:szCs w:val="24"/>
          <w:vertAlign w:val="subscript"/>
          <w:lang w:val="en-IN"/>
        </w:rPr>
        <w:t>4</w:t>
      </w:r>
      <w:r w:rsidR="00D956ED" w:rsidRPr="0056551D">
        <w:rPr>
          <w:rFonts w:ascii="Arial" w:eastAsia="Arial Unicode MS" w:hAnsi="Arial" w:cs="Arial"/>
          <w:color w:val="000000" w:themeColor="text1"/>
          <w:sz w:val="24"/>
          <w:szCs w:val="24"/>
          <w:lang w:val="en-IN"/>
        </w:rPr>
        <w:t>], sowing in furrow (45 cm) [T</w:t>
      </w:r>
      <w:r w:rsidR="00D956ED" w:rsidRPr="0056551D">
        <w:rPr>
          <w:rFonts w:ascii="Arial" w:eastAsia="Arial Unicode MS" w:hAnsi="Arial" w:cs="Arial"/>
          <w:color w:val="000000" w:themeColor="text1"/>
          <w:sz w:val="24"/>
          <w:szCs w:val="24"/>
          <w:vertAlign w:val="subscript"/>
          <w:lang w:val="en-IN"/>
        </w:rPr>
        <w:t>5</w:t>
      </w:r>
      <w:r w:rsidR="00D956ED" w:rsidRPr="0056551D">
        <w:rPr>
          <w:rFonts w:ascii="Arial" w:eastAsia="Arial Unicode MS" w:hAnsi="Arial" w:cs="Arial"/>
          <w:color w:val="000000" w:themeColor="text1"/>
          <w:sz w:val="24"/>
          <w:szCs w:val="24"/>
          <w:lang w:val="en-IN"/>
        </w:rPr>
        <w:t>] and sowing on bed (3 rows) (row spacing - 20 cm, bed width - 60 cm) [T</w:t>
      </w:r>
      <w:r w:rsidR="00D956ED" w:rsidRPr="0056551D">
        <w:rPr>
          <w:rFonts w:ascii="Arial" w:eastAsia="Arial Unicode MS" w:hAnsi="Arial" w:cs="Arial"/>
          <w:color w:val="000000" w:themeColor="text1"/>
          <w:sz w:val="24"/>
          <w:szCs w:val="24"/>
          <w:vertAlign w:val="subscript"/>
          <w:lang w:val="en-IN"/>
        </w:rPr>
        <w:t>6</w:t>
      </w:r>
      <w:r w:rsidR="00D956ED" w:rsidRPr="0056551D">
        <w:rPr>
          <w:rFonts w:ascii="Arial" w:eastAsia="Arial Unicode MS" w:hAnsi="Arial" w:cs="Arial"/>
          <w:color w:val="000000" w:themeColor="text1"/>
          <w:sz w:val="24"/>
          <w:szCs w:val="24"/>
          <w:lang w:val="en-IN"/>
        </w:rPr>
        <w:t>], but found statistically superior to leftover treatments.</w:t>
      </w:r>
      <w:r w:rsidR="00F30254">
        <w:rPr>
          <w:rFonts w:ascii="Arial" w:eastAsia="Arial Unicode MS" w:hAnsi="Arial" w:cs="Arial"/>
          <w:color w:val="000000" w:themeColor="text1"/>
          <w:sz w:val="24"/>
          <w:szCs w:val="24"/>
          <w:lang w:val="en-IN"/>
        </w:rPr>
        <w:t xml:space="preserve"> </w:t>
      </w:r>
      <w:r w:rsidR="00F509AD" w:rsidRPr="0056551D">
        <w:rPr>
          <w:rFonts w:ascii="Arial" w:eastAsia="Arial Unicode MS" w:hAnsi="Arial" w:cs="Arial"/>
          <w:color w:val="000000" w:themeColor="text1"/>
          <w:sz w:val="24"/>
          <w:szCs w:val="24"/>
        </w:rPr>
        <w:t xml:space="preserve">The number of filled grains was also superior under </w:t>
      </w:r>
      <w:r w:rsidR="00F509AD" w:rsidRPr="0056551D">
        <w:rPr>
          <w:rFonts w:ascii="Arial" w:eastAsia="Arial Unicode MS" w:hAnsi="Arial" w:cs="Arial"/>
          <w:bCs/>
          <w:color w:val="000000" w:themeColor="text1"/>
          <w:sz w:val="24"/>
          <w:szCs w:val="24"/>
        </w:rPr>
        <w:t>T</w:t>
      </w:r>
      <w:r w:rsidR="00F509AD" w:rsidRPr="0056551D">
        <w:rPr>
          <w:rFonts w:ascii="Cambria Math" w:eastAsia="Arial Unicode MS" w:hAnsi="Cambria Math" w:cs="Cambria Math"/>
          <w:bCs/>
          <w:color w:val="000000" w:themeColor="text1"/>
          <w:sz w:val="24"/>
          <w:szCs w:val="24"/>
        </w:rPr>
        <w:t>₃</w:t>
      </w:r>
      <w:r w:rsidR="00F509AD" w:rsidRPr="0056551D">
        <w:rPr>
          <w:rFonts w:ascii="Arial" w:eastAsia="Arial Unicode MS" w:hAnsi="Arial" w:cs="Arial"/>
          <w:color w:val="000000" w:themeColor="text1"/>
          <w:sz w:val="24"/>
          <w:szCs w:val="24"/>
        </w:rPr>
        <w:t xml:space="preserve">, due to optimum plant stand and better assimilate translocation towards reproductive parts, which favored complete grain filling. Similar trends were reported by </w:t>
      </w:r>
      <w:r w:rsidR="00F509AD" w:rsidRPr="0056551D">
        <w:rPr>
          <w:rFonts w:ascii="Arial" w:eastAsia="Arial Unicode MS" w:hAnsi="Arial" w:cs="Arial"/>
          <w:color w:val="000000" w:themeColor="text1"/>
          <w:sz w:val="24"/>
          <w:szCs w:val="24"/>
        </w:rPr>
        <w:fldChar w:fldCharType="begin" w:fldLock="1"/>
      </w:r>
      <w:r w:rsidR="00F509AD" w:rsidRPr="0056551D">
        <w:rPr>
          <w:rFonts w:ascii="Arial" w:eastAsia="Arial Unicode MS" w:hAnsi="Arial" w:cs="Arial"/>
          <w:color w:val="000000" w:themeColor="text1"/>
          <w:sz w:val="24"/>
          <w:szCs w:val="24"/>
        </w:rPr>
        <w:instrText>ADDIN CSL_CITATION {"citationItems":[{"id":"ITEM-1","itemData":{"author":[{"dropping-particle":"","family":"Santhosh","given":"Gundaboina","non-dropping-particle":"","parse-names":false,"suffix":""},{"dropping-particle":"","family":"Mehera","given":"Biswarup","non-dropping-particle":"","parse-names":false,"suffix":""}],"container-title":"The Pharma Innovation Journal","id":"ITEM-1","issue":"5","issued":{"date-parts":[["2022"]]},"page":"325-327","title":"Effect of different sowing methods on wheat (Triticum aestivum L.) cultivars on growth and yield attributing characters","type":"article-journal","volume":"11"},"uris":["http://www.mendeley.com/documents/?uuid=1dc6bb4a-6698-43cf-a82f-22117e6bac0a"]}],"mendeley":{"formattedCitation":"(Santhosh &amp; Mehera, 2022)","plainTextFormattedCitation":"(Santhosh &amp; Mehera, 2022)","previouslyFormattedCitation":"(Santhosh &amp; Mehera, 2022)"},"properties":{"noteIndex":0},"schema":"https://github.com/citation-style-language/schema/raw/master/csl-citation.json"}</w:instrText>
      </w:r>
      <w:r w:rsidR="00F509AD" w:rsidRPr="0056551D">
        <w:rPr>
          <w:rFonts w:ascii="Arial" w:eastAsia="Arial Unicode MS" w:hAnsi="Arial" w:cs="Arial"/>
          <w:color w:val="000000" w:themeColor="text1"/>
          <w:sz w:val="24"/>
          <w:szCs w:val="24"/>
        </w:rPr>
        <w:fldChar w:fldCharType="separate"/>
      </w:r>
      <w:r w:rsidR="00F509AD" w:rsidRPr="0056551D">
        <w:rPr>
          <w:rFonts w:ascii="Arial" w:eastAsia="Arial Unicode MS" w:hAnsi="Arial" w:cs="Arial"/>
          <w:noProof/>
          <w:color w:val="000000" w:themeColor="text1"/>
          <w:sz w:val="24"/>
          <w:szCs w:val="24"/>
        </w:rPr>
        <w:t>(Santhosh &amp; Mehera, 2022)</w:t>
      </w:r>
      <w:r w:rsidR="00F509AD" w:rsidRPr="0056551D">
        <w:rPr>
          <w:rFonts w:ascii="Arial" w:eastAsia="Arial Unicode MS" w:hAnsi="Arial" w:cs="Arial"/>
          <w:color w:val="000000" w:themeColor="text1"/>
          <w:sz w:val="24"/>
          <w:szCs w:val="24"/>
        </w:rPr>
        <w:fldChar w:fldCharType="end"/>
      </w:r>
      <w:r w:rsidR="00F509AD" w:rsidRPr="0056551D">
        <w:rPr>
          <w:rFonts w:ascii="Arial" w:eastAsia="Arial Unicode MS" w:hAnsi="Arial" w:cs="Arial"/>
          <w:color w:val="000000" w:themeColor="text1"/>
          <w:sz w:val="24"/>
          <w:szCs w:val="24"/>
        </w:rPr>
        <w:t xml:space="preserve">, who recorded maximum grains per spike (55.94) under SWI. Likewise, </w:t>
      </w:r>
      <w:r w:rsidR="00F509AD" w:rsidRPr="0056551D">
        <w:rPr>
          <w:rFonts w:ascii="Arial" w:eastAsia="Arial Unicode MS" w:hAnsi="Arial" w:cs="Arial"/>
          <w:color w:val="000000" w:themeColor="text1"/>
          <w:sz w:val="24"/>
          <w:szCs w:val="24"/>
        </w:rPr>
        <w:fldChar w:fldCharType="begin" w:fldLock="1"/>
      </w:r>
      <w:r w:rsidR="00F509AD" w:rsidRPr="0056551D">
        <w:rPr>
          <w:rFonts w:ascii="Arial" w:eastAsia="Arial Unicode MS" w:hAnsi="Arial" w:cs="Arial"/>
          <w:color w:val="000000" w:themeColor="text1"/>
          <w:sz w:val="24"/>
          <w:szCs w:val="24"/>
        </w:rPr>
        <w:instrText>ADDIN CSL_CITATION {"citationItems":[{"id":"ITEM-1","itemData":{"DOI":"10.11648/j.jps.20200805.17","ISSN":"2331-0723","author":[{"dropping-particle":"","family":"Bakhsh","given":"Karim","non-dropping-particle":"","parse-names":false,"suffix":""},{"dropping-particle":"","family":"Mastoie","given":"Zulfiqar","non-dropping-particle":"Al","parse-names":false,"suffix":""},{"dropping-particle":"","family":"Sattar Khetran","given":"Abdul","non-dropping-particle":"","parse-names":false,"suffix":""},{"dropping-particle":"","family":"Mastoie","given":"Tariq","non-dropping-particle":"Al","parse-names":false,"suffix":""},{"dropping-particle":"","family":"Hussain Mastoie","given":"Bilal","non-dropping-particle":"","parse-names":false,"suffix":""},{"dropping-particle":"","family":"Jahangeer Shah","given":"Sayed","non-dropping-particle":"","parse-names":false,"suffix":""},{"dropping-particle":"","family":"Ahmed Khetran","given":"Zahoor","non-dropping-particle":"","parse-names":false,"suffix":""},{"dropping-particle":"","family":"Iqbal","given":"Khalid","non-dropping-particle":"","parse-names":false,"suffix":""},{"dropping-particle":"","family":"Baig","given":"Binish","non-dropping-particle":"","parse-names":false,"suffix":""}],"container-title":"Journal of Plant Sciences","id":"ITEM-1","issue":"5","issued":{"date-parts":[["2020"]]},"page":"152-157","title":"Effect of sowing methods on growth and yield of wheat (Triticum aestivum L.) through zero and other tillage method","type":"article-journal","volume":"8"},"uris":["http://www.mendeley.com/documents/?uuid=c0221023-9431-4f92-9932-ac2b0f38e9cc"]}],"mendeley":{"formattedCitation":"(Bakhsh et al., 2020)","plainTextFormattedCitation":"(Bakhsh et al., 2020)","previouslyFormattedCitation":"(Bakhsh et al., 2020)"},"properties":{"noteIndex":0},"schema":"https://github.com/citation-style-language/schema/raw/master/csl-citation.json"}</w:instrText>
      </w:r>
      <w:r w:rsidR="00F509AD" w:rsidRPr="0056551D">
        <w:rPr>
          <w:rFonts w:ascii="Arial" w:eastAsia="Arial Unicode MS" w:hAnsi="Arial" w:cs="Arial"/>
          <w:color w:val="000000" w:themeColor="text1"/>
          <w:sz w:val="24"/>
          <w:szCs w:val="24"/>
        </w:rPr>
        <w:fldChar w:fldCharType="separate"/>
      </w:r>
      <w:r w:rsidR="00F509AD" w:rsidRPr="0056551D">
        <w:rPr>
          <w:rFonts w:ascii="Arial" w:eastAsia="Arial Unicode MS" w:hAnsi="Arial" w:cs="Arial"/>
          <w:noProof/>
          <w:color w:val="000000" w:themeColor="text1"/>
          <w:sz w:val="24"/>
          <w:szCs w:val="24"/>
        </w:rPr>
        <w:t xml:space="preserve">(Bakhsh </w:t>
      </w:r>
      <w:r w:rsidR="00F509AD" w:rsidRPr="0056551D">
        <w:rPr>
          <w:rFonts w:ascii="Arial" w:eastAsia="Arial Unicode MS" w:hAnsi="Arial" w:cs="Arial"/>
          <w:i/>
          <w:noProof/>
          <w:color w:val="000000" w:themeColor="text1"/>
          <w:sz w:val="24"/>
          <w:szCs w:val="24"/>
        </w:rPr>
        <w:t>et al.</w:t>
      </w:r>
      <w:r w:rsidR="00F509AD" w:rsidRPr="0056551D">
        <w:rPr>
          <w:rFonts w:ascii="Arial" w:eastAsia="Arial Unicode MS" w:hAnsi="Arial" w:cs="Arial"/>
          <w:noProof/>
          <w:color w:val="000000" w:themeColor="text1"/>
          <w:sz w:val="24"/>
          <w:szCs w:val="24"/>
        </w:rPr>
        <w:t>, 2020)</w:t>
      </w:r>
      <w:r w:rsidR="00F509AD" w:rsidRPr="0056551D">
        <w:rPr>
          <w:rFonts w:ascii="Arial" w:eastAsia="Arial Unicode MS" w:hAnsi="Arial" w:cs="Arial"/>
          <w:color w:val="000000" w:themeColor="text1"/>
          <w:sz w:val="24"/>
          <w:szCs w:val="24"/>
        </w:rPr>
        <w:fldChar w:fldCharType="end"/>
      </w:r>
      <w:r w:rsidR="00F509AD" w:rsidRPr="0056551D">
        <w:rPr>
          <w:rFonts w:ascii="Arial" w:eastAsia="Arial Unicode MS" w:hAnsi="Arial" w:cs="Arial"/>
          <w:color w:val="000000" w:themeColor="text1"/>
          <w:sz w:val="24"/>
          <w:szCs w:val="24"/>
        </w:rPr>
        <w:t xml:space="preserve"> and </w:t>
      </w:r>
      <w:r w:rsidR="00F509AD" w:rsidRPr="0056551D">
        <w:rPr>
          <w:rFonts w:ascii="Arial" w:eastAsia="Arial Unicode MS" w:hAnsi="Arial" w:cs="Arial"/>
          <w:color w:val="000000" w:themeColor="text1"/>
          <w:sz w:val="24"/>
          <w:szCs w:val="24"/>
        </w:rPr>
        <w:fldChar w:fldCharType="begin" w:fldLock="1"/>
      </w:r>
      <w:r w:rsidR="00F509AD" w:rsidRPr="0056551D">
        <w:rPr>
          <w:rFonts w:ascii="Arial" w:eastAsia="Arial Unicode MS" w:hAnsi="Arial" w:cs="Arial"/>
          <w:color w:val="000000" w:themeColor="text1"/>
          <w:sz w:val="24"/>
          <w:szCs w:val="24"/>
        </w:rPr>
        <w:instrText>ADDIN CSL_CITATION {"citationItems":[{"id":"ITEM-1","itemData":{"author":[{"dropping-particle":"","family":"Bhatii","given":"AS.","non-dropping-particle":"","parse-names":false,"suffix":""},{"dropping-particle":"","family":"Kandhro","given":"MN.","non-dropping-particle":"","parse-names":false,"suffix":""},{"dropping-particle":"","family":"Chang","given":"MS.","non-dropping-particle":"","parse-names":false,"suffix":""},{"dropping-particle":"","family":"Sootaher","given":"JK.","non-dropping-particle":"","parse-names":false,"suffix":""},{"dropping-particle":"","family":"Buriro","given":"KA.","non-dropping-particle":"","parse-names":false,"suffix":""},{"dropping-particle":"","family":"Mangrio","given":"N.","non-dropping-particle":"","parse-names":false,"suffix":""},{"dropping-particle":"","family":"Shar","given":"PA.","non-dropping-particle":"","parse-names":false,"suffix":""},{"dropping-particle":"","family":"MK","given":"Soothar","non-dropping-particle":"","parse-names":false,"suffix":""},{"dropping-particle":"","family":"Wadho","given":"M.","non-dropping-particle":"","parse-names":false,"suffix":""}],"container-title":"creative commons","id":"ITEM-1","issue":"1","issued":{"date-parts":[["2022"]]},"page":"33-42","title":"Effect of different sowing methods on the growth and yield of wheat (Triticum aestivum L.)","type":"article-journal","volume":"13"},"uris":["http://www.mendeley.com/documents/?uuid=ca9f3449-36c4-436f-83e0-519c670a5410"]}],"mendeley":{"formattedCitation":"(Bhatii et al., 2022)","plainTextFormattedCitation":"(Bhatii et al., 2022)","previouslyFormattedCitation":"(Bhatii et al., 2022)"},"properties":{"noteIndex":0},"schema":"https://github.com/citation-style-language/schema/raw/master/csl-citation.json"}</w:instrText>
      </w:r>
      <w:r w:rsidR="00F509AD" w:rsidRPr="0056551D">
        <w:rPr>
          <w:rFonts w:ascii="Arial" w:eastAsia="Arial Unicode MS" w:hAnsi="Arial" w:cs="Arial"/>
          <w:color w:val="000000" w:themeColor="text1"/>
          <w:sz w:val="24"/>
          <w:szCs w:val="24"/>
        </w:rPr>
        <w:fldChar w:fldCharType="separate"/>
      </w:r>
      <w:r w:rsidR="00F509AD" w:rsidRPr="0056551D">
        <w:rPr>
          <w:rFonts w:ascii="Arial" w:eastAsia="Arial Unicode MS" w:hAnsi="Arial" w:cs="Arial"/>
          <w:noProof/>
          <w:color w:val="000000" w:themeColor="text1"/>
          <w:sz w:val="24"/>
          <w:szCs w:val="24"/>
        </w:rPr>
        <w:t xml:space="preserve">(Bhatii </w:t>
      </w:r>
      <w:r w:rsidR="00F509AD" w:rsidRPr="0056551D">
        <w:rPr>
          <w:rFonts w:ascii="Arial" w:eastAsia="Arial Unicode MS" w:hAnsi="Arial" w:cs="Arial"/>
          <w:i/>
          <w:noProof/>
          <w:color w:val="000000" w:themeColor="text1"/>
          <w:sz w:val="24"/>
          <w:szCs w:val="24"/>
        </w:rPr>
        <w:t>et al</w:t>
      </w:r>
      <w:r w:rsidR="00F509AD" w:rsidRPr="0056551D">
        <w:rPr>
          <w:rFonts w:ascii="Arial" w:eastAsia="Arial Unicode MS" w:hAnsi="Arial" w:cs="Arial"/>
          <w:noProof/>
          <w:color w:val="000000" w:themeColor="text1"/>
          <w:sz w:val="24"/>
          <w:szCs w:val="24"/>
        </w:rPr>
        <w:t>., 2022)</w:t>
      </w:r>
      <w:r w:rsidR="00F509AD" w:rsidRPr="0056551D">
        <w:rPr>
          <w:rFonts w:ascii="Arial" w:eastAsia="Arial Unicode MS" w:hAnsi="Arial" w:cs="Arial"/>
          <w:color w:val="000000" w:themeColor="text1"/>
          <w:sz w:val="24"/>
          <w:szCs w:val="24"/>
        </w:rPr>
        <w:fldChar w:fldCharType="end"/>
      </w:r>
      <w:r w:rsidR="00F509AD" w:rsidRPr="0056551D">
        <w:rPr>
          <w:rFonts w:ascii="Arial" w:eastAsia="Arial Unicode MS" w:hAnsi="Arial" w:cs="Arial"/>
          <w:color w:val="000000" w:themeColor="text1"/>
          <w:sz w:val="24"/>
          <w:szCs w:val="24"/>
        </w:rPr>
        <w:t xml:space="preserve"> reported significantly higher grains per spike in drilling method than broadcasting, attributing it to uniform distribution of plants and efficient use of growth resources. </w:t>
      </w:r>
    </w:p>
    <w:p w14:paraId="5FB00A63" w14:textId="77777777" w:rsidR="00D956ED" w:rsidRPr="0056551D" w:rsidRDefault="00AE4765" w:rsidP="002531B4">
      <w:pPr>
        <w:spacing w:after="120" w:line="360" w:lineRule="auto"/>
        <w:jc w:val="both"/>
        <w:rPr>
          <w:rFonts w:ascii="Arial" w:eastAsia="Arial Unicode MS" w:hAnsi="Arial" w:cs="Arial"/>
          <w:color w:val="000000" w:themeColor="text1"/>
          <w:sz w:val="24"/>
          <w:szCs w:val="24"/>
          <w:lang w:val="en-IN"/>
        </w:rPr>
      </w:pPr>
      <w:r w:rsidRPr="0056551D">
        <w:rPr>
          <w:rFonts w:ascii="Arial" w:eastAsia="Arial Unicode MS" w:hAnsi="Arial" w:cs="Arial"/>
          <w:b/>
          <w:bCs/>
          <w:color w:val="000000" w:themeColor="text1"/>
          <w:sz w:val="24"/>
          <w:szCs w:val="24"/>
          <w:lang w:val="en-IN"/>
        </w:rPr>
        <w:lastRenderedPageBreak/>
        <w:t xml:space="preserve">3.2.4 </w:t>
      </w:r>
      <w:r w:rsidR="00D956ED" w:rsidRPr="0056551D">
        <w:rPr>
          <w:rFonts w:ascii="Arial" w:eastAsia="Arial Unicode MS" w:hAnsi="Arial" w:cs="Arial"/>
          <w:b/>
          <w:bCs/>
          <w:color w:val="000000" w:themeColor="text1"/>
          <w:sz w:val="24"/>
          <w:szCs w:val="24"/>
          <w:lang w:val="en-IN"/>
        </w:rPr>
        <w:t>Number of Unfilled</w:t>
      </w:r>
    </w:p>
    <w:p w14:paraId="7F8B4E81" w14:textId="77777777" w:rsidR="00F509AD" w:rsidRPr="00F30254" w:rsidRDefault="00CA579B" w:rsidP="00F30254">
      <w:pPr>
        <w:spacing w:after="120" w:line="360" w:lineRule="auto"/>
        <w:ind w:firstLine="720"/>
        <w:jc w:val="both"/>
        <w:rPr>
          <w:rFonts w:ascii="Arial" w:eastAsia="Arial Unicode MS" w:hAnsi="Arial" w:cs="Arial"/>
          <w:color w:val="000000" w:themeColor="text1"/>
          <w:sz w:val="24"/>
          <w:szCs w:val="24"/>
          <w:lang w:val="en-IN"/>
        </w:rPr>
      </w:pPr>
      <w:r>
        <w:rPr>
          <w:rFonts w:ascii="Arial" w:eastAsia="Arial Unicode MS" w:hAnsi="Arial" w:cs="Arial"/>
          <w:color w:val="000000" w:themeColor="text1"/>
          <w:sz w:val="24"/>
          <w:szCs w:val="24"/>
          <w:lang w:val="en-IN"/>
        </w:rPr>
        <w:t>T</w:t>
      </w:r>
      <w:r w:rsidR="00D956ED" w:rsidRPr="0056551D">
        <w:rPr>
          <w:rFonts w:ascii="Arial" w:eastAsia="Arial Unicode MS" w:hAnsi="Arial" w:cs="Arial"/>
          <w:color w:val="000000" w:themeColor="text1"/>
          <w:sz w:val="24"/>
          <w:szCs w:val="24"/>
          <w:lang w:val="en-IN"/>
        </w:rPr>
        <w:t xml:space="preserve">he maximum number of unfilled </w:t>
      </w:r>
      <w:proofErr w:type="gramStart"/>
      <w:r w:rsidR="00D956ED" w:rsidRPr="0056551D">
        <w:rPr>
          <w:rFonts w:ascii="Arial" w:eastAsia="Arial Unicode MS" w:hAnsi="Arial" w:cs="Arial"/>
          <w:color w:val="000000" w:themeColor="text1"/>
          <w:sz w:val="24"/>
          <w:szCs w:val="24"/>
          <w:lang w:val="en-IN"/>
        </w:rPr>
        <w:t>grain</w:t>
      </w:r>
      <w:proofErr w:type="gramEnd"/>
      <w:r w:rsidR="00D956ED" w:rsidRPr="0056551D">
        <w:rPr>
          <w:rFonts w:ascii="Arial" w:eastAsia="Arial Unicode MS" w:hAnsi="Arial" w:cs="Arial"/>
          <w:color w:val="000000" w:themeColor="text1"/>
          <w:sz w:val="24"/>
          <w:szCs w:val="24"/>
          <w:lang w:val="en-IN"/>
        </w:rPr>
        <w:t xml:space="preserve"> noticed in sowing on ridge (5 rows) (row spacing - 20 cm, bed width - 100 cm) [T</w:t>
      </w:r>
      <w:r w:rsidR="00D956ED" w:rsidRPr="0056551D">
        <w:rPr>
          <w:rFonts w:ascii="Arial" w:eastAsia="Arial Unicode MS" w:hAnsi="Arial" w:cs="Arial"/>
          <w:color w:val="000000" w:themeColor="text1"/>
          <w:sz w:val="24"/>
          <w:szCs w:val="24"/>
          <w:vertAlign w:val="subscript"/>
          <w:lang w:val="en-IN"/>
        </w:rPr>
        <w:t>7</w:t>
      </w:r>
      <w:r w:rsidR="00D956ED" w:rsidRPr="0056551D">
        <w:rPr>
          <w:rFonts w:ascii="Arial" w:eastAsia="Arial Unicode MS" w:hAnsi="Arial" w:cs="Arial"/>
          <w:color w:val="000000" w:themeColor="text1"/>
          <w:sz w:val="24"/>
          <w:szCs w:val="24"/>
          <w:lang w:val="en-IN"/>
        </w:rPr>
        <w:t>], which was at par with sowing on ridge (45 cm) [T</w:t>
      </w:r>
      <w:r w:rsidR="00D956ED" w:rsidRPr="0056551D">
        <w:rPr>
          <w:rFonts w:ascii="Arial" w:eastAsia="Arial Unicode MS" w:hAnsi="Arial" w:cs="Arial"/>
          <w:color w:val="000000" w:themeColor="text1"/>
          <w:sz w:val="24"/>
          <w:szCs w:val="24"/>
          <w:vertAlign w:val="subscript"/>
          <w:lang w:val="en-IN"/>
        </w:rPr>
        <w:t>4</w:t>
      </w:r>
      <w:r w:rsidR="00D956ED" w:rsidRPr="0056551D">
        <w:rPr>
          <w:rFonts w:ascii="Arial" w:eastAsia="Arial Unicode MS" w:hAnsi="Arial" w:cs="Arial"/>
          <w:color w:val="000000" w:themeColor="text1"/>
          <w:sz w:val="24"/>
          <w:szCs w:val="24"/>
          <w:lang w:val="en-IN"/>
        </w:rPr>
        <w:t>], but found statistically maximum to other treatments.</w:t>
      </w:r>
      <w:r w:rsidR="00F30254">
        <w:rPr>
          <w:rFonts w:ascii="Arial" w:eastAsia="Arial Unicode MS" w:hAnsi="Arial" w:cs="Arial"/>
          <w:color w:val="000000" w:themeColor="text1"/>
          <w:sz w:val="24"/>
          <w:szCs w:val="24"/>
          <w:lang w:val="en-IN"/>
        </w:rPr>
        <w:t xml:space="preserve"> </w:t>
      </w:r>
      <w:r>
        <w:rPr>
          <w:rFonts w:ascii="Arial" w:eastAsia="Arial Unicode MS" w:hAnsi="Arial" w:cs="Arial"/>
          <w:color w:val="000000" w:themeColor="text1"/>
          <w:sz w:val="24"/>
          <w:szCs w:val="24"/>
        </w:rPr>
        <w:t>The maximum</w:t>
      </w:r>
      <w:r w:rsidR="00F509AD" w:rsidRPr="0056551D">
        <w:rPr>
          <w:rFonts w:ascii="Arial" w:eastAsia="Arial Unicode MS" w:hAnsi="Arial" w:cs="Arial"/>
          <w:color w:val="000000" w:themeColor="text1"/>
          <w:sz w:val="24"/>
          <w:szCs w:val="24"/>
        </w:rPr>
        <w:t xml:space="preserve"> number of unfilled grains was observed under </w:t>
      </w:r>
      <w:r w:rsidR="00F509AD" w:rsidRPr="0056551D">
        <w:rPr>
          <w:rFonts w:ascii="Arial" w:eastAsia="Arial Unicode MS" w:hAnsi="Arial" w:cs="Arial"/>
          <w:bCs/>
          <w:color w:val="000000" w:themeColor="text1"/>
          <w:sz w:val="24"/>
          <w:szCs w:val="24"/>
        </w:rPr>
        <w:t>T</w:t>
      </w:r>
      <w:r w:rsidR="00F509AD" w:rsidRPr="0056551D">
        <w:rPr>
          <w:rFonts w:ascii="Cambria Math" w:eastAsia="Arial Unicode MS" w:hAnsi="Cambria Math" w:cs="Cambria Math"/>
          <w:bCs/>
          <w:color w:val="000000" w:themeColor="text1"/>
          <w:sz w:val="24"/>
          <w:szCs w:val="24"/>
        </w:rPr>
        <w:t>₇</w:t>
      </w:r>
      <w:r w:rsidR="00F509AD" w:rsidRPr="0056551D">
        <w:rPr>
          <w:rFonts w:ascii="Arial" w:eastAsia="Arial Unicode MS" w:hAnsi="Arial" w:cs="Arial"/>
          <w:color w:val="000000" w:themeColor="text1"/>
          <w:sz w:val="24"/>
          <w:szCs w:val="24"/>
        </w:rPr>
        <w:t xml:space="preserve">, which may be due to excessive intra-row competition, reduced light penetration, and poor assimilate partitioning, particularly in the middle rows, leading to spikelet sterility. </w:t>
      </w:r>
      <w:r w:rsidR="00F509AD" w:rsidRPr="0056551D">
        <w:rPr>
          <w:rFonts w:ascii="Arial" w:eastAsia="Arial Unicode MS" w:hAnsi="Arial" w:cs="Arial"/>
          <w:color w:val="000000" w:themeColor="text1"/>
          <w:sz w:val="24"/>
          <w:szCs w:val="24"/>
        </w:rPr>
        <w:fldChar w:fldCharType="begin" w:fldLock="1"/>
      </w:r>
      <w:r w:rsidR="00F509AD" w:rsidRPr="0056551D">
        <w:rPr>
          <w:rFonts w:ascii="Arial" w:eastAsia="Arial Unicode MS" w:hAnsi="Arial" w:cs="Arial"/>
          <w:color w:val="000000" w:themeColor="text1"/>
          <w:sz w:val="24"/>
          <w:szCs w:val="24"/>
        </w:rPr>
        <w:instrText>ADDIN CSL_CITATION {"citationItems":[{"id":"ITEM-1","itemData":{"DOI":"10.5897/AJAR2012.0027","ISSN":"1991-637X","author":[{"dropping-particle":"","family":"Benfreha","given":"Faouzia Zemouli","non-dropping-particle":"","parse-names":false,"suffix":""},{"dropping-particle":"","family":"Henni","given":"Djamel eddine","non-dropping-particle":"","parse-names":false,"suffix":""},{"dropping-particle":"","family":"Merzoug","given":"Aoumria","non-dropping-particle":"","parse-names":false,"suffix":""},{"dropping-particle":"","family":"Naresh","given":"R.K.","non-dropping-particle":"","parse-names":false,"suffix":""},{"dropping-particle":"","family":"Tomar","given":"S.S.","non-dropping-particle":"","parse-names":false,"suffix":""},{"dropping-particle":"","family":"Purushottam","given":"","non-dropping-particle":"","parse-names":false,"suffix":""},{"dropping-particle":"","family":"Singh","given":"S.P.","non-dropping-particle":"","parse-names":false,"suffix":""},{"dropping-particle":"","family":"Kumar","given":"Dipender","non-dropping-particle":"","parse-names":false,"suffix":""},{"dropping-particle":"","family":"Pratap","given":"Bhanu","non-dropping-particle":"","parse-names":false,"suffix":""},{"dropping-particle":"","family":"Kumar","given":"Vineet","non-dropping-particle":"","parse-names":false,"suffix":""},{"dropping-particle":"","family":"Nanher","given":"A.H.","non-dropping-particle":"","parse-names":false,"suffix":""}],"container-title":"African Journal of Agricultural Research","id":"ITEM-1","issue":"1","issued":{"date-parts":[["2014","1","2"]]},"page":"176-182","title":"Testing and evaluation of planting methods on wheat grain yield and yield contributing parameters in irrigated agro-ecosystem of western Uttar Pradesh, India","type":"article-journal","volume":"9"},"uris":["http://www.mendeley.com/documents/?uuid=9fa22fa1-3ce5-4563-b16a-5b4e7da63ffe"]}],"mendeley":{"formattedCitation":"(Benfreha et al., 2014)","plainTextFormattedCitation":"(Benfreha et al., 2014)","previouslyFormattedCitation":"(Benfreha et al., 2014)"},"properties":{"noteIndex":0},"schema":"https://github.com/citation-style-language/schema/raw/master/csl-citation.json"}</w:instrText>
      </w:r>
      <w:r w:rsidR="00F509AD" w:rsidRPr="0056551D">
        <w:rPr>
          <w:rFonts w:ascii="Arial" w:eastAsia="Arial Unicode MS" w:hAnsi="Arial" w:cs="Arial"/>
          <w:color w:val="000000" w:themeColor="text1"/>
          <w:sz w:val="24"/>
          <w:szCs w:val="24"/>
        </w:rPr>
        <w:fldChar w:fldCharType="separate"/>
      </w:r>
      <w:r w:rsidR="00F509AD" w:rsidRPr="0056551D">
        <w:rPr>
          <w:rFonts w:ascii="Arial" w:eastAsia="Arial Unicode MS" w:hAnsi="Arial" w:cs="Arial"/>
          <w:noProof/>
          <w:color w:val="000000" w:themeColor="text1"/>
          <w:sz w:val="24"/>
          <w:szCs w:val="24"/>
        </w:rPr>
        <w:t xml:space="preserve">(Benfreha </w:t>
      </w:r>
      <w:r w:rsidR="00F509AD" w:rsidRPr="0056551D">
        <w:rPr>
          <w:rFonts w:ascii="Arial" w:eastAsia="Arial Unicode MS" w:hAnsi="Arial" w:cs="Arial"/>
          <w:i/>
          <w:noProof/>
          <w:color w:val="000000" w:themeColor="text1"/>
          <w:sz w:val="24"/>
          <w:szCs w:val="24"/>
        </w:rPr>
        <w:t>et al</w:t>
      </w:r>
      <w:r w:rsidR="00F509AD" w:rsidRPr="0056551D">
        <w:rPr>
          <w:rFonts w:ascii="Arial" w:eastAsia="Arial Unicode MS" w:hAnsi="Arial" w:cs="Arial"/>
          <w:noProof/>
          <w:color w:val="000000" w:themeColor="text1"/>
          <w:sz w:val="24"/>
          <w:szCs w:val="24"/>
        </w:rPr>
        <w:t>., 2014)</w:t>
      </w:r>
      <w:r w:rsidR="00F509AD" w:rsidRPr="0056551D">
        <w:rPr>
          <w:rFonts w:ascii="Arial" w:eastAsia="Arial Unicode MS" w:hAnsi="Arial" w:cs="Arial"/>
          <w:color w:val="000000" w:themeColor="text1"/>
          <w:sz w:val="24"/>
          <w:szCs w:val="24"/>
        </w:rPr>
        <w:fldChar w:fldCharType="end"/>
      </w:r>
      <w:r w:rsidR="00F509AD" w:rsidRPr="0056551D">
        <w:rPr>
          <w:rFonts w:ascii="Arial" w:eastAsia="Arial Unicode MS" w:hAnsi="Arial" w:cs="Arial"/>
          <w:color w:val="000000" w:themeColor="text1"/>
          <w:sz w:val="24"/>
          <w:szCs w:val="24"/>
        </w:rPr>
        <w:t xml:space="preserve"> also observed that close planting geometries (15 cm spacing) or broadcasting reduced grain filling compared to optimum spacing (20 cm), due to competition for resources. Similarly, </w:t>
      </w:r>
      <w:r w:rsidR="00F509AD" w:rsidRPr="0056551D">
        <w:rPr>
          <w:rFonts w:ascii="Arial" w:eastAsia="Arial Unicode MS" w:hAnsi="Arial" w:cs="Arial"/>
          <w:color w:val="000000" w:themeColor="text1"/>
          <w:sz w:val="24"/>
          <w:szCs w:val="24"/>
        </w:rPr>
        <w:fldChar w:fldCharType="begin" w:fldLock="1"/>
      </w:r>
      <w:r w:rsidR="00F509AD" w:rsidRPr="0056551D">
        <w:rPr>
          <w:rFonts w:ascii="Arial" w:eastAsia="Arial Unicode MS" w:hAnsi="Arial" w:cs="Arial"/>
          <w:color w:val="000000" w:themeColor="text1"/>
          <w:sz w:val="24"/>
          <w:szCs w:val="24"/>
        </w:rPr>
        <w:instrText>ADDIN CSL_CITATION {"citationItems":[{"id":"ITEM-1","itemData":{"DOI":"10.3920/QAS2015.0685","ISSN":"1757-8361","author":[{"dropping-particle":"","family":"Chauhdary","given":"J.N.","non-dropping-particle":"","parse-names":false,"suffix":""},{"dropping-particle":"","family":"Khan","given":"U.D.","non-dropping-particle":"","parse-names":false,"suffix":""},{"dropping-particle":"","family":"Shah","given":"S.H.H.","non-dropping-particle":"","parse-names":false,"suffix":""},{"dropping-particle":"","family":"Shahid","given":"M.A.","non-dropping-particle":"","parse-names":false,"suffix":""},{"dropping-particle":"","family":"Arsalan","given":"M.","non-dropping-particle":"","parse-names":false,"suffix":""}],"container-title":"Quality Assurance and Safety of Crops &amp; Foods","id":"ITEM-1","issue":"2","issued":{"date-parts":[["2016","4","15"]]},"page":"267-272","title":"Effect of sowing methods and seed rates on wheat yield and water productivity","type":"article-journal","volume":"8"},"uris":["http://www.mendeley.com/documents/?uuid=b85b9c6a-ac42-4e77-a7a2-2c95af070d43"]}],"mendeley":{"formattedCitation":"(Chauhdary et al., 2016)","plainTextFormattedCitation":"(Chauhdary et al., 2016)","previouslyFormattedCitation":"(Chauhdary et al., 2016)"},"properties":{"noteIndex":0},"schema":"https://github.com/citation-style-language/schema/raw/master/csl-citation.json"}</w:instrText>
      </w:r>
      <w:r w:rsidR="00F509AD" w:rsidRPr="0056551D">
        <w:rPr>
          <w:rFonts w:ascii="Arial" w:eastAsia="Arial Unicode MS" w:hAnsi="Arial" w:cs="Arial"/>
          <w:color w:val="000000" w:themeColor="text1"/>
          <w:sz w:val="24"/>
          <w:szCs w:val="24"/>
        </w:rPr>
        <w:fldChar w:fldCharType="separate"/>
      </w:r>
      <w:r w:rsidR="00F509AD" w:rsidRPr="0056551D">
        <w:rPr>
          <w:rFonts w:ascii="Arial" w:eastAsia="Arial Unicode MS" w:hAnsi="Arial" w:cs="Arial"/>
          <w:i/>
          <w:noProof/>
          <w:color w:val="000000" w:themeColor="text1"/>
          <w:sz w:val="24"/>
          <w:szCs w:val="24"/>
        </w:rPr>
        <w:t>(</w:t>
      </w:r>
      <w:r w:rsidR="00F509AD" w:rsidRPr="00F30254">
        <w:rPr>
          <w:rFonts w:ascii="Arial" w:eastAsia="Arial Unicode MS" w:hAnsi="Arial" w:cs="Arial"/>
          <w:noProof/>
          <w:color w:val="000000" w:themeColor="text1"/>
          <w:sz w:val="24"/>
          <w:szCs w:val="24"/>
        </w:rPr>
        <w:t>Chauhdary</w:t>
      </w:r>
      <w:r w:rsidR="00F509AD" w:rsidRPr="0056551D">
        <w:rPr>
          <w:rFonts w:ascii="Arial" w:eastAsia="Arial Unicode MS" w:hAnsi="Arial" w:cs="Arial"/>
          <w:i/>
          <w:noProof/>
          <w:color w:val="000000" w:themeColor="text1"/>
          <w:sz w:val="24"/>
          <w:szCs w:val="24"/>
        </w:rPr>
        <w:t xml:space="preserve"> et al.</w:t>
      </w:r>
      <w:r w:rsidR="00F509AD" w:rsidRPr="0056551D">
        <w:rPr>
          <w:rFonts w:ascii="Arial" w:eastAsia="Arial Unicode MS" w:hAnsi="Arial" w:cs="Arial"/>
          <w:noProof/>
          <w:color w:val="000000" w:themeColor="text1"/>
          <w:sz w:val="24"/>
          <w:szCs w:val="24"/>
        </w:rPr>
        <w:t>, 2016)</w:t>
      </w:r>
      <w:r w:rsidR="00F509AD" w:rsidRPr="0056551D">
        <w:rPr>
          <w:rFonts w:ascii="Arial" w:eastAsia="Arial Unicode MS" w:hAnsi="Arial" w:cs="Arial"/>
          <w:color w:val="000000" w:themeColor="text1"/>
          <w:sz w:val="24"/>
          <w:szCs w:val="24"/>
        </w:rPr>
        <w:fldChar w:fldCharType="end"/>
      </w:r>
      <w:r w:rsidR="00F509AD" w:rsidRPr="0056551D">
        <w:rPr>
          <w:rFonts w:ascii="Arial" w:eastAsia="Arial Unicode MS" w:hAnsi="Arial" w:cs="Arial"/>
          <w:color w:val="000000" w:themeColor="text1"/>
          <w:sz w:val="24"/>
          <w:szCs w:val="24"/>
        </w:rPr>
        <w:t xml:space="preserve"> reported that broadcasting and dense planting reduced filled grain percentage because of limited resource availability. </w:t>
      </w:r>
    </w:p>
    <w:p w14:paraId="1E4FA333" w14:textId="29C74ED1" w:rsidR="00AE4765" w:rsidRPr="00AE4765" w:rsidRDefault="00AE4765" w:rsidP="00AE4765">
      <w:pPr>
        <w:spacing w:after="0" w:line="360" w:lineRule="auto"/>
        <w:jc w:val="both"/>
        <w:rPr>
          <w:rFonts w:ascii="Arial" w:eastAsia="Arial Unicode MS" w:hAnsi="Arial" w:cs="Arial"/>
          <w:b/>
          <w:color w:val="000000" w:themeColor="text1"/>
          <w:szCs w:val="24"/>
        </w:rPr>
      </w:pPr>
      <w:r w:rsidRPr="00AE4765">
        <w:rPr>
          <w:rFonts w:ascii="Arial" w:eastAsia="Arial Unicode MS" w:hAnsi="Arial" w:cs="Arial"/>
          <w:b/>
          <w:color w:val="000000" w:themeColor="text1"/>
          <w:szCs w:val="24"/>
        </w:rPr>
        <w:t xml:space="preserve">Table </w:t>
      </w:r>
      <w:r w:rsidR="00F1083B">
        <w:rPr>
          <w:rFonts w:ascii="Arial" w:eastAsia="Arial Unicode MS" w:hAnsi="Arial" w:cs="Arial"/>
          <w:b/>
          <w:color w:val="000000" w:themeColor="text1"/>
          <w:szCs w:val="24"/>
        </w:rPr>
        <w:t>2</w:t>
      </w:r>
      <w:r w:rsidRPr="00AE4765">
        <w:rPr>
          <w:rFonts w:ascii="Arial" w:eastAsia="Arial Unicode MS" w:hAnsi="Arial" w:cs="Arial"/>
          <w:b/>
          <w:color w:val="000000" w:themeColor="text1"/>
          <w:szCs w:val="24"/>
        </w:rPr>
        <w:t xml:space="preserve"> Effect of different sowing me</w:t>
      </w:r>
      <w:r>
        <w:rPr>
          <w:rFonts w:ascii="Arial" w:eastAsia="Arial Unicode MS" w:hAnsi="Arial" w:cs="Arial"/>
          <w:b/>
          <w:color w:val="000000" w:themeColor="text1"/>
          <w:szCs w:val="24"/>
        </w:rPr>
        <w:t>thods on plant yield attributes</w:t>
      </w:r>
    </w:p>
    <w:tbl>
      <w:tblPr>
        <w:tblW w:w="9825" w:type="dxa"/>
        <w:tblInd w:w="93" w:type="dxa"/>
        <w:tblLook w:val="04A0" w:firstRow="1" w:lastRow="0" w:firstColumn="1" w:lastColumn="0" w:noHBand="0" w:noVBand="1"/>
      </w:tblPr>
      <w:tblGrid>
        <w:gridCol w:w="1545"/>
        <w:gridCol w:w="2160"/>
        <w:gridCol w:w="1890"/>
        <w:gridCol w:w="1800"/>
        <w:gridCol w:w="2430"/>
      </w:tblGrid>
      <w:tr w:rsidR="002633DF" w:rsidRPr="002633DF" w14:paraId="6455A2A5" w14:textId="77777777" w:rsidTr="00D53ABD">
        <w:trPr>
          <w:trHeight w:val="300"/>
        </w:trPr>
        <w:tc>
          <w:tcPr>
            <w:tcW w:w="1545" w:type="dxa"/>
            <w:tcBorders>
              <w:top w:val="single" w:sz="12" w:space="0" w:color="auto"/>
              <w:bottom w:val="single" w:sz="12" w:space="0" w:color="auto"/>
            </w:tcBorders>
            <w:noWrap/>
            <w:vAlign w:val="center"/>
            <w:hideMark/>
          </w:tcPr>
          <w:p w14:paraId="7034AA93" w14:textId="77777777" w:rsidR="002633DF" w:rsidRPr="002633DF" w:rsidRDefault="002633DF" w:rsidP="002633DF">
            <w:pPr>
              <w:pStyle w:val="NoSpacing"/>
              <w:jc w:val="center"/>
              <w:rPr>
                <w:rFonts w:ascii="Arial" w:hAnsi="Arial" w:cs="Arial"/>
                <w:b/>
                <w:sz w:val="24"/>
              </w:rPr>
            </w:pPr>
            <w:r w:rsidRPr="002633DF">
              <w:rPr>
                <w:rFonts w:ascii="Arial" w:hAnsi="Arial" w:cs="Arial"/>
                <w:b/>
                <w:sz w:val="24"/>
              </w:rPr>
              <w:t>Treatment</w:t>
            </w:r>
          </w:p>
        </w:tc>
        <w:tc>
          <w:tcPr>
            <w:tcW w:w="2160" w:type="dxa"/>
            <w:tcBorders>
              <w:top w:val="single" w:sz="12" w:space="0" w:color="auto"/>
              <w:bottom w:val="single" w:sz="12" w:space="0" w:color="auto"/>
            </w:tcBorders>
            <w:noWrap/>
            <w:vAlign w:val="center"/>
            <w:hideMark/>
          </w:tcPr>
          <w:p w14:paraId="2F80BB72" w14:textId="77777777" w:rsidR="002633DF" w:rsidRPr="002633DF" w:rsidRDefault="002633DF" w:rsidP="002633DF">
            <w:pPr>
              <w:pStyle w:val="NoSpacing"/>
              <w:jc w:val="center"/>
              <w:rPr>
                <w:rFonts w:ascii="Arial" w:hAnsi="Arial" w:cs="Arial"/>
                <w:b/>
                <w:sz w:val="24"/>
              </w:rPr>
            </w:pPr>
            <w:r w:rsidRPr="002633DF">
              <w:rPr>
                <w:rFonts w:ascii="Arial" w:hAnsi="Arial" w:cs="Arial"/>
                <w:b/>
                <w:sz w:val="24"/>
              </w:rPr>
              <w:t>Spike length (cm)</w:t>
            </w:r>
          </w:p>
        </w:tc>
        <w:tc>
          <w:tcPr>
            <w:tcW w:w="1890" w:type="dxa"/>
            <w:tcBorders>
              <w:top w:val="single" w:sz="12" w:space="0" w:color="auto"/>
              <w:bottom w:val="single" w:sz="12" w:space="0" w:color="auto"/>
            </w:tcBorders>
            <w:noWrap/>
            <w:vAlign w:val="center"/>
            <w:hideMark/>
          </w:tcPr>
          <w:p w14:paraId="78A3C992" w14:textId="77777777" w:rsidR="002633DF" w:rsidRPr="002633DF" w:rsidRDefault="002633DF" w:rsidP="002633DF">
            <w:pPr>
              <w:pStyle w:val="NoSpacing"/>
              <w:jc w:val="center"/>
              <w:rPr>
                <w:rFonts w:ascii="Arial" w:hAnsi="Arial" w:cs="Arial"/>
                <w:b/>
                <w:sz w:val="24"/>
              </w:rPr>
            </w:pPr>
            <w:r w:rsidRPr="002633DF">
              <w:rPr>
                <w:rFonts w:ascii="Arial" w:hAnsi="Arial" w:cs="Arial"/>
                <w:b/>
                <w:sz w:val="24"/>
              </w:rPr>
              <w:t>Awn length (cm)</w:t>
            </w:r>
          </w:p>
        </w:tc>
        <w:tc>
          <w:tcPr>
            <w:tcW w:w="1800" w:type="dxa"/>
            <w:tcBorders>
              <w:top w:val="single" w:sz="12" w:space="0" w:color="auto"/>
              <w:bottom w:val="single" w:sz="12" w:space="0" w:color="auto"/>
            </w:tcBorders>
            <w:noWrap/>
            <w:vAlign w:val="center"/>
            <w:hideMark/>
          </w:tcPr>
          <w:p w14:paraId="3E78D8FB" w14:textId="77777777" w:rsidR="002633DF" w:rsidRPr="002633DF" w:rsidRDefault="002633DF" w:rsidP="002633DF">
            <w:pPr>
              <w:pStyle w:val="NoSpacing"/>
              <w:jc w:val="center"/>
              <w:rPr>
                <w:rFonts w:ascii="Arial" w:hAnsi="Arial" w:cs="Arial"/>
                <w:b/>
                <w:sz w:val="24"/>
              </w:rPr>
            </w:pPr>
            <w:r w:rsidRPr="002633DF">
              <w:rPr>
                <w:rFonts w:ascii="Arial" w:hAnsi="Arial" w:cs="Arial"/>
                <w:b/>
                <w:sz w:val="24"/>
              </w:rPr>
              <w:t>No. of filled grain / spike</w:t>
            </w:r>
          </w:p>
        </w:tc>
        <w:tc>
          <w:tcPr>
            <w:tcW w:w="2430" w:type="dxa"/>
            <w:tcBorders>
              <w:top w:val="single" w:sz="12" w:space="0" w:color="auto"/>
              <w:bottom w:val="single" w:sz="12" w:space="0" w:color="auto"/>
            </w:tcBorders>
            <w:noWrap/>
            <w:vAlign w:val="center"/>
            <w:hideMark/>
          </w:tcPr>
          <w:p w14:paraId="3D28E13C" w14:textId="77777777" w:rsidR="002633DF" w:rsidRPr="002633DF" w:rsidRDefault="002633DF" w:rsidP="002633DF">
            <w:pPr>
              <w:pStyle w:val="NoSpacing"/>
              <w:jc w:val="center"/>
              <w:rPr>
                <w:rFonts w:ascii="Arial" w:hAnsi="Arial" w:cs="Arial"/>
                <w:b/>
                <w:sz w:val="24"/>
              </w:rPr>
            </w:pPr>
            <w:r w:rsidRPr="002633DF">
              <w:rPr>
                <w:rFonts w:ascii="Arial" w:hAnsi="Arial" w:cs="Arial"/>
                <w:b/>
                <w:sz w:val="24"/>
              </w:rPr>
              <w:t>No. of unfilled grain/spike</w:t>
            </w:r>
          </w:p>
        </w:tc>
      </w:tr>
      <w:tr w:rsidR="002633DF" w:rsidRPr="002633DF" w14:paraId="7410C316" w14:textId="77777777" w:rsidTr="00B840C6">
        <w:trPr>
          <w:trHeight w:val="300"/>
        </w:trPr>
        <w:tc>
          <w:tcPr>
            <w:tcW w:w="1545" w:type="dxa"/>
            <w:tcBorders>
              <w:top w:val="single" w:sz="12" w:space="0" w:color="auto"/>
            </w:tcBorders>
            <w:noWrap/>
            <w:vAlign w:val="center"/>
            <w:hideMark/>
          </w:tcPr>
          <w:p w14:paraId="444D8AB4" w14:textId="77777777" w:rsidR="002633DF" w:rsidRPr="002633DF" w:rsidRDefault="002633DF" w:rsidP="002633DF">
            <w:pPr>
              <w:pStyle w:val="NoSpacing"/>
              <w:jc w:val="center"/>
              <w:rPr>
                <w:rFonts w:ascii="Arial" w:hAnsi="Arial" w:cs="Arial"/>
                <w:sz w:val="24"/>
              </w:rPr>
            </w:pPr>
            <w:r w:rsidRPr="002633DF">
              <w:rPr>
                <w:rFonts w:ascii="Arial" w:hAnsi="Arial" w:cs="Arial"/>
                <w:sz w:val="24"/>
              </w:rPr>
              <w:t>T</w:t>
            </w:r>
            <w:r w:rsidRPr="002633DF">
              <w:rPr>
                <w:rFonts w:ascii="Cambria Math" w:hAnsi="Cambria Math" w:cs="Cambria Math"/>
                <w:sz w:val="24"/>
              </w:rPr>
              <w:t>₁</w:t>
            </w:r>
          </w:p>
        </w:tc>
        <w:tc>
          <w:tcPr>
            <w:tcW w:w="2160" w:type="dxa"/>
            <w:tcBorders>
              <w:top w:val="single" w:sz="12" w:space="0" w:color="auto"/>
            </w:tcBorders>
            <w:noWrap/>
            <w:vAlign w:val="center"/>
            <w:hideMark/>
          </w:tcPr>
          <w:p w14:paraId="6DCEF168" w14:textId="77777777" w:rsidR="002633DF" w:rsidRPr="002633DF" w:rsidRDefault="002633DF" w:rsidP="00B840C6">
            <w:pPr>
              <w:pStyle w:val="NoSpacing"/>
              <w:rPr>
                <w:rFonts w:ascii="Arial" w:hAnsi="Arial" w:cs="Arial"/>
                <w:sz w:val="24"/>
              </w:rPr>
            </w:pPr>
            <w:r w:rsidRPr="002633DF">
              <w:rPr>
                <w:rFonts w:ascii="Arial" w:hAnsi="Arial" w:cs="Arial"/>
                <w:sz w:val="24"/>
              </w:rPr>
              <w:t>9.71</w:t>
            </w:r>
            <w:r w:rsidR="00CA579B">
              <w:rPr>
                <w:rFonts w:ascii="Arial" w:hAnsi="Arial" w:cs="Arial"/>
                <w:sz w:val="24"/>
              </w:rPr>
              <w:t>c</w:t>
            </w:r>
          </w:p>
        </w:tc>
        <w:tc>
          <w:tcPr>
            <w:tcW w:w="1890" w:type="dxa"/>
            <w:tcBorders>
              <w:top w:val="single" w:sz="12" w:space="0" w:color="auto"/>
            </w:tcBorders>
            <w:noWrap/>
            <w:vAlign w:val="center"/>
            <w:hideMark/>
          </w:tcPr>
          <w:p w14:paraId="371010B4" w14:textId="77777777" w:rsidR="002633DF" w:rsidRPr="002633DF" w:rsidRDefault="002633DF" w:rsidP="00B840C6">
            <w:pPr>
              <w:pStyle w:val="NoSpacing"/>
              <w:rPr>
                <w:rFonts w:ascii="Arial" w:hAnsi="Arial" w:cs="Arial"/>
                <w:sz w:val="24"/>
              </w:rPr>
            </w:pPr>
            <w:r w:rsidRPr="002633DF">
              <w:rPr>
                <w:rFonts w:ascii="Arial" w:hAnsi="Arial" w:cs="Arial"/>
                <w:sz w:val="24"/>
              </w:rPr>
              <w:t>6.20</w:t>
            </w:r>
            <w:r w:rsidR="007E3117">
              <w:rPr>
                <w:rFonts w:ascii="Arial" w:hAnsi="Arial" w:cs="Arial"/>
                <w:sz w:val="24"/>
              </w:rPr>
              <w:t>ab</w:t>
            </w:r>
          </w:p>
        </w:tc>
        <w:tc>
          <w:tcPr>
            <w:tcW w:w="1800" w:type="dxa"/>
            <w:tcBorders>
              <w:top w:val="single" w:sz="12" w:space="0" w:color="auto"/>
            </w:tcBorders>
            <w:noWrap/>
            <w:vAlign w:val="center"/>
            <w:hideMark/>
          </w:tcPr>
          <w:p w14:paraId="7E5D8ED8" w14:textId="77777777" w:rsidR="002633DF" w:rsidRPr="002633DF" w:rsidRDefault="002633DF" w:rsidP="00B840C6">
            <w:pPr>
              <w:pStyle w:val="NoSpacing"/>
              <w:rPr>
                <w:rFonts w:ascii="Arial" w:hAnsi="Arial" w:cs="Arial"/>
                <w:sz w:val="24"/>
              </w:rPr>
            </w:pPr>
            <w:r w:rsidRPr="002633DF">
              <w:rPr>
                <w:rFonts w:ascii="Arial" w:hAnsi="Arial" w:cs="Arial"/>
                <w:sz w:val="24"/>
              </w:rPr>
              <w:t>43.17</w:t>
            </w:r>
            <w:r w:rsidR="007E3117">
              <w:rPr>
                <w:rFonts w:ascii="Arial" w:hAnsi="Arial" w:cs="Arial"/>
                <w:sz w:val="24"/>
              </w:rPr>
              <w:t>bc</w:t>
            </w:r>
          </w:p>
        </w:tc>
        <w:tc>
          <w:tcPr>
            <w:tcW w:w="2430" w:type="dxa"/>
            <w:tcBorders>
              <w:top w:val="single" w:sz="12" w:space="0" w:color="auto"/>
            </w:tcBorders>
            <w:noWrap/>
            <w:vAlign w:val="center"/>
            <w:hideMark/>
          </w:tcPr>
          <w:p w14:paraId="663E0348" w14:textId="77777777" w:rsidR="002633DF" w:rsidRPr="002633DF" w:rsidRDefault="002633DF" w:rsidP="00B840C6">
            <w:pPr>
              <w:pStyle w:val="NoSpacing"/>
              <w:rPr>
                <w:rFonts w:ascii="Arial" w:hAnsi="Arial" w:cs="Arial"/>
                <w:sz w:val="24"/>
              </w:rPr>
            </w:pPr>
            <w:r w:rsidRPr="002633DF">
              <w:rPr>
                <w:rFonts w:ascii="Arial" w:hAnsi="Arial" w:cs="Arial"/>
                <w:sz w:val="24"/>
              </w:rPr>
              <w:t>3.00</w:t>
            </w:r>
            <w:r w:rsidR="007E3117">
              <w:rPr>
                <w:rFonts w:ascii="Arial" w:hAnsi="Arial" w:cs="Arial"/>
                <w:sz w:val="24"/>
              </w:rPr>
              <w:t>b</w:t>
            </w:r>
          </w:p>
        </w:tc>
      </w:tr>
      <w:tr w:rsidR="002633DF" w:rsidRPr="002633DF" w14:paraId="6DE23A91" w14:textId="77777777" w:rsidTr="00B840C6">
        <w:trPr>
          <w:trHeight w:val="300"/>
        </w:trPr>
        <w:tc>
          <w:tcPr>
            <w:tcW w:w="1545" w:type="dxa"/>
            <w:noWrap/>
            <w:vAlign w:val="center"/>
            <w:hideMark/>
          </w:tcPr>
          <w:p w14:paraId="42190C57" w14:textId="77777777" w:rsidR="002633DF" w:rsidRPr="002633DF" w:rsidRDefault="002633DF" w:rsidP="002633DF">
            <w:pPr>
              <w:pStyle w:val="NoSpacing"/>
              <w:jc w:val="center"/>
              <w:rPr>
                <w:rFonts w:ascii="Arial" w:hAnsi="Arial" w:cs="Arial"/>
                <w:sz w:val="24"/>
              </w:rPr>
            </w:pPr>
            <w:r w:rsidRPr="002633DF">
              <w:rPr>
                <w:rFonts w:ascii="Arial" w:hAnsi="Arial" w:cs="Arial"/>
                <w:sz w:val="24"/>
              </w:rPr>
              <w:t>T</w:t>
            </w:r>
            <w:r w:rsidRPr="002633DF">
              <w:rPr>
                <w:rFonts w:ascii="Cambria Math" w:hAnsi="Cambria Math" w:cs="Cambria Math"/>
                <w:sz w:val="24"/>
              </w:rPr>
              <w:t>₂</w:t>
            </w:r>
          </w:p>
        </w:tc>
        <w:tc>
          <w:tcPr>
            <w:tcW w:w="2160" w:type="dxa"/>
            <w:noWrap/>
            <w:vAlign w:val="center"/>
            <w:hideMark/>
          </w:tcPr>
          <w:p w14:paraId="55FB4E6E" w14:textId="77777777" w:rsidR="002633DF" w:rsidRPr="002633DF" w:rsidRDefault="002633DF" w:rsidP="00B840C6">
            <w:pPr>
              <w:pStyle w:val="NoSpacing"/>
              <w:rPr>
                <w:rFonts w:ascii="Arial" w:hAnsi="Arial" w:cs="Arial"/>
                <w:sz w:val="24"/>
              </w:rPr>
            </w:pPr>
            <w:r w:rsidRPr="002633DF">
              <w:rPr>
                <w:rFonts w:ascii="Arial" w:hAnsi="Arial" w:cs="Arial"/>
                <w:sz w:val="24"/>
              </w:rPr>
              <w:t>10.62</w:t>
            </w:r>
            <w:r w:rsidR="00CA579B">
              <w:rPr>
                <w:rFonts w:ascii="Arial" w:hAnsi="Arial" w:cs="Arial"/>
                <w:sz w:val="24"/>
              </w:rPr>
              <w:t>abc</w:t>
            </w:r>
          </w:p>
        </w:tc>
        <w:tc>
          <w:tcPr>
            <w:tcW w:w="1890" w:type="dxa"/>
            <w:noWrap/>
            <w:vAlign w:val="center"/>
            <w:hideMark/>
          </w:tcPr>
          <w:p w14:paraId="24FCB039" w14:textId="77777777" w:rsidR="002633DF" w:rsidRPr="002633DF" w:rsidRDefault="002633DF" w:rsidP="00B840C6">
            <w:pPr>
              <w:pStyle w:val="NoSpacing"/>
              <w:rPr>
                <w:rFonts w:ascii="Arial" w:hAnsi="Arial" w:cs="Arial"/>
                <w:sz w:val="24"/>
              </w:rPr>
            </w:pPr>
            <w:r w:rsidRPr="002633DF">
              <w:rPr>
                <w:rFonts w:ascii="Arial" w:hAnsi="Arial" w:cs="Arial"/>
                <w:sz w:val="24"/>
              </w:rPr>
              <w:t>7.20</w:t>
            </w:r>
            <w:r w:rsidR="007E3117">
              <w:rPr>
                <w:rFonts w:ascii="Arial" w:hAnsi="Arial" w:cs="Arial"/>
                <w:sz w:val="24"/>
              </w:rPr>
              <w:t>a</w:t>
            </w:r>
          </w:p>
        </w:tc>
        <w:tc>
          <w:tcPr>
            <w:tcW w:w="1800" w:type="dxa"/>
            <w:noWrap/>
            <w:vAlign w:val="center"/>
            <w:hideMark/>
          </w:tcPr>
          <w:p w14:paraId="0D014185" w14:textId="77777777" w:rsidR="002633DF" w:rsidRPr="002633DF" w:rsidRDefault="002633DF" w:rsidP="00B840C6">
            <w:pPr>
              <w:pStyle w:val="NoSpacing"/>
              <w:rPr>
                <w:rFonts w:ascii="Arial" w:hAnsi="Arial" w:cs="Arial"/>
                <w:sz w:val="24"/>
              </w:rPr>
            </w:pPr>
            <w:r w:rsidRPr="002633DF">
              <w:rPr>
                <w:rFonts w:ascii="Arial" w:hAnsi="Arial" w:cs="Arial"/>
                <w:sz w:val="24"/>
              </w:rPr>
              <w:t>50.67</w:t>
            </w:r>
            <w:r w:rsidR="007E3117">
              <w:rPr>
                <w:rFonts w:ascii="Arial" w:hAnsi="Arial" w:cs="Arial"/>
                <w:sz w:val="24"/>
              </w:rPr>
              <w:t>ab</w:t>
            </w:r>
          </w:p>
        </w:tc>
        <w:tc>
          <w:tcPr>
            <w:tcW w:w="2430" w:type="dxa"/>
            <w:noWrap/>
            <w:vAlign w:val="center"/>
            <w:hideMark/>
          </w:tcPr>
          <w:p w14:paraId="043B3162" w14:textId="77777777" w:rsidR="002633DF" w:rsidRPr="002633DF" w:rsidRDefault="002633DF" w:rsidP="00B840C6">
            <w:pPr>
              <w:pStyle w:val="NoSpacing"/>
              <w:rPr>
                <w:rFonts w:ascii="Arial" w:hAnsi="Arial" w:cs="Arial"/>
                <w:sz w:val="24"/>
              </w:rPr>
            </w:pPr>
            <w:r w:rsidRPr="002633DF">
              <w:rPr>
                <w:rFonts w:ascii="Arial" w:hAnsi="Arial" w:cs="Arial"/>
                <w:sz w:val="24"/>
              </w:rPr>
              <w:t>3.40</w:t>
            </w:r>
            <w:r w:rsidR="007E3117">
              <w:rPr>
                <w:rFonts w:ascii="Arial" w:hAnsi="Arial" w:cs="Arial"/>
                <w:sz w:val="24"/>
              </w:rPr>
              <w:t>b</w:t>
            </w:r>
          </w:p>
        </w:tc>
      </w:tr>
      <w:tr w:rsidR="002633DF" w:rsidRPr="002633DF" w14:paraId="74F8BE8F" w14:textId="77777777" w:rsidTr="00B840C6">
        <w:trPr>
          <w:trHeight w:val="300"/>
        </w:trPr>
        <w:tc>
          <w:tcPr>
            <w:tcW w:w="1545" w:type="dxa"/>
            <w:noWrap/>
            <w:vAlign w:val="center"/>
            <w:hideMark/>
          </w:tcPr>
          <w:p w14:paraId="1AEDAED6" w14:textId="77777777" w:rsidR="002633DF" w:rsidRPr="002633DF" w:rsidRDefault="002633DF" w:rsidP="002633DF">
            <w:pPr>
              <w:pStyle w:val="NoSpacing"/>
              <w:jc w:val="center"/>
              <w:rPr>
                <w:rFonts w:ascii="Arial" w:hAnsi="Arial" w:cs="Arial"/>
                <w:sz w:val="24"/>
              </w:rPr>
            </w:pPr>
            <w:r w:rsidRPr="002633DF">
              <w:rPr>
                <w:rFonts w:ascii="Arial" w:hAnsi="Arial" w:cs="Arial"/>
                <w:sz w:val="24"/>
              </w:rPr>
              <w:t>T</w:t>
            </w:r>
            <w:r w:rsidRPr="002633DF">
              <w:rPr>
                <w:rFonts w:ascii="Cambria Math" w:hAnsi="Cambria Math" w:cs="Cambria Math"/>
                <w:sz w:val="24"/>
              </w:rPr>
              <w:t>₃</w:t>
            </w:r>
          </w:p>
        </w:tc>
        <w:tc>
          <w:tcPr>
            <w:tcW w:w="2160" w:type="dxa"/>
            <w:noWrap/>
            <w:vAlign w:val="center"/>
            <w:hideMark/>
          </w:tcPr>
          <w:p w14:paraId="2B58F96C" w14:textId="77777777" w:rsidR="002633DF" w:rsidRPr="002633DF" w:rsidRDefault="002633DF" w:rsidP="00B840C6">
            <w:pPr>
              <w:pStyle w:val="NoSpacing"/>
              <w:rPr>
                <w:rFonts w:ascii="Arial" w:hAnsi="Arial" w:cs="Arial"/>
                <w:sz w:val="24"/>
              </w:rPr>
            </w:pPr>
            <w:r w:rsidRPr="002633DF">
              <w:rPr>
                <w:rFonts w:ascii="Arial" w:hAnsi="Arial" w:cs="Arial"/>
                <w:sz w:val="24"/>
              </w:rPr>
              <w:t>12.21</w:t>
            </w:r>
            <w:r w:rsidR="00CA579B">
              <w:rPr>
                <w:rFonts w:ascii="Arial" w:hAnsi="Arial" w:cs="Arial"/>
                <w:sz w:val="24"/>
              </w:rPr>
              <w:t>a</w:t>
            </w:r>
          </w:p>
        </w:tc>
        <w:tc>
          <w:tcPr>
            <w:tcW w:w="1890" w:type="dxa"/>
            <w:noWrap/>
            <w:vAlign w:val="center"/>
            <w:hideMark/>
          </w:tcPr>
          <w:p w14:paraId="0F65681F" w14:textId="77777777" w:rsidR="002633DF" w:rsidRPr="002633DF" w:rsidRDefault="002633DF" w:rsidP="00B840C6">
            <w:pPr>
              <w:pStyle w:val="NoSpacing"/>
              <w:rPr>
                <w:rFonts w:ascii="Arial" w:hAnsi="Arial" w:cs="Arial"/>
                <w:sz w:val="24"/>
              </w:rPr>
            </w:pPr>
            <w:r w:rsidRPr="002633DF">
              <w:rPr>
                <w:rFonts w:ascii="Arial" w:hAnsi="Arial" w:cs="Arial"/>
                <w:sz w:val="24"/>
              </w:rPr>
              <w:t>7.41</w:t>
            </w:r>
            <w:r w:rsidR="007E3117">
              <w:rPr>
                <w:rFonts w:ascii="Arial" w:hAnsi="Arial" w:cs="Arial"/>
                <w:sz w:val="24"/>
              </w:rPr>
              <w:t>a</w:t>
            </w:r>
          </w:p>
        </w:tc>
        <w:tc>
          <w:tcPr>
            <w:tcW w:w="1800" w:type="dxa"/>
            <w:noWrap/>
            <w:vAlign w:val="center"/>
            <w:hideMark/>
          </w:tcPr>
          <w:p w14:paraId="40583678" w14:textId="77777777" w:rsidR="002633DF" w:rsidRPr="002633DF" w:rsidRDefault="002633DF" w:rsidP="00B840C6">
            <w:pPr>
              <w:pStyle w:val="NoSpacing"/>
              <w:rPr>
                <w:rFonts w:ascii="Arial" w:hAnsi="Arial" w:cs="Arial"/>
                <w:sz w:val="24"/>
              </w:rPr>
            </w:pPr>
            <w:r w:rsidRPr="002633DF">
              <w:rPr>
                <w:rFonts w:ascii="Arial" w:hAnsi="Arial" w:cs="Arial"/>
                <w:sz w:val="24"/>
              </w:rPr>
              <w:t>54.87</w:t>
            </w:r>
            <w:r w:rsidR="007E3117">
              <w:rPr>
                <w:rFonts w:ascii="Arial" w:hAnsi="Arial" w:cs="Arial"/>
                <w:sz w:val="24"/>
              </w:rPr>
              <w:t>a</w:t>
            </w:r>
          </w:p>
        </w:tc>
        <w:tc>
          <w:tcPr>
            <w:tcW w:w="2430" w:type="dxa"/>
            <w:noWrap/>
            <w:vAlign w:val="center"/>
            <w:hideMark/>
          </w:tcPr>
          <w:p w14:paraId="132E5ED5" w14:textId="77777777" w:rsidR="002633DF" w:rsidRPr="002633DF" w:rsidRDefault="002633DF" w:rsidP="00B840C6">
            <w:pPr>
              <w:pStyle w:val="NoSpacing"/>
              <w:rPr>
                <w:rFonts w:ascii="Arial" w:hAnsi="Arial" w:cs="Arial"/>
                <w:sz w:val="24"/>
              </w:rPr>
            </w:pPr>
            <w:r w:rsidRPr="002633DF">
              <w:rPr>
                <w:rFonts w:ascii="Arial" w:hAnsi="Arial" w:cs="Arial"/>
                <w:sz w:val="24"/>
              </w:rPr>
              <w:t>3.20</w:t>
            </w:r>
            <w:r w:rsidR="007E3117">
              <w:rPr>
                <w:rFonts w:ascii="Arial" w:hAnsi="Arial" w:cs="Arial"/>
                <w:sz w:val="24"/>
              </w:rPr>
              <w:t>b</w:t>
            </w:r>
          </w:p>
        </w:tc>
      </w:tr>
      <w:tr w:rsidR="002633DF" w:rsidRPr="002633DF" w14:paraId="2C49D366" w14:textId="77777777" w:rsidTr="00B840C6">
        <w:trPr>
          <w:trHeight w:val="300"/>
        </w:trPr>
        <w:tc>
          <w:tcPr>
            <w:tcW w:w="1545" w:type="dxa"/>
            <w:noWrap/>
            <w:vAlign w:val="center"/>
            <w:hideMark/>
          </w:tcPr>
          <w:p w14:paraId="05B36219" w14:textId="77777777" w:rsidR="002633DF" w:rsidRPr="002633DF" w:rsidRDefault="002633DF" w:rsidP="002633DF">
            <w:pPr>
              <w:pStyle w:val="NoSpacing"/>
              <w:jc w:val="center"/>
              <w:rPr>
                <w:rFonts w:ascii="Arial" w:hAnsi="Arial" w:cs="Arial"/>
                <w:sz w:val="24"/>
              </w:rPr>
            </w:pPr>
            <w:r w:rsidRPr="002633DF">
              <w:rPr>
                <w:rFonts w:ascii="Arial" w:hAnsi="Arial" w:cs="Arial"/>
                <w:sz w:val="24"/>
              </w:rPr>
              <w:t>T</w:t>
            </w:r>
            <w:r w:rsidRPr="002633DF">
              <w:rPr>
                <w:rFonts w:ascii="Cambria Math" w:hAnsi="Cambria Math" w:cs="Cambria Math"/>
                <w:sz w:val="24"/>
              </w:rPr>
              <w:t>₄</w:t>
            </w:r>
          </w:p>
        </w:tc>
        <w:tc>
          <w:tcPr>
            <w:tcW w:w="2160" w:type="dxa"/>
            <w:noWrap/>
            <w:vAlign w:val="center"/>
            <w:hideMark/>
          </w:tcPr>
          <w:p w14:paraId="4DC70D28" w14:textId="77777777" w:rsidR="002633DF" w:rsidRPr="002633DF" w:rsidRDefault="002633DF" w:rsidP="00B840C6">
            <w:pPr>
              <w:pStyle w:val="NoSpacing"/>
              <w:rPr>
                <w:rFonts w:ascii="Arial" w:hAnsi="Arial" w:cs="Arial"/>
                <w:sz w:val="24"/>
              </w:rPr>
            </w:pPr>
            <w:r w:rsidRPr="002633DF">
              <w:rPr>
                <w:rFonts w:ascii="Arial" w:hAnsi="Arial" w:cs="Arial"/>
                <w:sz w:val="24"/>
              </w:rPr>
              <w:t>9.81</w:t>
            </w:r>
            <w:r w:rsidR="00CA579B">
              <w:rPr>
                <w:rFonts w:ascii="Arial" w:hAnsi="Arial" w:cs="Arial"/>
                <w:sz w:val="24"/>
              </w:rPr>
              <w:t>bc</w:t>
            </w:r>
          </w:p>
        </w:tc>
        <w:tc>
          <w:tcPr>
            <w:tcW w:w="1890" w:type="dxa"/>
            <w:noWrap/>
            <w:vAlign w:val="center"/>
            <w:hideMark/>
          </w:tcPr>
          <w:p w14:paraId="68509A96" w14:textId="77777777" w:rsidR="002633DF" w:rsidRPr="002633DF" w:rsidRDefault="002633DF" w:rsidP="00B840C6">
            <w:pPr>
              <w:pStyle w:val="NoSpacing"/>
              <w:rPr>
                <w:rFonts w:ascii="Arial" w:hAnsi="Arial" w:cs="Arial"/>
                <w:sz w:val="24"/>
              </w:rPr>
            </w:pPr>
            <w:r w:rsidRPr="002633DF">
              <w:rPr>
                <w:rFonts w:ascii="Arial" w:hAnsi="Arial" w:cs="Arial"/>
                <w:sz w:val="24"/>
              </w:rPr>
              <w:t>6.41</w:t>
            </w:r>
            <w:r w:rsidR="007E3117">
              <w:rPr>
                <w:rFonts w:ascii="Arial" w:hAnsi="Arial" w:cs="Arial"/>
                <w:sz w:val="24"/>
              </w:rPr>
              <w:t>ab</w:t>
            </w:r>
          </w:p>
        </w:tc>
        <w:tc>
          <w:tcPr>
            <w:tcW w:w="1800" w:type="dxa"/>
            <w:noWrap/>
            <w:vAlign w:val="center"/>
            <w:hideMark/>
          </w:tcPr>
          <w:p w14:paraId="77474B46" w14:textId="77777777" w:rsidR="002633DF" w:rsidRPr="002633DF" w:rsidRDefault="002633DF" w:rsidP="00B840C6">
            <w:pPr>
              <w:pStyle w:val="NoSpacing"/>
              <w:rPr>
                <w:rFonts w:ascii="Arial" w:hAnsi="Arial" w:cs="Arial"/>
                <w:sz w:val="24"/>
              </w:rPr>
            </w:pPr>
            <w:r w:rsidRPr="002633DF">
              <w:rPr>
                <w:rFonts w:ascii="Arial" w:hAnsi="Arial" w:cs="Arial"/>
                <w:sz w:val="24"/>
              </w:rPr>
              <w:t>46.15</w:t>
            </w:r>
            <w:r w:rsidR="007E3117">
              <w:rPr>
                <w:rFonts w:ascii="Arial" w:hAnsi="Arial" w:cs="Arial"/>
                <w:sz w:val="24"/>
              </w:rPr>
              <w:t>abc</w:t>
            </w:r>
          </w:p>
        </w:tc>
        <w:tc>
          <w:tcPr>
            <w:tcW w:w="2430" w:type="dxa"/>
            <w:noWrap/>
            <w:vAlign w:val="center"/>
            <w:hideMark/>
          </w:tcPr>
          <w:p w14:paraId="051FB405" w14:textId="77777777" w:rsidR="002633DF" w:rsidRPr="002633DF" w:rsidRDefault="002633DF" w:rsidP="00B840C6">
            <w:pPr>
              <w:pStyle w:val="NoSpacing"/>
              <w:rPr>
                <w:rFonts w:ascii="Arial" w:hAnsi="Arial" w:cs="Arial"/>
                <w:sz w:val="24"/>
              </w:rPr>
            </w:pPr>
            <w:r w:rsidRPr="002633DF">
              <w:rPr>
                <w:rFonts w:ascii="Arial" w:hAnsi="Arial" w:cs="Arial"/>
                <w:sz w:val="24"/>
              </w:rPr>
              <w:t>3.93</w:t>
            </w:r>
            <w:r w:rsidR="007E3117">
              <w:rPr>
                <w:rFonts w:ascii="Arial" w:hAnsi="Arial" w:cs="Arial"/>
                <w:sz w:val="24"/>
              </w:rPr>
              <w:t>ab</w:t>
            </w:r>
          </w:p>
        </w:tc>
      </w:tr>
      <w:tr w:rsidR="002633DF" w:rsidRPr="002633DF" w14:paraId="1BB5F68A" w14:textId="77777777" w:rsidTr="00B840C6">
        <w:trPr>
          <w:trHeight w:val="300"/>
        </w:trPr>
        <w:tc>
          <w:tcPr>
            <w:tcW w:w="1545" w:type="dxa"/>
            <w:noWrap/>
            <w:vAlign w:val="center"/>
            <w:hideMark/>
          </w:tcPr>
          <w:p w14:paraId="273FB0A5" w14:textId="77777777" w:rsidR="002633DF" w:rsidRPr="002633DF" w:rsidRDefault="002633DF" w:rsidP="002633DF">
            <w:pPr>
              <w:pStyle w:val="NoSpacing"/>
              <w:jc w:val="center"/>
              <w:rPr>
                <w:rFonts w:ascii="Arial" w:hAnsi="Arial" w:cs="Arial"/>
                <w:sz w:val="24"/>
              </w:rPr>
            </w:pPr>
            <w:r w:rsidRPr="002633DF">
              <w:rPr>
                <w:rFonts w:ascii="Arial" w:hAnsi="Arial" w:cs="Arial"/>
                <w:sz w:val="24"/>
              </w:rPr>
              <w:t>T</w:t>
            </w:r>
            <w:r w:rsidRPr="002633DF">
              <w:rPr>
                <w:rFonts w:ascii="Cambria Math" w:hAnsi="Cambria Math" w:cs="Cambria Math"/>
                <w:sz w:val="24"/>
              </w:rPr>
              <w:t>₅</w:t>
            </w:r>
          </w:p>
        </w:tc>
        <w:tc>
          <w:tcPr>
            <w:tcW w:w="2160" w:type="dxa"/>
            <w:noWrap/>
            <w:vAlign w:val="center"/>
            <w:hideMark/>
          </w:tcPr>
          <w:p w14:paraId="51687372" w14:textId="77777777" w:rsidR="002633DF" w:rsidRPr="002633DF" w:rsidRDefault="002633DF" w:rsidP="00B840C6">
            <w:pPr>
              <w:pStyle w:val="NoSpacing"/>
              <w:rPr>
                <w:rFonts w:ascii="Arial" w:hAnsi="Arial" w:cs="Arial"/>
                <w:sz w:val="24"/>
              </w:rPr>
            </w:pPr>
            <w:r w:rsidRPr="002633DF">
              <w:rPr>
                <w:rFonts w:ascii="Arial" w:hAnsi="Arial" w:cs="Arial"/>
                <w:sz w:val="24"/>
              </w:rPr>
              <w:t>10.37</w:t>
            </w:r>
            <w:r w:rsidR="00CA579B">
              <w:rPr>
                <w:rFonts w:ascii="Arial" w:hAnsi="Arial" w:cs="Arial"/>
                <w:sz w:val="24"/>
              </w:rPr>
              <w:t>abc</w:t>
            </w:r>
          </w:p>
        </w:tc>
        <w:tc>
          <w:tcPr>
            <w:tcW w:w="1890" w:type="dxa"/>
            <w:noWrap/>
            <w:vAlign w:val="center"/>
            <w:hideMark/>
          </w:tcPr>
          <w:p w14:paraId="2F21BD86" w14:textId="77777777" w:rsidR="002633DF" w:rsidRPr="002633DF" w:rsidRDefault="002633DF" w:rsidP="00B840C6">
            <w:pPr>
              <w:pStyle w:val="NoSpacing"/>
              <w:rPr>
                <w:rFonts w:ascii="Arial" w:hAnsi="Arial" w:cs="Arial"/>
                <w:sz w:val="24"/>
              </w:rPr>
            </w:pPr>
            <w:r w:rsidRPr="002633DF">
              <w:rPr>
                <w:rFonts w:ascii="Arial" w:hAnsi="Arial" w:cs="Arial"/>
                <w:sz w:val="24"/>
              </w:rPr>
              <w:t>6.84</w:t>
            </w:r>
            <w:r w:rsidR="007E3117">
              <w:rPr>
                <w:rFonts w:ascii="Arial" w:hAnsi="Arial" w:cs="Arial"/>
                <w:sz w:val="24"/>
              </w:rPr>
              <w:t>a</w:t>
            </w:r>
          </w:p>
        </w:tc>
        <w:tc>
          <w:tcPr>
            <w:tcW w:w="1800" w:type="dxa"/>
            <w:noWrap/>
            <w:vAlign w:val="center"/>
            <w:hideMark/>
          </w:tcPr>
          <w:p w14:paraId="3C7080BE" w14:textId="77777777" w:rsidR="002633DF" w:rsidRPr="002633DF" w:rsidRDefault="002633DF" w:rsidP="00B840C6">
            <w:pPr>
              <w:pStyle w:val="NoSpacing"/>
              <w:rPr>
                <w:rFonts w:ascii="Arial" w:hAnsi="Arial" w:cs="Arial"/>
                <w:sz w:val="24"/>
              </w:rPr>
            </w:pPr>
            <w:r w:rsidRPr="002633DF">
              <w:rPr>
                <w:rFonts w:ascii="Arial" w:hAnsi="Arial" w:cs="Arial"/>
                <w:sz w:val="24"/>
              </w:rPr>
              <w:t>48.29</w:t>
            </w:r>
            <w:r w:rsidR="007E3117">
              <w:rPr>
                <w:rFonts w:ascii="Arial" w:hAnsi="Arial" w:cs="Arial"/>
                <w:sz w:val="24"/>
              </w:rPr>
              <w:t>abc</w:t>
            </w:r>
          </w:p>
        </w:tc>
        <w:tc>
          <w:tcPr>
            <w:tcW w:w="2430" w:type="dxa"/>
            <w:noWrap/>
            <w:vAlign w:val="center"/>
            <w:hideMark/>
          </w:tcPr>
          <w:p w14:paraId="4307C24E" w14:textId="77777777" w:rsidR="002633DF" w:rsidRPr="002633DF" w:rsidRDefault="002633DF" w:rsidP="00B840C6">
            <w:pPr>
              <w:pStyle w:val="NoSpacing"/>
              <w:rPr>
                <w:rFonts w:ascii="Arial" w:hAnsi="Arial" w:cs="Arial"/>
                <w:sz w:val="24"/>
              </w:rPr>
            </w:pPr>
            <w:r w:rsidRPr="002633DF">
              <w:rPr>
                <w:rFonts w:ascii="Arial" w:hAnsi="Arial" w:cs="Arial"/>
                <w:sz w:val="24"/>
              </w:rPr>
              <w:t>3.73</w:t>
            </w:r>
            <w:r w:rsidR="007E3117">
              <w:rPr>
                <w:rFonts w:ascii="Arial" w:hAnsi="Arial" w:cs="Arial"/>
                <w:sz w:val="24"/>
              </w:rPr>
              <w:t>b</w:t>
            </w:r>
          </w:p>
        </w:tc>
      </w:tr>
      <w:tr w:rsidR="002633DF" w:rsidRPr="002633DF" w14:paraId="4A9E6487" w14:textId="77777777" w:rsidTr="00B840C6">
        <w:trPr>
          <w:trHeight w:val="300"/>
        </w:trPr>
        <w:tc>
          <w:tcPr>
            <w:tcW w:w="1545" w:type="dxa"/>
            <w:noWrap/>
            <w:vAlign w:val="center"/>
            <w:hideMark/>
          </w:tcPr>
          <w:p w14:paraId="2EBFDB8F" w14:textId="77777777" w:rsidR="002633DF" w:rsidRPr="002633DF" w:rsidRDefault="002633DF" w:rsidP="002633DF">
            <w:pPr>
              <w:pStyle w:val="NoSpacing"/>
              <w:jc w:val="center"/>
              <w:rPr>
                <w:rFonts w:ascii="Arial" w:hAnsi="Arial" w:cs="Arial"/>
                <w:sz w:val="24"/>
              </w:rPr>
            </w:pPr>
            <w:r w:rsidRPr="002633DF">
              <w:rPr>
                <w:rFonts w:ascii="Arial" w:hAnsi="Arial" w:cs="Arial"/>
                <w:sz w:val="24"/>
              </w:rPr>
              <w:t>T</w:t>
            </w:r>
            <w:r w:rsidRPr="002633DF">
              <w:rPr>
                <w:rFonts w:ascii="Cambria Math" w:hAnsi="Cambria Math" w:cs="Cambria Math"/>
                <w:sz w:val="24"/>
              </w:rPr>
              <w:t>₆</w:t>
            </w:r>
          </w:p>
        </w:tc>
        <w:tc>
          <w:tcPr>
            <w:tcW w:w="2160" w:type="dxa"/>
            <w:noWrap/>
            <w:vAlign w:val="center"/>
            <w:hideMark/>
          </w:tcPr>
          <w:p w14:paraId="1156C51C" w14:textId="77777777" w:rsidR="002633DF" w:rsidRPr="002633DF" w:rsidRDefault="002633DF" w:rsidP="00B840C6">
            <w:pPr>
              <w:pStyle w:val="NoSpacing"/>
              <w:rPr>
                <w:rFonts w:ascii="Arial" w:hAnsi="Arial" w:cs="Arial"/>
                <w:sz w:val="24"/>
              </w:rPr>
            </w:pPr>
            <w:r w:rsidRPr="002633DF">
              <w:rPr>
                <w:rFonts w:ascii="Arial" w:hAnsi="Arial" w:cs="Arial"/>
                <w:sz w:val="24"/>
              </w:rPr>
              <w:t>11.28</w:t>
            </w:r>
            <w:r w:rsidR="007E3117">
              <w:rPr>
                <w:rFonts w:ascii="Arial" w:hAnsi="Arial" w:cs="Arial"/>
                <w:sz w:val="24"/>
              </w:rPr>
              <w:t>ab</w:t>
            </w:r>
          </w:p>
        </w:tc>
        <w:tc>
          <w:tcPr>
            <w:tcW w:w="1890" w:type="dxa"/>
            <w:noWrap/>
            <w:vAlign w:val="center"/>
            <w:hideMark/>
          </w:tcPr>
          <w:p w14:paraId="48D47393" w14:textId="77777777" w:rsidR="002633DF" w:rsidRPr="002633DF" w:rsidRDefault="002633DF" w:rsidP="00B840C6">
            <w:pPr>
              <w:pStyle w:val="NoSpacing"/>
              <w:rPr>
                <w:rFonts w:ascii="Arial" w:hAnsi="Arial" w:cs="Arial"/>
                <w:sz w:val="24"/>
              </w:rPr>
            </w:pPr>
            <w:r w:rsidRPr="002633DF">
              <w:rPr>
                <w:rFonts w:ascii="Arial" w:hAnsi="Arial" w:cs="Arial"/>
                <w:sz w:val="24"/>
              </w:rPr>
              <w:t>7.26</w:t>
            </w:r>
            <w:r w:rsidR="007E3117">
              <w:rPr>
                <w:rFonts w:ascii="Arial" w:hAnsi="Arial" w:cs="Arial"/>
                <w:sz w:val="24"/>
              </w:rPr>
              <w:t>a</w:t>
            </w:r>
          </w:p>
        </w:tc>
        <w:tc>
          <w:tcPr>
            <w:tcW w:w="1800" w:type="dxa"/>
            <w:noWrap/>
            <w:vAlign w:val="center"/>
            <w:hideMark/>
          </w:tcPr>
          <w:p w14:paraId="1962B548" w14:textId="77777777" w:rsidR="002633DF" w:rsidRPr="002633DF" w:rsidRDefault="002633DF" w:rsidP="00B840C6">
            <w:pPr>
              <w:pStyle w:val="NoSpacing"/>
              <w:rPr>
                <w:rFonts w:ascii="Arial" w:hAnsi="Arial" w:cs="Arial"/>
                <w:sz w:val="24"/>
              </w:rPr>
            </w:pPr>
            <w:r w:rsidRPr="002633DF">
              <w:rPr>
                <w:rFonts w:ascii="Arial" w:hAnsi="Arial" w:cs="Arial"/>
                <w:sz w:val="24"/>
              </w:rPr>
              <w:t>52.67</w:t>
            </w:r>
            <w:r w:rsidR="007E3117">
              <w:rPr>
                <w:rFonts w:ascii="Arial" w:hAnsi="Arial" w:cs="Arial"/>
                <w:sz w:val="24"/>
              </w:rPr>
              <w:t>a</w:t>
            </w:r>
          </w:p>
        </w:tc>
        <w:tc>
          <w:tcPr>
            <w:tcW w:w="2430" w:type="dxa"/>
            <w:noWrap/>
            <w:vAlign w:val="center"/>
            <w:hideMark/>
          </w:tcPr>
          <w:p w14:paraId="7AD14DB0" w14:textId="77777777" w:rsidR="002633DF" w:rsidRPr="002633DF" w:rsidRDefault="002633DF" w:rsidP="00B840C6">
            <w:pPr>
              <w:pStyle w:val="NoSpacing"/>
              <w:rPr>
                <w:rFonts w:ascii="Arial" w:hAnsi="Arial" w:cs="Arial"/>
                <w:sz w:val="24"/>
              </w:rPr>
            </w:pPr>
            <w:r w:rsidRPr="002633DF">
              <w:rPr>
                <w:rFonts w:ascii="Arial" w:hAnsi="Arial" w:cs="Arial"/>
                <w:sz w:val="24"/>
              </w:rPr>
              <w:t>3.33</w:t>
            </w:r>
            <w:r w:rsidR="007E3117">
              <w:rPr>
                <w:rFonts w:ascii="Arial" w:hAnsi="Arial" w:cs="Arial"/>
                <w:sz w:val="24"/>
              </w:rPr>
              <w:t>b</w:t>
            </w:r>
          </w:p>
        </w:tc>
      </w:tr>
      <w:tr w:rsidR="002633DF" w:rsidRPr="002633DF" w14:paraId="7A235724" w14:textId="77777777" w:rsidTr="00B840C6">
        <w:trPr>
          <w:trHeight w:val="300"/>
        </w:trPr>
        <w:tc>
          <w:tcPr>
            <w:tcW w:w="1545" w:type="dxa"/>
            <w:tcBorders>
              <w:bottom w:val="single" w:sz="12" w:space="0" w:color="auto"/>
            </w:tcBorders>
            <w:noWrap/>
            <w:vAlign w:val="center"/>
            <w:hideMark/>
          </w:tcPr>
          <w:p w14:paraId="3983782B" w14:textId="77777777" w:rsidR="002633DF" w:rsidRPr="002633DF" w:rsidRDefault="002633DF" w:rsidP="002633DF">
            <w:pPr>
              <w:pStyle w:val="NoSpacing"/>
              <w:jc w:val="center"/>
              <w:rPr>
                <w:rFonts w:ascii="Arial" w:hAnsi="Arial" w:cs="Arial"/>
                <w:sz w:val="24"/>
              </w:rPr>
            </w:pPr>
            <w:r w:rsidRPr="002633DF">
              <w:rPr>
                <w:rFonts w:ascii="Arial" w:hAnsi="Arial" w:cs="Arial"/>
                <w:sz w:val="24"/>
              </w:rPr>
              <w:t>T</w:t>
            </w:r>
            <w:r w:rsidRPr="002633DF">
              <w:rPr>
                <w:rFonts w:ascii="Cambria Math" w:hAnsi="Cambria Math" w:cs="Cambria Math"/>
                <w:sz w:val="24"/>
              </w:rPr>
              <w:t>₇</w:t>
            </w:r>
          </w:p>
        </w:tc>
        <w:tc>
          <w:tcPr>
            <w:tcW w:w="2160" w:type="dxa"/>
            <w:tcBorders>
              <w:bottom w:val="single" w:sz="12" w:space="0" w:color="auto"/>
            </w:tcBorders>
            <w:noWrap/>
            <w:vAlign w:val="center"/>
            <w:hideMark/>
          </w:tcPr>
          <w:p w14:paraId="03A5DD65" w14:textId="77777777" w:rsidR="002633DF" w:rsidRPr="002633DF" w:rsidRDefault="002633DF" w:rsidP="00B840C6">
            <w:pPr>
              <w:pStyle w:val="NoSpacing"/>
              <w:rPr>
                <w:rFonts w:ascii="Arial" w:hAnsi="Arial" w:cs="Arial"/>
                <w:sz w:val="24"/>
              </w:rPr>
            </w:pPr>
            <w:r w:rsidRPr="002633DF">
              <w:rPr>
                <w:rFonts w:ascii="Arial" w:hAnsi="Arial" w:cs="Arial"/>
                <w:sz w:val="24"/>
              </w:rPr>
              <w:t>8.88</w:t>
            </w:r>
            <w:r w:rsidR="007E3117">
              <w:rPr>
                <w:rFonts w:ascii="Arial" w:hAnsi="Arial" w:cs="Arial"/>
                <w:sz w:val="24"/>
              </w:rPr>
              <w:t>c</w:t>
            </w:r>
          </w:p>
        </w:tc>
        <w:tc>
          <w:tcPr>
            <w:tcW w:w="1890" w:type="dxa"/>
            <w:tcBorders>
              <w:bottom w:val="single" w:sz="12" w:space="0" w:color="auto"/>
            </w:tcBorders>
            <w:noWrap/>
            <w:vAlign w:val="center"/>
            <w:hideMark/>
          </w:tcPr>
          <w:p w14:paraId="0D2B2205" w14:textId="77777777" w:rsidR="002633DF" w:rsidRPr="002633DF" w:rsidRDefault="002633DF" w:rsidP="00B840C6">
            <w:pPr>
              <w:pStyle w:val="NoSpacing"/>
              <w:rPr>
                <w:rFonts w:ascii="Arial" w:hAnsi="Arial" w:cs="Arial"/>
                <w:sz w:val="24"/>
              </w:rPr>
            </w:pPr>
            <w:r w:rsidRPr="002633DF">
              <w:rPr>
                <w:rFonts w:ascii="Arial" w:hAnsi="Arial" w:cs="Arial"/>
                <w:sz w:val="24"/>
              </w:rPr>
              <w:t>5.42</w:t>
            </w:r>
            <w:r w:rsidR="007E3117">
              <w:rPr>
                <w:rFonts w:ascii="Arial" w:hAnsi="Arial" w:cs="Arial"/>
                <w:sz w:val="24"/>
              </w:rPr>
              <w:t>b</w:t>
            </w:r>
          </w:p>
        </w:tc>
        <w:tc>
          <w:tcPr>
            <w:tcW w:w="1800" w:type="dxa"/>
            <w:tcBorders>
              <w:bottom w:val="single" w:sz="12" w:space="0" w:color="auto"/>
            </w:tcBorders>
            <w:noWrap/>
            <w:vAlign w:val="center"/>
            <w:hideMark/>
          </w:tcPr>
          <w:p w14:paraId="4AC4C161" w14:textId="77777777" w:rsidR="002633DF" w:rsidRPr="002633DF" w:rsidRDefault="002633DF" w:rsidP="00B840C6">
            <w:pPr>
              <w:pStyle w:val="NoSpacing"/>
              <w:rPr>
                <w:rFonts w:ascii="Arial" w:hAnsi="Arial" w:cs="Arial"/>
                <w:sz w:val="24"/>
              </w:rPr>
            </w:pPr>
            <w:r w:rsidRPr="002633DF">
              <w:rPr>
                <w:rFonts w:ascii="Arial" w:hAnsi="Arial" w:cs="Arial"/>
                <w:sz w:val="24"/>
              </w:rPr>
              <w:t>41.14</w:t>
            </w:r>
            <w:r w:rsidR="007E3117">
              <w:rPr>
                <w:rFonts w:ascii="Arial" w:hAnsi="Arial" w:cs="Arial"/>
                <w:sz w:val="24"/>
              </w:rPr>
              <w:t>c</w:t>
            </w:r>
          </w:p>
        </w:tc>
        <w:tc>
          <w:tcPr>
            <w:tcW w:w="2430" w:type="dxa"/>
            <w:tcBorders>
              <w:bottom w:val="single" w:sz="12" w:space="0" w:color="auto"/>
            </w:tcBorders>
            <w:noWrap/>
            <w:vAlign w:val="center"/>
            <w:hideMark/>
          </w:tcPr>
          <w:p w14:paraId="793B7C7A" w14:textId="77777777" w:rsidR="002633DF" w:rsidRPr="002633DF" w:rsidRDefault="002633DF" w:rsidP="00B840C6">
            <w:pPr>
              <w:pStyle w:val="NoSpacing"/>
              <w:rPr>
                <w:rFonts w:ascii="Arial" w:hAnsi="Arial" w:cs="Arial"/>
                <w:sz w:val="24"/>
              </w:rPr>
            </w:pPr>
            <w:r w:rsidRPr="002633DF">
              <w:rPr>
                <w:rFonts w:ascii="Arial" w:hAnsi="Arial" w:cs="Arial"/>
                <w:sz w:val="24"/>
              </w:rPr>
              <w:t>4.87</w:t>
            </w:r>
            <w:r w:rsidR="007E3117">
              <w:rPr>
                <w:rFonts w:ascii="Arial" w:hAnsi="Arial" w:cs="Arial"/>
                <w:sz w:val="24"/>
              </w:rPr>
              <w:t>a</w:t>
            </w:r>
          </w:p>
        </w:tc>
      </w:tr>
    </w:tbl>
    <w:p w14:paraId="38D305FA" w14:textId="77777777" w:rsidR="002633DF" w:rsidRDefault="002633DF" w:rsidP="00D956ED">
      <w:pPr>
        <w:spacing w:after="120" w:line="360" w:lineRule="auto"/>
        <w:ind w:firstLine="720"/>
        <w:jc w:val="both"/>
        <w:rPr>
          <w:rFonts w:ascii="Arial" w:eastAsia="Arial Unicode MS" w:hAnsi="Arial" w:cs="Arial"/>
          <w:color w:val="000000" w:themeColor="text1"/>
          <w:sz w:val="24"/>
          <w:szCs w:val="24"/>
        </w:rPr>
      </w:pPr>
    </w:p>
    <w:p w14:paraId="12991214" w14:textId="77777777" w:rsidR="002633DF" w:rsidRDefault="00417412" w:rsidP="000F4754">
      <w:pPr>
        <w:spacing w:after="0" w:line="360" w:lineRule="auto"/>
        <w:ind w:firstLine="180"/>
        <w:jc w:val="center"/>
        <w:rPr>
          <w:rFonts w:ascii="Arial" w:eastAsia="Arial Unicode MS" w:hAnsi="Arial" w:cs="Arial"/>
          <w:color w:val="000000" w:themeColor="text1"/>
          <w:sz w:val="24"/>
          <w:szCs w:val="24"/>
        </w:rPr>
      </w:pPr>
      <w:r>
        <w:rPr>
          <w:noProof/>
          <w:lang w:bidi="hi-IN"/>
        </w:rPr>
        <w:drawing>
          <wp:inline distT="0" distB="0" distL="0" distR="0" wp14:anchorId="4D28E671" wp14:editId="351D632E">
            <wp:extent cx="5943600" cy="276225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573CF8" w14:textId="77777777" w:rsidR="00AE4765" w:rsidRDefault="00AE4765" w:rsidP="0018744A">
      <w:pPr>
        <w:spacing w:after="120" w:line="360" w:lineRule="auto"/>
        <w:ind w:firstLine="180"/>
        <w:jc w:val="both"/>
        <w:rPr>
          <w:rFonts w:ascii="Arial" w:eastAsia="Arial Unicode MS" w:hAnsi="Arial" w:cs="Arial"/>
          <w:color w:val="000000" w:themeColor="text1"/>
          <w:sz w:val="24"/>
          <w:szCs w:val="24"/>
        </w:rPr>
      </w:pPr>
      <w:r w:rsidRPr="00CF73FF">
        <w:rPr>
          <w:rFonts w:ascii="Arial" w:eastAsia="Arial Unicode MS" w:hAnsi="Arial" w:cs="Arial"/>
          <w:b/>
          <w:color w:val="000000" w:themeColor="text1"/>
        </w:rPr>
        <w:t>Figure</w:t>
      </w:r>
      <w:r>
        <w:rPr>
          <w:rFonts w:ascii="Arial" w:eastAsia="Arial Unicode MS" w:hAnsi="Arial" w:cs="Arial"/>
          <w:b/>
          <w:color w:val="000000" w:themeColor="text1"/>
        </w:rPr>
        <w:t xml:space="preserve"> 3</w:t>
      </w:r>
      <w:r w:rsidRPr="00CF73FF">
        <w:rPr>
          <w:rFonts w:ascii="Arial" w:eastAsia="Arial Unicode MS" w:hAnsi="Arial" w:cs="Arial"/>
          <w:b/>
          <w:color w:val="000000" w:themeColor="text1"/>
        </w:rPr>
        <w:t xml:space="preserve"> </w:t>
      </w:r>
      <w:r>
        <w:rPr>
          <w:rFonts w:ascii="Arial" w:eastAsia="Arial Unicode MS" w:hAnsi="Arial" w:cs="Arial"/>
          <w:b/>
          <w:color w:val="000000" w:themeColor="text1"/>
          <w:lang w:val="en-IN"/>
        </w:rPr>
        <w:t>Yield attributes</w:t>
      </w:r>
      <w:r w:rsidRPr="00CF73FF">
        <w:rPr>
          <w:rFonts w:ascii="Arial" w:eastAsia="Arial Unicode MS" w:hAnsi="Arial" w:cs="Arial"/>
          <w:b/>
          <w:color w:val="000000" w:themeColor="text1"/>
          <w:lang w:val="en-IN"/>
        </w:rPr>
        <w:t xml:space="preserve"> as influenced by different sowing methods</w:t>
      </w:r>
    </w:p>
    <w:p w14:paraId="4ECAB64F" w14:textId="77777777" w:rsidR="00A6562E" w:rsidRPr="00AE4765" w:rsidRDefault="00A6562E" w:rsidP="00AE4765">
      <w:pPr>
        <w:pStyle w:val="ListParagraph"/>
        <w:numPr>
          <w:ilvl w:val="0"/>
          <w:numId w:val="4"/>
        </w:numPr>
        <w:spacing w:after="0" w:line="360" w:lineRule="auto"/>
        <w:ind w:left="270" w:hanging="270"/>
        <w:jc w:val="both"/>
        <w:rPr>
          <w:rFonts w:ascii="Arial" w:eastAsia="Arial Unicode MS" w:hAnsi="Arial" w:cs="Arial"/>
          <w:b/>
          <w:color w:val="000000" w:themeColor="text1"/>
          <w:sz w:val="24"/>
          <w:szCs w:val="24"/>
        </w:rPr>
      </w:pPr>
      <w:r w:rsidRPr="00AE4765">
        <w:rPr>
          <w:rFonts w:ascii="Arial" w:eastAsia="Arial Unicode MS" w:hAnsi="Arial" w:cs="Arial"/>
          <w:b/>
          <w:color w:val="000000" w:themeColor="text1"/>
          <w:sz w:val="24"/>
          <w:szCs w:val="24"/>
        </w:rPr>
        <w:lastRenderedPageBreak/>
        <w:t>Conclusion</w:t>
      </w:r>
    </w:p>
    <w:p w14:paraId="51C0C1BA" w14:textId="77777777" w:rsidR="00925AEF" w:rsidRPr="0056551D" w:rsidRDefault="00925AEF" w:rsidP="00925AEF">
      <w:pPr>
        <w:spacing w:after="120" w:line="360" w:lineRule="auto"/>
        <w:ind w:firstLine="720"/>
        <w:jc w:val="both"/>
        <w:rPr>
          <w:rFonts w:ascii="Arial" w:eastAsia="Times New Roman" w:hAnsi="Arial" w:cs="Arial"/>
          <w:sz w:val="24"/>
          <w:szCs w:val="24"/>
        </w:rPr>
      </w:pPr>
      <w:r w:rsidRPr="0056551D">
        <w:rPr>
          <w:rFonts w:ascii="Arial" w:eastAsia="Times New Roman" w:hAnsi="Arial" w:cs="Arial"/>
          <w:sz w:val="24"/>
          <w:szCs w:val="24"/>
        </w:rPr>
        <w:t xml:space="preserve">The present investigation revealed that the sowing methods exerted a significant influence on the growth and yield performance of wheat. Among the treatments, the </w:t>
      </w:r>
      <w:r w:rsidRPr="0056551D">
        <w:rPr>
          <w:rFonts w:ascii="Arial" w:eastAsia="Arial Unicode MS" w:hAnsi="Arial" w:cs="Arial"/>
          <w:color w:val="000000" w:themeColor="text1"/>
          <w:sz w:val="24"/>
          <w:szCs w:val="24"/>
          <w:lang w:val="en-IN"/>
        </w:rPr>
        <w:t>square method (20 cm × 20 cm) (3 seed/hill) [T</w:t>
      </w:r>
      <w:r w:rsidRPr="0056551D">
        <w:rPr>
          <w:rFonts w:ascii="Arial" w:eastAsia="Arial Unicode MS" w:hAnsi="Arial" w:cs="Arial"/>
          <w:color w:val="000000" w:themeColor="text1"/>
          <w:sz w:val="24"/>
          <w:szCs w:val="24"/>
          <w:vertAlign w:val="subscript"/>
          <w:lang w:val="en-IN"/>
        </w:rPr>
        <w:t>3</w:t>
      </w:r>
      <w:r w:rsidRPr="0056551D">
        <w:rPr>
          <w:rFonts w:ascii="Arial" w:eastAsia="Arial Unicode MS" w:hAnsi="Arial" w:cs="Arial"/>
          <w:color w:val="000000" w:themeColor="text1"/>
          <w:sz w:val="24"/>
          <w:szCs w:val="24"/>
          <w:lang w:val="en-IN"/>
        </w:rPr>
        <w:t>]</w:t>
      </w:r>
      <w:r w:rsidRPr="0056551D">
        <w:rPr>
          <w:rFonts w:ascii="Arial" w:eastAsia="Times New Roman" w:hAnsi="Arial" w:cs="Arial"/>
          <w:sz w:val="24"/>
          <w:szCs w:val="24"/>
        </w:rPr>
        <w:t xml:space="preserve"> consistently recorded superior results for plant height, number of leaves, fresh and dry matter accumulation, spike length, awn length, and number of filled grains. This superiority can be attributed to optimum plant geometry, which minimized intra-specific competition, improved resource utilization, enhanced photosynthetic efficiency, and facilitated better assimilate translocation towards reproductive parts.</w:t>
      </w:r>
      <w:r w:rsidR="00E943AD">
        <w:rPr>
          <w:rFonts w:ascii="Arial" w:eastAsia="Times New Roman" w:hAnsi="Arial" w:cs="Arial"/>
          <w:sz w:val="24"/>
          <w:szCs w:val="24"/>
        </w:rPr>
        <w:t xml:space="preserve"> </w:t>
      </w:r>
      <w:r w:rsidRPr="0056551D">
        <w:rPr>
          <w:rFonts w:ascii="Arial" w:eastAsia="Times New Roman" w:hAnsi="Arial" w:cs="Arial"/>
          <w:sz w:val="24"/>
          <w:szCs w:val="24"/>
        </w:rPr>
        <w:t xml:space="preserve">These findings suggest that adopting the </w:t>
      </w:r>
      <w:r w:rsidR="006D440D">
        <w:rPr>
          <w:rFonts w:ascii="Arial" w:eastAsia="Times New Roman" w:hAnsi="Arial" w:cs="Arial"/>
          <w:sz w:val="24"/>
          <w:szCs w:val="24"/>
        </w:rPr>
        <w:t xml:space="preserve">square method (20 cm × 20 cm, 3 </w:t>
      </w:r>
      <w:r w:rsidRPr="0056551D">
        <w:rPr>
          <w:rFonts w:ascii="Arial" w:eastAsia="Times New Roman" w:hAnsi="Arial" w:cs="Arial"/>
          <w:sz w:val="24"/>
          <w:szCs w:val="24"/>
        </w:rPr>
        <w:t xml:space="preserve">seeds/hill) can be a more efficient and sustainable practice for achieving higher </w:t>
      </w:r>
      <w:r w:rsidR="00914DB5">
        <w:rPr>
          <w:rFonts w:ascii="Arial" w:eastAsia="Times New Roman" w:hAnsi="Arial" w:cs="Arial"/>
          <w:sz w:val="24"/>
          <w:szCs w:val="24"/>
        </w:rPr>
        <w:t>growth and yield attributes</w:t>
      </w:r>
      <w:r w:rsidRPr="0056551D">
        <w:rPr>
          <w:rFonts w:ascii="Arial" w:eastAsia="Times New Roman" w:hAnsi="Arial" w:cs="Arial"/>
          <w:sz w:val="24"/>
          <w:szCs w:val="24"/>
        </w:rPr>
        <w:t>.</w:t>
      </w:r>
    </w:p>
    <w:p w14:paraId="6AD4CBEB" w14:textId="522428CE" w:rsidR="000B05B4" w:rsidRPr="0056551D" w:rsidRDefault="00F1083B" w:rsidP="003323DD">
      <w:pPr>
        <w:pStyle w:val="ListParagraph"/>
        <w:numPr>
          <w:ilvl w:val="0"/>
          <w:numId w:val="4"/>
        </w:numPr>
        <w:spacing w:after="120" w:line="360" w:lineRule="auto"/>
        <w:ind w:left="270" w:hanging="270"/>
        <w:jc w:val="both"/>
        <w:rPr>
          <w:rFonts w:ascii="Arial" w:eastAsia="Times New Roman" w:hAnsi="Arial" w:cs="Arial"/>
          <w:b/>
          <w:sz w:val="24"/>
          <w:szCs w:val="24"/>
        </w:rPr>
      </w:pPr>
      <w:r>
        <w:rPr>
          <w:rFonts w:ascii="Arial" w:eastAsia="Times New Roman" w:hAnsi="Arial" w:cs="Arial"/>
          <w:b/>
          <w:sz w:val="24"/>
          <w:szCs w:val="24"/>
        </w:rPr>
        <w:t xml:space="preserve">References </w:t>
      </w:r>
    </w:p>
    <w:p w14:paraId="009FDDED" w14:textId="77777777" w:rsidR="00B9176A" w:rsidRPr="00B9176A" w:rsidRDefault="003323DD" w:rsidP="00B9176A">
      <w:pPr>
        <w:widowControl w:val="0"/>
        <w:autoSpaceDE w:val="0"/>
        <w:autoSpaceDN w:val="0"/>
        <w:adjustRightInd w:val="0"/>
        <w:spacing w:after="120" w:line="240" w:lineRule="auto"/>
        <w:ind w:left="480" w:hanging="480"/>
        <w:jc w:val="both"/>
        <w:rPr>
          <w:rFonts w:ascii="Arial" w:hAnsi="Arial" w:cs="Arial"/>
          <w:noProof/>
          <w:szCs w:val="24"/>
        </w:rPr>
      </w:pPr>
      <w:r w:rsidRPr="0056551D">
        <w:rPr>
          <w:rFonts w:ascii="Arial" w:eastAsia="Times New Roman" w:hAnsi="Arial" w:cs="Arial"/>
          <w:b/>
        </w:rPr>
        <w:fldChar w:fldCharType="begin" w:fldLock="1"/>
      </w:r>
      <w:r w:rsidRPr="0056551D">
        <w:rPr>
          <w:rFonts w:ascii="Arial" w:eastAsia="Times New Roman" w:hAnsi="Arial" w:cs="Arial"/>
          <w:b/>
        </w:rPr>
        <w:instrText xml:space="preserve">ADDIN Mendeley Bibliography CSL_BIBLIOGRAPHY </w:instrText>
      </w:r>
      <w:r w:rsidRPr="0056551D">
        <w:rPr>
          <w:rFonts w:ascii="Arial" w:eastAsia="Times New Roman" w:hAnsi="Arial" w:cs="Arial"/>
          <w:b/>
        </w:rPr>
        <w:fldChar w:fldCharType="separate"/>
      </w:r>
      <w:r w:rsidR="00B9176A" w:rsidRPr="00B9176A">
        <w:rPr>
          <w:rFonts w:ascii="Arial" w:hAnsi="Arial" w:cs="Arial"/>
          <w:noProof/>
          <w:szCs w:val="24"/>
        </w:rPr>
        <w:t xml:space="preserve">Alam, M. S. (2013). Growth and yield potential of wheat as affected by management practices. </w:t>
      </w:r>
      <w:r w:rsidR="00B9176A" w:rsidRPr="00B9176A">
        <w:rPr>
          <w:rFonts w:ascii="Arial" w:hAnsi="Arial" w:cs="Arial"/>
          <w:i/>
          <w:iCs/>
          <w:noProof/>
          <w:szCs w:val="24"/>
        </w:rPr>
        <w:t>African Journal of Agricultural Research</w:t>
      </w:r>
      <w:r w:rsidR="00B9176A" w:rsidRPr="00B9176A">
        <w:rPr>
          <w:rFonts w:ascii="Arial" w:hAnsi="Arial" w:cs="Arial"/>
          <w:noProof/>
          <w:szCs w:val="24"/>
        </w:rPr>
        <w:t xml:space="preserve">, </w:t>
      </w:r>
      <w:r w:rsidR="00B9176A" w:rsidRPr="00B9176A">
        <w:rPr>
          <w:rFonts w:ascii="Arial" w:hAnsi="Arial" w:cs="Arial"/>
          <w:i/>
          <w:iCs/>
          <w:noProof/>
          <w:szCs w:val="24"/>
        </w:rPr>
        <w:t>8</w:t>
      </w:r>
      <w:r w:rsidR="00B9176A" w:rsidRPr="00B9176A">
        <w:rPr>
          <w:rFonts w:ascii="Arial" w:hAnsi="Arial" w:cs="Arial"/>
          <w:noProof/>
          <w:szCs w:val="24"/>
        </w:rPr>
        <w:t>(47), 6068–6072.</w:t>
      </w:r>
    </w:p>
    <w:p w14:paraId="101181C7" w14:textId="77777777" w:rsidR="00B9176A" w:rsidRPr="00B9176A" w:rsidRDefault="00B9176A" w:rsidP="00B9176A">
      <w:pPr>
        <w:widowControl w:val="0"/>
        <w:autoSpaceDE w:val="0"/>
        <w:autoSpaceDN w:val="0"/>
        <w:adjustRightInd w:val="0"/>
        <w:spacing w:after="120" w:line="240" w:lineRule="auto"/>
        <w:ind w:left="480" w:hanging="480"/>
        <w:jc w:val="both"/>
        <w:rPr>
          <w:rFonts w:ascii="Arial" w:hAnsi="Arial" w:cs="Arial"/>
          <w:noProof/>
          <w:szCs w:val="24"/>
        </w:rPr>
      </w:pPr>
      <w:r w:rsidRPr="00B9176A">
        <w:rPr>
          <w:rFonts w:ascii="Arial" w:hAnsi="Arial" w:cs="Arial"/>
          <w:noProof/>
          <w:szCs w:val="24"/>
        </w:rPr>
        <w:t xml:space="preserve">Bakhsh, K., Al Mastoie, Z., Sattar Khetran, A., Al Mastoie, T., Hussain Mastoie, B., Jahangeer Shah, S., Ahmed Khetran, Z., Iqbal, K., &amp; Baig, B. (2020). Effect of sowing methods on growth and yield of wheat (Triticum aestivum L.) through zero and other tillage method. </w:t>
      </w:r>
      <w:r w:rsidRPr="00B9176A">
        <w:rPr>
          <w:rFonts w:ascii="Arial" w:hAnsi="Arial" w:cs="Arial"/>
          <w:i/>
          <w:iCs/>
          <w:noProof/>
          <w:szCs w:val="24"/>
        </w:rPr>
        <w:t>Journal of Plant Sciences</w:t>
      </w:r>
      <w:r w:rsidRPr="00B9176A">
        <w:rPr>
          <w:rFonts w:ascii="Arial" w:hAnsi="Arial" w:cs="Arial"/>
          <w:noProof/>
          <w:szCs w:val="24"/>
        </w:rPr>
        <w:t xml:space="preserve">, </w:t>
      </w:r>
      <w:r w:rsidRPr="00B9176A">
        <w:rPr>
          <w:rFonts w:ascii="Arial" w:hAnsi="Arial" w:cs="Arial"/>
          <w:i/>
          <w:iCs/>
          <w:noProof/>
          <w:szCs w:val="24"/>
        </w:rPr>
        <w:t>8</w:t>
      </w:r>
      <w:r w:rsidRPr="00B9176A">
        <w:rPr>
          <w:rFonts w:ascii="Arial" w:hAnsi="Arial" w:cs="Arial"/>
          <w:noProof/>
          <w:szCs w:val="24"/>
        </w:rPr>
        <w:t>(5), 152–157. https://doi.org/10.11648/j.jps.20200805.17</w:t>
      </w:r>
    </w:p>
    <w:p w14:paraId="0AAC5702" w14:textId="77777777" w:rsidR="00B9176A" w:rsidRPr="00B9176A" w:rsidRDefault="00B9176A" w:rsidP="00B9176A">
      <w:pPr>
        <w:widowControl w:val="0"/>
        <w:autoSpaceDE w:val="0"/>
        <w:autoSpaceDN w:val="0"/>
        <w:adjustRightInd w:val="0"/>
        <w:spacing w:after="120" w:line="240" w:lineRule="auto"/>
        <w:ind w:left="480" w:hanging="480"/>
        <w:jc w:val="both"/>
        <w:rPr>
          <w:rFonts w:ascii="Arial" w:hAnsi="Arial" w:cs="Arial"/>
          <w:noProof/>
          <w:szCs w:val="24"/>
        </w:rPr>
      </w:pPr>
      <w:r w:rsidRPr="00B9176A">
        <w:rPr>
          <w:rFonts w:ascii="Arial" w:hAnsi="Arial" w:cs="Arial"/>
          <w:noProof/>
          <w:szCs w:val="24"/>
        </w:rPr>
        <w:t xml:space="preserve">Benfreha, F. Z., Henni, D. eddine, Merzoug, A., Naresh, R. K., Tomar, S. S., Purushottam, Singh, S. P., Kumar, D., Pratap, B., Kumar, V., &amp; Nanher, A. H. (2014). Testing and evaluation of planting methods on wheat grain yield and yield contributing parameters in irrigated agro-ecosystem of western Uttar Pradesh, India. </w:t>
      </w:r>
      <w:r w:rsidRPr="00B9176A">
        <w:rPr>
          <w:rFonts w:ascii="Arial" w:hAnsi="Arial" w:cs="Arial"/>
          <w:i/>
          <w:iCs/>
          <w:noProof/>
          <w:szCs w:val="24"/>
        </w:rPr>
        <w:t>African Journal of Agricultural Research</w:t>
      </w:r>
      <w:r w:rsidRPr="00B9176A">
        <w:rPr>
          <w:rFonts w:ascii="Arial" w:hAnsi="Arial" w:cs="Arial"/>
          <w:noProof/>
          <w:szCs w:val="24"/>
        </w:rPr>
        <w:t xml:space="preserve">, </w:t>
      </w:r>
      <w:r w:rsidRPr="00B9176A">
        <w:rPr>
          <w:rFonts w:ascii="Arial" w:hAnsi="Arial" w:cs="Arial"/>
          <w:i/>
          <w:iCs/>
          <w:noProof/>
          <w:szCs w:val="24"/>
        </w:rPr>
        <w:t>9</w:t>
      </w:r>
      <w:r w:rsidRPr="00B9176A">
        <w:rPr>
          <w:rFonts w:ascii="Arial" w:hAnsi="Arial" w:cs="Arial"/>
          <w:noProof/>
          <w:szCs w:val="24"/>
        </w:rPr>
        <w:t>(1), 176–182. https://doi.org/10.5897/AJAR2012.0027</w:t>
      </w:r>
    </w:p>
    <w:p w14:paraId="1092B10C" w14:textId="77777777" w:rsidR="00B9176A" w:rsidRPr="00B9176A" w:rsidRDefault="00B9176A" w:rsidP="00B9176A">
      <w:pPr>
        <w:widowControl w:val="0"/>
        <w:autoSpaceDE w:val="0"/>
        <w:autoSpaceDN w:val="0"/>
        <w:adjustRightInd w:val="0"/>
        <w:spacing w:after="120" w:line="240" w:lineRule="auto"/>
        <w:ind w:left="480" w:hanging="480"/>
        <w:jc w:val="both"/>
        <w:rPr>
          <w:rFonts w:ascii="Arial" w:hAnsi="Arial" w:cs="Arial"/>
          <w:noProof/>
          <w:szCs w:val="24"/>
        </w:rPr>
      </w:pPr>
      <w:r w:rsidRPr="00B9176A">
        <w:rPr>
          <w:rFonts w:ascii="Arial" w:hAnsi="Arial" w:cs="Arial"/>
          <w:noProof/>
          <w:szCs w:val="24"/>
        </w:rPr>
        <w:t xml:space="preserve">Bhatii, A., Kandhro, M., Chang, M., Sootaher, J., Buriro, K., Mangrio, N., Shar, P., MK, S., &amp; Wadho, M. (2022). Effect of different sowing methods on the growth and yield of wheat (Triticum aestivum L.). </w:t>
      </w:r>
      <w:r w:rsidRPr="00B9176A">
        <w:rPr>
          <w:rFonts w:ascii="Arial" w:hAnsi="Arial" w:cs="Arial"/>
          <w:i/>
          <w:iCs/>
          <w:noProof/>
          <w:szCs w:val="24"/>
        </w:rPr>
        <w:t>Creative Commons</w:t>
      </w:r>
      <w:r w:rsidRPr="00B9176A">
        <w:rPr>
          <w:rFonts w:ascii="Arial" w:hAnsi="Arial" w:cs="Arial"/>
          <w:noProof/>
          <w:szCs w:val="24"/>
        </w:rPr>
        <w:t xml:space="preserve">, </w:t>
      </w:r>
      <w:r w:rsidRPr="00B9176A">
        <w:rPr>
          <w:rFonts w:ascii="Arial" w:hAnsi="Arial" w:cs="Arial"/>
          <w:i/>
          <w:iCs/>
          <w:noProof/>
          <w:szCs w:val="24"/>
        </w:rPr>
        <w:t>13</w:t>
      </w:r>
      <w:r w:rsidRPr="00B9176A">
        <w:rPr>
          <w:rFonts w:ascii="Arial" w:hAnsi="Arial" w:cs="Arial"/>
          <w:noProof/>
          <w:szCs w:val="24"/>
        </w:rPr>
        <w:t>(1), 33–42.</w:t>
      </w:r>
    </w:p>
    <w:p w14:paraId="669ED5DD" w14:textId="77777777" w:rsidR="00B9176A" w:rsidRPr="00B9176A" w:rsidRDefault="00B9176A" w:rsidP="00B9176A">
      <w:pPr>
        <w:widowControl w:val="0"/>
        <w:autoSpaceDE w:val="0"/>
        <w:autoSpaceDN w:val="0"/>
        <w:adjustRightInd w:val="0"/>
        <w:spacing w:after="120" w:line="240" w:lineRule="auto"/>
        <w:ind w:left="480" w:hanging="480"/>
        <w:jc w:val="both"/>
        <w:rPr>
          <w:rFonts w:ascii="Arial" w:hAnsi="Arial" w:cs="Arial"/>
          <w:noProof/>
          <w:szCs w:val="24"/>
        </w:rPr>
      </w:pPr>
      <w:r w:rsidRPr="00B9176A">
        <w:rPr>
          <w:rFonts w:ascii="Arial" w:hAnsi="Arial" w:cs="Arial"/>
          <w:noProof/>
          <w:szCs w:val="24"/>
        </w:rPr>
        <w:t xml:space="preserve">Bhayal, L., Kewat, M. L., Bhayal, D., Aakash, ., Jha, A. K., &amp; Badkul, A. J. (2022). Influence of Different Sowing Dates and Nutrient Management on Yield Attributes and Yield of Wheat (Triticum aestivum L.). </w:t>
      </w:r>
      <w:r w:rsidRPr="00B9176A">
        <w:rPr>
          <w:rFonts w:ascii="Arial" w:hAnsi="Arial" w:cs="Arial"/>
          <w:i/>
          <w:iCs/>
          <w:noProof/>
          <w:szCs w:val="24"/>
        </w:rPr>
        <w:t>International Journal of Plant &amp; Soil Science</w:t>
      </w:r>
      <w:r w:rsidRPr="00B9176A">
        <w:rPr>
          <w:rFonts w:ascii="Arial" w:hAnsi="Arial" w:cs="Arial"/>
          <w:noProof/>
          <w:szCs w:val="24"/>
        </w:rPr>
        <w:t>, 362–367. https://doi.org/10.9734/ijpss/2022/v34i2231385</w:t>
      </w:r>
    </w:p>
    <w:p w14:paraId="767F5FD4" w14:textId="77777777" w:rsidR="00B9176A" w:rsidRPr="00B9176A" w:rsidRDefault="00B9176A" w:rsidP="00B9176A">
      <w:pPr>
        <w:widowControl w:val="0"/>
        <w:autoSpaceDE w:val="0"/>
        <w:autoSpaceDN w:val="0"/>
        <w:adjustRightInd w:val="0"/>
        <w:spacing w:after="120" w:line="240" w:lineRule="auto"/>
        <w:ind w:left="480" w:hanging="480"/>
        <w:jc w:val="both"/>
        <w:rPr>
          <w:rFonts w:ascii="Arial" w:hAnsi="Arial" w:cs="Arial"/>
          <w:noProof/>
          <w:szCs w:val="24"/>
        </w:rPr>
      </w:pPr>
      <w:r w:rsidRPr="00B9176A">
        <w:rPr>
          <w:rFonts w:ascii="Arial" w:hAnsi="Arial" w:cs="Arial"/>
          <w:noProof/>
          <w:szCs w:val="24"/>
        </w:rPr>
        <w:t xml:space="preserve">Chauhdary, J. N., Khan, U. D., Shah, S. H. H., Shahid, M. A., &amp; Arsalan, M. (2016). Effect of sowing methods and seed rates on wheat yield and water productivity. </w:t>
      </w:r>
      <w:r w:rsidRPr="00B9176A">
        <w:rPr>
          <w:rFonts w:ascii="Arial" w:hAnsi="Arial" w:cs="Arial"/>
          <w:i/>
          <w:iCs/>
          <w:noProof/>
          <w:szCs w:val="24"/>
        </w:rPr>
        <w:t>Quality Assurance and Safety of Crops &amp; Foods</w:t>
      </w:r>
      <w:r w:rsidRPr="00B9176A">
        <w:rPr>
          <w:rFonts w:ascii="Arial" w:hAnsi="Arial" w:cs="Arial"/>
          <w:noProof/>
          <w:szCs w:val="24"/>
        </w:rPr>
        <w:t xml:space="preserve">, </w:t>
      </w:r>
      <w:r w:rsidRPr="00B9176A">
        <w:rPr>
          <w:rFonts w:ascii="Arial" w:hAnsi="Arial" w:cs="Arial"/>
          <w:i/>
          <w:iCs/>
          <w:noProof/>
          <w:szCs w:val="24"/>
        </w:rPr>
        <w:t>8</w:t>
      </w:r>
      <w:r w:rsidRPr="00B9176A">
        <w:rPr>
          <w:rFonts w:ascii="Arial" w:hAnsi="Arial" w:cs="Arial"/>
          <w:noProof/>
          <w:szCs w:val="24"/>
        </w:rPr>
        <w:t>(2), 267–272. https://doi.org/10.3920/QAS2015.0685</w:t>
      </w:r>
    </w:p>
    <w:p w14:paraId="0F8C36C3" w14:textId="77777777" w:rsidR="00B9176A" w:rsidRPr="00B9176A" w:rsidRDefault="00B9176A" w:rsidP="00B9176A">
      <w:pPr>
        <w:widowControl w:val="0"/>
        <w:autoSpaceDE w:val="0"/>
        <w:autoSpaceDN w:val="0"/>
        <w:adjustRightInd w:val="0"/>
        <w:spacing w:after="120" w:line="240" w:lineRule="auto"/>
        <w:ind w:left="480" w:hanging="480"/>
        <w:jc w:val="both"/>
        <w:rPr>
          <w:rFonts w:ascii="Arial" w:hAnsi="Arial" w:cs="Arial"/>
          <w:noProof/>
          <w:szCs w:val="24"/>
        </w:rPr>
      </w:pPr>
      <w:r w:rsidRPr="00B9176A">
        <w:rPr>
          <w:rFonts w:ascii="Arial" w:hAnsi="Arial" w:cs="Arial"/>
          <w:noProof/>
          <w:szCs w:val="24"/>
        </w:rPr>
        <w:t xml:space="preserve">FAO. (2023). Agricultural production statistics 2000–2022. FAOSTAT Analytical Briefs, No. 79. Rome. https://doi.org/10.4060/cc9205en. Date accessed: 20th Npvember 2024. </w:t>
      </w:r>
      <w:r w:rsidRPr="00B9176A">
        <w:rPr>
          <w:rFonts w:ascii="Arial" w:hAnsi="Arial" w:cs="Arial"/>
          <w:i/>
          <w:iCs/>
          <w:noProof/>
          <w:szCs w:val="24"/>
        </w:rPr>
        <w:t>Agricultural Production Statistics 2000–2021</w:t>
      </w:r>
      <w:r w:rsidRPr="00B9176A">
        <w:rPr>
          <w:rFonts w:ascii="Arial" w:hAnsi="Arial" w:cs="Arial"/>
          <w:noProof/>
          <w:szCs w:val="24"/>
        </w:rPr>
        <w:t>, 1–16. https://www.fao.org/3/cc9205en/cc9205en.pdf</w:t>
      </w:r>
    </w:p>
    <w:p w14:paraId="111D9C4D" w14:textId="77777777" w:rsidR="00B9176A" w:rsidRPr="00B9176A" w:rsidRDefault="00B9176A" w:rsidP="00B9176A">
      <w:pPr>
        <w:widowControl w:val="0"/>
        <w:autoSpaceDE w:val="0"/>
        <w:autoSpaceDN w:val="0"/>
        <w:adjustRightInd w:val="0"/>
        <w:spacing w:after="120" w:line="240" w:lineRule="auto"/>
        <w:ind w:left="480" w:hanging="480"/>
        <w:jc w:val="both"/>
        <w:rPr>
          <w:rFonts w:ascii="Arial" w:hAnsi="Arial" w:cs="Arial"/>
          <w:noProof/>
          <w:szCs w:val="24"/>
        </w:rPr>
      </w:pPr>
      <w:r w:rsidRPr="00B9176A">
        <w:rPr>
          <w:rFonts w:ascii="Arial" w:hAnsi="Arial" w:cs="Arial"/>
          <w:noProof/>
          <w:szCs w:val="24"/>
        </w:rPr>
        <w:t xml:space="preserve">GOI. (2024). </w:t>
      </w:r>
      <w:r w:rsidRPr="00B9176A">
        <w:rPr>
          <w:rFonts w:ascii="Arial" w:hAnsi="Arial" w:cs="Arial"/>
          <w:i/>
          <w:iCs/>
          <w:noProof/>
          <w:szCs w:val="24"/>
        </w:rPr>
        <w:t>Economic Survey 2024-25 Statistical appendix</w:t>
      </w:r>
      <w:r w:rsidRPr="00B9176A">
        <w:rPr>
          <w:rFonts w:ascii="Arial" w:hAnsi="Arial" w:cs="Arial"/>
          <w:noProof/>
          <w:szCs w:val="24"/>
        </w:rPr>
        <w:t xml:space="preserve"> (p. 43).</w:t>
      </w:r>
    </w:p>
    <w:p w14:paraId="3801F80F" w14:textId="77777777" w:rsidR="00B9176A" w:rsidRPr="00B9176A" w:rsidRDefault="00B9176A" w:rsidP="00B9176A">
      <w:pPr>
        <w:widowControl w:val="0"/>
        <w:autoSpaceDE w:val="0"/>
        <w:autoSpaceDN w:val="0"/>
        <w:adjustRightInd w:val="0"/>
        <w:spacing w:after="120" w:line="240" w:lineRule="auto"/>
        <w:ind w:left="480" w:hanging="480"/>
        <w:jc w:val="both"/>
        <w:rPr>
          <w:rFonts w:ascii="Arial" w:hAnsi="Arial" w:cs="Arial"/>
          <w:noProof/>
          <w:szCs w:val="24"/>
        </w:rPr>
      </w:pPr>
      <w:r w:rsidRPr="00B9176A">
        <w:rPr>
          <w:rFonts w:ascii="Arial" w:hAnsi="Arial" w:cs="Arial"/>
          <w:noProof/>
          <w:szCs w:val="24"/>
        </w:rPr>
        <w:t xml:space="preserve">Iqbal, M. J., Shams, N., &amp; Fatima, K. (2022). Nutritional Quality of Wheat. In </w:t>
      </w:r>
      <w:r w:rsidRPr="00B9176A">
        <w:rPr>
          <w:rFonts w:ascii="Arial" w:hAnsi="Arial" w:cs="Arial"/>
          <w:i/>
          <w:iCs/>
          <w:noProof/>
          <w:szCs w:val="24"/>
        </w:rPr>
        <w:t>Wheat</w:t>
      </w:r>
      <w:r w:rsidRPr="00B9176A">
        <w:rPr>
          <w:rFonts w:ascii="Arial" w:hAnsi="Arial" w:cs="Arial"/>
          <w:noProof/>
          <w:szCs w:val="24"/>
        </w:rPr>
        <w:t>. IntechOpen. https://doi.org/10.5772/intechopen.104659</w:t>
      </w:r>
    </w:p>
    <w:p w14:paraId="3E96393B" w14:textId="77777777" w:rsidR="00B9176A" w:rsidRPr="00B9176A" w:rsidRDefault="00B9176A" w:rsidP="00B9176A">
      <w:pPr>
        <w:widowControl w:val="0"/>
        <w:autoSpaceDE w:val="0"/>
        <w:autoSpaceDN w:val="0"/>
        <w:adjustRightInd w:val="0"/>
        <w:spacing w:after="120" w:line="240" w:lineRule="auto"/>
        <w:ind w:left="480" w:hanging="480"/>
        <w:jc w:val="both"/>
        <w:rPr>
          <w:rFonts w:ascii="Arial" w:hAnsi="Arial" w:cs="Arial"/>
          <w:noProof/>
          <w:szCs w:val="24"/>
        </w:rPr>
      </w:pPr>
      <w:r w:rsidRPr="00B9176A">
        <w:rPr>
          <w:rFonts w:ascii="Arial" w:hAnsi="Arial" w:cs="Arial"/>
          <w:noProof/>
          <w:szCs w:val="24"/>
        </w:rPr>
        <w:t xml:space="preserve">Kakade, S. V., Mahatale, P. V., Nandeshwar, B. C., Chandankar, G. D., Potkile, S. N., </w:t>
      </w:r>
      <w:r w:rsidRPr="00B9176A">
        <w:rPr>
          <w:rFonts w:ascii="Arial" w:hAnsi="Arial" w:cs="Arial"/>
          <w:noProof/>
          <w:szCs w:val="24"/>
        </w:rPr>
        <w:lastRenderedPageBreak/>
        <w:t xml:space="preserve">Yenpreddiwar, M. D., Nemade, D. K., Parshuramkar, S. G., &amp; Raut, M. M. (2025). Comparing the Dibbling and Drilling Techniques in Wheat (Triticum aestivum L.) Based on the Plants’ Reproductive and Vegetative Growth. </w:t>
      </w:r>
      <w:r w:rsidRPr="00B9176A">
        <w:rPr>
          <w:rFonts w:ascii="Arial" w:hAnsi="Arial" w:cs="Arial"/>
          <w:i/>
          <w:iCs/>
          <w:noProof/>
          <w:szCs w:val="24"/>
        </w:rPr>
        <w:t>Journal of Advances in Biology &amp; Biotechnology</w:t>
      </w:r>
      <w:r w:rsidRPr="00B9176A">
        <w:rPr>
          <w:rFonts w:ascii="Arial" w:hAnsi="Arial" w:cs="Arial"/>
          <w:noProof/>
          <w:szCs w:val="24"/>
        </w:rPr>
        <w:t xml:space="preserve">, </w:t>
      </w:r>
      <w:r w:rsidRPr="00B9176A">
        <w:rPr>
          <w:rFonts w:ascii="Arial" w:hAnsi="Arial" w:cs="Arial"/>
          <w:i/>
          <w:iCs/>
          <w:noProof/>
          <w:szCs w:val="24"/>
        </w:rPr>
        <w:t>28</w:t>
      </w:r>
      <w:r w:rsidRPr="00B9176A">
        <w:rPr>
          <w:rFonts w:ascii="Arial" w:hAnsi="Arial" w:cs="Arial"/>
          <w:noProof/>
          <w:szCs w:val="24"/>
        </w:rPr>
        <w:t>(2), 253–264. https://doi.org/10.9734/jabb/2025/v28i21986</w:t>
      </w:r>
    </w:p>
    <w:p w14:paraId="241E67D9" w14:textId="77777777" w:rsidR="00B9176A" w:rsidRPr="00B9176A" w:rsidRDefault="00B9176A" w:rsidP="00B9176A">
      <w:pPr>
        <w:widowControl w:val="0"/>
        <w:autoSpaceDE w:val="0"/>
        <w:autoSpaceDN w:val="0"/>
        <w:adjustRightInd w:val="0"/>
        <w:spacing w:after="120" w:line="240" w:lineRule="auto"/>
        <w:ind w:left="480" w:hanging="480"/>
        <w:jc w:val="both"/>
        <w:rPr>
          <w:rFonts w:ascii="Arial" w:hAnsi="Arial" w:cs="Arial"/>
          <w:noProof/>
          <w:szCs w:val="24"/>
        </w:rPr>
      </w:pPr>
      <w:r w:rsidRPr="00B9176A">
        <w:rPr>
          <w:rFonts w:ascii="Arial" w:hAnsi="Arial" w:cs="Arial"/>
          <w:noProof/>
          <w:szCs w:val="24"/>
        </w:rPr>
        <w:t xml:space="preserve">Kumar, A., Singh, R. K., Singh, J. K., Aakash, Kumari, S., Chandel, S. K. S., Jyothsna, K., &amp; Solanki, A. (2023). Effect of Crop Establishment Methods and Irrigation Scheduling on Growth and Soil Nutrient Status of Wheat. </w:t>
      </w:r>
      <w:r w:rsidRPr="00B9176A">
        <w:rPr>
          <w:rFonts w:ascii="Arial" w:hAnsi="Arial" w:cs="Arial"/>
          <w:i/>
          <w:iCs/>
          <w:noProof/>
          <w:szCs w:val="24"/>
        </w:rPr>
        <w:t>Current Journal of Applied Science and Technology</w:t>
      </w:r>
      <w:r w:rsidRPr="00B9176A">
        <w:rPr>
          <w:rFonts w:ascii="Arial" w:hAnsi="Arial" w:cs="Arial"/>
          <w:noProof/>
          <w:szCs w:val="24"/>
        </w:rPr>
        <w:t xml:space="preserve">, </w:t>
      </w:r>
      <w:r w:rsidRPr="00B9176A">
        <w:rPr>
          <w:rFonts w:ascii="Arial" w:hAnsi="Arial" w:cs="Arial"/>
          <w:i/>
          <w:iCs/>
          <w:noProof/>
          <w:szCs w:val="24"/>
        </w:rPr>
        <w:t>42</w:t>
      </w:r>
      <w:r w:rsidRPr="00B9176A">
        <w:rPr>
          <w:rFonts w:ascii="Arial" w:hAnsi="Arial" w:cs="Arial"/>
          <w:noProof/>
          <w:szCs w:val="24"/>
        </w:rPr>
        <w:t>(47), 32–42. https://doi.org/https://doi.org/10.9734/cjast/2023/v42i474314</w:t>
      </w:r>
    </w:p>
    <w:p w14:paraId="3D82BA63" w14:textId="77777777" w:rsidR="00B9176A" w:rsidRPr="00B9176A" w:rsidRDefault="00B9176A" w:rsidP="00B9176A">
      <w:pPr>
        <w:widowControl w:val="0"/>
        <w:autoSpaceDE w:val="0"/>
        <w:autoSpaceDN w:val="0"/>
        <w:adjustRightInd w:val="0"/>
        <w:spacing w:after="120" w:line="240" w:lineRule="auto"/>
        <w:ind w:left="480" w:hanging="480"/>
        <w:jc w:val="both"/>
        <w:rPr>
          <w:rFonts w:ascii="Arial" w:hAnsi="Arial" w:cs="Arial"/>
          <w:noProof/>
          <w:szCs w:val="24"/>
        </w:rPr>
      </w:pPr>
      <w:r w:rsidRPr="00B9176A">
        <w:rPr>
          <w:rFonts w:ascii="Arial" w:hAnsi="Arial" w:cs="Arial"/>
          <w:noProof/>
          <w:szCs w:val="24"/>
        </w:rPr>
        <w:t xml:space="preserve">MoA&amp;FW. (2024). </w:t>
      </w:r>
      <w:r w:rsidRPr="00B9176A">
        <w:rPr>
          <w:rFonts w:ascii="Arial" w:hAnsi="Arial" w:cs="Arial"/>
          <w:i/>
          <w:iCs/>
          <w:noProof/>
          <w:szCs w:val="24"/>
        </w:rPr>
        <w:t>Department of Agriculture and Farmers ’ Welfare releases Final Estimates of major agricultural crops for 2023-24 Record Foodgrains production of 3322 . 98 LMT Record Rice production of 1378 . 25 LMT Record Wheat production of 1132 . 92 LMT Record producti</w:t>
      </w:r>
      <w:r w:rsidRPr="00B9176A">
        <w:rPr>
          <w:rFonts w:ascii="Arial" w:hAnsi="Arial" w:cs="Arial"/>
          <w:noProof/>
          <w:szCs w:val="24"/>
        </w:rPr>
        <w:t>. 24–25.</w:t>
      </w:r>
    </w:p>
    <w:p w14:paraId="5B35378A" w14:textId="77777777" w:rsidR="00B9176A" w:rsidRPr="00B9176A" w:rsidRDefault="00B9176A" w:rsidP="00B9176A">
      <w:pPr>
        <w:widowControl w:val="0"/>
        <w:autoSpaceDE w:val="0"/>
        <w:autoSpaceDN w:val="0"/>
        <w:adjustRightInd w:val="0"/>
        <w:spacing w:after="120" w:line="240" w:lineRule="auto"/>
        <w:ind w:left="480" w:hanging="480"/>
        <w:jc w:val="both"/>
        <w:rPr>
          <w:rFonts w:ascii="Arial" w:hAnsi="Arial" w:cs="Arial"/>
          <w:noProof/>
          <w:szCs w:val="24"/>
        </w:rPr>
      </w:pPr>
      <w:r w:rsidRPr="00B9176A">
        <w:rPr>
          <w:rFonts w:ascii="Arial" w:hAnsi="Arial" w:cs="Arial"/>
          <w:noProof/>
          <w:szCs w:val="24"/>
        </w:rPr>
        <w:t xml:space="preserve">Prakash, B. gana, Dawson, J., Abraham, T., &amp; Meshram, M. R. (2022). Response of different methods of sowing and organic manures on growth and yield of wheat (Triticum aestivum L.). </w:t>
      </w:r>
      <w:r w:rsidRPr="00B9176A">
        <w:rPr>
          <w:rFonts w:ascii="Arial" w:hAnsi="Arial" w:cs="Arial"/>
          <w:i/>
          <w:iCs/>
          <w:noProof/>
          <w:szCs w:val="24"/>
        </w:rPr>
        <w:t>Environment Conservation Journal</w:t>
      </w:r>
      <w:r w:rsidRPr="00B9176A">
        <w:rPr>
          <w:rFonts w:ascii="Arial" w:hAnsi="Arial" w:cs="Arial"/>
          <w:noProof/>
          <w:szCs w:val="24"/>
        </w:rPr>
        <w:t xml:space="preserve">, </w:t>
      </w:r>
      <w:r w:rsidRPr="00B9176A">
        <w:rPr>
          <w:rFonts w:ascii="Arial" w:hAnsi="Arial" w:cs="Arial"/>
          <w:i/>
          <w:iCs/>
          <w:noProof/>
          <w:szCs w:val="24"/>
        </w:rPr>
        <w:t>23</w:t>
      </w:r>
      <w:r w:rsidRPr="00B9176A">
        <w:rPr>
          <w:rFonts w:ascii="Arial" w:hAnsi="Arial" w:cs="Arial"/>
          <w:noProof/>
          <w:szCs w:val="24"/>
        </w:rPr>
        <w:t>(1&amp;2), 107–113. https://doi.org/10.36953/ECJ.021845-2157</w:t>
      </w:r>
    </w:p>
    <w:p w14:paraId="23A07F3A" w14:textId="77777777" w:rsidR="00B9176A" w:rsidRPr="00B9176A" w:rsidRDefault="00B9176A" w:rsidP="00B9176A">
      <w:pPr>
        <w:widowControl w:val="0"/>
        <w:autoSpaceDE w:val="0"/>
        <w:autoSpaceDN w:val="0"/>
        <w:adjustRightInd w:val="0"/>
        <w:spacing w:after="120" w:line="240" w:lineRule="auto"/>
        <w:ind w:left="480" w:hanging="480"/>
        <w:jc w:val="both"/>
        <w:rPr>
          <w:rFonts w:ascii="Arial" w:hAnsi="Arial" w:cs="Arial"/>
          <w:noProof/>
          <w:szCs w:val="24"/>
        </w:rPr>
      </w:pPr>
      <w:r w:rsidRPr="00B9176A">
        <w:rPr>
          <w:rFonts w:ascii="Arial" w:hAnsi="Arial" w:cs="Arial"/>
          <w:noProof/>
          <w:szCs w:val="24"/>
        </w:rPr>
        <w:t xml:space="preserve">Santhosh, G., &amp; Mehera, B. (2022). Effect of different sowing methods on wheat (Triticum aestivum L.) cultivars on growth and yield attributing characters. </w:t>
      </w:r>
      <w:r w:rsidRPr="00B9176A">
        <w:rPr>
          <w:rFonts w:ascii="Arial" w:hAnsi="Arial" w:cs="Arial"/>
          <w:i/>
          <w:iCs/>
          <w:noProof/>
          <w:szCs w:val="24"/>
        </w:rPr>
        <w:t>The Pharma Innovation Journal</w:t>
      </w:r>
      <w:r w:rsidRPr="00B9176A">
        <w:rPr>
          <w:rFonts w:ascii="Arial" w:hAnsi="Arial" w:cs="Arial"/>
          <w:noProof/>
          <w:szCs w:val="24"/>
        </w:rPr>
        <w:t xml:space="preserve">, </w:t>
      </w:r>
      <w:r w:rsidRPr="00B9176A">
        <w:rPr>
          <w:rFonts w:ascii="Arial" w:hAnsi="Arial" w:cs="Arial"/>
          <w:i/>
          <w:iCs/>
          <w:noProof/>
          <w:szCs w:val="24"/>
        </w:rPr>
        <w:t>11</w:t>
      </w:r>
      <w:r w:rsidRPr="00B9176A">
        <w:rPr>
          <w:rFonts w:ascii="Arial" w:hAnsi="Arial" w:cs="Arial"/>
          <w:noProof/>
          <w:szCs w:val="24"/>
        </w:rPr>
        <w:t>(5), 325–327.</w:t>
      </w:r>
    </w:p>
    <w:p w14:paraId="5F3DA298" w14:textId="77777777" w:rsidR="00B9176A" w:rsidRPr="00B9176A" w:rsidRDefault="00B9176A" w:rsidP="00B9176A">
      <w:pPr>
        <w:widowControl w:val="0"/>
        <w:autoSpaceDE w:val="0"/>
        <w:autoSpaceDN w:val="0"/>
        <w:adjustRightInd w:val="0"/>
        <w:spacing w:after="120" w:line="240" w:lineRule="auto"/>
        <w:ind w:left="480" w:hanging="480"/>
        <w:jc w:val="both"/>
        <w:rPr>
          <w:rFonts w:ascii="Arial" w:hAnsi="Arial" w:cs="Arial"/>
          <w:noProof/>
        </w:rPr>
      </w:pPr>
      <w:r w:rsidRPr="00B9176A">
        <w:rPr>
          <w:rFonts w:ascii="Arial" w:hAnsi="Arial" w:cs="Arial"/>
          <w:noProof/>
          <w:szCs w:val="24"/>
        </w:rPr>
        <w:t xml:space="preserve">USDA. (2025). </w:t>
      </w:r>
      <w:r w:rsidRPr="00B9176A">
        <w:rPr>
          <w:rFonts w:ascii="Arial" w:hAnsi="Arial" w:cs="Arial"/>
          <w:i/>
          <w:iCs/>
          <w:noProof/>
          <w:szCs w:val="24"/>
        </w:rPr>
        <w:t>Top wheat producing countries</w:t>
      </w:r>
      <w:r w:rsidRPr="00B9176A">
        <w:rPr>
          <w:rFonts w:ascii="Arial" w:hAnsi="Arial" w:cs="Arial"/>
          <w:noProof/>
          <w:szCs w:val="24"/>
        </w:rPr>
        <w:t>. Foreign Agricultural Service (FAS) IUnited States Department of Agriculture’s (USDA). https://www.fas.usda.gov/data/production/commodity/0410000</w:t>
      </w:r>
    </w:p>
    <w:p w14:paraId="5A9388D8" w14:textId="77777777" w:rsidR="003323DD" w:rsidRPr="00322366" w:rsidRDefault="003323DD" w:rsidP="00B9176A">
      <w:pPr>
        <w:widowControl w:val="0"/>
        <w:autoSpaceDE w:val="0"/>
        <w:autoSpaceDN w:val="0"/>
        <w:adjustRightInd w:val="0"/>
        <w:spacing w:after="120" w:line="240" w:lineRule="auto"/>
        <w:ind w:left="480" w:hanging="480"/>
        <w:jc w:val="both"/>
        <w:rPr>
          <w:rFonts w:ascii="Arial" w:eastAsia="Times New Roman" w:hAnsi="Arial" w:cs="Arial"/>
          <w:b/>
        </w:rPr>
      </w:pPr>
      <w:r w:rsidRPr="0056551D">
        <w:rPr>
          <w:rFonts w:ascii="Arial" w:eastAsia="Times New Roman" w:hAnsi="Arial" w:cs="Arial"/>
          <w:b/>
        </w:rPr>
        <w:fldChar w:fldCharType="end"/>
      </w:r>
    </w:p>
    <w:p w14:paraId="68F5A853" w14:textId="77777777" w:rsidR="00A6562E" w:rsidRPr="00A6562E" w:rsidRDefault="00A6562E" w:rsidP="00D956ED">
      <w:pPr>
        <w:spacing w:after="120" w:line="360" w:lineRule="auto"/>
        <w:ind w:firstLine="720"/>
        <w:jc w:val="both"/>
        <w:rPr>
          <w:rFonts w:ascii="Arial" w:hAnsi="Arial" w:cs="Arial"/>
          <w:b/>
          <w:sz w:val="24"/>
          <w:szCs w:val="24"/>
        </w:rPr>
      </w:pPr>
    </w:p>
    <w:sectPr w:rsidR="00A6562E" w:rsidRPr="00A6562E" w:rsidSect="00E943AD">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0EE48" w14:textId="77777777" w:rsidR="00172C84" w:rsidRDefault="00172C84" w:rsidP="00322366">
      <w:pPr>
        <w:spacing w:after="0" w:line="240" w:lineRule="auto"/>
      </w:pPr>
      <w:r>
        <w:separator/>
      </w:r>
    </w:p>
  </w:endnote>
  <w:endnote w:type="continuationSeparator" w:id="0">
    <w:p w14:paraId="0EBFD4D5" w14:textId="77777777" w:rsidR="00172C84" w:rsidRDefault="00172C84" w:rsidP="00322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55773" w14:textId="77777777" w:rsidR="00CF3A33" w:rsidRDefault="00CF3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44BB" w14:textId="77777777" w:rsidR="00CF3A33" w:rsidRDefault="00CF3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26029" w14:textId="77777777" w:rsidR="00CF3A33" w:rsidRDefault="00CF3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9F98E" w14:textId="77777777" w:rsidR="00172C84" w:rsidRDefault="00172C84" w:rsidP="00322366">
      <w:pPr>
        <w:spacing w:after="0" w:line="240" w:lineRule="auto"/>
      </w:pPr>
      <w:r>
        <w:separator/>
      </w:r>
    </w:p>
  </w:footnote>
  <w:footnote w:type="continuationSeparator" w:id="0">
    <w:p w14:paraId="0624864F" w14:textId="77777777" w:rsidR="00172C84" w:rsidRDefault="00172C84" w:rsidP="00322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3D0E6" w14:textId="51370594" w:rsidR="00CF3A33" w:rsidRDefault="00CF3A33">
    <w:pPr>
      <w:pStyle w:val="Header"/>
    </w:pPr>
    <w:r>
      <w:rPr>
        <w:noProof/>
      </w:rPr>
      <w:pict w14:anchorId="3581D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71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9DE6" w14:textId="2807A8F7" w:rsidR="00CF3A33" w:rsidRDefault="00CF3A33">
    <w:pPr>
      <w:pStyle w:val="Header"/>
    </w:pPr>
    <w:r>
      <w:rPr>
        <w:noProof/>
      </w:rPr>
      <w:pict w14:anchorId="19CB5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71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E2AF4" w14:textId="1D8AB474" w:rsidR="00CF3A33" w:rsidRDefault="00CF3A33">
    <w:pPr>
      <w:pStyle w:val="Header"/>
    </w:pPr>
    <w:r>
      <w:rPr>
        <w:noProof/>
      </w:rPr>
      <w:pict w14:anchorId="2A1FB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71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506B3"/>
    <w:multiLevelType w:val="hybridMultilevel"/>
    <w:tmpl w:val="CEFAF78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BC7A3D"/>
    <w:multiLevelType w:val="multilevel"/>
    <w:tmpl w:val="896447A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7A40648"/>
    <w:multiLevelType w:val="multilevel"/>
    <w:tmpl w:val="4F8C4668"/>
    <w:lvl w:ilvl="0">
      <w:start w:val="4"/>
      <w:numFmt w:val="decimal"/>
      <w:lvlText w:val="%1"/>
      <w:lvlJc w:val="left"/>
      <w:pPr>
        <w:ind w:left="525" w:hanging="525"/>
      </w:pPr>
      <w:rPr>
        <w:rFonts w:eastAsia="Times New Roman" w:hint="default"/>
        <w:b/>
        <w:color w:val="000000"/>
      </w:rPr>
    </w:lvl>
    <w:lvl w:ilvl="1">
      <w:start w:val="1"/>
      <w:numFmt w:val="decimal"/>
      <w:lvlText w:val="%1.%2"/>
      <w:lvlJc w:val="left"/>
      <w:pPr>
        <w:ind w:left="885" w:hanging="525"/>
      </w:pPr>
      <w:rPr>
        <w:rFonts w:eastAsia="Times New Roman" w:hint="default"/>
        <w:b/>
        <w:color w:val="000000"/>
      </w:rPr>
    </w:lvl>
    <w:lvl w:ilvl="2">
      <w:start w:val="6"/>
      <w:numFmt w:val="decimal"/>
      <w:lvlText w:val="%1.%2.%3"/>
      <w:lvlJc w:val="left"/>
      <w:pPr>
        <w:ind w:left="1440" w:hanging="720"/>
      </w:pPr>
      <w:rPr>
        <w:rFonts w:eastAsia="Times New Roman" w:hint="default"/>
        <w:b/>
        <w:color w:val="000000"/>
      </w:rPr>
    </w:lvl>
    <w:lvl w:ilvl="3">
      <w:start w:val="1"/>
      <w:numFmt w:val="decimal"/>
      <w:lvlText w:val="%1.%2.%3.%4"/>
      <w:lvlJc w:val="left"/>
      <w:pPr>
        <w:ind w:left="2160" w:hanging="1080"/>
      </w:pPr>
      <w:rPr>
        <w:rFonts w:eastAsia="Times New Roman" w:hint="default"/>
        <w:b/>
        <w:color w:val="000000"/>
      </w:rPr>
    </w:lvl>
    <w:lvl w:ilvl="4">
      <w:start w:val="1"/>
      <w:numFmt w:val="decimal"/>
      <w:lvlText w:val="%1.%2.%3.%4.%5"/>
      <w:lvlJc w:val="left"/>
      <w:pPr>
        <w:ind w:left="2520" w:hanging="1080"/>
      </w:pPr>
      <w:rPr>
        <w:rFonts w:eastAsia="Times New Roman" w:hint="default"/>
        <w:b/>
        <w:color w:val="000000"/>
      </w:rPr>
    </w:lvl>
    <w:lvl w:ilvl="5">
      <w:start w:val="1"/>
      <w:numFmt w:val="decimal"/>
      <w:lvlText w:val="%1.%2.%3.%4.%5.%6"/>
      <w:lvlJc w:val="left"/>
      <w:pPr>
        <w:ind w:left="3240" w:hanging="1440"/>
      </w:pPr>
      <w:rPr>
        <w:rFonts w:eastAsia="Times New Roman" w:hint="default"/>
        <w:b/>
        <w:color w:val="000000"/>
      </w:rPr>
    </w:lvl>
    <w:lvl w:ilvl="6">
      <w:start w:val="1"/>
      <w:numFmt w:val="decimal"/>
      <w:lvlText w:val="%1.%2.%3.%4.%5.%6.%7"/>
      <w:lvlJc w:val="left"/>
      <w:pPr>
        <w:ind w:left="3600" w:hanging="1440"/>
      </w:pPr>
      <w:rPr>
        <w:rFonts w:eastAsia="Times New Roman" w:hint="default"/>
        <w:b/>
        <w:color w:val="000000"/>
      </w:rPr>
    </w:lvl>
    <w:lvl w:ilvl="7">
      <w:start w:val="1"/>
      <w:numFmt w:val="decimal"/>
      <w:lvlText w:val="%1.%2.%3.%4.%5.%6.%7.%8"/>
      <w:lvlJc w:val="left"/>
      <w:pPr>
        <w:ind w:left="4320" w:hanging="1800"/>
      </w:pPr>
      <w:rPr>
        <w:rFonts w:eastAsia="Times New Roman" w:hint="default"/>
        <w:b/>
        <w:color w:val="000000"/>
      </w:rPr>
    </w:lvl>
    <w:lvl w:ilvl="8">
      <w:start w:val="1"/>
      <w:numFmt w:val="decimal"/>
      <w:lvlText w:val="%1.%2.%3.%4.%5.%6.%7.%8.%9"/>
      <w:lvlJc w:val="left"/>
      <w:pPr>
        <w:ind w:left="4680" w:hanging="1800"/>
      </w:pPr>
      <w:rPr>
        <w:rFonts w:eastAsia="Times New Roman" w:hint="default"/>
        <w:b/>
        <w:color w:val="000000"/>
      </w:rPr>
    </w:lvl>
  </w:abstractNum>
  <w:abstractNum w:abstractNumId="3" w15:restartNumberingAfterBreak="0">
    <w:nsid w:val="5BE707BA"/>
    <w:multiLevelType w:val="hybridMultilevel"/>
    <w:tmpl w:val="C0E2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F56"/>
    <w:rsid w:val="00045F33"/>
    <w:rsid w:val="0004757E"/>
    <w:rsid w:val="000B05B4"/>
    <w:rsid w:val="000E3250"/>
    <w:rsid w:val="000E4D5A"/>
    <w:rsid w:val="000F4754"/>
    <w:rsid w:val="00131C81"/>
    <w:rsid w:val="0013320A"/>
    <w:rsid w:val="00171384"/>
    <w:rsid w:val="00172C84"/>
    <w:rsid w:val="0018744A"/>
    <w:rsid w:val="001C5483"/>
    <w:rsid w:val="001E5E4E"/>
    <w:rsid w:val="0021695B"/>
    <w:rsid w:val="002531B4"/>
    <w:rsid w:val="00254441"/>
    <w:rsid w:val="002633DF"/>
    <w:rsid w:val="002760EA"/>
    <w:rsid w:val="002A0AE5"/>
    <w:rsid w:val="00322366"/>
    <w:rsid w:val="00330157"/>
    <w:rsid w:val="003323DD"/>
    <w:rsid w:val="00341484"/>
    <w:rsid w:val="0038581D"/>
    <w:rsid w:val="003B225E"/>
    <w:rsid w:val="0041165F"/>
    <w:rsid w:val="00417412"/>
    <w:rsid w:val="004926DE"/>
    <w:rsid w:val="0056551D"/>
    <w:rsid w:val="00574F62"/>
    <w:rsid w:val="00575360"/>
    <w:rsid w:val="00595235"/>
    <w:rsid w:val="005A3B5B"/>
    <w:rsid w:val="00656D72"/>
    <w:rsid w:val="0069031E"/>
    <w:rsid w:val="006C1057"/>
    <w:rsid w:val="006D3735"/>
    <w:rsid w:val="006D440D"/>
    <w:rsid w:val="006E2B94"/>
    <w:rsid w:val="00773527"/>
    <w:rsid w:val="007768B8"/>
    <w:rsid w:val="00786D39"/>
    <w:rsid w:val="007C302C"/>
    <w:rsid w:val="007D38FD"/>
    <w:rsid w:val="007E3117"/>
    <w:rsid w:val="007F5AB1"/>
    <w:rsid w:val="008067E1"/>
    <w:rsid w:val="00880D55"/>
    <w:rsid w:val="008A6562"/>
    <w:rsid w:val="00914DB5"/>
    <w:rsid w:val="00925AEF"/>
    <w:rsid w:val="00990F28"/>
    <w:rsid w:val="009B630B"/>
    <w:rsid w:val="009D697F"/>
    <w:rsid w:val="00A04D46"/>
    <w:rsid w:val="00A17C61"/>
    <w:rsid w:val="00A2644E"/>
    <w:rsid w:val="00A31AFF"/>
    <w:rsid w:val="00A6562E"/>
    <w:rsid w:val="00A970E8"/>
    <w:rsid w:val="00AD6F0C"/>
    <w:rsid w:val="00AE4765"/>
    <w:rsid w:val="00AE6685"/>
    <w:rsid w:val="00AF42AD"/>
    <w:rsid w:val="00B62CA2"/>
    <w:rsid w:val="00B67EFC"/>
    <w:rsid w:val="00B80483"/>
    <w:rsid w:val="00B840C6"/>
    <w:rsid w:val="00B9176A"/>
    <w:rsid w:val="00B958D5"/>
    <w:rsid w:val="00BB2A3F"/>
    <w:rsid w:val="00BB49B7"/>
    <w:rsid w:val="00BC083B"/>
    <w:rsid w:val="00BD4BDD"/>
    <w:rsid w:val="00C30F56"/>
    <w:rsid w:val="00C539BA"/>
    <w:rsid w:val="00C63FEF"/>
    <w:rsid w:val="00C658D2"/>
    <w:rsid w:val="00CA579B"/>
    <w:rsid w:val="00CC0A11"/>
    <w:rsid w:val="00CE50AE"/>
    <w:rsid w:val="00CF3A33"/>
    <w:rsid w:val="00CF73FF"/>
    <w:rsid w:val="00D133CE"/>
    <w:rsid w:val="00D43BE6"/>
    <w:rsid w:val="00D53ABD"/>
    <w:rsid w:val="00D956ED"/>
    <w:rsid w:val="00DA1C89"/>
    <w:rsid w:val="00DD0B63"/>
    <w:rsid w:val="00E04112"/>
    <w:rsid w:val="00E12C89"/>
    <w:rsid w:val="00E27034"/>
    <w:rsid w:val="00E87A3D"/>
    <w:rsid w:val="00E943AD"/>
    <w:rsid w:val="00EB63B2"/>
    <w:rsid w:val="00EF73D1"/>
    <w:rsid w:val="00F1083B"/>
    <w:rsid w:val="00F30254"/>
    <w:rsid w:val="00F33E5F"/>
    <w:rsid w:val="00F509AD"/>
    <w:rsid w:val="00F53216"/>
    <w:rsid w:val="00F54D89"/>
    <w:rsid w:val="00FB3C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A9AE59"/>
  <w15:docId w15:val="{C21A790C-F2DA-4613-BB13-69EE21DA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7768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68B8"/>
    <w:rPr>
      <w:b/>
      <w:bCs/>
    </w:rPr>
  </w:style>
  <w:style w:type="character" w:styleId="Emphasis">
    <w:name w:val="Emphasis"/>
    <w:basedOn w:val="DefaultParagraphFont"/>
    <w:uiPriority w:val="20"/>
    <w:qFormat/>
    <w:rsid w:val="007768B8"/>
    <w:rPr>
      <w:i/>
      <w:iCs/>
    </w:rPr>
  </w:style>
  <w:style w:type="paragraph" w:styleId="BalloonText">
    <w:name w:val="Balloon Text"/>
    <w:basedOn w:val="Normal"/>
    <w:link w:val="BalloonTextChar"/>
    <w:uiPriority w:val="99"/>
    <w:semiHidden/>
    <w:unhideWhenUsed/>
    <w:rsid w:val="00BB2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A3F"/>
    <w:rPr>
      <w:rFonts w:ascii="Tahoma" w:hAnsi="Tahoma" w:cs="Tahoma"/>
      <w:sz w:val="16"/>
      <w:szCs w:val="16"/>
    </w:rPr>
  </w:style>
  <w:style w:type="table" w:styleId="TableGrid">
    <w:name w:val="Table Grid"/>
    <w:basedOn w:val="TableNormal"/>
    <w:uiPriority w:val="59"/>
    <w:rsid w:val="00BB2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BB2A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NormalWebChar">
    <w:name w:val="Normal (Web) Char"/>
    <w:basedOn w:val="DefaultParagraphFont"/>
    <w:link w:val="NormalWeb"/>
    <w:uiPriority w:val="99"/>
    <w:locked/>
    <w:rsid w:val="00A6562E"/>
    <w:rPr>
      <w:rFonts w:ascii="Times New Roman" w:eastAsia="Times New Roman" w:hAnsi="Times New Roman" w:cs="Times New Roman"/>
      <w:sz w:val="24"/>
      <w:szCs w:val="24"/>
    </w:rPr>
  </w:style>
  <w:style w:type="paragraph" w:styleId="NoSpacing">
    <w:name w:val="No Spacing"/>
    <w:uiPriority w:val="1"/>
    <w:qFormat/>
    <w:rsid w:val="0038581D"/>
    <w:pPr>
      <w:spacing w:after="0" w:line="240" w:lineRule="auto"/>
    </w:pPr>
  </w:style>
  <w:style w:type="paragraph" w:styleId="ListParagraph">
    <w:name w:val="List Paragraph"/>
    <w:basedOn w:val="Normal"/>
    <w:uiPriority w:val="34"/>
    <w:qFormat/>
    <w:rsid w:val="00A970E8"/>
    <w:pPr>
      <w:ind w:left="720"/>
      <w:contextualSpacing/>
    </w:pPr>
  </w:style>
  <w:style w:type="paragraph" w:styleId="Header">
    <w:name w:val="header"/>
    <w:basedOn w:val="Normal"/>
    <w:link w:val="HeaderChar"/>
    <w:uiPriority w:val="99"/>
    <w:unhideWhenUsed/>
    <w:rsid w:val="00322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366"/>
  </w:style>
  <w:style w:type="paragraph" w:styleId="Footer">
    <w:name w:val="footer"/>
    <w:basedOn w:val="Normal"/>
    <w:link w:val="FooterChar"/>
    <w:uiPriority w:val="99"/>
    <w:unhideWhenUsed/>
    <w:rsid w:val="00322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366"/>
  </w:style>
  <w:style w:type="character" w:styleId="Hyperlink">
    <w:name w:val="Hyperlink"/>
    <w:basedOn w:val="DefaultParagraphFont"/>
    <w:uiPriority w:val="99"/>
    <w:unhideWhenUsed/>
    <w:rsid w:val="00574F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1005">
      <w:bodyDiv w:val="1"/>
      <w:marLeft w:val="0"/>
      <w:marRight w:val="0"/>
      <w:marTop w:val="0"/>
      <w:marBottom w:val="0"/>
      <w:divBdr>
        <w:top w:val="none" w:sz="0" w:space="0" w:color="auto"/>
        <w:left w:val="none" w:sz="0" w:space="0" w:color="auto"/>
        <w:bottom w:val="none" w:sz="0" w:space="0" w:color="auto"/>
        <w:right w:val="none" w:sz="0" w:space="0" w:color="auto"/>
      </w:divBdr>
    </w:div>
    <w:div w:id="499008450">
      <w:bodyDiv w:val="1"/>
      <w:marLeft w:val="0"/>
      <w:marRight w:val="0"/>
      <w:marTop w:val="0"/>
      <w:marBottom w:val="0"/>
      <w:divBdr>
        <w:top w:val="none" w:sz="0" w:space="0" w:color="auto"/>
        <w:left w:val="none" w:sz="0" w:space="0" w:color="auto"/>
        <w:bottom w:val="none" w:sz="0" w:space="0" w:color="auto"/>
        <w:right w:val="none" w:sz="0" w:space="0" w:color="auto"/>
      </w:divBdr>
    </w:div>
    <w:div w:id="563104016">
      <w:bodyDiv w:val="1"/>
      <w:marLeft w:val="0"/>
      <w:marRight w:val="0"/>
      <w:marTop w:val="0"/>
      <w:marBottom w:val="0"/>
      <w:divBdr>
        <w:top w:val="none" w:sz="0" w:space="0" w:color="auto"/>
        <w:left w:val="none" w:sz="0" w:space="0" w:color="auto"/>
        <w:bottom w:val="none" w:sz="0" w:space="0" w:color="auto"/>
        <w:right w:val="none" w:sz="0" w:space="0" w:color="auto"/>
      </w:divBdr>
    </w:div>
    <w:div w:id="1224294070">
      <w:bodyDiv w:val="1"/>
      <w:marLeft w:val="0"/>
      <w:marRight w:val="0"/>
      <w:marTop w:val="0"/>
      <w:marBottom w:val="0"/>
      <w:divBdr>
        <w:top w:val="none" w:sz="0" w:space="0" w:color="auto"/>
        <w:left w:val="none" w:sz="0" w:space="0" w:color="auto"/>
        <w:bottom w:val="none" w:sz="0" w:space="0" w:color="auto"/>
        <w:right w:val="none" w:sz="0" w:space="0" w:color="auto"/>
      </w:divBdr>
    </w:div>
    <w:div w:id="137724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Dell%20E5440\Documents\Copy%20of%20Data_analysis_Aashish_final(1).xlsx" TargetMode="External"/><Relationship Id="rId1" Type="http://schemas.openxmlformats.org/officeDocument/2006/relationships/image" Target="../media/image2.jpeg"/></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20E5440\Documents\Copy%20of%20Data_analysis_Aashish_final(1).xlsx" TargetMode="Externa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Dell%20E5440\Documents\Copy%20of%20Data_analysis_Aashish_final(1).xlsx" TargetMode="External"/><Relationship Id="rId1" Type="http://schemas.openxmlformats.org/officeDocument/2006/relationships/image" Target="../media/image3.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'chart '!$M$47:$M$48</c:f>
              <c:strCache>
                <c:ptCount val="1"/>
                <c:pt idx="0">
                  <c:v>Plant height (cm) 60 DAS</c:v>
                </c:pt>
              </c:strCache>
            </c:strRef>
          </c:tx>
          <c:spPr>
            <a:solidFill>
              <a:schemeClr val="accent6">
                <a:lumMod val="75000"/>
              </a:schemeClr>
            </a:solidFill>
            <a:ln>
              <a:solidFill>
                <a:schemeClr val="tx1"/>
              </a:solidFill>
            </a:ln>
            <a:effectLst>
              <a:outerShdw blurRad="50800" dist="38100" dir="2700000" algn="tl" rotWithShape="0">
                <a:prstClr val="black">
                  <a:alpha val="40000"/>
                </a:prstClr>
              </a:outerShdw>
            </a:effectLst>
            <a:scene3d>
              <a:camera prst="orthographicFront"/>
              <a:lightRig rig="threePt" dir="t"/>
            </a:scene3d>
            <a:sp3d/>
          </c:spPr>
          <c:invertIfNegative val="0"/>
          <c:cat>
            <c:strRef>
              <c:f>'chart '!$L$49:$L$55</c:f>
              <c:strCache>
                <c:ptCount val="7"/>
                <c:pt idx="0">
                  <c:v>T₁</c:v>
                </c:pt>
                <c:pt idx="1">
                  <c:v>T₂</c:v>
                </c:pt>
                <c:pt idx="2">
                  <c:v>T₃</c:v>
                </c:pt>
                <c:pt idx="3">
                  <c:v>T₄ </c:v>
                </c:pt>
                <c:pt idx="4">
                  <c:v>T₅ </c:v>
                </c:pt>
                <c:pt idx="5">
                  <c:v>T₆ </c:v>
                </c:pt>
                <c:pt idx="6">
                  <c:v>T₇</c:v>
                </c:pt>
              </c:strCache>
            </c:strRef>
          </c:cat>
          <c:val>
            <c:numRef>
              <c:f>'chart '!$M$49:$M$55</c:f>
              <c:numCache>
                <c:formatCode>0.00</c:formatCode>
                <c:ptCount val="7"/>
                <c:pt idx="0">
                  <c:v>42.800000000000004</c:v>
                </c:pt>
                <c:pt idx="1">
                  <c:v>48.433333333333337</c:v>
                </c:pt>
                <c:pt idx="2">
                  <c:v>50.666666666666664</c:v>
                </c:pt>
                <c:pt idx="3">
                  <c:v>44.29999999999999</c:v>
                </c:pt>
                <c:pt idx="4">
                  <c:v>46.866666666666667</c:v>
                </c:pt>
                <c:pt idx="5">
                  <c:v>50.4</c:v>
                </c:pt>
                <c:pt idx="6">
                  <c:v>40.200000000000003</c:v>
                </c:pt>
              </c:numCache>
            </c:numRef>
          </c:val>
          <c:extLst>
            <c:ext xmlns:c16="http://schemas.microsoft.com/office/drawing/2014/chart" uri="{C3380CC4-5D6E-409C-BE32-E72D297353CC}">
              <c16:uniqueId val="{00000000-D296-41D6-9E00-2C501ECB2C66}"/>
            </c:ext>
          </c:extLst>
        </c:ser>
        <c:ser>
          <c:idx val="1"/>
          <c:order val="1"/>
          <c:tx>
            <c:strRef>
              <c:f>'chart '!$N$47:$N$48</c:f>
              <c:strCache>
                <c:ptCount val="1"/>
                <c:pt idx="0">
                  <c:v>Plant height (cm) 90 DAS</c:v>
                </c:pt>
              </c:strCache>
            </c:strRef>
          </c:tx>
          <c:spPr>
            <a:solidFill>
              <a:srgbClr val="92D050"/>
            </a:solidFill>
            <a:ln>
              <a:solidFill>
                <a:schemeClr val="tx1"/>
              </a:solidFill>
            </a:ln>
          </c:spPr>
          <c:invertIfNegative val="0"/>
          <c:cat>
            <c:strRef>
              <c:f>'chart '!$L$49:$L$55</c:f>
              <c:strCache>
                <c:ptCount val="7"/>
                <c:pt idx="0">
                  <c:v>T₁</c:v>
                </c:pt>
                <c:pt idx="1">
                  <c:v>T₂</c:v>
                </c:pt>
                <c:pt idx="2">
                  <c:v>T₃</c:v>
                </c:pt>
                <c:pt idx="3">
                  <c:v>T₄ </c:v>
                </c:pt>
                <c:pt idx="4">
                  <c:v>T₅ </c:v>
                </c:pt>
                <c:pt idx="5">
                  <c:v>T₆ </c:v>
                </c:pt>
                <c:pt idx="6">
                  <c:v>T₇</c:v>
                </c:pt>
              </c:strCache>
            </c:strRef>
          </c:cat>
          <c:val>
            <c:numRef>
              <c:f>'chart '!$N$49:$N$55</c:f>
              <c:numCache>
                <c:formatCode>0.00</c:formatCode>
                <c:ptCount val="7"/>
                <c:pt idx="0">
                  <c:v>79.666666666666671</c:v>
                </c:pt>
                <c:pt idx="1">
                  <c:v>80.133333333333326</c:v>
                </c:pt>
                <c:pt idx="2">
                  <c:v>84.266666666666666</c:v>
                </c:pt>
                <c:pt idx="3">
                  <c:v>79.8</c:v>
                </c:pt>
                <c:pt idx="4">
                  <c:v>81.400000000000006</c:v>
                </c:pt>
                <c:pt idx="5">
                  <c:v>82.466666666666654</c:v>
                </c:pt>
                <c:pt idx="6">
                  <c:v>78.599999999999994</c:v>
                </c:pt>
              </c:numCache>
            </c:numRef>
          </c:val>
          <c:extLst>
            <c:ext xmlns:c16="http://schemas.microsoft.com/office/drawing/2014/chart" uri="{C3380CC4-5D6E-409C-BE32-E72D297353CC}">
              <c16:uniqueId val="{00000001-D296-41D6-9E00-2C501ECB2C66}"/>
            </c:ext>
          </c:extLst>
        </c:ser>
        <c:ser>
          <c:idx val="2"/>
          <c:order val="2"/>
          <c:tx>
            <c:strRef>
              <c:f>'chart '!$O$47:$O$48</c:f>
              <c:strCache>
                <c:ptCount val="1"/>
                <c:pt idx="0">
                  <c:v>No. of leaves/plant 60 DAS</c:v>
                </c:pt>
              </c:strCache>
            </c:strRef>
          </c:tx>
          <c:spPr>
            <a:solidFill>
              <a:srgbClr val="00B0F0"/>
            </a:solidFill>
            <a:ln>
              <a:solidFill>
                <a:schemeClr val="tx1"/>
              </a:solidFill>
            </a:ln>
          </c:spPr>
          <c:invertIfNegative val="0"/>
          <c:cat>
            <c:strRef>
              <c:f>'chart '!$L$49:$L$55</c:f>
              <c:strCache>
                <c:ptCount val="7"/>
                <c:pt idx="0">
                  <c:v>T₁</c:v>
                </c:pt>
                <c:pt idx="1">
                  <c:v>T₂</c:v>
                </c:pt>
                <c:pt idx="2">
                  <c:v>T₃</c:v>
                </c:pt>
                <c:pt idx="3">
                  <c:v>T₄ </c:v>
                </c:pt>
                <c:pt idx="4">
                  <c:v>T₅ </c:v>
                </c:pt>
                <c:pt idx="5">
                  <c:v>T₆ </c:v>
                </c:pt>
                <c:pt idx="6">
                  <c:v>T₇</c:v>
                </c:pt>
              </c:strCache>
            </c:strRef>
          </c:cat>
          <c:val>
            <c:numRef>
              <c:f>'chart '!$O$49:$O$55</c:f>
              <c:numCache>
                <c:formatCode>0.00</c:formatCode>
                <c:ptCount val="7"/>
                <c:pt idx="0">
                  <c:v>15.199999999999998</c:v>
                </c:pt>
                <c:pt idx="1">
                  <c:v>18</c:v>
                </c:pt>
                <c:pt idx="2">
                  <c:v>28.533333333333335</c:v>
                </c:pt>
                <c:pt idx="3">
                  <c:v>19.900000000000002</c:v>
                </c:pt>
                <c:pt idx="4">
                  <c:v>18.666666666666668</c:v>
                </c:pt>
                <c:pt idx="5">
                  <c:v>24.333333333333332</c:v>
                </c:pt>
                <c:pt idx="6">
                  <c:v>18.066666666666666</c:v>
                </c:pt>
              </c:numCache>
            </c:numRef>
          </c:val>
          <c:extLst>
            <c:ext xmlns:c16="http://schemas.microsoft.com/office/drawing/2014/chart" uri="{C3380CC4-5D6E-409C-BE32-E72D297353CC}">
              <c16:uniqueId val="{00000002-D296-41D6-9E00-2C501ECB2C66}"/>
            </c:ext>
          </c:extLst>
        </c:ser>
        <c:ser>
          <c:idx val="3"/>
          <c:order val="3"/>
          <c:tx>
            <c:strRef>
              <c:f>'chart '!$P$47:$P$48</c:f>
              <c:strCache>
                <c:ptCount val="1"/>
                <c:pt idx="0">
                  <c:v>No. of leaves/plant 90 DAS</c:v>
                </c:pt>
              </c:strCache>
            </c:strRef>
          </c:tx>
          <c:spPr>
            <a:solidFill>
              <a:srgbClr val="FFC000"/>
            </a:solidFill>
            <a:ln>
              <a:solidFill>
                <a:schemeClr val="tx1"/>
              </a:solidFill>
            </a:ln>
          </c:spPr>
          <c:invertIfNegative val="0"/>
          <c:cat>
            <c:strRef>
              <c:f>'chart '!$L$49:$L$55</c:f>
              <c:strCache>
                <c:ptCount val="7"/>
                <c:pt idx="0">
                  <c:v>T₁</c:v>
                </c:pt>
                <c:pt idx="1">
                  <c:v>T₂</c:v>
                </c:pt>
                <c:pt idx="2">
                  <c:v>T₃</c:v>
                </c:pt>
                <c:pt idx="3">
                  <c:v>T₄ </c:v>
                </c:pt>
                <c:pt idx="4">
                  <c:v>T₅ </c:v>
                </c:pt>
                <c:pt idx="5">
                  <c:v>T₆ </c:v>
                </c:pt>
                <c:pt idx="6">
                  <c:v>T₇</c:v>
                </c:pt>
              </c:strCache>
            </c:strRef>
          </c:cat>
          <c:val>
            <c:numRef>
              <c:f>'chart '!$P$49:$P$55</c:f>
              <c:numCache>
                <c:formatCode>0.00</c:formatCode>
                <c:ptCount val="7"/>
                <c:pt idx="0">
                  <c:v>13.733333333333334</c:v>
                </c:pt>
                <c:pt idx="1">
                  <c:v>16.8</c:v>
                </c:pt>
                <c:pt idx="2">
                  <c:v>21.333333333333332</c:v>
                </c:pt>
                <c:pt idx="3">
                  <c:v>15.033333333333333</c:v>
                </c:pt>
                <c:pt idx="4">
                  <c:v>15.666666666666666</c:v>
                </c:pt>
                <c:pt idx="5">
                  <c:v>10.266666666666667</c:v>
                </c:pt>
                <c:pt idx="6">
                  <c:v>18.266666666666666</c:v>
                </c:pt>
              </c:numCache>
            </c:numRef>
          </c:val>
          <c:extLst>
            <c:ext xmlns:c16="http://schemas.microsoft.com/office/drawing/2014/chart" uri="{C3380CC4-5D6E-409C-BE32-E72D297353CC}">
              <c16:uniqueId val="{00000003-D296-41D6-9E00-2C501ECB2C66}"/>
            </c:ext>
          </c:extLst>
        </c:ser>
        <c:dLbls>
          <c:showLegendKey val="0"/>
          <c:showVal val="0"/>
          <c:showCatName val="0"/>
          <c:showSerName val="0"/>
          <c:showPercent val="0"/>
          <c:showBubbleSize val="0"/>
        </c:dLbls>
        <c:gapWidth val="150"/>
        <c:axId val="234470784"/>
        <c:axId val="156947968"/>
      </c:barChart>
      <c:catAx>
        <c:axId val="234470784"/>
        <c:scaling>
          <c:orientation val="minMax"/>
        </c:scaling>
        <c:delete val="0"/>
        <c:axPos val="b"/>
        <c:title>
          <c:tx>
            <c:rich>
              <a:bodyPr/>
              <a:lstStyle/>
              <a:p>
                <a:pPr>
                  <a:defRPr sz="1100">
                    <a:latin typeface="Arial" pitchFamily="34" charset="0"/>
                    <a:cs typeface="Arial" pitchFamily="34" charset="0"/>
                  </a:defRPr>
                </a:pPr>
                <a:r>
                  <a:rPr lang="en-US" sz="1100">
                    <a:latin typeface="Arial" pitchFamily="34" charset="0"/>
                    <a:cs typeface="Arial" pitchFamily="34" charset="0"/>
                  </a:rPr>
                  <a:t>Treatment</a:t>
                </a:r>
              </a:p>
            </c:rich>
          </c:tx>
          <c:layout>
            <c:manualLayout>
              <c:xMode val="edge"/>
              <c:yMode val="edge"/>
              <c:x val="0.44920505815893891"/>
              <c:y val="0.89964476138595884"/>
            </c:manualLayout>
          </c:layout>
          <c:overlay val="0"/>
        </c:title>
        <c:numFmt formatCode="General" sourceLinked="0"/>
        <c:majorTickMark val="out"/>
        <c:minorTickMark val="none"/>
        <c:tickLblPos val="nextTo"/>
        <c:txPr>
          <a:bodyPr/>
          <a:lstStyle/>
          <a:p>
            <a:pPr>
              <a:defRPr sz="1100" b="1">
                <a:latin typeface="Arial" pitchFamily="34" charset="0"/>
                <a:cs typeface="Arial" pitchFamily="34" charset="0"/>
              </a:defRPr>
            </a:pPr>
            <a:endParaRPr lang="en-US"/>
          </a:p>
        </c:txPr>
        <c:crossAx val="156947968"/>
        <c:crosses val="autoZero"/>
        <c:auto val="1"/>
        <c:lblAlgn val="ctr"/>
        <c:lblOffset val="100"/>
        <c:noMultiLvlLbl val="0"/>
      </c:catAx>
      <c:valAx>
        <c:axId val="156947968"/>
        <c:scaling>
          <c:orientation val="minMax"/>
        </c:scaling>
        <c:delete val="0"/>
        <c:axPos val="l"/>
        <c:majorGridlines>
          <c:spPr>
            <a:ln w="19050">
              <a:solidFill>
                <a:schemeClr val="tx1"/>
              </a:solidFill>
            </a:ln>
          </c:spPr>
        </c:majorGridlines>
        <c:title>
          <c:tx>
            <c:rich>
              <a:bodyPr rot="-5400000" vert="horz"/>
              <a:lstStyle/>
              <a:p>
                <a:pPr>
                  <a:defRPr sz="1050">
                    <a:latin typeface="Arial" pitchFamily="34" charset="0"/>
                    <a:cs typeface="Arial" pitchFamily="34" charset="0"/>
                  </a:defRPr>
                </a:pPr>
                <a:r>
                  <a:rPr lang="en-US" sz="1050">
                    <a:latin typeface="Arial" pitchFamily="34" charset="0"/>
                    <a:cs typeface="Arial" pitchFamily="34" charset="0"/>
                  </a:rPr>
                  <a:t>Plant</a:t>
                </a:r>
                <a:r>
                  <a:rPr lang="en-US" sz="1050" baseline="0">
                    <a:latin typeface="Arial" pitchFamily="34" charset="0"/>
                    <a:cs typeface="Arial" pitchFamily="34" charset="0"/>
                  </a:rPr>
                  <a:t> Height/No. of leaves</a:t>
                </a:r>
                <a:endParaRPr lang="en-US" sz="1050">
                  <a:latin typeface="Arial" pitchFamily="34" charset="0"/>
                  <a:cs typeface="Arial" pitchFamily="34" charset="0"/>
                </a:endParaRPr>
              </a:p>
            </c:rich>
          </c:tx>
          <c:layout>
            <c:manualLayout>
              <c:xMode val="edge"/>
              <c:yMode val="edge"/>
              <c:x val="1.8700725401450805E-2"/>
              <c:y val="0.17433617672790902"/>
            </c:manualLayout>
          </c:layout>
          <c:overlay val="0"/>
        </c:title>
        <c:numFmt formatCode="0.00" sourceLinked="1"/>
        <c:majorTickMark val="out"/>
        <c:minorTickMark val="none"/>
        <c:tickLblPos val="nextTo"/>
        <c:spPr>
          <a:ln w="19050">
            <a:solidFill>
              <a:schemeClr val="tx1"/>
            </a:solidFill>
          </a:ln>
        </c:spPr>
        <c:txPr>
          <a:bodyPr/>
          <a:lstStyle/>
          <a:p>
            <a:pPr>
              <a:defRPr b="1">
                <a:solidFill>
                  <a:sysClr val="windowText" lastClr="000000"/>
                </a:solidFill>
                <a:latin typeface="Arial" pitchFamily="34" charset="0"/>
                <a:cs typeface="Arial" pitchFamily="34" charset="0"/>
              </a:defRPr>
            </a:pPr>
            <a:endParaRPr lang="en-US"/>
          </a:p>
        </c:txPr>
        <c:crossAx val="234470784"/>
        <c:crosses val="autoZero"/>
        <c:crossBetween val="between"/>
      </c:valAx>
      <c:spPr>
        <a:noFill/>
      </c:spPr>
    </c:plotArea>
    <c:legend>
      <c:legendPos val="t"/>
      <c:layout>
        <c:manualLayout>
          <c:xMode val="edge"/>
          <c:yMode val="edge"/>
          <c:x val="0.16437472874945752"/>
          <c:y val="2.7777777777777776E-2"/>
          <c:w val="0.69644722756112176"/>
          <c:h val="0.16126859142607175"/>
        </c:manualLayout>
      </c:layout>
      <c:overlay val="0"/>
      <c:txPr>
        <a:bodyPr/>
        <a:lstStyle/>
        <a:p>
          <a:pPr>
            <a:defRPr sz="1100" b="1">
              <a:latin typeface="Arial" pitchFamily="34" charset="0"/>
              <a:cs typeface="Arial" pitchFamily="34" charset="0"/>
            </a:defRPr>
          </a:pPr>
          <a:endParaRPr lang="en-US"/>
        </a:p>
      </c:txPr>
    </c:legend>
    <c:plotVisOnly val="1"/>
    <c:dispBlanksAs val="gap"/>
    <c:showDLblsOverMax val="0"/>
  </c:chart>
  <c:spPr>
    <a:blipFill>
      <a:blip xmlns:r="http://schemas.openxmlformats.org/officeDocument/2006/relationships" r:embed="rId1">
        <a:alphaModFix amt="57000"/>
      </a:blip>
      <a:tile tx="0" ty="0" sx="100000" sy="100000" flip="none" algn="tl"/>
    </a:blip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441872352391648"/>
          <c:y val="0.2382775590551181"/>
          <c:w val="0.87394902810504449"/>
          <c:h val="0.64118985126859152"/>
        </c:manualLayout>
      </c:layout>
      <c:barChart>
        <c:barDir val="col"/>
        <c:grouping val="clustered"/>
        <c:varyColors val="0"/>
        <c:ser>
          <c:idx val="0"/>
          <c:order val="0"/>
          <c:tx>
            <c:strRef>
              <c:f>'chart '!$W$47:$W$48</c:f>
              <c:strCache>
                <c:ptCount val="1"/>
                <c:pt idx="0">
                  <c:v>Plant fresh weight (g per m row length) 60 DAS</c:v>
                </c:pt>
              </c:strCache>
            </c:strRef>
          </c:tx>
          <c:spPr>
            <a:solidFill>
              <a:schemeClr val="accent6">
                <a:lumMod val="75000"/>
              </a:schemeClr>
            </a:solidFill>
            <a:ln>
              <a:solidFill>
                <a:schemeClr val="tx1"/>
              </a:solidFill>
            </a:ln>
          </c:spPr>
          <c:invertIfNegative val="0"/>
          <c:cat>
            <c:strRef>
              <c:f>'chart '!$V$49:$V$55</c:f>
              <c:strCache>
                <c:ptCount val="7"/>
                <c:pt idx="0">
                  <c:v>T₁</c:v>
                </c:pt>
                <c:pt idx="1">
                  <c:v>T₂</c:v>
                </c:pt>
                <c:pt idx="2">
                  <c:v>T₃</c:v>
                </c:pt>
                <c:pt idx="3">
                  <c:v>T₄ </c:v>
                </c:pt>
                <c:pt idx="4">
                  <c:v>T₅ </c:v>
                </c:pt>
                <c:pt idx="5">
                  <c:v>T₆ </c:v>
                </c:pt>
                <c:pt idx="6">
                  <c:v>T₇</c:v>
                </c:pt>
              </c:strCache>
            </c:strRef>
          </c:cat>
          <c:val>
            <c:numRef>
              <c:f>'chart '!$W$49:$W$55</c:f>
              <c:numCache>
                <c:formatCode>0.00</c:formatCode>
                <c:ptCount val="7"/>
                <c:pt idx="0">
                  <c:v>262</c:v>
                </c:pt>
                <c:pt idx="1">
                  <c:v>292</c:v>
                </c:pt>
                <c:pt idx="2">
                  <c:v>342</c:v>
                </c:pt>
                <c:pt idx="3">
                  <c:v>285.33333333333331</c:v>
                </c:pt>
                <c:pt idx="4">
                  <c:v>291</c:v>
                </c:pt>
                <c:pt idx="5">
                  <c:v>336.66666666666669</c:v>
                </c:pt>
                <c:pt idx="6">
                  <c:v>198</c:v>
                </c:pt>
              </c:numCache>
            </c:numRef>
          </c:val>
          <c:extLst>
            <c:ext xmlns:c16="http://schemas.microsoft.com/office/drawing/2014/chart" uri="{C3380CC4-5D6E-409C-BE32-E72D297353CC}">
              <c16:uniqueId val="{00000000-5710-4486-A341-3AD5F4E3FD3D}"/>
            </c:ext>
          </c:extLst>
        </c:ser>
        <c:ser>
          <c:idx val="1"/>
          <c:order val="1"/>
          <c:tx>
            <c:strRef>
              <c:f>'chart '!$X$47:$X$48</c:f>
              <c:strCache>
                <c:ptCount val="1"/>
                <c:pt idx="0">
                  <c:v>Plant fresh weight (g per m row length) 90 DAS</c:v>
                </c:pt>
              </c:strCache>
            </c:strRef>
          </c:tx>
          <c:spPr>
            <a:solidFill>
              <a:srgbClr val="92D050"/>
            </a:solidFill>
            <a:ln>
              <a:solidFill>
                <a:schemeClr val="tx1"/>
              </a:solidFill>
            </a:ln>
          </c:spPr>
          <c:invertIfNegative val="0"/>
          <c:cat>
            <c:strRef>
              <c:f>'chart '!$V$49:$V$55</c:f>
              <c:strCache>
                <c:ptCount val="7"/>
                <c:pt idx="0">
                  <c:v>T₁</c:v>
                </c:pt>
                <c:pt idx="1">
                  <c:v>T₂</c:v>
                </c:pt>
                <c:pt idx="2">
                  <c:v>T₃</c:v>
                </c:pt>
                <c:pt idx="3">
                  <c:v>T₄ </c:v>
                </c:pt>
                <c:pt idx="4">
                  <c:v>T₅ </c:v>
                </c:pt>
                <c:pt idx="5">
                  <c:v>T₆ </c:v>
                </c:pt>
                <c:pt idx="6">
                  <c:v>T₇</c:v>
                </c:pt>
              </c:strCache>
            </c:strRef>
          </c:cat>
          <c:val>
            <c:numRef>
              <c:f>'chart '!$X$49:$X$55</c:f>
              <c:numCache>
                <c:formatCode>0.00</c:formatCode>
                <c:ptCount val="7"/>
                <c:pt idx="0">
                  <c:v>780</c:v>
                </c:pt>
                <c:pt idx="1">
                  <c:v>931.33333333333337</c:v>
                </c:pt>
                <c:pt idx="2">
                  <c:v>976</c:v>
                </c:pt>
                <c:pt idx="3">
                  <c:v>795</c:v>
                </c:pt>
                <c:pt idx="4">
                  <c:v>925</c:v>
                </c:pt>
                <c:pt idx="5">
                  <c:v>942.66666666666663</c:v>
                </c:pt>
                <c:pt idx="6">
                  <c:v>767.33333333333337</c:v>
                </c:pt>
              </c:numCache>
            </c:numRef>
          </c:val>
          <c:extLst>
            <c:ext xmlns:c16="http://schemas.microsoft.com/office/drawing/2014/chart" uri="{C3380CC4-5D6E-409C-BE32-E72D297353CC}">
              <c16:uniqueId val="{00000001-5710-4486-A341-3AD5F4E3FD3D}"/>
            </c:ext>
          </c:extLst>
        </c:ser>
        <c:ser>
          <c:idx val="2"/>
          <c:order val="2"/>
          <c:tx>
            <c:strRef>
              <c:f>'chart '!$Y$47:$Y$48</c:f>
              <c:strCache>
                <c:ptCount val="1"/>
                <c:pt idx="0">
                  <c:v>Plant dry weight (g per m row length) 60 DAS</c:v>
                </c:pt>
              </c:strCache>
            </c:strRef>
          </c:tx>
          <c:spPr>
            <a:solidFill>
              <a:srgbClr val="00B0F0"/>
            </a:solidFill>
            <a:ln>
              <a:solidFill>
                <a:schemeClr val="tx1"/>
              </a:solidFill>
            </a:ln>
          </c:spPr>
          <c:invertIfNegative val="0"/>
          <c:cat>
            <c:strRef>
              <c:f>'chart '!$V$49:$V$55</c:f>
              <c:strCache>
                <c:ptCount val="7"/>
                <c:pt idx="0">
                  <c:v>T₁</c:v>
                </c:pt>
                <c:pt idx="1">
                  <c:v>T₂</c:v>
                </c:pt>
                <c:pt idx="2">
                  <c:v>T₃</c:v>
                </c:pt>
                <c:pt idx="3">
                  <c:v>T₄ </c:v>
                </c:pt>
                <c:pt idx="4">
                  <c:v>T₅ </c:v>
                </c:pt>
                <c:pt idx="5">
                  <c:v>T₆ </c:v>
                </c:pt>
                <c:pt idx="6">
                  <c:v>T₇</c:v>
                </c:pt>
              </c:strCache>
            </c:strRef>
          </c:cat>
          <c:val>
            <c:numRef>
              <c:f>'chart '!$Y$49:$Y$55</c:f>
              <c:numCache>
                <c:formatCode>0.00</c:formatCode>
                <c:ptCount val="7"/>
                <c:pt idx="0">
                  <c:v>80.333333333333329</c:v>
                </c:pt>
                <c:pt idx="1">
                  <c:v>104</c:v>
                </c:pt>
                <c:pt idx="2">
                  <c:v>117.33333333333333</c:v>
                </c:pt>
                <c:pt idx="3">
                  <c:v>85.333333333333329</c:v>
                </c:pt>
                <c:pt idx="4">
                  <c:v>98.666666666666671</c:v>
                </c:pt>
                <c:pt idx="5">
                  <c:v>108.66666666666667</c:v>
                </c:pt>
                <c:pt idx="6">
                  <c:v>80</c:v>
                </c:pt>
              </c:numCache>
            </c:numRef>
          </c:val>
          <c:extLst>
            <c:ext xmlns:c16="http://schemas.microsoft.com/office/drawing/2014/chart" uri="{C3380CC4-5D6E-409C-BE32-E72D297353CC}">
              <c16:uniqueId val="{00000002-5710-4486-A341-3AD5F4E3FD3D}"/>
            </c:ext>
          </c:extLst>
        </c:ser>
        <c:ser>
          <c:idx val="3"/>
          <c:order val="3"/>
          <c:tx>
            <c:strRef>
              <c:f>'chart '!$Z$47:$Z$48</c:f>
              <c:strCache>
                <c:ptCount val="1"/>
                <c:pt idx="0">
                  <c:v>Plant dry weight (g per m row length) 90 DAS</c:v>
                </c:pt>
              </c:strCache>
            </c:strRef>
          </c:tx>
          <c:spPr>
            <a:solidFill>
              <a:srgbClr val="FFC000"/>
            </a:solidFill>
            <a:ln>
              <a:solidFill>
                <a:schemeClr val="tx1"/>
              </a:solidFill>
            </a:ln>
          </c:spPr>
          <c:invertIfNegative val="0"/>
          <c:cat>
            <c:strRef>
              <c:f>'chart '!$V$49:$V$55</c:f>
              <c:strCache>
                <c:ptCount val="7"/>
                <c:pt idx="0">
                  <c:v>T₁</c:v>
                </c:pt>
                <c:pt idx="1">
                  <c:v>T₂</c:v>
                </c:pt>
                <c:pt idx="2">
                  <c:v>T₃</c:v>
                </c:pt>
                <c:pt idx="3">
                  <c:v>T₄ </c:v>
                </c:pt>
                <c:pt idx="4">
                  <c:v>T₅ </c:v>
                </c:pt>
                <c:pt idx="5">
                  <c:v>T₆ </c:v>
                </c:pt>
                <c:pt idx="6">
                  <c:v>T₇</c:v>
                </c:pt>
              </c:strCache>
            </c:strRef>
          </c:cat>
          <c:val>
            <c:numRef>
              <c:f>'chart '!$Z$49:$Z$55</c:f>
              <c:numCache>
                <c:formatCode>0.00</c:formatCode>
                <c:ptCount val="7"/>
                <c:pt idx="0">
                  <c:v>342</c:v>
                </c:pt>
                <c:pt idx="1">
                  <c:v>377.33333333333331</c:v>
                </c:pt>
                <c:pt idx="2">
                  <c:v>396.66666666666669</c:v>
                </c:pt>
                <c:pt idx="3">
                  <c:v>349.33333333333331</c:v>
                </c:pt>
                <c:pt idx="4">
                  <c:v>358</c:v>
                </c:pt>
                <c:pt idx="5">
                  <c:v>389.33333333333331</c:v>
                </c:pt>
                <c:pt idx="6">
                  <c:v>335.33333333333331</c:v>
                </c:pt>
              </c:numCache>
            </c:numRef>
          </c:val>
          <c:extLst>
            <c:ext xmlns:c16="http://schemas.microsoft.com/office/drawing/2014/chart" uri="{C3380CC4-5D6E-409C-BE32-E72D297353CC}">
              <c16:uniqueId val="{00000003-5710-4486-A341-3AD5F4E3FD3D}"/>
            </c:ext>
          </c:extLst>
        </c:ser>
        <c:dLbls>
          <c:showLegendKey val="0"/>
          <c:showVal val="0"/>
          <c:showCatName val="0"/>
          <c:showSerName val="0"/>
          <c:showPercent val="0"/>
          <c:showBubbleSize val="0"/>
        </c:dLbls>
        <c:gapWidth val="150"/>
        <c:axId val="158654464"/>
        <c:axId val="158656000"/>
      </c:barChart>
      <c:catAx>
        <c:axId val="158654464"/>
        <c:scaling>
          <c:orientation val="minMax"/>
        </c:scaling>
        <c:delete val="0"/>
        <c:axPos val="b"/>
        <c:numFmt formatCode="General" sourceLinked="0"/>
        <c:majorTickMark val="out"/>
        <c:minorTickMark val="none"/>
        <c:tickLblPos val="nextTo"/>
        <c:txPr>
          <a:bodyPr/>
          <a:lstStyle/>
          <a:p>
            <a:pPr>
              <a:defRPr sz="1100" b="1">
                <a:latin typeface="Arial" pitchFamily="34" charset="0"/>
                <a:cs typeface="Arial" pitchFamily="34" charset="0"/>
              </a:defRPr>
            </a:pPr>
            <a:endParaRPr lang="en-US"/>
          </a:p>
        </c:txPr>
        <c:crossAx val="158656000"/>
        <c:crosses val="autoZero"/>
        <c:auto val="1"/>
        <c:lblAlgn val="ctr"/>
        <c:lblOffset val="100"/>
        <c:noMultiLvlLbl val="0"/>
      </c:catAx>
      <c:valAx>
        <c:axId val="158656000"/>
        <c:scaling>
          <c:orientation val="minMax"/>
        </c:scaling>
        <c:delete val="0"/>
        <c:axPos val="l"/>
        <c:majorGridlines>
          <c:spPr>
            <a:ln w="22225">
              <a:solidFill>
                <a:schemeClr val="tx1"/>
              </a:solidFill>
            </a:ln>
          </c:spPr>
        </c:majorGridlines>
        <c:numFmt formatCode="0.00" sourceLinked="1"/>
        <c:majorTickMark val="out"/>
        <c:minorTickMark val="none"/>
        <c:tickLblPos val="nextTo"/>
        <c:spPr>
          <a:noFill/>
          <a:ln w="19050">
            <a:solidFill>
              <a:schemeClr val="tx1"/>
            </a:solidFill>
          </a:ln>
        </c:spPr>
        <c:txPr>
          <a:bodyPr/>
          <a:lstStyle/>
          <a:p>
            <a:pPr>
              <a:defRPr sz="1100" b="1"/>
            </a:pPr>
            <a:endParaRPr lang="en-US"/>
          </a:p>
        </c:txPr>
        <c:crossAx val="158654464"/>
        <c:crosses val="autoZero"/>
        <c:crossBetween val="between"/>
      </c:valAx>
      <c:spPr>
        <a:solidFill>
          <a:schemeClr val="accent6">
            <a:lumMod val="20000"/>
            <a:lumOff val="80000"/>
            <a:alpha val="22000"/>
          </a:schemeClr>
        </a:solidFill>
      </c:spPr>
    </c:plotArea>
    <c:legend>
      <c:legendPos val="t"/>
      <c:layout>
        <c:manualLayout>
          <c:xMode val="edge"/>
          <c:yMode val="edge"/>
          <c:x val="2.9188347654261836E-2"/>
          <c:y val="2.7777777777777776E-2"/>
          <c:w val="0.95683243016676145"/>
          <c:h val="0.15199839603382909"/>
        </c:manualLayout>
      </c:layout>
      <c:overlay val="0"/>
      <c:txPr>
        <a:bodyPr/>
        <a:lstStyle/>
        <a:p>
          <a:pPr>
            <a:defRPr sz="1000" b="1">
              <a:latin typeface="Arial" pitchFamily="34" charset="0"/>
              <a:cs typeface="Arial" pitchFamily="34" charset="0"/>
            </a:defRPr>
          </a:pPr>
          <a:endParaRPr lang="en-US"/>
        </a:p>
      </c:txPr>
    </c:legend>
    <c:plotVisOnly val="1"/>
    <c:dispBlanksAs val="gap"/>
    <c:showDLblsOverMax val="0"/>
  </c:chart>
  <c:spPr>
    <a:solidFill>
      <a:schemeClr val="accent6">
        <a:lumMod val="20000"/>
        <a:lumOff val="80000"/>
        <a:alpha val="39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'chart '!$BL$25</c:f>
              <c:strCache>
                <c:ptCount val="1"/>
                <c:pt idx="0">
                  <c:v>Spike length (cm)</c:v>
                </c:pt>
              </c:strCache>
            </c:strRef>
          </c:tx>
          <c:spPr>
            <a:solidFill>
              <a:schemeClr val="tx2">
                <a:lumMod val="20000"/>
                <a:lumOff val="80000"/>
              </a:schemeClr>
            </a:solidFill>
            <a:ln w="12700">
              <a:solidFill>
                <a:schemeClr val="tx1"/>
              </a:solidFill>
            </a:ln>
          </c:spPr>
          <c:invertIfNegative val="0"/>
          <c:cat>
            <c:strRef>
              <c:f>'chart '!$BK$26:$BK$32</c:f>
              <c:strCache>
                <c:ptCount val="7"/>
                <c:pt idx="0">
                  <c:v>T₁</c:v>
                </c:pt>
                <c:pt idx="1">
                  <c:v>T₂</c:v>
                </c:pt>
                <c:pt idx="2">
                  <c:v>T₃</c:v>
                </c:pt>
                <c:pt idx="3">
                  <c:v>T₄ </c:v>
                </c:pt>
                <c:pt idx="4">
                  <c:v>T₅ </c:v>
                </c:pt>
                <c:pt idx="5">
                  <c:v>T₆ </c:v>
                </c:pt>
                <c:pt idx="6">
                  <c:v>T₇</c:v>
                </c:pt>
              </c:strCache>
            </c:strRef>
          </c:cat>
          <c:val>
            <c:numRef>
              <c:f>'chart '!$BL$26:$BL$32</c:f>
              <c:numCache>
                <c:formatCode>0.00</c:formatCode>
                <c:ptCount val="7"/>
                <c:pt idx="0">
                  <c:v>9.706666666666667</c:v>
                </c:pt>
                <c:pt idx="1">
                  <c:v>10.62</c:v>
                </c:pt>
                <c:pt idx="2">
                  <c:v>12.206666666666665</c:v>
                </c:pt>
                <c:pt idx="3">
                  <c:v>9.81</c:v>
                </c:pt>
                <c:pt idx="4">
                  <c:v>10.366666666666667</c:v>
                </c:pt>
                <c:pt idx="5">
                  <c:v>11.276666666666666</c:v>
                </c:pt>
                <c:pt idx="6">
                  <c:v>8.8766666666666669</c:v>
                </c:pt>
              </c:numCache>
            </c:numRef>
          </c:val>
          <c:extLst>
            <c:ext xmlns:c16="http://schemas.microsoft.com/office/drawing/2014/chart" uri="{C3380CC4-5D6E-409C-BE32-E72D297353CC}">
              <c16:uniqueId val="{00000000-2D8D-49D6-A624-26B84526F3E8}"/>
            </c:ext>
          </c:extLst>
        </c:ser>
        <c:ser>
          <c:idx val="1"/>
          <c:order val="1"/>
          <c:tx>
            <c:strRef>
              <c:f>'chart '!$BM$25</c:f>
              <c:strCache>
                <c:ptCount val="1"/>
                <c:pt idx="0">
                  <c:v>Awn length (cm)</c:v>
                </c:pt>
              </c:strCache>
            </c:strRef>
          </c:tx>
          <c:spPr>
            <a:solidFill>
              <a:schemeClr val="accent6"/>
            </a:solidFill>
            <a:ln w="12700">
              <a:solidFill>
                <a:schemeClr val="tx1"/>
              </a:solidFill>
            </a:ln>
          </c:spPr>
          <c:invertIfNegative val="0"/>
          <c:cat>
            <c:strRef>
              <c:f>'chart '!$BK$26:$BK$32</c:f>
              <c:strCache>
                <c:ptCount val="7"/>
                <c:pt idx="0">
                  <c:v>T₁</c:v>
                </c:pt>
                <c:pt idx="1">
                  <c:v>T₂</c:v>
                </c:pt>
                <c:pt idx="2">
                  <c:v>T₃</c:v>
                </c:pt>
                <c:pt idx="3">
                  <c:v>T₄ </c:v>
                </c:pt>
                <c:pt idx="4">
                  <c:v>T₅ </c:v>
                </c:pt>
                <c:pt idx="5">
                  <c:v>T₆ </c:v>
                </c:pt>
                <c:pt idx="6">
                  <c:v>T₇</c:v>
                </c:pt>
              </c:strCache>
            </c:strRef>
          </c:cat>
          <c:val>
            <c:numRef>
              <c:f>'chart '!$BM$26:$BM$32</c:f>
              <c:numCache>
                <c:formatCode>0.00</c:formatCode>
                <c:ptCount val="7"/>
                <c:pt idx="0">
                  <c:v>6.2</c:v>
                </c:pt>
                <c:pt idx="1">
                  <c:v>7.2</c:v>
                </c:pt>
                <c:pt idx="2">
                  <c:v>7.413333333333334</c:v>
                </c:pt>
                <c:pt idx="3">
                  <c:v>6.413333333333334</c:v>
                </c:pt>
                <c:pt idx="4">
                  <c:v>6.84</c:v>
                </c:pt>
                <c:pt idx="5">
                  <c:v>7.2566666666666677</c:v>
                </c:pt>
                <c:pt idx="6">
                  <c:v>5.419999999999999</c:v>
                </c:pt>
              </c:numCache>
            </c:numRef>
          </c:val>
          <c:extLst>
            <c:ext xmlns:c16="http://schemas.microsoft.com/office/drawing/2014/chart" uri="{C3380CC4-5D6E-409C-BE32-E72D297353CC}">
              <c16:uniqueId val="{00000001-2D8D-49D6-A624-26B84526F3E8}"/>
            </c:ext>
          </c:extLst>
        </c:ser>
        <c:ser>
          <c:idx val="2"/>
          <c:order val="2"/>
          <c:tx>
            <c:strRef>
              <c:f>'chart '!$BN$25</c:f>
              <c:strCache>
                <c:ptCount val="1"/>
                <c:pt idx="0">
                  <c:v>No. of filled grain / spike</c:v>
                </c:pt>
              </c:strCache>
            </c:strRef>
          </c:tx>
          <c:spPr>
            <a:ln>
              <a:solidFill>
                <a:schemeClr val="tx1"/>
              </a:solidFill>
            </a:ln>
          </c:spPr>
          <c:invertIfNegative val="0"/>
          <c:cat>
            <c:strRef>
              <c:f>'chart '!$BK$26:$BK$32</c:f>
              <c:strCache>
                <c:ptCount val="7"/>
                <c:pt idx="0">
                  <c:v>T₁</c:v>
                </c:pt>
                <c:pt idx="1">
                  <c:v>T₂</c:v>
                </c:pt>
                <c:pt idx="2">
                  <c:v>T₃</c:v>
                </c:pt>
                <c:pt idx="3">
                  <c:v>T₄ </c:v>
                </c:pt>
                <c:pt idx="4">
                  <c:v>T₅ </c:v>
                </c:pt>
                <c:pt idx="5">
                  <c:v>T₆ </c:v>
                </c:pt>
                <c:pt idx="6">
                  <c:v>T₇</c:v>
                </c:pt>
              </c:strCache>
            </c:strRef>
          </c:cat>
          <c:val>
            <c:numRef>
              <c:f>'chart '!$BN$26:$BN$32</c:f>
              <c:numCache>
                <c:formatCode>0.00</c:formatCode>
                <c:ptCount val="7"/>
                <c:pt idx="0">
                  <c:v>43.166666666666664</c:v>
                </c:pt>
                <c:pt idx="1">
                  <c:v>50.666666666666664</c:v>
                </c:pt>
                <c:pt idx="2">
                  <c:v>54.866666666666667</c:v>
                </c:pt>
                <c:pt idx="3">
                  <c:v>46.153333333333336</c:v>
                </c:pt>
                <c:pt idx="4">
                  <c:v>48.286666666666669</c:v>
                </c:pt>
                <c:pt idx="5">
                  <c:v>52.666666666666664</c:v>
                </c:pt>
                <c:pt idx="6">
                  <c:v>41.143333333333338</c:v>
                </c:pt>
              </c:numCache>
            </c:numRef>
          </c:val>
          <c:extLst>
            <c:ext xmlns:c16="http://schemas.microsoft.com/office/drawing/2014/chart" uri="{C3380CC4-5D6E-409C-BE32-E72D297353CC}">
              <c16:uniqueId val="{00000002-2D8D-49D6-A624-26B84526F3E8}"/>
            </c:ext>
          </c:extLst>
        </c:ser>
        <c:ser>
          <c:idx val="3"/>
          <c:order val="3"/>
          <c:tx>
            <c:strRef>
              <c:f>'chart '!$BO$25</c:f>
              <c:strCache>
                <c:ptCount val="1"/>
                <c:pt idx="0">
                  <c:v>No. of unfilled grain/spike</c:v>
                </c:pt>
              </c:strCache>
            </c:strRef>
          </c:tx>
          <c:spPr>
            <a:solidFill>
              <a:srgbClr val="00B0F0"/>
            </a:solidFill>
            <a:ln>
              <a:solidFill>
                <a:schemeClr val="tx1"/>
              </a:solidFill>
            </a:ln>
          </c:spPr>
          <c:invertIfNegative val="0"/>
          <c:cat>
            <c:strRef>
              <c:f>'chart '!$BK$26:$BK$32</c:f>
              <c:strCache>
                <c:ptCount val="7"/>
                <c:pt idx="0">
                  <c:v>T₁</c:v>
                </c:pt>
                <c:pt idx="1">
                  <c:v>T₂</c:v>
                </c:pt>
                <c:pt idx="2">
                  <c:v>T₃</c:v>
                </c:pt>
                <c:pt idx="3">
                  <c:v>T₄ </c:v>
                </c:pt>
                <c:pt idx="4">
                  <c:v>T₅ </c:v>
                </c:pt>
                <c:pt idx="5">
                  <c:v>T₆ </c:v>
                </c:pt>
                <c:pt idx="6">
                  <c:v>T₇</c:v>
                </c:pt>
              </c:strCache>
            </c:strRef>
          </c:cat>
          <c:val>
            <c:numRef>
              <c:f>'chart '!$BO$26:$BO$32</c:f>
              <c:numCache>
                <c:formatCode>0.00</c:formatCode>
                <c:ptCount val="7"/>
                <c:pt idx="0">
                  <c:v>3</c:v>
                </c:pt>
                <c:pt idx="1">
                  <c:v>3.4</c:v>
                </c:pt>
                <c:pt idx="2">
                  <c:v>3.1999999999999997</c:v>
                </c:pt>
                <c:pt idx="3">
                  <c:v>3.9333333333333336</c:v>
                </c:pt>
                <c:pt idx="4">
                  <c:v>3.7333333333333329</c:v>
                </c:pt>
                <c:pt idx="5">
                  <c:v>3.3333333333333335</c:v>
                </c:pt>
                <c:pt idx="6">
                  <c:v>4.8666666666666663</c:v>
                </c:pt>
              </c:numCache>
            </c:numRef>
          </c:val>
          <c:extLst>
            <c:ext xmlns:c16="http://schemas.microsoft.com/office/drawing/2014/chart" uri="{C3380CC4-5D6E-409C-BE32-E72D297353CC}">
              <c16:uniqueId val="{00000003-2D8D-49D6-A624-26B84526F3E8}"/>
            </c:ext>
          </c:extLst>
        </c:ser>
        <c:dLbls>
          <c:showLegendKey val="0"/>
          <c:showVal val="0"/>
          <c:showCatName val="0"/>
          <c:showSerName val="0"/>
          <c:showPercent val="0"/>
          <c:showBubbleSize val="0"/>
        </c:dLbls>
        <c:gapWidth val="150"/>
        <c:axId val="232079744"/>
        <c:axId val="232081664"/>
      </c:barChart>
      <c:catAx>
        <c:axId val="232079744"/>
        <c:scaling>
          <c:orientation val="minMax"/>
        </c:scaling>
        <c:delete val="0"/>
        <c:axPos val="b"/>
        <c:title>
          <c:tx>
            <c:rich>
              <a:bodyPr/>
              <a:lstStyle/>
              <a:p>
                <a:pPr>
                  <a:defRPr/>
                </a:pPr>
                <a:r>
                  <a:rPr lang="en-US" sz="1100"/>
                  <a:t>Treatments</a:t>
                </a:r>
              </a:p>
            </c:rich>
          </c:tx>
          <c:layout>
            <c:manualLayout>
              <c:xMode val="edge"/>
              <c:yMode val="edge"/>
              <c:x val="0.43194553805774283"/>
              <c:y val="0.87868037328667248"/>
            </c:manualLayout>
          </c:layout>
          <c:overlay val="0"/>
        </c:title>
        <c:numFmt formatCode="General" sourceLinked="0"/>
        <c:majorTickMark val="out"/>
        <c:minorTickMark val="none"/>
        <c:tickLblPos val="nextTo"/>
        <c:txPr>
          <a:bodyPr/>
          <a:lstStyle/>
          <a:p>
            <a:pPr>
              <a:defRPr sz="1100" b="1">
                <a:latin typeface="Arial" pitchFamily="34" charset="0"/>
                <a:cs typeface="Arial" pitchFamily="34" charset="0"/>
              </a:defRPr>
            </a:pPr>
            <a:endParaRPr lang="en-US"/>
          </a:p>
        </c:txPr>
        <c:crossAx val="232081664"/>
        <c:crosses val="autoZero"/>
        <c:auto val="1"/>
        <c:lblAlgn val="ctr"/>
        <c:lblOffset val="100"/>
        <c:noMultiLvlLbl val="0"/>
      </c:catAx>
      <c:valAx>
        <c:axId val="232081664"/>
        <c:scaling>
          <c:orientation val="minMax"/>
        </c:scaling>
        <c:delete val="0"/>
        <c:axPos val="l"/>
        <c:majorGridlines>
          <c:spPr>
            <a:ln w="22225">
              <a:solidFill>
                <a:schemeClr val="tx1"/>
              </a:solidFill>
            </a:ln>
          </c:spPr>
        </c:majorGridlines>
        <c:title>
          <c:tx>
            <c:rich>
              <a:bodyPr rot="-5400000" vert="horz"/>
              <a:lstStyle/>
              <a:p>
                <a:pPr>
                  <a:defRPr/>
                </a:pPr>
                <a:r>
                  <a:rPr lang="en-US" sz="1100">
                    <a:latin typeface="Arial" pitchFamily="34" charset="0"/>
                    <a:cs typeface="Arial" pitchFamily="34" charset="0"/>
                  </a:rPr>
                  <a:t>Yield</a:t>
                </a:r>
                <a:r>
                  <a:rPr lang="en-US" sz="1100" baseline="0">
                    <a:latin typeface="Arial" pitchFamily="34" charset="0"/>
                    <a:cs typeface="Arial" pitchFamily="34" charset="0"/>
                  </a:rPr>
                  <a:t> attributes</a:t>
                </a:r>
                <a:endParaRPr lang="en-US" sz="1100">
                  <a:latin typeface="Arial" pitchFamily="34" charset="0"/>
                  <a:cs typeface="Arial" pitchFamily="34" charset="0"/>
                </a:endParaRPr>
              </a:p>
            </c:rich>
          </c:tx>
          <c:overlay val="0"/>
        </c:title>
        <c:numFmt formatCode="0.00" sourceLinked="1"/>
        <c:majorTickMark val="out"/>
        <c:minorTickMark val="none"/>
        <c:tickLblPos val="nextTo"/>
        <c:txPr>
          <a:bodyPr/>
          <a:lstStyle/>
          <a:p>
            <a:pPr>
              <a:defRPr b="1"/>
            </a:pPr>
            <a:endParaRPr lang="en-US"/>
          </a:p>
        </c:txPr>
        <c:crossAx val="232079744"/>
        <c:crosses val="autoZero"/>
        <c:crossBetween val="between"/>
      </c:valAx>
      <c:spPr>
        <a:blipFill dpi="0" rotWithShape="1">
          <a:blip xmlns:r="http://schemas.openxmlformats.org/officeDocument/2006/relationships" r:embed="rId1">
            <a:alphaModFix amt="9000"/>
          </a:blip>
          <a:srcRect/>
          <a:tile tx="0" ty="0" sx="100000" sy="100000" flip="none" algn="tl"/>
        </a:blipFill>
      </c:spPr>
    </c:plotArea>
    <c:legend>
      <c:legendPos val="t"/>
      <c:overlay val="0"/>
      <c:txPr>
        <a:bodyPr/>
        <a:lstStyle/>
        <a:p>
          <a:pPr>
            <a:defRPr sz="1200" b="1"/>
          </a:pPr>
          <a:endParaRPr lang="en-US"/>
        </a:p>
      </c:txPr>
    </c:legend>
    <c:plotVisOnly val="1"/>
    <c:dispBlanksAs val="gap"/>
    <c:showDLblsOverMax val="0"/>
  </c:chart>
  <c:spPr>
    <a:blipFill dpi="0" rotWithShape="1">
      <a:blip xmlns:r="http://schemas.openxmlformats.org/officeDocument/2006/relationships" r:embed="rId1">
        <a:alphaModFix amt="57000"/>
      </a:blip>
      <a:srcRect/>
      <a:tile tx="0" ty="0" sx="100000" sy="100000" flip="none" algn="tl"/>
    </a:blipFill>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0.00625</cdr:x>
      <cdr:y>0.29514</cdr:y>
    </cdr:from>
    <cdr:to>
      <cdr:x>0.11667</cdr:x>
      <cdr:y>0.68403</cdr:y>
    </cdr:to>
    <cdr:sp macro="" textlink="">
      <cdr:nvSpPr>
        <cdr:cNvPr id="2" name="TextBox 1"/>
        <cdr:cNvSpPr txBox="1"/>
      </cdr:nvSpPr>
      <cdr:spPr>
        <a:xfrm xmlns:a="http://schemas.openxmlformats.org/drawingml/2006/main">
          <a:off x="28575" y="809625"/>
          <a:ext cx="504825" cy="1066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2BB3C9A-3164-4D24-9A08-BF78BBB5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9045</Words>
  <Characters>51561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E5440</dc:creator>
  <cp:lastModifiedBy>SDI 1084</cp:lastModifiedBy>
  <cp:revision>7</cp:revision>
  <dcterms:created xsi:type="dcterms:W3CDTF">2025-09-19T13:12:00Z</dcterms:created>
  <dcterms:modified xsi:type="dcterms:W3CDTF">2025-09-20T08:26:00Z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64caac13-04b9-3f0f-810d-4ea6becc2307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