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59244" w14:textId="77777777" w:rsidR="00230FB4" w:rsidRDefault="0040531C" w:rsidP="005A09A4">
      <w:pPr>
        <w:jc w:val="center"/>
        <w:rPr>
          <w:rFonts w:ascii="Arial" w:eastAsia="Arial" w:hAnsi="Arial" w:cs="Arial"/>
          <w:b/>
          <w:sz w:val="22"/>
          <w:szCs w:val="22"/>
        </w:rPr>
      </w:pPr>
      <w:r>
        <w:rPr>
          <w:rFonts w:ascii="Arial" w:eastAsia="Arial" w:hAnsi="Arial" w:cs="Arial"/>
          <w:b/>
          <w:sz w:val="22"/>
          <w:szCs w:val="22"/>
        </w:rPr>
        <w:t>Responsible AI Agents in U.S. Healthcare: Ethical, Regulatory, and Deployment Challenges</w:t>
      </w:r>
    </w:p>
    <w:p w14:paraId="59F3B470" w14:textId="77777777" w:rsidR="00F510C8" w:rsidRDefault="00F510C8" w:rsidP="005A09A4">
      <w:pPr>
        <w:jc w:val="center"/>
        <w:rPr>
          <w:rFonts w:ascii="Arial" w:eastAsia="Arial" w:hAnsi="Arial" w:cs="Arial"/>
          <w:b/>
          <w:sz w:val="22"/>
          <w:szCs w:val="22"/>
        </w:rPr>
      </w:pPr>
    </w:p>
    <w:p w14:paraId="36D6F0F4" w14:textId="77777777" w:rsidR="00F510C8" w:rsidRDefault="00F510C8" w:rsidP="00F510C8">
      <w:pPr>
        <w:jc w:val="right"/>
        <w:rPr>
          <w:rFonts w:ascii="Arial" w:eastAsia="Arial" w:hAnsi="Arial" w:cs="Arial"/>
          <w:sz w:val="20"/>
          <w:szCs w:val="20"/>
        </w:rPr>
      </w:pPr>
      <w:bookmarkStart w:id="0" w:name="_GoBack"/>
      <w:bookmarkEnd w:id="0"/>
    </w:p>
    <w:p w14:paraId="5ACBC4DD" w14:textId="77777777" w:rsidR="00230FB4" w:rsidRDefault="0040531C">
      <w:pPr>
        <w:jc w:val="both"/>
        <w:rPr>
          <w:rFonts w:ascii="Arial" w:eastAsia="Arial" w:hAnsi="Arial" w:cs="Arial"/>
          <w:b/>
          <w:sz w:val="22"/>
          <w:szCs w:val="22"/>
        </w:rPr>
      </w:pPr>
      <w:r>
        <w:rPr>
          <w:rFonts w:ascii="Arial" w:eastAsia="Arial" w:hAnsi="Arial" w:cs="Arial"/>
          <w:b/>
          <w:sz w:val="22"/>
          <w:szCs w:val="22"/>
        </w:rPr>
        <w:t>Abstract</w:t>
      </w:r>
    </w:p>
    <w:p w14:paraId="564C4287" w14:textId="77777777" w:rsidR="00230FB4" w:rsidRDefault="0040531C">
      <w:pPr>
        <w:jc w:val="both"/>
        <w:rPr>
          <w:rFonts w:ascii="Arial" w:eastAsia="Arial" w:hAnsi="Arial" w:cs="Arial"/>
          <w:sz w:val="20"/>
          <w:szCs w:val="20"/>
        </w:rPr>
      </w:pPr>
      <w:bookmarkStart w:id="1" w:name="_heading=h.p8setg6yk54o" w:colFirst="0" w:colLast="0"/>
      <w:bookmarkEnd w:id="1"/>
      <w:r>
        <w:rPr>
          <w:rFonts w:ascii="Arial" w:eastAsia="Arial" w:hAnsi="Arial" w:cs="Arial"/>
          <w:sz w:val="20"/>
          <w:szCs w:val="20"/>
        </w:rPr>
        <w:t>AI agents are moving from pilot to routine use in U.S. healthcare, yet evidence, transparency, and governance remain uneven. This review evaluates alignment between lifecycle safeguards, U.S. regulatory expectations, and real-world deployments and specifie</w:t>
      </w:r>
      <w:r>
        <w:rPr>
          <w:rFonts w:ascii="Arial" w:eastAsia="Arial" w:hAnsi="Arial" w:cs="Arial"/>
          <w:sz w:val="20"/>
          <w:szCs w:val="20"/>
        </w:rPr>
        <w:t xml:space="preserve">s auditable governance for practice. A comprehensive search was conducted on PubMed/MEDLINE, Embase, and IEEE Xplore. Duplicate records were screened, and deployment-proximal studies of agentic systems in clinical and operational workflows were extracted, </w:t>
      </w:r>
      <w:r>
        <w:rPr>
          <w:rFonts w:ascii="Arial" w:eastAsia="Arial" w:hAnsi="Arial" w:cs="Arial"/>
          <w:sz w:val="20"/>
          <w:szCs w:val="20"/>
        </w:rPr>
        <w:t>supplemented by hand-searches of policy sources. A thematic synthesis organized findings across principles-to-controls, rules-to-evidence, and practice-to-governance. Eighteen U.S. studies spanning autonomous screening, sepsis early warning, imaging triage</w:t>
      </w:r>
      <w:r>
        <w:rPr>
          <w:rFonts w:ascii="Arial" w:eastAsia="Arial" w:hAnsi="Arial" w:cs="Arial"/>
          <w:sz w:val="20"/>
          <w:szCs w:val="20"/>
        </w:rPr>
        <w:t xml:space="preserve">, and endoscopy </w:t>
      </w:r>
      <w:proofErr w:type="spellStart"/>
      <w:r>
        <w:rPr>
          <w:rFonts w:ascii="Arial" w:eastAsia="Arial" w:hAnsi="Arial" w:cs="Arial"/>
          <w:sz w:val="20"/>
          <w:szCs w:val="20"/>
        </w:rPr>
        <w:t>CADe</w:t>
      </w:r>
      <w:proofErr w:type="spellEnd"/>
      <w:r>
        <w:rPr>
          <w:rFonts w:ascii="Arial" w:eastAsia="Arial" w:hAnsi="Arial" w:cs="Arial"/>
          <w:sz w:val="20"/>
          <w:szCs w:val="20"/>
        </w:rPr>
        <w:t xml:space="preserve"> showed benefit when the intended use was explicit, human oversight was defined, calibration and drift were managed, and service-level monitoring, such as alert-to-action latency and report turnaround, was maintained. Mixed or null effe</w:t>
      </w:r>
      <w:r>
        <w:rPr>
          <w:rFonts w:ascii="Arial" w:eastAsia="Arial" w:hAnsi="Arial" w:cs="Arial"/>
          <w:sz w:val="20"/>
          <w:szCs w:val="20"/>
        </w:rPr>
        <w:t xml:space="preserve">cts reflected weak workflow fit, limited operator training, or insufficient transparency. External validations revealed miscalibration, supporting local thresholds and recalibration. Impact depended less on accuracy than on adoption, governance artifacts, </w:t>
      </w:r>
      <w:r>
        <w:rPr>
          <w:rFonts w:ascii="Arial" w:eastAsia="Arial" w:hAnsi="Arial" w:cs="Arial"/>
          <w:sz w:val="20"/>
          <w:szCs w:val="20"/>
        </w:rPr>
        <w:t>and continuous surveillance. Future research should prioritize multi-site evaluations, drift registries, and trials of governance interventions linked to patient and economic outcomes.</w:t>
      </w:r>
    </w:p>
    <w:p w14:paraId="46A112A1" w14:textId="77777777" w:rsidR="00230FB4" w:rsidRDefault="0040531C">
      <w:pPr>
        <w:jc w:val="both"/>
        <w:rPr>
          <w:rFonts w:ascii="Arial" w:eastAsia="Arial" w:hAnsi="Arial" w:cs="Arial"/>
          <w:i/>
          <w:sz w:val="20"/>
          <w:szCs w:val="20"/>
        </w:rPr>
      </w:pPr>
      <w:r>
        <w:rPr>
          <w:rFonts w:ascii="Arial" w:eastAsia="Arial" w:hAnsi="Arial" w:cs="Arial"/>
          <w:b/>
          <w:sz w:val="20"/>
          <w:szCs w:val="20"/>
        </w:rPr>
        <w:t>Keywords:</w:t>
      </w:r>
      <w:r>
        <w:rPr>
          <w:rFonts w:ascii="Arial" w:eastAsia="Arial" w:hAnsi="Arial" w:cs="Arial"/>
          <w:i/>
          <w:sz w:val="20"/>
          <w:szCs w:val="20"/>
        </w:rPr>
        <w:t xml:space="preserve"> Responsible AI agents; United States healthcare; Sociotechnic</w:t>
      </w:r>
      <w:r>
        <w:rPr>
          <w:rFonts w:ascii="Arial" w:eastAsia="Arial" w:hAnsi="Arial" w:cs="Arial"/>
          <w:i/>
          <w:sz w:val="20"/>
          <w:szCs w:val="20"/>
        </w:rPr>
        <w:t>al lifecycle governance; Human oversight and accountability; Post-deployment monitoring and drift.</w:t>
      </w:r>
    </w:p>
    <w:p w14:paraId="2C547F4F" w14:textId="77777777" w:rsidR="00230FB4" w:rsidRDefault="0040531C">
      <w:pPr>
        <w:jc w:val="both"/>
        <w:rPr>
          <w:rFonts w:ascii="Arial" w:eastAsia="Arial" w:hAnsi="Arial" w:cs="Arial"/>
          <w:b/>
          <w:sz w:val="22"/>
          <w:szCs w:val="22"/>
        </w:rPr>
      </w:pPr>
      <w:r>
        <w:rPr>
          <w:rFonts w:ascii="Arial" w:eastAsia="Arial" w:hAnsi="Arial" w:cs="Arial"/>
          <w:b/>
          <w:sz w:val="22"/>
          <w:szCs w:val="22"/>
        </w:rPr>
        <w:t>Introduction</w:t>
      </w:r>
    </w:p>
    <w:p w14:paraId="40A4C4DA" w14:textId="77777777" w:rsidR="00230FB4" w:rsidRDefault="0040531C">
      <w:pPr>
        <w:jc w:val="both"/>
        <w:rPr>
          <w:rFonts w:ascii="Arial" w:eastAsia="Arial" w:hAnsi="Arial" w:cs="Arial"/>
          <w:sz w:val="20"/>
          <w:szCs w:val="20"/>
        </w:rPr>
      </w:pPr>
      <w:r>
        <w:rPr>
          <w:rFonts w:ascii="Arial" w:eastAsia="Arial" w:hAnsi="Arial" w:cs="Arial"/>
          <w:sz w:val="20"/>
          <w:szCs w:val="20"/>
        </w:rPr>
        <w:t>The utilization of artificial intelligence (AI)-enabled software is undergoing a transition from its initial pilot phase to a more widespread, r</w:t>
      </w:r>
      <w:r>
        <w:rPr>
          <w:rFonts w:ascii="Arial" w:eastAsia="Arial" w:hAnsi="Arial" w:cs="Arial"/>
          <w:sz w:val="20"/>
          <w:szCs w:val="20"/>
        </w:rPr>
        <w:t xml:space="preserve">outine application within the United States healthcare sector. However, concerns regarding evidence, transparency, and governance persist, as these aspects continue to exhibit inconsistencies and variations. A rising number of FDA-cleared AI/ML devices is </w:t>
      </w:r>
      <w:r>
        <w:rPr>
          <w:rFonts w:ascii="Arial" w:eastAsia="Arial" w:hAnsi="Arial" w:cs="Arial"/>
          <w:sz w:val="20"/>
          <w:szCs w:val="20"/>
        </w:rPr>
        <w:t>indicated by public catalogues; however, many products provide limited detail on prospective clinical validation and post-market performance (</w:t>
      </w:r>
      <w:proofErr w:type="spellStart"/>
      <w:r>
        <w:rPr>
          <w:rFonts w:ascii="Arial" w:eastAsia="Arial" w:hAnsi="Arial" w:cs="Arial"/>
          <w:sz w:val="20"/>
          <w:szCs w:val="20"/>
        </w:rPr>
        <w:t>Benjamens</w:t>
      </w:r>
      <w:proofErr w:type="spellEnd"/>
      <w:r>
        <w:rPr>
          <w:rFonts w:ascii="Arial" w:eastAsia="Arial" w:hAnsi="Arial" w:cs="Arial"/>
          <w:sz w:val="20"/>
          <w:szCs w:val="20"/>
        </w:rPr>
        <w:t xml:space="preserve"> et al., 2020). Preliminary market analyses have delineated recalls and label updates that reveal discrep</w:t>
      </w:r>
      <w:r>
        <w:rPr>
          <w:rFonts w:ascii="Arial" w:eastAsia="Arial" w:hAnsi="Arial" w:cs="Arial"/>
          <w:sz w:val="20"/>
          <w:szCs w:val="20"/>
        </w:rPr>
        <w:t>ancies between clearance pathways and real-world evaluation, particularly in instances where effectiveness is contingent on workflow integration and human oversight (Lee et al., 2025). Even among cleared tools, transportability is inconsistent, thereby und</w:t>
      </w:r>
      <w:r>
        <w:rPr>
          <w:rFonts w:ascii="Arial" w:eastAsia="Arial" w:hAnsi="Arial" w:cs="Arial"/>
          <w:sz w:val="20"/>
          <w:szCs w:val="20"/>
        </w:rPr>
        <w:t>erscoring the necessity for multi-site evidence and recalibration plans before scale-up (Windecker et al., 2025).</w:t>
      </w:r>
    </w:p>
    <w:p w14:paraId="0C20C028" w14:textId="77777777" w:rsidR="00230FB4" w:rsidRDefault="0040531C">
      <w:pPr>
        <w:jc w:val="both"/>
        <w:rPr>
          <w:rFonts w:ascii="Arial" w:eastAsia="Arial" w:hAnsi="Arial" w:cs="Arial"/>
          <w:sz w:val="20"/>
          <w:szCs w:val="20"/>
        </w:rPr>
      </w:pPr>
      <w:r>
        <w:rPr>
          <w:rFonts w:ascii="Arial" w:eastAsia="Arial" w:hAnsi="Arial" w:cs="Arial"/>
          <w:sz w:val="20"/>
          <w:szCs w:val="20"/>
        </w:rPr>
        <w:t>After deployment, populations, coding practices, and sensors undergo modifications; consequently, the identification and rectification of dele</w:t>
      </w:r>
      <w:r>
        <w:rPr>
          <w:rFonts w:ascii="Arial" w:eastAsia="Arial" w:hAnsi="Arial" w:cs="Arial"/>
          <w:sz w:val="20"/>
          <w:szCs w:val="20"/>
        </w:rPr>
        <w:t>terious data shifts become a matter of safety obligation rather than a research aspiration (Subasri et al., 2025). A lifecycle framing clarifies that potential harm may arise from data, objectives, optimization, and interface choices—not merely model accur</w:t>
      </w:r>
      <w:r>
        <w:rPr>
          <w:rFonts w:ascii="Arial" w:eastAsia="Arial" w:hAnsi="Arial" w:cs="Arial"/>
          <w:sz w:val="20"/>
          <w:szCs w:val="20"/>
        </w:rPr>
        <w:t>acy—requiring controls at each stage (Suresh &amp; Guttag, 2021). Operational realities compound these risks, as hospitals struggle to calibrate decision-support alerts to mitigate fatigue while preserving actionability (Van Dort et al., 2021). Even well-estab</w:t>
      </w:r>
      <w:r>
        <w:rPr>
          <w:rFonts w:ascii="Arial" w:eastAsia="Arial" w:hAnsi="Arial" w:cs="Arial"/>
          <w:sz w:val="20"/>
          <w:szCs w:val="20"/>
        </w:rPr>
        <w:t>lished drug–drug interaction alerts have been shown to have uncertain translation into patient-important outcomes, highlighting the distinction between signal and effect (Holbrook et al., 2025). The phenomenon of upstream measurement bias poses a significa</w:t>
      </w:r>
      <w:r>
        <w:rPr>
          <w:rFonts w:ascii="Arial" w:eastAsia="Arial" w:hAnsi="Arial" w:cs="Arial"/>
          <w:sz w:val="20"/>
          <w:szCs w:val="20"/>
        </w:rPr>
        <w:t xml:space="preserve">nt threat to the principles of equity. The </w:t>
      </w:r>
      <w:r>
        <w:rPr>
          <w:rFonts w:ascii="Arial" w:eastAsia="Arial" w:hAnsi="Arial" w:cs="Arial"/>
          <w:sz w:val="20"/>
          <w:szCs w:val="20"/>
        </w:rPr>
        <w:lastRenderedPageBreak/>
        <w:t>presence of racial disparities in the accuracy of pulse oximetry measurements underscores the potential for seemingly objective inputs to propagate downstream harm (</w:t>
      </w:r>
      <w:proofErr w:type="spellStart"/>
      <w:r>
        <w:rPr>
          <w:rFonts w:ascii="Arial" w:eastAsia="Arial" w:hAnsi="Arial" w:cs="Arial"/>
          <w:sz w:val="20"/>
          <w:szCs w:val="20"/>
        </w:rPr>
        <w:t>Sjoding</w:t>
      </w:r>
      <w:proofErr w:type="spellEnd"/>
      <w:r>
        <w:rPr>
          <w:rFonts w:ascii="Arial" w:eastAsia="Arial" w:hAnsi="Arial" w:cs="Arial"/>
          <w:sz w:val="20"/>
          <w:szCs w:val="20"/>
        </w:rPr>
        <w:t xml:space="preserve"> et al., 2020).</w:t>
      </w:r>
    </w:p>
    <w:p w14:paraId="5F7873A7" w14:textId="77777777" w:rsidR="00230FB4" w:rsidRDefault="0040531C">
      <w:pPr>
        <w:jc w:val="both"/>
        <w:rPr>
          <w:rFonts w:ascii="Arial" w:eastAsia="Arial" w:hAnsi="Arial" w:cs="Arial"/>
          <w:sz w:val="20"/>
          <w:szCs w:val="20"/>
        </w:rPr>
      </w:pPr>
      <w:r>
        <w:rPr>
          <w:rFonts w:ascii="Arial" w:eastAsia="Arial" w:hAnsi="Arial" w:cs="Arial"/>
          <w:sz w:val="20"/>
          <w:szCs w:val="20"/>
        </w:rPr>
        <w:t>To promote safer diffusio</w:t>
      </w:r>
      <w:r>
        <w:rPr>
          <w:rFonts w:ascii="Arial" w:eastAsia="Arial" w:hAnsi="Arial" w:cs="Arial"/>
          <w:sz w:val="20"/>
          <w:szCs w:val="20"/>
        </w:rPr>
        <w:t>n, procurement-ready documentation and quality appraisal tools are being developed. Supplier "</w:t>
      </w:r>
      <w:proofErr w:type="spellStart"/>
      <w:r>
        <w:rPr>
          <w:rFonts w:ascii="Arial" w:eastAsia="Arial" w:hAnsi="Arial" w:cs="Arial"/>
          <w:sz w:val="20"/>
          <w:szCs w:val="20"/>
        </w:rPr>
        <w:t>FactSheets</w:t>
      </w:r>
      <w:proofErr w:type="spellEnd"/>
      <w:r>
        <w:rPr>
          <w:rFonts w:ascii="Arial" w:eastAsia="Arial" w:hAnsi="Arial" w:cs="Arial"/>
          <w:sz w:val="20"/>
          <w:szCs w:val="20"/>
        </w:rPr>
        <w:t>" propose standardized disclosures about data lineage, evaluation settings, and known failure modes that purchasers can operationalize as contractual ev</w:t>
      </w:r>
      <w:r>
        <w:rPr>
          <w:rFonts w:ascii="Arial" w:eastAsia="Arial" w:hAnsi="Arial" w:cs="Arial"/>
          <w:sz w:val="20"/>
          <w:szCs w:val="20"/>
        </w:rPr>
        <w:t>idence obligations (Arnold et al., 2019). Study-level instruments, such as APPRAISE-AI, provide structured scoring to distinguish deployable evidence from promising prototypes and to reveal reporting blind spots relevant to clinical use (Kwong et al., 2023</w:t>
      </w:r>
      <w:r>
        <w:rPr>
          <w:rFonts w:ascii="Arial" w:eastAsia="Arial" w:hAnsi="Arial" w:cs="Arial"/>
          <w:sz w:val="20"/>
          <w:szCs w:val="20"/>
        </w:rPr>
        <w:t xml:space="preserve">). However, post-deployment monitoring remains inconsistent. A scoping review has been conducted that catalogs approaches ranging from threshold surveillance to incident logging and KPI dashboards. The review found limited standardization and role clarity </w:t>
      </w:r>
      <w:r>
        <w:rPr>
          <w:rFonts w:ascii="Arial" w:eastAsia="Arial" w:hAnsi="Arial" w:cs="Arial"/>
          <w:sz w:val="20"/>
          <w:szCs w:val="20"/>
        </w:rPr>
        <w:t>(Andersen et al., 2024). Furthermore, fairness is a dynamic concept; models may deviate from equitable performance as populations or policies undergo evolution, necessitating equity-aware monitoring in conjunction with conventional calibration and discrimi</w:t>
      </w:r>
      <w:r>
        <w:rPr>
          <w:rFonts w:ascii="Arial" w:eastAsia="Arial" w:hAnsi="Arial" w:cs="Arial"/>
          <w:sz w:val="20"/>
          <w:szCs w:val="20"/>
        </w:rPr>
        <w:t>nation metrics (Davis et al., 2025). Consequently, the present study examines the integration of agentic systems within healthcare delivery, encompassing autonomous screening, triage, decision support, and operational agents. It interrogates the concrete s</w:t>
      </w:r>
      <w:r>
        <w:rPr>
          <w:rFonts w:ascii="Arial" w:eastAsia="Arial" w:hAnsi="Arial" w:cs="Arial"/>
          <w:sz w:val="20"/>
          <w:szCs w:val="20"/>
        </w:rPr>
        <w:t xml:space="preserve">afeguards, evidence obligations, and service-level metrics imperative for translating principles into accountable practice within U.S. healthcare settings. This interrogation draws upon the extant literature, including works by </w:t>
      </w:r>
      <w:proofErr w:type="spellStart"/>
      <w:r>
        <w:rPr>
          <w:rFonts w:ascii="Arial" w:eastAsia="Arial" w:hAnsi="Arial" w:cs="Arial"/>
          <w:sz w:val="20"/>
          <w:szCs w:val="20"/>
        </w:rPr>
        <w:t>Benjamens</w:t>
      </w:r>
      <w:proofErr w:type="spellEnd"/>
      <w:r>
        <w:rPr>
          <w:rFonts w:ascii="Arial" w:eastAsia="Arial" w:hAnsi="Arial" w:cs="Arial"/>
          <w:sz w:val="20"/>
          <w:szCs w:val="20"/>
        </w:rPr>
        <w:t xml:space="preserve"> et al. (2020), Lee</w:t>
      </w:r>
      <w:r>
        <w:rPr>
          <w:rFonts w:ascii="Arial" w:eastAsia="Arial" w:hAnsi="Arial" w:cs="Arial"/>
          <w:sz w:val="20"/>
          <w:szCs w:val="20"/>
        </w:rPr>
        <w:t xml:space="preserve"> et al. (2025), and Windecker et al. (2025).</w:t>
      </w:r>
    </w:p>
    <w:p w14:paraId="2AF9C58E" w14:textId="77777777" w:rsidR="00230FB4" w:rsidRDefault="0040531C">
      <w:pPr>
        <w:jc w:val="both"/>
        <w:rPr>
          <w:rFonts w:ascii="Arial" w:eastAsia="Arial" w:hAnsi="Arial" w:cs="Arial"/>
          <w:b/>
          <w:sz w:val="20"/>
          <w:szCs w:val="20"/>
        </w:rPr>
      </w:pPr>
      <w:r>
        <w:rPr>
          <w:rFonts w:ascii="Arial" w:eastAsia="Arial" w:hAnsi="Arial" w:cs="Arial"/>
          <w:b/>
          <w:sz w:val="20"/>
          <w:szCs w:val="20"/>
        </w:rPr>
        <w:t>1</w:t>
      </w:r>
      <w:r>
        <w:rPr>
          <w:rFonts w:ascii="Arial" w:eastAsia="Arial" w:hAnsi="Arial" w:cs="Arial"/>
          <w:b/>
          <w:sz w:val="22"/>
          <w:szCs w:val="22"/>
        </w:rPr>
        <w:t>.2 Definitions &amp; scope boundaries</w:t>
      </w:r>
    </w:p>
    <w:p w14:paraId="4B1CA40A" w14:textId="77777777" w:rsidR="00230FB4" w:rsidRDefault="0040531C">
      <w:pPr>
        <w:jc w:val="both"/>
        <w:rPr>
          <w:rFonts w:ascii="Arial" w:eastAsia="Arial" w:hAnsi="Arial" w:cs="Arial"/>
          <w:sz w:val="20"/>
          <w:szCs w:val="20"/>
        </w:rPr>
      </w:pPr>
      <w:r>
        <w:rPr>
          <w:rFonts w:ascii="Arial" w:eastAsia="Arial" w:hAnsi="Arial" w:cs="Arial"/>
          <w:sz w:val="20"/>
          <w:szCs w:val="20"/>
        </w:rPr>
        <w:t>An AI agent is defined as goal-directed software embedded in care delivery, capable of perceiving, reasoning, and acting, or recommending actions, within clinical or operationa</w:t>
      </w:r>
      <w:r>
        <w:rPr>
          <w:rFonts w:ascii="Arial" w:eastAsia="Arial" w:hAnsi="Arial" w:cs="Arial"/>
          <w:sz w:val="20"/>
          <w:szCs w:val="20"/>
        </w:rPr>
        <w:t>l workflows. This definition distinguishes AI agents from predictive models, which are distinct in their application and functionality (Wiens et al., 2019; Char et al., 2018). Autonomy encompasses a range of decision-making processes, from fully autonomous</w:t>
      </w:r>
      <w:r>
        <w:rPr>
          <w:rFonts w:ascii="Arial" w:eastAsia="Arial" w:hAnsi="Arial" w:cs="Arial"/>
          <w:sz w:val="20"/>
          <w:szCs w:val="20"/>
        </w:rPr>
        <w:t xml:space="preserve"> decisions (e.g., binding refer/no-refer) to assistive alerts, drafting, triage, and navigation. Oversight is defined as meaningful human control calibrated to task risk, user role, and context (Hille et al., 2023). Responsibility domains delineating the p</w:t>
      </w:r>
      <w:r>
        <w:rPr>
          <w:rFonts w:ascii="Arial" w:eastAsia="Arial" w:hAnsi="Arial" w:cs="Arial"/>
          <w:sz w:val="20"/>
          <w:szCs w:val="20"/>
        </w:rPr>
        <w:t xml:space="preserve">arameters of "responsible" use encompass accountability and auditability, transparency and traceability, safety and post-deployment monitoring, equity, privacy/security, and liability allocation (Jobin et al., 2019; Raji et al., 2020; Mello et al., 2024). </w:t>
      </w:r>
      <w:r>
        <w:rPr>
          <w:rFonts w:ascii="Arial" w:eastAsia="Arial" w:hAnsi="Arial" w:cs="Arial"/>
          <w:sz w:val="20"/>
          <w:szCs w:val="20"/>
        </w:rPr>
        <w:t>Privacy boundaries encompass technical safeguards such as federated and privacy-preserving learning to support multi-site development and monitoring without centralizing protected health information (</w:t>
      </w:r>
      <w:proofErr w:type="spellStart"/>
      <w:r>
        <w:rPr>
          <w:rFonts w:ascii="Arial" w:eastAsia="Arial" w:hAnsi="Arial" w:cs="Arial"/>
          <w:sz w:val="20"/>
          <w:szCs w:val="20"/>
        </w:rPr>
        <w:t>Kaissis</w:t>
      </w:r>
      <w:proofErr w:type="spellEnd"/>
      <w:r>
        <w:rPr>
          <w:rFonts w:ascii="Arial" w:eastAsia="Arial" w:hAnsi="Arial" w:cs="Arial"/>
          <w:sz w:val="20"/>
          <w:szCs w:val="20"/>
        </w:rPr>
        <w:t xml:space="preserve"> et al., 2020). The regulatory scope is U.S.-cent</w:t>
      </w:r>
      <w:r>
        <w:rPr>
          <w:rFonts w:ascii="Arial" w:eastAsia="Arial" w:hAnsi="Arial" w:cs="Arial"/>
          <w:sz w:val="20"/>
          <w:szCs w:val="20"/>
        </w:rPr>
        <w:t>ric in nature, recognizing device approval pathways and update regimes that differ from those in the EU. This results in the shaping of evidence and change-control obligations for software as a medical device (</w:t>
      </w:r>
      <w:proofErr w:type="spellStart"/>
      <w:r>
        <w:rPr>
          <w:rFonts w:ascii="Arial" w:eastAsia="Arial" w:hAnsi="Arial" w:cs="Arial"/>
          <w:sz w:val="20"/>
          <w:szCs w:val="20"/>
        </w:rPr>
        <w:t>Muehlematter</w:t>
      </w:r>
      <w:proofErr w:type="spellEnd"/>
      <w:r>
        <w:rPr>
          <w:rFonts w:ascii="Arial" w:eastAsia="Arial" w:hAnsi="Arial" w:cs="Arial"/>
          <w:sz w:val="20"/>
          <w:szCs w:val="20"/>
        </w:rPr>
        <w:t xml:space="preserve"> et al., 2021). </w:t>
      </w:r>
    </w:p>
    <w:p w14:paraId="24CDEA1A" w14:textId="77777777" w:rsidR="00230FB4" w:rsidRDefault="0040531C">
      <w:pPr>
        <w:jc w:val="both"/>
        <w:rPr>
          <w:rFonts w:ascii="Arial" w:eastAsia="Arial" w:hAnsi="Arial" w:cs="Arial"/>
          <w:b/>
          <w:sz w:val="22"/>
          <w:szCs w:val="22"/>
        </w:rPr>
      </w:pPr>
      <w:r>
        <w:rPr>
          <w:rFonts w:ascii="Arial" w:eastAsia="Arial" w:hAnsi="Arial" w:cs="Arial"/>
          <w:b/>
          <w:sz w:val="22"/>
          <w:szCs w:val="22"/>
        </w:rPr>
        <w:t>1.3 Scope of revi</w:t>
      </w:r>
      <w:r>
        <w:rPr>
          <w:rFonts w:ascii="Arial" w:eastAsia="Arial" w:hAnsi="Arial" w:cs="Arial"/>
          <w:b/>
          <w:sz w:val="22"/>
          <w:szCs w:val="22"/>
        </w:rPr>
        <w:t>ew</w:t>
      </w:r>
    </w:p>
    <w:p w14:paraId="0A9AB274" w14:textId="77777777" w:rsidR="00230FB4" w:rsidRDefault="0040531C">
      <w:pPr>
        <w:jc w:val="both"/>
        <w:rPr>
          <w:rFonts w:ascii="Arial" w:eastAsia="Arial" w:hAnsi="Arial" w:cs="Arial"/>
          <w:sz w:val="20"/>
          <w:szCs w:val="20"/>
        </w:rPr>
      </w:pPr>
      <w:r>
        <w:rPr>
          <w:rFonts w:ascii="Arial" w:eastAsia="Arial" w:hAnsi="Arial" w:cs="Arial"/>
          <w:sz w:val="20"/>
          <w:szCs w:val="20"/>
        </w:rPr>
        <w:t>This review interrogates the concept of "responsible AI agents" in the context of U.S. healthcare, particularly focusing on goal-directed software integrated into clinical or operational workflows. These workflows encompass a wide range of applications,</w:t>
      </w:r>
      <w:r>
        <w:rPr>
          <w:rFonts w:ascii="Arial" w:eastAsia="Arial" w:hAnsi="Arial" w:cs="Arial"/>
          <w:sz w:val="20"/>
          <w:szCs w:val="20"/>
        </w:rPr>
        <w:t xml:space="preserve"> including autonomous screening, triage, decision support, and operational agents. The review examines the evolution of these software systems from their initial stages as pilots to their subsequent adoption on a widespread scale. It also highlights the pe</w:t>
      </w:r>
      <w:r>
        <w:rPr>
          <w:rFonts w:ascii="Arial" w:eastAsia="Arial" w:hAnsi="Arial" w:cs="Arial"/>
          <w:sz w:val="20"/>
          <w:szCs w:val="20"/>
        </w:rPr>
        <w:t>rsistent challenges in generating sufficient evidence, ensuring transparency, and establishing robust governance frameworks for these systems. The study analyzes risks throughout the lifecycle of a system, from its design and validation to its deployment a</w:t>
      </w:r>
      <w:r>
        <w:rPr>
          <w:rFonts w:ascii="Arial" w:eastAsia="Arial" w:hAnsi="Arial" w:cs="Arial"/>
          <w:sz w:val="20"/>
          <w:szCs w:val="20"/>
        </w:rPr>
        <w:t>nd monitoring. It addresses critical issues such as post-deployment data shift, alert burden, and measurement bias. The study also synthesizes procurement and monitoring practices that are inconsistent. The analysis focuses on concrete safeguards, evidence</w:t>
      </w:r>
      <w:r>
        <w:rPr>
          <w:rFonts w:ascii="Arial" w:eastAsia="Arial" w:hAnsi="Arial" w:cs="Arial"/>
          <w:sz w:val="20"/>
          <w:szCs w:val="20"/>
        </w:rPr>
        <w:t xml:space="preserve"> obligations, and service-level metrics </w:t>
      </w:r>
      <w:r>
        <w:rPr>
          <w:rFonts w:ascii="Arial" w:eastAsia="Arial" w:hAnsi="Arial" w:cs="Arial"/>
          <w:sz w:val="20"/>
          <w:szCs w:val="20"/>
        </w:rPr>
        <w:lastRenderedPageBreak/>
        <w:t>necessary to translate principles into accountable practice within U.S. providers, payers, and public-health agencies.</w:t>
      </w:r>
    </w:p>
    <w:p w14:paraId="6BBCB8CC" w14:textId="77777777" w:rsidR="00230FB4" w:rsidRDefault="00230FB4">
      <w:pPr>
        <w:jc w:val="both"/>
        <w:rPr>
          <w:rFonts w:ascii="Arial" w:eastAsia="Arial" w:hAnsi="Arial" w:cs="Arial"/>
          <w:b/>
          <w:sz w:val="20"/>
          <w:szCs w:val="20"/>
        </w:rPr>
      </w:pPr>
    </w:p>
    <w:p w14:paraId="420A4DD7" w14:textId="77777777" w:rsidR="00230FB4" w:rsidRDefault="0040531C">
      <w:pPr>
        <w:jc w:val="both"/>
        <w:rPr>
          <w:rFonts w:ascii="Arial" w:eastAsia="Arial" w:hAnsi="Arial" w:cs="Arial"/>
          <w:b/>
          <w:sz w:val="22"/>
          <w:szCs w:val="22"/>
        </w:rPr>
      </w:pPr>
      <w:r>
        <w:rPr>
          <w:rFonts w:ascii="Arial" w:eastAsia="Arial" w:hAnsi="Arial" w:cs="Arial"/>
          <w:b/>
          <w:sz w:val="22"/>
          <w:szCs w:val="22"/>
        </w:rPr>
        <w:t>1.4 Aim and specific objectives</w:t>
      </w:r>
    </w:p>
    <w:p w14:paraId="205901F5" w14:textId="77777777" w:rsidR="00230FB4" w:rsidRDefault="0040531C">
      <w:pPr>
        <w:jc w:val="both"/>
        <w:rPr>
          <w:rFonts w:ascii="Arial" w:eastAsia="Arial" w:hAnsi="Arial" w:cs="Arial"/>
          <w:b/>
          <w:sz w:val="20"/>
          <w:szCs w:val="20"/>
        </w:rPr>
      </w:pPr>
      <w:r>
        <w:rPr>
          <w:rFonts w:ascii="Arial" w:eastAsia="Arial" w:hAnsi="Arial" w:cs="Arial"/>
          <w:b/>
          <w:sz w:val="20"/>
          <w:szCs w:val="20"/>
        </w:rPr>
        <w:t>Aim</w:t>
      </w:r>
    </w:p>
    <w:p w14:paraId="11ACC71C" w14:textId="77777777" w:rsidR="00230FB4" w:rsidRDefault="0040531C">
      <w:pPr>
        <w:jc w:val="both"/>
        <w:rPr>
          <w:rFonts w:ascii="Arial" w:eastAsia="Arial" w:hAnsi="Arial" w:cs="Arial"/>
          <w:sz w:val="20"/>
          <w:szCs w:val="20"/>
        </w:rPr>
      </w:pPr>
      <w:r>
        <w:rPr>
          <w:rFonts w:ascii="Arial" w:eastAsia="Arial" w:hAnsi="Arial" w:cs="Arial"/>
          <w:sz w:val="20"/>
          <w:szCs w:val="20"/>
        </w:rPr>
        <w:t>The study aims to critically evaluate the alignment, or lack</w:t>
      </w:r>
      <w:r>
        <w:rPr>
          <w:rFonts w:ascii="Arial" w:eastAsia="Arial" w:hAnsi="Arial" w:cs="Arial"/>
          <w:sz w:val="20"/>
          <w:szCs w:val="20"/>
        </w:rPr>
        <w:t xml:space="preserve"> thereof, between lifecycle safeguards, U.S. regulatory and standards expectations, and real-world deployments in delivering accountable, transparent, and safe AI agents. Additionally, the text aims to specify operational, auditable governance requirements</w:t>
      </w:r>
      <w:r>
        <w:rPr>
          <w:rFonts w:ascii="Arial" w:eastAsia="Arial" w:hAnsi="Arial" w:cs="Arial"/>
          <w:sz w:val="20"/>
          <w:szCs w:val="20"/>
        </w:rPr>
        <w:t xml:space="preserve"> for practice.</w:t>
      </w:r>
    </w:p>
    <w:p w14:paraId="2C5F2C01" w14:textId="77777777" w:rsidR="00230FB4" w:rsidRDefault="0040531C">
      <w:pPr>
        <w:jc w:val="both"/>
        <w:rPr>
          <w:rFonts w:ascii="Arial" w:eastAsia="Arial" w:hAnsi="Arial" w:cs="Arial"/>
          <w:b/>
          <w:sz w:val="20"/>
          <w:szCs w:val="20"/>
        </w:rPr>
      </w:pPr>
      <w:r>
        <w:rPr>
          <w:rFonts w:ascii="Arial" w:eastAsia="Arial" w:hAnsi="Arial" w:cs="Arial"/>
          <w:b/>
          <w:sz w:val="20"/>
          <w:szCs w:val="20"/>
        </w:rPr>
        <w:t>Specific objectives</w:t>
      </w:r>
    </w:p>
    <w:p w14:paraId="5A27E9FE" w14:textId="77777777" w:rsidR="00230FB4" w:rsidRDefault="0040531C">
      <w:pPr>
        <w:numPr>
          <w:ilvl w:val="0"/>
          <w:numId w:val="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Systematically characterize autonomy/oversight, transparency/traceability, safety, and monitoring artifacts, and organizational controls across included deployments, using a sociotechnical lifecycle lens and the study-cha</w:t>
      </w:r>
      <w:r>
        <w:rPr>
          <w:rFonts w:ascii="Arial" w:eastAsia="Arial" w:hAnsi="Arial" w:cs="Arial"/>
          <w:color w:val="000000"/>
          <w:sz w:val="20"/>
          <w:szCs w:val="20"/>
        </w:rPr>
        <w:t>racteristics synthesis.</w:t>
      </w:r>
    </w:p>
    <w:p w14:paraId="4848A7FD" w14:textId="77777777" w:rsidR="00230FB4" w:rsidRDefault="0040531C">
      <w:pPr>
        <w:numPr>
          <w:ilvl w:val="0"/>
          <w:numId w:val="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Evaluate how labeling, intended use, change control, and post-market obligations manifest in practice (e.g., alert-to-action timing, prioritization/report TAT) and where enforcement or evidence gaps persist</w:t>
      </w:r>
    </w:p>
    <w:p w14:paraId="26617246" w14:textId="77777777" w:rsidR="00230FB4" w:rsidRDefault="0040531C">
      <w:pPr>
        <w:numPr>
          <w:ilvl w:val="0"/>
          <w:numId w:val="1"/>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Derive a minimal set of g</w:t>
      </w:r>
      <w:r>
        <w:rPr>
          <w:rFonts w:ascii="Arial" w:eastAsia="Arial" w:hAnsi="Arial" w:cs="Arial"/>
          <w:color w:val="000000"/>
          <w:sz w:val="20"/>
          <w:szCs w:val="20"/>
        </w:rPr>
        <w:t>overnance mechanisms, incident reporting, adoption telemetry, recalibration triggers, throughput dashboards/safety nets, and role-clear retraining, linked to predefined decision gates for safe scale-up.</w:t>
      </w:r>
    </w:p>
    <w:p w14:paraId="0369A759" w14:textId="77777777" w:rsidR="00230FB4" w:rsidRDefault="0040531C">
      <w:pPr>
        <w:jc w:val="both"/>
        <w:rPr>
          <w:rFonts w:ascii="Arial" w:eastAsia="Arial" w:hAnsi="Arial" w:cs="Arial"/>
          <w:b/>
          <w:sz w:val="22"/>
          <w:szCs w:val="22"/>
        </w:rPr>
      </w:pPr>
      <w:r>
        <w:rPr>
          <w:rFonts w:ascii="Arial" w:eastAsia="Arial" w:hAnsi="Arial" w:cs="Arial"/>
          <w:b/>
          <w:sz w:val="22"/>
          <w:szCs w:val="22"/>
        </w:rPr>
        <w:t>2.0 Methodology</w:t>
      </w:r>
    </w:p>
    <w:p w14:paraId="0745B27D" w14:textId="77777777" w:rsidR="00230FB4" w:rsidRDefault="0040531C">
      <w:pPr>
        <w:jc w:val="both"/>
        <w:rPr>
          <w:rFonts w:ascii="Arial" w:eastAsia="Arial" w:hAnsi="Arial" w:cs="Arial"/>
          <w:sz w:val="20"/>
          <w:szCs w:val="20"/>
        </w:rPr>
      </w:pPr>
      <w:r>
        <w:rPr>
          <w:rFonts w:ascii="Arial" w:eastAsia="Arial" w:hAnsi="Arial" w:cs="Arial"/>
          <w:sz w:val="20"/>
          <w:szCs w:val="20"/>
        </w:rPr>
        <w:t>This review systematically investigat</w:t>
      </w:r>
      <w:r>
        <w:rPr>
          <w:rFonts w:ascii="Arial" w:eastAsia="Arial" w:hAnsi="Arial" w:cs="Arial"/>
          <w:sz w:val="20"/>
          <w:szCs w:val="20"/>
        </w:rPr>
        <w:t>ed responsible AI agents in U.S. healthcare, goal-directed systems embedded in clinical or operational workflows, focusing on lifecycle safeguards, deployment evidence, and governance duties. A structured, reproducible approach was employed to identify, sc</w:t>
      </w:r>
      <w:r>
        <w:rPr>
          <w:rFonts w:ascii="Arial" w:eastAsia="Arial" w:hAnsi="Arial" w:cs="Arial"/>
          <w:sz w:val="20"/>
          <w:szCs w:val="20"/>
        </w:rPr>
        <w:t>reen, and synthesize peer-reviewed studies, implementation reports, audits, and evaluations. The primary objective of the present study was to integrate multidisciplinary evidence from clinical informatics, biomedicine, radiology, gastroenterology, emergen</w:t>
      </w:r>
      <w:r>
        <w:rPr>
          <w:rFonts w:ascii="Arial" w:eastAsia="Arial" w:hAnsi="Arial" w:cs="Arial"/>
          <w:sz w:val="20"/>
          <w:szCs w:val="20"/>
        </w:rPr>
        <w:t>cy and inpatient care, and health policy to understand how AI agents perform in real settings and how accountability, transparency, safety/monitoring, equity, privacy/security, human oversight, liability, and organizational readiness are operationalized. F</w:t>
      </w:r>
      <w:r>
        <w:rPr>
          <w:rFonts w:ascii="Arial" w:eastAsia="Arial" w:hAnsi="Arial" w:cs="Arial"/>
          <w:sz w:val="20"/>
          <w:szCs w:val="20"/>
        </w:rPr>
        <w:t>urthermore, we sought to align empirical findings with U.S. regulatory and standards expectations and to extract governance requirements that would be useful for decision-making in practice.</w:t>
      </w:r>
    </w:p>
    <w:p w14:paraId="17DD1EE2" w14:textId="77777777" w:rsidR="00230FB4" w:rsidRDefault="0040531C">
      <w:pPr>
        <w:jc w:val="both"/>
        <w:rPr>
          <w:rFonts w:ascii="Arial" w:eastAsia="Arial" w:hAnsi="Arial" w:cs="Arial"/>
          <w:b/>
          <w:sz w:val="22"/>
          <w:szCs w:val="22"/>
        </w:rPr>
      </w:pPr>
      <w:r>
        <w:rPr>
          <w:rFonts w:ascii="Arial" w:eastAsia="Arial" w:hAnsi="Arial" w:cs="Arial"/>
          <w:b/>
          <w:sz w:val="22"/>
          <w:szCs w:val="22"/>
        </w:rPr>
        <w:t>2.1 Search Strategy</w:t>
      </w:r>
    </w:p>
    <w:p w14:paraId="18F683CB" w14:textId="77777777" w:rsidR="00230FB4" w:rsidRDefault="0040531C">
      <w:pPr>
        <w:jc w:val="both"/>
        <w:rPr>
          <w:rFonts w:ascii="Arial" w:eastAsia="Arial" w:hAnsi="Arial" w:cs="Arial"/>
          <w:sz w:val="20"/>
          <w:szCs w:val="20"/>
        </w:rPr>
      </w:pPr>
      <w:r>
        <w:rPr>
          <w:rFonts w:ascii="Arial" w:eastAsia="Arial" w:hAnsi="Arial" w:cs="Arial"/>
          <w:sz w:val="20"/>
          <w:szCs w:val="20"/>
        </w:rPr>
        <w:t>We searched PubMed/MEDLINE, Embase, Web of Sc</w:t>
      </w:r>
      <w:r>
        <w:rPr>
          <w:rFonts w:ascii="Arial" w:eastAsia="Arial" w:hAnsi="Arial" w:cs="Arial"/>
          <w:sz w:val="20"/>
          <w:szCs w:val="20"/>
        </w:rPr>
        <w:t>ience, Scopus, IEEE Xplore, and ACM Digital Library, complemented by targeted searches of FDA (device databases, guidance), HHS/ONC/CMS, and NIST/ISO materials. We combined controlled vocabulary and free-text terms using Boolean operators, for example:</w:t>
      </w:r>
      <w:r>
        <w:rPr>
          <w:rFonts w:ascii="Arial" w:eastAsia="Arial" w:hAnsi="Arial" w:cs="Arial"/>
          <w:sz w:val="20"/>
          <w:szCs w:val="20"/>
        </w:rPr>
        <w:br/>
        <w:t>(“A</w:t>
      </w:r>
      <w:r>
        <w:rPr>
          <w:rFonts w:ascii="Arial" w:eastAsia="Arial" w:hAnsi="Arial" w:cs="Arial"/>
          <w:sz w:val="20"/>
          <w:szCs w:val="20"/>
        </w:rPr>
        <w:t>I agent” OR “autonomous” OR “decision support” OR “triage” OR “worklist” OR “care navigation” OR “computer-aided detection” OR “generative”) AND (“healthcare” OR “clinical” OR “hospital” OR “radiology” OR “endoscopy” OR “primary care”) AND (“deployment” OR</w:t>
      </w:r>
      <w:r>
        <w:rPr>
          <w:rFonts w:ascii="Arial" w:eastAsia="Arial" w:hAnsi="Arial" w:cs="Arial"/>
          <w:sz w:val="20"/>
          <w:szCs w:val="20"/>
        </w:rPr>
        <w:t xml:space="preserve"> “implementation” OR “post-market” OR “monitoring” OR “audit” OR “validation”) AND (“accountability” OR “transparency” OR “safety” OR “bias” OR “equity” OR “privacy” OR “oversight” OR “liability”).</w:t>
      </w:r>
      <w:r>
        <w:rPr>
          <w:rFonts w:ascii="Arial" w:eastAsia="Arial" w:hAnsi="Arial" w:cs="Arial"/>
          <w:sz w:val="20"/>
          <w:szCs w:val="20"/>
        </w:rPr>
        <w:br/>
        <w:t>Filters: January 2015–October 2025, English, U.S. settings</w:t>
      </w:r>
      <w:r>
        <w:rPr>
          <w:rFonts w:ascii="Arial" w:eastAsia="Arial" w:hAnsi="Arial" w:cs="Arial"/>
          <w:sz w:val="20"/>
          <w:szCs w:val="20"/>
        </w:rPr>
        <w:t xml:space="preserve"> (providers, payers, public-health agencies). Reference lists of included articles and relevant standards/policy documents were hand-searched. Records </w:t>
      </w:r>
      <w:r>
        <w:rPr>
          <w:rFonts w:ascii="Arial" w:eastAsia="Arial" w:hAnsi="Arial" w:cs="Arial"/>
          <w:sz w:val="20"/>
          <w:szCs w:val="20"/>
        </w:rPr>
        <w:lastRenderedPageBreak/>
        <w:t>were de-duplicated; two reviewers screened titles/abstracts and full texts independently, resolving disag</w:t>
      </w:r>
      <w:r>
        <w:rPr>
          <w:rFonts w:ascii="Arial" w:eastAsia="Arial" w:hAnsi="Arial" w:cs="Arial"/>
          <w:sz w:val="20"/>
          <w:szCs w:val="20"/>
        </w:rPr>
        <w:t>reements by consensus. Data were extracted into a piloted template and cross-checked for accuracy.</w:t>
      </w:r>
    </w:p>
    <w:p w14:paraId="442AC55B" w14:textId="77777777" w:rsidR="00230FB4" w:rsidRDefault="00230FB4">
      <w:pPr>
        <w:jc w:val="both"/>
        <w:rPr>
          <w:rFonts w:ascii="Arial" w:eastAsia="Arial" w:hAnsi="Arial" w:cs="Arial"/>
          <w:b/>
          <w:sz w:val="20"/>
          <w:szCs w:val="20"/>
        </w:rPr>
      </w:pPr>
    </w:p>
    <w:p w14:paraId="37E22042" w14:textId="77777777" w:rsidR="00230FB4" w:rsidRDefault="00230FB4">
      <w:pPr>
        <w:jc w:val="both"/>
        <w:rPr>
          <w:rFonts w:ascii="Arial" w:eastAsia="Arial" w:hAnsi="Arial" w:cs="Arial"/>
          <w:b/>
          <w:sz w:val="20"/>
          <w:szCs w:val="20"/>
        </w:rPr>
      </w:pPr>
    </w:p>
    <w:p w14:paraId="78FC428A" w14:textId="77777777" w:rsidR="00230FB4" w:rsidRDefault="0040531C">
      <w:pPr>
        <w:jc w:val="both"/>
        <w:rPr>
          <w:rFonts w:ascii="Arial" w:eastAsia="Arial" w:hAnsi="Arial" w:cs="Arial"/>
          <w:b/>
          <w:sz w:val="22"/>
          <w:szCs w:val="22"/>
        </w:rPr>
      </w:pPr>
      <w:r>
        <w:rPr>
          <w:rFonts w:ascii="Arial" w:eastAsia="Arial" w:hAnsi="Arial" w:cs="Arial"/>
          <w:b/>
          <w:sz w:val="22"/>
          <w:szCs w:val="22"/>
        </w:rPr>
        <w:t>2.1 Inclusion Criteria</w:t>
      </w:r>
    </w:p>
    <w:p w14:paraId="00919BAD" w14:textId="77777777" w:rsidR="00230FB4" w:rsidRDefault="0040531C">
      <w:pPr>
        <w:jc w:val="both"/>
        <w:rPr>
          <w:rFonts w:ascii="Arial" w:eastAsia="Arial" w:hAnsi="Arial" w:cs="Arial"/>
          <w:b/>
          <w:sz w:val="20"/>
          <w:szCs w:val="20"/>
        </w:rPr>
      </w:pPr>
      <w:r>
        <w:rPr>
          <w:rFonts w:ascii="Arial" w:eastAsia="Arial" w:hAnsi="Arial" w:cs="Arial"/>
          <w:b/>
          <w:sz w:val="20"/>
          <w:szCs w:val="20"/>
        </w:rPr>
        <w:t>Eligible items:</w:t>
      </w:r>
    </w:p>
    <w:p w14:paraId="6D0DF2EB" w14:textId="77777777" w:rsidR="00230FB4" w:rsidRDefault="0040531C">
      <w:pPr>
        <w:numPr>
          <w:ilvl w:val="0"/>
          <w:numId w:val="2"/>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Empirical deployments, deployment-proximal evaluations, or prospective audits of AI agents within U.S. healthcare </w:t>
      </w:r>
      <w:r>
        <w:rPr>
          <w:rFonts w:ascii="Arial" w:eastAsia="Arial" w:hAnsi="Arial" w:cs="Arial"/>
          <w:color w:val="000000"/>
          <w:sz w:val="20"/>
          <w:szCs w:val="20"/>
        </w:rPr>
        <w:t>workflows (clinical or operational).</w:t>
      </w:r>
    </w:p>
    <w:p w14:paraId="4B2D0E9E" w14:textId="77777777" w:rsidR="00230FB4" w:rsidRDefault="0040531C">
      <w:pPr>
        <w:numPr>
          <w:ilvl w:val="0"/>
          <w:numId w:val="2"/>
        </w:numPr>
        <w:pBdr>
          <w:top w:val="nil"/>
          <w:left w:val="nil"/>
          <w:bottom w:val="nil"/>
          <w:right w:val="nil"/>
          <w:between w:val="nil"/>
        </w:pBdr>
        <w:spacing w:after="0"/>
        <w:jc w:val="both"/>
        <w:rPr>
          <w:rFonts w:ascii="Arial" w:eastAsia="Arial" w:hAnsi="Arial" w:cs="Arial"/>
          <w:color w:val="000000"/>
          <w:sz w:val="20"/>
          <w:szCs w:val="20"/>
        </w:rPr>
      </w:pPr>
      <w:sdt>
        <w:sdtPr>
          <w:tag w:val="goog_rdk_0"/>
          <w:id w:val="2050113663"/>
        </w:sdtPr>
        <w:sdtEndPr/>
        <w:sdtContent>
          <w:r>
            <w:rPr>
              <w:rFonts w:ascii="Arial Unicode MS" w:eastAsia="Arial Unicode MS" w:hAnsi="Arial Unicode MS" w:cs="Arial Unicode MS"/>
              <w:color w:val="000000"/>
              <w:sz w:val="20"/>
              <w:szCs w:val="20"/>
            </w:rPr>
            <w:t>Addressed ≥1 domain: accountability/traceability, transparency, safety and post-deployment monitoring, equity/fairness, privacy/security, human oversight, liability, or organizational readiness.</w:t>
          </w:r>
        </w:sdtContent>
      </w:sdt>
    </w:p>
    <w:p w14:paraId="1A96A256" w14:textId="77777777" w:rsidR="00230FB4" w:rsidRDefault="0040531C">
      <w:pPr>
        <w:numPr>
          <w:ilvl w:val="0"/>
          <w:numId w:val="2"/>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Peer-reviewed studies </w:t>
      </w:r>
      <w:r>
        <w:rPr>
          <w:rFonts w:ascii="Arial" w:eastAsia="Arial" w:hAnsi="Arial" w:cs="Arial"/>
          <w:color w:val="000000"/>
          <w:sz w:val="20"/>
          <w:szCs w:val="20"/>
        </w:rPr>
        <w:t>with clear methods (e.g., prospective/retrospective evaluations, pragmatic RCTs, implementation studies, external validations, prospective audits, or mixed-methods user studies).</w:t>
      </w:r>
    </w:p>
    <w:p w14:paraId="1FDE760A" w14:textId="77777777" w:rsidR="00230FB4" w:rsidRDefault="0040531C">
      <w:pPr>
        <w:numPr>
          <w:ilvl w:val="0"/>
          <w:numId w:val="2"/>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Reported outcomes or process metrics relevant to practice (e.g., patient outc</w:t>
      </w:r>
      <w:r>
        <w:rPr>
          <w:rFonts w:ascii="Arial" w:eastAsia="Arial" w:hAnsi="Arial" w:cs="Arial"/>
          <w:color w:val="000000"/>
          <w:sz w:val="20"/>
          <w:szCs w:val="20"/>
        </w:rPr>
        <w:t>omes, treatment timing, report TAT, alert burden, calibration, adoption/engagement, incident/drift monitoring).</w:t>
      </w:r>
    </w:p>
    <w:p w14:paraId="34632B56" w14:textId="77777777" w:rsidR="00230FB4" w:rsidRDefault="0040531C">
      <w:pPr>
        <w:jc w:val="both"/>
        <w:rPr>
          <w:rFonts w:ascii="Arial" w:eastAsia="Arial" w:hAnsi="Arial" w:cs="Arial"/>
          <w:b/>
          <w:sz w:val="22"/>
          <w:szCs w:val="22"/>
        </w:rPr>
      </w:pPr>
      <w:r>
        <w:rPr>
          <w:rFonts w:ascii="Arial" w:eastAsia="Arial" w:hAnsi="Arial" w:cs="Arial"/>
          <w:b/>
          <w:sz w:val="22"/>
          <w:szCs w:val="22"/>
        </w:rPr>
        <w:t>2.2 Exclusion Criteria</w:t>
      </w:r>
    </w:p>
    <w:p w14:paraId="5B824394" w14:textId="77777777" w:rsidR="00230FB4" w:rsidRDefault="0040531C">
      <w:pPr>
        <w:jc w:val="both"/>
        <w:rPr>
          <w:rFonts w:ascii="Arial" w:eastAsia="Arial" w:hAnsi="Arial" w:cs="Arial"/>
          <w:b/>
          <w:sz w:val="20"/>
          <w:szCs w:val="20"/>
        </w:rPr>
      </w:pPr>
      <w:r>
        <w:rPr>
          <w:rFonts w:ascii="Arial" w:eastAsia="Arial" w:hAnsi="Arial" w:cs="Arial"/>
          <w:b/>
          <w:sz w:val="20"/>
          <w:szCs w:val="20"/>
        </w:rPr>
        <w:t>We excluded studies that:</w:t>
      </w:r>
    </w:p>
    <w:p w14:paraId="2F676D97" w14:textId="77777777" w:rsidR="00230FB4" w:rsidRDefault="0040531C">
      <w:pPr>
        <w:numPr>
          <w:ilvl w:val="0"/>
          <w:numId w:val="3"/>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Focused on non-U.S. jurisdictions or purely methodological/modeling work without deployment </w:t>
      </w:r>
      <w:r>
        <w:rPr>
          <w:rFonts w:ascii="Arial" w:eastAsia="Arial" w:hAnsi="Arial" w:cs="Arial"/>
          <w:color w:val="000000"/>
          <w:sz w:val="20"/>
          <w:szCs w:val="20"/>
        </w:rPr>
        <w:t>relevance;</w:t>
      </w:r>
    </w:p>
    <w:p w14:paraId="2DE4181E" w14:textId="77777777" w:rsidR="00230FB4" w:rsidRDefault="0040531C">
      <w:pPr>
        <w:numPr>
          <w:ilvl w:val="0"/>
          <w:numId w:val="3"/>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Reported retrospective analytics not used to inform actions in care pathways;</w:t>
      </w:r>
    </w:p>
    <w:p w14:paraId="227DFDB5" w14:textId="77777777" w:rsidR="00230FB4" w:rsidRDefault="0040531C">
      <w:pPr>
        <w:numPr>
          <w:ilvl w:val="0"/>
          <w:numId w:val="3"/>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Were editorials, opinion pieces, marketing collateral, or non-peer-reviewed reports lacking substantive analytic contribution</w:t>
      </w:r>
    </w:p>
    <w:p w14:paraId="567AD52E" w14:textId="77777777" w:rsidR="00230FB4" w:rsidRDefault="0040531C">
      <w:pPr>
        <w:numPr>
          <w:ilvl w:val="0"/>
          <w:numId w:val="3"/>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Duplicated the same </w:t>
      </w:r>
      <w:r>
        <w:rPr>
          <w:rFonts w:ascii="Arial" w:eastAsia="Arial" w:hAnsi="Arial" w:cs="Arial"/>
          <w:color w:val="000000"/>
          <w:sz w:val="20"/>
          <w:szCs w:val="20"/>
        </w:rPr>
        <w:t>implementation/dataset without new analysis (the most comprehensive version was retained).</w:t>
      </w:r>
    </w:p>
    <w:p w14:paraId="41512A0A" w14:textId="77777777" w:rsidR="00230FB4" w:rsidRDefault="0040531C">
      <w:pPr>
        <w:jc w:val="both"/>
        <w:rPr>
          <w:rFonts w:ascii="Arial" w:eastAsia="Arial" w:hAnsi="Arial" w:cs="Arial"/>
          <w:b/>
          <w:sz w:val="22"/>
          <w:szCs w:val="22"/>
        </w:rPr>
      </w:pPr>
      <w:r>
        <w:rPr>
          <w:rFonts w:ascii="Arial" w:eastAsia="Arial" w:hAnsi="Arial" w:cs="Arial"/>
          <w:b/>
          <w:sz w:val="22"/>
          <w:szCs w:val="22"/>
        </w:rPr>
        <w:t xml:space="preserve">2.3 Case Study Selection and Thematic </w:t>
      </w:r>
      <w:proofErr w:type="spellStart"/>
      <w:r>
        <w:rPr>
          <w:rFonts w:ascii="Arial" w:eastAsia="Arial" w:hAnsi="Arial" w:cs="Arial"/>
          <w:b/>
          <w:sz w:val="22"/>
          <w:szCs w:val="22"/>
        </w:rPr>
        <w:t>Categorisation</w:t>
      </w:r>
      <w:proofErr w:type="spellEnd"/>
    </w:p>
    <w:p w14:paraId="61C6A3CA" w14:textId="77777777" w:rsidR="00230FB4" w:rsidRDefault="0040531C">
      <w:pPr>
        <w:jc w:val="both"/>
        <w:rPr>
          <w:rFonts w:ascii="Arial" w:eastAsia="Arial" w:hAnsi="Arial" w:cs="Arial"/>
          <w:sz w:val="20"/>
          <w:szCs w:val="20"/>
        </w:rPr>
      </w:pPr>
      <w:r>
        <w:rPr>
          <w:rFonts w:ascii="Arial" w:eastAsia="Arial" w:hAnsi="Arial" w:cs="Arial"/>
          <w:sz w:val="20"/>
          <w:szCs w:val="20"/>
        </w:rPr>
        <w:t xml:space="preserve">After applying criteria, included studies were </w:t>
      </w:r>
      <w:proofErr w:type="spellStart"/>
      <w:r>
        <w:rPr>
          <w:rFonts w:ascii="Arial" w:eastAsia="Arial" w:hAnsi="Arial" w:cs="Arial"/>
          <w:sz w:val="20"/>
          <w:szCs w:val="20"/>
        </w:rPr>
        <w:t>charted</w:t>
      </w:r>
      <w:proofErr w:type="spellEnd"/>
      <w:r>
        <w:rPr>
          <w:rFonts w:ascii="Arial" w:eastAsia="Arial" w:hAnsi="Arial" w:cs="Arial"/>
          <w:sz w:val="20"/>
          <w:szCs w:val="20"/>
        </w:rPr>
        <w:t xml:space="preserve"> with the following fields: domain/task; U.S. setting; des</w:t>
      </w:r>
      <w:r>
        <w:rPr>
          <w:rFonts w:ascii="Arial" w:eastAsia="Arial" w:hAnsi="Arial" w:cs="Arial"/>
          <w:sz w:val="20"/>
          <w:szCs w:val="20"/>
        </w:rPr>
        <w:t>ign; autonomy &amp; oversight; accountability/traceability artifacts; safety/effectiveness headline; implementation maturity &amp; deployment stage; local validation/generalizability; monitoring &amp; operations; and governance takeaway. This evidence serves as a foun</w:t>
      </w:r>
      <w:r>
        <w:rPr>
          <w:rFonts w:ascii="Arial" w:eastAsia="Arial" w:hAnsi="Arial" w:cs="Arial"/>
          <w:sz w:val="20"/>
          <w:szCs w:val="20"/>
        </w:rPr>
        <w:t>dation for the extraction table (Table 1). Subsequently, studies were methodically organized into three distinct analytic domains, aligning with the review's objectives. The first principle is to establish controls to operationalize ethical safeguards acro</w:t>
      </w:r>
      <w:r>
        <w:rPr>
          <w:rFonts w:ascii="Arial" w:eastAsia="Arial" w:hAnsi="Arial" w:cs="Arial"/>
          <w:sz w:val="20"/>
          <w:szCs w:val="20"/>
        </w:rPr>
        <w:t>ss the lifecycle. The second principle is to map U.S. regulatory and standards expectations to practicable evidence and enforcement. The third principle is to synthesize real-world outcomes, failure modes, and a minimal viable governance bundle. This struc</w:t>
      </w:r>
      <w:r>
        <w:rPr>
          <w:rFonts w:ascii="Arial" w:eastAsia="Arial" w:hAnsi="Arial" w:cs="Arial"/>
          <w:sz w:val="20"/>
          <w:szCs w:val="20"/>
        </w:rPr>
        <w:t>ture facilitates comparative synthesis across various settings, identifies cross-cutting sociotechnical patterns, and situates observed performance within a framework of accountable, auditable governance for scale-up.</w:t>
      </w:r>
    </w:p>
    <w:p w14:paraId="1C865447" w14:textId="77777777" w:rsidR="00230FB4" w:rsidRDefault="0040531C">
      <w:pPr>
        <w:jc w:val="both"/>
        <w:rPr>
          <w:rFonts w:ascii="Arial" w:eastAsia="Arial" w:hAnsi="Arial" w:cs="Arial"/>
          <w:b/>
          <w:sz w:val="22"/>
          <w:szCs w:val="22"/>
        </w:rPr>
      </w:pPr>
      <w:r>
        <w:rPr>
          <w:rFonts w:ascii="Arial" w:eastAsia="Arial" w:hAnsi="Arial" w:cs="Arial"/>
          <w:b/>
          <w:sz w:val="22"/>
          <w:szCs w:val="22"/>
        </w:rPr>
        <w:t>3.0 Result</w:t>
      </w:r>
    </w:p>
    <w:p w14:paraId="685BDDBD" w14:textId="77777777" w:rsidR="00230FB4" w:rsidRDefault="0040531C">
      <w:pPr>
        <w:jc w:val="both"/>
        <w:rPr>
          <w:rFonts w:ascii="Arial" w:eastAsia="Arial" w:hAnsi="Arial" w:cs="Arial"/>
          <w:b/>
          <w:sz w:val="22"/>
          <w:szCs w:val="22"/>
        </w:rPr>
      </w:pPr>
      <w:r>
        <w:rPr>
          <w:rFonts w:ascii="Arial" w:eastAsia="Arial" w:hAnsi="Arial" w:cs="Arial"/>
          <w:b/>
          <w:sz w:val="22"/>
          <w:szCs w:val="22"/>
        </w:rPr>
        <w:t>3.1 Summary of study charac</w:t>
      </w:r>
      <w:r>
        <w:rPr>
          <w:rFonts w:ascii="Arial" w:eastAsia="Arial" w:hAnsi="Arial" w:cs="Arial"/>
          <w:b/>
          <w:sz w:val="22"/>
          <w:szCs w:val="22"/>
        </w:rPr>
        <w:t>teristics</w:t>
      </w:r>
    </w:p>
    <w:p w14:paraId="27569379" w14:textId="77777777" w:rsidR="00230FB4" w:rsidRDefault="0040531C">
      <w:pPr>
        <w:jc w:val="both"/>
        <w:rPr>
          <w:rFonts w:ascii="Arial" w:eastAsia="Arial" w:hAnsi="Arial" w:cs="Arial"/>
          <w:sz w:val="20"/>
          <w:szCs w:val="20"/>
        </w:rPr>
      </w:pPr>
      <w:r>
        <w:rPr>
          <w:rFonts w:ascii="Arial" w:eastAsia="Arial" w:hAnsi="Arial" w:cs="Arial"/>
          <w:sz w:val="20"/>
          <w:szCs w:val="20"/>
        </w:rPr>
        <w:lastRenderedPageBreak/>
        <w:t>Across 18 U.S. deployments (Table 1), the corpus spans primary care, emergency radiology, inpatient wards, and community endoscopy, covering autonomous screening, sepsis early warning, imaging triage, generative report drafting, and population ri</w:t>
      </w:r>
      <w:r>
        <w:rPr>
          <w:rFonts w:ascii="Arial" w:eastAsia="Arial" w:hAnsi="Arial" w:cs="Arial"/>
          <w:sz w:val="20"/>
          <w:szCs w:val="20"/>
        </w:rPr>
        <w:t>sk stratification. The designs encompass prospective multi-site implementations, pragmatic randomized trials, external validations, diagnostic evaluations, mixed-methods user studies, and a post-hoc algorithm audit. The scope of autonomy encompasses a rang</w:t>
      </w:r>
      <w:r>
        <w:rPr>
          <w:rFonts w:ascii="Arial" w:eastAsia="Arial" w:hAnsi="Arial" w:cs="Arial"/>
          <w:sz w:val="20"/>
          <w:szCs w:val="20"/>
        </w:rPr>
        <w:t>e of modalities, from fully autonomous refer/no-refer screening to assistive alerts and triage with clinician verification. Oversight mechanisms encompass acknowledgment workflows, role-clear escalation, and referral pathways. The implementation maturity o</w:t>
      </w:r>
      <w:r>
        <w:rPr>
          <w:rFonts w:ascii="Arial" w:eastAsia="Arial" w:hAnsi="Arial" w:cs="Arial"/>
          <w:sz w:val="20"/>
          <w:szCs w:val="20"/>
        </w:rPr>
        <w:t>f a system can be categorized into distinct phases, beginning with pre-implementation evaluation and pilot testing and culminating in production deployment and retrospective audit. The accountability and monitoring artifacts encompass performance disclosur</w:t>
      </w:r>
      <w:r>
        <w:rPr>
          <w:rFonts w:ascii="Arial" w:eastAsia="Arial" w:hAnsi="Arial" w:cs="Arial"/>
          <w:sz w:val="20"/>
          <w:szCs w:val="20"/>
        </w:rPr>
        <w:t>e, alert logs, provider engagement telemetry, report turnaround metrics, and routine QA. The majority of studies are multi-site, thereby supporting pragmatic generalizability across health-system contexts and settings.</w:t>
      </w:r>
    </w:p>
    <w:p w14:paraId="3F644D71" w14:textId="77777777" w:rsidR="00230FB4" w:rsidRDefault="0040531C">
      <w:pPr>
        <w:jc w:val="both"/>
        <w:rPr>
          <w:rFonts w:ascii="Arial" w:eastAsia="Arial" w:hAnsi="Arial" w:cs="Arial"/>
          <w:b/>
          <w:sz w:val="22"/>
          <w:szCs w:val="22"/>
        </w:rPr>
      </w:pPr>
      <w:r>
        <w:rPr>
          <w:rFonts w:ascii="Arial" w:eastAsia="Arial" w:hAnsi="Arial" w:cs="Arial"/>
          <w:b/>
          <w:sz w:val="22"/>
          <w:szCs w:val="22"/>
        </w:rPr>
        <w:t>3.2 Thematic Analysis</w:t>
      </w:r>
    </w:p>
    <w:p w14:paraId="05FBC2A5" w14:textId="77777777" w:rsidR="00230FB4" w:rsidRDefault="0040531C">
      <w:pPr>
        <w:jc w:val="both"/>
        <w:rPr>
          <w:rFonts w:ascii="Arial" w:eastAsia="Arial" w:hAnsi="Arial" w:cs="Arial"/>
          <w:b/>
          <w:sz w:val="20"/>
          <w:szCs w:val="20"/>
        </w:rPr>
      </w:pPr>
      <w:r>
        <w:rPr>
          <w:rFonts w:ascii="Arial" w:eastAsia="Arial" w:hAnsi="Arial" w:cs="Arial"/>
          <w:b/>
          <w:sz w:val="20"/>
          <w:szCs w:val="20"/>
        </w:rPr>
        <w:t>Theme 1: Lifecy</w:t>
      </w:r>
      <w:r>
        <w:rPr>
          <w:rFonts w:ascii="Arial" w:eastAsia="Arial" w:hAnsi="Arial" w:cs="Arial"/>
          <w:b/>
          <w:sz w:val="20"/>
          <w:szCs w:val="20"/>
        </w:rPr>
        <w:t>cle operational safeguards for healthcare AI agents</w:t>
      </w:r>
    </w:p>
    <w:p w14:paraId="2666D835" w14:textId="77777777" w:rsidR="00230FB4" w:rsidRDefault="0040531C">
      <w:pPr>
        <w:jc w:val="both"/>
        <w:rPr>
          <w:rFonts w:ascii="Arial" w:eastAsia="Arial" w:hAnsi="Arial" w:cs="Arial"/>
          <w:sz w:val="20"/>
          <w:szCs w:val="20"/>
        </w:rPr>
      </w:pPr>
      <w:r>
        <w:rPr>
          <w:rFonts w:ascii="Arial" w:eastAsia="Arial" w:hAnsi="Arial" w:cs="Arial"/>
          <w:sz w:val="20"/>
          <w:szCs w:val="20"/>
        </w:rPr>
        <w:t>Autonomy and safety become concrete when the intended use, fixed thresholds, and clinical off-ramps are specified for autonomous systems (</w:t>
      </w:r>
      <w:proofErr w:type="spellStart"/>
      <w:r>
        <w:rPr>
          <w:rFonts w:ascii="Arial" w:eastAsia="Arial" w:hAnsi="Arial" w:cs="Arial"/>
          <w:sz w:val="20"/>
          <w:szCs w:val="20"/>
        </w:rPr>
        <w:t>Abràmoff</w:t>
      </w:r>
      <w:proofErr w:type="spellEnd"/>
      <w:r>
        <w:rPr>
          <w:rFonts w:ascii="Arial" w:eastAsia="Arial" w:hAnsi="Arial" w:cs="Arial"/>
          <w:sz w:val="20"/>
          <w:szCs w:val="20"/>
        </w:rPr>
        <w:t xml:space="preserve"> et al., 2018). The accountability of these systems is evi</w:t>
      </w:r>
      <w:r>
        <w:rPr>
          <w:rFonts w:ascii="Arial" w:eastAsia="Arial" w:hAnsi="Arial" w:cs="Arial"/>
          <w:sz w:val="20"/>
          <w:szCs w:val="20"/>
        </w:rPr>
        <w:t>denced by a variety of metrics, including alert logs, acknowledgment flows, and treatment-timing audits embedded in sepsis workflows (Henry et al., 2022). Comparative baselines serve to prevent illusory gains by forcing head-to-head evaluation against incu</w:t>
      </w:r>
      <w:r>
        <w:rPr>
          <w:rFonts w:ascii="Arial" w:eastAsia="Arial" w:hAnsi="Arial" w:cs="Arial"/>
          <w:sz w:val="20"/>
          <w:szCs w:val="20"/>
        </w:rPr>
        <w:t>mbent scores (Edelson et al., 2024). Transparency in this context necessitates the disclosure of performance metrics and the implementation of explicable triage routing in safety-critical imaging (Hillis et al., 2022). Human-in-the-loop verification and pr</w:t>
      </w:r>
      <w:r>
        <w:rPr>
          <w:rFonts w:ascii="Arial" w:eastAsia="Arial" w:hAnsi="Arial" w:cs="Arial"/>
          <w:sz w:val="20"/>
          <w:szCs w:val="20"/>
        </w:rPr>
        <w:t xml:space="preserve">ovenance controls have been demonstrated to mitigate hallucination risks in generative reporting pipelines (Huang et al., 2023). Conversely, negative or null </w:t>
      </w:r>
      <w:proofErr w:type="spellStart"/>
      <w:r>
        <w:rPr>
          <w:rFonts w:ascii="Arial" w:eastAsia="Arial" w:hAnsi="Arial" w:cs="Arial"/>
          <w:sz w:val="20"/>
          <w:szCs w:val="20"/>
        </w:rPr>
        <w:t>CADe</w:t>
      </w:r>
      <w:proofErr w:type="spellEnd"/>
      <w:r>
        <w:rPr>
          <w:rFonts w:ascii="Arial" w:eastAsia="Arial" w:hAnsi="Arial" w:cs="Arial"/>
          <w:sz w:val="20"/>
          <w:szCs w:val="20"/>
        </w:rPr>
        <w:t xml:space="preserve"> results should prompt a redesign of the process and targeted operator training, rather than a</w:t>
      </w:r>
      <w:r>
        <w:rPr>
          <w:rFonts w:ascii="Arial" w:eastAsia="Arial" w:hAnsi="Arial" w:cs="Arial"/>
          <w:sz w:val="20"/>
          <w:szCs w:val="20"/>
        </w:rPr>
        <w:t>utomatic scale-up (</w:t>
      </w:r>
      <w:proofErr w:type="spellStart"/>
      <w:r>
        <w:rPr>
          <w:rFonts w:ascii="Arial" w:eastAsia="Arial" w:hAnsi="Arial" w:cs="Arial"/>
          <w:sz w:val="20"/>
          <w:szCs w:val="20"/>
        </w:rPr>
        <w:t>Ladabaum</w:t>
      </w:r>
      <w:proofErr w:type="spellEnd"/>
      <w:r>
        <w:rPr>
          <w:rFonts w:ascii="Arial" w:eastAsia="Arial" w:hAnsi="Arial" w:cs="Arial"/>
          <w:sz w:val="20"/>
          <w:szCs w:val="20"/>
        </w:rPr>
        <w:t xml:space="preserve"> et al., 2023). Pragmatic randomized controlled trials (RCTs) in community practice have revealed heterogeneous benefits and context-dependent value (Thiruvengadam et al., 2024). Human-factors studies elucidate over- and under-tr</w:t>
      </w:r>
      <w:r>
        <w:rPr>
          <w:rFonts w:ascii="Arial" w:eastAsia="Arial" w:hAnsi="Arial" w:cs="Arial"/>
          <w:sz w:val="20"/>
          <w:szCs w:val="20"/>
        </w:rPr>
        <w:t>ust patterns that impede safe adoption and must inform UI and training (Watkins et al., 2024).</w:t>
      </w:r>
    </w:p>
    <w:p w14:paraId="52813FCC" w14:textId="77777777" w:rsidR="00230FB4" w:rsidRDefault="0040531C">
      <w:pPr>
        <w:jc w:val="both"/>
        <w:rPr>
          <w:rFonts w:ascii="Arial" w:eastAsia="Arial" w:hAnsi="Arial" w:cs="Arial"/>
          <w:b/>
          <w:sz w:val="20"/>
          <w:szCs w:val="20"/>
        </w:rPr>
      </w:pPr>
      <w:r>
        <w:rPr>
          <w:rFonts w:ascii="Arial" w:eastAsia="Arial" w:hAnsi="Arial" w:cs="Arial"/>
          <w:b/>
          <w:sz w:val="20"/>
          <w:szCs w:val="20"/>
        </w:rPr>
        <w:t>Theme 2: U.S. regulatory/standards enforcement mapped to deployment evidence</w:t>
      </w:r>
    </w:p>
    <w:p w14:paraId="43794715" w14:textId="77777777" w:rsidR="00230FB4" w:rsidRDefault="0040531C">
      <w:pPr>
        <w:jc w:val="both"/>
        <w:rPr>
          <w:rFonts w:ascii="Arial" w:eastAsia="Arial" w:hAnsi="Arial" w:cs="Arial"/>
          <w:sz w:val="20"/>
          <w:szCs w:val="20"/>
        </w:rPr>
      </w:pPr>
      <w:r>
        <w:rPr>
          <w:rFonts w:ascii="Arial" w:eastAsia="Arial" w:hAnsi="Arial" w:cs="Arial"/>
          <w:sz w:val="20"/>
          <w:szCs w:val="20"/>
        </w:rPr>
        <w:t>Lifecycle enforcement is evident in real-world deployments that link alerts to timed</w:t>
      </w:r>
      <w:r>
        <w:rPr>
          <w:rFonts w:ascii="Arial" w:eastAsia="Arial" w:hAnsi="Arial" w:cs="Arial"/>
          <w:sz w:val="20"/>
          <w:szCs w:val="20"/>
        </w:rPr>
        <w:t xml:space="preserve"> clinical actions and outcomes (Adams et al., 2022). The FDA's authorization serves as a foundational element for the labelling, thresholding, and intended-use duties for autonomous diagnosis (</w:t>
      </w:r>
      <w:proofErr w:type="spellStart"/>
      <w:r>
        <w:rPr>
          <w:rFonts w:ascii="Arial" w:eastAsia="Arial" w:hAnsi="Arial" w:cs="Arial"/>
          <w:sz w:val="20"/>
          <w:szCs w:val="20"/>
        </w:rPr>
        <w:t>Abràmoff</w:t>
      </w:r>
      <w:proofErr w:type="spellEnd"/>
      <w:r>
        <w:rPr>
          <w:rFonts w:ascii="Arial" w:eastAsia="Arial" w:hAnsi="Arial" w:cs="Arial"/>
          <w:sz w:val="20"/>
          <w:szCs w:val="20"/>
        </w:rPr>
        <w:t xml:space="preserve"> et al., 2018). External validation of proprietary inpa</w:t>
      </w:r>
      <w:r>
        <w:rPr>
          <w:rFonts w:ascii="Arial" w:eastAsia="Arial" w:hAnsi="Arial" w:cs="Arial"/>
          <w:sz w:val="20"/>
          <w:szCs w:val="20"/>
        </w:rPr>
        <w:t xml:space="preserve">tient models has exposed calibration deficits that necessitate ongoing surveillance and change control (Wong et al., 2021). Prospective operational metrics, including </w:t>
      </w:r>
      <w:proofErr w:type="spellStart"/>
      <w:r>
        <w:rPr>
          <w:rFonts w:ascii="Arial" w:eastAsia="Arial" w:hAnsi="Arial" w:cs="Arial"/>
          <w:sz w:val="20"/>
          <w:szCs w:val="20"/>
        </w:rPr>
        <w:t>prioritisation</w:t>
      </w:r>
      <w:proofErr w:type="spellEnd"/>
      <w:r>
        <w:rPr>
          <w:rFonts w:ascii="Arial" w:eastAsia="Arial" w:hAnsi="Arial" w:cs="Arial"/>
          <w:sz w:val="20"/>
          <w:szCs w:val="20"/>
        </w:rPr>
        <w:t xml:space="preserve"> and report turnaround time, have been demonstrated to be associated with p</w:t>
      </w:r>
      <w:r>
        <w:rPr>
          <w:rFonts w:ascii="Arial" w:eastAsia="Arial" w:hAnsi="Arial" w:cs="Arial"/>
          <w:sz w:val="20"/>
          <w:szCs w:val="20"/>
        </w:rPr>
        <w:t>ost-market performance in radiology triage (Rothenberg et al., 2023). As posited by Savage et al. (2024), the establishment of scope clarity and exclusion criteria functions as a form of guardrail against the phenomenon of over-alerting in incidental findi</w:t>
      </w:r>
      <w:r>
        <w:rPr>
          <w:rFonts w:ascii="Arial" w:eastAsia="Arial" w:hAnsi="Arial" w:cs="Arial"/>
          <w:sz w:val="20"/>
          <w:szCs w:val="20"/>
        </w:rPr>
        <w:t xml:space="preserve">ngs pathways. Community pragmatic </w:t>
      </w:r>
      <w:proofErr w:type="spellStart"/>
      <w:r>
        <w:rPr>
          <w:rFonts w:ascii="Arial" w:eastAsia="Arial" w:hAnsi="Arial" w:cs="Arial"/>
          <w:sz w:val="20"/>
          <w:szCs w:val="20"/>
        </w:rPr>
        <w:t>randomised</w:t>
      </w:r>
      <w:proofErr w:type="spellEnd"/>
      <w:r>
        <w:rPr>
          <w:rFonts w:ascii="Arial" w:eastAsia="Arial" w:hAnsi="Arial" w:cs="Arial"/>
          <w:sz w:val="20"/>
          <w:szCs w:val="20"/>
        </w:rPr>
        <w:t xml:space="preserve"> controlled trials (RCTs) have been shown to generate decision-grade effectiveness estimates for procurement and coverage (Wei et al., 2023). System-level evaluations demonstrate that the implementation of regula</w:t>
      </w:r>
      <w:r>
        <w:rPr>
          <w:rFonts w:ascii="Arial" w:eastAsia="Arial" w:hAnsi="Arial" w:cs="Arial"/>
          <w:sz w:val="20"/>
          <w:szCs w:val="20"/>
        </w:rPr>
        <w:t xml:space="preserve">tory frameworks necessitates the integration of </w:t>
      </w:r>
      <w:proofErr w:type="spellStart"/>
      <w:r>
        <w:rPr>
          <w:rFonts w:ascii="Arial" w:eastAsia="Arial" w:hAnsi="Arial" w:cs="Arial"/>
          <w:sz w:val="20"/>
          <w:szCs w:val="20"/>
        </w:rPr>
        <w:t>organisational</w:t>
      </w:r>
      <w:proofErr w:type="spellEnd"/>
      <w:r>
        <w:rPr>
          <w:rFonts w:ascii="Arial" w:eastAsia="Arial" w:hAnsi="Arial" w:cs="Arial"/>
          <w:sz w:val="20"/>
          <w:szCs w:val="20"/>
        </w:rPr>
        <w:t xml:space="preserve"> readiness and care bundles to ensure the attainment of desired outcomes (Kennedy &amp; Rudd, 2022). Real-world time-motion analyses have been shown to make service-level obligations auditable by qu</w:t>
      </w:r>
      <w:r>
        <w:rPr>
          <w:rFonts w:ascii="Arial" w:eastAsia="Arial" w:hAnsi="Arial" w:cs="Arial"/>
          <w:sz w:val="20"/>
          <w:szCs w:val="20"/>
        </w:rPr>
        <w:t>antifying report time savings under production conditions (Thompson et al., 2025).</w:t>
      </w:r>
    </w:p>
    <w:p w14:paraId="1EA8BF88" w14:textId="77777777" w:rsidR="00230FB4" w:rsidRDefault="0040531C">
      <w:pPr>
        <w:jc w:val="both"/>
        <w:rPr>
          <w:rFonts w:ascii="Arial" w:eastAsia="Arial" w:hAnsi="Arial" w:cs="Arial"/>
          <w:b/>
          <w:sz w:val="20"/>
          <w:szCs w:val="20"/>
        </w:rPr>
      </w:pPr>
      <w:r>
        <w:rPr>
          <w:rFonts w:ascii="Arial" w:eastAsia="Arial" w:hAnsi="Arial" w:cs="Arial"/>
          <w:b/>
          <w:sz w:val="20"/>
          <w:szCs w:val="20"/>
        </w:rPr>
        <w:t xml:space="preserve">Theme 3: Real-world deployments </w:t>
      </w:r>
      <w:proofErr w:type="spellStart"/>
      <w:r>
        <w:rPr>
          <w:rFonts w:ascii="Arial" w:eastAsia="Arial" w:hAnsi="Arial" w:cs="Arial"/>
          <w:b/>
          <w:sz w:val="20"/>
          <w:szCs w:val="20"/>
        </w:rPr>
        <w:t>synthesised</w:t>
      </w:r>
      <w:proofErr w:type="spellEnd"/>
      <w:r>
        <w:rPr>
          <w:rFonts w:ascii="Arial" w:eastAsia="Arial" w:hAnsi="Arial" w:cs="Arial"/>
          <w:b/>
          <w:sz w:val="20"/>
          <w:szCs w:val="20"/>
        </w:rPr>
        <w:t xml:space="preserve"> into a minimal viable governance bundle</w:t>
      </w:r>
    </w:p>
    <w:p w14:paraId="4AC88226" w14:textId="77777777" w:rsidR="00230FB4" w:rsidRDefault="0040531C">
      <w:pPr>
        <w:jc w:val="both"/>
        <w:rPr>
          <w:rFonts w:ascii="Arial" w:eastAsia="Arial" w:hAnsi="Arial" w:cs="Arial"/>
          <w:sz w:val="20"/>
          <w:szCs w:val="20"/>
        </w:rPr>
      </w:pPr>
      <w:r>
        <w:rPr>
          <w:rFonts w:ascii="Arial" w:eastAsia="Arial" w:hAnsi="Arial" w:cs="Arial"/>
          <w:sz w:val="20"/>
          <w:szCs w:val="20"/>
        </w:rPr>
        <w:lastRenderedPageBreak/>
        <w:t>The study's findings indicated that gains in access to healthcare services are achieved t</w:t>
      </w:r>
      <w:r>
        <w:rPr>
          <w:rFonts w:ascii="Arial" w:eastAsia="Arial" w:hAnsi="Arial" w:cs="Arial"/>
          <w:sz w:val="20"/>
          <w:szCs w:val="20"/>
        </w:rPr>
        <w:t>hrough the integration of autonomous screening procedures with established referral pathways and effective patient communication strategies within healthcare facilities operating in under-resourced settings (Huang et al., 2024). The efficacy of sepsis agen</w:t>
      </w:r>
      <w:r>
        <w:rPr>
          <w:rFonts w:ascii="Arial" w:eastAsia="Arial" w:hAnsi="Arial" w:cs="Arial"/>
          <w:sz w:val="20"/>
          <w:szCs w:val="20"/>
        </w:rPr>
        <w:t>ts is contingent upon adoption, necessitating governance to oversee engagement and ensure prompt action (Henry et al., 2022). During the process of external validation, the necessity arises for predefined local acceptance thresholds and iterative recalibra</w:t>
      </w:r>
      <w:r>
        <w:rPr>
          <w:rFonts w:ascii="Arial" w:eastAsia="Arial" w:hAnsi="Arial" w:cs="Arial"/>
          <w:sz w:val="20"/>
          <w:szCs w:val="20"/>
        </w:rPr>
        <w:t>tion plans in the event of miscalibration (Singh et al., 2021). Post-hoc audits have been shown to reveal how label choices, such as cost proxies, can encode inequity and demand outcome-based targets (Obermeyer et al., 2019). According to Wong et al. (2021</w:t>
      </w:r>
      <w:r>
        <w:rPr>
          <w:rFonts w:ascii="Arial" w:eastAsia="Arial" w:hAnsi="Arial" w:cs="Arial"/>
          <w:sz w:val="20"/>
          <w:szCs w:val="20"/>
        </w:rPr>
        <w:t>), ongoing surveillance should track calibration, alert burden, and unintended workflow shifts after deployment. Triage systems must be equipped with throughput dashboards and safety nets to prevent delayed care for de-</w:t>
      </w:r>
      <w:proofErr w:type="spellStart"/>
      <w:r>
        <w:rPr>
          <w:rFonts w:ascii="Arial" w:eastAsia="Arial" w:hAnsi="Arial" w:cs="Arial"/>
          <w:sz w:val="20"/>
          <w:szCs w:val="20"/>
        </w:rPr>
        <w:t>prioritised</w:t>
      </w:r>
      <w:proofErr w:type="spellEnd"/>
      <w:r>
        <w:rPr>
          <w:rFonts w:ascii="Arial" w:eastAsia="Arial" w:hAnsi="Arial" w:cs="Arial"/>
          <w:sz w:val="20"/>
          <w:szCs w:val="20"/>
        </w:rPr>
        <w:t xml:space="preserve"> studies (Rothenberg et al</w:t>
      </w:r>
      <w:r>
        <w:rPr>
          <w:rFonts w:ascii="Arial" w:eastAsia="Arial" w:hAnsi="Arial" w:cs="Arial"/>
          <w:sz w:val="20"/>
          <w:szCs w:val="20"/>
        </w:rPr>
        <w:t>., 2023). It is imperative that governance formally incorporate incident reporting, change control, and user-</w:t>
      </w:r>
      <w:proofErr w:type="spellStart"/>
      <w:r>
        <w:rPr>
          <w:rFonts w:ascii="Arial" w:eastAsia="Arial" w:hAnsi="Arial" w:cs="Arial"/>
          <w:sz w:val="20"/>
          <w:szCs w:val="20"/>
        </w:rPr>
        <w:t>centred</w:t>
      </w:r>
      <w:proofErr w:type="spellEnd"/>
      <w:r>
        <w:rPr>
          <w:rFonts w:ascii="Arial" w:eastAsia="Arial" w:hAnsi="Arial" w:cs="Arial"/>
          <w:sz w:val="20"/>
          <w:szCs w:val="20"/>
        </w:rPr>
        <w:t xml:space="preserve"> retraining, which are triggered by predefined signals (Adams et al., 2022). Service-level monitoring must also guard against shifted bottle</w:t>
      </w:r>
      <w:r>
        <w:rPr>
          <w:rFonts w:ascii="Arial" w:eastAsia="Arial" w:hAnsi="Arial" w:cs="Arial"/>
          <w:sz w:val="20"/>
          <w:szCs w:val="20"/>
        </w:rPr>
        <w:t>necks when triage accelerates reporting at the expense of downstream steps (Thompson et al., 2025).</w:t>
      </w:r>
    </w:p>
    <w:p w14:paraId="0935B90F" w14:textId="77777777" w:rsidR="00230FB4" w:rsidRDefault="00230FB4">
      <w:pPr>
        <w:jc w:val="both"/>
        <w:rPr>
          <w:rFonts w:ascii="Arial" w:eastAsia="Arial" w:hAnsi="Arial" w:cs="Arial"/>
          <w:sz w:val="20"/>
          <w:szCs w:val="20"/>
        </w:rPr>
      </w:pPr>
    </w:p>
    <w:p w14:paraId="6D093256" w14:textId="77777777" w:rsidR="00230FB4" w:rsidRDefault="00230FB4">
      <w:pPr>
        <w:jc w:val="both"/>
        <w:rPr>
          <w:rFonts w:ascii="Arial" w:eastAsia="Arial" w:hAnsi="Arial" w:cs="Arial"/>
          <w:sz w:val="20"/>
          <w:szCs w:val="20"/>
        </w:rPr>
      </w:pPr>
    </w:p>
    <w:p w14:paraId="14DD0ECC" w14:textId="77777777" w:rsidR="00230FB4" w:rsidRDefault="00230FB4">
      <w:pPr>
        <w:jc w:val="both"/>
        <w:rPr>
          <w:rFonts w:ascii="Arial" w:eastAsia="Arial" w:hAnsi="Arial" w:cs="Arial"/>
          <w:sz w:val="20"/>
          <w:szCs w:val="20"/>
        </w:rPr>
      </w:pPr>
    </w:p>
    <w:p w14:paraId="7F8D5DD4" w14:textId="77777777" w:rsidR="00230FB4" w:rsidRDefault="00230FB4">
      <w:pPr>
        <w:jc w:val="both"/>
        <w:rPr>
          <w:rFonts w:ascii="Arial" w:eastAsia="Arial" w:hAnsi="Arial" w:cs="Arial"/>
          <w:sz w:val="20"/>
          <w:szCs w:val="20"/>
        </w:rPr>
      </w:pPr>
    </w:p>
    <w:p w14:paraId="6D559748" w14:textId="77777777" w:rsidR="00230FB4" w:rsidRDefault="00230FB4">
      <w:pPr>
        <w:jc w:val="both"/>
        <w:rPr>
          <w:rFonts w:ascii="Arial" w:eastAsia="Arial" w:hAnsi="Arial" w:cs="Arial"/>
          <w:sz w:val="20"/>
          <w:szCs w:val="20"/>
        </w:rPr>
      </w:pPr>
    </w:p>
    <w:p w14:paraId="07999C5F" w14:textId="77777777" w:rsidR="00230FB4" w:rsidRDefault="00230FB4">
      <w:pPr>
        <w:jc w:val="both"/>
        <w:rPr>
          <w:rFonts w:ascii="Arial" w:eastAsia="Arial" w:hAnsi="Arial" w:cs="Arial"/>
          <w:sz w:val="20"/>
          <w:szCs w:val="20"/>
        </w:rPr>
      </w:pPr>
    </w:p>
    <w:p w14:paraId="2B109BB0" w14:textId="77777777" w:rsidR="00230FB4" w:rsidRDefault="00230FB4">
      <w:pPr>
        <w:jc w:val="both"/>
        <w:rPr>
          <w:rFonts w:ascii="Arial" w:eastAsia="Arial" w:hAnsi="Arial" w:cs="Arial"/>
          <w:sz w:val="20"/>
          <w:szCs w:val="20"/>
        </w:rPr>
      </w:pPr>
    </w:p>
    <w:p w14:paraId="37318B1A" w14:textId="77777777" w:rsidR="00230FB4" w:rsidRDefault="00230FB4">
      <w:pPr>
        <w:jc w:val="both"/>
        <w:rPr>
          <w:rFonts w:ascii="Arial" w:eastAsia="Arial" w:hAnsi="Arial" w:cs="Arial"/>
          <w:sz w:val="20"/>
          <w:szCs w:val="20"/>
        </w:rPr>
      </w:pPr>
    </w:p>
    <w:p w14:paraId="02B227F6" w14:textId="77777777" w:rsidR="00230FB4" w:rsidRDefault="00230FB4">
      <w:pPr>
        <w:jc w:val="both"/>
        <w:rPr>
          <w:rFonts w:ascii="Arial" w:eastAsia="Arial" w:hAnsi="Arial" w:cs="Arial"/>
          <w:sz w:val="20"/>
          <w:szCs w:val="20"/>
        </w:rPr>
      </w:pPr>
    </w:p>
    <w:p w14:paraId="07B3AEBC" w14:textId="77777777" w:rsidR="00230FB4" w:rsidRDefault="00230FB4">
      <w:pPr>
        <w:jc w:val="both"/>
        <w:rPr>
          <w:rFonts w:ascii="Arial" w:eastAsia="Arial" w:hAnsi="Arial" w:cs="Arial"/>
          <w:sz w:val="20"/>
          <w:szCs w:val="20"/>
        </w:rPr>
        <w:sectPr w:rsidR="00230FB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pPr>
    </w:p>
    <w:p w14:paraId="134315C7" w14:textId="77777777" w:rsidR="00230FB4" w:rsidRDefault="0040531C">
      <w:pPr>
        <w:jc w:val="center"/>
        <w:rPr>
          <w:rFonts w:ascii="Arial" w:eastAsia="Arial" w:hAnsi="Arial" w:cs="Arial"/>
          <w:b/>
          <w:sz w:val="20"/>
          <w:szCs w:val="20"/>
        </w:rPr>
      </w:pPr>
      <w:r>
        <w:rPr>
          <w:rFonts w:ascii="Arial" w:eastAsia="Arial" w:hAnsi="Arial" w:cs="Arial"/>
          <w:b/>
          <w:sz w:val="20"/>
          <w:szCs w:val="20"/>
        </w:rPr>
        <w:lastRenderedPageBreak/>
        <w:t>Table 1: Summary of included studies</w:t>
      </w:r>
    </w:p>
    <w:tbl>
      <w:tblPr>
        <w:tblStyle w:val="a"/>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
        <w:gridCol w:w="1062"/>
        <w:gridCol w:w="996"/>
        <w:gridCol w:w="1029"/>
        <w:gridCol w:w="1182"/>
        <w:gridCol w:w="1022"/>
        <w:gridCol w:w="1528"/>
        <w:gridCol w:w="1036"/>
        <w:gridCol w:w="1202"/>
        <w:gridCol w:w="1382"/>
        <w:gridCol w:w="1462"/>
      </w:tblGrid>
      <w:tr w:rsidR="00230FB4" w14:paraId="4A307A87" w14:textId="77777777">
        <w:tc>
          <w:tcPr>
            <w:tcW w:w="1049" w:type="dxa"/>
          </w:tcPr>
          <w:p w14:paraId="0FA73599" w14:textId="77777777" w:rsidR="00230FB4" w:rsidRDefault="0040531C">
            <w:pPr>
              <w:rPr>
                <w:rFonts w:ascii="Arial" w:eastAsia="Arial" w:hAnsi="Arial" w:cs="Arial"/>
                <w:sz w:val="20"/>
                <w:szCs w:val="20"/>
              </w:rPr>
            </w:pPr>
            <w:r>
              <w:rPr>
                <w:rFonts w:ascii="Arial" w:eastAsia="Arial" w:hAnsi="Arial" w:cs="Arial"/>
                <w:sz w:val="20"/>
                <w:szCs w:val="20"/>
              </w:rPr>
              <w:t>Study (APA in-text)</w:t>
            </w:r>
          </w:p>
        </w:tc>
        <w:tc>
          <w:tcPr>
            <w:tcW w:w="1062" w:type="dxa"/>
          </w:tcPr>
          <w:p w14:paraId="1CBFEFA9" w14:textId="77777777" w:rsidR="00230FB4" w:rsidRDefault="0040531C">
            <w:pPr>
              <w:rPr>
                <w:rFonts w:ascii="Arial" w:eastAsia="Arial" w:hAnsi="Arial" w:cs="Arial"/>
                <w:sz w:val="20"/>
                <w:szCs w:val="20"/>
              </w:rPr>
            </w:pPr>
            <w:r>
              <w:rPr>
                <w:rFonts w:ascii="Arial" w:eastAsia="Arial" w:hAnsi="Arial" w:cs="Arial"/>
                <w:sz w:val="20"/>
                <w:szCs w:val="20"/>
              </w:rPr>
              <w:t>Domain / Task</w:t>
            </w:r>
          </w:p>
        </w:tc>
        <w:tc>
          <w:tcPr>
            <w:tcW w:w="996" w:type="dxa"/>
          </w:tcPr>
          <w:p w14:paraId="0A59E3A7" w14:textId="77777777" w:rsidR="00230FB4" w:rsidRDefault="0040531C">
            <w:pPr>
              <w:rPr>
                <w:rFonts w:ascii="Arial" w:eastAsia="Arial" w:hAnsi="Arial" w:cs="Arial"/>
                <w:sz w:val="20"/>
                <w:szCs w:val="20"/>
              </w:rPr>
            </w:pPr>
            <w:r>
              <w:rPr>
                <w:rFonts w:ascii="Arial" w:eastAsia="Arial" w:hAnsi="Arial" w:cs="Arial"/>
                <w:sz w:val="20"/>
                <w:szCs w:val="20"/>
              </w:rPr>
              <w:t>U.S. Setting</w:t>
            </w:r>
          </w:p>
        </w:tc>
        <w:tc>
          <w:tcPr>
            <w:tcW w:w="1029" w:type="dxa"/>
          </w:tcPr>
          <w:p w14:paraId="357F30CF" w14:textId="77777777" w:rsidR="00230FB4" w:rsidRDefault="0040531C">
            <w:pPr>
              <w:rPr>
                <w:rFonts w:ascii="Arial" w:eastAsia="Arial" w:hAnsi="Arial" w:cs="Arial"/>
                <w:sz w:val="20"/>
                <w:szCs w:val="20"/>
              </w:rPr>
            </w:pPr>
            <w:r>
              <w:rPr>
                <w:rFonts w:ascii="Arial" w:eastAsia="Arial" w:hAnsi="Arial" w:cs="Arial"/>
                <w:sz w:val="20"/>
                <w:szCs w:val="20"/>
              </w:rPr>
              <w:t>Design</w:t>
            </w:r>
          </w:p>
        </w:tc>
        <w:tc>
          <w:tcPr>
            <w:tcW w:w="1182" w:type="dxa"/>
          </w:tcPr>
          <w:p w14:paraId="6B803AB1" w14:textId="77777777" w:rsidR="00230FB4" w:rsidRDefault="0040531C">
            <w:pPr>
              <w:rPr>
                <w:rFonts w:ascii="Arial" w:eastAsia="Arial" w:hAnsi="Arial" w:cs="Arial"/>
                <w:sz w:val="20"/>
                <w:szCs w:val="20"/>
              </w:rPr>
            </w:pPr>
            <w:r>
              <w:rPr>
                <w:rFonts w:ascii="Arial" w:eastAsia="Arial" w:hAnsi="Arial" w:cs="Arial"/>
                <w:sz w:val="20"/>
                <w:szCs w:val="20"/>
              </w:rPr>
              <w:t>Autonomy &amp; Oversight</w:t>
            </w:r>
          </w:p>
        </w:tc>
        <w:tc>
          <w:tcPr>
            <w:tcW w:w="1022" w:type="dxa"/>
          </w:tcPr>
          <w:p w14:paraId="31589761" w14:textId="77777777" w:rsidR="00230FB4" w:rsidRDefault="0040531C">
            <w:pPr>
              <w:rPr>
                <w:rFonts w:ascii="Arial" w:eastAsia="Arial" w:hAnsi="Arial" w:cs="Arial"/>
                <w:sz w:val="20"/>
                <w:szCs w:val="20"/>
              </w:rPr>
            </w:pPr>
            <w:r>
              <w:rPr>
                <w:rFonts w:ascii="Arial" w:eastAsia="Arial" w:hAnsi="Arial" w:cs="Arial"/>
                <w:sz w:val="20"/>
                <w:szCs w:val="20"/>
              </w:rPr>
              <w:t xml:space="preserve">Accountability &amp; </w:t>
            </w:r>
            <w:r>
              <w:rPr>
                <w:rFonts w:ascii="Arial" w:eastAsia="Arial" w:hAnsi="Arial" w:cs="Arial"/>
                <w:sz w:val="20"/>
                <w:szCs w:val="20"/>
              </w:rPr>
              <w:t>Transparency</w:t>
            </w:r>
          </w:p>
        </w:tc>
        <w:tc>
          <w:tcPr>
            <w:tcW w:w="1528" w:type="dxa"/>
          </w:tcPr>
          <w:p w14:paraId="2EB4407A" w14:textId="77777777" w:rsidR="00230FB4" w:rsidRDefault="0040531C">
            <w:pPr>
              <w:rPr>
                <w:rFonts w:ascii="Arial" w:eastAsia="Arial" w:hAnsi="Arial" w:cs="Arial"/>
                <w:sz w:val="20"/>
                <w:szCs w:val="20"/>
              </w:rPr>
            </w:pPr>
            <w:r>
              <w:rPr>
                <w:rFonts w:ascii="Arial" w:eastAsia="Arial" w:hAnsi="Arial" w:cs="Arial"/>
                <w:sz w:val="20"/>
                <w:szCs w:val="20"/>
              </w:rPr>
              <w:t>Safety / Effectiveness (headline)</w:t>
            </w:r>
          </w:p>
        </w:tc>
        <w:tc>
          <w:tcPr>
            <w:tcW w:w="1036" w:type="dxa"/>
          </w:tcPr>
          <w:p w14:paraId="541A52CC" w14:textId="77777777" w:rsidR="00230FB4" w:rsidRDefault="0040531C">
            <w:pPr>
              <w:rPr>
                <w:rFonts w:ascii="Arial" w:eastAsia="Arial" w:hAnsi="Arial" w:cs="Arial"/>
                <w:sz w:val="20"/>
                <w:szCs w:val="20"/>
              </w:rPr>
            </w:pPr>
            <w:r>
              <w:rPr>
                <w:rFonts w:ascii="Arial" w:eastAsia="Arial" w:hAnsi="Arial" w:cs="Arial"/>
                <w:sz w:val="20"/>
                <w:szCs w:val="20"/>
              </w:rPr>
              <w:t>Implementation maturity &amp; deployment stage</w:t>
            </w:r>
          </w:p>
        </w:tc>
        <w:tc>
          <w:tcPr>
            <w:tcW w:w="1202" w:type="dxa"/>
          </w:tcPr>
          <w:p w14:paraId="10E74B15" w14:textId="77777777" w:rsidR="00230FB4" w:rsidRDefault="0040531C">
            <w:pPr>
              <w:rPr>
                <w:rFonts w:ascii="Arial" w:eastAsia="Arial" w:hAnsi="Arial" w:cs="Arial"/>
                <w:sz w:val="20"/>
                <w:szCs w:val="20"/>
              </w:rPr>
            </w:pPr>
            <w:r>
              <w:rPr>
                <w:rFonts w:ascii="Arial" w:eastAsia="Arial" w:hAnsi="Arial" w:cs="Arial"/>
                <w:sz w:val="20"/>
                <w:szCs w:val="20"/>
              </w:rPr>
              <w:t>Local validation &amp; generalizability</w:t>
            </w:r>
          </w:p>
        </w:tc>
        <w:tc>
          <w:tcPr>
            <w:tcW w:w="1382" w:type="dxa"/>
          </w:tcPr>
          <w:p w14:paraId="1438187B" w14:textId="77777777" w:rsidR="00230FB4" w:rsidRDefault="0040531C">
            <w:pPr>
              <w:rPr>
                <w:rFonts w:ascii="Arial" w:eastAsia="Arial" w:hAnsi="Arial" w:cs="Arial"/>
                <w:sz w:val="20"/>
                <w:szCs w:val="20"/>
              </w:rPr>
            </w:pPr>
            <w:r>
              <w:rPr>
                <w:rFonts w:ascii="Arial" w:eastAsia="Arial" w:hAnsi="Arial" w:cs="Arial"/>
                <w:sz w:val="20"/>
                <w:szCs w:val="20"/>
              </w:rPr>
              <w:t>Monitoring &amp; Ops</w:t>
            </w:r>
          </w:p>
        </w:tc>
        <w:tc>
          <w:tcPr>
            <w:tcW w:w="1462" w:type="dxa"/>
          </w:tcPr>
          <w:p w14:paraId="470FF4D5" w14:textId="77777777" w:rsidR="00230FB4" w:rsidRDefault="0040531C">
            <w:pPr>
              <w:rPr>
                <w:rFonts w:ascii="Arial" w:eastAsia="Arial" w:hAnsi="Arial" w:cs="Arial"/>
                <w:sz w:val="20"/>
                <w:szCs w:val="20"/>
              </w:rPr>
            </w:pPr>
            <w:r>
              <w:rPr>
                <w:rFonts w:ascii="Arial" w:eastAsia="Arial" w:hAnsi="Arial" w:cs="Arial"/>
                <w:sz w:val="20"/>
                <w:szCs w:val="20"/>
              </w:rPr>
              <w:t>Key Governance Takeaway</w:t>
            </w:r>
          </w:p>
        </w:tc>
      </w:tr>
      <w:tr w:rsidR="00230FB4" w14:paraId="3B281F7E" w14:textId="77777777">
        <w:tc>
          <w:tcPr>
            <w:tcW w:w="1049" w:type="dxa"/>
          </w:tcPr>
          <w:p w14:paraId="40D95D24" w14:textId="77777777" w:rsidR="00230FB4" w:rsidRDefault="0040531C">
            <w:pPr>
              <w:rPr>
                <w:rFonts w:ascii="Arial" w:eastAsia="Arial" w:hAnsi="Arial" w:cs="Arial"/>
                <w:sz w:val="20"/>
                <w:szCs w:val="20"/>
              </w:rPr>
            </w:pPr>
            <w:proofErr w:type="spellStart"/>
            <w:r>
              <w:rPr>
                <w:rFonts w:ascii="Arial" w:eastAsia="Arial" w:hAnsi="Arial" w:cs="Arial"/>
                <w:sz w:val="20"/>
                <w:szCs w:val="20"/>
              </w:rPr>
              <w:t>Abràmoff</w:t>
            </w:r>
            <w:proofErr w:type="spellEnd"/>
            <w:r>
              <w:rPr>
                <w:rFonts w:ascii="Arial" w:eastAsia="Arial" w:hAnsi="Arial" w:cs="Arial"/>
                <w:sz w:val="20"/>
                <w:szCs w:val="20"/>
              </w:rPr>
              <w:t xml:space="preserve"> et al., 2018</w:t>
            </w:r>
          </w:p>
        </w:tc>
        <w:tc>
          <w:tcPr>
            <w:tcW w:w="1062" w:type="dxa"/>
          </w:tcPr>
          <w:p w14:paraId="6DD70E95" w14:textId="77777777" w:rsidR="00230FB4" w:rsidRDefault="0040531C">
            <w:pPr>
              <w:rPr>
                <w:rFonts w:ascii="Arial" w:eastAsia="Arial" w:hAnsi="Arial" w:cs="Arial"/>
                <w:sz w:val="20"/>
                <w:szCs w:val="20"/>
              </w:rPr>
            </w:pPr>
            <w:r>
              <w:rPr>
                <w:rFonts w:ascii="Arial" w:eastAsia="Arial" w:hAnsi="Arial" w:cs="Arial"/>
                <w:sz w:val="20"/>
                <w:szCs w:val="20"/>
              </w:rPr>
              <w:t>Autonomous diagnostic (DR)</w:t>
            </w:r>
          </w:p>
        </w:tc>
        <w:tc>
          <w:tcPr>
            <w:tcW w:w="996" w:type="dxa"/>
          </w:tcPr>
          <w:p w14:paraId="6E576888" w14:textId="77777777" w:rsidR="00230FB4" w:rsidRDefault="0040531C">
            <w:pPr>
              <w:rPr>
                <w:rFonts w:ascii="Arial" w:eastAsia="Arial" w:hAnsi="Arial" w:cs="Arial"/>
                <w:sz w:val="20"/>
                <w:szCs w:val="20"/>
              </w:rPr>
            </w:pPr>
            <w:r>
              <w:rPr>
                <w:rFonts w:ascii="Arial" w:eastAsia="Arial" w:hAnsi="Arial" w:cs="Arial"/>
                <w:sz w:val="20"/>
                <w:szCs w:val="20"/>
              </w:rPr>
              <w:t>Primary care clinics</w:t>
            </w:r>
          </w:p>
        </w:tc>
        <w:tc>
          <w:tcPr>
            <w:tcW w:w="1029" w:type="dxa"/>
          </w:tcPr>
          <w:p w14:paraId="2A5213BB" w14:textId="77777777" w:rsidR="00230FB4" w:rsidRDefault="0040531C">
            <w:pPr>
              <w:rPr>
                <w:rFonts w:ascii="Arial" w:eastAsia="Arial" w:hAnsi="Arial" w:cs="Arial"/>
                <w:sz w:val="20"/>
                <w:szCs w:val="20"/>
              </w:rPr>
            </w:pPr>
            <w:r>
              <w:rPr>
                <w:rFonts w:ascii="Arial" w:eastAsia="Arial" w:hAnsi="Arial" w:cs="Arial"/>
                <w:sz w:val="20"/>
                <w:szCs w:val="20"/>
              </w:rPr>
              <w:t xml:space="preserve">Prospective </w:t>
            </w:r>
            <w:r>
              <w:rPr>
                <w:rFonts w:ascii="Arial" w:eastAsia="Arial" w:hAnsi="Arial" w:cs="Arial"/>
                <w:sz w:val="20"/>
                <w:szCs w:val="20"/>
              </w:rPr>
              <w:t>pivotal trial</w:t>
            </w:r>
          </w:p>
        </w:tc>
        <w:tc>
          <w:tcPr>
            <w:tcW w:w="1182" w:type="dxa"/>
          </w:tcPr>
          <w:p w14:paraId="29CBBD2F" w14:textId="77777777" w:rsidR="00230FB4" w:rsidRDefault="0040531C">
            <w:pPr>
              <w:rPr>
                <w:rFonts w:ascii="Arial" w:eastAsia="Arial" w:hAnsi="Arial" w:cs="Arial"/>
                <w:sz w:val="20"/>
                <w:szCs w:val="20"/>
              </w:rPr>
            </w:pPr>
            <w:r>
              <w:rPr>
                <w:rFonts w:ascii="Arial" w:eastAsia="Arial" w:hAnsi="Arial" w:cs="Arial"/>
                <w:sz w:val="20"/>
                <w:szCs w:val="20"/>
              </w:rPr>
              <w:t>Autonomous refer/no-refer; clinician manages follow-up</w:t>
            </w:r>
          </w:p>
        </w:tc>
        <w:tc>
          <w:tcPr>
            <w:tcW w:w="1022" w:type="dxa"/>
          </w:tcPr>
          <w:p w14:paraId="08257C29" w14:textId="77777777" w:rsidR="00230FB4" w:rsidRDefault="0040531C">
            <w:pPr>
              <w:rPr>
                <w:rFonts w:ascii="Arial" w:eastAsia="Arial" w:hAnsi="Arial" w:cs="Arial"/>
                <w:sz w:val="20"/>
                <w:szCs w:val="20"/>
              </w:rPr>
            </w:pPr>
            <w:r>
              <w:rPr>
                <w:rFonts w:ascii="Arial" w:eastAsia="Arial" w:hAnsi="Arial" w:cs="Arial"/>
                <w:sz w:val="20"/>
                <w:szCs w:val="20"/>
              </w:rPr>
              <w:t>FDA labelling; fixed thresholds; intended-use clarity</w:t>
            </w:r>
          </w:p>
        </w:tc>
        <w:tc>
          <w:tcPr>
            <w:tcW w:w="1528" w:type="dxa"/>
          </w:tcPr>
          <w:p w14:paraId="2118DA55" w14:textId="77777777" w:rsidR="00230FB4" w:rsidRDefault="0040531C">
            <w:pPr>
              <w:rPr>
                <w:rFonts w:ascii="Arial" w:eastAsia="Arial" w:hAnsi="Arial" w:cs="Arial"/>
                <w:sz w:val="20"/>
                <w:szCs w:val="20"/>
              </w:rPr>
            </w:pPr>
            <w:r>
              <w:rPr>
                <w:rFonts w:ascii="Arial" w:eastAsia="Arial" w:hAnsi="Arial" w:cs="Arial"/>
                <w:sz w:val="20"/>
                <w:szCs w:val="20"/>
              </w:rPr>
              <w:t>Strong diagnostic performance; improved on-site referral</w:t>
            </w:r>
          </w:p>
        </w:tc>
        <w:tc>
          <w:tcPr>
            <w:tcW w:w="1036" w:type="dxa"/>
          </w:tcPr>
          <w:p w14:paraId="517CB383" w14:textId="77777777" w:rsidR="00230FB4" w:rsidRDefault="0040531C">
            <w:pPr>
              <w:rPr>
                <w:rFonts w:ascii="Arial" w:eastAsia="Arial" w:hAnsi="Arial" w:cs="Arial"/>
                <w:sz w:val="20"/>
                <w:szCs w:val="20"/>
              </w:rPr>
            </w:pPr>
            <w:r>
              <w:rPr>
                <w:rFonts w:ascii="Arial" w:eastAsia="Arial" w:hAnsi="Arial" w:cs="Arial"/>
                <w:sz w:val="20"/>
                <w:szCs w:val="20"/>
              </w:rPr>
              <w:t>Pivotal clinical trial embedded in clinic workflow</w:t>
            </w:r>
          </w:p>
        </w:tc>
        <w:tc>
          <w:tcPr>
            <w:tcW w:w="1202" w:type="dxa"/>
          </w:tcPr>
          <w:p w14:paraId="37FF911E" w14:textId="77777777" w:rsidR="00230FB4" w:rsidRDefault="0040531C">
            <w:pPr>
              <w:rPr>
                <w:rFonts w:ascii="Arial" w:eastAsia="Arial" w:hAnsi="Arial" w:cs="Arial"/>
                <w:sz w:val="20"/>
                <w:szCs w:val="20"/>
              </w:rPr>
            </w:pPr>
            <w:r>
              <w:rPr>
                <w:rFonts w:ascii="Arial" w:eastAsia="Arial" w:hAnsi="Arial" w:cs="Arial"/>
                <w:sz w:val="20"/>
                <w:szCs w:val="20"/>
              </w:rPr>
              <w:t>Multi-site U.S. primary c</w:t>
            </w:r>
            <w:r>
              <w:rPr>
                <w:rFonts w:ascii="Arial" w:eastAsia="Arial" w:hAnsi="Arial" w:cs="Arial"/>
                <w:sz w:val="20"/>
                <w:szCs w:val="20"/>
              </w:rPr>
              <w:t>are; prospective generalizability to similar settings</w:t>
            </w:r>
          </w:p>
        </w:tc>
        <w:tc>
          <w:tcPr>
            <w:tcW w:w="1382" w:type="dxa"/>
          </w:tcPr>
          <w:p w14:paraId="626EEE48" w14:textId="77777777" w:rsidR="00230FB4" w:rsidRDefault="0040531C">
            <w:pPr>
              <w:rPr>
                <w:rFonts w:ascii="Arial" w:eastAsia="Arial" w:hAnsi="Arial" w:cs="Arial"/>
                <w:sz w:val="20"/>
                <w:szCs w:val="20"/>
              </w:rPr>
            </w:pPr>
            <w:r>
              <w:rPr>
                <w:rFonts w:ascii="Arial" w:eastAsia="Arial" w:hAnsi="Arial" w:cs="Arial"/>
                <w:sz w:val="20"/>
                <w:szCs w:val="20"/>
              </w:rPr>
              <w:t>Field QA; referral tracking</w:t>
            </w:r>
          </w:p>
        </w:tc>
        <w:tc>
          <w:tcPr>
            <w:tcW w:w="1462" w:type="dxa"/>
          </w:tcPr>
          <w:p w14:paraId="54B83DCF" w14:textId="77777777" w:rsidR="00230FB4" w:rsidRDefault="0040531C">
            <w:pPr>
              <w:rPr>
                <w:rFonts w:ascii="Arial" w:eastAsia="Arial" w:hAnsi="Arial" w:cs="Arial"/>
                <w:sz w:val="20"/>
                <w:szCs w:val="20"/>
              </w:rPr>
            </w:pPr>
            <w:r>
              <w:rPr>
                <w:rFonts w:ascii="Arial" w:eastAsia="Arial" w:hAnsi="Arial" w:cs="Arial"/>
                <w:sz w:val="20"/>
                <w:szCs w:val="20"/>
              </w:rPr>
              <w:t>First U.S. autonomous clinical AI precedent with clear guardrails</w:t>
            </w:r>
          </w:p>
        </w:tc>
      </w:tr>
      <w:tr w:rsidR="00230FB4" w14:paraId="2A8104BE" w14:textId="77777777">
        <w:tc>
          <w:tcPr>
            <w:tcW w:w="1049" w:type="dxa"/>
          </w:tcPr>
          <w:p w14:paraId="0D4CF0D4" w14:textId="77777777" w:rsidR="00230FB4" w:rsidRDefault="0040531C">
            <w:pPr>
              <w:rPr>
                <w:rFonts w:ascii="Arial" w:eastAsia="Arial" w:hAnsi="Arial" w:cs="Arial"/>
                <w:sz w:val="20"/>
                <w:szCs w:val="20"/>
              </w:rPr>
            </w:pPr>
            <w:r>
              <w:rPr>
                <w:rFonts w:ascii="Arial" w:eastAsia="Arial" w:hAnsi="Arial" w:cs="Arial"/>
                <w:sz w:val="20"/>
                <w:szCs w:val="20"/>
              </w:rPr>
              <w:t>Adams et al., 2022</w:t>
            </w:r>
          </w:p>
        </w:tc>
        <w:tc>
          <w:tcPr>
            <w:tcW w:w="1062" w:type="dxa"/>
          </w:tcPr>
          <w:p w14:paraId="5BBFB680" w14:textId="77777777" w:rsidR="00230FB4" w:rsidRDefault="0040531C">
            <w:pPr>
              <w:rPr>
                <w:rFonts w:ascii="Arial" w:eastAsia="Arial" w:hAnsi="Arial" w:cs="Arial"/>
                <w:sz w:val="20"/>
                <w:szCs w:val="20"/>
              </w:rPr>
            </w:pPr>
            <w:r>
              <w:rPr>
                <w:rFonts w:ascii="Arial" w:eastAsia="Arial" w:hAnsi="Arial" w:cs="Arial"/>
                <w:sz w:val="20"/>
                <w:szCs w:val="20"/>
              </w:rPr>
              <w:t>Sepsis early warning (TREWS)</w:t>
            </w:r>
          </w:p>
        </w:tc>
        <w:tc>
          <w:tcPr>
            <w:tcW w:w="996" w:type="dxa"/>
          </w:tcPr>
          <w:p w14:paraId="64C94342" w14:textId="77777777" w:rsidR="00230FB4" w:rsidRDefault="0040531C">
            <w:pPr>
              <w:rPr>
                <w:rFonts w:ascii="Arial" w:eastAsia="Arial" w:hAnsi="Arial" w:cs="Arial"/>
                <w:sz w:val="20"/>
                <w:szCs w:val="20"/>
              </w:rPr>
            </w:pPr>
            <w:r>
              <w:rPr>
                <w:rFonts w:ascii="Arial" w:eastAsia="Arial" w:hAnsi="Arial" w:cs="Arial"/>
                <w:sz w:val="20"/>
                <w:szCs w:val="20"/>
              </w:rPr>
              <w:t>Multi-hospital inpatient</w:t>
            </w:r>
          </w:p>
        </w:tc>
        <w:tc>
          <w:tcPr>
            <w:tcW w:w="1029" w:type="dxa"/>
          </w:tcPr>
          <w:p w14:paraId="1826375C" w14:textId="77777777" w:rsidR="00230FB4" w:rsidRDefault="0040531C">
            <w:pPr>
              <w:rPr>
                <w:rFonts w:ascii="Arial" w:eastAsia="Arial" w:hAnsi="Arial" w:cs="Arial"/>
                <w:sz w:val="20"/>
                <w:szCs w:val="20"/>
              </w:rPr>
            </w:pPr>
            <w:r>
              <w:rPr>
                <w:rFonts w:ascii="Arial" w:eastAsia="Arial" w:hAnsi="Arial" w:cs="Arial"/>
                <w:sz w:val="20"/>
                <w:szCs w:val="20"/>
              </w:rPr>
              <w:t xml:space="preserve">Prospective multi-site </w:t>
            </w:r>
            <w:r>
              <w:rPr>
                <w:rFonts w:ascii="Arial" w:eastAsia="Arial" w:hAnsi="Arial" w:cs="Arial"/>
                <w:sz w:val="20"/>
                <w:szCs w:val="20"/>
              </w:rPr>
              <w:t>implementation</w:t>
            </w:r>
          </w:p>
        </w:tc>
        <w:tc>
          <w:tcPr>
            <w:tcW w:w="1182" w:type="dxa"/>
          </w:tcPr>
          <w:p w14:paraId="0D268BFB" w14:textId="77777777" w:rsidR="00230FB4" w:rsidRDefault="0040531C">
            <w:pPr>
              <w:rPr>
                <w:rFonts w:ascii="Arial" w:eastAsia="Arial" w:hAnsi="Arial" w:cs="Arial"/>
                <w:sz w:val="20"/>
                <w:szCs w:val="20"/>
              </w:rPr>
            </w:pPr>
            <w:r>
              <w:rPr>
                <w:rFonts w:ascii="Arial" w:eastAsia="Arial" w:hAnsi="Arial" w:cs="Arial"/>
                <w:sz w:val="20"/>
                <w:szCs w:val="20"/>
              </w:rPr>
              <w:t>Assistive alerts; clinician confirms/acts</w:t>
            </w:r>
          </w:p>
        </w:tc>
        <w:tc>
          <w:tcPr>
            <w:tcW w:w="1022" w:type="dxa"/>
          </w:tcPr>
          <w:p w14:paraId="1AD4E192" w14:textId="77777777" w:rsidR="00230FB4" w:rsidRDefault="0040531C">
            <w:pPr>
              <w:rPr>
                <w:rFonts w:ascii="Arial" w:eastAsia="Arial" w:hAnsi="Arial" w:cs="Arial"/>
                <w:sz w:val="20"/>
                <w:szCs w:val="20"/>
              </w:rPr>
            </w:pPr>
            <w:r>
              <w:rPr>
                <w:rFonts w:ascii="Arial" w:eastAsia="Arial" w:hAnsi="Arial" w:cs="Arial"/>
                <w:sz w:val="20"/>
                <w:szCs w:val="20"/>
              </w:rPr>
              <w:t>Alert logs; adoption telemetry</w:t>
            </w:r>
          </w:p>
        </w:tc>
        <w:tc>
          <w:tcPr>
            <w:tcW w:w="1528" w:type="dxa"/>
          </w:tcPr>
          <w:p w14:paraId="73DE5928" w14:textId="77777777" w:rsidR="00230FB4" w:rsidRDefault="0040531C">
            <w:pPr>
              <w:rPr>
                <w:rFonts w:ascii="Arial" w:eastAsia="Arial" w:hAnsi="Arial" w:cs="Arial"/>
                <w:sz w:val="20"/>
                <w:szCs w:val="20"/>
              </w:rPr>
            </w:pPr>
            <w:r>
              <w:rPr>
                <w:rFonts w:ascii="Arial" w:eastAsia="Arial" w:hAnsi="Arial" w:cs="Arial"/>
                <w:sz w:val="20"/>
                <w:szCs w:val="20"/>
              </w:rPr>
              <w:t>Faster antibiotics; outcome associations</w:t>
            </w:r>
          </w:p>
        </w:tc>
        <w:tc>
          <w:tcPr>
            <w:tcW w:w="1036" w:type="dxa"/>
          </w:tcPr>
          <w:p w14:paraId="340F396F" w14:textId="77777777" w:rsidR="00230FB4" w:rsidRDefault="0040531C">
            <w:pPr>
              <w:rPr>
                <w:rFonts w:ascii="Arial" w:eastAsia="Arial" w:hAnsi="Arial" w:cs="Arial"/>
                <w:sz w:val="20"/>
                <w:szCs w:val="20"/>
              </w:rPr>
            </w:pPr>
            <w:r>
              <w:rPr>
                <w:rFonts w:ascii="Arial" w:eastAsia="Arial" w:hAnsi="Arial" w:cs="Arial"/>
                <w:sz w:val="20"/>
                <w:szCs w:val="20"/>
              </w:rPr>
              <w:t>Production deployment across hospitals</w:t>
            </w:r>
          </w:p>
        </w:tc>
        <w:tc>
          <w:tcPr>
            <w:tcW w:w="1202" w:type="dxa"/>
          </w:tcPr>
          <w:p w14:paraId="471B325D" w14:textId="77777777" w:rsidR="00230FB4" w:rsidRDefault="0040531C">
            <w:pPr>
              <w:rPr>
                <w:rFonts w:ascii="Arial" w:eastAsia="Arial" w:hAnsi="Arial" w:cs="Arial"/>
                <w:sz w:val="20"/>
                <w:szCs w:val="20"/>
              </w:rPr>
            </w:pPr>
            <w:r>
              <w:rPr>
                <w:rFonts w:ascii="Arial" w:eastAsia="Arial" w:hAnsi="Arial" w:cs="Arial"/>
                <w:sz w:val="20"/>
                <w:szCs w:val="20"/>
              </w:rPr>
              <w:t>Multi-site live deployment; system-level generalizability</w:t>
            </w:r>
          </w:p>
        </w:tc>
        <w:tc>
          <w:tcPr>
            <w:tcW w:w="1382" w:type="dxa"/>
          </w:tcPr>
          <w:p w14:paraId="7967E7DB" w14:textId="77777777" w:rsidR="00230FB4" w:rsidRDefault="0040531C">
            <w:pPr>
              <w:rPr>
                <w:rFonts w:ascii="Arial" w:eastAsia="Arial" w:hAnsi="Arial" w:cs="Arial"/>
                <w:sz w:val="20"/>
                <w:szCs w:val="20"/>
              </w:rPr>
            </w:pPr>
            <w:r>
              <w:rPr>
                <w:rFonts w:ascii="Arial" w:eastAsia="Arial" w:hAnsi="Arial" w:cs="Arial"/>
                <w:sz w:val="20"/>
                <w:szCs w:val="20"/>
              </w:rPr>
              <w:t>Longitudinal adoption/performa</w:t>
            </w:r>
            <w:r>
              <w:rPr>
                <w:rFonts w:ascii="Arial" w:eastAsia="Arial" w:hAnsi="Arial" w:cs="Arial"/>
                <w:sz w:val="20"/>
                <w:szCs w:val="20"/>
              </w:rPr>
              <w:t>nce tracking</w:t>
            </w:r>
          </w:p>
        </w:tc>
        <w:tc>
          <w:tcPr>
            <w:tcW w:w="1462" w:type="dxa"/>
          </w:tcPr>
          <w:p w14:paraId="2236C71A" w14:textId="77777777" w:rsidR="00230FB4" w:rsidRDefault="0040531C">
            <w:pPr>
              <w:rPr>
                <w:rFonts w:ascii="Arial" w:eastAsia="Arial" w:hAnsi="Arial" w:cs="Arial"/>
                <w:sz w:val="20"/>
                <w:szCs w:val="20"/>
              </w:rPr>
            </w:pPr>
            <w:r>
              <w:rPr>
                <w:rFonts w:ascii="Arial" w:eastAsia="Arial" w:hAnsi="Arial" w:cs="Arial"/>
                <w:sz w:val="20"/>
                <w:szCs w:val="20"/>
              </w:rPr>
              <w:t xml:space="preserve">Workflow fit dictates </w:t>
            </w:r>
            <w:proofErr w:type="spellStart"/>
            <w:r>
              <w:rPr>
                <w:rFonts w:ascii="Arial" w:eastAsia="Arial" w:hAnsi="Arial" w:cs="Arial"/>
                <w:sz w:val="20"/>
                <w:szCs w:val="20"/>
              </w:rPr>
              <w:t>realised</w:t>
            </w:r>
            <w:proofErr w:type="spellEnd"/>
            <w:r>
              <w:rPr>
                <w:rFonts w:ascii="Arial" w:eastAsia="Arial" w:hAnsi="Arial" w:cs="Arial"/>
                <w:sz w:val="20"/>
                <w:szCs w:val="20"/>
              </w:rPr>
              <w:t xml:space="preserve"> benefit</w:t>
            </w:r>
          </w:p>
        </w:tc>
      </w:tr>
      <w:tr w:rsidR="00230FB4" w14:paraId="36F615D2" w14:textId="77777777">
        <w:tc>
          <w:tcPr>
            <w:tcW w:w="1049" w:type="dxa"/>
          </w:tcPr>
          <w:p w14:paraId="329FADC3" w14:textId="77777777" w:rsidR="00230FB4" w:rsidRDefault="0040531C">
            <w:pPr>
              <w:rPr>
                <w:rFonts w:ascii="Arial" w:eastAsia="Arial" w:hAnsi="Arial" w:cs="Arial"/>
                <w:sz w:val="20"/>
                <w:szCs w:val="20"/>
              </w:rPr>
            </w:pPr>
            <w:r>
              <w:rPr>
                <w:rFonts w:ascii="Arial" w:eastAsia="Arial" w:hAnsi="Arial" w:cs="Arial"/>
                <w:sz w:val="20"/>
                <w:szCs w:val="20"/>
              </w:rPr>
              <w:t>Edelson et al., 2024</w:t>
            </w:r>
          </w:p>
        </w:tc>
        <w:tc>
          <w:tcPr>
            <w:tcW w:w="1062" w:type="dxa"/>
          </w:tcPr>
          <w:p w14:paraId="32D9E948" w14:textId="77777777" w:rsidR="00230FB4" w:rsidRDefault="0040531C">
            <w:pPr>
              <w:rPr>
                <w:rFonts w:ascii="Arial" w:eastAsia="Arial" w:hAnsi="Arial" w:cs="Arial"/>
                <w:sz w:val="20"/>
                <w:szCs w:val="20"/>
              </w:rPr>
            </w:pPr>
            <w:r>
              <w:rPr>
                <w:rFonts w:ascii="Arial" w:eastAsia="Arial" w:hAnsi="Arial" w:cs="Arial"/>
                <w:sz w:val="20"/>
                <w:szCs w:val="20"/>
              </w:rPr>
              <w:t>Early-warning scores ± AI</w:t>
            </w:r>
          </w:p>
        </w:tc>
        <w:tc>
          <w:tcPr>
            <w:tcW w:w="996" w:type="dxa"/>
          </w:tcPr>
          <w:p w14:paraId="6CD74805" w14:textId="77777777" w:rsidR="00230FB4" w:rsidRDefault="0040531C">
            <w:pPr>
              <w:rPr>
                <w:rFonts w:ascii="Arial" w:eastAsia="Arial" w:hAnsi="Arial" w:cs="Arial"/>
                <w:sz w:val="20"/>
                <w:szCs w:val="20"/>
              </w:rPr>
            </w:pPr>
            <w:r>
              <w:rPr>
                <w:rFonts w:ascii="Arial" w:eastAsia="Arial" w:hAnsi="Arial" w:cs="Arial"/>
                <w:sz w:val="20"/>
                <w:szCs w:val="20"/>
              </w:rPr>
              <w:t>Multi-center inpatient</w:t>
            </w:r>
          </w:p>
        </w:tc>
        <w:tc>
          <w:tcPr>
            <w:tcW w:w="1029" w:type="dxa"/>
          </w:tcPr>
          <w:p w14:paraId="19F2D1FE" w14:textId="77777777" w:rsidR="00230FB4" w:rsidRDefault="0040531C">
            <w:pPr>
              <w:rPr>
                <w:rFonts w:ascii="Arial" w:eastAsia="Arial" w:hAnsi="Arial" w:cs="Arial"/>
                <w:sz w:val="20"/>
                <w:szCs w:val="20"/>
              </w:rPr>
            </w:pPr>
            <w:r>
              <w:rPr>
                <w:rFonts w:ascii="Arial" w:eastAsia="Arial" w:hAnsi="Arial" w:cs="Arial"/>
                <w:sz w:val="20"/>
                <w:szCs w:val="20"/>
              </w:rPr>
              <w:t>Comparative cohort</w:t>
            </w:r>
          </w:p>
        </w:tc>
        <w:tc>
          <w:tcPr>
            <w:tcW w:w="1182" w:type="dxa"/>
          </w:tcPr>
          <w:p w14:paraId="136EBF97" w14:textId="77777777" w:rsidR="00230FB4" w:rsidRDefault="0040531C">
            <w:pPr>
              <w:rPr>
                <w:rFonts w:ascii="Arial" w:eastAsia="Arial" w:hAnsi="Arial" w:cs="Arial"/>
                <w:sz w:val="20"/>
                <w:szCs w:val="20"/>
              </w:rPr>
            </w:pPr>
            <w:r>
              <w:rPr>
                <w:rFonts w:ascii="Arial" w:eastAsia="Arial" w:hAnsi="Arial" w:cs="Arial"/>
                <w:sz w:val="20"/>
                <w:szCs w:val="20"/>
              </w:rPr>
              <w:t>Assistive clinician uses within care</w:t>
            </w:r>
          </w:p>
        </w:tc>
        <w:tc>
          <w:tcPr>
            <w:tcW w:w="1022" w:type="dxa"/>
          </w:tcPr>
          <w:p w14:paraId="1AB8ADD1" w14:textId="77777777" w:rsidR="00230FB4" w:rsidRDefault="0040531C">
            <w:pPr>
              <w:rPr>
                <w:rFonts w:ascii="Arial" w:eastAsia="Arial" w:hAnsi="Arial" w:cs="Arial"/>
                <w:sz w:val="20"/>
                <w:szCs w:val="20"/>
              </w:rPr>
            </w:pPr>
            <w:r>
              <w:rPr>
                <w:rFonts w:ascii="Arial" w:eastAsia="Arial" w:hAnsi="Arial" w:cs="Arial"/>
                <w:sz w:val="20"/>
                <w:szCs w:val="20"/>
              </w:rPr>
              <w:t>Transparent comparators &amp; methods</w:t>
            </w:r>
          </w:p>
        </w:tc>
        <w:tc>
          <w:tcPr>
            <w:tcW w:w="1528" w:type="dxa"/>
          </w:tcPr>
          <w:p w14:paraId="39F0F9FA" w14:textId="77777777" w:rsidR="00230FB4" w:rsidRDefault="0040531C">
            <w:pPr>
              <w:rPr>
                <w:rFonts w:ascii="Arial" w:eastAsia="Arial" w:hAnsi="Arial" w:cs="Arial"/>
                <w:sz w:val="20"/>
                <w:szCs w:val="20"/>
              </w:rPr>
            </w:pPr>
            <w:r>
              <w:rPr>
                <w:rFonts w:ascii="Arial" w:eastAsia="Arial" w:hAnsi="Arial" w:cs="Arial"/>
                <w:sz w:val="20"/>
                <w:szCs w:val="20"/>
              </w:rPr>
              <w:t>Incremental benefit context-dependent</w:t>
            </w:r>
          </w:p>
        </w:tc>
        <w:tc>
          <w:tcPr>
            <w:tcW w:w="1036" w:type="dxa"/>
          </w:tcPr>
          <w:p w14:paraId="6CB2B77F" w14:textId="77777777" w:rsidR="00230FB4" w:rsidRDefault="0040531C">
            <w:pPr>
              <w:rPr>
                <w:rFonts w:ascii="Arial" w:eastAsia="Arial" w:hAnsi="Arial" w:cs="Arial"/>
                <w:sz w:val="20"/>
                <w:szCs w:val="20"/>
              </w:rPr>
            </w:pPr>
            <w:r>
              <w:rPr>
                <w:rFonts w:ascii="Arial" w:eastAsia="Arial" w:hAnsi="Arial" w:cs="Arial"/>
                <w:sz w:val="20"/>
                <w:szCs w:val="20"/>
              </w:rPr>
              <w:t>Enterprise-scale evaluation of incumbent vs. AI-augmented scores</w:t>
            </w:r>
          </w:p>
        </w:tc>
        <w:tc>
          <w:tcPr>
            <w:tcW w:w="1202" w:type="dxa"/>
          </w:tcPr>
          <w:p w14:paraId="1F366E83" w14:textId="77777777" w:rsidR="00230FB4" w:rsidRDefault="0040531C">
            <w:pPr>
              <w:rPr>
                <w:rFonts w:ascii="Arial" w:eastAsia="Arial" w:hAnsi="Arial" w:cs="Arial"/>
                <w:sz w:val="20"/>
                <w:szCs w:val="20"/>
              </w:rPr>
            </w:pPr>
            <w:r>
              <w:rPr>
                <w:rFonts w:ascii="Arial" w:eastAsia="Arial" w:hAnsi="Arial" w:cs="Arial"/>
                <w:sz w:val="20"/>
                <w:szCs w:val="20"/>
              </w:rPr>
              <w:t>Multi-</w:t>
            </w:r>
            <w:proofErr w:type="spellStart"/>
            <w:r>
              <w:rPr>
                <w:rFonts w:ascii="Arial" w:eastAsia="Arial" w:hAnsi="Arial" w:cs="Arial"/>
                <w:sz w:val="20"/>
                <w:szCs w:val="20"/>
              </w:rPr>
              <w:t>centre</w:t>
            </w:r>
            <w:proofErr w:type="spellEnd"/>
            <w:r>
              <w:rPr>
                <w:rFonts w:ascii="Arial" w:eastAsia="Arial" w:hAnsi="Arial" w:cs="Arial"/>
                <w:sz w:val="20"/>
                <w:szCs w:val="20"/>
              </w:rPr>
              <w:t xml:space="preserve"> comparison: insights on transferability</w:t>
            </w:r>
          </w:p>
        </w:tc>
        <w:tc>
          <w:tcPr>
            <w:tcW w:w="1382" w:type="dxa"/>
          </w:tcPr>
          <w:p w14:paraId="063A564F" w14:textId="77777777" w:rsidR="00230FB4" w:rsidRDefault="0040531C">
            <w:pPr>
              <w:rPr>
                <w:rFonts w:ascii="Arial" w:eastAsia="Arial" w:hAnsi="Arial" w:cs="Arial"/>
                <w:sz w:val="20"/>
                <w:szCs w:val="20"/>
              </w:rPr>
            </w:pPr>
            <w:r>
              <w:rPr>
                <w:rFonts w:ascii="Arial" w:eastAsia="Arial" w:hAnsi="Arial" w:cs="Arial"/>
                <w:sz w:val="20"/>
                <w:szCs w:val="20"/>
              </w:rPr>
              <w:t>Enterprise-level evaluation</w:t>
            </w:r>
          </w:p>
        </w:tc>
        <w:tc>
          <w:tcPr>
            <w:tcW w:w="1462" w:type="dxa"/>
          </w:tcPr>
          <w:p w14:paraId="070DC974" w14:textId="77777777" w:rsidR="00230FB4" w:rsidRDefault="0040531C">
            <w:pPr>
              <w:rPr>
                <w:rFonts w:ascii="Arial" w:eastAsia="Arial" w:hAnsi="Arial" w:cs="Arial"/>
                <w:sz w:val="20"/>
                <w:szCs w:val="20"/>
              </w:rPr>
            </w:pPr>
            <w:r>
              <w:rPr>
                <w:rFonts w:ascii="Arial" w:eastAsia="Arial" w:hAnsi="Arial" w:cs="Arial"/>
                <w:sz w:val="20"/>
                <w:szCs w:val="20"/>
              </w:rPr>
              <w:t>Benchmark AI vs. incumbents before scale-up</w:t>
            </w:r>
          </w:p>
        </w:tc>
      </w:tr>
      <w:tr w:rsidR="00230FB4" w14:paraId="711A2B2E" w14:textId="77777777">
        <w:tc>
          <w:tcPr>
            <w:tcW w:w="1049" w:type="dxa"/>
          </w:tcPr>
          <w:p w14:paraId="19AFF95A" w14:textId="77777777" w:rsidR="00230FB4" w:rsidRDefault="0040531C">
            <w:pPr>
              <w:rPr>
                <w:rFonts w:ascii="Arial" w:eastAsia="Arial" w:hAnsi="Arial" w:cs="Arial"/>
                <w:sz w:val="20"/>
                <w:szCs w:val="20"/>
              </w:rPr>
            </w:pPr>
            <w:r>
              <w:rPr>
                <w:rFonts w:ascii="Arial" w:eastAsia="Arial" w:hAnsi="Arial" w:cs="Arial"/>
                <w:sz w:val="20"/>
                <w:szCs w:val="20"/>
              </w:rPr>
              <w:t>Henry et al., 2022</w:t>
            </w:r>
          </w:p>
        </w:tc>
        <w:tc>
          <w:tcPr>
            <w:tcW w:w="1062" w:type="dxa"/>
          </w:tcPr>
          <w:p w14:paraId="0EFD9FEE" w14:textId="77777777" w:rsidR="00230FB4" w:rsidRDefault="0040531C">
            <w:pPr>
              <w:rPr>
                <w:rFonts w:ascii="Arial" w:eastAsia="Arial" w:hAnsi="Arial" w:cs="Arial"/>
                <w:sz w:val="20"/>
                <w:szCs w:val="20"/>
              </w:rPr>
            </w:pPr>
            <w:r>
              <w:rPr>
                <w:rFonts w:ascii="Arial" w:eastAsia="Arial" w:hAnsi="Arial" w:cs="Arial"/>
                <w:sz w:val="20"/>
                <w:szCs w:val="20"/>
              </w:rPr>
              <w:t>Sepsis early warning (adoption)</w:t>
            </w:r>
          </w:p>
        </w:tc>
        <w:tc>
          <w:tcPr>
            <w:tcW w:w="996" w:type="dxa"/>
          </w:tcPr>
          <w:p w14:paraId="32ED23B6" w14:textId="77777777" w:rsidR="00230FB4" w:rsidRDefault="0040531C">
            <w:pPr>
              <w:rPr>
                <w:rFonts w:ascii="Arial" w:eastAsia="Arial" w:hAnsi="Arial" w:cs="Arial"/>
                <w:sz w:val="20"/>
                <w:szCs w:val="20"/>
              </w:rPr>
            </w:pPr>
            <w:r>
              <w:rPr>
                <w:rFonts w:ascii="Arial" w:eastAsia="Arial" w:hAnsi="Arial" w:cs="Arial"/>
                <w:sz w:val="20"/>
                <w:szCs w:val="20"/>
              </w:rPr>
              <w:t>Multi-hospital</w:t>
            </w:r>
            <w:r>
              <w:rPr>
                <w:rFonts w:ascii="Arial" w:eastAsia="Arial" w:hAnsi="Arial" w:cs="Arial"/>
                <w:sz w:val="20"/>
                <w:szCs w:val="20"/>
              </w:rPr>
              <w:t xml:space="preserve"> inpatient</w:t>
            </w:r>
          </w:p>
        </w:tc>
        <w:tc>
          <w:tcPr>
            <w:tcW w:w="1029" w:type="dxa"/>
          </w:tcPr>
          <w:p w14:paraId="4E7FC413" w14:textId="77777777" w:rsidR="00230FB4" w:rsidRDefault="0040531C">
            <w:pPr>
              <w:rPr>
                <w:rFonts w:ascii="Arial" w:eastAsia="Arial" w:hAnsi="Arial" w:cs="Arial"/>
                <w:sz w:val="20"/>
                <w:szCs w:val="20"/>
              </w:rPr>
            </w:pPr>
            <w:r>
              <w:rPr>
                <w:rFonts w:ascii="Arial" w:eastAsia="Arial" w:hAnsi="Arial" w:cs="Arial"/>
                <w:sz w:val="20"/>
                <w:szCs w:val="20"/>
              </w:rPr>
              <w:t>Observational (adoption &amp; timing)</w:t>
            </w:r>
          </w:p>
        </w:tc>
        <w:tc>
          <w:tcPr>
            <w:tcW w:w="1182" w:type="dxa"/>
          </w:tcPr>
          <w:p w14:paraId="1691E745" w14:textId="77777777" w:rsidR="00230FB4" w:rsidRDefault="0040531C">
            <w:pPr>
              <w:rPr>
                <w:rFonts w:ascii="Arial" w:eastAsia="Arial" w:hAnsi="Arial" w:cs="Arial"/>
                <w:sz w:val="20"/>
                <w:szCs w:val="20"/>
              </w:rPr>
            </w:pPr>
            <w:r>
              <w:rPr>
                <w:rFonts w:ascii="Arial" w:eastAsia="Arial" w:hAnsi="Arial" w:cs="Arial"/>
                <w:sz w:val="20"/>
                <w:szCs w:val="20"/>
              </w:rPr>
              <w:t>Assist with acknowledgement workflow</w:t>
            </w:r>
          </w:p>
        </w:tc>
        <w:tc>
          <w:tcPr>
            <w:tcW w:w="1022" w:type="dxa"/>
          </w:tcPr>
          <w:p w14:paraId="7661F7C9" w14:textId="77777777" w:rsidR="00230FB4" w:rsidRDefault="0040531C">
            <w:pPr>
              <w:rPr>
                <w:rFonts w:ascii="Arial" w:eastAsia="Arial" w:hAnsi="Arial" w:cs="Arial"/>
                <w:sz w:val="20"/>
                <w:szCs w:val="20"/>
              </w:rPr>
            </w:pPr>
            <w:r>
              <w:rPr>
                <w:rFonts w:ascii="Arial" w:eastAsia="Arial" w:hAnsi="Arial" w:cs="Arial"/>
                <w:sz w:val="20"/>
                <w:szCs w:val="20"/>
              </w:rPr>
              <w:t xml:space="preserve">Adoption/time-to-treatment </w:t>
            </w:r>
            <w:r>
              <w:rPr>
                <w:rFonts w:ascii="Arial" w:eastAsia="Arial" w:hAnsi="Arial" w:cs="Arial"/>
                <w:sz w:val="20"/>
                <w:szCs w:val="20"/>
              </w:rPr>
              <w:lastRenderedPageBreak/>
              <w:t>telemetry</w:t>
            </w:r>
          </w:p>
        </w:tc>
        <w:tc>
          <w:tcPr>
            <w:tcW w:w="1528" w:type="dxa"/>
          </w:tcPr>
          <w:p w14:paraId="276BE34A" w14:textId="77777777" w:rsidR="00230FB4" w:rsidRDefault="0040531C">
            <w:pPr>
              <w:rPr>
                <w:rFonts w:ascii="Arial" w:eastAsia="Arial" w:hAnsi="Arial" w:cs="Arial"/>
                <w:sz w:val="20"/>
                <w:szCs w:val="20"/>
              </w:rPr>
            </w:pPr>
            <w:r>
              <w:rPr>
                <w:rFonts w:ascii="Arial" w:eastAsia="Arial" w:hAnsi="Arial" w:cs="Arial"/>
                <w:sz w:val="20"/>
                <w:szCs w:val="20"/>
              </w:rPr>
              <w:lastRenderedPageBreak/>
              <w:t>Earlier treatment when alerts are engaged</w:t>
            </w:r>
          </w:p>
        </w:tc>
        <w:tc>
          <w:tcPr>
            <w:tcW w:w="1036" w:type="dxa"/>
          </w:tcPr>
          <w:p w14:paraId="70FB5EBA" w14:textId="77777777" w:rsidR="00230FB4" w:rsidRDefault="0040531C">
            <w:pPr>
              <w:rPr>
                <w:rFonts w:ascii="Arial" w:eastAsia="Arial" w:hAnsi="Arial" w:cs="Arial"/>
                <w:sz w:val="20"/>
                <w:szCs w:val="20"/>
              </w:rPr>
            </w:pPr>
            <w:r>
              <w:rPr>
                <w:rFonts w:ascii="Arial" w:eastAsia="Arial" w:hAnsi="Arial" w:cs="Arial"/>
                <w:sz w:val="20"/>
                <w:szCs w:val="20"/>
              </w:rPr>
              <w:t xml:space="preserve">Production system; focus on adoption </w:t>
            </w:r>
            <w:proofErr w:type="spellStart"/>
            <w:r>
              <w:rPr>
                <w:rFonts w:ascii="Arial" w:eastAsia="Arial" w:hAnsi="Arial" w:cs="Arial"/>
                <w:sz w:val="20"/>
                <w:szCs w:val="20"/>
              </w:rPr>
              <w:lastRenderedPageBreak/>
              <w:t>behaviour</w:t>
            </w:r>
            <w:proofErr w:type="spellEnd"/>
          </w:p>
        </w:tc>
        <w:tc>
          <w:tcPr>
            <w:tcW w:w="1202" w:type="dxa"/>
          </w:tcPr>
          <w:p w14:paraId="766E0565" w14:textId="77777777" w:rsidR="00230FB4" w:rsidRDefault="0040531C">
            <w:pPr>
              <w:rPr>
                <w:rFonts w:ascii="Arial" w:eastAsia="Arial" w:hAnsi="Arial" w:cs="Arial"/>
                <w:sz w:val="20"/>
                <w:szCs w:val="20"/>
              </w:rPr>
            </w:pPr>
            <w:r>
              <w:rPr>
                <w:rFonts w:ascii="Arial" w:eastAsia="Arial" w:hAnsi="Arial" w:cs="Arial"/>
                <w:sz w:val="20"/>
                <w:szCs w:val="20"/>
              </w:rPr>
              <w:lastRenderedPageBreak/>
              <w:t>Multi-hospital operational context</w:t>
            </w:r>
          </w:p>
        </w:tc>
        <w:tc>
          <w:tcPr>
            <w:tcW w:w="1382" w:type="dxa"/>
          </w:tcPr>
          <w:p w14:paraId="75D1EF65" w14:textId="77777777" w:rsidR="00230FB4" w:rsidRDefault="0040531C">
            <w:pPr>
              <w:rPr>
                <w:rFonts w:ascii="Arial" w:eastAsia="Arial" w:hAnsi="Arial" w:cs="Arial"/>
                <w:sz w:val="20"/>
                <w:szCs w:val="20"/>
              </w:rPr>
            </w:pPr>
            <w:r>
              <w:rPr>
                <w:rFonts w:ascii="Arial" w:eastAsia="Arial" w:hAnsi="Arial" w:cs="Arial"/>
                <w:sz w:val="20"/>
                <w:szCs w:val="20"/>
              </w:rPr>
              <w:t>Provider-level engagement tracking</w:t>
            </w:r>
          </w:p>
        </w:tc>
        <w:tc>
          <w:tcPr>
            <w:tcW w:w="1462" w:type="dxa"/>
          </w:tcPr>
          <w:p w14:paraId="11D9F1B3" w14:textId="77777777" w:rsidR="00230FB4" w:rsidRDefault="0040531C">
            <w:pPr>
              <w:rPr>
                <w:rFonts w:ascii="Arial" w:eastAsia="Arial" w:hAnsi="Arial" w:cs="Arial"/>
                <w:sz w:val="20"/>
                <w:szCs w:val="20"/>
              </w:rPr>
            </w:pPr>
            <w:r>
              <w:rPr>
                <w:rFonts w:ascii="Arial" w:eastAsia="Arial" w:hAnsi="Arial" w:cs="Arial"/>
                <w:sz w:val="20"/>
                <w:szCs w:val="20"/>
              </w:rPr>
              <w:t>Adoption &amp; trust are pivotal socio-technical levers</w:t>
            </w:r>
          </w:p>
        </w:tc>
      </w:tr>
      <w:tr w:rsidR="00230FB4" w14:paraId="47007EC1" w14:textId="77777777">
        <w:tc>
          <w:tcPr>
            <w:tcW w:w="1049" w:type="dxa"/>
          </w:tcPr>
          <w:p w14:paraId="13F764AC" w14:textId="77777777" w:rsidR="00230FB4" w:rsidRDefault="0040531C">
            <w:pPr>
              <w:rPr>
                <w:rFonts w:ascii="Arial" w:eastAsia="Arial" w:hAnsi="Arial" w:cs="Arial"/>
                <w:sz w:val="20"/>
                <w:szCs w:val="20"/>
              </w:rPr>
            </w:pPr>
            <w:r>
              <w:rPr>
                <w:rFonts w:ascii="Arial" w:eastAsia="Arial" w:hAnsi="Arial" w:cs="Arial"/>
                <w:sz w:val="20"/>
                <w:szCs w:val="20"/>
              </w:rPr>
              <w:t>Hillis et al., 2022</w:t>
            </w:r>
          </w:p>
        </w:tc>
        <w:tc>
          <w:tcPr>
            <w:tcW w:w="1062" w:type="dxa"/>
          </w:tcPr>
          <w:p w14:paraId="14DDCFC3" w14:textId="77777777" w:rsidR="00230FB4" w:rsidRDefault="0040531C">
            <w:pPr>
              <w:rPr>
                <w:rFonts w:ascii="Arial" w:eastAsia="Arial" w:hAnsi="Arial" w:cs="Arial"/>
                <w:sz w:val="20"/>
                <w:szCs w:val="20"/>
              </w:rPr>
            </w:pPr>
            <w:r>
              <w:rPr>
                <w:rFonts w:ascii="Arial" w:eastAsia="Arial" w:hAnsi="Arial" w:cs="Arial"/>
                <w:sz w:val="20"/>
                <w:szCs w:val="20"/>
              </w:rPr>
              <w:t>Imaging detection (pneumothorax)</w:t>
            </w:r>
          </w:p>
        </w:tc>
        <w:tc>
          <w:tcPr>
            <w:tcW w:w="996" w:type="dxa"/>
          </w:tcPr>
          <w:p w14:paraId="1C7824F0" w14:textId="77777777" w:rsidR="00230FB4" w:rsidRDefault="0040531C">
            <w:pPr>
              <w:rPr>
                <w:rFonts w:ascii="Arial" w:eastAsia="Arial" w:hAnsi="Arial" w:cs="Arial"/>
                <w:sz w:val="20"/>
                <w:szCs w:val="20"/>
              </w:rPr>
            </w:pPr>
            <w:r>
              <w:rPr>
                <w:rFonts w:ascii="Arial" w:eastAsia="Arial" w:hAnsi="Arial" w:cs="Arial"/>
                <w:sz w:val="20"/>
                <w:szCs w:val="20"/>
              </w:rPr>
              <w:t>ED/chest radiography (multi-site)</w:t>
            </w:r>
          </w:p>
        </w:tc>
        <w:tc>
          <w:tcPr>
            <w:tcW w:w="1029" w:type="dxa"/>
          </w:tcPr>
          <w:p w14:paraId="482DCE66" w14:textId="77777777" w:rsidR="00230FB4" w:rsidRDefault="0040531C">
            <w:pPr>
              <w:rPr>
                <w:rFonts w:ascii="Arial" w:eastAsia="Arial" w:hAnsi="Arial" w:cs="Arial"/>
                <w:sz w:val="20"/>
                <w:szCs w:val="20"/>
              </w:rPr>
            </w:pPr>
            <w:r>
              <w:rPr>
                <w:rFonts w:ascii="Arial" w:eastAsia="Arial" w:hAnsi="Arial" w:cs="Arial"/>
                <w:sz w:val="20"/>
                <w:szCs w:val="20"/>
              </w:rPr>
              <w:t>Multi-site diagnostic evaluation</w:t>
            </w:r>
          </w:p>
        </w:tc>
        <w:tc>
          <w:tcPr>
            <w:tcW w:w="1182" w:type="dxa"/>
          </w:tcPr>
          <w:p w14:paraId="2053F646" w14:textId="77777777" w:rsidR="00230FB4" w:rsidRDefault="0040531C">
            <w:pPr>
              <w:rPr>
                <w:rFonts w:ascii="Arial" w:eastAsia="Arial" w:hAnsi="Arial" w:cs="Arial"/>
                <w:sz w:val="20"/>
                <w:szCs w:val="20"/>
              </w:rPr>
            </w:pPr>
            <w:r>
              <w:rPr>
                <w:rFonts w:ascii="Arial" w:eastAsia="Arial" w:hAnsi="Arial" w:cs="Arial"/>
                <w:sz w:val="20"/>
                <w:szCs w:val="20"/>
              </w:rPr>
              <w:t>Assistive CAD/triage; radiologist final</w:t>
            </w:r>
          </w:p>
        </w:tc>
        <w:tc>
          <w:tcPr>
            <w:tcW w:w="1022" w:type="dxa"/>
          </w:tcPr>
          <w:p w14:paraId="501B9F64" w14:textId="77777777" w:rsidR="00230FB4" w:rsidRDefault="0040531C">
            <w:pPr>
              <w:rPr>
                <w:rFonts w:ascii="Arial" w:eastAsia="Arial" w:hAnsi="Arial" w:cs="Arial"/>
                <w:sz w:val="20"/>
                <w:szCs w:val="20"/>
              </w:rPr>
            </w:pPr>
            <w:r>
              <w:rPr>
                <w:rFonts w:ascii="Arial" w:eastAsia="Arial" w:hAnsi="Arial" w:cs="Arial"/>
                <w:sz w:val="20"/>
                <w:szCs w:val="20"/>
              </w:rPr>
              <w:t xml:space="preserve">Model &amp; </w:t>
            </w:r>
            <w:r>
              <w:rPr>
                <w:rFonts w:ascii="Arial" w:eastAsia="Arial" w:hAnsi="Arial" w:cs="Arial"/>
                <w:sz w:val="20"/>
                <w:szCs w:val="20"/>
              </w:rPr>
              <w:t>performance disclosure</w:t>
            </w:r>
          </w:p>
        </w:tc>
        <w:tc>
          <w:tcPr>
            <w:tcW w:w="1528" w:type="dxa"/>
          </w:tcPr>
          <w:p w14:paraId="4EBE8F80" w14:textId="77777777" w:rsidR="00230FB4" w:rsidRDefault="0040531C">
            <w:pPr>
              <w:rPr>
                <w:rFonts w:ascii="Arial" w:eastAsia="Arial" w:hAnsi="Arial" w:cs="Arial"/>
                <w:sz w:val="20"/>
                <w:szCs w:val="20"/>
              </w:rPr>
            </w:pPr>
            <w:r>
              <w:rPr>
                <w:rFonts w:ascii="Arial" w:eastAsia="Arial" w:hAnsi="Arial" w:cs="Arial"/>
                <w:sz w:val="20"/>
                <w:szCs w:val="20"/>
              </w:rPr>
              <w:t>High accuracy, incl. tension pneumothorax</w:t>
            </w:r>
          </w:p>
        </w:tc>
        <w:tc>
          <w:tcPr>
            <w:tcW w:w="1036" w:type="dxa"/>
          </w:tcPr>
          <w:p w14:paraId="7F9408F9" w14:textId="77777777" w:rsidR="00230FB4" w:rsidRDefault="0040531C">
            <w:pPr>
              <w:rPr>
                <w:rFonts w:ascii="Arial" w:eastAsia="Arial" w:hAnsi="Arial" w:cs="Arial"/>
                <w:sz w:val="20"/>
                <w:szCs w:val="20"/>
              </w:rPr>
            </w:pPr>
            <w:r>
              <w:rPr>
                <w:rFonts w:ascii="Arial" w:eastAsia="Arial" w:hAnsi="Arial" w:cs="Arial"/>
                <w:sz w:val="20"/>
                <w:szCs w:val="20"/>
              </w:rPr>
              <w:t>Pre-implementation diagnostic evaluation</w:t>
            </w:r>
          </w:p>
        </w:tc>
        <w:tc>
          <w:tcPr>
            <w:tcW w:w="1202" w:type="dxa"/>
          </w:tcPr>
          <w:p w14:paraId="6D2932BD" w14:textId="77777777" w:rsidR="00230FB4" w:rsidRDefault="0040531C">
            <w:pPr>
              <w:rPr>
                <w:rFonts w:ascii="Arial" w:eastAsia="Arial" w:hAnsi="Arial" w:cs="Arial"/>
                <w:sz w:val="20"/>
                <w:szCs w:val="20"/>
              </w:rPr>
            </w:pPr>
            <w:r>
              <w:rPr>
                <w:rFonts w:ascii="Arial" w:eastAsia="Arial" w:hAnsi="Arial" w:cs="Arial"/>
                <w:sz w:val="20"/>
                <w:szCs w:val="20"/>
              </w:rPr>
              <w:t>Multi-site U.S. dataset; ED radiographs</w:t>
            </w:r>
          </w:p>
        </w:tc>
        <w:tc>
          <w:tcPr>
            <w:tcW w:w="1382" w:type="dxa"/>
          </w:tcPr>
          <w:p w14:paraId="608C6748" w14:textId="77777777" w:rsidR="00230FB4" w:rsidRDefault="0040531C">
            <w:pPr>
              <w:rPr>
                <w:rFonts w:ascii="Arial" w:eastAsia="Arial" w:hAnsi="Arial" w:cs="Arial"/>
                <w:sz w:val="20"/>
                <w:szCs w:val="20"/>
              </w:rPr>
            </w:pPr>
            <w:r>
              <w:rPr>
                <w:rFonts w:ascii="Arial" w:eastAsia="Arial" w:hAnsi="Arial" w:cs="Arial"/>
                <w:sz w:val="20"/>
                <w:szCs w:val="20"/>
              </w:rPr>
              <w:t>Site QA processes</w:t>
            </w:r>
          </w:p>
        </w:tc>
        <w:tc>
          <w:tcPr>
            <w:tcW w:w="1462" w:type="dxa"/>
          </w:tcPr>
          <w:p w14:paraId="05632148" w14:textId="77777777" w:rsidR="00230FB4" w:rsidRDefault="0040531C">
            <w:pPr>
              <w:rPr>
                <w:rFonts w:ascii="Arial" w:eastAsia="Arial" w:hAnsi="Arial" w:cs="Arial"/>
                <w:sz w:val="20"/>
                <w:szCs w:val="20"/>
              </w:rPr>
            </w:pPr>
            <w:r>
              <w:rPr>
                <w:rFonts w:ascii="Arial" w:eastAsia="Arial" w:hAnsi="Arial" w:cs="Arial"/>
                <w:sz w:val="20"/>
                <w:szCs w:val="20"/>
              </w:rPr>
              <w:t>Triage aids require clear fail-safe escalation paths</w:t>
            </w:r>
          </w:p>
        </w:tc>
      </w:tr>
      <w:tr w:rsidR="00230FB4" w14:paraId="62F97CFF" w14:textId="77777777">
        <w:tc>
          <w:tcPr>
            <w:tcW w:w="1049" w:type="dxa"/>
          </w:tcPr>
          <w:p w14:paraId="790B8368" w14:textId="77777777" w:rsidR="00230FB4" w:rsidRDefault="0040531C">
            <w:pPr>
              <w:rPr>
                <w:rFonts w:ascii="Arial" w:eastAsia="Arial" w:hAnsi="Arial" w:cs="Arial"/>
                <w:sz w:val="20"/>
                <w:szCs w:val="20"/>
              </w:rPr>
            </w:pPr>
            <w:r>
              <w:rPr>
                <w:rFonts w:ascii="Arial" w:eastAsia="Arial" w:hAnsi="Arial" w:cs="Arial"/>
                <w:sz w:val="20"/>
                <w:szCs w:val="20"/>
              </w:rPr>
              <w:t>Huang, J. J., et al., 2024</w:t>
            </w:r>
          </w:p>
        </w:tc>
        <w:tc>
          <w:tcPr>
            <w:tcW w:w="1062" w:type="dxa"/>
          </w:tcPr>
          <w:p w14:paraId="49BD300E" w14:textId="77777777" w:rsidR="00230FB4" w:rsidRDefault="0040531C">
            <w:pPr>
              <w:rPr>
                <w:rFonts w:ascii="Arial" w:eastAsia="Arial" w:hAnsi="Arial" w:cs="Arial"/>
                <w:sz w:val="20"/>
                <w:szCs w:val="20"/>
              </w:rPr>
            </w:pPr>
            <w:r>
              <w:rPr>
                <w:rFonts w:ascii="Arial" w:eastAsia="Arial" w:hAnsi="Arial" w:cs="Arial"/>
                <w:sz w:val="20"/>
                <w:szCs w:val="20"/>
              </w:rPr>
              <w:t xml:space="preserve">Autonomous </w:t>
            </w:r>
            <w:r>
              <w:rPr>
                <w:rFonts w:ascii="Arial" w:eastAsia="Arial" w:hAnsi="Arial" w:cs="Arial"/>
                <w:sz w:val="20"/>
                <w:szCs w:val="20"/>
              </w:rPr>
              <w:t>diagnostic (diabetic eye disease)</w:t>
            </w:r>
          </w:p>
        </w:tc>
        <w:tc>
          <w:tcPr>
            <w:tcW w:w="996" w:type="dxa"/>
          </w:tcPr>
          <w:p w14:paraId="79E96BEA" w14:textId="77777777" w:rsidR="00230FB4" w:rsidRDefault="0040531C">
            <w:pPr>
              <w:rPr>
                <w:rFonts w:ascii="Arial" w:eastAsia="Arial" w:hAnsi="Arial" w:cs="Arial"/>
                <w:sz w:val="20"/>
                <w:szCs w:val="20"/>
              </w:rPr>
            </w:pPr>
            <w:r>
              <w:rPr>
                <w:rFonts w:ascii="Arial" w:eastAsia="Arial" w:hAnsi="Arial" w:cs="Arial"/>
                <w:sz w:val="20"/>
                <w:szCs w:val="20"/>
              </w:rPr>
              <w:t>Underserved clinics</w:t>
            </w:r>
          </w:p>
        </w:tc>
        <w:tc>
          <w:tcPr>
            <w:tcW w:w="1029" w:type="dxa"/>
          </w:tcPr>
          <w:p w14:paraId="0ADDE041" w14:textId="77777777" w:rsidR="00230FB4" w:rsidRDefault="0040531C">
            <w:pPr>
              <w:rPr>
                <w:rFonts w:ascii="Arial" w:eastAsia="Arial" w:hAnsi="Arial" w:cs="Arial"/>
                <w:sz w:val="20"/>
                <w:szCs w:val="20"/>
              </w:rPr>
            </w:pPr>
            <w:r>
              <w:rPr>
                <w:rFonts w:ascii="Arial" w:eastAsia="Arial" w:hAnsi="Arial" w:cs="Arial"/>
                <w:sz w:val="20"/>
                <w:szCs w:val="20"/>
              </w:rPr>
              <w:t>Pragmatic implementation</w:t>
            </w:r>
          </w:p>
        </w:tc>
        <w:tc>
          <w:tcPr>
            <w:tcW w:w="1182" w:type="dxa"/>
          </w:tcPr>
          <w:p w14:paraId="7CF0D4FB" w14:textId="77777777" w:rsidR="00230FB4" w:rsidRDefault="0040531C">
            <w:pPr>
              <w:rPr>
                <w:rFonts w:ascii="Arial" w:eastAsia="Arial" w:hAnsi="Arial" w:cs="Arial"/>
                <w:sz w:val="20"/>
                <w:szCs w:val="20"/>
              </w:rPr>
            </w:pPr>
            <w:r>
              <w:rPr>
                <w:rFonts w:ascii="Arial" w:eastAsia="Arial" w:hAnsi="Arial" w:cs="Arial"/>
                <w:sz w:val="20"/>
                <w:szCs w:val="20"/>
              </w:rPr>
              <w:t>Autonomous refer/no-refer; clinician referral pathway</w:t>
            </w:r>
          </w:p>
        </w:tc>
        <w:tc>
          <w:tcPr>
            <w:tcW w:w="1022" w:type="dxa"/>
          </w:tcPr>
          <w:p w14:paraId="3E27AA4E" w14:textId="77777777" w:rsidR="00230FB4" w:rsidRDefault="0040531C">
            <w:pPr>
              <w:rPr>
                <w:rFonts w:ascii="Arial" w:eastAsia="Arial" w:hAnsi="Arial" w:cs="Arial"/>
                <w:sz w:val="20"/>
                <w:szCs w:val="20"/>
              </w:rPr>
            </w:pPr>
            <w:r>
              <w:rPr>
                <w:rFonts w:ascii="Arial" w:eastAsia="Arial" w:hAnsi="Arial" w:cs="Arial"/>
                <w:sz w:val="20"/>
                <w:szCs w:val="20"/>
              </w:rPr>
              <w:t>Autonomous use spec; patient communication</w:t>
            </w:r>
          </w:p>
        </w:tc>
        <w:tc>
          <w:tcPr>
            <w:tcW w:w="1528" w:type="dxa"/>
          </w:tcPr>
          <w:p w14:paraId="12BD3566" w14:textId="77777777" w:rsidR="00230FB4" w:rsidRDefault="0040531C">
            <w:pPr>
              <w:rPr>
                <w:rFonts w:ascii="Arial" w:eastAsia="Arial" w:hAnsi="Arial" w:cs="Arial"/>
                <w:sz w:val="20"/>
                <w:szCs w:val="20"/>
              </w:rPr>
            </w:pPr>
            <w:sdt>
              <w:sdtPr>
                <w:tag w:val="goog_rdk_1"/>
                <w:id w:val="-632123543"/>
              </w:sdtPr>
              <w:sdtEndPr/>
              <w:sdtContent>
                <w:r>
                  <w:rPr>
                    <w:rFonts w:ascii="Arial Unicode MS" w:eastAsia="Arial Unicode MS" w:hAnsi="Arial Unicode MS" w:cs="Arial Unicode MS"/>
                    <w:sz w:val="20"/>
                    <w:szCs w:val="20"/>
                  </w:rPr>
                  <w:t>↑ Screening completion; access gains</w:t>
                </w:r>
              </w:sdtContent>
            </w:sdt>
          </w:p>
        </w:tc>
        <w:tc>
          <w:tcPr>
            <w:tcW w:w="1036" w:type="dxa"/>
          </w:tcPr>
          <w:p w14:paraId="7FB65355" w14:textId="77777777" w:rsidR="00230FB4" w:rsidRDefault="0040531C">
            <w:pPr>
              <w:rPr>
                <w:rFonts w:ascii="Arial" w:eastAsia="Arial" w:hAnsi="Arial" w:cs="Arial"/>
                <w:sz w:val="20"/>
                <w:szCs w:val="20"/>
              </w:rPr>
            </w:pPr>
            <w:r>
              <w:rPr>
                <w:rFonts w:ascii="Arial" w:eastAsia="Arial" w:hAnsi="Arial" w:cs="Arial"/>
                <w:sz w:val="20"/>
                <w:szCs w:val="20"/>
              </w:rPr>
              <w:t>Operational implementation in clinics</w:t>
            </w:r>
          </w:p>
        </w:tc>
        <w:tc>
          <w:tcPr>
            <w:tcW w:w="1202" w:type="dxa"/>
          </w:tcPr>
          <w:p w14:paraId="10A7D673" w14:textId="77777777" w:rsidR="00230FB4" w:rsidRDefault="0040531C">
            <w:pPr>
              <w:rPr>
                <w:rFonts w:ascii="Arial" w:eastAsia="Arial" w:hAnsi="Arial" w:cs="Arial"/>
                <w:sz w:val="20"/>
                <w:szCs w:val="20"/>
              </w:rPr>
            </w:pPr>
            <w:r>
              <w:rPr>
                <w:rFonts w:ascii="Arial" w:eastAsia="Arial" w:hAnsi="Arial" w:cs="Arial"/>
                <w:sz w:val="20"/>
                <w:szCs w:val="20"/>
              </w:rPr>
              <w:t>Deployed in underserved U.S. clinics; pragmatic generalizability</w:t>
            </w:r>
          </w:p>
        </w:tc>
        <w:tc>
          <w:tcPr>
            <w:tcW w:w="1382" w:type="dxa"/>
          </w:tcPr>
          <w:p w14:paraId="11DAA2EB" w14:textId="77777777" w:rsidR="00230FB4" w:rsidRDefault="0040531C">
            <w:pPr>
              <w:rPr>
                <w:rFonts w:ascii="Arial" w:eastAsia="Arial" w:hAnsi="Arial" w:cs="Arial"/>
                <w:sz w:val="20"/>
                <w:szCs w:val="20"/>
              </w:rPr>
            </w:pPr>
            <w:r>
              <w:rPr>
                <w:rFonts w:ascii="Arial" w:eastAsia="Arial" w:hAnsi="Arial" w:cs="Arial"/>
                <w:sz w:val="20"/>
                <w:szCs w:val="20"/>
              </w:rPr>
              <w:t>Implementation monitoring</w:t>
            </w:r>
          </w:p>
        </w:tc>
        <w:tc>
          <w:tcPr>
            <w:tcW w:w="1462" w:type="dxa"/>
          </w:tcPr>
          <w:p w14:paraId="0BA8BA23" w14:textId="77777777" w:rsidR="00230FB4" w:rsidRDefault="0040531C">
            <w:pPr>
              <w:rPr>
                <w:rFonts w:ascii="Arial" w:eastAsia="Arial" w:hAnsi="Arial" w:cs="Arial"/>
                <w:sz w:val="20"/>
                <w:szCs w:val="20"/>
              </w:rPr>
            </w:pPr>
            <w:r>
              <w:rPr>
                <w:rFonts w:ascii="Arial" w:eastAsia="Arial" w:hAnsi="Arial" w:cs="Arial"/>
                <w:sz w:val="20"/>
                <w:szCs w:val="20"/>
              </w:rPr>
              <w:t>Autonomy can responsibly expand access</w:t>
            </w:r>
          </w:p>
        </w:tc>
      </w:tr>
      <w:tr w:rsidR="00230FB4" w14:paraId="6BF5AE6D" w14:textId="77777777">
        <w:tc>
          <w:tcPr>
            <w:tcW w:w="1049" w:type="dxa"/>
          </w:tcPr>
          <w:p w14:paraId="183D29E4" w14:textId="77777777" w:rsidR="00230FB4" w:rsidRDefault="0040531C">
            <w:pPr>
              <w:rPr>
                <w:rFonts w:ascii="Arial" w:eastAsia="Arial" w:hAnsi="Arial" w:cs="Arial"/>
                <w:sz w:val="20"/>
                <w:szCs w:val="20"/>
              </w:rPr>
            </w:pPr>
            <w:r>
              <w:rPr>
                <w:rFonts w:ascii="Arial" w:eastAsia="Arial" w:hAnsi="Arial" w:cs="Arial"/>
                <w:sz w:val="20"/>
                <w:szCs w:val="20"/>
              </w:rPr>
              <w:t>Huang, J., et al., 2023</w:t>
            </w:r>
          </w:p>
        </w:tc>
        <w:tc>
          <w:tcPr>
            <w:tcW w:w="1062" w:type="dxa"/>
          </w:tcPr>
          <w:p w14:paraId="7D7CCED7" w14:textId="77777777" w:rsidR="00230FB4" w:rsidRDefault="0040531C">
            <w:pPr>
              <w:rPr>
                <w:rFonts w:ascii="Arial" w:eastAsia="Arial" w:hAnsi="Arial" w:cs="Arial"/>
                <w:sz w:val="20"/>
                <w:szCs w:val="20"/>
              </w:rPr>
            </w:pPr>
            <w:r>
              <w:rPr>
                <w:rFonts w:ascii="Arial" w:eastAsia="Arial" w:hAnsi="Arial" w:cs="Arial"/>
                <w:sz w:val="20"/>
                <w:szCs w:val="20"/>
              </w:rPr>
              <w:t>Generative-AI report drafting (CXR)</w:t>
            </w:r>
          </w:p>
        </w:tc>
        <w:tc>
          <w:tcPr>
            <w:tcW w:w="996" w:type="dxa"/>
          </w:tcPr>
          <w:p w14:paraId="38180518" w14:textId="77777777" w:rsidR="00230FB4" w:rsidRDefault="0040531C">
            <w:pPr>
              <w:rPr>
                <w:rFonts w:ascii="Arial" w:eastAsia="Arial" w:hAnsi="Arial" w:cs="Arial"/>
                <w:sz w:val="20"/>
                <w:szCs w:val="20"/>
              </w:rPr>
            </w:pPr>
            <w:r>
              <w:rPr>
                <w:rFonts w:ascii="Arial" w:eastAsia="Arial" w:hAnsi="Arial" w:cs="Arial"/>
                <w:sz w:val="20"/>
                <w:szCs w:val="20"/>
              </w:rPr>
              <w:t>ED radiography</w:t>
            </w:r>
          </w:p>
        </w:tc>
        <w:tc>
          <w:tcPr>
            <w:tcW w:w="1029" w:type="dxa"/>
          </w:tcPr>
          <w:p w14:paraId="0C882E48" w14:textId="77777777" w:rsidR="00230FB4" w:rsidRDefault="0040531C">
            <w:pPr>
              <w:rPr>
                <w:rFonts w:ascii="Arial" w:eastAsia="Arial" w:hAnsi="Arial" w:cs="Arial"/>
                <w:sz w:val="20"/>
                <w:szCs w:val="20"/>
              </w:rPr>
            </w:pPr>
            <w:r>
              <w:rPr>
                <w:rFonts w:ascii="Arial" w:eastAsia="Arial" w:hAnsi="Arial" w:cs="Arial"/>
                <w:sz w:val="20"/>
                <w:szCs w:val="20"/>
              </w:rPr>
              <w:t>Diagnostic utility study</w:t>
            </w:r>
          </w:p>
        </w:tc>
        <w:tc>
          <w:tcPr>
            <w:tcW w:w="1182" w:type="dxa"/>
          </w:tcPr>
          <w:p w14:paraId="5F643B59" w14:textId="77777777" w:rsidR="00230FB4" w:rsidRDefault="0040531C">
            <w:pPr>
              <w:rPr>
                <w:rFonts w:ascii="Arial" w:eastAsia="Arial" w:hAnsi="Arial" w:cs="Arial"/>
                <w:sz w:val="20"/>
                <w:szCs w:val="20"/>
              </w:rPr>
            </w:pPr>
            <w:r>
              <w:rPr>
                <w:rFonts w:ascii="Arial" w:eastAsia="Arial" w:hAnsi="Arial" w:cs="Arial"/>
                <w:sz w:val="20"/>
                <w:szCs w:val="20"/>
              </w:rPr>
              <w:t>Assistive content generat</w:t>
            </w:r>
            <w:r>
              <w:rPr>
                <w:rFonts w:ascii="Arial" w:eastAsia="Arial" w:hAnsi="Arial" w:cs="Arial"/>
                <w:sz w:val="20"/>
                <w:szCs w:val="20"/>
              </w:rPr>
              <w:t>ion; radiologist verifies</w:t>
            </w:r>
          </w:p>
        </w:tc>
        <w:tc>
          <w:tcPr>
            <w:tcW w:w="1022" w:type="dxa"/>
          </w:tcPr>
          <w:p w14:paraId="2345B234" w14:textId="77777777" w:rsidR="00230FB4" w:rsidRDefault="0040531C">
            <w:pPr>
              <w:rPr>
                <w:rFonts w:ascii="Arial" w:eastAsia="Arial" w:hAnsi="Arial" w:cs="Arial"/>
                <w:sz w:val="20"/>
                <w:szCs w:val="20"/>
              </w:rPr>
            </w:pPr>
            <w:r>
              <w:rPr>
                <w:rFonts w:ascii="Arial" w:eastAsia="Arial" w:hAnsi="Arial" w:cs="Arial"/>
                <w:sz w:val="20"/>
                <w:szCs w:val="20"/>
              </w:rPr>
              <w:t>Methods + oversight documented</w:t>
            </w:r>
          </w:p>
        </w:tc>
        <w:tc>
          <w:tcPr>
            <w:tcW w:w="1528" w:type="dxa"/>
          </w:tcPr>
          <w:p w14:paraId="43D24BCF" w14:textId="77777777" w:rsidR="00230FB4" w:rsidRDefault="0040531C">
            <w:pPr>
              <w:rPr>
                <w:rFonts w:ascii="Arial" w:eastAsia="Arial" w:hAnsi="Arial" w:cs="Arial"/>
                <w:sz w:val="20"/>
                <w:szCs w:val="20"/>
              </w:rPr>
            </w:pPr>
            <w:r>
              <w:rPr>
                <w:rFonts w:ascii="Arial" w:eastAsia="Arial" w:hAnsi="Arial" w:cs="Arial"/>
                <w:sz w:val="20"/>
                <w:szCs w:val="20"/>
              </w:rPr>
              <w:t>Drafting utility; hallucination risks</w:t>
            </w:r>
          </w:p>
        </w:tc>
        <w:tc>
          <w:tcPr>
            <w:tcW w:w="1036" w:type="dxa"/>
          </w:tcPr>
          <w:p w14:paraId="75B312A5" w14:textId="77777777" w:rsidR="00230FB4" w:rsidRDefault="0040531C">
            <w:pPr>
              <w:rPr>
                <w:rFonts w:ascii="Arial" w:eastAsia="Arial" w:hAnsi="Arial" w:cs="Arial"/>
                <w:sz w:val="20"/>
                <w:szCs w:val="20"/>
              </w:rPr>
            </w:pPr>
            <w:r>
              <w:rPr>
                <w:rFonts w:ascii="Arial" w:eastAsia="Arial" w:hAnsi="Arial" w:cs="Arial"/>
                <w:sz w:val="20"/>
                <w:szCs w:val="20"/>
              </w:rPr>
              <w:t>Pilot evaluation within the reporting pipeline</w:t>
            </w:r>
          </w:p>
        </w:tc>
        <w:tc>
          <w:tcPr>
            <w:tcW w:w="1202" w:type="dxa"/>
          </w:tcPr>
          <w:p w14:paraId="71DF4AF6" w14:textId="77777777" w:rsidR="00230FB4" w:rsidRDefault="0040531C">
            <w:pPr>
              <w:rPr>
                <w:rFonts w:ascii="Arial" w:eastAsia="Arial" w:hAnsi="Arial" w:cs="Arial"/>
                <w:sz w:val="20"/>
                <w:szCs w:val="20"/>
              </w:rPr>
            </w:pPr>
            <w:r>
              <w:rPr>
                <w:rFonts w:ascii="Arial" w:eastAsia="Arial" w:hAnsi="Arial" w:cs="Arial"/>
                <w:sz w:val="20"/>
                <w:szCs w:val="20"/>
              </w:rPr>
              <w:t>ED setting; additional validation needed for broad use</w:t>
            </w:r>
          </w:p>
        </w:tc>
        <w:tc>
          <w:tcPr>
            <w:tcW w:w="1382" w:type="dxa"/>
          </w:tcPr>
          <w:p w14:paraId="1E4BA57F" w14:textId="77777777" w:rsidR="00230FB4" w:rsidRDefault="0040531C">
            <w:pPr>
              <w:rPr>
                <w:rFonts w:ascii="Arial" w:eastAsia="Arial" w:hAnsi="Arial" w:cs="Arial"/>
                <w:sz w:val="20"/>
                <w:szCs w:val="20"/>
              </w:rPr>
            </w:pPr>
            <w:r>
              <w:rPr>
                <w:rFonts w:ascii="Arial" w:eastAsia="Arial" w:hAnsi="Arial" w:cs="Arial"/>
                <w:sz w:val="20"/>
                <w:szCs w:val="20"/>
              </w:rPr>
              <w:t>Mandatory human verification</w:t>
            </w:r>
          </w:p>
        </w:tc>
        <w:tc>
          <w:tcPr>
            <w:tcW w:w="1462" w:type="dxa"/>
          </w:tcPr>
          <w:p w14:paraId="5718C2CA" w14:textId="77777777" w:rsidR="00230FB4" w:rsidRDefault="0040531C">
            <w:pPr>
              <w:rPr>
                <w:rFonts w:ascii="Arial" w:eastAsia="Arial" w:hAnsi="Arial" w:cs="Arial"/>
                <w:sz w:val="20"/>
                <w:szCs w:val="20"/>
              </w:rPr>
            </w:pPr>
            <w:r>
              <w:rPr>
                <w:rFonts w:ascii="Arial" w:eastAsia="Arial" w:hAnsi="Arial" w:cs="Arial"/>
                <w:sz w:val="20"/>
                <w:szCs w:val="20"/>
              </w:rPr>
              <w:t xml:space="preserve">Provenance/verification </w:t>
            </w:r>
            <w:r>
              <w:rPr>
                <w:rFonts w:ascii="Arial" w:eastAsia="Arial" w:hAnsi="Arial" w:cs="Arial"/>
                <w:sz w:val="20"/>
                <w:szCs w:val="20"/>
              </w:rPr>
              <w:t>controls needed for GenAI</w:t>
            </w:r>
          </w:p>
        </w:tc>
      </w:tr>
      <w:tr w:rsidR="00230FB4" w14:paraId="172483EB" w14:textId="77777777">
        <w:tc>
          <w:tcPr>
            <w:tcW w:w="1049" w:type="dxa"/>
          </w:tcPr>
          <w:p w14:paraId="4B316CC8" w14:textId="77777777" w:rsidR="00230FB4" w:rsidRDefault="0040531C">
            <w:pPr>
              <w:rPr>
                <w:rFonts w:ascii="Arial" w:eastAsia="Arial" w:hAnsi="Arial" w:cs="Arial"/>
                <w:sz w:val="20"/>
                <w:szCs w:val="20"/>
              </w:rPr>
            </w:pPr>
            <w:r>
              <w:rPr>
                <w:rFonts w:ascii="Arial" w:eastAsia="Arial" w:hAnsi="Arial" w:cs="Arial"/>
                <w:sz w:val="20"/>
                <w:szCs w:val="20"/>
              </w:rPr>
              <w:t>Kennedy &amp; Rudd, 2022</w:t>
            </w:r>
          </w:p>
        </w:tc>
        <w:tc>
          <w:tcPr>
            <w:tcW w:w="1062" w:type="dxa"/>
          </w:tcPr>
          <w:p w14:paraId="4226FEC3" w14:textId="77777777" w:rsidR="00230FB4" w:rsidRDefault="0040531C">
            <w:pPr>
              <w:rPr>
                <w:rFonts w:ascii="Arial" w:eastAsia="Arial" w:hAnsi="Arial" w:cs="Arial"/>
                <w:sz w:val="20"/>
                <w:szCs w:val="20"/>
              </w:rPr>
            </w:pPr>
            <w:r>
              <w:rPr>
                <w:rFonts w:ascii="Arial" w:eastAsia="Arial" w:hAnsi="Arial" w:cs="Arial"/>
                <w:sz w:val="20"/>
                <w:szCs w:val="20"/>
              </w:rPr>
              <w:t>Sepsis early warning (system outcomes)</w:t>
            </w:r>
          </w:p>
        </w:tc>
        <w:tc>
          <w:tcPr>
            <w:tcW w:w="996" w:type="dxa"/>
          </w:tcPr>
          <w:p w14:paraId="6D084AF7" w14:textId="77777777" w:rsidR="00230FB4" w:rsidRDefault="0040531C">
            <w:pPr>
              <w:rPr>
                <w:rFonts w:ascii="Arial" w:eastAsia="Arial" w:hAnsi="Arial" w:cs="Arial"/>
                <w:sz w:val="20"/>
                <w:szCs w:val="20"/>
              </w:rPr>
            </w:pPr>
            <w:r>
              <w:rPr>
                <w:rFonts w:ascii="Arial" w:eastAsia="Arial" w:hAnsi="Arial" w:cs="Arial"/>
                <w:sz w:val="20"/>
                <w:szCs w:val="20"/>
              </w:rPr>
              <w:t>Multi-hospital</w:t>
            </w:r>
          </w:p>
        </w:tc>
        <w:tc>
          <w:tcPr>
            <w:tcW w:w="1029" w:type="dxa"/>
          </w:tcPr>
          <w:p w14:paraId="7230D48C" w14:textId="77777777" w:rsidR="00230FB4" w:rsidRDefault="0040531C">
            <w:pPr>
              <w:rPr>
                <w:rFonts w:ascii="Arial" w:eastAsia="Arial" w:hAnsi="Arial" w:cs="Arial"/>
                <w:sz w:val="20"/>
                <w:szCs w:val="20"/>
              </w:rPr>
            </w:pPr>
            <w:r>
              <w:rPr>
                <w:rFonts w:ascii="Arial" w:eastAsia="Arial" w:hAnsi="Arial" w:cs="Arial"/>
                <w:sz w:val="20"/>
                <w:szCs w:val="20"/>
              </w:rPr>
              <w:t>Real-world implementation evaluation</w:t>
            </w:r>
          </w:p>
        </w:tc>
        <w:tc>
          <w:tcPr>
            <w:tcW w:w="1182" w:type="dxa"/>
          </w:tcPr>
          <w:p w14:paraId="5656F193" w14:textId="77777777" w:rsidR="00230FB4" w:rsidRDefault="0040531C">
            <w:pPr>
              <w:rPr>
                <w:rFonts w:ascii="Arial" w:eastAsia="Arial" w:hAnsi="Arial" w:cs="Arial"/>
                <w:sz w:val="20"/>
                <w:szCs w:val="20"/>
              </w:rPr>
            </w:pPr>
            <w:r>
              <w:rPr>
                <w:rFonts w:ascii="Arial" w:eastAsia="Arial" w:hAnsi="Arial" w:cs="Arial"/>
                <w:sz w:val="20"/>
                <w:szCs w:val="20"/>
              </w:rPr>
              <w:t>Assistive within sepsis bundles</w:t>
            </w:r>
          </w:p>
        </w:tc>
        <w:tc>
          <w:tcPr>
            <w:tcW w:w="1022" w:type="dxa"/>
          </w:tcPr>
          <w:p w14:paraId="607E71D6" w14:textId="77777777" w:rsidR="00230FB4" w:rsidRDefault="0040531C">
            <w:pPr>
              <w:rPr>
                <w:rFonts w:ascii="Arial" w:eastAsia="Arial" w:hAnsi="Arial" w:cs="Arial"/>
                <w:sz w:val="20"/>
                <w:szCs w:val="20"/>
              </w:rPr>
            </w:pPr>
            <w:r>
              <w:rPr>
                <w:rFonts w:ascii="Arial" w:eastAsia="Arial" w:hAnsi="Arial" w:cs="Arial"/>
                <w:sz w:val="20"/>
                <w:szCs w:val="20"/>
              </w:rPr>
              <w:t>Program evaluation transparency</w:t>
            </w:r>
          </w:p>
        </w:tc>
        <w:tc>
          <w:tcPr>
            <w:tcW w:w="1528" w:type="dxa"/>
          </w:tcPr>
          <w:p w14:paraId="6DE20BFC" w14:textId="77777777" w:rsidR="00230FB4" w:rsidRDefault="0040531C">
            <w:pPr>
              <w:rPr>
                <w:rFonts w:ascii="Arial" w:eastAsia="Arial" w:hAnsi="Arial" w:cs="Arial"/>
                <w:sz w:val="20"/>
                <w:szCs w:val="20"/>
              </w:rPr>
            </w:pPr>
            <w:r>
              <w:rPr>
                <w:rFonts w:ascii="Arial" w:eastAsia="Arial" w:hAnsi="Arial" w:cs="Arial"/>
                <w:sz w:val="20"/>
                <w:szCs w:val="20"/>
              </w:rPr>
              <w:t>Improved outcomes/process measures</w:t>
            </w:r>
          </w:p>
        </w:tc>
        <w:tc>
          <w:tcPr>
            <w:tcW w:w="1036" w:type="dxa"/>
          </w:tcPr>
          <w:p w14:paraId="13F2BC4F" w14:textId="77777777" w:rsidR="00230FB4" w:rsidRDefault="0040531C">
            <w:pPr>
              <w:rPr>
                <w:rFonts w:ascii="Arial" w:eastAsia="Arial" w:hAnsi="Arial" w:cs="Arial"/>
                <w:sz w:val="20"/>
                <w:szCs w:val="20"/>
              </w:rPr>
            </w:pPr>
            <w:r>
              <w:rPr>
                <w:rFonts w:ascii="Arial" w:eastAsia="Arial" w:hAnsi="Arial" w:cs="Arial"/>
                <w:sz w:val="20"/>
                <w:szCs w:val="20"/>
              </w:rPr>
              <w:t xml:space="preserve">Production </w:t>
            </w:r>
            <w:r>
              <w:rPr>
                <w:rFonts w:ascii="Arial" w:eastAsia="Arial" w:hAnsi="Arial" w:cs="Arial"/>
                <w:sz w:val="20"/>
                <w:szCs w:val="20"/>
              </w:rPr>
              <w:t>implementation</w:t>
            </w:r>
          </w:p>
        </w:tc>
        <w:tc>
          <w:tcPr>
            <w:tcW w:w="1202" w:type="dxa"/>
          </w:tcPr>
          <w:p w14:paraId="622EDC9E" w14:textId="77777777" w:rsidR="00230FB4" w:rsidRDefault="0040531C">
            <w:pPr>
              <w:rPr>
                <w:rFonts w:ascii="Arial" w:eastAsia="Arial" w:hAnsi="Arial" w:cs="Arial"/>
                <w:sz w:val="20"/>
                <w:szCs w:val="20"/>
              </w:rPr>
            </w:pPr>
            <w:r>
              <w:rPr>
                <w:rFonts w:ascii="Arial" w:eastAsia="Arial" w:hAnsi="Arial" w:cs="Arial"/>
                <w:sz w:val="20"/>
                <w:szCs w:val="20"/>
              </w:rPr>
              <w:t>Multi-hospital; system-level learning</w:t>
            </w:r>
          </w:p>
        </w:tc>
        <w:tc>
          <w:tcPr>
            <w:tcW w:w="1382" w:type="dxa"/>
          </w:tcPr>
          <w:p w14:paraId="3AD282E6" w14:textId="77777777" w:rsidR="00230FB4" w:rsidRDefault="0040531C">
            <w:pPr>
              <w:rPr>
                <w:rFonts w:ascii="Arial" w:eastAsia="Arial" w:hAnsi="Arial" w:cs="Arial"/>
                <w:sz w:val="20"/>
                <w:szCs w:val="20"/>
              </w:rPr>
            </w:pPr>
            <w:r>
              <w:rPr>
                <w:rFonts w:ascii="Arial" w:eastAsia="Arial" w:hAnsi="Arial" w:cs="Arial"/>
                <w:sz w:val="20"/>
                <w:szCs w:val="20"/>
              </w:rPr>
              <w:t>Health-system surveillance</w:t>
            </w:r>
          </w:p>
        </w:tc>
        <w:tc>
          <w:tcPr>
            <w:tcW w:w="1462" w:type="dxa"/>
          </w:tcPr>
          <w:p w14:paraId="38F481CE" w14:textId="77777777" w:rsidR="00230FB4" w:rsidRDefault="0040531C">
            <w:pPr>
              <w:rPr>
                <w:rFonts w:ascii="Arial" w:eastAsia="Arial" w:hAnsi="Arial" w:cs="Arial"/>
                <w:sz w:val="20"/>
                <w:szCs w:val="20"/>
              </w:rPr>
            </w:pPr>
            <w:r>
              <w:rPr>
                <w:rFonts w:ascii="Arial" w:eastAsia="Arial" w:hAnsi="Arial" w:cs="Arial"/>
                <w:sz w:val="20"/>
                <w:szCs w:val="20"/>
              </w:rPr>
              <w:t>Governance + clinical bundles drive effect size</w:t>
            </w:r>
          </w:p>
        </w:tc>
      </w:tr>
      <w:tr w:rsidR="00230FB4" w14:paraId="2D967A50" w14:textId="77777777">
        <w:tc>
          <w:tcPr>
            <w:tcW w:w="1049" w:type="dxa"/>
          </w:tcPr>
          <w:p w14:paraId="6EE59E2B" w14:textId="77777777" w:rsidR="00230FB4" w:rsidRDefault="0040531C">
            <w:pPr>
              <w:rPr>
                <w:rFonts w:ascii="Arial" w:eastAsia="Arial" w:hAnsi="Arial" w:cs="Arial"/>
                <w:sz w:val="20"/>
                <w:szCs w:val="20"/>
              </w:rPr>
            </w:pPr>
            <w:proofErr w:type="spellStart"/>
            <w:r>
              <w:rPr>
                <w:rFonts w:ascii="Arial" w:eastAsia="Arial" w:hAnsi="Arial" w:cs="Arial"/>
                <w:sz w:val="20"/>
                <w:szCs w:val="20"/>
              </w:rPr>
              <w:t>Ladabaum</w:t>
            </w:r>
            <w:proofErr w:type="spellEnd"/>
            <w:r>
              <w:rPr>
                <w:rFonts w:ascii="Arial" w:eastAsia="Arial" w:hAnsi="Arial" w:cs="Arial"/>
                <w:sz w:val="20"/>
                <w:szCs w:val="20"/>
              </w:rPr>
              <w:t xml:space="preserve"> et al., 2023</w:t>
            </w:r>
          </w:p>
        </w:tc>
        <w:tc>
          <w:tcPr>
            <w:tcW w:w="1062" w:type="dxa"/>
          </w:tcPr>
          <w:p w14:paraId="79F1C29E" w14:textId="77777777" w:rsidR="00230FB4" w:rsidRDefault="0040531C">
            <w:pPr>
              <w:rPr>
                <w:rFonts w:ascii="Arial" w:eastAsia="Arial" w:hAnsi="Arial" w:cs="Arial"/>
                <w:sz w:val="20"/>
                <w:szCs w:val="20"/>
              </w:rPr>
            </w:pPr>
            <w:r>
              <w:rPr>
                <w:rFonts w:ascii="Arial" w:eastAsia="Arial" w:hAnsi="Arial" w:cs="Arial"/>
                <w:sz w:val="20"/>
                <w:szCs w:val="20"/>
              </w:rPr>
              <w:t xml:space="preserve">Endoscopy </w:t>
            </w:r>
            <w:proofErr w:type="spellStart"/>
            <w:r>
              <w:rPr>
                <w:rFonts w:ascii="Arial" w:eastAsia="Arial" w:hAnsi="Arial" w:cs="Arial"/>
                <w:sz w:val="20"/>
                <w:szCs w:val="20"/>
              </w:rPr>
              <w:t>CADe</w:t>
            </w:r>
            <w:proofErr w:type="spellEnd"/>
            <w:r>
              <w:rPr>
                <w:rFonts w:ascii="Arial" w:eastAsia="Arial" w:hAnsi="Arial" w:cs="Arial"/>
                <w:sz w:val="20"/>
                <w:szCs w:val="20"/>
              </w:rPr>
              <w:t xml:space="preserve"> (polyp detection)</w:t>
            </w:r>
          </w:p>
        </w:tc>
        <w:tc>
          <w:tcPr>
            <w:tcW w:w="996" w:type="dxa"/>
          </w:tcPr>
          <w:p w14:paraId="4AC40FEC" w14:textId="77777777" w:rsidR="00230FB4" w:rsidRDefault="0040531C">
            <w:pPr>
              <w:rPr>
                <w:rFonts w:ascii="Arial" w:eastAsia="Arial" w:hAnsi="Arial" w:cs="Arial"/>
                <w:sz w:val="20"/>
                <w:szCs w:val="20"/>
              </w:rPr>
            </w:pPr>
            <w:r>
              <w:rPr>
                <w:rFonts w:ascii="Arial" w:eastAsia="Arial" w:hAnsi="Arial" w:cs="Arial"/>
                <w:sz w:val="20"/>
                <w:szCs w:val="20"/>
              </w:rPr>
              <w:t>Community &amp; academic</w:t>
            </w:r>
          </w:p>
        </w:tc>
        <w:tc>
          <w:tcPr>
            <w:tcW w:w="1029" w:type="dxa"/>
          </w:tcPr>
          <w:p w14:paraId="5EA3B98F" w14:textId="77777777" w:rsidR="00230FB4" w:rsidRDefault="0040531C">
            <w:pPr>
              <w:rPr>
                <w:rFonts w:ascii="Arial" w:eastAsia="Arial" w:hAnsi="Arial" w:cs="Arial"/>
                <w:sz w:val="20"/>
                <w:szCs w:val="20"/>
              </w:rPr>
            </w:pPr>
            <w:r>
              <w:rPr>
                <w:rFonts w:ascii="Arial" w:eastAsia="Arial" w:hAnsi="Arial" w:cs="Arial"/>
                <w:sz w:val="20"/>
                <w:szCs w:val="20"/>
              </w:rPr>
              <w:t>Pragmatic implementation trial</w:t>
            </w:r>
          </w:p>
        </w:tc>
        <w:tc>
          <w:tcPr>
            <w:tcW w:w="1182" w:type="dxa"/>
          </w:tcPr>
          <w:p w14:paraId="4A128135" w14:textId="77777777" w:rsidR="00230FB4" w:rsidRDefault="0040531C">
            <w:pPr>
              <w:rPr>
                <w:rFonts w:ascii="Arial" w:eastAsia="Arial" w:hAnsi="Arial" w:cs="Arial"/>
                <w:sz w:val="20"/>
                <w:szCs w:val="20"/>
              </w:rPr>
            </w:pPr>
            <w:r>
              <w:rPr>
                <w:rFonts w:ascii="Arial" w:eastAsia="Arial" w:hAnsi="Arial" w:cs="Arial"/>
                <w:sz w:val="20"/>
                <w:szCs w:val="20"/>
              </w:rPr>
              <w:t>Assistive overlay; e</w:t>
            </w:r>
            <w:r>
              <w:rPr>
                <w:rFonts w:ascii="Arial" w:eastAsia="Arial" w:hAnsi="Arial" w:cs="Arial"/>
                <w:sz w:val="20"/>
                <w:szCs w:val="20"/>
              </w:rPr>
              <w:t>ndoscopist decides</w:t>
            </w:r>
          </w:p>
        </w:tc>
        <w:tc>
          <w:tcPr>
            <w:tcW w:w="1022" w:type="dxa"/>
          </w:tcPr>
          <w:p w14:paraId="42F3BB6D" w14:textId="77777777" w:rsidR="00230FB4" w:rsidRDefault="0040531C">
            <w:pPr>
              <w:rPr>
                <w:rFonts w:ascii="Arial" w:eastAsia="Arial" w:hAnsi="Arial" w:cs="Arial"/>
                <w:sz w:val="20"/>
                <w:szCs w:val="20"/>
              </w:rPr>
            </w:pPr>
            <w:r>
              <w:rPr>
                <w:rFonts w:ascii="Arial" w:eastAsia="Arial" w:hAnsi="Arial" w:cs="Arial"/>
                <w:sz w:val="20"/>
                <w:szCs w:val="20"/>
              </w:rPr>
              <w:t>Trial protocol transparency</w:t>
            </w:r>
          </w:p>
        </w:tc>
        <w:tc>
          <w:tcPr>
            <w:tcW w:w="1528" w:type="dxa"/>
          </w:tcPr>
          <w:p w14:paraId="1B6A1107" w14:textId="77777777" w:rsidR="00230FB4" w:rsidRDefault="0040531C">
            <w:pPr>
              <w:rPr>
                <w:rFonts w:ascii="Arial" w:eastAsia="Arial" w:hAnsi="Arial" w:cs="Arial"/>
                <w:sz w:val="20"/>
                <w:szCs w:val="20"/>
              </w:rPr>
            </w:pPr>
            <w:r>
              <w:rPr>
                <w:rFonts w:ascii="Arial" w:eastAsia="Arial" w:hAnsi="Arial" w:cs="Arial"/>
                <w:sz w:val="20"/>
                <w:szCs w:val="20"/>
              </w:rPr>
              <w:t>No significant improvement vs. baseline</w:t>
            </w:r>
          </w:p>
        </w:tc>
        <w:tc>
          <w:tcPr>
            <w:tcW w:w="1036" w:type="dxa"/>
          </w:tcPr>
          <w:p w14:paraId="4F1BF782" w14:textId="77777777" w:rsidR="00230FB4" w:rsidRDefault="0040531C">
            <w:pPr>
              <w:rPr>
                <w:rFonts w:ascii="Arial" w:eastAsia="Arial" w:hAnsi="Arial" w:cs="Arial"/>
                <w:sz w:val="20"/>
                <w:szCs w:val="20"/>
              </w:rPr>
            </w:pPr>
            <w:r>
              <w:rPr>
                <w:rFonts w:ascii="Arial" w:eastAsia="Arial" w:hAnsi="Arial" w:cs="Arial"/>
                <w:sz w:val="20"/>
                <w:szCs w:val="20"/>
              </w:rPr>
              <w:t>Real-world pragmatic implementation</w:t>
            </w:r>
          </w:p>
        </w:tc>
        <w:tc>
          <w:tcPr>
            <w:tcW w:w="1202" w:type="dxa"/>
          </w:tcPr>
          <w:p w14:paraId="7EF31861" w14:textId="77777777" w:rsidR="00230FB4" w:rsidRDefault="0040531C">
            <w:pPr>
              <w:rPr>
                <w:rFonts w:ascii="Arial" w:eastAsia="Arial" w:hAnsi="Arial" w:cs="Arial"/>
                <w:sz w:val="20"/>
                <w:szCs w:val="20"/>
              </w:rPr>
            </w:pPr>
            <w:r>
              <w:rPr>
                <w:rFonts w:ascii="Arial" w:eastAsia="Arial" w:hAnsi="Arial" w:cs="Arial"/>
                <w:sz w:val="20"/>
                <w:szCs w:val="20"/>
              </w:rPr>
              <w:t xml:space="preserve">Community + academic </w:t>
            </w:r>
            <w:proofErr w:type="spellStart"/>
            <w:r>
              <w:rPr>
                <w:rFonts w:ascii="Arial" w:eastAsia="Arial" w:hAnsi="Arial" w:cs="Arial"/>
                <w:sz w:val="20"/>
                <w:szCs w:val="20"/>
              </w:rPr>
              <w:t>centres</w:t>
            </w:r>
            <w:proofErr w:type="spellEnd"/>
            <w:r>
              <w:rPr>
                <w:rFonts w:ascii="Arial" w:eastAsia="Arial" w:hAnsi="Arial" w:cs="Arial"/>
                <w:sz w:val="20"/>
                <w:szCs w:val="20"/>
              </w:rPr>
              <w:t>; practice-level insights</w:t>
            </w:r>
          </w:p>
        </w:tc>
        <w:tc>
          <w:tcPr>
            <w:tcW w:w="1382" w:type="dxa"/>
          </w:tcPr>
          <w:p w14:paraId="4EFB3F7E" w14:textId="77777777" w:rsidR="00230FB4" w:rsidRDefault="0040531C">
            <w:pPr>
              <w:rPr>
                <w:rFonts w:ascii="Arial" w:eastAsia="Arial" w:hAnsi="Arial" w:cs="Arial"/>
                <w:sz w:val="20"/>
                <w:szCs w:val="20"/>
              </w:rPr>
            </w:pPr>
            <w:r>
              <w:rPr>
                <w:rFonts w:ascii="Arial" w:eastAsia="Arial" w:hAnsi="Arial" w:cs="Arial"/>
                <w:sz w:val="20"/>
                <w:szCs w:val="20"/>
              </w:rPr>
              <w:t>Routine endoscopy QA</w:t>
            </w:r>
          </w:p>
        </w:tc>
        <w:tc>
          <w:tcPr>
            <w:tcW w:w="1462" w:type="dxa"/>
          </w:tcPr>
          <w:p w14:paraId="17BFA12A" w14:textId="77777777" w:rsidR="00230FB4" w:rsidRDefault="0040531C">
            <w:pPr>
              <w:rPr>
                <w:rFonts w:ascii="Arial" w:eastAsia="Arial" w:hAnsi="Arial" w:cs="Arial"/>
                <w:sz w:val="20"/>
                <w:szCs w:val="20"/>
              </w:rPr>
            </w:pPr>
            <w:r>
              <w:rPr>
                <w:rFonts w:ascii="Arial" w:eastAsia="Arial" w:hAnsi="Arial" w:cs="Arial"/>
                <w:sz w:val="20"/>
                <w:szCs w:val="20"/>
              </w:rPr>
              <w:t>Negative result cautions against overreliance</w:t>
            </w:r>
          </w:p>
        </w:tc>
      </w:tr>
      <w:tr w:rsidR="00230FB4" w14:paraId="1B07C113" w14:textId="77777777">
        <w:tc>
          <w:tcPr>
            <w:tcW w:w="1049" w:type="dxa"/>
          </w:tcPr>
          <w:p w14:paraId="00DF0F6E" w14:textId="77777777" w:rsidR="00230FB4" w:rsidRDefault="0040531C">
            <w:pPr>
              <w:rPr>
                <w:rFonts w:ascii="Arial" w:eastAsia="Arial" w:hAnsi="Arial" w:cs="Arial"/>
                <w:sz w:val="20"/>
                <w:szCs w:val="20"/>
              </w:rPr>
            </w:pPr>
            <w:r>
              <w:rPr>
                <w:rFonts w:ascii="Arial" w:eastAsia="Arial" w:hAnsi="Arial" w:cs="Arial"/>
                <w:sz w:val="20"/>
                <w:szCs w:val="20"/>
              </w:rPr>
              <w:t xml:space="preserve">Obermeyer </w:t>
            </w:r>
            <w:r>
              <w:rPr>
                <w:rFonts w:ascii="Arial" w:eastAsia="Arial" w:hAnsi="Arial" w:cs="Arial"/>
                <w:sz w:val="20"/>
                <w:szCs w:val="20"/>
              </w:rPr>
              <w:t>et al., 2019</w:t>
            </w:r>
          </w:p>
        </w:tc>
        <w:tc>
          <w:tcPr>
            <w:tcW w:w="1062" w:type="dxa"/>
          </w:tcPr>
          <w:p w14:paraId="085FA390" w14:textId="77777777" w:rsidR="00230FB4" w:rsidRDefault="0040531C">
            <w:pPr>
              <w:rPr>
                <w:rFonts w:ascii="Arial" w:eastAsia="Arial" w:hAnsi="Arial" w:cs="Arial"/>
                <w:sz w:val="20"/>
                <w:szCs w:val="20"/>
              </w:rPr>
            </w:pPr>
            <w:r>
              <w:rPr>
                <w:rFonts w:ascii="Arial" w:eastAsia="Arial" w:hAnsi="Arial" w:cs="Arial"/>
                <w:sz w:val="20"/>
                <w:szCs w:val="20"/>
              </w:rPr>
              <w:t xml:space="preserve">Pop-health risk </w:t>
            </w:r>
            <w:r>
              <w:rPr>
                <w:rFonts w:ascii="Arial" w:eastAsia="Arial" w:hAnsi="Arial" w:cs="Arial"/>
                <w:sz w:val="20"/>
                <w:szCs w:val="20"/>
              </w:rPr>
              <w:lastRenderedPageBreak/>
              <w:t>stratification</w:t>
            </w:r>
          </w:p>
        </w:tc>
        <w:tc>
          <w:tcPr>
            <w:tcW w:w="996" w:type="dxa"/>
          </w:tcPr>
          <w:p w14:paraId="5812926B" w14:textId="77777777" w:rsidR="00230FB4" w:rsidRDefault="0040531C">
            <w:pPr>
              <w:rPr>
                <w:rFonts w:ascii="Arial" w:eastAsia="Arial" w:hAnsi="Arial" w:cs="Arial"/>
                <w:sz w:val="20"/>
                <w:szCs w:val="20"/>
              </w:rPr>
            </w:pPr>
            <w:r>
              <w:rPr>
                <w:rFonts w:ascii="Arial" w:eastAsia="Arial" w:hAnsi="Arial" w:cs="Arial"/>
                <w:sz w:val="20"/>
                <w:szCs w:val="20"/>
              </w:rPr>
              <w:lastRenderedPageBreak/>
              <w:t>Payer/provider panels</w:t>
            </w:r>
          </w:p>
        </w:tc>
        <w:tc>
          <w:tcPr>
            <w:tcW w:w="1029" w:type="dxa"/>
          </w:tcPr>
          <w:p w14:paraId="5B8806AC" w14:textId="77777777" w:rsidR="00230FB4" w:rsidRDefault="0040531C">
            <w:pPr>
              <w:rPr>
                <w:rFonts w:ascii="Arial" w:eastAsia="Arial" w:hAnsi="Arial" w:cs="Arial"/>
                <w:sz w:val="20"/>
                <w:szCs w:val="20"/>
              </w:rPr>
            </w:pPr>
            <w:r>
              <w:rPr>
                <w:rFonts w:ascii="Arial" w:eastAsia="Arial" w:hAnsi="Arial" w:cs="Arial"/>
                <w:sz w:val="20"/>
                <w:szCs w:val="20"/>
              </w:rPr>
              <w:t>Retrospective algorithm audit</w:t>
            </w:r>
          </w:p>
        </w:tc>
        <w:tc>
          <w:tcPr>
            <w:tcW w:w="1182" w:type="dxa"/>
          </w:tcPr>
          <w:p w14:paraId="0C74D6F2" w14:textId="77777777" w:rsidR="00230FB4" w:rsidRDefault="0040531C">
            <w:pPr>
              <w:rPr>
                <w:rFonts w:ascii="Arial" w:eastAsia="Arial" w:hAnsi="Arial" w:cs="Arial"/>
                <w:sz w:val="20"/>
                <w:szCs w:val="20"/>
              </w:rPr>
            </w:pPr>
            <w:r>
              <w:rPr>
                <w:rFonts w:ascii="Arial" w:eastAsia="Arial" w:hAnsi="Arial" w:cs="Arial"/>
                <w:sz w:val="20"/>
                <w:szCs w:val="20"/>
              </w:rPr>
              <w:t>Assistive panel selection</w:t>
            </w:r>
          </w:p>
        </w:tc>
        <w:tc>
          <w:tcPr>
            <w:tcW w:w="1022" w:type="dxa"/>
          </w:tcPr>
          <w:p w14:paraId="7966A8F3" w14:textId="77777777" w:rsidR="00230FB4" w:rsidRDefault="0040531C">
            <w:pPr>
              <w:rPr>
                <w:rFonts w:ascii="Arial" w:eastAsia="Arial" w:hAnsi="Arial" w:cs="Arial"/>
                <w:sz w:val="20"/>
                <w:szCs w:val="20"/>
              </w:rPr>
            </w:pPr>
            <w:r>
              <w:rPr>
                <w:rFonts w:ascii="Arial" w:eastAsia="Arial" w:hAnsi="Arial" w:cs="Arial"/>
                <w:sz w:val="20"/>
                <w:szCs w:val="20"/>
              </w:rPr>
              <w:t xml:space="preserve">Post-hoc audit of vendor </w:t>
            </w:r>
            <w:r>
              <w:rPr>
                <w:rFonts w:ascii="Arial" w:eastAsia="Arial" w:hAnsi="Arial" w:cs="Arial"/>
                <w:sz w:val="20"/>
                <w:szCs w:val="20"/>
              </w:rPr>
              <w:lastRenderedPageBreak/>
              <w:t>black box</w:t>
            </w:r>
          </w:p>
        </w:tc>
        <w:tc>
          <w:tcPr>
            <w:tcW w:w="1528" w:type="dxa"/>
          </w:tcPr>
          <w:p w14:paraId="726C6477" w14:textId="77777777" w:rsidR="00230FB4" w:rsidRDefault="0040531C">
            <w:pPr>
              <w:rPr>
                <w:rFonts w:ascii="Arial" w:eastAsia="Arial" w:hAnsi="Arial" w:cs="Arial"/>
                <w:sz w:val="20"/>
                <w:szCs w:val="20"/>
              </w:rPr>
            </w:pPr>
            <w:r>
              <w:rPr>
                <w:rFonts w:ascii="Arial" w:eastAsia="Arial" w:hAnsi="Arial" w:cs="Arial"/>
                <w:sz w:val="20"/>
                <w:szCs w:val="20"/>
              </w:rPr>
              <w:lastRenderedPageBreak/>
              <w:t>Allocation skew from biased label (cost)</w:t>
            </w:r>
          </w:p>
        </w:tc>
        <w:tc>
          <w:tcPr>
            <w:tcW w:w="1036" w:type="dxa"/>
          </w:tcPr>
          <w:p w14:paraId="4357228A" w14:textId="77777777" w:rsidR="00230FB4" w:rsidRDefault="0040531C">
            <w:pPr>
              <w:rPr>
                <w:rFonts w:ascii="Arial" w:eastAsia="Arial" w:hAnsi="Arial" w:cs="Arial"/>
                <w:sz w:val="20"/>
                <w:szCs w:val="20"/>
              </w:rPr>
            </w:pPr>
            <w:r>
              <w:rPr>
                <w:rFonts w:ascii="Arial" w:eastAsia="Arial" w:hAnsi="Arial" w:cs="Arial"/>
                <w:sz w:val="20"/>
                <w:szCs w:val="20"/>
              </w:rPr>
              <w:t xml:space="preserve">Post-deployment audit of a </w:t>
            </w:r>
            <w:r>
              <w:rPr>
                <w:rFonts w:ascii="Arial" w:eastAsia="Arial" w:hAnsi="Arial" w:cs="Arial"/>
                <w:sz w:val="20"/>
                <w:szCs w:val="20"/>
              </w:rPr>
              <w:lastRenderedPageBreak/>
              <w:t>widely used tool</w:t>
            </w:r>
          </w:p>
        </w:tc>
        <w:tc>
          <w:tcPr>
            <w:tcW w:w="1202" w:type="dxa"/>
          </w:tcPr>
          <w:p w14:paraId="00D4E4F9" w14:textId="77777777" w:rsidR="00230FB4" w:rsidRDefault="0040531C">
            <w:pPr>
              <w:rPr>
                <w:rFonts w:ascii="Arial" w:eastAsia="Arial" w:hAnsi="Arial" w:cs="Arial"/>
                <w:sz w:val="20"/>
                <w:szCs w:val="20"/>
              </w:rPr>
            </w:pPr>
            <w:r>
              <w:rPr>
                <w:rFonts w:ascii="Arial" w:eastAsia="Arial" w:hAnsi="Arial" w:cs="Arial"/>
                <w:sz w:val="20"/>
                <w:szCs w:val="20"/>
              </w:rPr>
              <w:lastRenderedPageBreak/>
              <w:t>Cross-system p</w:t>
            </w:r>
            <w:r>
              <w:rPr>
                <w:rFonts w:ascii="Arial" w:eastAsia="Arial" w:hAnsi="Arial" w:cs="Arial"/>
                <w:sz w:val="20"/>
                <w:szCs w:val="20"/>
              </w:rPr>
              <w:t xml:space="preserve">ayer/provider data; </w:t>
            </w:r>
            <w:r>
              <w:rPr>
                <w:rFonts w:ascii="Arial" w:eastAsia="Arial" w:hAnsi="Arial" w:cs="Arial"/>
                <w:sz w:val="20"/>
                <w:szCs w:val="20"/>
              </w:rPr>
              <w:lastRenderedPageBreak/>
              <w:t>transferability concerns</w:t>
            </w:r>
          </w:p>
        </w:tc>
        <w:tc>
          <w:tcPr>
            <w:tcW w:w="1382" w:type="dxa"/>
          </w:tcPr>
          <w:p w14:paraId="0260D9F6" w14:textId="77777777" w:rsidR="00230FB4" w:rsidRDefault="0040531C">
            <w:pPr>
              <w:rPr>
                <w:rFonts w:ascii="Arial" w:eastAsia="Arial" w:hAnsi="Arial" w:cs="Arial"/>
                <w:sz w:val="20"/>
                <w:szCs w:val="20"/>
              </w:rPr>
            </w:pPr>
            <w:r>
              <w:rPr>
                <w:rFonts w:ascii="Arial" w:eastAsia="Arial" w:hAnsi="Arial" w:cs="Arial"/>
                <w:sz w:val="20"/>
                <w:szCs w:val="20"/>
              </w:rPr>
              <w:lastRenderedPageBreak/>
              <w:t>Audit (not proactive monitoring)</w:t>
            </w:r>
          </w:p>
        </w:tc>
        <w:tc>
          <w:tcPr>
            <w:tcW w:w="1462" w:type="dxa"/>
          </w:tcPr>
          <w:p w14:paraId="58965A01" w14:textId="77777777" w:rsidR="00230FB4" w:rsidRDefault="0040531C">
            <w:pPr>
              <w:rPr>
                <w:rFonts w:ascii="Arial" w:eastAsia="Arial" w:hAnsi="Arial" w:cs="Arial"/>
                <w:sz w:val="20"/>
                <w:szCs w:val="20"/>
              </w:rPr>
            </w:pPr>
            <w:sdt>
              <w:sdtPr>
                <w:tag w:val="goog_rdk_2"/>
                <w:id w:val="-520095959"/>
              </w:sdtPr>
              <w:sdtEndPr/>
              <w:sdtContent>
                <w:r>
                  <w:rPr>
                    <w:rFonts w:ascii="Arial Unicode MS" w:eastAsia="Arial Unicode MS" w:hAnsi="Arial Unicode MS" w:cs="Arial Unicode MS"/>
                    <w:sz w:val="20"/>
                    <w:szCs w:val="20"/>
                  </w:rPr>
                  <w:t xml:space="preserve">Label choice encoded </w:t>
                </w:r>
                <w:r>
                  <w:rPr>
                    <w:rFonts w:ascii="Arial Unicode MS" w:eastAsia="Arial Unicode MS" w:hAnsi="Arial Unicode MS" w:cs="Arial Unicode MS"/>
                    <w:sz w:val="20"/>
                    <w:szCs w:val="20"/>
                  </w:rPr>
                  <w:lastRenderedPageBreak/>
                  <w:t>inequity → mandate audits &amp; outcome-based metrics</w:t>
                </w:r>
              </w:sdtContent>
            </w:sdt>
          </w:p>
        </w:tc>
      </w:tr>
      <w:tr w:rsidR="00230FB4" w14:paraId="4D452454" w14:textId="77777777">
        <w:tc>
          <w:tcPr>
            <w:tcW w:w="1049" w:type="dxa"/>
          </w:tcPr>
          <w:p w14:paraId="1386C5EE" w14:textId="77777777" w:rsidR="00230FB4" w:rsidRDefault="0040531C">
            <w:pPr>
              <w:rPr>
                <w:rFonts w:ascii="Arial" w:eastAsia="Arial" w:hAnsi="Arial" w:cs="Arial"/>
                <w:sz w:val="20"/>
                <w:szCs w:val="20"/>
              </w:rPr>
            </w:pPr>
            <w:r>
              <w:rPr>
                <w:rFonts w:ascii="Arial" w:eastAsia="Arial" w:hAnsi="Arial" w:cs="Arial"/>
                <w:sz w:val="20"/>
                <w:szCs w:val="20"/>
              </w:rPr>
              <w:lastRenderedPageBreak/>
              <w:t>Rothenberg et al., 2023</w:t>
            </w:r>
          </w:p>
        </w:tc>
        <w:tc>
          <w:tcPr>
            <w:tcW w:w="1062" w:type="dxa"/>
          </w:tcPr>
          <w:p w14:paraId="3463EEA3" w14:textId="77777777" w:rsidR="00230FB4" w:rsidRDefault="0040531C">
            <w:pPr>
              <w:rPr>
                <w:rFonts w:ascii="Arial" w:eastAsia="Arial" w:hAnsi="Arial" w:cs="Arial"/>
                <w:sz w:val="20"/>
                <w:szCs w:val="20"/>
              </w:rPr>
            </w:pPr>
            <w:r>
              <w:rPr>
                <w:rFonts w:ascii="Arial" w:eastAsia="Arial" w:hAnsi="Arial" w:cs="Arial"/>
                <w:sz w:val="20"/>
                <w:szCs w:val="20"/>
              </w:rPr>
              <w:t>CT PE triage (CTPA)</w:t>
            </w:r>
          </w:p>
        </w:tc>
        <w:tc>
          <w:tcPr>
            <w:tcW w:w="996" w:type="dxa"/>
          </w:tcPr>
          <w:p w14:paraId="78C6BF60" w14:textId="77777777" w:rsidR="00230FB4" w:rsidRDefault="0040531C">
            <w:pPr>
              <w:rPr>
                <w:rFonts w:ascii="Arial" w:eastAsia="Arial" w:hAnsi="Arial" w:cs="Arial"/>
                <w:sz w:val="20"/>
                <w:szCs w:val="20"/>
              </w:rPr>
            </w:pPr>
            <w:r>
              <w:rPr>
                <w:rFonts w:ascii="Arial" w:eastAsia="Arial" w:hAnsi="Arial" w:cs="Arial"/>
                <w:sz w:val="20"/>
                <w:szCs w:val="20"/>
              </w:rPr>
              <w:t>Radiology departments</w:t>
            </w:r>
          </w:p>
        </w:tc>
        <w:tc>
          <w:tcPr>
            <w:tcW w:w="1029" w:type="dxa"/>
          </w:tcPr>
          <w:p w14:paraId="7BA8AFBF" w14:textId="77777777" w:rsidR="00230FB4" w:rsidRDefault="0040531C">
            <w:pPr>
              <w:rPr>
                <w:rFonts w:ascii="Arial" w:eastAsia="Arial" w:hAnsi="Arial" w:cs="Arial"/>
                <w:sz w:val="20"/>
                <w:szCs w:val="20"/>
              </w:rPr>
            </w:pPr>
            <w:r>
              <w:rPr>
                <w:rFonts w:ascii="Arial" w:eastAsia="Arial" w:hAnsi="Arial" w:cs="Arial"/>
                <w:sz w:val="20"/>
                <w:szCs w:val="20"/>
              </w:rPr>
              <w:t>Prospective evaluation</w:t>
            </w:r>
          </w:p>
        </w:tc>
        <w:tc>
          <w:tcPr>
            <w:tcW w:w="1182" w:type="dxa"/>
          </w:tcPr>
          <w:p w14:paraId="116B258E" w14:textId="77777777" w:rsidR="00230FB4" w:rsidRDefault="0040531C">
            <w:pPr>
              <w:rPr>
                <w:rFonts w:ascii="Arial" w:eastAsia="Arial" w:hAnsi="Arial" w:cs="Arial"/>
                <w:sz w:val="20"/>
                <w:szCs w:val="20"/>
              </w:rPr>
            </w:pPr>
            <w:r>
              <w:rPr>
                <w:rFonts w:ascii="Arial" w:eastAsia="Arial" w:hAnsi="Arial" w:cs="Arial"/>
                <w:sz w:val="20"/>
                <w:szCs w:val="20"/>
              </w:rPr>
              <w:t xml:space="preserve">Assistive </w:t>
            </w:r>
            <w:r>
              <w:rPr>
                <w:rFonts w:ascii="Arial" w:eastAsia="Arial" w:hAnsi="Arial" w:cs="Arial"/>
                <w:sz w:val="20"/>
                <w:szCs w:val="20"/>
              </w:rPr>
              <w:t>worklist triage</w:t>
            </w:r>
          </w:p>
        </w:tc>
        <w:tc>
          <w:tcPr>
            <w:tcW w:w="1022" w:type="dxa"/>
          </w:tcPr>
          <w:p w14:paraId="568C731B" w14:textId="77777777" w:rsidR="00230FB4" w:rsidRDefault="0040531C">
            <w:pPr>
              <w:rPr>
                <w:rFonts w:ascii="Arial" w:eastAsia="Arial" w:hAnsi="Arial" w:cs="Arial"/>
                <w:sz w:val="20"/>
                <w:szCs w:val="20"/>
              </w:rPr>
            </w:pPr>
            <w:r>
              <w:rPr>
                <w:rFonts w:ascii="Arial" w:eastAsia="Arial" w:hAnsi="Arial" w:cs="Arial"/>
                <w:sz w:val="20"/>
                <w:szCs w:val="20"/>
              </w:rPr>
              <w:t>Prospective operations metrics</w:t>
            </w:r>
          </w:p>
        </w:tc>
        <w:tc>
          <w:tcPr>
            <w:tcW w:w="1528" w:type="dxa"/>
          </w:tcPr>
          <w:p w14:paraId="6528A753" w14:textId="77777777" w:rsidR="00230FB4" w:rsidRDefault="0040531C">
            <w:pPr>
              <w:rPr>
                <w:rFonts w:ascii="Arial" w:eastAsia="Arial" w:hAnsi="Arial" w:cs="Arial"/>
                <w:sz w:val="20"/>
                <w:szCs w:val="20"/>
              </w:rPr>
            </w:pPr>
            <w:r>
              <w:rPr>
                <w:rFonts w:ascii="Arial" w:eastAsia="Arial" w:hAnsi="Arial" w:cs="Arial"/>
                <w:sz w:val="20"/>
                <w:szCs w:val="20"/>
              </w:rPr>
              <w:t xml:space="preserve">Faster </w:t>
            </w:r>
            <w:proofErr w:type="spellStart"/>
            <w:r>
              <w:rPr>
                <w:rFonts w:ascii="Arial" w:eastAsia="Arial" w:hAnsi="Arial" w:cs="Arial"/>
                <w:sz w:val="20"/>
                <w:szCs w:val="20"/>
              </w:rPr>
              <w:t>prioritisation</w:t>
            </w:r>
            <w:proofErr w:type="spellEnd"/>
            <w:r>
              <w:rPr>
                <w:rFonts w:ascii="Arial" w:eastAsia="Arial" w:hAnsi="Arial" w:cs="Arial"/>
                <w:sz w:val="20"/>
                <w:szCs w:val="20"/>
              </w:rPr>
              <w:t>/report TAT</w:t>
            </w:r>
          </w:p>
        </w:tc>
        <w:tc>
          <w:tcPr>
            <w:tcW w:w="1036" w:type="dxa"/>
          </w:tcPr>
          <w:p w14:paraId="63A81728" w14:textId="77777777" w:rsidR="00230FB4" w:rsidRDefault="0040531C">
            <w:pPr>
              <w:rPr>
                <w:rFonts w:ascii="Arial" w:eastAsia="Arial" w:hAnsi="Arial" w:cs="Arial"/>
                <w:sz w:val="20"/>
                <w:szCs w:val="20"/>
              </w:rPr>
            </w:pPr>
            <w:r>
              <w:rPr>
                <w:rFonts w:ascii="Arial" w:eastAsia="Arial" w:hAnsi="Arial" w:cs="Arial"/>
                <w:sz w:val="20"/>
                <w:szCs w:val="20"/>
              </w:rPr>
              <w:t>Live prospective evaluation in operations</w:t>
            </w:r>
          </w:p>
        </w:tc>
        <w:tc>
          <w:tcPr>
            <w:tcW w:w="1202" w:type="dxa"/>
          </w:tcPr>
          <w:p w14:paraId="428D4AF9" w14:textId="77777777" w:rsidR="00230FB4" w:rsidRDefault="0040531C">
            <w:pPr>
              <w:rPr>
                <w:rFonts w:ascii="Arial" w:eastAsia="Arial" w:hAnsi="Arial" w:cs="Arial"/>
                <w:sz w:val="20"/>
                <w:szCs w:val="20"/>
              </w:rPr>
            </w:pPr>
            <w:r>
              <w:rPr>
                <w:rFonts w:ascii="Arial" w:eastAsia="Arial" w:hAnsi="Arial" w:cs="Arial"/>
                <w:sz w:val="20"/>
                <w:szCs w:val="20"/>
              </w:rPr>
              <w:t>Multi-site CTPA; operational generalizability</w:t>
            </w:r>
          </w:p>
        </w:tc>
        <w:tc>
          <w:tcPr>
            <w:tcW w:w="1382" w:type="dxa"/>
          </w:tcPr>
          <w:p w14:paraId="41820C72" w14:textId="77777777" w:rsidR="00230FB4" w:rsidRDefault="0040531C">
            <w:pPr>
              <w:rPr>
                <w:rFonts w:ascii="Arial" w:eastAsia="Arial" w:hAnsi="Arial" w:cs="Arial"/>
                <w:sz w:val="20"/>
                <w:szCs w:val="20"/>
              </w:rPr>
            </w:pPr>
            <w:r>
              <w:rPr>
                <w:rFonts w:ascii="Arial" w:eastAsia="Arial" w:hAnsi="Arial" w:cs="Arial"/>
                <w:sz w:val="20"/>
                <w:szCs w:val="20"/>
              </w:rPr>
              <w:t>Live operations monitoring</w:t>
            </w:r>
          </w:p>
        </w:tc>
        <w:tc>
          <w:tcPr>
            <w:tcW w:w="1462" w:type="dxa"/>
          </w:tcPr>
          <w:p w14:paraId="35245106" w14:textId="77777777" w:rsidR="00230FB4" w:rsidRDefault="0040531C">
            <w:pPr>
              <w:rPr>
                <w:rFonts w:ascii="Arial" w:eastAsia="Arial" w:hAnsi="Arial" w:cs="Arial"/>
                <w:sz w:val="20"/>
                <w:szCs w:val="20"/>
              </w:rPr>
            </w:pPr>
            <w:r>
              <w:rPr>
                <w:rFonts w:ascii="Arial" w:eastAsia="Arial" w:hAnsi="Arial" w:cs="Arial"/>
                <w:sz w:val="20"/>
                <w:szCs w:val="20"/>
              </w:rPr>
              <w:t>Throughput gains; maintain safety nets</w:t>
            </w:r>
          </w:p>
        </w:tc>
      </w:tr>
      <w:tr w:rsidR="00230FB4" w14:paraId="466882F9" w14:textId="77777777">
        <w:tc>
          <w:tcPr>
            <w:tcW w:w="1049" w:type="dxa"/>
          </w:tcPr>
          <w:p w14:paraId="708F797D" w14:textId="77777777" w:rsidR="00230FB4" w:rsidRDefault="0040531C">
            <w:pPr>
              <w:rPr>
                <w:rFonts w:ascii="Arial" w:eastAsia="Arial" w:hAnsi="Arial" w:cs="Arial"/>
                <w:sz w:val="20"/>
                <w:szCs w:val="20"/>
              </w:rPr>
            </w:pPr>
            <w:r>
              <w:rPr>
                <w:rFonts w:ascii="Arial" w:eastAsia="Arial" w:hAnsi="Arial" w:cs="Arial"/>
                <w:sz w:val="20"/>
                <w:szCs w:val="20"/>
              </w:rPr>
              <w:t>Savage et al., 2024</w:t>
            </w:r>
          </w:p>
        </w:tc>
        <w:tc>
          <w:tcPr>
            <w:tcW w:w="1062" w:type="dxa"/>
          </w:tcPr>
          <w:p w14:paraId="4B349B7B" w14:textId="77777777" w:rsidR="00230FB4" w:rsidRDefault="0040531C">
            <w:pPr>
              <w:rPr>
                <w:rFonts w:ascii="Arial" w:eastAsia="Arial" w:hAnsi="Arial" w:cs="Arial"/>
                <w:sz w:val="20"/>
                <w:szCs w:val="20"/>
              </w:rPr>
            </w:pPr>
            <w:r>
              <w:rPr>
                <w:rFonts w:ascii="Arial" w:eastAsia="Arial" w:hAnsi="Arial" w:cs="Arial"/>
                <w:sz w:val="20"/>
                <w:szCs w:val="20"/>
              </w:rPr>
              <w:t>Incidental PE triage (contrast CT)</w:t>
            </w:r>
          </w:p>
        </w:tc>
        <w:tc>
          <w:tcPr>
            <w:tcW w:w="996" w:type="dxa"/>
          </w:tcPr>
          <w:p w14:paraId="3C3DAD41" w14:textId="77777777" w:rsidR="00230FB4" w:rsidRDefault="0040531C">
            <w:pPr>
              <w:rPr>
                <w:rFonts w:ascii="Arial" w:eastAsia="Arial" w:hAnsi="Arial" w:cs="Arial"/>
                <w:sz w:val="20"/>
                <w:szCs w:val="20"/>
              </w:rPr>
            </w:pPr>
            <w:r>
              <w:rPr>
                <w:rFonts w:ascii="Arial" w:eastAsia="Arial" w:hAnsi="Arial" w:cs="Arial"/>
                <w:sz w:val="20"/>
                <w:szCs w:val="20"/>
              </w:rPr>
              <w:t>Multisite CT services</w:t>
            </w:r>
          </w:p>
        </w:tc>
        <w:tc>
          <w:tcPr>
            <w:tcW w:w="1029" w:type="dxa"/>
          </w:tcPr>
          <w:p w14:paraId="252C5BD9" w14:textId="77777777" w:rsidR="00230FB4" w:rsidRDefault="0040531C">
            <w:pPr>
              <w:rPr>
                <w:rFonts w:ascii="Arial" w:eastAsia="Arial" w:hAnsi="Arial" w:cs="Arial"/>
                <w:sz w:val="20"/>
                <w:szCs w:val="20"/>
              </w:rPr>
            </w:pPr>
            <w:r>
              <w:rPr>
                <w:rFonts w:ascii="Arial" w:eastAsia="Arial" w:hAnsi="Arial" w:cs="Arial"/>
                <w:sz w:val="20"/>
                <w:szCs w:val="20"/>
              </w:rPr>
              <w:t>Prospective evaluation</w:t>
            </w:r>
          </w:p>
        </w:tc>
        <w:tc>
          <w:tcPr>
            <w:tcW w:w="1182" w:type="dxa"/>
          </w:tcPr>
          <w:p w14:paraId="31CC6761" w14:textId="77777777" w:rsidR="00230FB4" w:rsidRDefault="0040531C">
            <w:pPr>
              <w:rPr>
                <w:rFonts w:ascii="Arial" w:eastAsia="Arial" w:hAnsi="Arial" w:cs="Arial"/>
                <w:sz w:val="20"/>
                <w:szCs w:val="20"/>
              </w:rPr>
            </w:pPr>
            <w:r>
              <w:rPr>
                <w:rFonts w:ascii="Arial" w:eastAsia="Arial" w:hAnsi="Arial" w:cs="Arial"/>
                <w:sz w:val="20"/>
                <w:szCs w:val="20"/>
              </w:rPr>
              <w:t>Assistive worklist triage</w:t>
            </w:r>
          </w:p>
        </w:tc>
        <w:tc>
          <w:tcPr>
            <w:tcW w:w="1022" w:type="dxa"/>
          </w:tcPr>
          <w:p w14:paraId="09A6BC06" w14:textId="77777777" w:rsidR="00230FB4" w:rsidRDefault="0040531C">
            <w:pPr>
              <w:rPr>
                <w:rFonts w:ascii="Arial" w:eastAsia="Arial" w:hAnsi="Arial" w:cs="Arial"/>
                <w:sz w:val="20"/>
                <w:szCs w:val="20"/>
              </w:rPr>
            </w:pPr>
            <w:r>
              <w:rPr>
                <w:rFonts w:ascii="Arial" w:eastAsia="Arial" w:hAnsi="Arial" w:cs="Arial"/>
                <w:sz w:val="20"/>
                <w:szCs w:val="20"/>
              </w:rPr>
              <w:t>Prospective metrics</w:t>
            </w:r>
          </w:p>
        </w:tc>
        <w:tc>
          <w:tcPr>
            <w:tcW w:w="1528" w:type="dxa"/>
          </w:tcPr>
          <w:p w14:paraId="5C87E61B" w14:textId="77777777" w:rsidR="00230FB4" w:rsidRDefault="0040531C">
            <w:pPr>
              <w:rPr>
                <w:rFonts w:ascii="Arial" w:eastAsia="Arial" w:hAnsi="Arial" w:cs="Arial"/>
                <w:sz w:val="20"/>
                <w:szCs w:val="20"/>
              </w:rPr>
            </w:pPr>
            <w:r>
              <w:rPr>
                <w:rFonts w:ascii="Arial" w:eastAsia="Arial" w:hAnsi="Arial" w:cs="Arial"/>
                <w:sz w:val="20"/>
                <w:szCs w:val="20"/>
              </w:rPr>
              <w:t>Workflow gains for incidental PE</w:t>
            </w:r>
          </w:p>
        </w:tc>
        <w:tc>
          <w:tcPr>
            <w:tcW w:w="1036" w:type="dxa"/>
          </w:tcPr>
          <w:p w14:paraId="64936EED" w14:textId="77777777" w:rsidR="00230FB4" w:rsidRDefault="0040531C">
            <w:pPr>
              <w:rPr>
                <w:rFonts w:ascii="Arial" w:eastAsia="Arial" w:hAnsi="Arial" w:cs="Arial"/>
                <w:sz w:val="20"/>
                <w:szCs w:val="20"/>
              </w:rPr>
            </w:pPr>
            <w:r>
              <w:rPr>
                <w:rFonts w:ascii="Arial" w:eastAsia="Arial" w:hAnsi="Arial" w:cs="Arial"/>
                <w:sz w:val="20"/>
                <w:szCs w:val="20"/>
              </w:rPr>
              <w:t>Live prospective evaluation in routine practice</w:t>
            </w:r>
          </w:p>
        </w:tc>
        <w:tc>
          <w:tcPr>
            <w:tcW w:w="1202" w:type="dxa"/>
          </w:tcPr>
          <w:p w14:paraId="07136121" w14:textId="77777777" w:rsidR="00230FB4" w:rsidRDefault="0040531C">
            <w:pPr>
              <w:rPr>
                <w:rFonts w:ascii="Arial" w:eastAsia="Arial" w:hAnsi="Arial" w:cs="Arial"/>
                <w:sz w:val="20"/>
                <w:szCs w:val="20"/>
              </w:rPr>
            </w:pPr>
            <w:r>
              <w:rPr>
                <w:rFonts w:ascii="Arial" w:eastAsia="Arial" w:hAnsi="Arial" w:cs="Arial"/>
                <w:sz w:val="20"/>
                <w:szCs w:val="20"/>
              </w:rPr>
              <w:t>Multisite; generalizable across CT services</w:t>
            </w:r>
          </w:p>
        </w:tc>
        <w:tc>
          <w:tcPr>
            <w:tcW w:w="1382" w:type="dxa"/>
          </w:tcPr>
          <w:p w14:paraId="0D81D91A" w14:textId="77777777" w:rsidR="00230FB4" w:rsidRDefault="0040531C">
            <w:pPr>
              <w:rPr>
                <w:rFonts w:ascii="Arial" w:eastAsia="Arial" w:hAnsi="Arial" w:cs="Arial"/>
                <w:sz w:val="20"/>
                <w:szCs w:val="20"/>
              </w:rPr>
            </w:pPr>
            <w:r>
              <w:rPr>
                <w:rFonts w:ascii="Arial" w:eastAsia="Arial" w:hAnsi="Arial" w:cs="Arial"/>
                <w:sz w:val="20"/>
                <w:szCs w:val="20"/>
              </w:rPr>
              <w:t xml:space="preserve">Live </w:t>
            </w:r>
            <w:r>
              <w:rPr>
                <w:rFonts w:ascii="Arial" w:eastAsia="Arial" w:hAnsi="Arial" w:cs="Arial"/>
                <w:sz w:val="20"/>
                <w:szCs w:val="20"/>
              </w:rPr>
              <w:t>monitoring</w:t>
            </w:r>
          </w:p>
        </w:tc>
        <w:tc>
          <w:tcPr>
            <w:tcW w:w="1462" w:type="dxa"/>
          </w:tcPr>
          <w:p w14:paraId="49727111" w14:textId="77777777" w:rsidR="00230FB4" w:rsidRDefault="0040531C">
            <w:pPr>
              <w:rPr>
                <w:rFonts w:ascii="Arial" w:eastAsia="Arial" w:hAnsi="Arial" w:cs="Arial"/>
                <w:sz w:val="20"/>
                <w:szCs w:val="20"/>
              </w:rPr>
            </w:pPr>
            <w:r>
              <w:rPr>
                <w:rFonts w:ascii="Arial" w:eastAsia="Arial" w:hAnsi="Arial" w:cs="Arial"/>
                <w:sz w:val="20"/>
                <w:szCs w:val="20"/>
              </w:rPr>
              <w:t>Scope clarity avoids over-alerting</w:t>
            </w:r>
          </w:p>
        </w:tc>
      </w:tr>
      <w:tr w:rsidR="00230FB4" w14:paraId="32A5C340" w14:textId="77777777">
        <w:tc>
          <w:tcPr>
            <w:tcW w:w="1049" w:type="dxa"/>
          </w:tcPr>
          <w:p w14:paraId="32757694" w14:textId="77777777" w:rsidR="00230FB4" w:rsidRDefault="0040531C">
            <w:pPr>
              <w:rPr>
                <w:rFonts w:ascii="Arial" w:eastAsia="Arial" w:hAnsi="Arial" w:cs="Arial"/>
                <w:sz w:val="20"/>
                <w:szCs w:val="20"/>
              </w:rPr>
            </w:pPr>
            <w:r>
              <w:rPr>
                <w:rFonts w:ascii="Arial" w:eastAsia="Arial" w:hAnsi="Arial" w:cs="Arial"/>
                <w:sz w:val="20"/>
                <w:szCs w:val="20"/>
              </w:rPr>
              <w:t>Singh et al., 2021</w:t>
            </w:r>
          </w:p>
        </w:tc>
        <w:tc>
          <w:tcPr>
            <w:tcW w:w="1062" w:type="dxa"/>
          </w:tcPr>
          <w:p w14:paraId="5F52E9B9" w14:textId="77777777" w:rsidR="00230FB4" w:rsidRDefault="0040531C">
            <w:pPr>
              <w:rPr>
                <w:rFonts w:ascii="Arial" w:eastAsia="Arial" w:hAnsi="Arial" w:cs="Arial"/>
                <w:sz w:val="20"/>
                <w:szCs w:val="20"/>
              </w:rPr>
            </w:pPr>
            <w:r>
              <w:rPr>
                <w:rFonts w:ascii="Arial" w:eastAsia="Arial" w:hAnsi="Arial" w:cs="Arial"/>
                <w:sz w:val="20"/>
                <w:szCs w:val="20"/>
              </w:rPr>
              <w:t>Deterioration index (EDI)</w:t>
            </w:r>
          </w:p>
        </w:tc>
        <w:tc>
          <w:tcPr>
            <w:tcW w:w="996" w:type="dxa"/>
          </w:tcPr>
          <w:p w14:paraId="0ADD55DF" w14:textId="77777777" w:rsidR="00230FB4" w:rsidRDefault="0040531C">
            <w:pPr>
              <w:rPr>
                <w:rFonts w:ascii="Arial" w:eastAsia="Arial" w:hAnsi="Arial" w:cs="Arial"/>
                <w:sz w:val="20"/>
                <w:szCs w:val="20"/>
              </w:rPr>
            </w:pPr>
            <w:r>
              <w:rPr>
                <w:rFonts w:ascii="Arial" w:eastAsia="Arial" w:hAnsi="Arial" w:cs="Arial"/>
                <w:sz w:val="20"/>
                <w:szCs w:val="20"/>
              </w:rPr>
              <w:t>Hospitalized COVID-19</w:t>
            </w:r>
          </w:p>
        </w:tc>
        <w:tc>
          <w:tcPr>
            <w:tcW w:w="1029" w:type="dxa"/>
          </w:tcPr>
          <w:p w14:paraId="6834028F" w14:textId="77777777" w:rsidR="00230FB4" w:rsidRDefault="0040531C">
            <w:pPr>
              <w:rPr>
                <w:rFonts w:ascii="Arial" w:eastAsia="Arial" w:hAnsi="Arial" w:cs="Arial"/>
                <w:sz w:val="20"/>
                <w:szCs w:val="20"/>
              </w:rPr>
            </w:pPr>
            <w:r>
              <w:rPr>
                <w:rFonts w:ascii="Arial" w:eastAsia="Arial" w:hAnsi="Arial" w:cs="Arial"/>
                <w:sz w:val="20"/>
                <w:szCs w:val="20"/>
              </w:rPr>
              <w:t>External validation</w:t>
            </w:r>
          </w:p>
        </w:tc>
        <w:tc>
          <w:tcPr>
            <w:tcW w:w="1182" w:type="dxa"/>
          </w:tcPr>
          <w:p w14:paraId="2E530AC8" w14:textId="77777777" w:rsidR="00230FB4" w:rsidRDefault="0040531C">
            <w:pPr>
              <w:rPr>
                <w:rFonts w:ascii="Arial" w:eastAsia="Arial" w:hAnsi="Arial" w:cs="Arial"/>
                <w:sz w:val="20"/>
                <w:szCs w:val="20"/>
              </w:rPr>
            </w:pPr>
            <w:r>
              <w:rPr>
                <w:rFonts w:ascii="Arial" w:eastAsia="Arial" w:hAnsi="Arial" w:cs="Arial"/>
                <w:sz w:val="20"/>
                <w:szCs w:val="20"/>
              </w:rPr>
              <w:t>Assistive awareness</w:t>
            </w:r>
          </w:p>
        </w:tc>
        <w:tc>
          <w:tcPr>
            <w:tcW w:w="1022" w:type="dxa"/>
          </w:tcPr>
          <w:p w14:paraId="42D16489" w14:textId="77777777" w:rsidR="00230FB4" w:rsidRDefault="0040531C">
            <w:pPr>
              <w:rPr>
                <w:rFonts w:ascii="Arial" w:eastAsia="Arial" w:hAnsi="Arial" w:cs="Arial"/>
                <w:sz w:val="20"/>
                <w:szCs w:val="20"/>
              </w:rPr>
            </w:pPr>
            <w:r>
              <w:rPr>
                <w:rFonts w:ascii="Arial" w:eastAsia="Arial" w:hAnsi="Arial" w:cs="Arial"/>
                <w:sz w:val="20"/>
                <w:szCs w:val="20"/>
              </w:rPr>
              <w:t>Transparent validation</w:t>
            </w:r>
          </w:p>
        </w:tc>
        <w:tc>
          <w:tcPr>
            <w:tcW w:w="1528" w:type="dxa"/>
          </w:tcPr>
          <w:p w14:paraId="760AB95A" w14:textId="77777777" w:rsidR="00230FB4" w:rsidRDefault="0040531C">
            <w:pPr>
              <w:rPr>
                <w:rFonts w:ascii="Arial" w:eastAsia="Arial" w:hAnsi="Arial" w:cs="Arial"/>
                <w:sz w:val="20"/>
                <w:szCs w:val="20"/>
              </w:rPr>
            </w:pPr>
            <w:r>
              <w:rPr>
                <w:rFonts w:ascii="Arial" w:eastAsia="Arial" w:hAnsi="Arial" w:cs="Arial"/>
                <w:sz w:val="20"/>
                <w:szCs w:val="20"/>
              </w:rPr>
              <w:t>Limited discrimination/calibration</w:t>
            </w:r>
          </w:p>
        </w:tc>
        <w:tc>
          <w:tcPr>
            <w:tcW w:w="1036" w:type="dxa"/>
          </w:tcPr>
          <w:p w14:paraId="1475ACE1" w14:textId="77777777" w:rsidR="00230FB4" w:rsidRDefault="0040531C">
            <w:pPr>
              <w:rPr>
                <w:rFonts w:ascii="Arial" w:eastAsia="Arial" w:hAnsi="Arial" w:cs="Arial"/>
                <w:sz w:val="20"/>
                <w:szCs w:val="20"/>
              </w:rPr>
            </w:pPr>
            <w:r>
              <w:rPr>
                <w:rFonts w:ascii="Arial" w:eastAsia="Arial" w:hAnsi="Arial" w:cs="Arial"/>
                <w:sz w:val="20"/>
                <w:szCs w:val="20"/>
              </w:rPr>
              <w:t>External validation of the deployed score</w:t>
            </w:r>
          </w:p>
        </w:tc>
        <w:tc>
          <w:tcPr>
            <w:tcW w:w="1202" w:type="dxa"/>
          </w:tcPr>
          <w:p w14:paraId="0175FEE5" w14:textId="77777777" w:rsidR="00230FB4" w:rsidRDefault="0040531C">
            <w:pPr>
              <w:rPr>
                <w:rFonts w:ascii="Arial" w:eastAsia="Arial" w:hAnsi="Arial" w:cs="Arial"/>
                <w:sz w:val="20"/>
                <w:szCs w:val="20"/>
              </w:rPr>
            </w:pPr>
            <w:r>
              <w:rPr>
                <w:rFonts w:ascii="Arial" w:eastAsia="Arial" w:hAnsi="Arial" w:cs="Arial"/>
                <w:sz w:val="20"/>
                <w:szCs w:val="20"/>
              </w:rPr>
              <w:t>Generalizability cautions: calibration issues</w:t>
            </w:r>
          </w:p>
        </w:tc>
        <w:tc>
          <w:tcPr>
            <w:tcW w:w="1382" w:type="dxa"/>
          </w:tcPr>
          <w:p w14:paraId="26C051CA" w14:textId="77777777" w:rsidR="00230FB4" w:rsidRDefault="0040531C">
            <w:pPr>
              <w:rPr>
                <w:rFonts w:ascii="Arial" w:eastAsia="Arial" w:hAnsi="Arial" w:cs="Arial"/>
                <w:sz w:val="20"/>
                <w:szCs w:val="20"/>
              </w:rPr>
            </w:pPr>
            <w:r>
              <w:rPr>
                <w:rFonts w:ascii="Arial" w:eastAsia="Arial" w:hAnsi="Arial" w:cs="Arial"/>
                <w:sz w:val="20"/>
                <w:szCs w:val="20"/>
              </w:rPr>
              <w:t>Recalibration advocated</w:t>
            </w:r>
          </w:p>
        </w:tc>
        <w:tc>
          <w:tcPr>
            <w:tcW w:w="1462" w:type="dxa"/>
          </w:tcPr>
          <w:p w14:paraId="3B0E6782" w14:textId="77777777" w:rsidR="00230FB4" w:rsidRDefault="0040531C">
            <w:pPr>
              <w:rPr>
                <w:rFonts w:ascii="Arial" w:eastAsia="Arial" w:hAnsi="Arial" w:cs="Arial"/>
                <w:sz w:val="20"/>
                <w:szCs w:val="20"/>
              </w:rPr>
            </w:pPr>
            <w:r>
              <w:rPr>
                <w:rFonts w:ascii="Arial" w:eastAsia="Arial" w:hAnsi="Arial" w:cs="Arial"/>
                <w:sz w:val="20"/>
                <w:szCs w:val="20"/>
              </w:rPr>
              <w:t>Local validation &amp; recalibration are essential</w:t>
            </w:r>
          </w:p>
        </w:tc>
      </w:tr>
      <w:tr w:rsidR="00230FB4" w14:paraId="2758A7CB" w14:textId="77777777">
        <w:tc>
          <w:tcPr>
            <w:tcW w:w="1049" w:type="dxa"/>
          </w:tcPr>
          <w:p w14:paraId="1C404851" w14:textId="77777777" w:rsidR="00230FB4" w:rsidRDefault="0040531C">
            <w:pPr>
              <w:rPr>
                <w:rFonts w:ascii="Arial" w:eastAsia="Arial" w:hAnsi="Arial" w:cs="Arial"/>
                <w:sz w:val="20"/>
                <w:szCs w:val="20"/>
              </w:rPr>
            </w:pPr>
            <w:r>
              <w:rPr>
                <w:rFonts w:ascii="Arial" w:eastAsia="Arial" w:hAnsi="Arial" w:cs="Arial"/>
                <w:sz w:val="20"/>
                <w:szCs w:val="20"/>
              </w:rPr>
              <w:t>Thiruvengadam et al., 2024</w:t>
            </w:r>
          </w:p>
        </w:tc>
        <w:tc>
          <w:tcPr>
            <w:tcW w:w="1062" w:type="dxa"/>
          </w:tcPr>
          <w:p w14:paraId="69230BA3" w14:textId="77777777" w:rsidR="00230FB4" w:rsidRDefault="0040531C">
            <w:pPr>
              <w:rPr>
                <w:rFonts w:ascii="Arial" w:eastAsia="Arial" w:hAnsi="Arial" w:cs="Arial"/>
                <w:sz w:val="20"/>
                <w:szCs w:val="20"/>
              </w:rPr>
            </w:pPr>
            <w:r>
              <w:rPr>
                <w:rFonts w:ascii="Arial" w:eastAsia="Arial" w:hAnsi="Arial" w:cs="Arial"/>
                <w:sz w:val="20"/>
                <w:szCs w:val="20"/>
              </w:rPr>
              <w:t xml:space="preserve">Endoscopy </w:t>
            </w:r>
            <w:proofErr w:type="spellStart"/>
            <w:r>
              <w:rPr>
                <w:rFonts w:ascii="Arial" w:eastAsia="Arial" w:hAnsi="Arial" w:cs="Arial"/>
                <w:sz w:val="20"/>
                <w:szCs w:val="20"/>
              </w:rPr>
              <w:t>CADe</w:t>
            </w:r>
            <w:proofErr w:type="spellEnd"/>
            <w:r>
              <w:rPr>
                <w:rFonts w:ascii="Arial" w:eastAsia="Arial" w:hAnsi="Arial" w:cs="Arial"/>
                <w:sz w:val="20"/>
                <w:szCs w:val="20"/>
              </w:rPr>
              <w:t xml:space="preserve"> (neoplasia)</w:t>
            </w:r>
          </w:p>
        </w:tc>
        <w:tc>
          <w:tcPr>
            <w:tcW w:w="996" w:type="dxa"/>
          </w:tcPr>
          <w:p w14:paraId="00825F9C" w14:textId="77777777" w:rsidR="00230FB4" w:rsidRDefault="0040531C">
            <w:pPr>
              <w:rPr>
                <w:rFonts w:ascii="Arial" w:eastAsia="Arial" w:hAnsi="Arial" w:cs="Arial"/>
                <w:sz w:val="20"/>
                <w:szCs w:val="20"/>
              </w:rPr>
            </w:pPr>
            <w:r>
              <w:rPr>
                <w:rFonts w:ascii="Arial" w:eastAsia="Arial" w:hAnsi="Arial" w:cs="Arial"/>
                <w:sz w:val="20"/>
                <w:szCs w:val="20"/>
              </w:rPr>
              <w:t>Community practice</w:t>
            </w:r>
          </w:p>
        </w:tc>
        <w:tc>
          <w:tcPr>
            <w:tcW w:w="1029" w:type="dxa"/>
          </w:tcPr>
          <w:p w14:paraId="249A8CA9" w14:textId="77777777" w:rsidR="00230FB4" w:rsidRDefault="0040531C">
            <w:pPr>
              <w:rPr>
                <w:rFonts w:ascii="Arial" w:eastAsia="Arial" w:hAnsi="Arial" w:cs="Arial"/>
                <w:sz w:val="20"/>
                <w:szCs w:val="20"/>
              </w:rPr>
            </w:pPr>
            <w:r>
              <w:rPr>
                <w:rFonts w:ascii="Arial" w:eastAsia="Arial" w:hAnsi="Arial" w:cs="Arial"/>
                <w:sz w:val="20"/>
                <w:szCs w:val="20"/>
              </w:rPr>
              <w:t>Pragmatic RCT</w:t>
            </w:r>
          </w:p>
        </w:tc>
        <w:tc>
          <w:tcPr>
            <w:tcW w:w="1182" w:type="dxa"/>
          </w:tcPr>
          <w:p w14:paraId="5812F095" w14:textId="77777777" w:rsidR="00230FB4" w:rsidRDefault="0040531C">
            <w:pPr>
              <w:rPr>
                <w:rFonts w:ascii="Arial" w:eastAsia="Arial" w:hAnsi="Arial" w:cs="Arial"/>
                <w:sz w:val="20"/>
                <w:szCs w:val="20"/>
              </w:rPr>
            </w:pPr>
            <w:r>
              <w:rPr>
                <w:rFonts w:ascii="Arial" w:eastAsia="Arial" w:hAnsi="Arial" w:cs="Arial"/>
                <w:sz w:val="20"/>
                <w:szCs w:val="20"/>
              </w:rPr>
              <w:t>Assistive</w:t>
            </w:r>
          </w:p>
        </w:tc>
        <w:tc>
          <w:tcPr>
            <w:tcW w:w="1022" w:type="dxa"/>
          </w:tcPr>
          <w:p w14:paraId="69A46A84" w14:textId="77777777" w:rsidR="00230FB4" w:rsidRDefault="0040531C">
            <w:pPr>
              <w:rPr>
                <w:rFonts w:ascii="Arial" w:eastAsia="Arial" w:hAnsi="Arial" w:cs="Arial"/>
                <w:sz w:val="20"/>
                <w:szCs w:val="20"/>
              </w:rPr>
            </w:pPr>
            <w:r>
              <w:rPr>
                <w:rFonts w:ascii="Arial" w:eastAsia="Arial" w:hAnsi="Arial" w:cs="Arial"/>
                <w:sz w:val="20"/>
                <w:szCs w:val="20"/>
              </w:rPr>
              <w:t>RCT transparency</w:t>
            </w:r>
          </w:p>
        </w:tc>
        <w:tc>
          <w:tcPr>
            <w:tcW w:w="1528" w:type="dxa"/>
          </w:tcPr>
          <w:p w14:paraId="63973F24" w14:textId="77777777" w:rsidR="00230FB4" w:rsidRDefault="0040531C">
            <w:pPr>
              <w:rPr>
                <w:rFonts w:ascii="Arial" w:eastAsia="Arial" w:hAnsi="Arial" w:cs="Arial"/>
                <w:sz w:val="20"/>
                <w:szCs w:val="20"/>
              </w:rPr>
            </w:pPr>
            <w:r>
              <w:rPr>
                <w:rFonts w:ascii="Arial" w:eastAsia="Arial" w:hAnsi="Arial" w:cs="Arial"/>
                <w:sz w:val="20"/>
                <w:szCs w:val="20"/>
              </w:rPr>
              <w:t xml:space="preserve">Site-variable </w:t>
            </w:r>
            <w:r>
              <w:rPr>
                <w:rFonts w:ascii="Arial" w:eastAsia="Arial" w:hAnsi="Arial" w:cs="Arial"/>
                <w:sz w:val="20"/>
                <w:szCs w:val="20"/>
              </w:rPr>
              <w:t>ADR/process effects</w:t>
            </w:r>
          </w:p>
        </w:tc>
        <w:tc>
          <w:tcPr>
            <w:tcW w:w="1036" w:type="dxa"/>
          </w:tcPr>
          <w:p w14:paraId="3C5E2537" w14:textId="77777777" w:rsidR="00230FB4" w:rsidRDefault="0040531C">
            <w:pPr>
              <w:rPr>
                <w:rFonts w:ascii="Arial" w:eastAsia="Arial" w:hAnsi="Arial" w:cs="Arial"/>
                <w:sz w:val="20"/>
                <w:szCs w:val="20"/>
              </w:rPr>
            </w:pPr>
            <w:r>
              <w:rPr>
                <w:rFonts w:ascii="Arial" w:eastAsia="Arial" w:hAnsi="Arial" w:cs="Arial"/>
                <w:sz w:val="20"/>
                <w:szCs w:val="20"/>
              </w:rPr>
              <w:t xml:space="preserve">Real-world </w:t>
            </w:r>
            <w:proofErr w:type="spellStart"/>
            <w:r>
              <w:rPr>
                <w:rFonts w:ascii="Arial" w:eastAsia="Arial" w:hAnsi="Arial" w:cs="Arial"/>
                <w:sz w:val="20"/>
                <w:szCs w:val="20"/>
              </w:rPr>
              <w:t>randomised</w:t>
            </w:r>
            <w:proofErr w:type="spellEnd"/>
            <w:r>
              <w:rPr>
                <w:rFonts w:ascii="Arial" w:eastAsia="Arial" w:hAnsi="Arial" w:cs="Arial"/>
                <w:sz w:val="20"/>
                <w:szCs w:val="20"/>
              </w:rPr>
              <w:t xml:space="preserve"> deployment</w:t>
            </w:r>
          </w:p>
        </w:tc>
        <w:tc>
          <w:tcPr>
            <w:tcW w:w="1202" w:type="dxa"/>
          </w:tcPr>
          <w:p w14:paraId="02C6805B" w14:textId="77777777" w:rsidR="00230FB4" w:rsidRDefault="0040531C">
            <w:pPr>
              <w:rPr>
                <w:rFonts w:ascii="Arial" w:eastAsia="Arial" w:hAnsi="Arial" w:cs="Arial"/>
                <w:sz w:val="20"/>
                <w:szCs w:val="20"/>
              </w:rPr>
            </w:pPr>
            <w:r>
              <w:rPr>
                <w:rFonts w:ascii="Arial" w:eastAsia="Arial" w:hAnsi="Arial" w:cs="Arial"/>
                <w:sz w:val="20"/>
                <w:szCs w:val="20"/>
              </w:rPr>
              <w:t>Community practice; heterogeneous operators/sites</w:t>
            </w:r>
          </w:p>
        </w:tc>
        <w:tc>
          <w:tcPr>
            <w:tcW w:w="1382" w:type="dxa"/>
          </w:tcPr>
          <w:p w14:paraId="1436E094" w14:textId="77777777" w:rsidR="00230FB4" w:rsidRDefault="0040531C">
            <w:pPr>
              <w:rPr>
                <w:rFonts w:ascii="Arial" w:eastAsia="Arial" w:hAnsi="Arial" w:cs="Arial"/>
                <w:sz w:val="20"/>
                <w:szCs w:val="20"/>
              </w:rPr>
            </w:pPr>
            <w:r>
              <w:rPr>
                <w:rFonts w:ascii="Arial" w:eastAsia="Arial" w:hAnsi="Arial" w:cs="Arial"/>
                <w:sz w:val="20"/>
                <w:szCs w:val="20"/>
              </w:rPr>
              <w:t>Routine QA</w:t>
            </w:r>
          </w:p>
        </w:tc>
        <w:tc>
          <w:tcPr>
            <w:tcW w:w="1462" w:type="dxa"/>
          </w:tcPr>
          <w:p w14:paraId="1852461E" w14:textId="77777777" w:rsidR="00230FB4" w:rsidRDefault="0040531C">
            <w:pPr>
              <w:rPr>
                <w:rFonts w:ascii="Arial" w:eastAsia="Arial" w:hAnsi="Arial" w:cs="Arial"/>
                <w:sz w:val="20"/>
                <w:szCs w:val="20"/>
              </w:rPr>
            </w:pPr>
            <w:r>
              <w:rPr>
                <w:rFonts w:ascii="Arial" w:eastAsia="Arial" w:hAnsi="Arial" w:cs="Arial"/>
                <w:sz w:val="20"/>
                <w:szCs w:val="20"/>
              </w:rPr>
              <w:t>Operator/context heterogeneity shapes benefit</w:t>
            </w:r>
          </w:p>
        </w:tc>
      </w:tr>
      <w:tr w:rsidR="00230FB4" w14:paraId="732B16D4" w14:textId="77777777">
        <w:tc>
          <w:tcPr>
            <w:tcW w:w="1049" w:type="dxa"/>
          </w:tcPr>
          <w:p w14:paraId="0F29E7BF" w14:textId="77777777" w:rsidR="00230FB4" w:rsidRDefault="0040531C">
            <w:pPr>
              <w:rPr>
                <w:rFonts w:ascii="Arial" w:eastAsia="Arial" w:hAnsi="Arial" w:cs="Arial"/>
                <w:sz w:val="20"/>
                <w:szCs w:val="20"/>
              </w:rPr>
            </w:pPr>
            <w:r>
              <w:rPr>
                <w:rFonts w:ascii="Arial" w:eastAsia="Arial" w:hAnsi="Arial" w:cs="Arial"/>
                <w:sz w:val="20"/>
                <w:szCs w:val="20"/>
              </w:rPr>
              <w:t>Thompson et al., 2025</w:t>
            </w:r>
          </w:p>
        </w:tc>
        <w:tc>
          <w:tcPr>
            <w:tcW w:w="1062" w:type="dxa"/>
          </w:tcPr>
          <w:p w14:paraId="55AC4B6C" w14:textId="77777777" w:rsidR="00230FB4" w:rsidRDefault="0040531C">
            <w:pPr>
              <w:rPr>
                <w:rFonts w:ascii="Arial" w:eastAsia="Arial" w:hAnsi="Arial" w:cs="Arial"/>
                <w:sz w:val="20"/>
                <w:szCs w:val="20"/>
              </w:rPr>
            </w:pPr>
            <w:sdt>
              <w:sdtPr>
                <w:tag w:val="goog_rdk_3"/>
                <w:id w:val="-1448253553"/>
              </w:sdtPr>
              <w:sdtEndPr/>
              <w:sdtContent>
                <w:r>
                  <w:rPr>
                    <w:rFonts w:ascii="Arial Unicode MS" w:eastAsia="Arial Unicode MS" w:hAnsi="Arial Unicode MS" w:cs="Arial Unicode MS"/>
                    <w:sz w:val="20"/>
                    <w:szCs w:val="20"/>
                  </w:rPr>
                  <w:t>AI triage → report TAT</w:t>
                </w:r>
              </w:sdtContent>
            </w:sdt>
          </w:p>
        </w:tc>
        <w:tc>
          <w:tcPr>
            <w:tcW w:w="996" w:type="dxa"/>
          </w:tcPr>
          <w:p w14:paraId="4DD6618C" w14:textId="77777777" w:rsidR="00230FB4" w:rsidRDefault="0040531C">
            <w:pPr>
              <w:rPr>
                <w:rFonts w:ascii="Arial" w:eastAsia="Arial" w:hAnsi="Arial" w:cs="Arial"/>
                <w:sz w:val="20"/>
                <w:szCs w:val="20"/>
              </w:rPr>
            </w:pPr>
            <w:r>
              <w:rPr>
                <w:rFonts w:ascii="Arial" w:eastAsia="Arial" w:hAnsi="Arial" w:cs="Arial"/>
                <w:sz w:val="20"/>
                <w:szCs w:val="20"/>
              </w:rPr>
              <w:t>Multisite radiology</w:t>
            </w:r>
          </w:p>
        </w:tc>
        <w:tc>
          <w:tcPr>
            <w:tcW w:w="1029" w:type="dxa"/>
          </w:tcPr>
          <w:p w14:paraId="3469269B" w14:textId="77777777" w:rsidR="00230FB4" w:rsidRDefault="0040531C">
            <w:pPr>
              <w:rPr>
                <w:rFonts w:ascii="Arial" w:eastAsia="Arial" w:hAnsi="Arial" w:cs="Arial"/>
                <w:sz w:val="20"/>
                <w:szCs w:val="20"/>
              </w:rPr>
            </w:pPr>
            <w:r>
              <w:rPr>
                <w:rFonts w:ascii="Arial" w:eastAsia="Arial" w:hAnsi="Arial" w:cs="Arial"/>
                <w:sz w:val="20"/>
                <w:szCs w:val="20"/>
              </w:rPr>
              <w:t>Real-world time/impact</w:t>
            </w:r>
          </w:p>
        </w:tc>
        <w:tc>
          <w:tcPr>
            <w:tcW w:w="1182" w:type="dxa"/>
          </w:tcPr>
          <w:p w14:paraId="40FACD9E" w14:textId="77777777" w:rsidR="00230FB4" w:rsidRDefault="0040531C">
            <w:pPr>
              <w:rPr>
                <w:rFonts w:ascii="Arial" w:eastAsia="Arial" w:hAnsi="Arial" w:cs="Arial"/>
                <w:sz w:val="20"/>
                <w:szCs w:val="20"/>
              </w:rPr>
            </w:pPr>
            <w:r>
              <w:rPr>
                <w:rFonts w:ascii="Arial" w:eastAsia="Arial" w:hAnsi="Arial" w:cs="Arial"/>
                <w:sz w:val="20"/>
                <w:szCs w:val="20"/>
              </w:rPr>
              <w:t>Assistive</w:t>
            </w:r>
          </w:p>
        </w:tc>
        <w:tc>
          <w:tcPr>
            <w:tcW w:w="1022" w:type="dxa"/>
          </w:tcPr>
          <w:p w14:paraId="70AF00E9" w14:textId="77777777" w:rsidR="00230FB4" w:rsidRDefault="0040531C">
            <w:pPr>
              <w:rPr>
                <w:rFonts w:ascii="Arial" w:eastAsia="Arial" w:hAnsi="Arial" w:cs="Arial"/>
                <w:sz w:val="20"/>
                <w:szCs w:val="20"/>
              </w:rPr>
            </w:pPr>
            <w:r>
              <w:rPr>
                <w:rFonts w:ascii="Arial" w:eastAsia="Arial" w:hAnsi="Arial" w:cs="Arial"/>
                <w:sz w:val="20"/>
                <w:szCs w:val="20"/>
              </w:rPr>
              <w:t>Operations telemetry; pre/post</w:t>
            </w:r>
          </w:p>
        </w:tc>
        <w:tc>
          <w:tcPr>
            <w:tcW w:w="1528" w:type="dxa"/>
          </w:tcPr>
          <w:p w14:paraId="04C2D4AC" w14:textId="77777777" w:rsidR="00230FB4" w:rsidRDefault="0040531C">
            <w:pPr>
              <w:rPr>
                <w:rFonts w:ascii="Arial" w:eastAsia="Arial" w:hAnsi="Arial" w:cs="Arial"/>
                <w:sz w:val="20"/>
                <w:szCs w:val="20"/>
              </w:rPr>
            </w:pPr>
            <w:r>
              <w:rPr>
                <w:rFonts w:ascii="Arial" w:eastAsia="Arial" w:hAnsi="Arial" w:cs="Arial"/>
                <w:sz w:val="20"/>
                <w:szCs w:val="20"/>
              </w:rPr>
              <w:t>Reduced report TAT</w:t>
            </w:r>
          </w:p>
        </w:tc>
        <w:tc>
          <w:tcPr>
            <w:tcW w:w="1036" w:type="dxa"/>
          </w:tcPr>
          <w:p w14:paraId="41657EDC" w14:textId="77777777" w:rsidR="00230FB4" w:rsidRDefault="0040531C">
            <w:pPr>
              <w:rPr>
                <w:rFonts w:ascii="Arial" w:eastAsia="Arial" w:hAnsi="Arial" w:cs="Arial"/>
                <w:sz w:val="20"/>
                <w:szCs w:val="20"/>
              </w:rPr>
            </w:pPr>
            <w:r>
              <w:rPr>
                <w:rFonts w:ascii="Arial" w:eastAsia="Arial" w:hAnsi="Arial" w:cs="Arial"/>
                <w:sz w:val="20"/>
                <w:szCs w:val="20"/>
              </w:rPr>
              <w:t xml:space="preserve">Production deployment impact </w:t>
            </w:r>
            <w:r>
              <w:rPr>
                <w:rFonts w:ascii="Arial" w:eastAsia="Arial" w:hAnsi="Arial" w:cs="Arial"/>
                <w:sz w:val="20"/>
                <w:szCs w:val="20"/>
              </w:rPr>
              <w:lastRenderedPageBreak/>
              <w:t>evaluation</w:t>
            </w:r>
          </w:p>
        </w:tc>
        <w:tc>
          <w:tcPr>
            <w:tcW w:w="1202" w:type="dxa"/>
          </w:tcPr>
          <w:p w14:paraId="6DC0967C" w14:textId="77777777" w:rsidR="00230FB4" w:rsidRDefault="0040531C">
            <w:pPr>
              <w:rPr>
                <w:rFonts w:ascii="Arial" w:eastAsia="Arial" w:hAnsi="Arial" w:cs="Arial"/>
                <w:sz w:val="20"/>
                <w:szCs w:val="20"/>
              </w:rPr>
            </w:pPr>
            <w:r>
              <w:rPr>
                <w:rFonts w:ascii="Arial" w:eastAsia="Arial" w:hAnsi="Arial" w:cs="Arial"/>
                <w:sz w:val="20"/>
                <w:szCs w:val="20"/>
              </w:rPr>
              <w:lastRenderedPageBreak/>
              <w:t>Multisite radiology: operational generalizability</w:t>
            </w:r>
          </w:p>
        </w:tc>
        <w:tc>
          <w:tcPr>
            <w:tcW w:w="1382" w:type="dxa"/>
          </w:tcPr>
          <w:p w14:paraId="105A07B7" w14:textId="77777777" w:rsidR="00230FB4" w:rsidRDefault="0040531C">
            <w:pPr>
              <w:rPr>
                <w:rFonts w:ascii="Arial" w:eastAsia="Arial" w:hAnsi="Arial" w:cs="Arial"/>
                <w:sz w:val="20"/>
                <w:szCs w:val="20"/>
              </w:rPr>
            </w:pPr>
            <w:r>
              <w:rPr>
                <w:rFonts w:ascii="Arial" w:eastAsia="Arial" w:hAnsi="Arial" w:cs="Arial"/>
                <w:sz w:val="20"/>
                <w:szCs w:val="20"/>
              </w:rPr>
              <w:t>Continuous ops monitoring</w:t>
            </w:r>
          </w:p>
        </w:tc>
        <w:tc>
          <w:tcPr>
            <w:tcW w:w="1462" w:type="dxa"/>
          </w:tcPr>
          <w:p w14:paraId="68E6A3E9" w14:textId="77777777" w:rsidR="00230FB4" w:rsidRDefault="0040531C">
            <w:pPr>
              <w:rPr>
                <w:rFonts w:ascii="Arial" w:eastAsia="Arial" w:hAnsi="Arial" w:cs="Arial"/>
                <w:sz w:val="20"/>
                <w:szCs w:val="20"/>
              </w:rPr>
            </w:pPr>
            <w:r>
              <w:rPr>
                <w:rFonts w:ascii="Arial" w:eastAsia="Arial" w:hAnsi="Arial" w:cs="Arial"/>
                <w:sz w:val="20"/>
                <w:szCs w:val="20"/>
              </w:rPr>
              <w:t>Time savings documented; watch for shifted bottlenecks</w:t>
            </w:r>
          </w:p>
        </w:tc>
      </w:tr>
      <w:tr w:rsidR="00230FB4" w14:paraId="527BB255" w14:textId="77777777">
        <w:tc>
          <w:tcPr>
            <w:tcW w:w="1049" w:type="dxa"/>
          </w:tcPr>
          <w:p w14:paraId="5717C684" w14:textId="77777777" w:rsidR="00230FB4" w:rsidRDefault="0040531C">
            <w:pPr>
              <w:rPr>
                <w:rFonts w:ascii="Arial" w:eastAsia="Arial" w:hAnsi="Arial" w:cs="Arial"/>
                <w:sz w:val="20"/>
                <w:szCs w:val="20"/>
              </w:rPr>
            </w:pPr>
            <w:r>
              <w:rPr>
                <w:rFonts w:ascii="Arial" w:eastAsia="Arial" w:hAnsi="Arial" w:cs="Arial"/>
                <w:sz w:val="20"/>
                <w:szCs w:val="20"/>
              </w:rPr>
              <w:t>Watkins et al., 2024</w:t>
            </w:r>
          </w:p>
        </w:tc>
        <w:tc>
          <w:tcPr>
            <w:tcW w:w="1062" w:type="dxa"/>
          </w:tcPr>
          <w:p w14:paraId="46278766" w14:textId="77777777" w:rsidR="00230FB4" w:rsidRDefault="0040531C">
            <w:pPr>
              <w:rPr>
                <w:rFonts w:ascii="Arial" w:eastAsia="Arial" w:hAnsi="Arial" w:cs="Arial"/>
                <w:sz w:val="20"/>
                <w:szCs w:val="20"/>
              </w:rPr>
            </w:pPr>
            <w:r>
              <w:rPr>
                <w:rFonts w:ascii="Arial" w:eastAsia="Arial" w:hAnsi="Arial" w:cs="Arial"/>
                <w:sz w:val="20"/>
                <w:szCs w:val="20"/>
              </w:rPr>
              <w:t>Hum</w:t>
            </w:r>
            <w:r>
              <w:rPr>
                <w:rFonts w:ascii="Arial" w:eastAsia="Arial" w:hAnsi="Arial" w:cs="Arial"/>
                <w:sz w:val="20"/>
                <w:szCs w:val="20"/>
              </w:rPr>
              <w:t>an–AI interaction (</w:t>
            </w:r>
            <w:proofErr w:type="spellStart"/>
            <w:r>
              <w:rPr>
                <w:rFonts w:ascii="Arial" w:eastAsia="Arial" w:hAnsi="Arial" w:cs="Arial"/>
                <w:sz w:val="20"/>
                <w:szCs w:val="20"/>
              </w:rPr>
              <w:t>CADe</w:t>
            </w:r>
            <w:proofErr w:type="spellEnd"/>
            <w:r>
              <w:rPr>
                <w:rFonts w:ascii="Arial" w:eastAsia="Arial" w:hAnsi="Arial" w:cs="Arial"/>
                <w:sz w:val="20"/>
                <w:szCs w:val="20"/>
              </w:rPr>
              <w:t>)</w:t>
            </w:r>
          </w:p>
        </w:tc>
        <w:tc>
          <w:tcPr>
            <w:tcW w:w="996" w:type="dxa"/>
          </w:tcPr>
          <w:p w14:paraId="75823EE6" w14:textId="77777777" w:rsidR="00230FB4" w:rsidRDefault="0040531C">
            <w:pPr>
              <w:rPr>
                <w:rFonts w:ascii="Arial" w:eastAsia="Arial" w:hAnsi="Arial" w:cs="Arial"/>
                <w:sz w:val="20"/>
                <w:szCs w:val="20"/>
              </w:rPr>
            </w:pPr>
            <w:r>
              <w:rPr>
                <w:rFonts w:ascii="Arial" w:eastAsia="Arial" w:hAnsi="Arial" w:cs="Arial"/>
                <w:sz w:val="20"/>
                <w:szCs w:val="20"/>
              </w:rPr>
              <w:t xml:space="preserve">Large tertiary </w:t>
            </w:r>
            <w:proofErr w:type="spellStart"/>
            <w:r>
              <w:rPr>
                <w:rFonts w:ascii="Arial" w:eastAsia="Arial" w:hAnsi="Arial" w:cs="Arial"/>
                <w:sz w:val="20"/>
                <w:szCs w:val="20"/>
              </w:rPr>
              <w:t>centre</w:t>
            </w:r>
            <w:proofErr w:type="spellEnd"/>
          </w:p>
        </w:tc>
        <w:tc>
          <w:tcPr>
            <w:tcW w:w="1029" w:type="dxa"/>
          </w:tcPr>
          <w:p w14:paraId="20B3FE82" w14:textId="77777777" w:rsidR="00230FB4" w:rsidRDefault="0040531C">
            <w:pPr>
              <w:rPr>
                <w:rFonts w:ascii="Arial" w:eastAsia="Arial" w:hAnsi="Arial" w:cs="Arial"/>
                <w:sz w:val="20"/>
                <w:szCs w:val="20"/>
              </w:rPr>
            </w:pPr>
            <w:r>
              <w:rPr>
                <w:rFonts w:ascii="Arial" w:eastAsia="Arial" w:hAnsi="Arial" w:cs="Arial"/>
                <w:sz w:val="20"/>
                <w:szCs w:val="20"/>
              </w:rPr>
              <w:t>Mixed-methods observational</w:t>
            </w:r>
          </w:p>
        </w:tc>
        <w:tc>
          <w:tcPr>
            <w:tcW w:w="1182" w:type="dxa"/>
          </w:tcPr>
          <w:p w14:paraId="34378BEE" w14:textId="77777777" w:rsidR="00230FB4" w:rsidRDefault="0040531C">
            <w:pPr>
              <w:rPr>
                <w:rFonts w:ascii="Arial" w:eastAsia="Arial" w:hAnsi="Arial" w:cs="Arial"/>
                <w:sz w:val="20"/>
                <w:szCs w:val="20"/>
              </w:rPr>
            </w:pPr>
            <w:r>
              <w:rPr>
                <w:rFonts w:ascii="Arial" w:eastAsia="Arial" w:hAnsi="Arial" w:cs="Arial"/>
                <w:sz w:val="20"/>
                <w:szCs w:val="20"/>
              </w:rPr>
              <w:t>Assistive; think-aloud/interviews</w:t>
            </w:r>
          </w:p>
        </w:tc>
        <w:tc>
          <w:tcPr>
            <w:tcW w:w="1022" w:type="dxa"/>
          </w:tcPr>
          <w:p w14:paraId="520006F8" w14:textId="77777777" w:rsidR="00230FB4" w:rsidRDefault="0040531C">
            <w:pPr>
              <w:rPr>
                <w:rFonts w:ascii="Arial" w:eastAsia="Arial" w:hAnsi="Arial" w:cs="Arial"/>
                <w:sz w:val="20"/>
                <w:szCs w:val="20"/>
              </w:rPr>
            </w:pPr>
            <w:r>
              <w:rPr>
                <w:rFonts w:ascii="Arial" w:eastAsia="Arial" w:hAnsi="Arial" w:cs="Arial"/>
                <w:sz w:val="20"/>
                <w:szCs w:val="20"/>
              </w:rPr>
              <w:t>Human-factors instruments</w:t>
            </w:r>
          </w:p>
        </w:tc>
        <w:tc>
          <w:tcPr>
            <w:tcW w:w="1528" w:type="dxa"/>
          </w:tcPr>
          <w:p w14:paraId="66184C4E" w14:textId="77777777" w:rsidR="00230FB4" w:rsidRDefault="0040531C">
            <w:pPr>
              <w:rPr>
                <w:rFonts w:ascii="Arial" w:eastAsia="Arial" w:hAnsi="Arial" w:cs="Arial"/>
                <w:sz w:val="20"/>
                <w:szCs w:val="20"/>
              </w:rPr>
            </w:pPr>
            <w:r>
              <w:rPr>
                <w:rFonts w:ascii="Arial" w:eastAsia="Arial" w:hAnsi="Arial" w:cs="Arial"/>
                <w:sz w:val="20"/>
                <w:szCs w:val="20"/>
              </w:rPr>
              <w:t>Explains negative trial (trust, UI)</w:t>
            </w:r>
          </w:p>
        </w:tc>
        <w:tc>
          <w:tcPr>
            <w:tcW w:w="1036" w:type="dxa"/>
          </w:tcPr>
          <w:p w14:paraId="4D3441F9" w14:textId="77777777" w:rsidR="00230FB4" w:rsidRDefault="0040531C">
            <w:pPr>
              <w:rPr>
                <w:rFonts w:ascii="Arial" w:eastAsia="Arial" w:hAnsi="Arial" w:cs="Arial"/>
                <w:sz w:val="20"/>
                <w:szCs w:val="20"/>
              </w:rPr>
            </w:pPr>
            <w:r>
              <w:rPr>
                <w:rFonts w:ascii="Arial" w:eastAsia="Arial" w:hAnsi="Arial" w:cs="Arial"/>
                <w:sz w:val="20"/>
                <w:szCs w:val="20"/>
              </w:rPr>
              <w:t>In-practice observational assessment</w:t>
            </w:r>
          </w:p>
        </w:tc>
        <w:tc>
          <w:tcPr>
            <w:tcW w:w="1202" w:type="dxa"/>
          </w:tcPr>
          <w:p w14:paraId="68D3CE0A" w14:textId="77777777" w:rsidR="00230FB4" w:rsidRDefault="0040531C">
            <w:pPr>
              <w:rPr>
                <w:rFonts w:ascii="Arial" w:eastAsia="Arial" w:hAnsi="Arial" w:cs="Arial"/>
                <w:sz w:val="20"/>
                <w:szCs w:val="20"/>
              </w:rPr>
            </w:pPr>
            <w:r>
              <w:rPr>
                <w:rFonts w:ascii="Arial" w:eastAsia="Arial" w:hAnsi="Arial" w:cs="Arial"/>
                <w:sz w:val="20"/>
                <w:szCs w:val="20"/>
              </w:rPr>
              <w:t xml:space="preserve">Single large </w:t>
            </w:r>
            <w:proofErr w:type="spellStart"/>
            <w:r>
              <w:rPr>
                <w:rFonts w:ascii="Arial" w:eastAsia="Arial" w:hAnsi="Arial" w:cs="Arial"/>
                <w:sz w:val="20"/>
                <w:szCs w:val="20"/>
              </w:rPr>
              <w:t>centre</w:t>
            </w:r>
            <w:proofErr w:type="spellEnd"/>
            <w:r>
              <w:rPr>
                <w:rFonts w:ascii="Arial" w:eastAsia="Arial" w:hAnsi="Arial" w:cs="Arial"/>
                <w:sz w:val="20"/>
                <w:szCs w:val="20"/>
              </w:rPr>
              <w:t xml:space="preserve">; lessons for broader </w:t>
            </w:r>
            <w:r>
              <w:rPr>
                <w:rFonts w:ascii="Arial" w:eastAsia="Arial" w:hAnsi="Arial" w:cs="Arial"/>
                <w:sz w:val="20"/>
                <w:szCs w:val="20"/>
              </w:rPr>
              <w:t>adoption</w:t>
            </w:r>
          </w:p>
        </w:tc>
        <w:tc>
          <w:tcPr>
            <w:tcW w:w="1382" w:type="dxa"/>
          </w:tcPr>
          <w:p w14:paraId="209434A5" w14:textId="77777777" w:rsidR="00230FB4" w:rsidRDefault="0040531C">
            <w:pPr>
              <w:rPr>
                <w:rFonts w:ascii="Arial" w:eastAsia="Arial" w:hAnsi="Arial" w:cs="Arial"/>
                <w:sz w:val="20"/>
                <w:szCs w:val="20"/>
              </w:rPr>
            </w:pPr>
            <w:r>
              <w:rPr>
                <w:rFonts w:ascii="Arial" w:eastAsia="Arial" w:hAnsi="Arial" w:cs="Arial"/>
                <w:sz w:val="20"/>
                <w:szCs w:val="20"/>
              </w:rPr>
              <w:t>Usability feedback loops</w:t>
            </w:r>
          </w:p>
        </w:tc>
        <w:tc>
          <w:tcPr>
            <w:tcW w:w="1462" w:type="dxa"/>
          </w:tcPr>
          <w:p w14:paraId="70B45DB4" w14:textId="77777777" w:rsidR="00230FB4" w:rsidRDefault="0040531C">
            <w:pPr>
              <w:rPr>
                <w:rFonts w:ascii="Arial" w:eastAsia="Arial" w:hAnsi="Arial" w:cs="Arial"/>
                <w:sz w:val="20"/>
                <w:szCs w:val="20"/>
              </w:rPr>
            </w:pPr>
            <w:r>
              <w:rPr>
                <w:rFonts w:ascii="Arial" w:eastAsia="Arial" w:hAnsi="Arial" w:cs="Arial"/>
                <w:sz w:val="20"/>
                <w:szCs w:val="20"/>
              </w:rPr>
              <w:t>Trust calibration &amp; UI/training are safety-critical</w:t>
            </w:r>
          </w:p>
        </w:tc>
      </w:tr>
      <w:tr w:rsidR="00230FB4" w14:paraId="06E63219" w14:textId="77777777">
        <w:tc>
          <w:tcPr>
            <w:tcW w:w="1049" w:type="dxa"/>
          </w:tcPr>
          <w:p w14:paraId="6E754F1A" w14:textId="77777777" w:rsidR="00230FB4" w:rsidRDefault="0040531C">
            <w:pPr>
              <w:rPr>
                <w:rFonts w:ascii="Arial" w:eastAsia="Arial" w:hAnsi="Arial" w:cs="Arial"/>
                <w:sz w:val="20"/>
                <w:szCs w:val="20"/>
              </w:rPr>
            </w:pPr>
            <w:r>
              <w:rPr>
                <w:rFonts w:ascii="Arial" w:eastAsia="Arial" w:hAnsi="Arial" w:cs="Arial"/>
                <w:sz w:val="20"/>
                <w:szCs w:val="20"/>
              </w:rPr>
              <w:t>Wei et al., 2023</w:t>
            </w:r>
          </w:p>
        </w:tc>
        <w:tc>
          <w:tcPr>
            <w:tcW w:w="1062" w:type="dxa"/>
          </w:tcPr>
          <w:p w14:paraId="25688BB0" w14:textId="77777777" w:rsidR="00230FB4" w:rsidRDefault="0040531C">
            <w:pPr>
              <w:rPr>
                <w:rFonts w:ascii="Arial" w:eastAsia="Arial" w:hAnsi="Arial" w:cs="Arial"/>
                <w:sz w:val="20"/>
                <w:szCs w:val="20"/>
              </w:rPr>
            </w:pPr>
            <w:r>
              <w:rPr>
                <w:rFonts w:ascii="Arial" w:eastAsia="Arial" w:hAnsi="Arial" w:cs="Arial"/>
                <w:sz w:val="20"/>
                <w:szCs w:val="20"/>
              </w:rPr>
              <w:t xml:space="preserve">Endoscopy </w:t>
            </w:r>
            <w:proofErr w:type="spellStart"/>
            <w:r>
              <w:rPr>
                <w:rFonts w:ascii="Arial" w:eastAsia="Arial" w:hAnsi="Arial" w:cs="Arial"/>
                <w:sz w:val="20"/>
                <w:szCs w:val="20"/>
              </w:rPr>
              <w:t>CADe</w:t>
            </w:r>
            <w:proofErr w:type="spellEnd"/>
            <w:r>
              <w:rPr>
                <w:rFonts w:ascii="Arial" w:eastAsia="Arial" w:hAnsi="Arial" w:cs="Arial"/>
                <w:sz w:val="20"/>
                <w:szCs w:val="20"/>
              </w:rPr>
              <w:t xml:space="preserve"> (AI-SEE)</w:t>
            </w:r>
          </w:p>
        </w:tc>
        <w:tc>
          <w:tcPr>
            <w:tcW w:w="996" w:type="dxa"/>
          </w:tcPr>
          <w:p w14:paraId="36C3A080" w14:textId="77777777" w:rsidR="00230FB4" w:rsidRDefault="0040531C">
            <w:pPr>
              <w:rPr>
                <w:rFonts w:ascii="Arial" w:eastAsia="Arial" w:hAnsi="Arial" w:cs="Arial"/>
                <w:sz w:val="20"/>
                <w:szCs w:val="20"/>
              </w:rPr>
            </w:pPr>
            <w:r>
              <w:rPr>
                <w:rFonts w:ascii="Arial" w:eastAsia="Arial" w:hAnsi="Arial" w:cs="Arial"/>
                <w:sz w:val="20"/>
                <w:szCs w:val="20"/>
              </w:rPr>
              <w:t>Community endoscopy</w:t>
            </w:r>
          </w:p>
        </w:tc>
        <w:tc>
          <w:tcPr>
            <w:tcW w:w="1029" w:type="dxa"/>
          </w:tcPr>
          <w:p w14:paraId="09F125DF" w14:textId="77777777" w:rsidR="00230FB4" w:rsidRDefault="0040531C">
            <w:pPr>
              <w:rPr>
                <w:rFonts w:ascii="Arial" w:eastAsia="Arial" w:hAnsi="Arial" w:cs="Arial"/>
                <w:sz w:val="20"/>
                <w:szCs w:val="20"/>
              </w:rPr>
            </w:pPr>
            <w:r>
              <w:rPr>
                <w:rFonts w:ascii="Arial" w:eastAsia="Arial" w:hAnsi="Arial" w:cs="Arial"/>
                <w:sz w:val="20"/>
                <w:szCs w:val="20"/>
              </w:rPr>
              <w:t>Multicenter pragmatic RCT</w:t>
            </w:r>
          </w:p>
        </w:tc>
        <w:tc>
          <w:tcPr>
            <w:tcW w:w="1182" w:type="dxa"/>
          </w:tcPr>
          <w:p w14:paraId="0346878D" w14:textId="77777777" w:rsidR="00230FB4" w:rsidRDefault="0040531C">
            <w:pPr>
              <w:rPr>
                <w:rFonts w:ascii="Arial" w:eastAsia="Arial" w:hAnsi="Arial" w:cs="Arial"/>
                <w:sz w:val="20"/>
                <w:szCs w:val="20"/>
              </w:rPr>
            </w:pPr>
            <w:r>
              <w:rPr>
                <w:rFonts w:ascii="Arial" w:eastAsia="Arial" w:hAnsi="Arial" w:cs="Arial"/>
                <w:sz w:val="20"/>
                <w:szCs w:val="20"/>
              </w:rPr>
              <w:t>Assistive</w:t>
            </w:r>
          </w:p>
        </w:tc>
        <w:tc>
          <w:tcPr>
            <w:tcW w:w="1022" w:type="dxa"/>
          </w:tcPr>
          <w:p w14:paraId="43CACDCA" w14:textId="77777777" w:rsidR="00230FB4" w:rsidRDefault="0040531C">
            <w:pPr>
              <w:rPr>
                <w:rFonts w:ascii="Arial" w:eastAsia="Arial" w:hAnsi="Arial" w:cs="Arial"/>
                <w:sz w:val="20"/>
                <w:szCs w:val="20"/>
              </w:rPr>
            </w:pPr>
            <w:r>
              <w:rPr>
                <w:rFonts w:ascii="Arial" w:eastAsia="Arial" w:hAnsi="Arial" w:cs="Arial"/>
                <w:sz w:val="20"/>
                <w:szCs w:val="20"/>
              </w:rPr>
              <w:t>RCT transparency</w:t>
            </w:r>
          </w:p>
        </w:tc>
        <w:tc>
          <w:tcPr>
            <w:tcW w:w="1528" w:type="dxa"/>
          </w:tcPr>
          <w:p w14:paraId="5645A69C" w14:textId="77777777" w:rsidR="00230FB4" w:rsidRDefault="0040531C">
            <w:pPr>
              <w:rPr>
                <w:rFonts w:ascii="Arial" w:eastAsia="Arial" w:hAnsi="Arial" w:cs="Arial"/>
                <w:sz w:val="20"/>
                <w:szCs w:val="20"/>
              </w:rPr>
            </w:pPr>
            <w:r>
              <w:rPr>
                <w:rFonts w:ascii="Arial" w:eastAsia="Arial" w:hAnsi="Arial" w:cs="Arial"/>
                <w:sz w:val="20"/>
                <w:szCs w:val="20"/>
              </w:rPr>
              <w:t>Community outcomes on ADR/process</w:t>
            </w:r>
          </w:p>
        </w:tc>
        <w:tc>
          <w:tcPr>
            <w:tcW w:w="1036" w:type="dxa"/>
          </w:tcPr>
          <w:p w14:paraId="4915928D" w14:textId="77777777" w:rsidR="00230FB4" w:rsidRDefault="0040531C">
            <w:pPr>
              <w:rPr>
                <w:rFonts w:ascii="Arial" w:eastAsia="Arial" w:hAnsi="Arial" w:cs="Arial"/>
                <w:sz w:val="20"/>
                <w:szCs w:val="20"/>
              </w:rPr>
            </w:pPr>
            <w:r>
              <w:rPr>
                <w:rFonts w:ascii="Arial" w:eastAsia="Arial" w:hAnsi="Arial" w:cs="Arial"/>
                <w:sz w:val="20"/>
                <w:szCs w:val="20"/>
              </w:rPr>
              <w:t xml:space="preserve">Real-world </w:t>
            </w:r>
            <w:proofErr w:type="spellStart"/>
            <w:r>
              <w:rPr>
                <w:rFonts w:ascii="Arial" w:eastAsia="Arial" w:hAnsi="Arial" w:cs="Arial"/>
                <w:sz w:val="20"/>
                <w:szCs w:val="20"/>
              </w:rPr>
              <w:t>randomised</w:t>
            </w:r>
            <w:proofErr w:type="spellEnd"/>
            <w:r>
              <w:rPr>
                <w:rFonts w:ascii="Arial" w:eastAsia="Arial" w:hAnsi="Arial" w:cs="Arial"/>
                <w:sz w:val="20"/>
                <w:szCs w:val="20"/>
              </w:rPr>
              <w:t xml:space="preserve"> deployment</w:t>
            </w:r>
          </w:p>
        </w:tc>
        <w:tc>
          <w:tcPr>
            <w:tcW w:w="1202" w:type="dxa"/>
          </w:tcPr>
          <w:p w14:paraId="5BA409EE" w14:textId="77777777" w:rsidR="00230FB4" w:rsidRDefault="0040531C">
            <w:pPr>
              <w:rPr>
                <w:rFonts w:ascii="Arial" w:eastAsia="Arial" w:hAnsi="Arial" w:cs="Arial"/>
                <w:sz w:val="20"/>
                <w:szCs w:val="20"/>
              </w:rPr>
            </w:pPr>
            <w:r>
              <w:rPr>
                <w:rFonts w:ascii="Arial" w:eastAsia="Arial" w:hAnsi="Arial" w:cs="Arial"/>
                <w:sz w:val="20"/>
                <w:szCs w:val="20"/>
              </w:rPr>
              <w:t>Multicenter community sites; practice-level generalizability</w:t>
            </w:r>
          </w:p>
        </w:tc>
        <w:tc>
          <w:tcPr>
            <w:tcW w:w="1382" w:type="dxa"/>
          </w:tcPr>
          <w:p w14:paraId="3F1DE014" w14:textId="77777777" w:rsidR="00230FB4" w:rsidRDefault="0040531C">
            <w:pPr>
              <w:rPr>
                <w:rFonts w:ascii="Arial" w:eastAsia="Arial" w:hAnsi="Arial" w:cs="Arial"/>
                <w:sz w:val="20"/>
                <w:szCs w:val="20"/>
              </w:rPr>
            </w:pPr>
            <w:r>
              <w:rPr>
                <w:rFonts w:ascii="Arial" w:eastAsia="Arial" w:hAnsi="Arial" w:cs="Arial"/>
                <w:sz w:val="20"/>
                <w:szCs w:val="20"/>
              </w:rPr>
              <w:t>Routine QA</w:t>
            </w:r>
          </w:p>
        </w:tc>
        <w:tc>
          <w:tcPr>
            <w:tcW w:w="1462" w:type="dxa"/>
          </w:tcPr>
          <w:p w14:paraId="782A3954" w14:textId="77777777" w:rsidR="00230FB4" w:rsidRDefault="0040531C">
            <w:pPr>
              <w:rPr>
                <w:rFonts w:ascii="Arial" w:eastAsia="Arial" w:hAnsi="Arial" w:cs="Arial"/>
                <w:sz w:val="20"/>
                <w:szCs w:val="20"/>
              </w:rPr>
            </w:pPr>
            <w:r>
              <w:rPr>
                <w:rFonts w:ascii="Arial" w:eastAsia="Arial" w:hAnsi="Arial" w:cs="Arial"/>
                <w:sz w:val="20"/>
                <w:szCs w:val="20"/>
              </w:rPr>
              <w:t>Real-world heterogeneity informs rollout</w:t>
            </w:r>
          </w:p>
        </w:tc>
      </w:tr>
      <w:tr w:rsidR="00230FB4" w14:paraId="702464D1" w14:textId="77777777">
        <w:tc>
          <w:tcPr>
            <w:tcW w:w="1049" w:type="dxa"/>
          </w:tcPr>
          <w:p w14:paraId="481C8FD2" w14:textId="77777777" w:rsidR="00230FB4" w:rsidRDefault="0040531C">
            <w:pPr>
              <w:rPr>
                <w:rFonts w:ascii="Arial" w:eastAsia="Arial" w:hAnsi="Arial" w:cs="Arial"/>
                <w:sz w:val="20"/>
                <w:szCs w:val="20"/>
              </w:rPr>
            </w:pPr>
            <w:r>
              <w:rPr>
                <w:rFonts w:ascii="Arial" w:eastAsia="Arial" w:hAnsi="Arial" w:cs="Arial"/>
                <w:sz w:val="20"/>
                <w:szCs w:val="20"/>
              </w:rPr>
              <w:t>Wong et al., 2021</w:t>
            </w:r>
          </w:p>
        </w:tc>
        <w:tc>
          <w:tcPr>
            <w:tcW w:w="1062" w:type="dxa"/>
          </w:tcPr>
          <w:p w14:paraId="0AC6419C" w14:textId="77777777" w:rsidR="00230FB4" w:rsidRDefault="0040531C">
            <w:pPr>
              <w:rPr>
                <w:rFonts w:ascii="Arial" w:eastAsia="Arial" w:hAnsi="Arial" w:cs="Arial"/>
                <w:sz w:val="20"/>
                <w:szCs w:val="20"/>
              </w:rPr>
            </w:pPr>
            <w:r>
              <w:rPr>
                <w:rFonts w:ascii="Arial" w:eastAsia="Arial" w:hAnsi="Arial" w:cs="Arial"/>
                <w:sz w:val="20"/>
                <w:szCs w:val="20"/>
              </w:rPr>
              <w:t>Sepsis prediction (Epic)</w:t>
            </w:r>
          </w:p>
        </w:tc>
        <w:tc>
          <w:tcPr>
            <w:tcW w:w="996" w:type="dxa"/>
          </w:tcPr>
          <w:p w14:paraId="72CFBABC" w14:textId="77777777" w:rsidR="00230FB4" w:rsidRDefault="0040531C">
            <w:pPr>
              <w:rPr>
                <w:rFonts w:ascii="Arial" w:eastAsia="Arial" w:hAnsi="Arial" w:cs="Arial"/>
                <w:sz w:val="20"/>
                <w:szCs w:val="20"/>
              </w:rPr>
            </w:pPr>
            <w:r>
              <w:rPr>
                <w:rFonts w:ascii="Arial" w:eastAsia="Arial" w:hAnsi="Arial" w:cs="Arial"/>
                <w:sz w:val="20"/>
                <w:szCs w:val="20"/>
              </w:rPr>
              <w:t>Multi-hospital inpatient</w:t>
            </w:r>
          </w:p>
        </w:tc>
        <w:tc>
          <w:tcPr>
            <w:tcW w:w="1029" w:type="dxa"/>
          </w:tcPr>
          <w:p w14:paraId="263BBFED" w14:textId="77777777" w:rsidR="00230FB4" w:rsidRDefault="0040531C">
            <w:pPr>
              <w:rPr>
                <w:rFonts w:ascii="Arial" w:eastAsia="Arial" w:hAnsi="Arial" w:cs="Arial"/>
                <w:sz w:val="20"/>
                <w:szCs w:val="20"/>
              </w:rPr>
            </w:pPr>
            <w:r>
              <w:rPr>
                <w:rFonts w:ascii="Arial" w:eastAsia="Arial" w:hAnsi="Arial" w:cs="Arial"/>
                <w:sz w:val="20"/>
                <w:szCs w:val="20"/>
              </w:rPr>
              <w:t>External validation</w:t>
            </w:r>
          </w:p>
        </w:tc>
        <w:tc>
          <w:tcPr>
            <w:tcW w:w="1182" w:type="dxa"/>
          </w:tcPr>
          <w:p w14:paraId="5D3EA3DD" w14:textId="77777777" w:rsidR="00230FB4" w:rsidRDefault="0040531C">
            <w:pPr>
              <w:rPr>
                <w:rFonts w:ascii="Arial" w:eastAsia="Arial" w:hAnsi="Arial" w:cs="Arial"/>
                <w:sz w:val="20"/>
                <w:szCs w:val="20"/>
              </w:rPr>
            </w:pPr>
            <w:r>
              <w:rPr>
                <w:rFonts w:ascii="Arial" w:eastAsia="Arial" w:hAnsi="Arial" w:cs="Arial"/>
                <w:sz w:val="20"/>
                <w:szCs w:val="20"/>
              </w:rPr>
              <w:t>Assistive</w:t>
            </w:r>
          </w:p>
        </w:tc>
        <w:tc>
          <w:tcPr>
            <w:tcW w:w="1022" w:type="dxa"/>
          </w:tcPr>
          <w:p w14:paraId="47213B0A" w14:textId="77777777" w:rsidR="00230FB4" w:rsidRDefault="0040531C">
            <w:pPr>
              <w:rPr>
                <w:rFonts w:ascii="Arial" w:eastAsia="Arial" w:hAnsi="Arial" w:cs="Arial"/>
                <w:sz w:val="20"/>
                <w:szCs w:val="20"/>
              </w:rPr>
            </w:pPr>
            <w:r>
              <w:rPr>
                <w:rFonts w:ascii="Arial" w:eastAsia="Arial" w:hAnsi="Arial" w:cs="Arial"/>
                <w:sz w:val="20"/>
                <w:szCs w:val="20"/>
              </w:rPr>
              <w:t>Methods disclosure</w:t>
            </w:r>
          </w:p>
        </w:tc>
        <w:tc>
          <w:tcPr>
            <w:tcW w:w="1528" w:type="dxa"/>
          </w:tcPr>
          <w:p w14:paraId="60E2BBBB" w14:textId="77777777" w:rsidR="00230FB4" w:rsidRDefault="0040531C">
            <w:pPr>
              <w:rPr>
                <w:rFonts w:ascii="Arial" w:eastAsia="Arial" w:hAnsi="Arial" w:cs="Arial"/>
                <w:sz w:val="20"/>
                <w:szCs w:val="20"/>
              </w:rPr>
            </w:pPr>
            <w:r>
              <w:rPr>
                <w:rFonts w:ascii="Arial" w:eastAsia="Arial" w:hAnsi="Arial" w:cs="Arial"/>
                <w:sz w:val="20"/>
                <w:szCs w:val="20"/>
              </w:rPr>
              <w:t xml:space="preserve">Poor </w:t>
            </w:r>
            <w:r>
              <w:rPr>
                <w:rFonts w:ascii="Arial" w:eastAsia="Arial" w:hAnsi="Arial" w:cs="Arial"/>
                <w:sz w:val="20"/>
                <w:szCs w:val="20"/>
              </w:rPr>
              <w:t>calibration; alert burden</w:t>
            </w:r>
          </w:p>
        </w:tc>
        <w:tc>
          <w:tcPr>
            <w:tcW w:w="1036" w:type="dxa"/>
          </w:tcPr>
          <w:p w14:paraId="7548F19D" w14:textId="77777777" w:rsidR="00230FB4" w:rsidRDefault="0040531C">
            <w:pPr>
              <w:rPr>
                <w:rFonts w:ascii="Arial" w:eastAsia="Arial" w:hAnsi="Arial" w:cs="Arial"/>
                <w:sz w:val="20"/>
                <w:szCs w:val="20"/>
              </w:rPr>
            </w:pPr>
            <w:r>
              <w:rPr>
                <w:rFonts w:ascii="Arial" w:eastAsia="Arial" w:hAnsi="Arial" w:cs="Arial"/>
                <w:sz w:val="20"/>
                <w:szCs w:val="20"/>
              </w:rPr>
              <w:t>External validation of proprietary model</w:t>
            </w:r>
          </w:p>
        </w:tc>
        <w:tc>
          <w:tcPr>
            <w:tcW w:w="1202" w:type="dxa"/>
          </w:tcPr>
          <w:p w14:paraId="0A69F778" w14:textId="77777777" w:rsidR="00230FB4" w:rsidRDefault="0040531C">
            <w:pPr>
              <w:rPr>
                <w:rFonts w:ascii="Arial" w:eastAsia="Arial" w:hAnsi="Arial" w:cs="Arial"/>
                <w:sz w:val="20"/>
                <w:szCs w:val="20"/>
              </w:rPr>
            </w:pPr>
            <w:r>
              <w:rPr>
                <w:rFonts w:ascii="Arial" w:eastAsia="Arial" w:hAnsi="Arial" w:cs="Arial"/>
                <w:sz w:val="20"/>
                <w:szCs w:val="20"/>
              </w:rPr>
              <w:t>Multi-hospital cohorts; emphasizes calibration/transfer</w:t>
            </w:r>
          </w:p>
        </w:tc>
        <w:tc>
          <w:tcPr>
            <w:tcW w:w="1382" w:type="dxa"/>
          </w:tcPr>
          <w:p w14:paraId="1E476B92" w14:textId="77777777" w:rsidR="00230FB4" w:rsidRDefault="0040531C">
            <w:pPr>
              <w:rPr>
                <w:rFonts w:ascii="Arial" w:eastAsia="Arial" w:hAnsi="Arial" w:cs="Arial"/>
                <w:sz w:val="20"/>
                <w:szCs w:val="20"/>
              </w:rPr>
            </w:pPr>
            <w:r>
              <w:rPr>
                <w:rFonts w:ascii="Arial" w:eastAsia="Arial" w:hAnsi="Arial" w:cs="Arial"/>
                <w:sz w:val="20"/>
                <w:szCs w:val="20"/>
              </w:rPr>
              <w:t>Advocates active performance surveillance</w:t>
            </w:r>
          </w:p>
        </w:tc>
        <w:tc>
          <w:tcPr>
            <w:tcW w:w="1462" w:type="dxa"/>
          </w:tcPr>
          <w:p w14:paraId="34F683A0" w14:textId="77777777" w:rsidR="00230FB4" w:rsidRDefault="0040531C">
            <w:pPr>
              <w:rPr>
                <w:rFonts w:ascii="Arial" w:eastAsia="Arial" w:hAnsi="Arial" w:cs="Arial"/>
                <w:sz w:val="20"/>
                <w:szCs w:val="20"/>
              </w:rPr>
            </w:pPr>
            <w:r>
              <w:rPr>
                <w:rFonts w:ascii="Arial" w:eastAsia="Arial" w:hAnsi="Arial" w:cs="Arial"/>
                <w:sz w:val="20"/>
                <w:szCs w:val="20"/>
              </w:rPr>
              <w:t>Require transparency + ongoing recalibration for proprietary tools</w:t>
            </w:r>
          </w:p>
        </w:tc>
      </w:tr>
    </w:tbl>
    <w:p w14:paraId="3F3CA202" w14:textId="77777777" w:rsidR="00230FB4" w:rsidRDefault="00230FB4">
      <w:pPr>
        <w:rPr>
          <w:rFonts w:ascii="Arial" w:eastAsia="Arial" w:hAnsi="Arial" w:cs="Arial"/>
          <w:sz w:val="20"/>
          <w:szCs w:val="20"/>
        </w:rPr>
      </w:pPr>
    </w:p>
    <w:p w14:paraId="141FF8C7" w14:textId="77777777" w:rsidR="00230FB4" w:rsidRDefault="00230FB4">
      <w:pPr>
        <w:rPr>
          <w:rFonts w:ascii="Arial" w:eastAsia="Arial" w:hAnsi="Arial" w:cs="Arial"/>
          <w:sz w:val="20"/>
          <w:szCs w:val="20"/>
        </w:rPr>
      </w:pPr>
    </w:p>
    <w:p w14:paraId="299799CD" w14:textId="77777777" w:rsidR="00230FB4" w:rsidRDefault="00230FB4">
      <w:pPr>
        <w:rPr>
          <w:rFonts w:ascii="Arial" w:eastAsia="Arial" w:hAnsi="Arial" w:cs="Arial"/>
          <w:sz w:val="20"/>
          <w:szCs w:val="20"/>
        </w:rPr>
      </w:pPr>
    </w:p>
    <w:p w14:paraId="37F40718" w14:textId="77777777" w:rsidR="00230FB4" w:rsidRDefault="0040531C">
      <w:pPr>
        <w:rPr>
          <w:rFonts w:ascii="Arial" w:eastAsia="Arial" w:hAnsi="Arial" w:cs="Arial"/>
          <w:b/>
          <w:sz w:val="20"/>
          <w:szCs w:val="20"/>
        </w:rPr>
      </w:pPr>
      <w:r>
        <w:rPr>
          <w:rFonts w:ascii="Arial" w:eastAsia="Arial" w:hAnsi="Arial" w:cs="Arial"/>
          <w:b/>
          <w:sz w:val="20"/>
          <w:szCs w:val="20"/>
        </w:rPr>
        <w:t>List of Abbreviation</w:t>
      </w:r>
      <w:r>
        <w:rPr>
          <w:rFonts w:ascii="Arial" w:eastAsia="Arial" w:hAnsi="Arial" w:cs="Arial"/>
          <w:b/>
          <w:sz w:val="20"/>
          <w:szCs w:val="20"/>
        </w:rPr>
        <w:t>s</w:t>
      </w:r>
    </w:p>
    <w:tbl>
      <w:tblPr>
        <w:tblStyle w:val="a0"/>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3"/>
        <w:gridCol w:w="6477"/>
      </w:tblGrid>
      <w:tr w:rsidR="00230FB4" w14:paraId="4969C8F9" w14:textId="77777777">
        <w:tc>
          <w:tcPr>
            <w:tcW w:w="6473" w:type="dxa"/>
          </w:tcPr>
          <w:p w14:paraId="27C0F159" w14:textId="77777777" w:rsidR="00230FB4" w:rsidRDefault="0040531C">
            <w:pPr>
              <w:rPr>
                <w:rFonts w:ascii="Arial" w:eastAsia="Arial" w:hAnsi="Arial" w:cs="Arial"/>
                <w:sz w:val="20"/>
                <w:szCs w:val="20"/>
              </w:rPr>
            </w:pPr>
            <w:r>
              <w:rPr>
                <w:rFonts w:ascii="Arial" w:eastAsia="Arial" w:hAnsi="Arial" w:cs="Arial"/>
                <w:sz w:val="20"/>
                <w:szCs w:val="20"/>
              </w:rPr>
              <w:t>Abbreviation</w:t>
            </w:r>
          </w:p>
        </w:tc>
        <w:tc>
          <w:tcPr>
            <w:tcW w:w="6477" w:type="dxa"/>
          </w:tcPr>
          <w:p w14:paraId="2FF79DB4" w14:textId="77777777" w:rsidR="00230FB4" w:rsidRDefault="0040531C">
            <w:pPr>
              <w:rPr>
                <w:rFonts w:ascii="Arial" w:eastAsia="Arial" w:hAnsi="Arial" w:cs="Arial"/>
                <w:sz w:val="20"/>
                <w:szCs w:val="20"/>
              </w:rPr>
            </w:pPr>
            <w:r>
              <w:rPr>
                <w:rFonts w:ascii="Arial" w:eastAsia="Arial" w:hAnsi="Arial" w:cs="Arial"/>
                <w:sz w:val="20"/>
                <w:szCs w:val="20"/>
              </w:rPr>
              <w:t>Full meaning</w:t>
            </w:r>
          </w:p>
        </w:tc>
      </w:tr>
      <w:tr w:rsidR="00230FB4" w14:paraId="72511CA4" w14:textId="77777777">
        <w:tc>
          <w:tcPr>
            <w:tcW w:w="6473" w:type="dxa"/>
          </w:tcPr>
          <w:p w14:paraId="7A4FD657" w14:textId="77777777" w:rsidR="00230FB4" w:rsidRDefault="0040531C">
            <w:pPr>
              <w:rPr>
                <w:rFonts w:ascii="Arial" w:eastAsia="Arial" w:hAnsi="Arial" w:cs="Arial"/>
                <w:sz w:val="20"/>
                <w:szCs w:val="20"/>
              </w:rPr>
            </w:pPr>
            <w:r>
              <w:rPr>
                <w:rFonts w:ascii="Arial" w:eastAsia="Arial" w:hAnsi="Arial" w:cs="Arial"/>
                <w:sz w:val="20"/>
                <w:szCs w:val="20"/>
              </w:rPr>
              <w:t>ADR</w:t>
            </w:r>
          </w:p>
        </w:tc>
        <w:tc>
          <w:tcPr>
            <w:tcW w:w="6477" w:type="dxa"/>
          </w:tcPr>
          <w:p w14:paraId="63DEB84C" w14:textId="77777777" w:rsidR="00230FB4" w:rsidRDefault="0040531C">
            <w:pPr>
              <w:rPr>
                <w:rFonts w:ascii="Arial" w:eastAsia="Arial" w:hAnsi="Arial" w:cs="Arial"/>
                <w:sz w:val="20"/>
                <w:szCs w:val="20"/>
              </w:rPr>
            </w:pPr>
            <w:r>
              <w:rPr>
                <w:rFonts w:ascii="Arial" w:eastAsia="Arial" w:hAnsi="Arial" w:cs="Arial"/>
                <w:sz w:val="20"/>
                <w:szCs w:val="20"/>
              </w:rPr>
              <w:t>Adenoma Detection Rate</w:t>
            </w:r>
          </w:p>
        </w:tc>
      </w:tr>
      <w:tr w:rsidR="00230FB4" w14:paraId="38F1520E" w14:textId="77777777">
        <w:tc>
          <w:tcPr>
            <w:tcW w:w="6473" w:type="dxa"/>
          </w:tcPr>
          <w:p w14:paraId="2CC4A209" w14:textId="77777777" w:rsidR="00230FB4" w:rsidRDefault="0040531C">
            <w:pPr>
              <w:rPr>
                <w:rFonts w:ascii="Arial" w:eastAsia="Arial" w:hAnsi="Arial" w:cs="Arial"/>
                <w:sz w:val="20"/>
                <w:szCs w:val="20"/>
              </w:rPr>
            </w:pPr>
            <w:r>
              <w:rPr>
                <w:rFonts w:ascii="Arial" w:eastAsia="Arial" w:hAnsi="Arial" w:cs="Arial"/>
                <w:sz w:val="20"/>
                <w:szCs w:val="20"/>
              </w:rPr>
              <w:t>AI</w:t>
            </w:r>
          </w:p>
        </w:tc>
        <w:tc>
          <w:tcPr>
            <w:tcW w:w="6477" w:type="dxa"/>
          </w:tcPr>
          <w:p w14:paraId="0E8900D3" w14:textId="77777777" w:rsidR="00230FB4" w:rsidRDefault="0040531C">
            <w:pPr>
              <w:rPr>
                <w:rFonts w:ascii="Arial" w:eastAsia="Arial" w:hAnsi="Arial" w:cs="Arial"/>
                <w:sz w:val="20"/>
                <w:szCs w:val="20"/>
              </w:rPr>
            </w:pPr>
            <w:r>
              <w:rPr>
                <w:rFonts w:ascii="Arial" w:eastAsia="Arial" w:hAnsi="Arial" w:cs="Arial"/>
                <w:sz w:val="20"/>
                <w:szCs w:val="20"/>
              </w:rPr>
              <w:t>Artificial Intelligence</w:t>
            </w:r>
          </w:p>
        </w:tc>
      </w:tr>
      <w:tr w:rsidR="00230FB4" w14:paraId="34F44E0B" w14:textId="77777777">
        <w:tc>
          <w:tcPr>
            <w:tcW w:w="6473" w:type="dxa"/>
          </w:tcPr>
          <w:p w14:paraId="1CE5ADCB" w14:textId="77777777" w:rsidR="00230FB4" w:rsidRDefault="0040531C">
            <w:pPr>
              <w:rPr>
                <w:rFonts w:ascii="Arial" w:eastAsia="Arial" w:hAnsi="Arial" w:cs="Arial"/>
                <w:sz w:val="20"/>
                <w:szCs w:val="20"/>
              </w:rPr>
            </w:pPr>
            <w:proofErr w:type="spellStart"/>
            <w:r>
              <w:rPr>
                <w:rFonts w:ascii="Arial" w:eastAsia="Arial" w:hAnsi="Arial" w:cs="Arial"/>
                <w:sz w:val="20"/>
                <w:szCs w:val="20"/>
              </w:rPr>
              <w:t>CADe</w:t>
            </w:r>
            <w:proofErr w:type="spellEnd"/>
          </w:p>
        </w:tc>
        <w:tc>
          <w:tcPr>
            <w:tcW w:w="6477" w:type="dxa"/>
          </w:tcPr>
          <w:p w14:paraId="3248FBE5" w14:textId="77777777" w:rsidR="00230FB4" w:rsidRDefault="0040531C">
            <w:pPr>
              <w:rPr>
                <w:rFonts w:ascii="Arial" w:eastAsia="Arial" w:hAnsi="Arial" w:cs="Arial"/>
                <w:sz w:val="20"/>
                <w:szCs w:val="20"/>
              </w:rPr>
            </w:pPr>
            <w:r>
              <w:rPr>
                <w:rFonts w:ascii="Arial" w:eastAsia="Arial" w:hAnsi="Arial" w:cs="Arial"/>
                <w:sz w:val="20"/>
                <w:szCs w:val="20"/>
              </w:rPr>
              <w:t>Computer-Aided Detection</w:t>
            </w:r>
          </w:p>
        </w:tc>
      </w:tr>
      <w:tr w:rsidR="00230FB4" w14:paraId="4A2F1D50" w14:textId="77777777">
        <w:tc>
          <w:tcPr>
            <w:tcW w:w="6473" w:type="dxa"/>
          </w:tcPr>
          <w:p w14:paraId="1B62CB46" w14:textId="77777777" w:rsidR="00230FB4" w:rsidRDefault="0040531C">
            <w:pPr>
              <w:rPr>
                <w:rFonts w:ascii="Arial" w:eastAsia="Arial" w:hAnsi="Arial" w:cs="Arial"/>
                <w:sz w:val="20"/>
                <w:szCs w:val="20"/>
              </w:rPr>
            </w:pPr>
            <w:r>
              <w:rPr>
                <w:rFonts w:ascii="Arial" w:eastAsia="Arial" w:hAnsi="Arial" w:cs="Arial"/>
                <w:sz w:val="20"/>
                <w:szCs w:val="20"/>
              </w:rPr>
              <w:t>CAD</w:t>
            </w:r>
          </w:p>
        </w:tc>
        <w:tc>
          <w:tcPr>
            <w:tcW w:w="6477" w:type="dxa"/>
          </w:tcPr>
          <w:p w14:paraId="381CF6A6" w14:textId="77777777" w:rsidR="00230FB4" w:rsidRDefault="0040531C">
            <w:pPr>
              <w:rPr>
                <w:rFonts w:ascii="Arial" w:eastAsia="Arial" w:hAnsi="Arial" w:cs="Arial"/>
                <w:sz w:val="20"/>
                <w:szCs w:val="20"/>
              </w:rPr>
            </w:pPr>
            <w:r>
              <w:rPr>
                <w:rFonts w:ascii="Arial" w:eastAsia="Arial" w:hAnsi="Arial" w:cs="Arial"/>
                <w:sz w:val="20"/>
                <w:szCs w:val="20"/>
              </w:rPr>
              <w:t xml:space="preserve">Computer-Aided Detection (radiology shorthand; same concept as </w:t>
            </w:r>
            <w:proofErr w:type="spellStart"/>
            <w:r>
              <w:rPr>
                <w:rFonts w:ascii="Arial" w:eastAsia="Arial" w:hAnsi="Arial" w:cs="Arial"/>
                <w:sz w:val="20"/>
                <w:szCs w:val="20"/>
              </w:rPr>
              <w:t>CADe</w:t>
            </w:r>
            <w:proofErr w:type="spellEnd"/>
            <w:r>
              <w:rPr>
                <w:rFonts w:ascii="Arial" w:eastAsia="Arial" w:hAnsi="Arial" w:cs="Arial"/>
                <w:sz w:val="20"/>
                <w:szCs w:val="20"/>
              </w:rPr>
              <w:t>)</w:t>
            </w:r>
          </w:p>
        </w:tc>
      </w:tr>
      <w:tr w:rsidR="00230FB4" w14:paraId="1A063A51" w14:textId="77777777">
        <w:tc>
          <w:tcPr>
            <w:tcW w:w="6473" w:type="dxa"/>
          </w:tcPr>
          <w:p w14:paraId="0C846C31" w14:textId="77777777" w:rsidR="00230FB4" w:rsidRDefault="0040531C">
            <w:pPr>
              <w:rPr>
                <w:rFonts w:ascii="Arial" w:eastAsia="Arial" w:hAnsi="Arial" w:cs="Arial"/>
                <w:sz w:val="20"/>
                <w:szCs w:val="20"/>
              </w:rPr>
            </w:pPr>
            <w:r>
              <w:rPr>
                <w:rFonts w:ascii="Arial" w:eastAsia="Arial" w:hAnsi="Arial" w:cs="Arial"/>
                <w:sz w:val="20"/>
                <w:szCs w:val="20"/>
              </w:rPr>
              <w:t>COVID-19</w:t>
            </w:r>
          </w:p>
        </w:tc>
        <w:tc>
          <w:tcPr>
            <w:tcW w:w="6477" w:type="dxa"/>
          </w:tcPr>
          <w:p w14:paraId="4F375D61" w14:textId="77777777" w:rsidR="00230FB4" w:rsidRDefault="0040531C">
            <w:pPr>
              <w:rPr>
                <w:rFonts w:ascii="Arial" w:eastAsia="Arial" w:hAnsi="Arial" w:cs="Arial"/>
                <w:sz w:val="20"/>
                <w:szCs w:val="20"/>
              </w:rPr>
            </w:pPr>
            <w:r>
              <w:rPr>
                <w:rFonts w:ascii="Arial" w:eastAsia="Arial" w:hAnsi="Arial" w:cs="Arial"/>
                <w:sz w:val="20"/>
                <w:szCs w:val="20"/>
              </w:rPr>
              <w:t>Coronavirus Disease 2019</w:t>
            </w:r>
          </w:p>
        </w:tc>
      </w:tr>
      <w:tr w:rsidR="00230FB4" w14:paraId="61DB3E97" w14:textId="77777777">
        <w:tc>
          <w:tcPr>
            <w:tcW w:w="6473" w:type="dxa"/>
          </w:tcPr>
          <w:p w14:paraId="7BF7F45D" w14:textId="77777777" w:rsidR="00230FB4" w:rsidRDefault="0040531C">
            <w:pPr>
              <w:rPr>
                <w:rFonts w:ascii="Arial" w:eastAsia="Arial" w:hAnsi="Arial" w:cs="Arial"/>
                <w:sz w:val="20"/>
                <w:szCs w:val="20"/>
              </w:rPr>
            </w:pPr>
            <w:r>
              <w:rPr>
                <w:rFonts w:ascii="Arial" w:eastAsia="Arial" w:hAnsi="Arial" w:cs="Arial"/>
                <w:sz w:val="20"/>
                <w:szCs w:val="20"/>
              </w:rPr>
              <w:t>CT</w:t>
            </w:r>
          </w:p>
        </w:tc>
        <w:tc>
          <w:tcPr>
            <w:tcW w:w="6477" w:type="dxa"/>
          </w:tcPr>
          <w:p w14:paraId="726683CD" w14:textId="77777777" w:rsidR="00230FB4" w:rsidRDefault="0040531C">
            <w:pPr>
              <w:rPr>
                <w:rFonts w:ascii="Arial" w:eastAsia="Arial" w:hAnsi="Arial" w:cs="Arial"/>
                <w:sz w:val="20"/>
                <w:szCs w:val="20"/>
              </w:rPr>
            </w:pPr>
            <w:r>
              <w:rPr>
                <w:rFonts w:ascii="Arial" w:eastAsia="Arial" w:hAnsi="Arial" w:cs="Arial"/>
                <w:sz w:val="20"/>
                <w:szCs w:val="20"/>
              </w:rPr>
              <w:t>Computed Tomography</w:t>
            </w:r>
          </w:p>
        </w:tc>
      </w:tr>
      <w:tr w:rsidR="00230FB4" w14:paraId="5B9AEDA3" w14:textId="77777777">
        <w:tc>
          <w:tcPr>
            <w:tcW w:w="6473" w:type="dxa"/>
          </w:tcPr>
          <w:p w14:paraId="32FD0F15" w14:textId="77777777" w:rsidR="00230FB4" w:rsidRDefault="0040531C">
            <w:pPr>
              <w:rPr>
                <w:rFonts w:ascii="Arial" w:eastAsia="Arial" w:hAnsi="Arial" w:cs="Arial"/>
                <w:sz w:val="20"/>
                <w:szCs w:val="20"/>
              </w:rPr>
            </w:pPr>
            <w:r>
              <w:rPr>
                <w:rFonts w:ascii="Arial" w:eastAsia="Arial" w:hAnsi="Arial" w:cs="Arial"/>
                <w:sz w:val="20"/>
                <w:szCs w:val="20"/>
              </w:rPr>
              <w:t>CTPA</w:t>
            </w:r>
          </w:p>
        </w:tc>
        <w:tc>
          <w:tcPr>
            <w:tcW w:w="6477" w:type="dxa"/>
          </w:tcPr>
          <w:p w14:paraId="31386582" w14:textId="77777777" w:rsidR="00230FB4" w:rsidRDefault="0040531C">
            <w:pPr>
              <w:rPr>
                <w:rFonts w:ascii="Arial" w:eastAsia="Arial" w:hAnsi="Arial" w:cs="Arial"/>
                <w:sz w:val="20"/>
                <w:szCs w:val="20"/>
              </w:rPr>
            </w:pPr>
            <w:r>
              <w:rPr>
                <w:rFonts w:ascii="Arial" w:eastAsia="Arial" w:hAnsi="Arial" w:cs="Arial"/>
                <w:sz w:val="20"/>
                <w:szCs w:val="20"/>
              </w:rPr>
              <w:t>Computed Tomography Pulmonary Angiography</w:t>
            </w:r>
          </w:p>
        </w:tc>
      </w:tr>
      <w:tr w:rsidR="00230FB4" w14:paraId="55C67FD4" w14:textId="77777777">
        <w:tc>
          <w:tcPr>
            <w:tcW w:w="6473" w:type="dxa"/>
          </w:tcPr>
          <w:p w14:paraId="619B7602" w14:textId="77777777" w:rsidR="00230FB4" w:rsidRDefault="0040531C">
            <w:pPr>
              <w:rPr>
                <w:rFonts w:ascii="Arial" w:eastAsia="Arial" w:hAnsi="Arial" w:cs="Arial"/>
                <w:sz w:val="20"/>
                <w:szCs w:val="20"/>
              </w:rPr>
            </w:pPr>
            <w:r>
              <w:rPr>
                <w:rFonts w:ascii="Arial" w:eastAsia="Arial" w:hAnsi="Arial" w:cs="Arial"/>
                <w:sz w:val="20"/>
                <w:szCs w:val="20"/>
              </w:rPr>
              <w:t>CXR</w:t>
            </w:r>
          </w:p>
        </w:tc>
        <w:tc>
          <w:tcPr>
            <w:tcW w:w="6477" w:type="dxa"/>
          </w:tcPr>
          <w:p w14:paraId="240B04DE" w14:textId="77777777" w:rsidR="00230FB4" w:rsidRDefault="0040531C">
            <w:pPr>
              <w:rPr>
                <w:rFonts w:ascii="Arial" w:eastAsia="Arial" w:hAnsi="Arial" w:cs="Arial"/>
                <w:sz w:val="20"/>
                <w:szCs w:val="20"/>
              </w:rPr>
            </w:pPr>
            <w:r>
              <w:rPr>
                <w:rFonts w:ascii="Arial" w:eastAsia="Arial" w:hAnsi="Arial" w:cs="Arial"/>
                <w:sz w:val="20"/>
                <w:szCs w:val="20"/>
              </w:rPr>
              <w:t>Chest X-ray (chest radiograph)</w:t>
            </w:r>
          </w:p>
        </w:tc>
      </w:tr>
      <w:tr w:rsidR="00230FB4" w14:paraId="094CBD8E" w14:textId="77777777">
        <w:tc>
          <w:tcPr>
            <w:tcW w:w="6473" w:type="dxa"/>
          </w:tcPr>
          <w:p w14:paraId="3B22D749" w14:textId="77777777" w:rsidR="00230FB4" w:rsidRDefault="0040531C">
            <w:pPr>
              <w:rPr>
                <w:rFonts w:ascii="Arial" w:eastAsia="Arial" w:hAnsi="Arial" w:cs="Arial"/>
                <w:sz w:val="20"/>
                <w:szCs w:val="20"/>
              </w:rPr>
            </w:pPr>
            <w:r>
              <w:rPr>
                <w:rFonts w:ascii="Arial" w:eastAsia="Arial" w:hAnsi="Arial" w:cs="Arial"/>
                <w:sz w:val="20"/>
                <w:szCs w:val="20"/>
              </w:rPr>
              <w:lastRenderedPageBreak/>
              <w:t>DR</w:t>
            </w:r>
          </w:p>
        </w:tc>
        <w:tc>
          <w:tcPr>
            <w:tcW w:w="6477" w:type="dxa"/>
          </w:tcPr>
          <w:p w14:paraId="42A9DB3E" w14:textId="77777777" w:rsidR="00230FB4" w:rsidRDefault="0040531C">
            <w:pPr>
              <w:rPr>
                <w:rFonts w:ascii="Arial" w:eastAsia="Arial" w:hAnsi="Arial" w:cs="Arial"/>
                <w:sz w:val="20"/>
                <w:szCs w:val="20"/>
              </w:rPr>
            </w:pPr>
            <w:r>
              <w:rPr>
                <w:rFonts w:ascii="Arial" w:eastAsia="Arial" w:hAnsi="Arial" w:cs="Arial"/>
                <w:sz w:val="20"/>
                <w:szCs w:val="20"/>
              </w:rPr>
              <w:t>Diabetic Retinopathy</w:t>
            </w:r>
          </w:p>
        </w:tc>
      </w:tr>
      <w:tr w:rsidR="00230FB4" w14:paraId="62FEFFFE" w14:textId="77777777">
        <w:tc>
          <w:tcPr>
            <w:tcW w:w="6473" w:type="dxa"/>
          </w:tcPr>
          <w:p w14:paraId="6010B6DE" w14:textId="77777777" w:rsidR="00230FB4" w:rsidRDefault="0040531C">
            <w:pPr>
              <w:rPr>
                <w:rFonts w:ascii="Arial" w:eastAsia="Arial" w:hAnsi="Arial" w:cs="Arial"/>
                <w:sz w:val="20"/>
                <w:szCs w:val="20"/>
              </w:rPr>
            </w:pPr>
            <w:r>
              <w:rPr>
                <w:rFonts w:ascii="Arial" w:eastAsia="Arial" w:hAnsi="Arial" w:cs="Arial"/>
                <w:sz w:val="20"/>
                <w:szCs w:val="20"/>
              </w:rPr>
              <w:t>ED</w:t>
            </w:r>
          </w:p>
        </w:tc>
        <w:tc>
          <w:tcPr>
            <w:tcW w:w="6477" w:type="dxa"/>
          </w:tcPr>
          <w:p w14:paraId="7C444B05" w14:textId="77777777" w:rsidR="00230FB4" w:rsidRDefault="0040531C">
            <w:pPr>
              <w:rPr>
                <w:rFonts w:ascii="Arial" w:eastAsia="Arial" w:hAnsi="Arial" w:cs="Arial"/>
                <w:sz w:val="20"/>
                <w:szCs w:val="20"/>
              </w:rPr>
            </w:pPr>
            <w:r>
              <w:rPr>
                <w:rFonts w:ascii="Arial" w:eastAsia="Arial" w:hAnsi="Arial" w:cs="Arial"/>
                <w:sz w:val="20"/>
                <w:szCs w:val="20"/>
              </w:rPr>
              <w:t>Emergency Department</w:t>
            </w:r>
          </w:p>
        </w:tc>
      </w:tr>
      <w:tr w:rsidR="00230FB4" w14:paraId="1463317D" w14:textId="77777777">
        <w:tc>
          <w:tcPr>
            <w:tcW w:w="6473" w:type="dxa"/>
          </w:tcPr>
          <w:p w14:paraId="6BAF92CE" w14:textId="77777777" w:rsidR="00230FB4" w:rsidRDefault="0040531C">
            <w:pPr>
              <w:rPr>
                <w:rFonts w:ascii="Arial" w:eastAsia="Arial" w:hAnsi="Arial" w:cs="Arial"/>
                <w:sz w:val="20"/>
                <w:szCs w:val="20"/>
              </w:rPr>
            </w:pPr>
            <w:r>
              <w:rPr>
                <w:rFonts w:ascii="Arial" w:eastAsia="Arial" w:hAnsi="Arial" w:cs="Arial"/>
                <w:sz w:val="20"/>
                <w:szCs w:val="20"/>
              </w:rPr>
              <w:t>EDI</w:t>
            </w:r>
          </w:p>
        </w:tc>
        <w:tc>
          <w:tcPr>
            <w:tcW w:w="6477" w:type="dxa"/>
          </w:tcPr>
          <w:p w14:paraId="499FD961" w14:textId="77777777" w:rsidR="00230FB4" w:rsidRDefault="0040531C">
            <w:pPr>
              <w:rPr>
                <w:rFonts w:ascii="Arial" w:eastAsia="Arial" w:hAnsi="Arial" w:cs="Arial"/>
                <w:sz w:val="20"/>
                <w:szCs w:val="20"/>
              </w:rPr>
            </w:pPr>
            <w:r>
              <w:rPr>
                <w:rFonts w:ascii="Arial" w:eastAsia="Arial" w:hAnsi="Arial" w:cs="Arial"/>
                <w:sz w:val="20"/>
                <w:szCs w:val="20"/>
              </w:rPr>
              <w:t>Epic Deterioration Index</w:t>
            </w:r>
          </w:p>
        </w:tc>
      </w:tr>
      <w:tr w:rsidR="00230FB4" w14:paraId="462D6226" w14:textId="77777777">
        <w:tc>
          <w:tcPr>
            <w:tcW w:w="6473" w:type="dxa"/>
          </w:tcPr>
          <w:p w14:paraId="3C6E3452" w14:textId="77777777" w:rsidR="00230FB4" w:rsidRDefault="0040531C">
            <w:pPr>
              <w:rPr>
                <w:rFonts w:ascii="Arial" w:eastAsia="Arial" w:hAnsi="Arial" w:cs="Arial"/>
                <w:sz w:val="20"/>
                <w:szCs w:val="20"/>
              </w:rPr>
            </w:pPr>
            <w:r>
              <w:rPr>
                <w:rFonts w:ascii="Arial" w:eastAsia="Arial" w:hAnsi="Arial" w:cs="Arial"/>
                <w:sz w:val="20"/>
                <w:szCs w:val="20"/>
              </w:rPr>
              <w:t>GenAI</w:t>
            </w:r>
          </w:p>
        </w:tc>
        <w:tc>
          <w:tcPr>
            <w:tcW w:w="6477" w:type="dxa"/>
          </w:tcPr>
          <w:p w14:paraId="6AD9F232" w14:textId="77777777" w:rsidR="00230FB4" w:rsidRDefault="0040531C">
            <w:pPr>
              <w:rPr>
                <w:rFonts w:ascii="Arial" w:eastAsia="Arial" w:hAnsi="Arial" w:cs="Arial"/>
                <w:sz w:val="20"/>
                <w:szCs w:val="20"/>
              </w:rPr>
            </w:pPr>
            <w:r>
              <w:rPr>
                <w:rFonts w:ascii="Arial" w:eastAsia="Arial" w:hAnsi="Arial" w:cs="Arial"/>
                <w:sz w:val="20"/>
                <w:szCs w:val="20"/>
              </w:rPr>
              <w:t>Generative Artificial Intelligence</w:t>
            </w:r>
          </w:p>
        </w:tc>
      </w:tr>
      <w:tr w:rsidR="00230FB4" w14:paraId="0A55B49C" w14:textId="77777777">
        <w:tc>
          <w:tcPr>
            <w:tcW w:w="6473" w:type="dxa"/>
          </w:tcPr>
          <w:p w14:paraId="561B1A8E" w14:textId="77777777" w:rsidR="00230FB4" w:rsidRDefault="0040531C">
            <w:pPr>
              <w:rPr>
                <w:rFonts w:ascii="Arial" w:eastAsia="Arial" w:hAnsi="Arial" w:cs="Arial"/>
                <w:sz w:val="20"/>
                <w:szCs w:val="20"/>
              </w:rPr>
            </w:pPr>
            <w:r>
              <w:rPr>
                <w:rFonts w:ascii="Arial" w:eastAsia="Arial" w:hAnsi="Arial" w:cs="Arial"/>
                <w:sz w:val="20"/>
                <w:szCs w:val="20"/>
              </w:rPr>
              <w:t>Ops</w:t>
            </w:r>
          </w:p>
        </w:tc>
        <w:tc>
          <w:tcPr>
            <w:tcW w:w="6477" w:type="dxa"/>
          </w:tcPr>
          <w:p w14:paraId="68D68FC0" w14:textId="77777777" w:rsidR="00230FB4" w:rsidRDefault="0040531C">
            <w:pPr>
              <w:rPr>
                <w:rFonts w:ascii="Arial" w:eastAsia="Arial" w:hAnsi="Arial" w:cs="Arial"/>
                <w:sz w:val="20"/>
                <w:szCs w:val="20"/>
              </w:rPr>
            </w:pPr>
            <w:r>
              <w:rPr>
                <w:rFonts w:ascii="Arial" w:eastAsia="Arial" w:hAnsi="Arial" w:cs="Arial"/>
                <w:sz w:val="20"/>
                <w:szCs w:val="20"/>
              </w:rPr>
              <w:t>Operations</w:t>
            </w:r>
          </w:p>
        </w:tc>
      </w:tr>
      <w:tr w:rsidR="00230FB4" w14:paraId="242A4C9B" w14:textId="77777777">
        <w:tc>
          <w:tcPr>
            <w:tcW w:w="6473" w:type="dxa"/>
          </w:tcPr>
          <w:p w14:paraId="14FE81D1" w14:textId="77777777" w:rsidR="00230FB4" w:rsidRDefault="0040531C">
            <w:pPr>
              <w:rPr>
                <w:rFonts w:ascii="Arial" w:eastAsia="Arial" w:hAnsi="Arial" w:cs="Arial"/>
                <w:sz w:val="20"/>
                <w:szCs w:val="20"/>
              </w:rPr>
            </w:pPr>
            <w:r>
              <w:rPr>
                <w:rFonts w:ascii="Arial" w:eastAsia="Arial" w:hAnsi="Arial" w:cs="Arial"/>
                <w:sz w:val="20"/>
                <w:szCs w:val="20"/>
              </w:rPr>
              <w:t>PE</w:t>
            </w:r>
          </w:p>
        </w:tc>
        <w:tc>
          <w:tcPr>
            <w:tcW w:w="6477" w:type="dxa"/>
          </w:tcPr>
          <w:p w14:paraId="02C6EACC" w14:textId="77777777" w:rsidR="00230FB4" w:rsidRDefault="0040531C">
            <w:pPr>
              <w:rPr>
                <w:rFonts w:ascii="Arial" w:eastAsia="Arial" w:hAnsi="Arial" w:cs="Arial"/>
                <w:sz w:val="20"/>
                <w:szCs w:val="20"/>
              </w:rPr>
            </w:pPr>
            <w:r>
              <w:rPr>
                <w:rFonts w:ascii="Arial" w:eastAsia="Arial" w:hAnsi="Arial" w:cs="Arial"/>
                <w:sz w:val="20"/>
                <w:szCs w:val="20"/>
              </w:rPr>
              <w:t>Pulmonary Embolism</w:t>
            </w:r>
          </w:p>
        </w:tc>
      </w:tr>
      <w:tr w:rsidR="00230FB4" w14:paraId="7BFB4769" w14:textId="77777777">
        <w:tc>
          <w:tcPr>
            <w:tcW w:w="6473" w:type="dxa"/>
          </w:tcPr>
          <w:p w14:paraId="05C9AE81" w14:textId="77777777" w:rsidR="00230FB4" w:rsidRDefault="0040531C">
            <w:pPr>
              <w:rPr>
                <w:rFonts w:ascii="Arial" w:eastAsia="Arial" w:hAnsi="Arial" w:cs="Arial"/>
                <w:sz w:val="20"/>
                <w:szCs w:val="20"/>
              </w:rPr>
            </w:pPr>
            <w:r>
              <w:rPr>
                <w:rFonts w:ascii="Arial" w:eastAsia="Arial" w:hAnsi="Arial" w:cs="Arial"/>
                <w:sz w:val="20"/>
                <w:szCs w:val="20"/>
              </w:rPr>
              <w:t>QA</w:t>
            </w:r>
          </w:p>
        </w:tc>
        <w:tc>
          <w:tcPr>
            <w:tcW w:w="6477" w:type="dxa"/>
          </w:tcPr>
          <w:p w14:paraId="25384D54" w14:textId="77777777" w:rsidR="00230FB4" w:rsidRDefault="0040531C">
            <w:pPr>
              <w:rPr>
                <w:rFonts w:ascii="Arial" w:eastAsia="Arial" w:hAnsi="Arial" w:cs="Arial"/>
                <w:sz w:val="20"/>
                <w:szCs w:val="20"/>
              </w:rPr>
            </w:pPr>
            <w:r>
              <w:rPr>
                <w:rFonts w:ascii="Arial" w:eastAsia="Arial" w:hAnsi="Arial" w:cs="Arial"/>
                <w:sz w:val="20"/>
                <w:szCs w:val="20"/>
              </w:rPr>
              <w:t xml:space="preserve">Quality </w:t>
            </w:r>
            <w:r>
              <w:rPr>
                <w:rFonts w:ascii="Arial" w:eastAsia="Arial" w:hAnsi="Arial" w:cs="Arial"/>
                <w:sz w:val="20"/>
                <w:szCs w:val="20"/>
              </w:rPr>
              <w:t>Assurance</w:t>
            </w:r>
          </w:p>
        </w:tc>
      </w:tr>
      <w:tr w:rsidR="00230FB4" w14:paraId="705F5678" w14:textId="77777777">
        <w:tc>
          <w:tcPr>
            <w:tcW w:w="6473" w:type="dxa"/>
          </w:tcPr>
          <w:p w14:paraId="71EF7450" w14:textId="77777777" w:rsidR="00230FB4" w:rsidRDefault="0040531C">
            <w:pPr>
              <w:rPr>
                <w:rFonts w:ascii="Arial" w:eastAsia="Arial" w:hAnsi="Arial" w:cs="Arial"/>
                <w:sz w:val="20"/>
                <w:szCs w:val="20"/>
              </w:rPr>
            </w:pPr>
            <w:r>
              <w:rPr>
                <w:rFonts w:ascii="Arial" w:eastAsia="Arial" w:hAnsi="Arial" w:cs="Arial"/>
                <w:sz w:val="20"/>
                <w:szCs w:val="20"/>
              </w:rPr>
              <w:t>RCT</w:t>
            </w:r>
          </w:p>
        </w:tc>
        <w:tc>
          <w:tcPr>
            <w:tcW w:w="6477" w:type="dxa"/>
          </w:tcPr>
          <w:p w14:paraId="0A4E13EE" w14:textId="77777777" w:rsidR="00230FB4" w:rsidRDefault="0040531C">
            <w:pPr>
              <w:rPr>
                <w:rFonts w:ascii="Arial" w:eastAsia="Arial" w:hAnsi="Arial" w:cs="Arial"/>
                <w:sz w:val="20"/>
                <w:szCs w:val="20"/>
              </w:rPr>
            </w:pPr>
            <w:r>
              <w:rPr>
                <w:rFonts w:ascii="Arial" w:eastAsia="Arial" w:hAnsi="Arial" w:cs="Arial"/>
                <w:sz w:val="20"/>
                <w:szCs w:val="20"/>
              </w:rPr>
              <w:t>Randomized Controlled Trial</w:t>
            </w:r>
          </w:p>
        </w:tc>
      </w:tr>
      <w:tr w:rsidR="00230FB4" w14:paraId="0B7663BD" w14:textId="77777777">
        <w:tc>
          <w:tcPr>
            <w:tcW w:w="6473" w:type="dxa"/>
          </w:tcPr>
          <w:p w14:paraId="14851E9A" w14:textId="77777777" w:rsidR="00230FB4" w:rsidRDefault="0040531C">
            <w:pPr>
              <w:rPr>
                <w:rFonts w:ascii="Arial" w:eastAsia="Arial" w:hAnsi="Arial" w:cs="Arial"/>
                <w:sz w:val="20"/>
                <w:szCs w:val="20"/>
              </w:rPr>
            </w:pPr>
            <w:r>
              <w:rPr>
                <w:rFonts w:ascii="Arial" w:eastAsia="Arial" w:hAnsi="Arial" w:cs="Arial"/>
                <w:sz w:val="20"/>
                <w:szCs w:val="20"/>
              </w:rPr>
              <w:t>TAT</w:t>
            </w:r>
          </w:p>
        </w:tc>
        <w:tc>
          <w:tcPr>
            <w:tcW w:w="6477" w:type="dxa"/>
          </w:tcPr>
          <w:p w14:paraId="51F3A7BA" w14:textId="77777777" w:rsidR="00230FB4" w:rsidRDefault="0040531C">
            <w:pPr>
              <w:rPr>
                <w:rFonts w:ascii="Arial" w:eastAsia="Arial" w:hAnsi="Arial" w:cs="Arial"/>
                <w:sz w:val="20"/>
                <w:szCs w:val="20"/>
              </w:rPr>
            </w:pPr>
            <w:r>
              <w:rPr>
                <w:rFonts w:ascii="Arial" w:eastAsia="Arial" w:hAnsi="Arial" w:cs="Arial"/>
                <w:sz w:val="20"/>
                <w:szCs w:val="20"/>
              </w:rPr>
              <w:t>Turnaround Time</w:t>
            </w:r>
          </w:p>
        </w:tc>
      </w:tr>
      <w:tr w:rsidR="00230FB4" w14:paraId="1ECB67D4" w14:textId="77777777">
        <w:tc>
          <w:tcPr>
            <w:tcW w:w="6473" w:type="dxa"/>
          </w:tcPr>
          <w:p w14:paraId="57DD02FB" w14:textId="77777777" w:rsidR="00230FB4" w:rsidRDefault="0040531C">
            <w:pPr>
              <w:rPr>
                <w:rFonts w:ascii="Arial" w:eastAsia="Arial" w:hAnsi="Arial" w:cs="Arial"/>
                <w:sz w:val="20"/>
                <w:szCs w:val="20"/>
              </w:rPr>
            </w:pPr>
            <w:r>
              <w:rPr>
                <w:rFonts w:ascii="Arial" w:eastAsia="Arial" w:hAnsi="Arial" w:cs="Arial"/>
                <w:sz w:val="20"/>
                <w:szCs w:val="20"/>
              </w:rPr>
              <w:t>TREWS</w:t>
            </w:r>
          </w:p>
        </w:tc>
        <w:tc>
          <w:tcPr>
            <w:tcW w:w="6477" w:type="dxa"/>
          </w:tcPr>
          <w:p w14:paraId="54C82F4C" w14:textId="77777777" w:rsidR="00230FB4" w:rsidRDefault="0040531C">
            <w:pPr>
              <w:rPr>
                <w:rFonts w:ascii="Arial" w:eastAsia="Arial" w:hAnsi="Arial" w:cs="Arial"/>
                <w:sz w:val="20"/>
                <w:szCs w:val="20"/>
              </w:rPr>
            </w:pPr>
            <w:r>
              <w:rPr>
                <w:rFonts w:ascii="Arial" w:eastAsia="Arial" w:hAnsi="Arial" w:cs="Arial"/>
                <w:sz w:val="20"/>
                <w:szCs w:val="20"/>
              </w:rPr>
              <w:t>Targeted Real-time Early Warning System</w:t>
            </w:r>
          </w:p>
        </w:tc>
      </w:tr>
      <w:tr w:rsidR="00230FB4" w14:paraId="7ECA652E" w14:textId="77777777">
        <w:tc>
          <w:tcPr>
            <w:tcW w:w="6473" w:type="dxa"/>
          </w:tcPr>
          <w:p w14:paraId="7C5AF519" w14:textId="77777777" w:rsidR="00230FB4" w:rsidRDefault="0040531C">
            <w:pPr>
              <w:rPr>
                <w:rFonts w:ascii="Arial" w:eastAsia="Arial" w:hAnsi="Arial" w:cs="Arial"/>
                <w:sz w:val="20"/>
                <w:szCs w:val="20"/>
              </w:rPr>
            </w:pPr>
            <w:r>
              <w:rPr>
                <w:rFonts w:ascii="Arial" w:eastAsia="Arial" w:hAnsi="Arial" w:cs="Arial"/>
                <w:sz w:val="20"/>
                <w:szCs w:val="20"/>
              </w:rPr>
              <w:t>UI</w:t>
            </w:r>
          </w:p>
        </w:tc>
        <w:tc>
          <w:tcPr>
            <w:tcW w:w="6477" w:type="dxa"/>
          </w:tcPr>
          <w:p w14:paraId="4879AC0E" w14:textId="77777777" w:rsidR="00230FB4" w:rsidRDefault="0040531C">
            <w:pPr>
              <w:rPr>
                <w:rFonts w:ascii="Arial" w:eastAsia="Arial" w:hAnsi="Arial" w:cs="Arial"/>
                <w:sz w:val="20"/>
                <w:szCs w:val="20"/>
              </w:rPr>
            </w:pPr>
            <w:r>
              <w:rPr>
                <w:rFonts w:ascii="Arial" w:eastAsia="Arial" w:hAnsi="Arial" w:cs="Arial"/>
                <w:sz w:val="20"/>
                <w:szCs w:val="20"/>
              </w:rPr>
              <w:t>User Interface</w:t>
            </w:r>
          </w:p>
        </w:tc>
      </w:tr>
      <w:tr w:rsidR="00230FB4" w14:paraId="5360D3DE" w14:textId="77777777">
        <w:tc>
          <w:tcPr>
            <w:tcW w:w="6473" w:type="dxa"/>
          </w:tcPr>
          <w:p w14:paraId="35989C95" w14:textId="77777777" w:rsidR="00230FB4" w:rsidRDefault="0040531C">
            <w:pPr>
              <w:rPr>
                <w:rFonts w:ascii="Arial" w:eastAsia="Arial" w:hAnsi="Arial" w:cs="Arial"/>
                <w:sz w:val="20"/>
                <w:szCs w:val="20"/>
              </w:rPr>
            </w:pPr>
            <w:r>
              <w:rPr>
                <w:rFonts w:ascii="Arial" w:eastAsia="Arial" w:hAnsi="Arial" w:cs="Arial"/>
                <w:sz w:val="20"/>
                <w:szCs w:val="20"/>
              </w:rPr>
              <w:t>U.S.</w:t>
            </w:r>
          </w:p>
        </w:tc>
        <w:tc>
          <w:tcPr>
            <w:tcW w:w="6477" w:type="dxa"/>
          </w:tcPr>
          <w:p w14:paraId="3ABBD82C" w14:textId="77777777" w:rsidR="00230FB4" w:rsidRDefault="0040531C">
            <w:pPr>
              <w:rPr>
                <w:rFonts w:ascii="Arial" w:eastAsia="Arial" w:hAnsi="Arial" w:cs="Arial"/>
                <w:sz w:val="20"/>
                <w:szCs w:val="20"/>
              </w:rPr>
            </w:pPr>
            <w:r>
              <w:rPr>
                <w:rFonts w:ascii="Arial" w:eastAsia="Arial" w:hAnsi="Arial" w:cs="Arial"/>
                <w:sz w:val="20"/>
                <w:szCs w:val="20"/>
              </w:rPr>
              <w:t>United States</w:t>
            </w:r>
          </w:p>
        </w:tc>
      </w:tr>
    </w:tbl>
    <w:p w14:paraId="44ACDB37" w14:textId="77777777" w:rsidR="00230FB4" w:rsidRDefault="00230FB4">
      <w:pPr>
        <w:jc w:val="both"/>
        <w:rPr>
          <w:rFonts w:ascii="Arial" w:eastAsia="Arial" w:hAnsi="Arial" w:cs="Arial"/>
          <w:sz w:val="20"/>
          <w:szCs w:val="20"/>
        </w:rPr>
        <w:sectPr w:rsidR="00230FB4">
          <w:pgSz w:w="15840" w:h="12240" w:orient="landscape"/>
          <w:pgMar w:top="1440" w:right="1440" w:bottom="1440" w:left="1440" w:header="720" w:footer="720" w:gutter="0"/>
          <w:cols w:space="720"/>
        </w:sectPr>
      </w:pPr>
    </w:p>
    <w:p w14:paraId="3662B894" w14:textId="77A0E8C3" w:rsidR="00230FB4" w:rsidRDefault="0040531C">
      <w:pPr>
        <w:jc w:val="both"/>
        <w:rPr>
          <w:rFonts w:ascii="Arial" w:eastAsia="Arial" w:hAnsi="Arial" w:cs="Arial"/>
          <w:b/>
          <w:sz w:val="22"/>
          <w:szCs w:val="22"/>
        </w:rPr>
      </w:pPr>
      <w:r>
        <w:rPr>
          <w:rFonts w:ascii="Arial" w:eastAsia="Arial" w:hAnsi="Arial" w:cs="Arial"/>
          <w:b/>
          <w:sz w:val="22"/>
          <w:szCs w:val="22"/>
        </w:rPr>
        <w:lastRenderedPageBreak/>
        <w:t xml:space="preserve">4.0 </w:t>
      </w:r>
      <w:r w:rsidR="00192D56">
        <w:rPr>
          <w:rFonts w:ascii="Arial" w:eastAsia="Arial" w:hAnsi="Arial" w:cs="Arial"/>
          <w:b/>
          <w:sz w:val="22"/>
          <w:szCs w:val="22"/>
        </w:rPr>
        <w:t>DISCUSSION</w:t>
      </w:r>
    </w:p>
    <w:p w14:paraId="044FD951" w14:textId="77777777" w:rsidR="00230FB4" w:rsidRDefault="0040531C">
      <w:pPr>
        <w:jc w:val="both"/>
        <w:rPr>
          <w:rFonts w:ascii="Arial" w:eastAsia="Arial" w:hAnsi="Arial" w:cs="Arial"/>
          <w:b/>
          <w:sz w:val="22"/>
          <w:szCs w:val="22"/>
        </w:rPr>
      </w:pPr>
      <w:r>
        <w:rPr>
          <w:rFonts w:ascii="Arial" w:eastAsia="Arial" w:hAnsi="Arial" w:cs="Arial"/>
          <w:b/>
          <w:sz w:val="22"/>
          <w:szCs w:val="22"/>
        </w:rPr>
        <w:t>4.1 Summary of key findings</w:t>
      </w:r>
    </w:p>
    <w:p w14:paraId="065099D9" w14:textId="77777777" w:rsidR="00230FB4" w:rsidRDefault="0040531C">
      <w:pPr>
        <w:jc w:val="both"/>
        <w:rPr>
          <w:rFonts w:ascii="Arial" w:eastAsia="Arial" w:hAnsi="Arial" w:cs="Arial"/>
          <w:sz w:val="20"/>
          <w:szCs w:val="20"/>
        </w:rPr>
      </w:pPr>
      <w:r>
        <w:rPr>
          <w:rFonts w:ascii="Arial" w:eastAsia="Arial" w:hAnsi="Arial" w:cs="Arial"/>
          <w:sz w:val="20"/>
          <w:szCs w:val="20"/>
        </w:rPr>
        <w:t>The findings indicate that the benefits are concentrated in areas where safeguards, workflow fit, and active monitoring are explicit. Autonomous diabetic-retinopathy screening exhibited high diagnostic accuracy and facilitated improved referral completion,</w:t>
      </w:r>
      <w:r>
        <w:rPr>
          <w:rFonts w:ascii="Arial" w:eastAsia="Arial" w:hAnsi="Arial" w:cs="Arial"/>
          <w:sz w:val="20"/>
          <w:szCs w:val="20"/>
        </w:rPr>
        <w:t xml:space="preserve"> particularly in underserved clinics. The implementation of sepsis early-warning systems has been demonstrated to be associated with expedited initiation of antibiotic treatment and enhanced process outcomes when clinicians acknowledge these alerts and act</w:t>
      </w:r>
      <w:r>
        <w:rPr>
          <w:rFonts w:ascii="Arial" w:eastAsia="Arial" w:hAnsi="Arial" w:cs="Arial"/>
          <w:sz w:val="20"/>
          <w:szCs w:val="20"/>
        </w:rPr>
        <w:t xml:space="preserve"> in accordance with protocolized bundles. The implementation of imaging triage, accelerated </w:t>
      </w:r>
      <w:proofErr w:type="spellStart"/>
      <w:r>
        <w:rPr>
          <w:rFonts w:ascii="Arial" w:eastAsia="Arial" w:hAnsi="Arial" w:cs="Arial"/>
          <w:sz w:val="20"/>
          <w:szCs w:val="20"/>
        </w:rPr>
        <w:t>prioritisation</w:t>
      </w:r>
      <w:proofErr w:type="spellEnd"/>
      <w:r>
        <w:rPr>
          <w:rFonts w:ascii="Arial" w:eastAsia="Arial" w:hAnsi="Arial" w:cs="Arial"/>
          <w:sz w:val="20"/>
          <w:szCs w:val="20"/>
        </w:rPr>
        <w:t>, and reduced report turnaround times under operational telemetry conditions is contingent upon the maintenance of escalation pathways and safety nets</w:t>
      </w:r>
      <w:r>
        <w:rPr>
          <w:rFonts w:ascii="Arial" w:eastAsia="Arial" w:hAnsi="Arial" w:cs="Arial"/>
          <w:sz w:val="20"/>
          <w:szCs w:val="20"/>
        </w:rPr>
        <w:t xml:space="preserve">. External validations of proprietary deterioration and sepsis models revealed discrimination and calibration limitations, necessitating predefined local acceptance thresholds and scheduled recalibration. The use of endoscopy </w:t>
      </w:r>
      <w:proofErr w:type="spellStart"/>
      <w:r>
        <w:rPr>
          <w:rFonts w:ascii="Arial" w:eastAsia="Arial" w:hAnsi="Arial" w:cs="Arial"/>
          <w:sz w:val="20"/>
          <w:szCs w:val="20"/>
        </w:rPr>
        <w:t>CADe</w:t>
      </w:r>
      <w:proofErr w:type="spellEnd"/>
      <w:r>
        <w:rPr>
          <w:rFonts w:ascii="Arial" w:eastAsia="Arial" w:hAnsi="Arial" w:cs="Arial"/>
          <w:sz w:val="20"/>
          <w:szCs w:val="20"/>
        </w:rPr>
        <w:t xml:space="preserve"> yielded a variety of outc</w:t>
      </w:r>
      <w:r>
        <w:rPr>
          <w:rFonts w:ascii="Arial" w:eastAsia="Arial" w:hAnsi="Arial" w:cs="Arial"/>
          <w:sz w:val="20"/>
          <w:szCs w:val="20"/>
        </w:rPr>
        <w:t>omes, ranging from mixed to null effects. The performance of this technology is influenced by several factors, including operator skill, interface design, and the specific context of the site. The delivery of a generative report resulted in efficiency; how</w:t>
      </w:r>
      <w:r>
        <w:rPr>
          <w:rFonts w:ascii="Arial" w:eastAsia="Arial" w:hAnsi="Arial" w:cs="Arial"/>
          <w:sz w:val="20"/>
          <w:szCs w:val="20"/>
        </w:rPr>
        <w:t>ever, it necessitated human confirmation to avert hallucinations and maintain provenance. Human factors evaluations have been demonstrated to elucidate over- and under-trust patterns that have been shown to compromise safe adoption. Post-hoc audits of popu</w:t>
      </w:r>
      <w:r>
        <w:rPr>
          <w:rFonts w:ascii="Arial" w:eastAsia="Arial" w:hAnsi="Arial" w:cs="Arial"/>
          <w:sz w:val="20"/>
          <w:szCs w:val="20"/>
        </w:rPr>
        <w:t>lation risk tools have demonstrated how cost-based labels can encode inequity, motivating outcome-based targets and bias surveillance. The impact of these models in real-world settings is found to be less dependent on model accuracy and more dependent on f</w:t>
      </w:r>
      <w:r>
        <w:rPr>
          <w:rFonts w:ascii="Arial" w:eastAsia="Arial" w:hAnsi="Arial" w:cs="Arial"/>
          <w:sz w:val="20"/>
          <w:szCs w:val="20"/>
        </w:rPr>
        <w:t>actors such as adoption, governance artefacts, and continuous surveillance across the lifecycle.</w:t>
      </w:r>
    </w:p>
    <w:p w14:paraId="5D2ACDC2" w14:textId="77777777" w:rsidR="00230FB4" w:rsidRDefault="0040531C">
      <w:pPr>
        <w:jc w:val="both"/>
        <w:rPr>
          <w:rFonts w:ascii="Arial" w:eastAsia="Arial" w:hAnsi="Arial" w:cs="Arial"/>
          <w:b/>
          <w:sz w:val="22"/>
          <w:szCs w:val="22"/>
        </w:rPr>
      </w:pPr>
      <w:r>
        <w:rPr>
          <w:rFonts w:ascii="Arial" w:eastAsia="Arial" w:hAnsi="Arial" w:cs="Arial"/>
          <w:b/>
          <w:sz w:val="22"/>
          <w:szCs w:val="22"/>
        </w:rPr>
        <w:t>4.2 Comparison with existing literatures</w:t>
      </w:r>
    </w:p>
    <w:p w14:paraId="4E246098" w14:textId="77777777" w:rsidR="00230FB4" w:rsidRDefault="0040531C">
      <w:pPr>
        <w:jc w:val="both"/>
        <w:rPr>
          <w:rFonts w:ascii="Arial" w:eastAsia="Arial" w:hAnsi="Arial" w:cs="Arial"/>
          <w:sz w:val="20"/>
          <w:szCs w:val="20"/>
        </w:rPr>
      </w:pPr>
      <w:r>
        <w:rPr>
          <w:rFonts w:ascii="Arial" w:eastAsia="Arial" w:hAnsi="Arial" w:cs="Arial"/>
          <w:sz w:val="20"/>
          <w:szCs w:val="20"/>
        </w:rPr>
        <w:t>The findings of this study align with the SPIRIT-AI and CONSORT-AI mandates for protocolized endpoints and human-in-th</w:t>
      </w:r>
      <w:r>
        <w:rPr>
          <w:rFonts w:ascii="Arial" w:eastAsia="Arial" w:hAnsi="Arial" w:cs="Arial"/>
          <w:sz w:val="20"/>
          <w:szCs w:val="20"/>
        </w:rPr>
        <w:t xml:space="preserve">e-loop reporting (Cruz Rivera et al., 2020; Liu et al., 2020). These mandates </w:t>
      </w:r>
      <w:proofErr w:type="spellStart"/>
      <w:r>
        <w:rPr>
          <w:rFonts w:ascii="Arial" w:eastAsia="Arial" w:hAnsi="Arial" w:cs="Arial"/>
          <w:sz w:val="20"/>
          <w:szCs w:val="20"/>
        </w:rPr>
        <w:t>emphasise</w:t>
      </w:r>
      <w:proofErr w:type="spellEnd"/>
      <w:r>
        <w:rPr>
          <w:rFonts w:ascii="Arial" w:eastAsia="Arial" w:hAnsi="Arial" w:cs="Arial"/>
          <w:sz w:val="20"/>
          <w:szCs w:val="20"/>
        </w:rPr>
        <w:t xml:space="preserve"> the importance of prespecified use, oversight, and outcomes. The emphasis on pilot/shadow stages and staged roll-out aligns with DECIDE-AI guidance for early clinical e</w:t>
      </w:r>
      <w:r>
        <w:rPr>
          <w:rFonts w:ascii="Arial" w:eastAsia="Arial" w:hAnsi="Arial" w:cs="Arial"/>
          <w:sz w:val="20"/>
          <w:szCs w:val="20"/>
        </w:rPr>
        <w:t>valuation (Vasey et al., 2022). The calibration and transportability issues that have been identified in the real world are indicative of the requirements and risk-of-bias/applicability checks of TRIPOD+AI (Collins et al., 2024; Moons et al., 2025). Our po</w:t>
      </w:r>
      <w:r>
        <w:rPr>
          <w:rFonts w:ascii="Arial" w:eastAsia="Arial" w:hAnsi="Arial" w:cs="Arial"/>
          <w:sz w:val="20"/>
          <w:szCs w:val="20"/>
        </w:rPr>
        <w:t>sition that accuracy alone is inadequate for diagnostic agents aligns with STARD-AI's pathway-aware framing (</w:t>
      </w:r>
      <w:proofErr w:type="spellStart"/>
      <w:r>
        <w:rPr>
          <w:rFonts w:ascii="Arial" w:eastAsia="Arial" w:hAnsi="Arial" w:cs="Arial"/>
          <w:sz w:val="20"/>
          <w:szCs w:val="20"/>
        </w:rPr>
        <w:t>Sounderajah</w:t>
      </w:r>
      <w:proofErr w:type="spellEnd"/>
      <w:r>
        <w:rPr>
          <w:rFonts w:ascii="Arial" w:eastAsia="Arial" w:hAnsi="Arial" w:cs="Arial"/>
          <w:sz w:val="20"/>
          <w:szCs w:val="20"/>
        </w:rPr>
        <w:t xml:space="preserve"> et al., 2025). The governance artefacts, including change control, audit trails, and adoption telemetry, align with lifecycle regulatio</w:t>
      </w:r>
      <w:r>
        <w:rPr>
          <w:rFonts w:ascii="Arial" w:eastAsia="Arial" w:hAnsi="Arial" w:cs="Arial"/>
          <w:sz w:val="20"/>
          <w:szCs w:val="20"/>
        </w:rPr>
        <w:t xml:space="preserve">n arguments (Hwang et al., 2019). The observed miscalibration under distribution shift is consistent with clinical warnings on dataset shift (Finlayson et al., 2021). The human-factors drivers of </w:t>
      </w:r>
      <w:proofErr w:type="spellStart"/>
      <w:r>
        <w:rPr>
          <w:rFonts w:ascii="Arial" w:eastAsia="Arial" w:hAnsi="Arial" w:cs="Arial"/>
          <w:sz w:val="20"/>
          <w:szCs w:val="20"/>
        </w:rPr>
        <w:t>realised</w:t>
      </w:r>
      <w:proofErr w:type="spellEnd"/>
      <w:r>
        <w:rPr>
          <w:rFonts w:ascii="Arial" w:eastAsia="Arial" w:hAnsi="Arial" w:cs="Arial"/>
          <w:sz w:val="20"/>
          <w:szCs w:val="20"/>
        </w:rPr>
        <w:t xml:space="preserve"> impact (i.e., trust, workload, and UI) align with m</w:t>
      </w:r>
      <w:r>
        <w:rPr>
          <w:rFonts w:ascii="Arial" w:eastAsia="Arial" w:hAnsi="Arial" w:cs="Arial"/>
          <w:sz w:val="20"/>
          <w:szCs w:val="20"/>
        </w:rPr>
        <w:t>apping reviews (Asan &amp; Choudhury, 2021). The present call for role-clear disclosures is analogous to "Model Facts" labels (Sendak et al., 2020). The potential equity risks associated with label choice are consistent with the critiques of fairness (</w:t>
      </w:r>
      <w:proofErr w:type="spellStart"/>
      <w:r>
        <w:rPr>
          <w:rFonts w:ascii="Arial" w:eastAsia="Arial" w:hAnsi="Arial" w:cs="Arial"/>
          <w:sz w:val="20"/>
          <w:szCs w:val="20"/>
        </w:rPr>
        <w:t>Rajkomar</w:t>
      </w:r>
      <w:proofErr w:type="spellEnd"/>
      <w:r>
        <w:rPr>
          <w:rFonts w:ascii="Arial" w:eastAsia="Arial" w:hAnsi="Arial" w:cs="Arial"/>
          <w:sz w:val="20"/>
          <w:szCs w:val="20"/>
        </w:rPr>
        <w:t xml:space="preserve"> et al., 2018; Parikh et al., 2019). Finally, our inclination toward pragmatic, workflow-proximal endpoints is substantiated by the paucity of </w:t>
      </w:r>
      <w:proofErr w:type="spellStart"/>
      <w:r>
        <w:rPr>
          <w:rFonts w:ascii="Arial" w:eastAsia="Arial" w:hAnsi="Arial" w:cs="Arial"/>
          <w:sz w:val="20"/>
          <w:szCs w:val="20"/>
        </w:rPr>
        <w:t>randomised</w:t>
      </w:r>
      <w:proofErr w:type="spellEnd"/>
      <w:r>
        <w:rPr>
          <w:rFonts w:ascii="Arial" w:eastAsia="Arial" w:hAnsi="Arial" w:cs="Arial"/>
          <w:sz w:val="20"/>
          <w:szCs w:val="20"/>
        </w:rPr>
        <w:t xml:space="preserve"> AI trials (Plana et al., 2022).</w:t>
      </w:r>
    </w:p>
    <w:p w14:paraId="649A8E3E" w14:textId="77777777" w:rsidR="00230FB4" w:rsidRDefault="0040531C">
      <w:pPr>
        <w:jc w:val="both"/>
        <w:rPr>
          <w:rFonts w:ascii="Arial" w:eastAsia="Arial" w:hAnsi="Arial" w:cs="Arial"/>
          <w:sz w:val="20"/>
          <w:szCs w:val="20"/>
        </w:rPr>
      </w:pPr>
      <w:r>
        <w:rPr>
          <w:rFonts w:ascii="Arial" w:eastAsia="Arial" w:hAnsi="Arial" w:cs="Arial"/>
          <w:sz w:val="20"/>
          <w:szCs w:val="20"/>
        </w:rPr>
        <w:t>The existing guidelines primarily encompass trial reporting, while the</w:t>
      </w:r>
      <w:r>
        <w:rPr>
          <w:rFonts w:ascii="Arial" w:eastAsia="Arial" w:hAnsi="Arial" w:cs="Arial"/>
          <w:sz w:val="20"/>
          <w:szCs w:val="20"/>
        </w:rPr>
        <w:t xml:space="preserve"> present study incorporates post-deployment service-level obligations, such as reporting TAT and alert-to-action latency, along with continuous ops telemetry. It should be noted that SPIRIT-AI and CONSORT-AI have yet to operationalize these components in p</w:t>
      </w:r>
      <w:r>
        <w:rPr>
          <w:rFonts w:ascii="Arial" w:eastAsia="Arial" w:hAnsi="Arial" w:cs="Arial"/>
          <w:sz w:val="20"/>
          <w:szCs w:val="20"/>
        </w:rPr>
        <w:t>roduction (Cruz Rivera et al., 2020; Liu et al., 2020). TRIPOD+AI/PROBAST+AI are prediction-centric; we extend to agentic workflows (triage, sepsis EWS, autonomous screening) requiring escalation playbooks and fail-safes (Collins et al., 2024; Moons et al.</w:t>
      </w:r>
      <w:r>
        <w:rPr>
          <w:rFonts w:ascii="Arial" w:eastAsia="Arial" w:hAnsi="Arial" w:cs="Arial"/>
          <w:sz w:val="20"/>
          <w:szCs w:val="20"/>
        </w:rPr>
        <w:t>, 2025). STARD-AI prioritizes diagnostic accuracy, while our synthesis emphasizes workflow fit and safety nets as equivalent forms of evidence, thereby challenging the conventional accuracy-first evaluation approach (</w:t>
      </w:r>
      <w:proofErr w:type="spellStart"/>
      <w:r>
        <w:rPr>
          <w:rFonts w:ascii="Arial" w:eastAsia="Arial" w:hAnsi="Arial" w:cs="Arial"/>
          <w:sz w:val="20"/>
          <w:szCs w:val="20"/>
        </w:rPr>
        <w:t>Sounderajah</w:t>
      </w:r>
      <w:proofErr w:type="spellEnd"/>
      <w:r>
        <w:rPr>
          <w:rFonts w:ascii="Arial" w:eastAsia="Arial" w:hAnsi="Arial" w:cs="Arial"/>
          <w:sz w:val="20"/>
          <w:szCs w:val="20"/>
        </w:rPr>
        <w:t xml:space="preserve"> et al., </w:t>
      </w:r>
      <w:r>
        <w:rPr>
          <w:rFonts w:ascii="Arial" w:eastAsia="Arial" w:hAnsi="Arial" w:cs="Arial"/>
          <w:sz w:val="20"/>
          <w:szCs w:val="20"/>
        </w:rPr>
        <w:lastRenderedPageBreak/>
        <w:t>2025). Explainabili</w:t>
      </w:r>
      <w:r>
        <w:rPr>
          <w:rFonts w:ascii="Arial" w:eastAsia="Arial" w:hAnsi="Arial" w:cs="Arial"/>
          <w:sz w:val="20"/>
          <w:szCs w:val="20"/>
        </w:rPr>
        <w:t xml:space="preserve">ty critiques posit that post-hoc narratives are deficient; our results operationalize guardrails, provenance, uncertainty display, and recalibration triggers as alternatives (Ghassemi et al., 2021). The integration of ethics, regulation, and operations is </w:t>
      </w:r>
      <w:r>
        <w:rPr>
          <w:rFonts w:ascii="Arial" w:eastAsia="Arial" w:hAnsi="Arial" w:cs="Arial"/>
          <w:sz w:val="20"/>
          <w:szCs w:val="20"/>
        </w:rPr>
        <w:t>a fundamental tenet of governance models. This principle is instantiated as a minimal viable governance bundle with measurable decision gates (Reddy et al., 2022). Fairness commentaries call for mitigation; we specify procurement-time label audits and outc</w:t>
      </w:r>
      <w:r>
        <w:rPr>
          <w:rFonts w:ascii="Arial" w:eastAsia="Arial" w:hAnsi="Arial" w:cs="Arial"/>
          <w:sz w:val="20"/>
          <w:szCs w:val="20"/>
        </w:rPr>
        <w:t>ome-based targets beyond principle-level guidance (</w:t>
      </w:r>
      <w:proofErr w:type="spellStart"/>
      <w:r>
        <w:rPr>
          <w:rFonts w:ascii="Arial" w:eastAsia="Arial" w:hAnsi="Arial" w:cs="Arial"/>
          <w:sz w:val="20"/>
          <w:szCs w:val="20"/>
        </w:rPr>
        <w:t>Rajkomar</w:t>
      </w:r>
      <w:proofErr w:type="spellEnd"/>
      <w:r>
        <w:rPr>
          <w:rFonts w:ascii="Arial" w:eastAsia="Arial" w:hAnsi="Arial" w:cs="Arial"/>
          <w:sz w:val="20"/>
          <w:szCs w:val="20"/>
        </w:rPr>
        <w:t xml:space="preserve"> et al., 2018; Parikh et al., 2019).</w:t>
      </w:r>
    </w:p>
    <w:p w14:paraId="59D99C94" w14:textId="77777777" w:rsidR="00230FB4" w:rsidRDefault="0040531C">
      <w:pPr>
        <w:jc w:val="both"/>
        <w:rPr>
          <w:rFonts w:ascii="Arial" w:eastAsia="Arial" w:hAnsi="Arial" w:cs="Arial"/>
          <w:b/>
          <w:sz w:val="22"/>
          <w:szCs w:val="22"/>
        </w:rPr>
      </w:pPr>
      <w:r>
        <w:rPr>
          <w:rFonts w:ascii="Arial" w:eastAsia="Arial" w:hAnsi="Arial" w:cs="Arial"/>
          <w:b/>
          <w:sz w:val="22"/>
          <w:szCs w:val="22"/>
        </w:rPr>
        <w:t>5.0 Conclusion and recommendations for future research</w:t>
      </w:r>
    </w:p>
    <w:p w14:paraId="0C58C5E4" w14:textId="77777777" w:rsidR="00230FB4" w:rsidRDefault="0040531C">
      <w:pPr>
        <w:jc w:val="both"/>
        <w:rPr>
          <w:rFonts w:ascii="Arial" w:eastAsia="Arial" w:hAnsi="Arial" w:cs="Arial"/>
          <w:b/>
          <w:sz w:val="22"/>
          <w:szCs w:val="22"/>
        </w:rPr>
      </w:pPr>
      <w:r>
        <w:rPr>
          <w:rFonts w:ascii="Arial" w:eastAsia="Arial" w:hAnsi="Arial" w:cs="Arial"/>
          <w:b/>
          <w:sz w:val="22"/>
          <w:szCs w:val="22"/>
        </w:rPr>
        <w:t>5.1 Conclusion</w:t>
      </w:r>
    </w:p>
    <w:p w14:paraId="44AC736D" w14:textId="77777777" w:rsidR="00230FB4" w:rsidRDefault="0040531C">
      <w:pPr>
        <w:jc w:val="both"/>
        <w:rPr>
          <w:rFonts w:ascii="Arial" w:eastAsia="Arial" w:hAnsi="Arial" w:cs="Arial"/>
          <w:sz w:val="20"/>
          <w:szCs w:val="20"/>
        </w:rPr>
      </w:pPr>
      <w:r>
        <w:rPr>
          <w:rFonts w:ascii="Arial" w:eastAsia="Arial" w:hAnsi="Arial" w:cs="Arial"/>
          <w:sz w:val="20"/>
          <w:szCs w:val="20"/>
        </w:rPr>
        <w:t>Across heterogeneous U.S. deployment scenarios, responsible AI agents are capable of deliv</w:t>
      </w:r>
      <w:r>
        <w:rPr>
          <w:rFonts w:ascii="Arial" w:eastAsia="Arial" w:hAnsi="Arial" w:cs="Arial"/>
          <w:sz w:val="20"/>
          <w:szCs w:val="20"/>
        </w:rPr>
        <w:t xml:space="preserve">ering value when safeguards, workflow fit, and continuous monitoring are explicitly defined and established. Evidence from autonomous screening, sepsis early warning, radiology triage, endoscopy </w:t>
      </w:r>
      <w:proofErr w:type="spellStart"/>
      <w:r>
        <w:rPr>
          <w:rFonts w:ascii="Arial" w:eastAsia="Arial" w:hAnsi="Arial" w:cs="Arial"/>
          <w:sz w:val="20"/>
          <w:szCs w:val="20"/>
        </w:rPr>
        <w:t>CADe</w:t>
      </w:r>
      <w:proofErr w:type="spellEnd"/>
      <w:r>
        <w:rPr>
          <w:rFonts w:ascii="Arial" w:eastAsia="Arial" w:hAnsi="Arial" w:cs="Arial"/>
          <w:sz w:val="20"/>
          <w:szCs w:val="20"/>
        </w:rPr>
        <w:t>, and generative reporting demonstrates that the realized</w:t>
      </w:r>
      <w:r>
        <w:rPr>
          <w:rFonts w:ascii="Arial" w:eastAsia="Arial" w:hAnsi="Arial" w:cs="Arial"/>
          <w:sz w:val="20"/>
          <w:szCs w:val="20"/>
        </w:rPr>
        <w:t xml:space="preserve"> benefit is less dependent on headline accuracy and more dependent on intended-use clarity, human oversight, calibration, and drift management, and service-level metrics such as alert-to-action latency and report turnaround. A lifecycle, sociotechnical app</w:t>
      </w:r>
      <w:r>
        <w:rPr>
          <w:rFonts w:ascii="Arial" w:eastAsia="Arial" w:hAnsi="Arial" w:cs="Arial"/>
          <w:sz w:val="20"/>
          <w:szCs w:val="20"/>
        </w:rPr>
        <w:t>roach, linking design, validation, deployment, and post-market surveillance, clarifies where principles and rules must become auditable controls (e.g., adoption telemetry, incident reporting, change control). Equity necessitates a thorough examination of l</w:t>
      </w:r>
      <w:r>
        <w:rPr>
          <w:rFonts w:ascii="Arial" w:eastAsia="Arial" w:hAnsi="Arial" w:cs="Arial"/>
          <w:sz w:val="20"/>
          <w:szCs w:val="20"/>
        </w:rPr>
        <w:t>abel selections and upstream measurement bias. Moreover, procurement-ready documentation, encompassing provenance, limits, and failure modes, serves to fortify accountability. The review as a whole supports a minimal viable governance bundle, which include</w:t>
      </w:r>
      <w:r>
        <w:rPr>
          <w:rFonts w:ascii="Arial" w:eastAsia="Arial" w:hAnsi="Arial" w:cs="Arial"/>
          <w:sz w:val="20"/>
          <w:szCs w:val="20"/>
        </w:rPr>
        <w:t>s shadow testing, role-clear escalation, uncertainty and limitation disclosure, bias and drift monitoring, and pre-specified decision gates for scale-up or rollback. The integration of these practices has been demonstrated to translate into reliable, safe,</w:t>
      </w:r>
      <w:r>
        <w:rPr>
          <w:rFonts w:ascii="Arial" w:eastAsia="Arial" w:hAnsi="Arial" w:cs="Arial"/>
          <w:sz w:val="20"/>
          <w:szCs w:val="20"/>
        </w:rPr>
        <w:t xml:space="preserve"> and transparent performance in routine care on a large scale.</w:t>
      </w:r>
    </w:p>
    <w:p w14:paraId="26D4EDE6" w14:textId="77777777" w:rsidR="00230FB4" w:rsidRDefault="0040531C">
      <w:pPr>
        <w:jc w:val="both"/>
        <w:rPr>
          <w:rFonts w:ascii="Arial" w:eastAsia="Arial" w:hAnsi="Arial" w:cs="Arial"/>
          <w:b/>
          <w:sz w:val="22"/>
          <w:szCs w:val="22"/>
        </w:rPr>
      </w:pPr>
      <w:r>
        <w:rPr>
          <w:rFonts w:ascii="Arial" w:eastAsia="Arial" w:hAnsi="Arial" w:cs="Arial"/>
          <w:b/>
          <w:sz w:val="22"/>
          <w:szCs w:val="22"/>
        </w:rPr>
        <w:t>5.2 Recommendation for future research</w:t>
      </w:r>
    </w:p>
    <w:p w14:paraId="51B7471A" w14:textId="77777777" w:rsidR="00230FB4" w:rsidRDefault="0040531C">
      <w:pPr>
        <w:jc w:val="both"/>
        <w:rPr>
          <w:rFonts w:ascii="Arial" w:eastAsia="Arial" w:hAnsi="Arial" w:cs="Arial"/>
          <w:sz w:val="20"/>
          <w:szCs w:val="20"/>
        </w:rPr>
      </w:pPr>
      <w:r>
        <w:rPr>
          <w:rFonts w:ascii="Arial" w:eastAsia="Arial" w:hAnsi="Arial" w:cs="Arial"/>
          <w:sz w:val="20"/>
          <w:szCs w:val="20"/>
        </w:rPr>
        <w:t>Future research endeavors should prioritize prospective, multi-site evaluations with workflow-proximal endpoints, including but not limited to alert-to-ac</w:t>
      </w:r>
      <w:r>
        <w:rPr>
          <w:rFonts w:ascii="Arial" w:eastAsia="Arial" w:hAnsi="Arial" w:cs="Arial"/>
          <w:sz w:val="20"/>
          <w:szCs w:val="20"/>
        </w:rPr>
        <w:t>tion latency, report turnaround, and referral closure. In order to determine the most efficacious treatment option, a comparative effectiveness trial must be conducted that includes economic, safety, and patient-reported outcomes. Standardized transparency</w:t>
      </w:r>
      <w:r>
        <w:rPr>
          <w:rFonts w:ascii="Arial" w:eastAsia="Arial" w:hAnsi="Arial" w:cs="Arial"/>
          <w:sz w:val="20"/>
          <w:szCs w:val="20"/>
        </w:rPr>
        <w:t xml:space="preserve"> artifacts, including provenance, limits, and update history, should be evaluated as interventions. The establishment of open incident and drift registries is essential for the evaluation of fairness-drift surveillance in routine operations. The governance</w:t>
      </w:r>
      <w:r>
        <w:rPr>
          <w:rFonts w:ascii="Arial" w:eastAsia="Arial" w:hAnsi="Arial" w:cs="Arial"/>
          <w:sz w:val="20"/>
          <w:szCs w:val="20"/>
        </w:rPr>
        <w:t xml:space="preserve"> mechanisms, including shadow mode, escalation playbooks, and change control, should be examined through the lens of stepped-wedge or adaptive designs. Finally, the examination of generalizability across settings and populations is recommended, facilitated</w:t>
      </w:r>
      <w:r>
        <w:rPr>
          <w:rFonts w:ascii="Arial" w:eastAsia="Arial" w:hAnsi="Arial" w:cs="Arial"/>
          <w:sz w:val="20"/>
          <w:szCs w:val="20"/>
        </w:rPr>
        <w:t xml:space="preserve"> by the implementation of planned recalibration protocols.</w:t>
      </w:r>
    </w:p>
    <w:p w14:paraId="5F9FCF7A" w14:textId="77777777" w:rsidR="005B6E96" w:rsidRDefault="005B6E96">
      <w:pPr>
        <w:jc w:val="both"/>
        <w:rPr>
          <w:rFonts w:ascii="Arial" w:eastAsia="Arial" w:hAnsi="Arial" w:cs="Arial"/>
          <w:sz w:val="20"/>
          <w:szCs w:val="20"/>
        </w:rPr>
      </w:pPr>
    </w:p>
    <w:p w14:paraId="2404067C" w14:textId="77777777" w:rsidR="005B6E96" w:rsidRDefault="005B6E96" w:rsidP="005B6E96">
      <w:pPr>
        <w:jc w:val="both"/>
        <w:rPr>
          <w:rFonts w:ascii="Arial" w:eastAsia="Arial" w:hAnsi="Arial" w:cs="Arial"/>
          <w:b/>
          <w:sz w:val="22"/>
          <w:szCs w:val="22"/>
        </w:rPr>
      </w:pPr>
      <w:r>
        <w:rPr>
          <w:rFonts w:ascii="Arial" w:eastAsia="Arial" w:hAnsi="Arial" w:cs="Arial"/>
          <w:b/>
          <w:sz w:val="22"/>
          <w:szCs w:val="22"/>
        </w:rPr>
        <w:t>4.3 Limitations of Review</w:t>
      </w:r>
    </w:p>
    <w:p w14:paraId="49797A45" w14:textId="77777777" w:rsidR="005B6E96" w:rsidRDefault="005B6E96" w:rsidP="005B6E96">
      <w:pPr>
        <w:jc w:val="both"/>
        <w:rPr>
          <w:rFonts w:ascii="Arial" w:eastAsia="Arial" w:hAnsi="Arial" w:cs="Arial"/>
          <w:sz w:val="20"/>
          <w:szCs w:val="20"/>
        </w:rPr>
      </w:pPr>
      <w:r>
        <w:rPr>
          <w:rFonts w:ascii="Arial" w:eastAsia="Arial" w:hAnsi="Arial" w:cs="Arial"/>
          <w:sz w:val="20"/>
          <w:szCs w:val="20"/>
        </w:rPr>
        <w:t xml:space="preserve">The evidence </w:t>
      </w:r>
      <w:proofErr w:type="spellStart"/>
      <w:r>
        <w:rPr>
          <w:rFonts w:ascii="Arial" w:eastAsia="Arial" w:hAnsi="Arial" w:cs="Arial"/>
          <w:sz w:val="20"/>
          <w:szCs w:val="20"/>
        </w:rPr>
        <w:t>synthesised</w:t>
      </w:r>
      <w:proofErr w:type="spellEnd"/>
      <w:r>
        <w:rPr>
          <w:rFonts w:ascii="Arial" w:eastAsia="Arial" w:hAnsi="Arial" w:cs="Arial"/>
          <w:sz w:val="20"/>
          <w:szCs w:val="20"/>
        </w:rPr>
        <w:t xml:space="preserve"> in this study is heterogeneous across a variety of designs, settings, and maturity stages, precluding meta-analysis and limiting causal inference. The current scope, which is limited to the United States, does not include any experiments with international governance. A considerable proportion of the included evaluations are observational, which renders them vulnerable to confounding and adoption bias. Additionally, negative or commercially sensitive implementations may be underreported, a phenomenon known as publication bias. Performance metrics frequently serve as a surrogate for patient outcomes, and the availability of proprietary models can impede independent auditing of algorithms, </w:t>
      </w:r>
      <w:r>
        <w:rPr>
          <w:rFonts w:ascii="Arial" w:eastAsia="Arial" w:hAnsi="Arial" w:cs="Arial"/>
          <w:sz w:val="20"/>
          <w:szCs w:val="20"/>
        </w:rPr>
        <w:lastRenderedPageBreak/>
        <w:t>datasets, and updates. The rapid evolution of rules and vendor releases poses a significant risk of temporal drift between reported evidence and current practice.</w:t>
      </w:r>
    </w:p>
    <w:p w14:paraId="1AA01F2F" w14:textId="77777777" w:rsidR="005B6E96" w:rsidRDefault="005B6E96">
      <w:pPr>
        <w:jc w:val="both"/>
        <w:rPr>
          <w:rFonts w:ascii="Arial" w:eastAsia="Arial" w:hAnsi="Arial" w:cs="Arial"/>
          <w:sz w:val="20"/>
          <w:szCs w:val="20"/>
        </w:rPr>
      </w:pPr>
    </w:p>
    <w:p w14:paraId="3213EB49" w14:textId="77777777" w:rsidR="00207CA4" w:rsidRPr="00207CA4" w:rsidRDefault="00207CA4" w:rsidP="00207CA4">
      <w:pPr>
        <w:jc w:val="both"/>
        <w:rPr>
          <w:rFonts w:ascii="Arial" w:eastAsia="Arial" w:hAnsi="Arial" w:cs="Arial"/>
          <w:sz w:val="20"/>
          <w:szCs w:val="20"/>
        </w:rPr>
      </w:pPr>
      <w:r w:rsidRPr="00207CA4">
        <w:rPr>
          <w:rFonts w:ascii="Arial" w:eastAsia="Arial" w:hAnsi="Arial" w:cs="Arial"/>
          <w:sz w:val="20"/>
          <w:szCs w:val="20"/>
        </w:rPr>
        <w:t>COMPETING INTERESTS DISCLAIMER:</w:t>
      </w:r>
    </w:p>
    <w:p w14:paraId="106E4DCB" w14:textId="4136137B" w:rsidR="00207CA4" w:rsidRDefault="00207CA4" w:rsidP="00207CA4">
      <w:pPr>
        <w:jc w:val="both"/>
        <w:rPr>
          <w:rFonts w:ascii="Arial" w:eastAsia="Arial" w:hAnsi="Arial" w:cs="Arial"/>
          <w:sz w:val="20"/>
          <w:szCs w:val="20"/>
        </w:rPr>
      </w:pPr>
      <w:r w:rsidRPr="00207CA4">
        <w:rPr>
          <w:rFonts w:ascii="Arial" w:eastAsia="Arial" w:hAnsi="Arial" w:cs="Arial"/>
          <w:sz w:val="20"/>
          <w:szCs w:val="20"/>
        </w:rPr>
        <w:t>Authors have declared that they have no known competing financial interests OR non-financial interests OR personal relationships that could have appeared to influence the work reported in this paper.</w:t>
      </w:r>
    </w:p>
    <w:p w14:paraId="27296743" w14:textId="77777777" w:rsidR="00207CA4" w:rsidRDefault="00207CA4">
      <w:pPr>
        <w:jc w:val="both"/>
        <w:rPr>
          <w:rFonts w:ascii="Arial" w:eastAsia="Arial" w:hAnsi="Arial" w:cs="Arial"/>
          <w:sz w:val="20"/>
          <w:szCs w:val="20"/>
        </w:rPr>
      </w:pPr>
    </w:p>
    <w:p w14:paraId="7FE67F1B" w14:textId="77777777" w:rsidR="00207CA4" w:rsidRDefault="00207CA4">
      <w:pPr>
        <w:jc w:val="both"/>
        <w:rPr>
          <w:rFonts w:ascii="Arial" w:eastAsia="Arial" w:hAnsi="Arial" w:cs="Arial"/>
          <w:sz w:val="20"/>
          <w:szCs w:val="20"/>
        </w:rPr>
      </w:pPr>
    </w:p>
    <w:p w14:paraId="7F2F9346" w14:textId="77777777" w:rsidR="00230FB4" w:rsidRDefault="0040531C">
      <w:pPr>
        <w:rPr>
          <w:rFonts w:ascii="Arial" w:eastAsia="Arial" w:hAnsi="Arial" w:cs="Arial"/>
          <w:b/>
          <w:sz w:val="22"/>
          <w:szCs w:val="22"/>
        </w:rPr>
      </w:pPr>
      <w:r>
        <w:rPr>
          <w:rFonts w:ascii="Arial" w:eastAsia="Arial" w:hAnsi="Arial" w:cs="Arial"/>
          <w:b/>
          <w:sz w:val="22"/>
          <w:szCs w:val="22"/>
        </w:rPr>
        <w:t>References</w:t>
      </w:r>
    </w:p>
    <w:p w14:paraId="5F31D4AC" w14:textId="77777777" w:rsidR="00230FB4" w:rsidRDefault="0040531C">
      <w:pPr>
        <w:rPr>
          <w:rFonts w:ascii="Arial" w:eastAsia="Arial" w:hAnsi="Arial" w:cs="Arial"/>
          <w:sz w:val="20"/>
          <w:szCs w:val="20"/>
        </w:rPr>
      </w:pPr>
      <w:r>
        <w:rPr>
          <w:rFonts w:ascii="Arial" w:eastAsia="Arial" w:hAnsi="Arial" w:cs="Arial"/>
          <w:sz w:val="20"/>
          <w:szCs w:val="20"/>
        </w:rPr>
        <w:t>Abràmoff, M. D., Lavin, P. T., Birch, M., Shah, N., &amp; Folk, J. C. (2018). Pivotal trial of an autonomous AI-based diagnostic system for the detection of diabetic retinopathy</w:t>
      </w:r>
      <w:r>
        <w:rPr>
          <w:rFonts w:ascii="Arial" w:eastAsia="Arial" w:hAnsi="Arial" w:cs="Arial"/>
          <w:sz w:val="20"/>
          <w:szCs w:val="20"/>
        </w:rPr>
        <w:t xml:space="preserve"> in primary care offices. </w:t>
      </w:r>
      <w:r>
        <w:rPr>
          <w:rFonts w:ascii="Arial" w:eastAsia="Arial" w:hAnsi="Arial" w:cs="Arial"/>
          <w:i/>
          <w:sz w:val="20"/>
          <w:szCs w:val="20"/>
        </w:rPr>
        <w:t>NPJ digital medicine</w:t>
      </w:r>
      <w:r>
        <w:rPr>
          <w:rFonts w:ascii="Arial" w:eastAsia="Arial" w:hAnsi="Arial" w:cs="Arial"/>
          <w:sz w:val="20"/>
          <w:szCs w:val="20"/>
        </w:rPr>
        <w:t>, </w:t>
      </w:r>
      <w:r>
        <w:rPr>
          <w:rFonts w:ascii="Arial" w:eastAsia="Arial" w:hAnsi="Arial" w:cs="Arial"/>
          <w:i/>
          <w:sz w:val="20"/>
          <w:szCs w:val="20"/>
        </w:rPr>
        <w:t>1</w:t>
      </w:r>
      <w:r>
        <w:rPr>
          <w:rFonts w:ascii="Arial" w:eastAsia="Arial" w:hAnsi="Arial" w:cs="Arial"/>
          <w:sz w:val="20"/>
          <w:szCs w:val="20"/>
        </w:rPr>
        <w:t>(1), 39.</w:t>
      </w:r>
    </w:p>
    <w:p w14:paraId="15B8A839" w14:textId="77777777" w:rsidR="00230FB4" w:rsidRDefault="0040531C">
      <w:pPr>
        <w:rPr>
          <w:rFonts w:ascii="Arial" w:eastAsia="Arial" w:hAnsi="Arial" w:cs="Arial"/>
          <w:sz w:val="20"/>
          <w:szCs w:val="20"/>
        </w:rPr>
      </w:pPr>
      <w:r>
        <w:rPr>
          <w:rFonts w:ascii="Arial" w:eastAsia="Arial" w:hAnsi="Arial" w:cs="Arial"/>
          <w:sz w:val="20"/>
          <w:szCs w:val="20"/>
        </w:rPr>
        <w:t>Adams, R., Henry, K. E., Sridharan, A., Soleimani, H., Zhan, A., Rawat, N., ... &amp; Saria, S. (2022). Prospective, multi-site study of patient outcomes after implementation of the TREWS machine learni</w:t>
      </w:r>
      <w:r>
        <w:rPr>
          <w:rFonts w:ascii="Arial" w:eastAsia="Arial" w:hAnsi="Arial" w:cs="Arial"/>
          <w:sz w:val="20"/>
          <w:szCs w:val="20"/>
        </w:rPr>
        <w:t>ng-based early warning system for sepsis. </w:t>
      </w:r>
      <w:r>
        <w:rPr>
          <w:rFonts w:ascii="Arial" w:eastAsia="Arial" w:hAnsi="Arial" w:cs="Arial"/>
          <w:i/>
          <w:sz w:val="20"/>
          <w:szCs w:val="20"/>
        </w:rPr>
        <w:t>Nature medicine</w:t>
      </w:r>
      <w:r>
        <w:rPr>
          <w:rFonts w:ascii="Arial" w:eastAsia="Arial" w:hAnsi="Arial" w:cs="Arial"/>
          <w:sz w:val="20"/>
          <w:szCs w:val="20"/>
        </w:rPr>
        <w:t>, </w:t>
      </w:r>
      <w:r>
        <w:rPr>
          <w:rFonts w:ascii="Arial" w:eastAsia="Arial" w:hAnsi="Arial" w:cs="Arial"/>
          <w:i/>
          <w:sz w:val="20"/>
          <w:szCs w:val="20"/>
        </w:rPr>
        <w:t>28</w:t>
      </w:r>
      <w:r>
        <w:rPr>
          <w:rFonts w:ascii="Arial" w:eastAsia="Arial" w:hAnsi="Arial" w:cs="Arial"/>
          <w:sz w:val="20"/>
          <w:szCs w:val="20"/>
        </w:rPr>
        <w:t>(7), 1455-1460.</w:t>
      </w:r>
    </w:p>
    <w:p w14:paraId="681A4F19" w14:textId="77777777" w:rsidR="00230FB4" w:rsidRDefault="0040531C">
      <w:pPr>
        <w:rPr>
          <w:rFonts w:ascii="Arial" w:eastAsia="Arial" w:hAnsi="Arial" w:cs="Arial"/>
          <w:sz w:val="20"/>
          <w:szCs w:val="20"/>
        </w:rPr>
      </w:pPr>
      <w:r>
        <w:rPr>
          <w:rFonts w:ascii="Arial" w:eastAsia="Arial" w:hAnsi="Arial" w:cs="Arial"/>
          <w:sz w:val="20"/>
          <w:szCs w:val="20"/>
        </w:rPr>
        <w:t xml:space="preserve">Andersen, E. S., Birk-Korch, J. B., Hansen, R. S., Fly, L. H., </w:t>
      </w:r>
      <w:proofErr w:type="spellStart"/>
      <w:r>
        <w:rPr>
          <w:rFonts w:ascii="Arial" w:eastAsia="Arial" w:hAnsi="Arial" w:cs="Arial"/>
          <w:sz w:val="20"/>
          <w:szCs w:val="20"/>
        </w:rPr>
        <w:t>Röttger</w:t>
      </w:r>
      <w:proofErr w:type="spellEnd"/>
      <w:r>
        <w:rPr>
          <w:rFonts w:ascii="Arial" w:eastAsia="Arial" w:hAnsi="Arial" w:cs="Arial"/>
          <w:sz w:val="20"/>
          <w:szCs w:val="20"/>
        </w:rPr>
        <w:t xml:space="preserve">, R., </w:t>
      </w:r>
      <w:proofErr w:type="spellStart"/>
      <w:r>
        <w:rPr>
          <w:rFonts w:ascii="Arial" w:eastAsia="Arial" w:hAnsi="Arial" w:cs="Arial"/>
          <w:sz w:val="20"/>
          <w:szCs w:val="20"/>
        </w:rPr>
        <w:t>Arcani</w:t>
      </w:r>
      <w:proofErr w:type="spellEnd"/>
      <w:r>
        <w:rPr>
          <w:rFonts w:ascii="Arial" w:eastAsia="Arial" w:hAnsi="Arial" w:cs="Arial"/>
          <w:sz w:val="20"/>
          <w:szCs w:val="20"/>
        </w:rPr>
        <w:t>, D. M. C., ... &amp; Madsen, J. S. (2024). Monitoring performance of clinical artificial intelligenc</w:t>
      </w:r>
      <w:r>
        <w:rPr>
          <w:rFonts w:ascii="Arial" w:eastAsia="Arial" w:hAnsi="Arial" w:cs="Arial"/>
          <w:sz w:val="20"/>
          <w:szCs w:val="20"/>
        </w:rPr>
        <w:t>e in health care: a scoping review. </w:t>
      </w:r>
      <w:r>
        <w:rPr>
          <w:rFonts w:ascii="Arial" w:eastAsia="Arial" w:hAnsi="Arial" w:cs="Arial"/>
          <w:i/>
          <w:sz w:val="20"/>
          <w:szCs w:val="20"/>
        </w:rPr>
        <w:t>JBI evidence synthesis</w:t>
      </w:r>
      <w:r>
        <w:rPr>
          <w:rFonts w:ascii="Arial" w:eastAsia="Arial" w:hAnsi="Arial" w:cs="Arial"/>
          <w:sz w:val="20"/>
          <w:szCs w:val="20"/>
        </w:rPr>
        <w:t>, </w:t>
      </w:r>
      <w:r>
        <w:rPr>
          <w:rFonts w:ascii="Arial" w:eastAsia="Arial" w:hAnsi="Arial" w:cs="Arial"/>
          <w:i/>
          <w:sz w:val="20"/>
          <w:szCs w:val="20"/>
        </w:rPr>
        <w:t>22</w:t>
      </w:r>
      <w:r>
        <w:rPr>
          <w:rFonts w:ascii="Arial" w:eastAsia="Arial" w:hAnsi="Arial" w:cs="Arial"/>
          <w:sz w:val="20"/>
          <w:szCs w:val="20"/>
        </w:rPr>
        <w:t>(12), 2423-2446.</w:t>
      </w:r>
    </w:p>
    <w:p w14:paraId="54595B5B" w14:textId="77777777" w:rsidR="00230FB4" w:rsidRDefault="0040531C">
      <w:pPr>
        <w:rPr>
          <w:rFonts w:ascii="Arial" w:eastAsia="Arial" w:hAnsi="Arial" w:cs="Arial"/>
          <w:sz w:val="20"/>
          <w:szCs w:val="20"/>
        </w:rPr>
      </w:pPr>
      <w:r>
        <w:rPr>
          <w:rFonts w:ascii="Arial" w:eastAsia="Arial" w:hAnsi="Arial" w:cs="Arial"/>
          <w:sz w:val="20"/>
          <w:szCs w:val="20"/>
        </w:rPr>
        <w:t xml:space="preserve">Arnold, M., Bellamy, R. K., Hind, M., Houde, S., Mehta, S., </w:t>
      </w:r>
      <w:proofErr w:type="spellStart"/>
      <w:r>
        <w:rPr>
          <w:rFonts w:ascii="Arial" w:eastAsia="Arial" w:hAnsi="Arial" w:cs="Arial"/>
          <w:sz w:val="20"/>
          <w:szCs w:val="20"/>
        </w:rPr>
        <w:t>Mojsilović</w:t>
      </w:r>
      <w:proofErr w:type="spellEnd"/>
      <w:r>
        <w:rPr>
          <w:rFonts w:ascii="Arial" w:eastAsia="Arial" w:hAnsi="Arial" w:cs="Arial"/>
          <w:sz w:val="20"/>
          <w:szCs w:val="20"/>
        </w:rPr>
        <w:t xml:space="preserve">, A., ... &amp; Varshney, K. R. (2019). </w:t>
      </w:r>
      <w:proofErr w:type="spellStart"/>
      <w:r>
        <w:rPr>
          <w:rFonts w:ascii="Arial" w:eastAsia="Arial" w:hAnsi="Arial" w:cs="Arial"/>
          <w:sz w:val="20"/>
          <w:szCs w:val="20"/>
        </w:rPr>
        <w:t>FactSheets</w:t>
      </w:r>
      <w:proofErr w:type="spellEnd"/>
      <w:r>
        <w:rPr>
          <w:rFonts w:ascii="Arial" w:eastAsia="Arial" w:hAnsi="Arial" w:cs="Arial"/>
          <w:sz w:val="20"/>
          <w:szCs w:val="20"/>
        </w:rPr>
        <w:t>: Increasing trust in AI services through supplier's declarat</w:t>
      </w:r>
      <w:r>
        <w:rPr>
          <w:rFonts w:ascii="Arial" w:eastAsia="Arial" w:hAnsi="Arial" w:cs="Arial"/>
          <w:sz w:val="20"/>
          <w:szCs w:val="20"/>
        </w:rPr>
        <w:t>ions of conformity. </w:t>
      </w:r>
      <w:r>
        <w:rPr>
          <w:rFonts w:ascii="Arial" w:eastAsia="Arial" w:hAnsi="Arial" w:cs="Arial"/>
          <w:i/>
          <w:sz w:val="20"/>
          <w:szCs w:val="20"/>
        </w:rPr>
        <w:t>IBM Journal of Research and Development</w:t>
      </w:r>
      <w:r>
        <w:rPr>
          <w:rFonts w:ascii="Arial" w:eastAsia="Arial" w:hAnsi="Arial" w:cs="Arial"/>
          <w:sz w:val="20"/>
          <w:szCs w:val="20"/>
        </w:rPr>
        <w:t>, </w:t>
      </w:r>
      <w:r>
        <w:rPr>
          <w:rFonts w:ascii="Arial" w:eastAsia="Arial" w:hAnsi="Arial" w:cs="Arial"/>
          <w:i/>
          <w:sz w:val="20"/>
          <w:szCs w:val="20"/>
        </w:rPr>
        <w:t>63</w:t>
      </w:r>
      <w:r>
        <w:rPr>
          <w:rFonts w:ascii="Arial" w:eastAsia="Arial" w:hAnsi="Arial" w:cs="Arial"/>
          <w:sz w:val="20"/>
          <w:szCs w:val="20"/>
        </w:rPr>
        <w:t>(4/5), 6-1.</w:t>
      </w:r>
    </w:p>
    <w:p w14:paraId="031293C5" w14:textId="77777777" w:rsidR="00230FB4" w:rsidRDefault="0040531C">
      <w:pPr>
        <w:rPr>
          <w:rFonts w:ascii="Arial" w:eastAsia="Arial" w:hAnsi="Arial" w:cs="Arial"/>
          <w:sz w:val="20"/>
          <w:szCs w:val="20"/>
        </w:rPr>
      </w:pPr>
      <w:r>
        <w:rPr>
          <w:rFonts w:ascii="Arial" w:eastAsia="Arial" w:hAnsi="Arial" w:cs="Arial"/>
          <w:sz w:val="20"/>
          <w:szCs w:val="20"/>
        </w:rPr>
        <w:t>Asan, O., &amp; Choudhury, A. (2021). Research trends in artificial intelligence applications in human factors health care: mapping review. </w:t>
      </w:r>
      <w:r>
        <w:rPr>
          <w:rFonts w:ascii="Arial" w:eastAsia="Arial" w:hAnsi="Arial" w:cs="Arial"/>
          <w:i/>
          <w:sz w:val="20"/>
          <w:szCs w:val="20"/>
        </w:rPr>
        <w:t>JMIR human factors</w:t>
      </w:r>
      <w:r>
        <w:rPr>
          <w:rFonts w:ascii="Arial" w:eastAsia="Arial" w:hAnsi="Arial" w:cs="Arial"/>
          <w:sz w:val="20"/>
          <w:szCs w:val="20"/>
        </w:rPr>
        <w:t>, </w:t>
      </w:r>
      <w:r>
        <w:rPr>
          <w:rFonts w:ascii="Arial" w:eastAsia="Arial" w:hAnsi="Arial" w:cs="Arial"/>
          <w:i/>
          <w:sz w:val="20"/>
          <w:szCs w:val="20"/>
        </w:rPr>
        <w:t>8</w:t>
      </w:r>
      <w:r>
        <w:rPr>
          <w:rFonts w:ascii="Arial" w:eastAsia="Arial" w:hAnsi="Arial" w:cs="Arial"/>
          <w:sz w:val="20"/>
          <w:szCs w:val="20"/>
        </w:rPr>
        <w:t>(2), e28236.</w:t>
      </w:r>
    </w:p>
    <w:p w14:paraId="7ABB9AA5" w14:textId="77777777" w:rsidR="00230FB4" w:rsidRDefault="0040531C">
      <w:pPr>
        <w:rPr>
          <w:rFonts w:ascii="Arial" w:eastAsia="Arial" w:hAnsi="Arial" w:cs="Arial"/>
          <w:sz w:val="20"/>
          <w:szCs w:val="20"/>
        </w:rPr>
      </w:pPr>
      <w:proofErr w:type="spellStart"/>
      <w:r>
        <w:rPr>
          <w:rFonts w:ascii="Arial" w:eastAsia="Arial" w:hAnsi="Arial" w:cs="Arial"/>
          <w:sz w:val="20"/>
          <w:szCs w:val="20"/>
        </w:rPr>
        <w:t>Benjamens</w:t>
      </w:r>
      <w:proofErr w:type="spellEnd"/>
      <w:r>
        <w:rPr>
          <w:rFonts w:ascii="Arial" w:eastAsia="Arial" w:hAnsi="Arial" w:cs="Arial"/>
          <w:sz w:val="20"/>
          <w:szCs w:val="20"/>
        </w:rPr>
        <w:t xml:space="preserve">, S., Dhunnoo, P., &amp; </w:t>
      </w:r>
      <w:proofErr w:type="spellStart"/>
      <w:r>
        <w:rPr>
          <w:rFonts w:ascii="Arial" w:eastAsia="Arial" w:hAnsi="Arial" w:cs="Arial"/>
          <w:sz w:val="20"/>
          <w:szCs w:val="20"/>
        </w:rPr>
        <w:t>Meskó</w:t>
      </w:r>
      <w:proofErr w:type="spellEnd"/>
      <w:r>
        <w:rPr>
          <w:rFonts w:ascii="Arial" w:eastAsia="Arial" w:hAnsi="Arial" w:cs="Arial"/>
          <w:sz w:val="20"/>
          <w:szCs w:val="20"/>
        </w:rPr>
        <w:t>, B. (2020). The state of artificial intelligence-based FDA-approved medical devices and algorithms: an online database. </w:t>
      </w:r>
      <w:r>
        <w:rPr>
          <w:rFonts w:ascii="Arial" w:eastAsia="Arial" w:hAnsi="Arial" w:cs="Arial"/>
          <w:i/>
          <w:sz w:val="20"/>
          <w:szCs w:val="20"/>
        </w:rPr>
        <w:t>NPJ digital medicine</w:t>
      </w:r>
      <w:r>
        <w:rPr>
          <w:rFonts w:ascii="Arial" w:eastAsia="Arial" w:hAnsi="Arial" w:cs="Arial"/>
          <w:sz w:val="20"/>
          <w:szCs w:val="20"/>
        </w:rPr>
        <w:t>, </w:t>
      </w:r>
      <w:r>
        <w:rPr>
          <w:rFonts w:ascii="Arial" w:eastAsia="Arial" w:hAnsi="Arial" w:cs="Arial"/>
          <w:i/>
          <w:sz w:val="20"/>
          <w:szCs w:val="20"/>
        </w:rPr>
        <w:t>3</w:t>
      </w:r>
      <w:r>
        <w:rPr>
          <w:rFonts w:ascii="Arial" w:eastAsia="Arial" w:hAnsi="Arial" w:cs="Arial"/>
          <w:sz w:val="20"/>
          <w:szCs w:val="20"/>
        </w:rPr>
        <w:t>(1), 118.</w:t>
      </w:r>
    </w:p>
    <w:p w14:paraId="0A28A0FC" w14:textId="77777777" w:rsidR="00230FB4" w:rsidRDefault="0040531C">
      <w:pPr>
        <w:rPr>
          <w:rFonts w:ascii="Arial" w:eastAsia="Arial" w:hAnsi="Arial" w:cs="Arial"/>
          <w:sz w:val="20"/>
          <w:szCs w:val="20"/>
        </w:rPr>
      </w:pPr>
      <w:r>
        <w:rPr>
          <w:rFonts w:ascii="Arial" w:eastAsia="Arial" w:hAnsi="Arial" w:cs="Arial"/>
          <w:sz w:val="20"/>
          <w:szCs w:val="20"/>
        </w:rPr>
        <w:t>Char, D. S., Shah, N. H., &amp; Magnus, D. (2018). Implementing machine learning</w:t>
      </w:r>
      <w:r>
        <w:rPr>
          <w:rFonts w:ascii="Arial" w:eastAsia="Arial" w:hAnsi="Arial" w:cs="Arial"/>
          <w:sz w:val="20"/>
          <w:szCs w:val="20"/>
        </w:rPr>
        <w:t xml:space="preserve"> in health care—addressing ethical challenges. </w:t>
      </w:r>
      <w:r>
        <w:rPr>
          <w:rFonts w:ascii="Arial" w:eastAsia="Arial" w:hAnsi="Arial" w:cs="Arial"/>
          <w:i/>
          <w:sz w:val="20"/>
          <w:szCs w:val="20"/>
        </w:rPr>
        <w:t>The New England journal of medicine</w:t>
      </w:r>
      <w:r>
        <w:rPr>
          <w:rFonts w:ascii="Arial" w:eastAsia="Arial" w:hAnsi="Arial" w:cs="Arial"/>
          <w:sz w:val="20"/>
          <w:szCs w:val="20"/>
        </w:rPr>
        <w:t>, </w:t>
      </w:r>
      <w:r>
        <w:rPr>
          <w:rFonts w:ascii="Arial" w:eastAsia="Arial" w:hAnsi="Arial" w:cs="Arial"/>
          <w:i/>
          <w:sz w:val="20"/>
          <w:szCs w:val="20"/>
        </w:rPr>
        <w:t>378</w:t>
      </w:r>
      <w:r>
        <w:rPr>
          <w:rFonts w:ascii="Arial" w:eastAsia="Arial" w:hAnsi="Arial" w:cs="Arial"/>
          <w:sz w:val="20"/>
          <w:szCs w:val="20"/>
        </w:rPr>
        <w:t>(11), 981.</w:t>
      </w:r>
    </w:p>
    <w:p w14:paraId="53B4A376" w14:textId="77777777" w:rsidR="00230FB4" w:rsidRDefault="0040531C">
      <w:pPr>
        <w:rPr>
          <w:rFonts w:ascii="Arial" w:eastAsia="Arial" w:hAnsi="Arial" w:cs="Arial"/>
          <w:sz w:val="20"/>
          <w:szCs w:val="20"/>
        </w:rPr>
      </w:pPr>
      <w:r>
        <w:rPr>
          <w:rFonts w:ascii="Arial" w:eastAsia="Arial" w:hAnsi="Arial" w:cs="Arial"/>
          <w:sz w:val="20"/>
          <w:szCs w:val="20"/>
        </w:rPr>
        <w:t>Collins, G. S., Moons, K. G., Dhiman, P., Riley, R. D., Beam, A. L., Van Calster, B., ... &amp; Logullo, P. (2024). TRIPOD+ AI statement: updated guidance for rep</w:t>
      </w:r>
      <w:r>
        <w:rPr>
          <w:rFonts w:ascii="Arial" w:eastAsia="Arial" w:hAnsi="Arial" w:cs="Arial"/>
          <w:sz w:val="20"/>
          <w:szCs w:val="20"/>
        </w:rPr>
        <w:t>orting clinical prediction models that use regression or machine learning methods. </w:t>
      </w:r>
      <w:proofErr w:type="spellStart"/>
      <w:r>
        <w:rPr>
          <w:rFonts w:ascii="Arial" w:eastAsia="Arial" w:hAnsi="Arial" w:cs="Arial"/>
          <w:i/>
          <w:sz w:val="20"/>
          <w:szCs w:val="20"/>
        </w:rPr>
        <w:t>bmj</w:t>
      </w:r>
      <w:proofErr w:type="spellEnd"/>
      <w:r>
        <w:rPr>
          <w:rFonts w:ascii="Arial" w:eastAsia="Arial" w:hAnsi="Arial" w:cs="Arial"/>
          <w:sz w:val="20"/>
          <w:szCs w:val="20"/>
        </w:rPr>
        <w:t>, </w:t>
      </w:r>
      <w:r>
        <w:rPr>
          <w:rFonts w:ascii="Arial" w:eastAsia="Arial" w:hAnsi="Arial" w:cs="Arial"/>
          <w:i/>
          <w:sz w:val="20"/>
          <w:szCs w:val="20"/>
        </w:rPr>
        <w:t>385</w:t>
      </w:r>
      <w:r>
        <w:rPr>
          <w:rFonts w:ascii="Arial" w:eastAsia="Arial" w:hAnsi="Arial" w:cs="Arial"/>
          <w:sz w:val="20"/>
          <w:szCs w:val="20"/>
        </w:rPr>
        <w:t>.</w:t>
      </w:r>
    </w:p>
    <w:p w14:paraId="53EFBD62" w14:textId="77777777" w:rsidR="00230FB4" w:rsidRDefault="0040531C">
      <w:pPr>
        <w:rPr>
          <w:rFonts w:ascii="Arial" w:eastAsia="Arial" w:hAnsi="Arial" w:cs="Arial"/>
          <w:sz w:val="20"/>
          <w:szCs w:val="20"/>
        </w:rPr>
      </w:pPr>
      <w:r>
        <w:rPr>
          <w:rFonts w:ascii="Arial" w:eastAsia="Arial" w:hAnsi="Arial" w:cs="Arial"/>
          <w:sz w:val="20"/>
          <w:szCs w:val="20"/>
        </w:rPr>
        <w:t>Davis, S. E., Dorn, C., Park, D. J., &amp; Matheny, M. E. (2025). Emerging algorithmic bias: fairness drift as the next dimension of model maintenance and sustainabili</w:t>
      </w:r>
      <w:r>
        <w:rPr>
          <w:rFonts w:ascii="Arial" w:eastAsia="Arial" w:hAnsi="Arial" w:cs="Arial"/>
          <w:sz w:val="20"/>
          <w:szCs w:val="20"/>
        </w:rPr>
        <w:t>ty. </w:t>
      </w:r>
      <w:r>
        <w:rPr>
          <w:rFonts w:ascii="Arial" w:eastAsia="Arial" w:hAnsi="Arial" w:cs="Arial"/>
          <w:i/>
          <w:sz w:val="20"/>
          <w:szCs w:val="20"/>
        </w:rPr>
        <w:t>Journal of the American Medical Informatics Association</w:t>
      </w:r>
      <w:r>
        <w:rPr>
          <w:rFonts w:ascii="Arial" w:eastAsia="Arial" w:hAnsi="Arial" w:cs="Arial"/>
          <w:sz w:val="20"/>
          <w:szCs w:val="20"/>
        </w:rPr>
        <w:t>, </w:t>
      </w:r>
      <w:r>
        <w:rPr>
          <w:rFonts w:ascii="Arial" w:eastAsia="Arial" w:hAnsi="Arial" w:cs="Arial"/>
          <w:i/>
          <w:sz w:val="20"/>
          <w:szCs w:val="20"/>
        </w:rPr>
        <w:t>32</w:t>
      </w:r>
      <w:r>
        <w:rPr>
          <w:rFonts w:ascii="Arial" w:eastAsia="Arial" w:hAnsi="Arial" w:cs="Arial"/>
          <w:sz w:val="20"/>
          <w:szCs w:val="20"/>
        </w:rPr>
        <w:t>(5), 845-854.</w:t>
      </w:r>
    </w:p>
    <w:p w14:paraId="2F413870" w14:textId="77777777" w:rsidR="00230FB4" w:rsidRDefault="0040531C">
      <w:pPr>
        <w:rPr>
          <w:rFonts w:ascii="Arial" w:eastAsia="Arial" w:hAnsi="Arial" w:cs="Arial"/>
          <w:sz w:val="20"/>
          <w:szCs w:val="20"/>
        </w:rPr>
      </w:pPr>
      <w:r>
        <w:rPr>
          <w:rFonts w:ascii="Arial" w:eastAsia="Arial" w:hAnsi="Arial" w:cs="Arial"/>
          <w:sz w:val="20"/>
          <w:szCs w:val="20"/>
        </w:rPr>
        <w:t xml:space="preserve">Edelson, D. P., </w:t>
      </w:r>
      <w:proofErr w:type="spellStart"/>
      <w:r>
        <w:rPr>
          <w:rFonts w:ascii="Arial" w:eastAsia="Arial" w:hAnsi="Arial" w:cs="Arial"/>
          <w:sz w:val="20"/>
          <w:szCs w:val="20"/>
        </w:rPr>
        <w:t>Churpek</w:t>
      </w:r>
      <w:proofErr w:type="spellEnd"/>
      <w:r>
        <w:rPr>
          <w:rFonts w:ascii="Arial" w:eastAsia="Arial" w:hAnsi="Arial" w:cs="Arial"/>
          <w:sz w:val="20"/>
          <w:szCs w:val="20"/>
        </w:rPr>
        <w:t>, M. M., Carey, K. A., Lin, Z., Huang, C., Siner, J. M., ... &amp; Rhodes, D. J. (2024). Early warning scores with and without artificial intelligence. </w:t>
      </w:r>
      <w:r>
        <w:rPr>
          <w:rFonts w:ascii="Arial" w:eastAsia="Arial" w:hAnsi="Arial" w:cs="Arial"/>
          <w:i/>
          <w:sz w:val="20"/>
          <w:szCs w:val="20"/>
        </w:rPr>
        <w:t>JAMA net</w:t>
      </w:r>
      <w:r>
        <w:rPr>
          <w:rFonts w:ascii="Arial" w:eastAsia="Arial" w:hAnsi="Arial" w:cs="Arial"/>
          <w:i/>
          <w:sz w:val="20"/>
          <w:szCs w:val="20"/>
        </w:rPr>
        <w:t>work open</w:t>
      </w:r>
      <w:r>
        <w:rPr>
          <w:rFonts w:ascii="Arial" w:eastAsia="Arial" w:hAnsi="Arial" w:cs="Arial"/>
          <w:sz w:val="20"/>
          <w:szCs w:val="20"/>
        </w:rPr>
        <w:t>, </w:t>
      </w:r>
      <w:r>
        <w:rPr>
          <w:rFonts w:ascii="Arial" w:eastAsia="Arial" w:hAnsi="Arial" w:cs="Arial"/>
          <w:i/>
          <w:sz w:val="20"/>
          <w:szCs w:val="20"/>
        </w:rPr>
        <w:t>7</w:t>
      </w:r>
      <w:r>
        <w:rPr>
          <w:rFonts w:ascii="Arial" w:eastAsia="Arial" w:hAnsi="Arial" w:cs="Arial"/>
          <w:sz w:val="20"/>
          <w:szCs w:val="20"/>
        </w:rPr>
        <w:t>(10), e2438986-e2438986.</w:t>
      </w:r>
    </w:p>
    <w:p w14:paraId="741EE060" w14:textId="77777777" w:rsidR="00230FB4" w:rsidRDefault="0040531C">
      <w:pPr>
        <w:rPr>
          <w:rFonts w:ascii="Arial" w:eastAsia="Arial" w:hAnsi="Arial" w:cs="Arial"/>
          <w:sz w:val="20"/>
          <w:szCs w:val="20"/>
        </w:rPr>
      </w:pPr>
      <w:r>
        <w:rPr>
          <w:rFonts w:ascii="Arial" w:eastAsia="Arial" w:hAnsi="Arial" w:cs="Arial"/>
          <w:sz w:val="20"/>
          <w:szCs w:val="20"/>
        </w:rPr>
        <w:t xml:space="preserve">Finlayson, S. G., Subbaswamy, A., Singh, K., Bowers, J., Kupke, A., </w:t>
      </w:r>
      <w:proofErr w:type="spellStart"/>
      <w:r>
        <w:rPr>
          <w:rFonts w:ascii="Arial" w:eastAsia="Arial" w:hAnsi="Arial" w:cs="Arial"/>
          <w:sz w:val="20"/>
          <w:szCs w:val="20"/>
        </w:rPr>
        <w:t>Zittrain</w:t>
      </w:r>
      <w:proofErr w:type="spellEnd"/>
      <w:r>
        <w:rPr>
          <w:rFonts w:ascii="Arial" w:eastAsia="Arial" w:hAnsi="Arial" w:cs="Arial"/>
          <w:sz w:val="20"/>
          <w:szCs w:val="20"/>
        </w:rPr>
        <w:t>, J., ... &amp; Saria, S. (2021). The clinician and dataset shift in artificial intelligence. </w:t>
      </w:r>
      <w:r>
        <w:rPr>
          <w:rFonts w:ascii="Arial" w:eastAsia="Arial" w:hAnsi="Arial" w:cs="Arial"/>
          <w:i/>
          <w:sz w:val="20"/>
          <w:szCs w:val="20"/>
        </w:rPr>
        <w:t>New England Journal of Medicine</w:t>
      </w:r>
      <w:r>
        <w:rPr>
          <w:rFonts w:ascii="Arial" w:eastAsia="Arial" w:hAnsi="Arial" w:cs="Arial"/>
          <w:sz w:val="20"/>
          <w:szCs w:val="20"/>
        </w:rPr>
        <w:t>, </w:t>
      </w:r>
      <w:r>
        <w:rPr>
          <w:rFonts w:ascii="Arial" w:eastAsia="Arial" w:hAnsi="Arial" w:cs="Arial"/>
          <w:i/>
          <w:sz w:val="20"/>
          <w:szCs w:val="20"/>
        </w:rPr>
        <w:t>385</w:t>
      </w:r>
      <w:r>
        <w:rPr>
          <w:rFonts w:ascii="Arial" w:eastAsia="Arial" w:hAnsi="Arial" w:cs="Arial"/>
          <w:sz w:val="20"/>
          <w:szCs w:val="20"/>
        </w:rPr>
        <w:t>(3), 283-286.</w:t>
      </w:r>
    </w:p>
    <w:p w14:paraId="5F92ABD9" w14:textId="77777777" w:rsidR="00230FB4" w:rsidRDefault="0040531C">
      <w:pPr>
        <w:rPr>
          <w:rFonts w:ascii="Arial" w:eastAsia="Arial" w:hAnsi="Arial" w:cs="Arial"/>
          <w:sz w:val="20"/>
          <w:szCs w:val="20"/>
        </w:rPr>
      </w:pPr>
      <w:r>
        <w:rPr>
          <w:rFonts w:ascii="Arial" w:eastAsia="Arial" w:hAnsi="Arial" w:cs="Arial"/>
          <w:sz w:val="20"/>
          <w:szCs w:val="20"/>
        </w:rPr>
        <w:lastRenderedPageBreak/>
        <w:t>Gha</w:t>
      </w:r>
      <w:r>
        <w:rPr>
          <w:rFonts w:ascii="Arial" w:eastAsia="Arial" w:hAnsi="Arial" w:cs="Arial"/>
          <w:sz w:val="20"/>
          <w:szCs w:val="20"/>
        </w:rPr>
        <w:t>ssemi, M., Oakden-Rayner, L., &amp; Beam, A. L. (2021). The false hope of current approaches to explainable artificial intelligence in health care. </w:t>
      </w:r>
      <w:r>
        <w:rPr>
          <w:rFonts w:ascii="Arial" w:eastAsia="Arial" w:hAnsi="Arial" w:cs="Arial"/>
          <w:i/>
          <w:sz w:val="20"/>
          <w:szCs w:val="20"/>
        </w:rPr>
        <w:t>The lancet digital health</w:t>
      </w:r>
      <w:r>
        <w:rPr>
          <w:rFonts w:ascii="Arial" w:eastAsia="Arial" w:hAnsi="Arial" w:cs="Arial"/>
          <w:sz w:val="20"/>
          <w:szCs w:val="20"/>
        </w:rPr>
        <w:t>, </w:t>
      </w:r>
      <w:r>
        <w:rPr>
          <w:rFonts w:ascii="Arial" w:eastAsia="Arial" w:hAnsi="Arial" w:cs="Arial"/>
          <w:i/>
          <w:sz w:val="20"/>
          <w:szCs w:val="20"/>
        </w:rPr>
        <w:t>3</w:t>
      </w:r>
      <w:r>
        <w:rPr>
          <w:rFonts w:ascii="Arial" w:eastAsia="Arial" w:hAnsi="Arial" w:cs="Arial"/>
          <w:sz w:val="20"/>
          <w:szCs w:val="20"/>
        </w:rPr>
        <w:t>(11), e745-e750.</w:t>
      </w:r>
    </w:p>
    <w:p w14:paraId="18D7901B" w14:textId="77777777" w:rsidR="00230FB4" w:rsidRDefault="0040531C">
      <w:pPr>
        <w:rPr>
          <w:rFonts w:ascii="Arial" w:eastAsia="Arial" w:hAnsi="Arial" w:cs="Arial"/>
          <w:sz w:val="20"/>
          <w:szCs w:val="20"/>
        </w:rPr>
      </w:pPr>
      <w:r>
        <w:rPr>
          <w:rFonts w:ascii="Arial" w:eastAsia="Arial" w:hAnsi="Arial" w:cs="Arial"/>
          <w:sz w:val="20"/>
          <w:szCs w:val="20"/>
        </w:rPr>
        <w:t xml:space="preserve">Henry, K. E., Adams, R., Parent, C., Soleimani, H., Sridharan, A., </w:t>
      </w:r>
      <w:r>
        <w:rPr>
          <w:rFonts w:ascii="Arial" w:eastAsia="Arial" w:hAnsi="Arial" w:cs="Arial"/>
          <w:sz w:val="20"/>
          <w:szCs w:val="20"/>
        </w:rPr>
        <w:t>Johnson, L., ... &amp; Saria, S. (2022). Factors driving provider adoption of the TREWS machine learning-based early warning system and its effects on sepsis treatment timing. </w:t>
      </w:r>
      <w:r>
        <w:rPr>
          <w:rFonts w:ascii="Arial" w:eastAsia="Arial" w:hAnsi="Arial" w:cs="Arial"/>
          <w:i/>
          <w:sz w:val="20"/>
          <w:szCs w:val="20"/>
        </w:rPr>
        <w:t>Nature medicine</w:t>
      </w:r>
      <w:r>
        <w:rPr>
          <w:rFonts w:ascii="Arial" w:eastAsia="Arial" w:hAnsi="Arial" w:cs="Arial"/>
          <w:sz w:val="20"/>
          <w:szCs w:val="20"/>
        </w:rPr>
        <w:t>, </w:t>
      </w:r>
      <w:r>
        <w:rPr>
          <w:rFonts w:ascii="Arial" w:eastAsia="Arial" w:hAnsi="Arial" w:cs="Arial"/>
          <w:i/>
          <w:sz w:val="20"/>
          <w:szCs w:val="20"/>
        </w:rPr>
        <w:t>28</w:t>
      </w:r>
      <w:r>
        <w:rPr>
          <w:rFonts w:ascii="Arial" w:eastAsia="Arial" w:hAnsi="Arial" w:cs="Arial"/>
          <w:sz w:val="20"/>
          <w:szCs w:val="20"/>
        </w:rPr>
        <w:t>(7), 1447-1454.</w:t>
      </w:r>
    </w:p>
    <w:p w14:paraId="20C02158" w14:textId="77777777" w:rsidR="00230FB4" w:rsidRDefault="0040531C">
      <w:pPr>
        <w:rPr>
          <w:rFonts w:ascii="Arial" w:eastAsia="Arial" w:hAnsi="Arial" w:cs="Arial"/>
          <w:sz w:val="20"/>
          <w:szCs w:val="20"/>
        </w:rPr>
      </w:pPr>
      <w:r>
        <w:rPr>
          <w:rFonts w:ascii="Arial" w:eastAsia="Arial" w:hAnsi="Arial" w:cs="Arial"/>
          <w:sz w:val="20"/>
          <w:szCs w:val="20"/>
        </w:rPr>
        <w:t>Hille, E. M., Hummel, P., &amp; Braun, M. (2023). Mea</w:t>
      </w:r>
      <w:r>
        <w:rPr>
          <w:rFonts w:ascii="Arial" w:eastAsia="Arial" w:hAnsi="Arial" w:cs="Arial"/>
          <w:sz w:val="20"/>
          <w:szCs w:val="20"/>
        </w:rPr>
        <w:t>ningful human control over AI for health? A review. </w:t>
      </w:r>
      <w:r>
        <w:rPr>
          <w:rFonts w:ascii="Arial" w:eastAsia="Arial" w:hAnsi="Arial" w:cs="Arial"/>
          <w:i/>
          <w:sz w:val="20"/>
          <w:szCs w:val="20"/>
        </w:rPr>
        <w:t>Journal of Medical Ethics</w:t>
      </w:r>
      <w:r>
        <w:rPr>
          <w:rFonts w:ascii="Arial" w:eastAsia="Arial" w:hAnsi="Arial" w:cs="Arial"/>
          <w:sz w:val="20"/>
          <w:szCs w:val="20"/>
        </w:rPr>
        <w:t>.</w:t>
      </w:r>
    </w:p>
    <w:p w14:paraId="05CBF607" w14:textId="77777777" w:rsidR="00230FB4" w:rsidRDefault="0040531C">
      <w:pPr>
        <w:rPr>
          <w:rFonts w:ascii="Arial" w:eastAsia="Arial" w:hAnsi="Arial" w:cs="Arial"/>
          <w:sz w:val="20"/>
          <w:szCs w:val="20"/>
        </w:rPr>
      </w:pPr>
      <w:r>
        <w:rPr>
          <w:rFonts w:ascii="Arial" w:eastAsia="Arial" w:hAnsi="Arial" w:cs="Arial"/>
          <w:sz w:val="20"/>
          <w:szCs w:val="20"/>
        </w:rPr>
        <w:t xml:space="preserve">Hillis, J. M., </w:t>
      </w:r>
      <w:proofErr w:type="spellStart"/>
      <w:r>
        <w:rPr>
          <w:rFonts w:ascii="Arial" w:eastAsia="Arial" w:hAnsi="Arial" w:cs="Arial"/>
          <w:sz w:val="20"/>
          <w:szCs w:val="20"/>
        </w:rPr>
        <w:t>Bizzo</w:t>
      </w:r>
      <w:proofErr w:type="spellEnd"/>
      <w:r>
        <w:rPr>
          <w:rFonts w:ascii="Arial" w:eastAsia="Arial" w:hAnsi="Arial" w:cs="Arial"/>
          <w:sz w:val="20"/>
          <w:szCs w:val="20"/>
        </w:rPr>
        <w:t xml:space="preserve">, B. C., Mercaldo, S., Chin, J. K., Newbury-Chaet, I., </w:t>
      </w:r>
      <w:proofErr w:type="spellStart"/>
      <w:r>
        <w:rPr>
          <w:rFonts w:ascii="Arial" w:eastAsia="Arial" w:hAnsi="Arial" w:cs="Arial"/>
          <w:sz w:val="20"/>
          <w:szCs w:val="20"/>
        </w:rPr>
        <w:t>Digumarthy</w:t>
      </w:r>
      <w:proofErr w:type="spellEnd"/>
      <w:r>
        <w:rPr>
          <w:rFonts w:ascii="Arial" w:eastAsia="Arial" w:hAnsi="Arial" w:cs="Arial"/>
          <w:sz w:val="20"/>
          <w:szCs w:val="20"/>
        </w:rPr>
        <w:t>, S. R., ... &amp; Dreyer, K. J. (2022). Evaluation of an artificial intelligence model for dete</w:t>
      </w:r>
      <w:r>
        <w:rPr>
          <w:rFonts w:ascii="Arial" w:eastAsia="Arial" w:hAnsi="Arial" w:cs="Arial"/>
          <w:sz w:val="20"/>
          <w:szCs w:val="20"/>
        </w:rPr>
        <w:t>ction of pneumothorax and tension pneumothorax in chest radiographs. </w:t>
      </w:r>
      <w:r>
        <w:rPr>
          <w:rFonts w:ascii="Arial" w:eastAsia="Arial" w:hAnsi="Arial" w:cs="Arial"/>
          <w:i/>
          <w:sz w:val="20"/>
          <w:szCs w:val="20"/>
        </w:rPr>
        <w:t>JAMA Network Open</w:t>
      </w:r>
      <w:r>
        <w:rPr>
          <w:rFonts w:ascii="Arial" w:eastAsia="Arial" w:hAnsi="Arial" w:cs="Arial"/>
          <w:sz w:val="20"/>
          <w:szCs w:val="20"/>
        </w:rPr>
        <w:t>, </w:t>
      </w:r>
      <w:r>
        <w:rPr>
          <w:rFonts w:ascii="Arial" w:eastAsia="Arial" w:hAnsi="Arial" w:cs="Arial"/>
          <w:i/>
          <w:sz w:val="20"/>
          <w:szCs w:val="20"/>
        </w:rPr>
        <w:t>5</w:t>
      </w:r>
      <w:r>
        <w:rPr>
          <w:rFonts w:ascii="Arial" w:eastAsia="Arial" w:hAnsi="Arial" w:cs="Arial"/>
          <w:sz w:val="20"/>
          <w:szCs w:val="20"/>
        </w:rPr>
        <w:t>(12), e2247172-e2247172.</w:t>
      </w:r>
    </w:p>
    <w:p w14:paraId="7CAA21D6" w14:textId="77777777" w:rsidR="00230FB4" w:rsidRDefault="0040531C">
      <w:pPr>
        <w:rPr>
          <w:rFonts w:ascii="Arial" w:eastAsia="Arial" w:hAnsi="Arial" w:cs="Arial"/>
          <w:sz w:val="20"/>
          <w:szCs w:val="20"/>
        </w:rPr>
      </w:pPr>
      <w:r>
        <w:rPr>
          <w:rFonts w:ascii="Arial" w:eastAsia="Arial" w:hAnsi="Arial" w:cs="Arial"/>
          <w:sz w:val="20"/>
          <w:szCs w:val="20"/>
        </w:rPr>
        <w:t>Holbrook, A. M., Silva, J. M., Faruque, J. A. Y., Deng, J., Schneider, T., &amp; Jaffer, A. (2025). Effect of electronic drug-drug interaction ale</w:t>
      </w:r>
      <w:r>
        <w:rPr>
          <w:rFonts w:ascii="Arial" w:eastAsia="Arial" w:hAnsi="Arial" w:cs="Arial"/>
          <w:sz w:val="20"/>
          <w:szCs w:val="20"/>
        </w:rPr>
        <w:t>rts on patient and clinician outcomes: a systematic review. </w:t>
      </w:r>
      <w:r>
        <w:rPr>
          <w:rFonts w:ascii="Arial" w:eastAsia="Arial" w:hAnsi="Arial" w:cs="Arial"/>
          <w:i/>
          <w:sz w:val="20"/>
          <w:szCs w:val="20"/>
        </w:rPr>
        <w:t>Journal of the American Medical Informatics Association</w:t>
      </w:r>
      <w:r>
        <w:rPr>
          <w:rFonts w:ascii="Arial" w:eastAsia="Arial" w:hAnsi="Arial" w:cs="Arial"/>
          <w:sz w:val="20"/>
          <w:szCs w:val="20"/>
        </w:rPr>
        <w:t>, </w:t>
      </w:r>
      <w:r>
        <w:rPr>
          <w:rFonts w:ascii="Arial" w:eastAsia="Arial" w:hAnsi="Arial" w:cs="Arial"/>
          <w:i/>
          <w:sz w:val="20"/>
          <w:szCs w:val="20"/>
        </w:rPr>
        <w:t>32</w:t>
      </w:r>
      <w:r>
        <w:rPr>
          <w:rFonts w:ascii="Arial" w:eastAsia="Arial" w:hAnsi="Arial" w:cs="Arial"/>
          <w:sz w:val="20"/>
          <w:szCs w:val="20"/>
        </w:rPr>
        <w:t>(10), 1617-1628.</w:t>
      </w:r>
    </w:p>
    <w:p w14:paraId="25E110E5" w14:textId="77777777" w:rsidR="00230FB4" w:rsidRDefault="0040531C">
      <w:pPr>
        <w:rPr>
          <w:rFonts w:ascii="Arial" w:eastAsia="Arial" w:hAnsi="Arial" w:cs="Arial"/>
          <w:sz w:val="20"/>
          <w:szCs w:val="20"/>
        </w:rPr>
      </w:pPr>
      <w:r>
        <w:rPr>
          <w:rFonts w:ascii="Arial" w:eastAsia="Arial" w:hAnsi="Arial" w:cs="Arial"/>
          <w:sz w:val="20"/>
          <w:szCs w:val="20"/>
        </w:rPr>
        <w:t>Huang, J. J., Channa, R., Wolf, R. M., Dong, Y., Liang, M., Wang, J., ... &amp; Liu, T. A. (2024). Autonomous artificial int</w:t>
      </w:r>
      <w:r>
        <w:rPr>
          <w:rFonts w:ascii="Arial" w:eastAsia="Arial" w:hAnsi="Arial" w:cs="Arial"/>
          <w:sz w:val="20"/>
          <w:szCs w:val="20"/>
        </w:rPr>
        <w:t>elligence for diabetic eye disease increases access and health equity in underserved populations. </w:t>
      </w:r>
      <w:r>
        <w:rPr>
          <w:rFonts w:ascii="Arial" w:eastAsia="Arial" w:hAnsi="Arial" w:cs="Arial"/>
          <w:i/>
          <w:sz w:val="20"/>
          <w:szCs w:val="20"/>
        </w:rPr>
        <w:t>NPJ digital medicine</w:t>
      </w:r>
      <w:r>
        <w:rPr>
          <w:rFonts w:ascii="Arial" w:eastAsia="Arial" w:hAnsi="Arial" w:cs="Arial"/>
          <w:sz w:val="20"/>
          <w:szCs w:val="20"/>
        </w:rPr>
        <w:t>, </w:t>
      </w:r>
      <w:r>
        <w:rPr>
          <w:rFonts w:ascii="Arial" w:eastAsia="Arial" w:hAnsi="Arial" w:cs="Arial"/>
          <w:i/>
          <w:sz w:val="20"/>
          <w:szCs w:val="20"/>
        </w:rPr>
        <w:t>7</w:t>
      </w:r>
      <w:r>
        <w:rPr>
          <w:rFonts w:ascii="Arial" w:eastAsia="Arial" w:hAnsi="Arial" w:cs="Arial"/>
          <w:sz w:val="20"/>
          <w:szCs w:val="20"/>
        </w:rPr>
        <w:t>(1), 196.</w:t>
      </w:r>
    </w:p>
    <w:p w14:paraId="4651E84C" w14:textId="77777777" w:rsidR="00230FB4" w:rsidRDefault="0040531C">
      <w:pPr>
        <w:rPr>
          <w:rFonts w:ascii="Arial" w:eastAsia="Arial" w:hAnsi="Arial" w:cs="Arial"/>
          <w:sz w:val="20"/>
          <w:szCs w:val="20"/>
        </w:rPr>
      </w:pPr>
      <w:r>
        <w:rPr>
          <w:rFonts w:ascii="Arial" w:eastAsia="Arial" w:hAnsi="Arial" w:cs="Arial"/>
          <w:sz w:val="20"/>
          <w:szCs w:val="20"/>
        </w:rPr>
        <w:t>Huang, J., Neill, L., Wittbrodt, M., Melnick, D., Klug, M., Thompson, M., ... &amp; Etemadi, M. (2023). Generative artificial int</w:t>
      </w:r>
      <w:r>
        <w:rPr>
          <w:rFonts w:ascii="Arial" w:eastAsia="Arial" w:hAnsi="Arial" w:cs="Arial"/>
          <w:sz w:val="20"/>
          <w:szCs w:val="20"/>
        </w:rPr>
        <w:t>elligence for chest radiograph interpretation in the emergency department. </w:t>
      </w:r>
      <w:r>
        <w:rPr>
          <w:rFonts w:ascii="Arial" w:eastAsia="Arial" w:hAnsi="Arial" w:cs="Arial"/>
          <w:i/>
          <w:sz w:val="20"/>
          <w:szCs w:val="20"/>
        </w:rPr>
        <w:t>JAMA network open</w:t>
      </w:r>
      <w:r>
        <w:rPr>
          <w:rFonts w:ascii="Arial" w:eastAsia="Arial" w:hAnsi="Arial" w:cs="Arial"/>
          <w:sz w:val="20"/>
          <w:szCs w:val="20"/>
        </w:rPr>
        <w:t>, </w:t>
      </w:r>
      <w:r>
        <w:rPr>
          <w:rFonts w:ascii="Arial" w:eastAsia="Arial" w:hAnsi="Arial" w:cs="Arial"/>
          <w:i/>
          <w:sz w:val="20"/>
          <w:szCs w:val="20"/>
        </w:rPr>
        <w:t>6</w:t>
      </w:r>
      <w:r>
        <w:rPr>
          <w:rFonts w:ascii="Arial" w:eastAsia="Arial" w:hAnsi="Arial" w:cs="Arial"/>
          <w:sz w:val="20"/>
          <w:szCs w:val="20"/>
        </w:rPr>
        <w:t>(10), e2336100-e2336100.</w:t>
      </w:r>
    </w:p>
    <w:p w14:paraId="4F4993E9" w14:textId="77777777" w:rsidR="00230FB4" w:rsidRDefault="0040531C">
      <w:pPr>
        <w:rPr>
          <w:rFonts w:ascii="Arial" w:eastAsia="Arial" w:hAnsi="Arial" w:cs="Arial"/>
          <w:sz w:val="20"/>
          <w:szCs w:val="20"/>
        </w:rPr>
      </w:pPr>
      <w:r>
        <w:rPr>
          <w:rFonts w:ascii="Arial" w:eastAsia="Arial" w:hAnsi="Arial" w:cs="Arial"/>
          <w:sz w:val="20"/>
          <w:szCs w:val="20"/>
        </w:rPr>
        <w:t xml:space="preserve">Hwang, T. J., Kesselheim, A. S., &amp; </w:t>
      </w:r>
      <w:proofErr w:type="spellStart"/>
      <w:r>
        <w:rPr>
          <w:rFonts w:ascii="Arial" w:eastAsia="Arial" w:hAnsi="Arial" w:cs="Arial"/>
          <w:sz w:val="20"/>
          <w:szCs w:val="20"/>
        </w:rPr>
        <w:t>Vokinger</w:t>
      </w:r>
      <w:proofErr w:type="spellEnd"/>
      <w:r>
        <w:rPr>
          <w:rFonts w:ascii="Arial" w:eastAsia="Arial" w:hAnsi="Arial" w:cs="Arial"/>
          <w:sz w:val="20"/>
          <w:szCs w:val="20"/>
        </w:rPr>
        <w:t>, K. N. (2019). Lifecycle regulation of artificial intelligence–and machine learning–based so</w:t>
      </w:r>
      <w:r>
        <w:rPr>
          <w:rFonts w:ascii="Arial" w:eastAsia="Arial" w:hAnsi="Arial" w:cs="Arial"/>
          <w:sz w:val="20"/>
          <w:szCs w:val="20"/>
        </w:rPr>
        <w:t>ftware devices in medicine. </w:t>
      </w:r>
      <w:r>
        <w:rPr>
          <w:rFonts w:ascii="Arial" w:eastAsia="Arial" w:hAnsi="Arial" w:cs="Arial"/>
          <w:i/>
          <w:sz w:val="20"/>
          <w:szCs w:val="20"/>
        </w:rPr>
        <w:t>Jama</w:t>
      </w:r>
      <w:r>
        <w:rPr>
          <w:rFonts w:ascii="Arial" w:eastAsia="Arial" w:hAnsi="Arial" w:cs="Arial"/>
          <w:sz w:val="20"/>
          <w:szCs w:val="20"/>
        </w:rPr>
        <w:t>, </w:t>
      </w:r>
      <w:r>
        <w:rPr>
          <w:rFonts w:ascii="Arial" w:eastAsia="Arial" w:hAnsi="Arial" w:cs="Arial"/>
          <w:i/>
          <w:sz w:val="20"/>
          <w:szCs w:val="20"/>
        </w:rPr>
        <w:t>322</w:t>
      </w:r>
      <w:r>
        <w:rPr>
          <w:rFonts w:ascii="Arial" w:eastAsia="Arial" w:hAnsi="Arial" w:cs="Arial"/>
          <w:sz w:val="20"/>
          <w:szCs w:val="20"/>
        </w:rPr>
        <w:t>(23), 2285-2286.</w:t>
      </w:r>
    </w:p>
    <w:p w14:paraId="54BC257D" w14:textId="77777777" w:rsidR="00230FB4" w:rsidRDefault="0040531C">
      <w:pPr>
        <w:rPr>
          <w:rFonts w:ascii="Arial" w:eastAsia="Arial" w:hAnsi="Arial" w:cs="Arial"/>
          <w:sz w:val="20"/>
          <w:szCs w:val="20"/>
        </w:rPr>
      </w:pPr>
      <w:r>
        <w:rPr>
          <w:rFonts w:ascii="Arial" w:eastAsia="Arial" w:hAnsi="Arial" w:cs="Arial"/>
          <w:sz w:val="20"/>
          <w:szCs w:val="20"/>
        </w:rPr>
        <w:t xml:space="preserve">Jobin, A., Ienca, M., &amp; </w:t>
      </w:r>
      <w:proofErr w:type="spellStart"/>
      <w:r>
        <w:rPr>
          <w:rFonts w:ascii="Arial" w:eastAsia="Arial" w:hAnsi="Arial" w:cs="Arial"/>
          <w:sz w:val="20"/>
          <w:szCs w:val="20"/>
        </w:rPr>
        <w:t>Vayena</w:t>
      </w:r>
      <w:proofErr w:type="spellEnd"/>
      <w:r>
        <w:rPr>
          <w:rFonts w:ascii="Arial" w:eastAsia="Arial" w:hAnsi="Arial" w:cs="Arial"/>
          <w:sz w:val="20"/>
          <w:szCs w:val="20"/>
        </w:rPr>
        <w:t>, E. (2019). The global landscape of AI ethics guidelines. </w:t>
      </w:r>
      <w:r>
        <w:rPr>
          <w:rFonts w:ascii="Arial" w:eastAsia="Arial" w:hAnsi="Arial" w:cs="Arial"/>
          <w:i/>
          <w:sz w:val="20"/>
          <w:szCs w:val="20"/>
        </w:rPr>
        <w:t>Nature machine intelligence</w:t>
      </w:r>
      <w:r>
        <w:rPr>
          <w:rFonts w:ascii="Arial" w:eastAsia="Arial" w:hAnsi="Arial" w:cs="Arial"/>
          <w:sz w:val="20"/>
          <w:szCs w:val="20"/>
        </w:rPr>
        <w:t>, </w:t>
      </w:r>
      <w:r>
        <w:rPr>
          <w:rFonts w:ascii="Arial" w:eastAsia="Arial" w:hAnsi="Arial" w:cs="Arial"/>
          <w:i/>
          <w:sz w:val="20"/>
          <w:szCs w:val="20"/>
        </w:rPr>
        <w:t>1</w:t>
      </w:r>
      <w:r>
        <w:rPr>
          <w:rFonts w:ascii="Arial" w:eastAsia="Arial" w:hAnsi="Arial" w:cs="Arial"/>
          <w:sz w:val="20"/>
          <w:szCs w:val="20"/>
        </w:rPr>
        <w:t>(9), 389-399.</w:t>
      </w:r>
    </w:p>
    <w:p w14:paraId="50F71010" w14:textId="77777777" w:rsidR="00230FB4" w:rsidRDefault="0040531C">
      <w:pPr>
        <w:rPr>
          <w:rFonts w:ascii="Arial" w:eastAsia="Arial" w:hAnsi="Arial" w:cs="Arial"/>
          <w:sz w:val="20"/>
          <w:szCs w:val="20"/>
        </w:rPr>
      </w:pPr>
      <w:proofErr w:type="spellStart"/>
      <w:r>
        <w:rPr>
          <w:rFonts w:ascii="Arial" w:eastAsia="Arial" w:hAnsi="Arial" w:cs="Arial"/>
          <w:sz w:val="20"/>
          <w:szCs w:val="20"/>
        </w:rPr>
        <w:t>Kaissis</w:t>
      </w:r>
      <w:proofErr w:type="spellEnd"/>
      <w:r>
        <w:rPr>
          <w:rFonts w:ascii="Arial" w:eastAsia="Arial" w:hAnsi="Arial" w:cs="Arial"/>
          <w:sz w:val="20"/>
          <w:szCs w:val="20"/>
        </w:rPr>
        <w:t>, G. A., Makowski, M. R., Rückert, D., &amp; Braren, R. F. (2020).</w:t>
      </w:r>
      <w:r>
        <w:rPr>
          <w:rFonts w:ascii="Arial" w:eastAsia="Arial" w:hAnsi="Arial" w:cs="Arial"/>
          <w:sz w:val="20"/>
          <w:szCs w:val="20"/>
        </w:rPr>
        <w:t xml:space="preserve"> Secure, privacy-preserving and federated machine learning in medical imaging. </w:t>
      </w:r>
      <w:r>
        <w:rPr>
          <w:rFonts w:ascii="Arial" w:eastAsia="Arial" w:hAnsi="Arial" w:cs="Arial"/>
          <w:i/>
          <w:sz w:val="20"/>
          <w:szCs w:val="20"/>
        </w:rPr>
        <w:t>Nature Machine Intelligence</w:t>
      </w:r>
      <w:r>
        <w:rPr>
          <w:rFonts w:ascii="Arial" w:eastAsia="Arial" w:hAnsi="Arial" w:cs="Arial"/>
          <w:sz w:val="20"/>
          <w:szCs w:val="20"/>
        </w:rPr>
        <w:t>, </w:t>
      </w:r>
      <w:r>
        <w:rPr>
          <w:rFonts w:ascii="Arial" w:eastAsia="Arial" w:hAnsi="Arial" w:cs="Arial"/>
          <w:i/>
          <w:sz w:val="20"/>
          <w:szCs w:val="20"/>
        </w:rPr>
        <w:t>2</w:t>
      </w:r>
      <w:r>
        <w:rPr>
          <w:rFonts w:ascii="Arial" w:eastAsia="Arial" w:hAnsi="Arial" w:cs="Arial"/>
          <w:sz w:val="20"/>
          <w:szCs w:val="20"/>
        </w:rPr>
        <w:t>(6), 305-311.</w:t>
      </w:r>
    </w:p>
    <w:p w14:paraId="313025FB" w14:textId="77777777" w:rsidR="00230FB4" w:rsidRDefault="0040531C">
      <w:pPr>
        <w:rPr>
          <w:rFonts w:ascii="Arial" w:eastAsia="Arial" w:hAnsi="Arial" w:cs="Arial"/>
          <w:sz w:val="20"/>
          <w:szCs w:val="20"/>
        </w:rPr>
      </w:pPr>
      <w:r>
        <w:rPr>
          <w:rFonts w:ascii="Arial" w:eastAsia="Arial" w:hAnsi="Arial" w:cs="Arial"/>
          <w:sz w:val="20"/>
          <w:szCs w:val="20"/>
        </w:rPr>
        <w:t>Kennedy, J. N., &amp; Rudd, K. E. (2022). A sepsis early warning system is associated with improved patient outcomes. </w:t>
      </w:r>
      <w:r>
        <w:rPr>
          <w:rFonts w:ascii="Arial" w:eastAsia="Arial" w:hAnsi="Arial" w:cs="Arial"/>
          <w:i/>
          <w:sz w:val="20"/>
          <w:szCs w:val="20"/>
        </w:rPr>
        <w:t>Cell Reports Medici</w:t>
      </w:r>
      <w:r>
        <w:rPr>
          <w:rFonts w:ascii="Arial" w:eastAsia="Arial" w:hAnsi="Arial" w:cs="Arial"/>
          <w:i/>
          <w:sz w:val="20"/>
          <w:szCs w:val="20"/>
        </w:rPr>
        <w:t>ne</w:t>
      </w:r>
      <w:r>
        <w:rPr>
          <w:rFonts w:ascii="Arial" w:eastAsia="Arial" w:hAnsi="Arial" w:cs="Arial"/>
          <w:sz w:val="20"/>
          <w:szCs w:val="20"/>
        </w:rPr>
        <w:t>, </w:t>
      </w:r>
      <w:r>
        <w:rPr>
          <w:rFonts w:ascii="Arial" w:eastAsia="Arial" w:hAnsi="Arial" w:cs="Arial"/>
          <w:i/>
          <w:sz w:val="20"/>
          <w:szCs w:val="20"/>
        </w:rPr>
        <w:t>3</w:t>
      </w:r>
      <w:r>
        <w:rPr>
          <w:rFonts w:ascii="Arial" w:eastAsia="Arial" w:hAnsi="Arial" w:cs="Arial"/>
          <w:sz w:val="20"/>
          <w:szCs w:val="20"/>
        </w:rPr>
        <w:t>(9).</w:t>
      </w:r>
    </w:p>
    <w:p w14:paraId="1F2DE4CE" w14:textId="77777777" w:rsidR="00230FB4" w:rsidRDefault="0040531C">
      <w:pPr>
        <w:rPr>
          <w:rFonts w:ascii="Arial" w:eastAsia="Arial" w:hAnsi="Arial" w:cs="Arial"/>
          <w:sz w:val="20"/>
          <w:szCs w:val="20"/>
        </w:rPr>
      </w:pPr>
      <w:r>
        <w:rPr>
          <w:rFonts w:ascii="Arial" w:eastAsia="Arial" w:hAnsi="Arial" w:cs="Arial"/>
          <w:sz w:val="20"/>
          <w:szCs w:val="20"/>
        </w:rPr>
        <w:t xml:space="preserve">Kwong, J. C., </w:t>
      </w:r>
      <w:proofErr w:type="spellStart"/>
      <w:r>
        <w:rPr>
          <w:rFonts w:ascii="Arial" w:eastAsia="Arial" w:hAnsi="Arial" w:cs="Arial"/>
          <w:sz w:val="20"/>
          <w:szCs w:val="20"/>
        </w:rPr>
        <w:t>Khondker</w:t>
      </w:r>
      <w:proofErr w:type="spellEnd"/>
      <w:r>
        <w:rPr>
          <w:rFonts w:ascii="Arial" w:eastAsia="Arial" w:hAnsi="Arial" w:cs="Arial"/>
          <w:sz w:val="20"/>
          <w:szCs w:val="20"/>
        </w:rPr>
        <w:t xml:space="preserve">, A., </w:t>
      </w:r>
      <w:proofErr w:type="spellStart"/>
      <w:r>
        <w:rPr>
          <w:rFonts w:ascii="Arial" w:eastAsia="Arial" w:hAnsi="Arial" w:cs="Arial"/>
          <w:sz w:val="20"/>
          <w:szCs w:val="20"/>
        </w:rPr>
        <w:t>Lajkosz</w:t>
      </w:r>
      <w:proofErr w:type="spellEnd"/>
      <w:r>
        <w:rPr>
          <w:rFonts w:ascii="Arial" w:eastAsia="Arial" w:hAnsi="Arial" w:cs="Arial"/>
          <w:sz w:val="20"/>
          <w:szCs w:val="20"/>
        </w:rPr>
        <w:t xml:space="preserve">, K., McDermott, M. B., </w:t>
      </w:r>
      <w:proofErr w:type="spellStart"/>
      <w:r>
        <w:rPr>
          <w:rFonts w:ascii="Arial" w:eastAsia="Arial" w:hAnsi="Arial" w:cs="Arial"/>
          <w:sz w:val="20"/>
          <w:szCs w:val="20"/>
        </w:rPr>
        <w:t>Frigola</w:t>
      </w:r>
      <w:proofErr w:type="spellEnd"/>
      <w:r>
        <w:rPr>
          <w:rFonts w:ascii="Arial" w:eastAsia="Arial" w:hAnsi="Arial" w:cs="Arial"/>
          <w:sz w:val="20"/>
          <w:szCs w:val="20"/>
        </w:rPr>
        <w:t xml:space="preserve">, X. B., </w:t>
      </w:r>
      <w:proofErr w:type="spellStart"/>
      <w:r>
        <w:rPr>
          <w:rFonts w:ascii="Arial" w:eastAsia="Arial" w:hAnsi="Arial" w:cs="Arial"/>
          <w:sz w:val="20"/>
          <w:szCs w:val="20"/>
        </w:rPr>
        <w:t>McCradden</w:t>
      </w:r>
      <w:proofErr w:type="spellEnd"/>
      <w:r>
        <w:rPr>
          <w:rFonts w:ascii="Arial" w:eastAsia="Arial" w:hAnsi="Arial" w:cs="Arial"/>
          <w:sz w:val="20"/>
          <w:szCs w:val="20"/>
        </w:rPr>
        <w:t>, M. D., ... &amp; Johnson, A. E. (2023). APPRAISE-AI tool for quantitative evaluation of AI studies for clinical decision support. </w:t>
      </w:r>
      <w:r>
        <w:rPr>
          <w:rFonts w:ascii="Arial" w:eastAsia="Arial" w:hAnsi="Arial" w:cs="Arial"/>
          <w:i/>
          <w:sz w:val="20"/>
          <w:szCs w:val="20"/>
        </w:rPr>
        <w:t>JAMA network open</w:t>
      </w:r>
      <w:r>
        <w:rPr>
          <w:rFonts w:ascii="Arial" w:eastAsia="Arial" w:hAnsi="Arial" w:cs="Arial"/>
          <w:sz w:val="20"/>
          <w:szCs w:val="20"/>
        </w:rPr>
        <w:t>, </w:t>
      </w:r>
      <w:r>
        <w:rPr>
          <w:rFonts w:ascii="Arial" w:eastAsia="Arial" w:hAnsi="Arial" w:cs="Arial"/>
          <w:i/>
          <w:sz w:val="20"/>
          <w:szCs w:val="20"/>
        </w:rPr>
        <w:t>6</w:t>
      </w:r>
      <w:r>
        <w:rPr>
          <w:rFonts w:ascii="Arial" w:eastAsia="Arial" w:hAnsi="Arial" w:cs="Arial"/>
          <w:sz w:val="20"/>
          <w:szCs w:val="20"/>
        </w:rPr>
        <w:t>(9), e2335377-</w:t>
      </w:r>
      <w:r>
        <w:rPr>
          <w:rFonts w:ascii="Arial" w:eastAsia="Arial" w:hAnsi="Arial" w:cs="Arial"/>
          <w:sz w:val="20"/>
          <w:szCs w:val="20"/>
        </w:rPr>
        <w:t>e2335377.</w:t>
      </w:r>
    </w:p>
    <w:p w14:paraId="3EAF656A" w14:textId="77777777" w:rsidR="00230FB4" w:rsidRDefault="0040531C">
      <w:pPr>
        <w:rPr>
          <w:rFonts w:ascii="Arial" w:eastAsia="Arial" w:hAnsi="Arial" w:cs="Arial"/>
          <w:sz w:val="20"/>
          <w:szCs w:val="20"/>
        </w:rPr>
      </w:pPr>
      <w:proofErr w:type="spellStart"/>
      <w:r>
        <w:rPr>
          <w:rFonts w:ascii="Arial" w:eastAsia="Arial" w:hAnsi="Arial" w:cs="Arial"/>
          <w:sz w:val="20"/>
          <w:szCs w:val="20"/>
        </w:rPr>
        <w:t>Ladabaum</w:t>
      </w:r>
      <w:proofErr w:type="spellEnd"/>
      <w:r>
        <w:rPr>
          <w:rFonts w:ascii="Arial" w:eastAsia="Arial" w:hAnsi="Arial" w:cs="Arial"/>
          <w:sz w:val="20"/>
          <w:szCs w:val="20"/>
        </w:rPr>
        <w:t xml:space="preserve">, U., Shepard, J., Weng, Y., Desai, M., Singer, S. J., &amp; </w:t>
      </w:r>
      <w:proofErr w:type="spellStart"/>
      <w:r>
        <w:rPr>
          <w:rFonts w:ascii="Arial" w:eastAsia="Arial" w:hAnsi="Arial" w:cs="Arial"/>
          <w:sz w:val="20"/>
          <w:szCs w:val="20"/>
        </w:rPr>
        <w:t>Mannalithara</w:t>
      </w:r>
      <w:proofErr w:type="spellEnd"/>
      <w:r>
        <w:rPr>
          <w:rFonts w:ascii="Arial" w:eastAsia="Arial" w:hAnsi="Arial" w:cs="Arial"/>
          <w:sz w:val="20"/>
          <w:szCs w:val="20"/>
        </w:rPr>
        <w:t xml:space="preserve">, A. (2023). Computer-aided detection of polyps does not improve </w:t>
      </w:r>
      <w:proofErr w:type="spellStart"/>
      <w:r>
        <w:rPr>
          <w:rFonts w:ascii="Arial" w:eastAsia="Arial" w:hAnsi="Arial" w:cs="Arial"/>
          <w:sz w:val="20"/>
          <w:szCs w:val="20"/>
        </w:rPr>
        <w:t>colonoscopist</w:t>
      </w:r>
      <w:proofErr w:type="spellEnd"/>
      <w:r>
        <w:rPr>
          <w:rFonts w:ascii="Arial" w:eastAsia="Arial" w:hAnsi="Arial" w:cs="Arial"/>
          <w:sz w:val="20"/>
          <w:szCs w:val="20"/>
        </w:rPr>
        <w:t xml:space="preserve"> performance in a pragmatic implementation trial. </w:t>
      </w:r>
      <w:r>
        <w:rPr>
          <w:rFonts w:ascii="Arial" w:eastAsia="Arial" w:hAnsi="Arial" w:cs="Arial"/>
          <w:i/>
          <w:sz w:val="20"/>
          <w:szCs w:val="20"/>
        </w:rPr>
        <w:t>Gastroenterology</w:t>
      </w:r>
      <w:r>
        <w:rPr>
          <w:rFonts w:ascii="Arial" w:eastAsia="Arial" w:hAnsi="Arial" w:cs="Arial"/>
          <w:sz w:val="20"/>
          <w:szCs w:val="20"/>
        </w:rPr>
        <w:t>, </w:t>
      </w:r>
      <w:r>
        <w:rPr>
          <w:rFonts w:ascii="Arial" w:eastAsia="Arial" w:hAnsi="Arial" w:cs="Arial"/>
          <w:i/>
          <w:sz w:val="20"/>
          <w:szCs w:val="20"/>
        </w:rPr>
        <w:t>164</w:t>
      </w:r>
      <w:r>
        <w:rPr>
          <w:rFonts w:ascii="Arial" w:eastAsia="Arial" w:hAnsi="Arial" w:cs="Arial"/>
          <w:sz w:val="20"/>
          <w:szCs w:val="20"/>
        </w:rPr>
        <w:t>(3), 481-483.</w:t>
      </w:r>
    </w:p>
    <w:p w14:paraId="69D25E49" w14:textId="77777777" w:rsidR="00230FB4" w:rsidRDefault="0040531C">
      <w:pPr>
        <w:rPr>
          <w:rFonts w:ascii="Arial" w:eastAsia="Arial" w:hAnsi="Arial" w:cs="Arial"/>
          <w:sz w:val="20"/>
          <w:szCs w:val="20"/>
        </w:rPr>
      </w:pPr>
      <w:r>
        <w:rPr>
          <w:rFonts w:ascii="Arial" w:eastAsia="Arial" w:hAnsi="Arial" w:cs="Arial"/>
          <w:sz w:val="20"/>
          <w:szCs w:val="20"/>
        </w:rPr>
        <w:t>Lee, B</w:t>
      </w:r>
      <w:r>
        <w:rPr>
          <w:rFonts w:ascii="Arial" w:eastAsia="Arial" w:hAnsi="Arial" w:cs="Arial"/>
          <w:sz w:val="20"/>
          <w:szCs w:val="20"/>
        </w:rPr>
        <w:t>., Kramer, P., Sandri, S., Chanda, R., Favorito, C., Nasef, O., ... &amp; Dai, T. (2025, August). Early Recalls and Clinical Validation Gaps in Artificial Intelligence–Enabled Medical Devices. In </w:t>
      </w:r>
      <w:r>
        <w:rPr>
          <w:rFonts w:ascii="Arial" w:eastAsia="Arial" w:hAnsi="Arial" w:cs="Arial"/>
          <w:i/>
          <w:sz w:val="20"/>
          <w:szCs w:val="20"/>
        </w:rPr>
        <w:t>JAMA Health Forum</w:t>
      </w:r>
      <w:r>
        <w:rPr>
          <w:rFonts w:ascii="Arial" w:eastAsia="Arial" w:hAnsi="Arial" w:cs="Arial"/>
          <w:sz w:val="20"/>
          <w:szCs w:val="20"/>
        </w:rPr>
        <w:t> (Vol. 6, No. 8, pp. e253172-e253172). American</w:t>
      </w:r>
      <w:r>
        <w:rPr>
          <w:rFonts w:ascii="Arial" w:eastAsia="Arial" w:hAnsi="Arial" w:cs="Arial"/>
          <w:sz w:val="20"/>
          <w:szCs w:val="20"/>
        </w:rPr>
        <w:t xml:space="preserve"> Medical Association.</w:t>
      </w:r>
    </w:p>
    <w:p w14:paraId="4677FB00" w14:textId="77777777" w:rsidR="00230FB4" w:rsidRDefault="0040531C">
      <w:pPr>
        <w:rPr>
          <w:rFonts w:ascii="Arial" w:eastAsia="Arial" w:hAnsi="Arial" w:cs="Arial"/>
          <w:sz w:val="20"/>
          <w:szCs w:val="20"/>
        </w:rPr>
      </w:pPr>
      <w:r>
        <w:rPr>
          <w:rFonts w:ascii="Arial" w:eastAsia="Arial" w:hAnsi="Arial" w:cs="Arial"/>
          <w:sz w:val="20"/>
          <w:szCs w:val="20"/>
        </w:rPr>
        <w:t xml:space="preserve">Liu, X., Rivera, S. C., Moher, D., Calvert, M. J., Denniston, A. K., </w:t>
      </w:r>
      <w:proofErr w:type="spellStart"/>
      <w:r>
        <w:rPr>
          <w:rFonts w:ascii="Arial" w:eastAsia="Arial" w:hAnsi="Arial" w:cs="Arial"/>
          <w:sz w:val="20"/>
          <w:szCs w:val="20"/>
        </w:rPr>
        <w:t>Ashrafian</w:t>
      </w:r>
      <w:proofErr w:type="spellEnd"/>
      <w:r>
        <w:rPr>
          <w:rFonts w:ascii="Arial" w:eastAsia="Arial" w:hAnsi="Arial" w:cs="Arial"/>
          <w:sz w:val="20"/>
          <w:szCs w:val="20"/>
        </w:rPr>
        <w:t>, H., ... &amp; Yau, C. (2020). Reporting guidelines for clinical trial reports for interventions involving artificial intelligence: the CONSORT-AI extension. </w:t>
      </w:r>
      <w:r>
        <w:rPr>
          <w:rFonts w:ascii="Arial" w:eastAsia="Arial" w:hAnsi="Arial" w:cs="Arial"/>
          <w:i/>
          <w:sz w:val="20"/>
          <w:szCs w:val="20"/>
        </w:rPr>
        <w:t>T</w:t>
      </w:r>
      <w:r>
        <w:rPr>
          <w:rFonts w:ascii="Arial" w:eastAsia="Arial" w:hAnsi="Arial" w:cs="Arial"/>
          <w:i/>
          <w:sz w:val="20"/>
          <w:szCs w:val="20"/>
        </w:rPr>
        <w:t>he Lancet Digital Health</w:t>
      </w:r>
      <w:r>
        <w:rPr>
          <w:rFonts w:ascii="Arial" w:eastAsia="Arial" w:hAnsi="Arial" w:cs="Arial"/>
          <w:sz w:val="20"/>
          <w:szCs w:val="20"/>
        </w:rPr>
        <w:t>, </w:t>
      </w:r>
      <w:r>
        <w:rPr>
          <w:rFonts w:ascii="Arial" w:eastAsia="Arial" w:hAnsi="Arial" w:cs="Arial"/>
          <w:i/>
          <w:sz w:val="20"/>
          <w:szCs w:val="20"/>
        </w:rPr>
        <w:t>2</w:t>
      </w:r>
      <w:r>
        <w:rPr>
          <w:rFonts w:ascii="Arial" w:eastAsia="Arial" w:hAnsi="Arial" w:cs="Arial"/>
          <w:sz w:val="20"/>
          <w:szCs w:val="20"/>
        </w:rPr>
        <w:t>(10), e537-e548.</w:t>
      </w:r>
    </w:p>
    <w:p w14:paraId="03E4F8BC" w14:textId="77777777" w:rsidR="00230FB4" w:rsidRDefault="0040531C">
      <w:pPr>
        <w:rPr>
          <w:rFonts w:ascii="Arial" w:eastAsia="Arial" w:hAnsi="Arial" w:cs="Arial"/>
          <w:sz w:val="20"/>
          <w:szCs w:val="20"/>
        </w:rPr>
      </w:pPr>
      <w:r>
        <w:rPr>
          <w:rFonts w:ascii="Arial" w:eastAsia="Arial" w:hAnsi="Arial" w:cs="Arial"/>
          <w:sz w:val="20"/>
          <w:szCs w:val="20"/>
        </w:rPr>
        <w:lastRenderedPageBreak/>
        <w:t>Mello, M. M., &amp; Guha, N. (2024). Understanding liability risk from using health care artificial intelligence tools. </w:t>
      </w:r>
      <w:r>
        <w:rPr>
          <w:rFonts w:ascii="Arial" w:eastAsia="Arial" w:hAnsi="Arial" w:cs="Arial"/>
          <w:i/>
          <w:sz w:val="20"/>
          <w:szCs w:val="20"/>
        </w:rPr>
        <w:t>New England Journal of Medicine</w:t>
      </w:r>
      <w:r>
        <w:rPr>
          <w:rFonts w:ascii="Arial" w:eastAsia="Arial" w:hAnsi="Arial" w:cs="Arial"/>
          <w:sz w:val="20"/>
          <w:szCs w:val="20"/>
        </w:rPr>
        <w:t>, </w:t>
      </w:r>
      <w:r>
        <w:rPr>
          <w:rFonts w:ascii="Arial" w:eastAsia="Arial" w:hAnsi="Arial" w:cs="Arial"/>
          <w:i/>
          <w:sz w:val="20"/>
          <w:szCs w:val="20"/>
        </w:rPr>
        <w:t>390</w:t>
      </w:r>
      <w:r>
        <w:rPr>
          <w:rFonts w:ascii="Arial" w:eastAsia="Arial" w:hAnsi="Arial" w:cs="Arial"/>
          <w:sz w:val="20"/>
          <w:szCs w:val="20"/>
        </w:rPr>
        <w:t>(3), 271-278.</w:t>
      </w:r>
    </w:p>
    <w:p w14:paraId="0226ED96" w14:textId="77777777" w:rsidR="00230FB4" w:rsidRDefault="0040531C">
      <w:pPr>
        <w:rPr>
          <w:rFonts w:ascii="Arial" w:eastAsia="Arial" w:hAnsi="Arial" w:cs="Arial"/>
          <w:sz w:val="20"/>
          <w:szCs w:val="20"/>
        </w:rPr>
      </w:pPr>
      <w:r>
        <w:rPr>
          <w:rFonts w:ascii="Arial" w:eastAsia="Arial" w:hAnsi="Arial" w:cs="Arial"/>
          <w:sz w:val="20"/>
          <w:szCs w:val="20"/>
        </w:rPr>
        <w:t>Moons, K. G., Damen, J. A., Kaul, T., Hooft, L</w:t>
      </w:r>
      <w:r>
        <w:rPr>
          <w:rFonts w:ascii="Arial" w:eastAsia="Arial" w:hAnsi="Arial" w:cs="Arial"/>
          <w:sz w:val="20"/>
          <w:szCs w:val="20"/>
        </w:rPr>
        <w:t>., Navarro, C. A., Dhiman, P., ... &amp; van Smeden, M. (2025). PROBAST+ AI: an updated quality, risk of bias, and applicability assessment tool for prediction models using regression or artificial intelligence methods. </w:t>
      </w:r>
      <w:proofErr w:type="spellStart"/>
      <w:r>
        <w:rPr>
          <w:rFonts w:ascii="Arial" w:eastAsia="Arial" w:hAnsi="Arial" w:cs="Arial"/>
          <w:i/>
          <w:sz w:val="20"/>
          <w:szCs w:val="20"/>
        </w:rPr>
        <w:t>bmj</w:t>
      </w:r>
      <w:proofErr w:type="spellEnd"/>
      <w:r>
        <w:rPr>
          <w:rFonts w:ascii="Arial" w:eastAsia="Arial" w:hAnsi="Arial" w:cs="Arial"/>
          <w:sz w:val="20"/>
          <w:szCs w:val="20"/>
        </w:rPr>
        <w:t>, </w:t>
      </w:r>
      <w:r>
        <w:rPr>
          <w:rFonts w:ascii="Arial" w:eastAsia="Arial" w:hAnsi="Arial" w:cs="Arial"/>
          <w:i/>
          <w:sz w:val="20"/>
          <w:szCs w:val="20"/>
        </w:rPr>
        <w:t>388</w:t>
      </w:r>
      <w:r>
        <w:rPr>
          <w:rFonts w:ascii="Arial" w:eastAsia="Arial" w:hAnsi="Arial" w:cs="Arial"/>
          <w:sz w:val="20"/>
          <w:szCs w:val="20"/>
        </w:rPr>
        <w:t>.</w:t>
      </w:r>
    </w:p>
    <w:p w14:paraId="2A754A31" w14:textId="77777777" w:rsidR="00230FB4" w:rsidRDefault="0040531C">
      <w:pPr>
        <w:rPr>
          <w:rFonts w:ascii="Arial" w:eastAsia="Arial" w:hAnsi="Arial" w:cs="Arial"/>
          <w:sz w:val="20"/>
          <w:szCs w:val="20"/>
        </w:rPr>
      </w:pPr>
      <w:proofErr w:type="spellStart"/>
      <w:r>
        <w:rPr>
          <w:rFonts w:ascii="Arial" w:eastAsia="Arial" w:hAnsi="Arial" w:cs="Arial"/>
          <w:sz w:val="20"/>
          <w:szCs w:val="20"/>
        </w:rPr>
        <w:t>Muehlematter</w:t>
      </w:r>
      <w:proofErr w:type="spellEnd"/>
      <w:r>
        <w:rPr>
          <w:rFonts w:ascii="Arial" w:eastAsia="Arial" w:hAnsi="Arial" w:cs="Arial"/>
          <w:sz w:val="20"/>
          <w:szCs w:val="20"/>
        </w:rPr>
        <w:t xml:space="preserve">, U. J., </w:t>
      </w:r>
      <w:proofErr w:type="spellStart"/>
      <w:r>
        <w:rPr>
          <w:rFonts w:ascii="Arial" w:eastAsia="Arial" w:hAnsi="Arial" w:cs="Arial"/>
          <w:sz w:val="20"/>
          <w:szCs w:val="20"/>
        </w:rPr>
        <w:t>Daniore</w:t>
      </w:r>
      <w:proofErr w:type="spellEnd"/>
      <w:r>
        <w:rPr>
          <w:rFonts w:ascii="Arial" w:eastAsia="Arial" w:hAnsi="Arial" w:cs="Arial"/>
          <w:sz w:val="20"/>
          <w:szCs w:val="20"/>
        </w:rPr>
        <w:t xml:space="preserve">, </w:t>
      </w:r>
      <w:r>
        <w:rPr>
          <w:rFonts w:ascii="Arial" w:eastAsia="Arial" w:hAnsi="Arial" w:cs="Arial"/>
          <w:sz w:val="20"/>
          <w:szCs w:val="20"/>
        </w:rPr>
        <w:t xml:space="preserve">P., &amp; </w:t>
      </w:r>
      <w:proofErr w:type="spellStart"/>
      <w:r>
        <w:rPr>
          <w:rFonts w:ascii="Arial" w:eastAsia="Arial" w:hAnsi="Arial" w:cs="Arial"/>
          <w:sz w:val="20"/>
          <w:szCs w:val="20"/>
        </w:rPr>
        <w:t>Vokinger</w:t>
      </w:r>
      <w:proofErr w:type="spellEnd"/>
      <w:r>
        <w:rPr>
          <w:rFonts w:ascii="Arial" w:eastAsia="Arial" w:hAnsi="Arial" w:cs="Arial"/>
          <w:sz w:val="20"/>
          <w:szCs w:val="20"/>
        </w:rPr>
        <w:t>, K. N. (2021). Approval of artificial intelligence and machine learning-based medical devices in the USA and Europe (2015–20): a comparative analysis. </w:t>
      </w:r>
      <w:r>
        <w:rPr>
          <w:rFonts w:ascii="Arial" w:eastAsia="Arial" w:hAnsi="Arial" w:cs="Arial"/>
          <w:i/>
          <w:sz w:val="20"/>
          <w:szCs w:val="20"/>
        </w:rPr>
        <w:t>The Lancet Digital Health</w:t>
      </w:r>
      <w:r>
        <w:rPr>
          <w:rFonts w:ascii="Arial" w:eastAsia="Arial" w:hAnsi="Arial" w:cs="Arial"/>
          <w:sz w:val="20"/>
          <w:szCs w:val="20"/>
        </w:rPr>
        <w:t>, </w:t>
      </w:r>
      <w:r>
        <w:rPr>
          <w:rFonts w:ascii="Arial" w:eastAsia="Arial" w:hAnsi="Arial" w:cs="Arial"/>
          <w:i/>
          <w:sz w:val="20"/>
          <w:szCs w:val="20"/>
        </w:rPr>
        <w:t>3</w:t>
      </w:r>
      <w:r>
        <w:rPr>
          <w:rFonts w:ascii="Arial" w:eastAsia="Arial" w:hAnsi="Arial" w:cs="Arial"/>
          <w:sz w:val="20"/>
          <w:szCs w:val="20"/>
        </w:rPr>
        <w:t>(3), e195-e203.</w:t>
      </w:r>
    </w:p>
    <w:p w14:paraId="70AC0434" w14:textId="77777777" w:rsidR="00230FB4" w:rsidRDefault="0040531C">
      <w:pPr>
        <w:rPr>
          <w:rFonts w:ascii="Arial" w:eastAsia="Arial" w:hAnsi="Arial" w:cs="Arial"/>
          <w:sz w:val="20"/>
          <w:szCs w:val="20"/>
        </w:rPr>
      </w:pPr>
      <w:r>
        <w:rPr>
          <w:rFonts w:ascii="Arial" w:eastAsia="Arial" w:hAnsi="Arial" w:cs="Arial"/>
          <w:sz w:val="20"/>
          <w:szCs w:val="20"/>
        </w:rPr>
        <w:t>Obermeyer, Z., Powers, B., Vogeli, C., &amp; Mulla</w:t>
      </w:r>
      <w:r>
        <w:rPr>
          <w:rFonts w:ascii="Arial" w:eastAsia="Arial" w:hAnsi="Arial" w:cs="Arial"/>
          <w:sz w:val="20"/>
          <w:szCs w:val="20"/>
        </w:rPr>
        <w:t>inathan, S. (2019). Dissecting racial bias in an algorithm used to manage the health of populations. </w:t>
      </w:r>
      <w:r>
        <w:rPr>
          <w:rFonts w:ascii="Arial" w:eastAsia="Arial" w:hAnsi="Arial" w:cs="Arial"/>
          <w:i/>
          <w:sz w:val="20"/>
          <w:szCs w:val="20"/>
        </w:rPr>
        <w:t>Science</w:t>
      </w:r>
      <w:r>
        <w:rPr>
          <w:rFonts w:ascii="Arial" w:eastAsia="Arial" w:hAnsi="Arial" w:cs="Arial"/>
          <w:sz w:val="20"/>
          <w:szCs w:val="20"/>
        </w:rPr>
        <w:t>, </w:t>
      </w:r>
      <w:r>
        <w:rPr>
          <w:rFonts w:ascii="Arial" w:eastAsia="Arial" w:hAnsi="Arial" w:cs="Arial"/>
          <w:i/>
          <w:sz w:val="20"/>
          <w:szCs w:val="20"/>
        </w:rPr>
        <w:t>366</w:t>
      </w:r>
      <w:r>
        <w:rPr>
          <w:rFonts w:ascii="Arial" w:eastAsia="Arial" w:hAnsi="Arial" w:cs="Arial"/>
          <w:sz w:val="20"/>
          <w:szCs w:val="20"/>
        </w:rPr>
        <w:t>(6464), 447-453.</w:t>
      </w:r>
    </w:p>
    <w:p w14:paraId="122A3DE6" w14:textId="77777777" w:rsidR="00230FB4" w:rsidRDefault="0040531C">
      <w:pPr>
        <w:rPr>
          <w:rFonts w:ascii="Arial" w:eastAsia="Arial" w:hAnsi="Arial" w:cs="Arial"/>
          <w:sz w:val="20"/>
          <w:szCs w:val="20"/>
        </w:rPr>
      </w:pPr>
      <w:r>
        <w:rPr>
          <w:rFonts w:ascii="Arial" w:eastAsia="Arial" w:hAnsi="Arial" w:cs="Arial"/>
          <w:sz w:val="20"/>
          <w:szCs w:val="20"/>
        </w:rPr>
        <w:t>Parikh, R. B., Teeple, S., &amp; Navathe, A. S. (2019). Addressing bias in artificial intelligence in health care. </w:t>
      </w:r>
      <w:r>
        <w:rPr>
          <w:rFonts w:ascii="Arial" w:eastAsia="Arial" w:hAnsi="Arial" w:cs="Arial"/>
          <w:i/>
          <w:sz w:val="20"/>
          <w:szCs w:val="20"/>
        </w:rPr>
        <w:t>Jama</w:t>
      </w:r>
      <w:r>
        <w:rPr>
          <w:rFonts w:ascii="Arial" w:eastAsia="Arial" w:hAnsi="Arial" w:cs="Arial"/>
          <w:sz w:val="20"/>
          <w:szCs w:val="20"/>
        </w:rPr>
        <w:t>, </w:t>
      </w:r>
      <w:r>
        <w:rPr>
          <w:rFonts w:ascii="Arial" w:eastAsia="Arial" w:hAnsi="Arial" w:cs="Arial"/>
          <w:i/>
          <w:sz w:val="20"/>
          <w:szCs w:val="20"/>
        </w:rPr>
        <w:t>322</w:t>
      </w:r>
      <w:r>
        <w:rPr>
          <w:rFonts w:ascii="Arial" w:eastAsia="Arial" w:hAnsi="Arial" w:cs="Arial"/>
          <w:sz w:val="20"/>
          <w:szCs w:val="20"/>
        </w:rPr>
        <w:t xml:space="preserve">(24), </w:t>
      </w:r>
      <w:r>
        <w:rPr>
          <w:rFonts w:ascii="Arial" w:eastAsia="Arial" w:hAnsi="Arial" w:cs="Arial"/>
          <w:sz w:val="20"/>
          <w:szCs w:val="20"/>
        </w:rPr>
        <w:t>2377-2378.</w:t>
      </w:r>
    </w:p>
    <w:p w14:paraId="79954F88" w14:textId="77777777" w:rsidR="00230FB4" w:rsidRDefault="0040531C">
      <w:pPr>
        <w:rPr>
          <w:rFonts w:ascii="Arial" w:eastAsia="Arial" w:hAnsi="Arial" w:cs="Arial"/>
          <w:sz w:val="20"/>
          <w:szCs w:val="20"/>
        </w:rPr>
      </w:pPr>
      <w:r>
        <w:rPr>
          <w:rFonts w:ascii="Arial" w:eastAsia="Arial" w:hAnsi="Arial" w:cs="Arial"/>
          <w:sz w:val="20"/>
          <w:szCs w:val="20"/>
        </w:rPr>
        <w:t>Plana, D., Shung, D. L., Grimshaw, A. A., Saraf, A., Sung, J. J., &amp; Kann, B. H. (2022). Randomized clinical trials of machine learning interventions in health care: a systematic review. </w:t>
      </w:r>
      <w:r>
        <w:rPr>
          <w:rFonts w:ascii="Arial" w:eastAsia="Arial" w:hAnsi="Arial" w:cs="Arial"/>
          <w:i/>
          <w:sz w:val="20"/>
          <w:szCs w:val="20"/>
        </w:rPr>
        <w:t>JAMA network open</w:t>
      </w:r>
      <w:r>
        <w:rPr>
          <w:rFonts w:ascii="Arial" w:eastAsia="Arial" w:hAnsi="Arial" w:cs="Arial"/>
          <w:sz w:val="20"/>
          <w:szCs w:val="20"/>
        </w:rPr>
        <w:t>, </w:t>
      </w:r>
      <w:r>
        <w:rPr>
          <w:rFonts w:ascii="Arial" w:eastAsia="Arial" w:hAnsi="Arial" w:cs="Arial"/>
          <w:i/>
          <w:sz w:val="20"/>
          <w:szCs w:val="20"/>
        </w:rPr>
        <w:t>5</w:t>
      </w:r>
      <w:r>
        <w:rPr>
          <w:rFonts w:ascii="Arial" w:eastAsia="Arial" w:hAnsi="Arial" w:cs="Arial"/>
          <w:sz w:val="20"/>
          <w:szCs w:val="20"/>
        </w:rPr>
        <w:t>(9), e2233946-e2233946.</w:t>
      </w:r>
    </w:p>
    <w:p w14:paraId="70191056" w14:textId="77777777" w:rsidR="00230FB4" w:rsidRDefault="0040531C">
      <w:pPr>
        <w:rPr>
          <w:rFonts w:ascii="Arial" w:eastAsia="Arial" w:hAnsi="Arial" w:cs="Arial"/>
          <w:sz w:val="20"/>
          <w:szCs w:val="20"/>
        </w:rPr>
      </w:pPr>
      <w:proofErr w:type="spellStart"/>
      <w:r>
        <w:rPr>
          <w:rFonts w:ascii="Arial" w:eastAsia="Arial" w:hAnsi="Arial" w:cs="Arial"/>
          <w:sz w:val="20"/>
          <w:szCs w:val="20"/>
        </w:rPr>
        <w:t>Rajkomar</w:t>
      </w:r>
      <w:proofErr w:type="spellEnd"/>
      <w:r>
        <w:rPr>
          <w:rFonts w:ascii="Arial" w:eastAsia="Arial" w:hAnsi="Arial" w:cs="Arial"/>
          <w:sz w:val="20"/>
          <w:szCs w:val="20"/>
        </w:rPr>
        <w:t>, A., H</w:t>
      </w:r>
      <w:r>
        <w:rPr>
          <w:rFonts w:ascii="Arial" w:eastAsia="Arial" w:hAnsi="Arial" w:cs="Arial"/>
          <w:sz w:val="20"/>
          <w:szCs w:val="20"/>
        </w:rPr>
        <w:t>ardt, M., Howell, M. D., Corrado, G., &amp; Chin, M. H. (2018). Ensuring fairness in machine learning to advance health equity. </w:t>
      </w:r>
      <w:r>
        <w:rPr>
          <w:rFonts w:ascii="Arial" w:eastAsia="Arial" w:hAnsi="Arial" w:cs="Arial"/>
          <w:i/>
          <w:sz w:val="20"/>
          <w:szCs w:val="20"/>
        </w:rPr>
        <w:t>Annals of internal medicine</w:t>
      </w:r>
      <w:r>
        <w:rPr>
          <w:rFonts w:ascii="Arial" w:eastAsia="Arial" w:hAnsi="Arial" w:cs="Arial"/>
          <w:sz w:val="20"/>
          <w:szCs w:val="20"/>
        </w:rPr>
        <w:t>, </w:t>
      </w:r>
      <w:r>
        <w:rPr>
          <w:rFonts w:ascii="Arial" w:eastAsia="Arial" w:hAnsi="Arial" w:cs="Arial"/>
          <w:i/>
          <w:sz w:val="20"/>
          <w:szCs w:val="20"/>
        </w:rPr>
        <w:t>169</w:t>
      </w:r>
      <w:r>
        <w:rPr>
          <w:rFonts w:ascii="Arial" w:eastAsia="Arial" w:hAnsi="Arial" w:cs="Arial"/>
          <w:sz w:val="20"/>
          <w:szCs w:val="20"/>
        </w:rPr>
        <w:t>(12), 866-872.</w:t>
      </w:r>
    </w:p>
    <w:p w14:paraId="0C949DDE" w14:textId="77777777" w:rsidR="00230FB4" w:rsidRDefault="0040531C">
      <w:pPr>
        <w:rPr>
          <w:rFonts w:ascii="Arial" w:eastAsia="Arial" w:hAnsi="Arial" w:cs="Arial"/>
          <w:sz w:val="20"/>
          <w:szCs w:val="20"/>
        </w:rPr>
      </w:pPr>
      <w:r>
        <w:rPr>
          <w:rFonts w:ascii="Arial" w:eastAsia="Arial" w:hAnsi="Arial" w:cs="Arial"/>
          <w:sz w:val="20"/>
          <w:szCs w:val="20"/>
        </w:rPr>
        <w:t xml:space="preserve">Raji, I. D., Smart, A., White, R. N., Mitchell, M., Gebru, T., Hutchinson, B., ... &amp; </w:t>
      </w:r>
      <w:r>
        <w:rPr>
          <w:rFonts w:ascii="Arial" w:eastAsia="Arial" w:hAnsi="Arial" w:cs="Arial"/>
          <w:sz w:val="20"/>
          <w:szCs w:val="20"/>
        </w:rPr>
        <w:t>Barnes, P. (2020, January). Closing the AI accountability gap: Defining an end-to-end framework for internal algorithmic auditing. In </w:t>
      </w:r>
      <w:r>
        <w:rPr>
          <w:rFonts w:ascii="Arial" w:eastAsia="Arial" w:hAnsi="Arial" w:cs="Arial"/>
          <w:i/>
          <w:sz w:val="20"/>
          <w:szCs w:val="20"/>
        </w:rPr>
        <w:t>Proceedings of the 2020 conference on fairness, accountability, and transparency</w:t>
      </w:r>
      <w:r>
        <w:rPr>
          <w:rFonts w:ascii="Arial" w:eastAsia="Arial" w:hAnsi="Arial" w:cs="Arial"/>
          <w:sz w:val="20"/>
          <w:szCs w:val="20"/>
        </w:rPr>
        <w:t> (pp. 33-44).</w:t>
      </w:r>
    </w:p>
    <w:p w14:paraId="3C791368" w14:textId="77777777" w:rsidR="00230FB4" w:rsidRDefault="0040531C">
      <w:pPr>
        <w:rPr>
          <w:rFonts w:ascii="Arial" w:eastAsia="Arial" w:hAnsi="Arial" w:cs="Arial"/>
          <w:sz w:val="20"/>
          <w:szCs w:val="20"/>
        </w:rPr>
      </w:pPr>
      <w:r>
        <w:rPr>
          <w:rFonts w:ascii="Arial" w:eastAsia="Arial" w:hAnsi="Arial" w:cs="Arial"/>
          <w:sz w:val="20"/>
          <w:szCs w:val="20"/>
        </w:rPr>
        <w:t xml:space="preserve">Reddy, S. (2022). </w:t>
      </w:r>
      <w:r>
        <w:rPr>
          <w:rFonts w:ascii="Arial" w:eastAsia="Arial" w:hAnsi="Arial" w:cs="Arial"/>
          <w:sz w:val="20"/>
          <w:szCs w:val="20"/>
        </w:rPr>
        <w:t>Explainability and artificial intelligence in medicine. </w:t>
      </w:r>
      <w:r>
        <w:rPr>
          <w:rFonts w:ascii="Arial" w:eastAsia="Arial" w:hAnsi="Arial" w:cs="Arial"/>
          <w:i/>
          <w:sz w:val="20"/>
          <w:szCs w:val="20"/>
        </w:rPr>
        <w:t>The lancet digital health</w:t>
      </w:r>
      <w:r>
        <w:rPr>
          <w:rFonts w:ascii="Arial" w:eastAsia="Arial" w:hAnsi="Arial" w:cs="Arial"/>
          <w:sz w:val="20"/>
          <w:szCs w:val="20"/>
        </w:rPr>
        <w:t>, </w:t>
      </w:r>
      <w:r>
        <w:rPr>
          <w:rFonts w:ascii="Arial" w:eastAsia="Arial" w:hAnsi="Arial" w:cs="Arial"/>
          <w:i/>
          <w:sz w:val="20"/>
          <w:szCs w:val="20"/>
        </w:rPr>
        <w:t>4</w:t>
      </w:r>
      <w:r>
        <w:rPr>
          <w:rFonts w:ascii="Arial" w:eastAsia="Arial" w:hAnsi="Arial" w:cs="Arial"/>
          <w:sz w:val="20"/>
          <w:szCs w:val="20"/>
        </w:rPr>
        <w:t>(4), e214-e215.</w:t>
      </w:r>
    </w:p>
    <w:p w14:paraId="0BEA5ABF" w14:textId="77777777" w:rsidR="00230FB4" w:rsidRDefault="0040531C">
      <w:pPr>
        <w:rPr>
          <w:rFonts w:ascii="Arial" w:eastAsia="Arial" w:hAnsi="Arial" w:cs="Arial"/>
          <w:sz w:val="20"/>
          <w:szCs w:val="20"/>
        </w:rPr>
      </w:pPr>
      <w:r>
        <w:rPr>
          <w:rFonts w:ascii="Arial" w:eastAsia="Arial" w:hAnsi="Arial" w:cs="Arial"/>
          <w:sz w:val="20"/>
          <w:szCs w:val="20"/>
        </w:rPr>
        <w:t xml:space="preserve">Rivera, S. C., Liu, X., Chan, A. W., Denniston, A. K., Calvert, M. J., </w:t>
      </w:r>
      <w:proofErr w:type="spellStart"/>
      <w:r>
        <w:rPr>
          <w:rFonts w:ascii="Arial" w:eastAsia="Arial" w:hAnsi="Arial" w:cs="Arial"/>
          <w:sz w:val="20"/>
          <w:szCs w:val="20"/>
        </w:rPr>
        <w:t>Ashrafian</w:t>
      </w:r>
      <w:proofErr w:type="spellEnd"/>
      <w:r>
        <w:rPr>
          <w:rFonts w:ascii="Arial" w:eastAsia="Arial" w:hAnsi="Arial" w:cs="Arial"/>
          <w:sz w:val="20"/>
          <w:szCs w:val="20"/>
        </w:rPr>
        <w:t xml:space="preserve">, H., ... &amp; Yau, C. (2020). Guidelines for clinical trial protocols for </w:t>
      </w:r>
      <w:r>
        <w:rPr>
          <w:rFonts w:ascii="Arial" w:eastAsia="Arial" w:hAnsi="Arial" w:cs="Arial"/>
          <w:sz w:val="20"/>
          <w:szCs w:val="20"/>
        </w:rPr>
        <w:t>interventions involving artificial intelligence: the SPIRIT-AI extension. </w:t>
      </w:r>
      <w:r>
        <w:rPr>
          <w:rFonts w:ascii="Arial" w:eastAsia="Arial" w:hAnsi="Arial" w:cs="Arial"/>
          <w:i/>
          <w:sz w:val="20"/>
          <w:szCs w:val="20"/>
        </w:rPr>
        <w:t>The Lancet Digital Health</w:t>
      </w:r>
      <w:r>
        <w:rPr>
          <w:rFonts w:ascii="Arial" w:eastAsia="Arial" w:hAnsi="Arial" w:cs="Arial"/>
          <w:sz w:val="20"/>
          <w:szCs w:val="20"/>
        </w:rPr>
        <w:t>, </w:t>
      </w:r>
      <w:r>
        <w:rPr>
          <w:rFonts w:ascii="Arial" w:eastAsia="Arial" w:hAnsi="Arial" w:cs="Arial"/>
          <w:i/>
          <w:sz w:val="20"/>
          <w:szCs w:val="20"/>
        </w:rPr>
        <w:t>2</w:t>
      </w:r>
      <w:r>
        <w:rPr>
          <w:rFonts w:ascii="Arial" w:eastAsia="Arial" w:hAnsi="Arial" w:cs="Arial"/>
          <w:sz w:val="20"/>
          <w:szCs w:val="20"/>
        </w:rPr>
        <w:t>(10), e549-e560.</w:t>
      </w:r>
    </w:p>
    <w:p w14:paraId="38A7FC52" w14:textId="77777777" w:rsidR="00230FB4" w:rsidRDefault="0040531C">
      <w:pPr>
        <w:rPr>
          <w:rFonts w:ascii="Arial" w:eastAsia="Arial" w:hAnsi="Arial" w:cs="Arial"/>
          <w:sz w:val="20"/>
          <w:szCs w:val="20"/>
        </w:rPr>
      </w:pPr>
      <w:r>
        <w:rPr>
          <w:rFonts w:ascii="Arial" w:eastAsia="Arial" w:hAnsi="Arial" w:cs="Arial"/>
          <w:sz w:val="20"/>
          <w:szCs w:val="20"/>
        </w:rPr>
        <w:t xml:space="preserve">Rothenberg, S. A., Savage, C. H., </w:t>
      </w:r>
      <w:proofErr w:type="spellStart"/>
      <w:r>
        <w:rPr>
          <w:rFonts w:ascii="Arial" w:eastAsia="Arial" w:hAnsi="Arial" w:cs="Arial"/>
          <w:sz w:val="20"/>
          <w:szCs w:val="20"/>
        </w:rPr>
        <w:t>Abou</w:t>
      </w:r>
      <w:proofErr w:type="spellEnd"/>
      <w:r>
        <w:rPr>
          <w:rFonts w:ascii="Arial" w:eastAsia="Arial" w:hAnsi="Arial" w:cs="Arial"/>
          <w:sz w:val="20"/>
          <w:szCs w:val="20"/>
        </w:rPr>
        <w:t xml:space="preserve"> </w:t>
      </w:r>
      <w:proofErr w:type="spellStart"/>
      <w:r>
        <w:rPr>
          <w:rFonts w:ascii="Arial" w:eastAsia="Arial" w:hAnsi="Arial" w:cs="Arial"/>
          <w:sz w:val="20"/>
          <w:szCs w:val="20"/>
        </w:rPr>
        <w:t>Elkassem</w:t>
      </w:r>
      <w:proofErr w:type="spellEnd"/>
      <w:r>
        <w:rPr>
          <w:rFonts w:ascii="Arial" w:eastAsia="Arial" w:hAnsi="Arial" w:cs="Arial"/>
          <w:sz w:val="20"/>
          <w:szCs w:val="20"/>
        </w:rPr>
        <w:t xml:space="preserve">, A., Singh, S., </w:t>
      </w:r>
      <w:proofErr w:type="spellStart"/>
      <w:r>
        <w:rPr>
          <w:rFonts w:ascii="Arial" w:eastAsia="Arial" w:hAnsi="Arial" w:cs="Arial"/>
          <w:sz w:val="20"/>
          <w:szCs w:val="20"/>
        </w:rPr>
        <w:t>Abozeed</w:t>
      </w:r>
      <w:proofErr w:type="spellEnd"/>
      <w:r>
        <w:rPr>
          <w:rFonts w:ascii="Arial" w:eastAsia="Arial" w:hAnsi="Arial" w:cs="Arial"/>
          <w:sz w:val="20"/>
          <w:szCs w:val="20"/>
        </w:rPr>
        <w:t xml:space="preserve">, M., </w:t>
      </w:r>
      <w:proofErr w:type="spellStart"/>
      <w:r>
        <w:rPr>
          <w:rFonts w:ascii="Arial" w:eastAsia="Arial" w:hAnsi="Arial" w:cs="Arial"/>
          <w:sz w:val="20"/>
          <w:szCs w:val="20"/>
        </w:rPr>
        <w:t>Hamki</w:t>
      </w:r>
      <w:proofErr w:type="spellEnd"/>
      <w:r>
        <w:rPr>
          <w:rFonts w:ascii="Arial" w:eastAsia="Arial" w:hAnsi="Arial" w:cs="Arial"/>
          <w:sz w:val="20"/>
          <w:szCs w:val="20"/>
        </w:rPr>
        <w:t>, O., ... &amp; Smith, A. D. (2023). Prospective evaluation</w:t>
      </w:r>
      <w:r>
        <w:rPr>
          <w:rFonts w:ascii="Arial" w:eastAsia="Arial" w:hAnsi="Arial" w:cs="Arial"/>
          <w:sz w:val="20"/>
          <w:szCs w:val="20"/>
        </w:rPr>
        <w:t xml:space="preserve"> of AI triage of pulmonary emboli on CT pulmonary angiograms. </w:t>
      </w:r>
      <w:r>
        <w:rPr>
          <w:rFonts w:ascii="Arial" w:eastAsia="Arial" w:hAnsi="Arial" w:cs="Arial"/>
          <w:i/>
          <w:sz w:val="20"/>
          <w:szCs w:val="20"/>
        </w:rPr>
        <w:t>Radiology</w:t>
      </w:r>
      <w:r>
        <w:rPr>
          <w:rFonts w:ascii="Arial" w:eastAsia="Arial" w:hAnsi="Arial" w:cs="Arial"/>
          <w:sz w:val="20"/>
          <w:szCs w:val="20"/>
        </w:rPr>
        <w:t>, </w:t>
      </w:r>
      <w:r>
        <w:rPr>
          <w:rFonts w:ascii="Arial" w:eastAsia="Arial" w:hAnsi="Arial" w:cs="Arial"/>
          <w:i/>
          <w:sz w:val="20"/>
          <w:szCs w:val="20"/>
        </w:rPr>
        <w:t>309</w:t>
      </w:r>
      <w:r>
        <w:rPr>
          <w:rFonts w:ascii="Arial" w:eastAsia="Arial" w:hAnsi="Arial" w:cs="Arial"/>
          <w:sz w:val="20"/>
          <w:szCs w:val="20"/>
        </w:rPr>
        <w:t>(1), e230702.</w:t>
      </w:r>
    </w:p>
    <w:p w14:paraId="1F87B2B4" w14:textId="77777777" w:rsidR="00230FB4" w:rsidRDefault="0040531C">
      <w:pPr>
        <w:rPr>
          <w:rFonts w:ascii="Arial" w:eastAsia="Arial" w:hAnsi="Arial" w:cs="Arial"/>
          <w:sz w:val="20"/>
          <w:szCs w:val="20"/>
        </w:rPr>
      </w:pPr>
      <w:r>
        <w:rPr>
          <w:rFonts w:ascii="Arial" w:eastAsia="Arial" w:hAnsi="Arial" w:cs="Arial"/>
          <w:sz w:val="20"/>
          <w:szCs w:val="20"/>
        </w:rPr>
        <w:t xml:space="preserve">Savage, C. H., </w:t>
      </w:r>
      <w:proofErr w:type="spellStart"/>
      <w:r>
        <w:rPr>
          <w:rFonts w:ascii="Arial" w:eastAsia="Arial" w:hAnsi="Arial" w:cs="Arial"/>
          <w:sz w:val="20"/>
          <w:szCs w:val="20"/>
        </w:rPr>
        <w:t>Elkassem</w:t>
      </w:r>
      <w:proofErr w:type="spellEnd"/>
      <w:r>
        <w:rPr>
          <w:rFonts w:ascii="Arial" w:eastAsia="Arial" w:hAnsi="Arial" w:cs="Arial"/>
          <w:sz w:val="20"/>
          <w:szCs w:val="20"/>
        </w:rPr>
        <w:t xml:space="preserve">, A. A., </w:t>
      </w:r>
      <w:proofErr w:type="spellStart"/>
      <w:r>
        <w:rPr>
          <w:rFonts w:ascii="Arial" w:eastAsia="Arial" w:hAnsi="Arial" w:cs="Arial"/>
          <w:sz w:val="20"/>
          <w:szCs w:val="20"/>
        </w:rPr>
        <w:t>Hamki</w:t>
      </w:r>
      <w:proofErr w:type="spellEnd"/>
      <w:r>
        <w:rPr>
          <w:rFonts w:ascii="Arial" w:eastAsia="Arial" w:hAnsi="Arial" w:cs="Arial"/>
          <w:sz w:val="20"/>
          <w:szCs w:val="20"/>
        </w:rPr>
        <w:t xml:space="preserve">, O., Sturdivant, A., Benson, D., Grumley, S., ... &amp; Rothenberg, S. A. (2024). Prospective evaluation of artificial intelligence </w:t>
      </w:r>
      <w:r>
        <w:rPr>
          <w:rFonts w:ascii="Arial" w:eastAsia="Arial" w:hAnsi="Arial" w:cs="Arial"/>
          <w:sz w:val="20"/>
          <w:szCs w:val="20"/>
        </w:rPr>
        <w:t>triage of incidental pulmonary emboli on contrast-enhanced CT examinations of the chest or abdomen. </w:t>
      </w:r>
      <w:r>
        <w:rPr>
          <w:rFonts w:ascii="Arial" w:eastAsia="Arial" w:hAnsi="Arial" w:cs="Arial"/>
          <w:i/>
          <w:sz w:val="20"/>
          <w:szCs w:val="20"/>
        </w:rPr>
        <w:t>American Journal of Roentgenology</w:t>
      </w:r>
      <w:r>
        <w:rPr>
          <w:rFonts w:ascii="Arial" w:eastAsia="Arial" w:hAnsi="Arial" w:cs="Arial"/>
          <w:sz w:val="20"/>
          <w:szCs w:val="20"/>
        </w:rPr>
        <w:t>, </w:t>
      </w:r>
      <w:r>
        <w:rPr>
          <w:rFonts w:ascii="Arial" w:eastAsia="Arial" w:hAnsi="Arial" w:cs="Arial"/>
          <w:i/>
          <w:sz w:val="20"/>
          <w:szCs w:val="20"/>
        </w:rPr>
        <w:t>223</w:t>
      </w:r>
      <w:r>
        <w:rPr>
          <w:rFonts w:ascii="Arial" w:eastAsia="Arial" w:hAnsi="Arial" w:cs="Arial"/>
          <w:sz w:val="20"/>
          <w:szCs w:val="20"/>
        </w:rPr>
        <w:t>(3), e2431067.</w:t>
      </w:r>
    </w:p>
    <w:p w14:paraId="33DF5FDC" w14:textId="77777777" w:rsidR="00230FB4" w:rsidRDefault="0040531C">
      <w:pPr>
        <w:rPr>
          <w:rFonts w:ascii="Arial" w:eastAsia="Arial" w:hAnsi="Arial" w:cs="Arial"/>
          <w:sz w:val="20"/>
          <w:szCs w:val="20"/>
        </w:rPr>
      </w:pPr>
      <w:r>
        <w:rPr>
          <w:rFonts w:ascii="Arial" w:eastAsia="Arial" w:hAnsi="Arial" w:cs="Arial"/>
          <w:sz w:val="20"/>
          <w:szCs w:val="20"/>
        </w:rPr>
        <w:t>Sendak, M. P., Gao, M., Brajer, N., &amp; Balu, S. (2020). Presenting machine learning model information to</w:t>
      </w:r>
      <w:r>
        <w:rPr>
          <w:rFonts w:ascii="Arial" w:eastAsia="Arial" w:hAnsi="Arial" w:cs="Arial"/>
          <w:sz w:val="20"/>
          <w:szCs w:val="20"/>
        </w:rPr>
        <w:t xml:space="preserve"> clinical end users with model facts labels. </w:t>
      </w:r>
      <w:r>
        <w:rPr>
          <w:rFonts w:ascii="Arial" w:eastAsia="Arial" w:hAnsi="Arial" w:cs="Arial"/>
          <w:i/>
          <w:sz w:val="20"/>
          <w:szCs w:val="20"/>
        </w:rPr>
        <w:t>NPJ digital medicine</w:t>
      </w:r>
      <w:r>
        <w:rPr>
          <w:rFonts w:ascii="Arial" w:eastAsia="Arial" w:hAnsi="Arial" w:cs="Arial"/>
          <w:sz w:val="20"/>
          <w:szCs w:val="20"/>
        </w:rPr>
        <w:t>, </w:t>
      </w:r>
      <w:r>
        <w:rPr>
          <w:rFonts w:ascii="Arial" w:eastAsia="Arial" w:hAnsi="Arial" w:cs="Arial"/>
          <w:i/>
          <w:sz w:val="20"/>
          <w:szCs w:val="20"/>
        </w:rPr>
        <w:t>3</w:t>
      </w:r>
      <w:r>
        <w:rPr>
          <w:rFonts w:ascii="Arial" w:eastAsia="Arial" w:hAnsi="Arial" w:cs="Arial"/>
          <w:sz w:val="20"/>
          <w:szCs w:val="20"/>
        </w:rPr>
        <w:t>(1), 41.</w:t>
      </w:r>
    </w:p>
    <w:p w14:paraId="1B6D44CE" w14:textId="77777777" w:rsidR="00230FB4" w:rsidRDefault="0040531C">
      <w:pPr>
        <w:rPr>
          <w:rFonts w:ascii="Arial" w:eastAsia="Arial" w:hAnsi="Arial" w:cs="Arial"/>
          <w:sz w:val="20"/>
          <w:szCs w:val="20"/>
        </w:rPr>
      </w:pPr>
      <w:r>
        <w:rPr>
          <w:rFonts w:ascii="Arial" w:eastAsia="Arial" w:hAnsi="Arial" w:cs="Arial"/>
          <w:sz w:val="20"/>
          <w:szCs w:val="20"/>
        </w:rPr>
        <w:t xml:space="preserve">Singh, K., Valley, T. S., Tang, S., Li, B. Y., Kamran, F., </w:t>
      </w:r>
      <w:proofErr w:type="spellStart"/>
      <w:r>
        <w:rPr>
          <w:rFonts w:ascii="Arial" w:eastAsia="Arial" w:hAnsi="Arial" w:cs="Arial"/>
          <w:sz w:val="20"/>
          <w:szCs w:val="20"/>
        </w:rPr>
        <w:t>Sjoding</w:t>
      </w:r>
      <w:proofErr w:type="spellEnd"/>
      <w:r>
        <w:rPr>
          <w:rFonts w:ascii="Arial" w:eastAsia="Arial" w:hAnsi="Arial" w:cs="Arial"/>
          <w:sz w:val="20"/>
          <w:szCs w:val="20"/>
        </w:rPr>
        <w:t>, M. W., ... &amp; Nallamothu, B. K. (2021). Evaluating a widely implemented proprietary deterioration index model am</w:t>
      </w:r>
      <w:r>
        <w:rPr>
          <w:rFonts w:ascii="Arial" w:eastAsia="Arial" w:hAnsi="Arial" w:cs="Arial"/>
          <w:sz w:val="20"/>
          <w:szCs w:val="20"/>
        </w:rPr>
        <w:t>ong hospitalized patients with COVID-19. </w:t>
      </w:r>
      <w:r>
        <w:rPr>
          <w:rFonts w:ascii="Arial" w:eastAsia="Arial" w:hAnsi="Arial" w:cs="Arial"/>
          <w:i/>
          <w:sz w:val="20"/>
          <w:szCs w:val="20"/>
        </w:rPr>
        <w:t>Annals of the American Thoracic Society</w:t>
      </w:r>
      <w:r>
        <w:rPr>
          <w:rFonts w:ascii="Arial" w:eastAsia="Arial" w:hAnsi="Arial" w:cs="Arial"/>
          <w:sz w:val="20"/>
          <w:szCs w:val="20"/>
        </w:rPr>
        <w:t>, </w:t>
      </w:r>
      <w:r>
        <w:rPr>
          <w:rFonts w:ascii="Arial" w:eastAsia="Arial" w:hAnsi="Arial" w:cs="Arial"/>
          <w:i/>
          <w:sz w:val="20"/>
          <w:szCs w:val="20"/>
        </w:rPr>
        <w:t>18</w:t>
      </w:r>
      <w:r>
        <w:rPr>
          <w:rFonts w:ascii="Arial" w:eastAsia="Arial" w:hAnsi="Arial" w:cs="Arial"/>
          <w:sz w:val="20"/>
          <w:szCs w:val="20"/>
        </w:rPr>
        <w:t>(7), 1129-1137.</w:t>
      </w:r>
    </w:p>
    <w:p w14:paraId="49F54A0F" w14:textId="77777777" w:rsidR="00230FB4" w:rsidRDefault="0040531C">
      <w:pPr>
        <w:rPr>
          <w:rFonts w:ascii="Arial" w:eastAsia="Arial" w:hAnsi="Arial" w:cs="Arial"/>
          <w:sz w:val="20"/>
          <w:szCs w:val="20"/>
        </w:rPr>
      </w:pPr>
      <w:proofErr w:type="spellStart"/>
      <w:r>
        <w:rPr>
          <w:rFonts w:ascii="Arial" w:eastAsia="Arial" w:hAnsi="Arial" w:cs="Arial"/>
          <w:sz w:val="20"/>
          <w:szCs w:val="20"/>
        </w:rPr>
        <w:t>Sjoding</w:t>
      </w:r>
      <w:proofErr w:type="spellEnd"/>
      <w:r>
        <w:rPr>
          <w:rFonts w:ascii="Arial" w:eastAsia="Arial" w:hAnsi="Arial" w:cs="Arial"/>
          <w:sz w:val="20"/>
          <w:szCs w:val="20"/>
        </w:rPr>
        <w:t>, M. W., Dickson, R. P., Iwashyna, T. J., Gay, S. E., &amp; Valley, T. S. (2020). Racial bias in pulse oximetry measurement. New England Journal of Medic</w:t>
      </w:r>
      <w:r>
        <w:rPr>
          <w:rFonts w:ascii="Arial" w:eastAsia="Arial" w:hAnsi="Arial" w:cs="Arial"/>
          <w:sz w:val="20"/>
          <w:szCs w:val="20"/>
        </w:rPr>
        <w:t>ine, 383(25), 2477-2478.</w:t>
      </w:r>
    </w:p>
    <w:p w14:paraId="6226F644" w14:textId="77777777" w:rsidR="00230FB4" w:rsidRDefault="0040531C">
      <w:pPr>
        <w:rPr>
          <w:rFonts w:ascii="Arial" w:eastAsia="Arial" w:hAnsi="Arial" w:cs="Arial"/>
          <w:sz w:val="20"/>
          <w:szCs w:val="20"/>
        </w:rPr>
      </w:pPr>
      <w:proofErr w:type="spellStart"/>
      <w:r>
        <w:rPr>
          <w:rFonts w:ascii="Arial" w:eastAsia="Arial" w:hAnsi="Arial" w:cs="Arial"/>
          <w:sz w:val="20"/>
          <w:szCs w:val="20"/>
        </w:rPr>
        <w:lastRenderedPageBreak/>
        <w:t>Sounderajah</w:t>
      </w:r>
      <w:proofErr w:type="spellEnd"/>
      <w:r>
        <w:rPr>
          <w:rFonts w:ascii="Arial" w:eastAsia="Arial" w:hAnsi="Arial" w:cs="Arial"/>
          <w:sz w:val="20"/>
          <w:szCs w:val="20"/>
        </w:rPr>
        <w:t xml:space="preserve">, V., Guni, A., Liu, X., Collins, G. S., </w:t>
      </w:r>
      <w:proofErr w:type="spellStart"/>
      <w:r>
        <w:rPr>
          <w:rFonts w:ascii="Arial" w:eastAsia="Arial" w:hAnsi="Arial" w:cs="Arial"/>
          <w:sz w:val="20"/>
          <w:szCs w:val="20"/>
        </w:rPr>
        <w:t>Karthikesalingam</w:t>
      </w:r>
      <w:proofErr w:type="spellEnd"/>
      <w:r>
        <w:rPr>
          <w:rFonts w:ascii="Arial" w:eastAsia="Arial" w:hAnsi="Arial" w:cs="Arial"/>
          <w:sz w:val="20"/>
          <w:szCs w:val="20"/>
        </w:rPr>
        <w:t xml:space="preserve">, A., Markar, S. R., ... &amp; </w:t>
      </w:r>
      <w:proofErr w:type="spellStart"/>
      <w:r>
        <w:rPr>
          <w:rFonts w:ascii="Arial" w:eastAsia="Arial" w:hAnsi="Arial" w:cs="Arial"/>
          <w:sz w:val="20"/>
          <w:szCs w:val="20"/>
        </w:rPr>
        <w:t>Ashrafian</w:t>
      </w:r>
      <w:proofErr w:type="spellEnd"/>
      <w:r>
        <w:rPr>
          <w:rFonts w:ascii="Arial" w:eastAsia="Arial" w:hAnsi="Arial" w:cs="Arial"/>
          <w:sz w:val="20"/>
          <w:szCs w:val="20"/>
        </w:rPr>
        <w:t>, H. (2025). The STARD-AI reporting guideline for diagnostic accuracy studies using artificial intelligence. </w:t>
      </w:r>
      <w:r>
        <w:rPr>
          <w:rFonts w:ascii="Arial" w:eastAsia="Arial" w:hAnsi="Arial" w:cs="Arial"/>
          <w:i/>
          <w:sz w:val="20"/>
          <w:szCs w:val="20"/>
        </w:rPr>
        <w:t>Nature Medicine</w:t>
      </w:r>
      <w:r>
        <w:rPr>
          <w:rFonts w:ascii="Arial" w:eastAsia="Arial" w:hAnsi="Arial" w:cs="Arial"/>
          <w:sz w:val="20"/>
          <w:szCs w:val="20"/>
        </w:rPr>
        <w:t>, 1</w:t>
      </w:r>
      <w:r>
        <w:rPr>
          <w:rFonts w:ascii="Arial" w:eastAsia="Arial" w:hAnsi="Arial" w:cs="Arial"/>
          <w:sz w:val="20"/>
          <w:szCs w:val="20"/>
        </w:rPr>
        <w:t>-7.</w:t>
      </w:r>
    </w:p>
    <w:p w14:paraId="0BC28039" w14:textId="77777777" w:rsidR="00230FB4" w:rsidRDefault="0040531C">
      <w:pPr>
        <w:rPr>
          <w:rFonts w:ascii="Arial" w:eastAsia="Arial" w:hAnsi="Arial" w:cs="Arial"/>
          <w:sz w:val="20"/>
          <w:szCs w:val="20"/>
        </w:rPr>
      </w:pPr>
      <w:r>
        <w:rPr>
          <w:rFonts w:ascii="Arial" w:eastAsia="Arial" w:hAnsi="Arial" w:cs="Arial"/>
          <w:sz w:val="20"/>
          <w:szCs w:val="20"/>
        </w:rPr>
        <w:t xml:space="preserve">Subasri, V., Krishnan, A., Kore, A., Dhalla, A., Pandya, D., Wang, B., ... &amp; </w:t>
      </w:r>
      <w:proofErr w:type="spellStart"/>
      <w:r>
        <w:rPr>
          <w:rFonts w:ascii="Arial" w:eastAsia="Arial" w:hAnsi="Arial" w:cs="Arial"/>
          <w:sz w:val="20"/>
          <w:szCs w:val="20"/>
        </w:rPr>
        <w:t>Dolatabadi</w:t>
      </w:r>
      <w:proofErr w:type="spellEnd"/>
      <w:r>
        <w:rPr>
          <w:rFonts w:ascii="Arial" w:eastAsia="Arial" w:hAnsi="Arial" w:cs="Arial"/>
          <w:sz w:val="20"/>
          <w:szCs w:val="20"/>
        </w:rPr>
        <w:t>, E. (2025). Detecting and Remediating Harmful Data Shifts for the Responsible Deployment of Clinical AI Models. </w:t>
      </w:r>
      <w:r>
        <w:rPr>
          <w:rFonts w:ascii="Arial" w:eastAsia="Arial" w:hAnsi="Arial" w:cs="Arial"/>
          <w:i/>
          <w:sz w:val="20"/>
          <w:szCs w:val="20"/>
        </w:rPr>
        <w:t>JAMA Network Open</w:t>
      </w:r>
      <w:r>
        <w:rPr>
          <w:rFonts w:ascii="Arial" w:eastAsia="Arial" w:hAnsi="Arial" w:cs="Arial"/>
          <w:sz w:val="20"/>
          <w:szCs w:val="20"/>
        </w:rPr>
        <w:t>, </w:t>
      </w:r>
      <w:r>
        <w:rPr>
          <w:rFonts w:ascii="Arial" w:eastAsia="Arial" w:hAnsi="Arial" w:cs="Arial"/>
          <w:i/>
          <w:sz w:val="20"/>
          <w:szCs w:val="20"/>
        </w:rPr>
        <w:t>8</w:t>
      </w:r>
      <w:r>
        <w:rPr>
          <w:rFonts w:ascii="Arial" w:eastAsia="Arial" w:hAnsi="Arial" w:cs="Arial"/>
          <w:sz w:val="20"/>
          <w:szCs w:val="20"/>
        </w:rPr>
        <w:t>(6), e2513685-e2513685.</w:t>
      </w:r>
    </w:p>
    <w:p w14:paraId="3FBDC54D" w14:textId="77777777" w:rsidR="00230FB4" w:rsidRDefault="0040531C">
      <w:pPr>
        <w:rPr>
          <w:rFonts w:ascii="Arial" w:eastAsia="Arial" w:hAnsi="Arial" w:cs="Arial"/>
          <w:sz w:val="20"/>
          <w:szCs w:val="20"/>
        </w:rPr>
      </w:pPr>
      <w:r>
        <w:rPr>
          <w:rFonts w:ascii="Arial" w:eastAsia="Arial" w:hAnsi="Arial" w:cs="Arial"/>
          <w:sz w:val="20"/>
          <w:szCs w:val="20"/>
        </w:rPr>
        <w:t xml:space="preserve">Suresh, </w:t>
      </w:r>
      <w:r>
        <w:rPr>
          <w:rFonts w:ascii="Arial" w:eastAsia="Arial" w:hAnsi="Arial" w:cs="Arial"/>
          <w:sz w:val="20"/>
          <w:szCs w:val="20"/>
        </w:rPr>
        <w:t>H., &amp; Guttag, J. (2021, October). A framework for understanding sources of harm throughout the machine learning life cycle. In </w:t>
      </w:r>
      <w:r>
        <w:rPr>
          <w:rFonts w:ascii="Arial" w:eastAsia="Arial" w:hAnsi="Arial" w:cs="Arial"/>
          <w:i/>
          <w:sz w:val="20"/>
          <w:szCs w:val="20"/>
        </w:rPr>
        <w:t>Proceedings of the 1st ACM Conference on Equity and Access in Algorithms, Mechanisms, and Optimization</w:t>
      </w:r>
      <w:r>
        <w:rPr>
          <w:rFonts w:ascii="Arial" w:eastAsia="Arial" w:hAnsi="Arial" w:cs="Arial"/>
          <w:sz w:val="20"/>
          <w:szCs w:val="20"/>
        </w:rPr>
        <w:t> (pp. 1-9).</w:t>
      </w:r>
    </w:p>
    <w:p w14:paraId="6E46F675" w14:textId="77777777" w:rsidR="00230FB4" w:rsidRDefault="0040531C">
      <w:pPr>
        <w:rPr>
          <w:rFonts w:ascii="Arial" w:eastAsia="Arial" w:hAnsi="Arial" w:cs="Arial"/>
          <w:sz w:val="20"/>
          <w:szCs w:val="20"/>
        </w:rPr>
      </w:pPr>
      <w:r>
        <w:rPr>
          <w:rFonts w:ascii="Arial" w:eastAsia="Arial" w:hAnsi="Arial" w:cs="Arial"/>
          <w:sz w:val="20"/>
          <w:szCs w:val="20"/>
        </w:rPr>
        <w:t xml:space="preserve">Thiruvengadam, </w:t>
      </w:r>
      <w:r>
        <w:rPr>
          <w:rFonts w:ascii="Arial" w:eastAsia="Arial" w:hAnsi="Arial" w:cs="Arial"/>
          <w:sz w:val="20"/>
          <w:szCs w:val="20"/>
        </w:rPr>
        <w:t xml:space="preserve">N. R., </w:t>
      </w:r>
      <w:proofErr w:type="spellStart"/>
      <w:r>
        <w:rPr>
          <w:rFonts w:ascii="Arial" w:eastAsia="Arial" w:hAnsi="Arial" w:cs="Arial"/>
          <w:sz w:val="20"/>
          <w:szCs w:val="20"/>
        </w:rPr>
        <w:t>Solaimani</w:t>
      </w:r>
      <w:proofErr w:type="spellEnd"/>
      <w:r>
        <w:rPr>
          <w:rFonts w:ascii="Arial" w:eastAsia="Arial" w:hAnsi="Arial" w:cs="Arial"/>
          <w:sz w:val="20"/>
          <w:szCs w:val="20"/>
        </w:rPr>
        <w:t>, P., Shrestha, M., Buller, S., Carson, R., Reyes-Garcia, B., ... &amp; Serrao, S. (2024). The efficacy of real-time computer-aided detection of colonic neoplasia in community practice: a pragmatic randomized controlled trial. </w:t>
      </w:r>
      <w:r>
        <w:rPr>
          <w:rFonts w:ascii="Arial" w:eastAsia="Arial" w:hAnsi="Arial" w:cs="Arial"/>
          <w:i/>
          <w:sz w:val="20"/>
          <w:szCs w:val="20"/>
        </w:rPr>
        <w:t>Clinical Gastroen</w:t>
      </w:r>
      <w:r>
        <w:rPr>
          <w:rFonts w:ascii="Arial" w:eastAsia="Arial" w:hAnsi="Arial" w:cs="Arial"/>
          <w:i/>
          <w:sz w:val="20"/>
          <w:szCs w:val="20"/>
        </w:rPr>
        <w:t>terology and Hepatology</w:t>
      </w:r>
      <w:r>
        <w:rPr>
          <w:rFonts w:ascii="Arial" w:eastAsia="Arial" w:hAnsi="Arial" w:cs="Arial"/>
          <w:sz w:val="20"/>
          <w:szCs w:val="20"/>
        </w:rPr>
        <w:t>, </w:t>
      </w:r>
      <w:r>
        <w:rPr>
          <w:rFonts w:ascii="Arial" w:eastAsia="Arial" w:hAnsi="Arial" w:cs="Arial"/>
          <w:i/>
          <w:sz w:val="20"/>
          <w:szCs w:val="20"/>
        </w:rPr>
        <w:t>22</w:t>
      </w:r>
      <w:r>
        <w:rPr>
          <w:rFonts w:ascii="Arial" w:eastAsia="Arial" w:hAnsi="Arial" w:cs="Arial"/>
          <w:sz w:val="20"/>
          <w:szCs w:val="20"/>
        </w:rPr>
        <w:t>(11), 2221-2230.</w:t>
      </w:r>
    </w:p>
    <w:p w14:paraId="3369DE64" w14:textId="77777777" w:rsidR="00230FB4" w:rsidRDefault="0040531C">
      <w:pPr>
        <w:rPr>
          <w:rFonts w:ascii="Arial" w:eastAsia="Arial" w:hAnsi="Arial" w:cs="Arial"/>
          <w:sz w:val="20"/>
          <w:szCs w:val="20"/>
        </w:rPr>
      </w:pPr>
      <w:r>
        <w:rPr>
          <w:rFonts w:ascii="Arial" w:eastAsia="Arial" w:hAnsi="Arial" w:cs="Arial"/>
          <w:sz w:val="20"/>
          <w:szCs w:val="20"/>
        </w:rPr>
        <w:t>Thompson, Y. L. E., Fergus, J., Chung, J., Delfino, J. G., Chen, W., Levine, G. M., &amp; Samuelson, F. W. (2025). Impact of Artificial Intelligence Triage on Radiologist Report Turnaround Time: Real-World Time Savin</w:t>
      </w:r>
      <w:r>
        <w:rPr>
          <w:rFonts w:ascii="Arial" w:eastAsia="Arial" w:hAnsi="Arial" w:cs="Arial"/>
          <w:sz w:val="20"/>
          <w:szCs w:val="20"/>
        </w:rPr>
        <w:t xml:space="preserve">gs and Insights </w:t>
      </w:r>
      <w:proofErr w:type="gramStart"/>
      <w:r>
        <w:rPr>
          <w:rFonts w:ascii="Arial" w:eastAsia="Arial" w:hAnsi="Arial" w:cs="Arial"/>
          <w:sz w:val="20"/>
          <w:szCs w:val="20"/>
        </w:rPr>
        <w:t>From</w:t>
      </w:r>
      <w:proofErr w:type="gramEnd"/>
      <w:r>
        <w:rPr>
          <w:rFonts w:ascii="Arial" w:eastAsia="Arial" w:hAnsi="Arial" w:cs="Arial"/>
          <w:sz w:val="20"/>
          <w:szCs w:val="20"/>
        </w:rPr>
        <w:t xml:space="preserve"> Model Predictions. </w:t>
      </w:r>
      <w:r>
        <w:rPr>
          <w:rFonts w:ascii="Arial" w:eastAsia="Arial" w:hAnsi="Arial" w:cs="Arial"/>
          <w:i/>
          <w:sz w:val="20"/>
          <w:szCs w:val="20"/>
        </w:rPr>
        <w:t>Journal of the American College of Radiology</w:t>
      </w:r>
      <w:r>
        <w:rPr>
          <w:rFonts w:ascii="Arial" w:eastAsia="Arial" w:hAnsi="Arial" w:cs="Arial"/>
          <w:sz w:val="20"/>
          <w:szCs w:val="20"/>
        </w:rPr>
        <w:t>.</w:t>
      </w:r>
    </w:p>
    <w:p w14:paraId="7F856DC7" w14:textId="77777777" w:rsidR="00230FB4" w:rsidRDefault="0040531C">
      <w:pPr>
        <w:rPr>
          <w:rFonts w:ascii="Arial" w:eastAsia="Arial" w:hAnsi="Arial" w:cs="Arial"/>
          <w:sz w:val="20"/>
          <w:szCs w:val="20"/>
        </w:rPr>
      </w:pPr>
      <w:r>
        <w:rPr>
          <w:rFonts w:ascii="Arial" w:eastAsia="Arial" w:hAnsi="Arial" w:cs="Arial"/>
          <w:sz w:val="20"/>
          <w:szCs w:val="20"/>
        </w:rPr>
        <w:t xml:space="preserve">Van Dort, B. A., Zheng, W. Y., Sundar, V., &amp; </w:t>
      </w:r>
      <w:proofErr w:type="spellStart"/>
      <w:r>
        <w:rPr>
          <w:rFonts w:ascii="Arial" w:eastAsia="Arial" w:hAnsi="Arial" w:cs="Arial"/>
          <w:sz w:val="20"/>
          <w:szCs w:val="20"/>
        </w:rPr>
        <w:t>Baysari</w:t>
      </w:r>
      <w:proofErr w:type="spellEnd"/>
      <w:r>
        <w:rPr>
          <w:rFonts w:ascii="Arial" w:eastAsia="Arial" w:hAnsi="Arial" w:cs="Arial"/>
          <w:sz w:val="20"/>
          <w:szCs w:val="20"/>
        </w:rPr>
        <w:t>, M. T. (2021). Optimizing clinical decision support alerts in electronic medical records: a systematic review of repo</w:t>
      </w:r>
      <w:r>
        <w:rPr>
          <w:rFonts w:ascii="Arial" w:eastAsia="Arial" w:hAnsi="Arial" w:cs="Arial"/>
          <w:sz w:val="20"/>
          <w:szCs w:val="20"/>
        </w:rPr>
        <w:t>rted strategies adopted by hospitals. </w:t>
      </w:r>
      <w:r>
        <w:rPr>
          <w:rFonts w:ascii="Arial" w:eastAsia="Arial" w:hAnsi="Arial" w:cs="Arial"/>
          <w:i/>
          <w:sz w:val="20"/>
          <w:szCs w:val="20"/>
        </w:rPr>
        <w:t>Journal of the American Medical Informatics Association</w:t>
      </w:r>
      <w:r>
        <w:rPr>
          <w:rFonts w:ascii="Arial" w:eastAsia="Arial" w:hAnsi="Arial" w:cs="Arial"/>
          <w:sz w:val="20"/>
          <w:szCs w:val="20"/>
        </w:rPr>
        <w:t>, </w:t>
      </w:r>
      <w:r>
        <w:rPr>
          <w:rFonts w:ascii="Arial" w:eastAsia="Arial" w:hAnsi="Arial" w:cs="Arial"/>
          <w:i/>
          <w:sz w:val="20"/>
          <w:szCs w:val="20"/>
        </w:rPr>
        <w:t>28</w:t>
      </w:r>
      <w:r>
        <w:rPr>
          <w:rFonts w:ascii="Arial" w:eastAsia="Arial" w:hAnsi="Arial" w:cs="Arial"/>
          <w:sz w:val="20"/>
          <w:szCs w:val="20"/>
        </w:rPr>
        <w:t>(1), 177-183.</w:t>
      </w:r>
    </w:p>
    <w:p w14:paraId="3CD16820" w14:textId="77777777" w:rsidR="00230FB4" w:rsidRDefault="0040531C">
      <w:pPr>
        <w:rPr>
          <w:rFonts w:ascii="Arial" w:eastAsia="Arial" w:hAnsi="Arial" w:cs="Arial"/>
          <w:sz w:val="20"/>
          <w:szCs w:val="20"/>
        </w:rPr>
      </w:pPr>
      <w:r>
        <w:rPr>
          <w:rFonts w:ascii="Arial" w:eastAsia="Arial" w:hAnsi="Arial" w:cs="Arial"/>
          <w:sz w:val="20"/>
          <w:szCs w:val="20"/>
        </w:rPr>
        <w:t xml:space="preserve">Vasey, B., Nagendran, M., Campbell, B., Clifton, D. A., Collins, G. S., </w:t>
      </w:r>
      <w:proofErr w:type="spellStart"/>
      <w:r>
        <w:rPr>
          <w:rFonts w:ascii="Arial" w:eastAsia="Arial" w:hAnsi="Arial" w:cs="Arial"/>
          <w:sz w:val="20"/>
          <w:szCs w:val="20"/>
        </w:rPr>
        <w:t>Denaxas</w:t>
      </w:r>
      <w:proofErr w:type="spellEnd"/>
      <w:r>
        <w:rPr>
          <w:rFonts w:ascii="Arial" w:eastAsia="Arial" w:hAnsi="Arial" w:cs="Arial"/>
          <w:sz w:val="20"/>
          <w:szCs w:val="20"/>
        </w:rPr>
        <w:t>, S., ... &amp; McCulloch, P. (2022). Reporting guideline for the earl</w:t>
      </w:r>
      <w:r>
        <w:rPr>
          <w:rFonts w:ascii="Arial" w:eastAsia="Arial" w:hAnsi="Arial" w:cs="Arial"/>
          <w:sz w:val="20"/>
          <w:szCs w:val="20"/>
        </w:rPr>
        <w:t>y stage clinical evaluation of decision support systems driven by artificial intelligence: DECIDE-AI. </w:t>
      </w:r>
      <w:proofErr w:type="spellStart"/>
      <w:r>
        <w:rPr>
          <w:rFonts w:ascii="Arial" w:eastAsia="Arial" w:hAnsi="Arial" w:cs="Arial"/>
          <w:i/>
          <w:sz w:val="20"/>
          <w:szCs w:val="20"/>
        </w:rPr>
        <w:t>bmj</w:t>
      </w:r>
      <w:proofErr w:type="spellEnd"/>
      <w:r>
        <w:rPr>
          <w:rFonts w:ascii="Arial" w:eastAsia="Arial" w:hAnsi="Arial" w:cs="Arial"/>
          <w:sz w:val="20"/>
          <w:szCs w:val="20"/>
        </w:rPr>
        <w:t>, </w:t>
      </w:r>
      <w:r>
        <w:rPr>
          <w:rFonts w:ascii="Arial" w:eastAsia="Arial" w:hAnsi="Arial" w:cs="Arial"/>
          <w:i/>
          <w:sz w:val="20"/>
          <w:szCs w:val="20"/>
        </w:rPr>
        <w:t>377</w:t>
      </w:r>
      <w:r>
        <w:rPr>
          <w:rFonts w:ascii="Arial" w:eastAsia="Arial" w:hAnsi="Arial" w:cs="Arial"/>
          <w:sz w:val="20"/>
          <w:szCs w:val="20"/>
        </w:rPr>
        <w:t>.</w:t>
      </w:r>
    </w:p>
    <w:p w14:paraId="48945EC7" w14:textId="77777777" w:rsidR="00230FB4" w:rsidRDefault="0040531C">
      <w:pPr>
        <w:rPr>
          <w:rFonts w:ascii="Arial" w:eastAsia="Arial" w:hAnsi="Arial" w:cs="Arial"/>
          <w:sz w:val="20"/>
          <w:szCs w:val="20"/>
        </w:rPr>
      </w:pPr>
      <w:r>
        <w:rPr>
          <w:rFonts w:ascii="Arial" w:eastAsia="Arial" w:hAnsi="Arial" w:cs="Arial"/>
          <w:sz w:val="20"/>
          <w:szCs w:val="20"/>
        </w:rPr>
        <w:t xml:space="preserve">Watkins, K., </w:t>
      </w:r>
      <w:proofErr w:type="spellStart"/>
      <w:r>
        <w:rPr>
          <w:rFonts w:ascii="Arial" w:eastAsia="Arial" w:hAnsi="Arial" w:cs="Arial"/>
          <w:sz w:val="20"/>
          <w:szCs w:val="20"/>
        </w:rPr>
        <w:t>Ladabaum</w:t>
      </w:r>
      <w:proofErr w:type="spellEnd"/>
      <w:r>
        <w:rPr>
          <w:rFonts w:ascii="Arial" w:eastAsia="Arial" w:hAnsi="Arial" w:cs="Arial"/>
          <w:sz w:val="20"/>
          <w:szCs w:val="20"/>
        </w:rPr>
        <w:t xml:space="preserve">, U., Olsen, E., </w:t>
      </w:r>
      <w:proofErr w:type="spellStart"/>
      <w:r>
        <w:rPr>
          <w:rFonts w:ascii="Arial" w:eastAsia="Arial" w:hAnsi="Arial" w:cs="Arial"/>
          <w:sz w:val="20"/>
          <w:szCs w:val="20"/>
        </w:rPr>
        <w:t>Hoogerbrug</w:t>
      </w:r>
      <w:proofErr w:type="spellEnd"/>
      <w:r>
        <w:rPr>
          <w:rFonts w:ascii="Arial" w:eastAsia="Arial" w:hAnsi="Arial" w:cs="Arial"/>
          <w:sz w:val="20"/>
          <w:szCs w:val="20"/>
        </w:rPr>
        <w:t xml:space="preserve">, J., </w:t>
      </w:r>
      <w:proofErr w:type="spellStart"/>
      <w:r>
        <w:rPr>
          <w:rFonts w:ascii="Arial" w:eastAsia="Arial" w:hAnsi="Arial" w:cs="Arial"/>
          <w:sz w:val="20"/>
          <w:szCs w:val="20"/>
        </w:rPr>
        <w:t>Mannalithara</w:t>
      </w:r>
      <w:proofErr w:type="spellEnd"/>
      <w:r>
        <w:rPr>
          <w:rFonts w:ascii="Arial" w:eastAsia="Arial" w:hAnsi="Arial" w:cs="Arial"/>
          <w:sz w:val="20"/>
          <w:szCs w:val="20"/>
        </w:rPr>
        <w:t>, A., Weng, Y., ... &amp; Singer, S. (2024). Exploring human–artificial intelligen</w:t>
      </w:r>
      <w:r>
        <w:rPr>
          <w:rFonts w:ascii="Arial" w:eastAsia="Arial" w:hAnsi="Arial" w:cs="Arial"/>
          <w:sz w:val="20"/>
          <w:szCs w:val="20"/>
        </w:rPr>
        <w:t>ce interactions in a negative pragmatic trial of computer-aided polyp detection. </w:t>
      </w:r>
      <w:proofErr w:type="spellStart"/>
      <w:r>
        <w:rPr>
          <w:rFonts w:ascii="Arial" w:eastAsia="Arial" w:hAnsi="Arial" w:cs="Arial"/>
          <w:i/>
          <w:sz w:val="20"/>
          <w:szCs w:val="20"/>
        </w:rPr>
        <w:t>iGIE</w:t>
      </w:r>
      <w:proofErr w:type="spellEnd"/>
      <w:r>
        <w:rPr>
          <w:rFonts w:ascii="Arial" w:eastAsia="Arial" w:hAnsi="Arial" w:cs="Arial"/>
          <w:sz w:val="20"/>
          <w:szCs w:val="20"/>
        </w:rPr>
        <w:t>, </w:t>
      </w:r>
      <w:r>
        <w:rPr>
          <w:rFonts w:ascii="Arial" w:eastAsia="Arial" w:hAnsi="Arial" w:cs="Arial"/>
          <w:i/>
          <w:sz w:val="20"/>
          <w:szCs w:val="20"/>
        </w:rPr>
        <w:t>3</w:t>
      </w:r>
      <w:r>
        <w:rPr>
          <w:rFonts w:ascii="Arial" w:eastAsia="Arial" w:hAnsi="Arial" w:cs="Arial"/>
          <w:sz w:val="20"/>
          <w:szCs w:val="20"/>
        </w:rPr>
        <w:t>(2), 274-285.</w:t>
      </w:r>
    </w:p>
    <w:p w14:paraId="7F04D93F" w14:textId="77777777" w:rsidR="00230FB4" w:rsidRDefault="0040531C">
      <w:pPr>
        <w:rPr>
          <w:rFonts w:ascii="Arial" w:eastAsia="Arial" w:hAnsi="Arial" w:cs="Arial"/>
          <w:sz w:val="20"/>
          <w:szCs w:val="20"/>
        </w:rPr>
      </w:pPr>
      <w:r>
        <w:rPr>
          <w:rFonts w:ascii="Arial" w:eastAsia="Arial" w:hAnsi="Arial" w:cs="Arial"/>
          <w:sz w:val="20"/>
          <w:szCs w:val="20"/>
        </w:rPr>
        <w:t>Wei, M. T., Shankar, U., Parvin, R., Abbas, S. H., Chaudhary, S., Friedlander, Y., &amp; Friedland, S. (2023). Evaluation of computer-aided detection during c</w:t>
      </w:r>
      <w:r>
        <w:rPr>
          <w:rFonts w:ascii="Arial" w:eastAsia="Arial" w:hAnsi="Arial" w:cs="Arial"/>
          <w:sz w:val="20"/>
          <w:szCs w:val="20"/>
        </w:rPr>
        <w:t>olonoscopy in the community (AI-SEE): a multicenter randomized clinical trial. </w:t>
      </w:r>
      <w:r>
        <w:rPr>
          <w:rFonts w:ascii="Arial" w:eastAsia="Arial" w:hAnsi="Arial" w:cs="Arial"/>
          <w:i/>
          <w:sz w:val="20"/>
          <w:szCs w:val="20"/>
        </w:rPr>
        <w:t>Official journal of the American College of Gastroenterology| ACG</w:t>
      </w:r>
      <w:r>
        <w:rPr>
          <w:rFonts w:ascii="Arial" w:eastAsia="Arial" w:hAnsi="Arial" w:cs="Arial"/>
          <w:sz w:val="20"/>
          <w:szCs w:val="20"/>
        </w:rPr>
        <w:t>, </w:t>
      </w:r>
      <w:r>
        <w:rPr>
          <w:rFonts w:ascii="Arial" w:eastAsia="Arial" w:hAnsi="Arial" w:cs="Arial"/>
          <w:i/>
          <w:sz w:val="20"/>
          <w:szCs w:val="20"/>
        </w:rPr>
        <w:t>118</w:t>
      </w:r>
      <w:r>
        <w:rPr>
          <w:rFonts w:ascii="Arial" w:eastAsia="Arial" w:hAnsi="Arial" w:cs="Arial"/>
          <w:sz w:val="20"/>
          <w:szCs w:val="20"/>
        </w:rPr>
        <w:t>(10), 1841-1847.</w:t>
      </w:r>
    </w:p>
    <w:p w14:paraId="780F47BC" w14:textId="77777777" w:rsidR="00230FB4" w:rsidRDefault="0040531C">
      <w:pPr>
        <w:rPr>
          <w:rFonts w:ascii="Arial" w:eastAsia="Arial" w:hAnsi="Arial" w:cs="Arial"/>
          <w:sz w:val="20"/>
          <w:szCs w:val="20"/>
        </w:rPr>
      </w:pPr>
      <w:r>
        <w:rPr>
          <w:rFonts w:ascii="Arial" w:eastAsia="Arial" w:hAnsi="Arial" w:cs="Arial"/>
          <w:sz w:val="20"/>
          <w:szCs w:val="20"/>
        </w:rPr>
        <w:t xml:space="preserve">Wiens, J., Saria, S., Sendak, M., Ghassemi, M., Liu, V. X., Doshi-Velez, F., ... &amp; </w:t>
      </w:r>
      <w:r>
        <w:rPr>
          <w:rFonts w:ascii="Arial" w:eastAsia="Arial" w:hAnsi="Arial" w:cs="Arial"/>
          <w:sz w:val="20"/>
          <w:szCs w:val="20"/>
        </w:rPr>
        <w:t>Goldenberg, A. (2019). Do no harm: a roadmap for responsible machine learning for health care. </w:t>
      </w:r>
      <w:r>
        <w:rPr>
          <w:rFonts w:ascii="Arial" w:eastAsia="Arial" w:hAnsi="Arial" w:cs="Arial"/>
          <w:i/>
          <w:sz w:val="20"/>
          <w:szCs w:val="20"/>
        </w:rPr>
        <w:t>Nature medicine</w:t>
      </w:r>
      <w:r>
        <w:rPr>
          <w:rFonts w:ascii="Arial" w:eastAsia="Arial" w:hAnsi="Arial" w:cs="Arial"/>
          <w:sz w:val="20"/>
          <w:szCs w:val="20"/>
        </w:rPr>
        <w:t>, </w:t>
      </w:r>
      <w:r>
        <w:rPr>
          <w:rFonts w:ascii="Arial" w:eastAsia="Arial" w:hAnsi="Arial" w:cs="Arial"/>
          <w:i/>
          <w:sz w:val="20"/>
          <w:szCs w:val="20"/>
        </w:rPr>
        <w:t>25</w:t>
      </w:r>
      <w:r>
        <w:rPr>
          <w:rFonts w:ascii="Arial" w:eastAsia="Arial" w:hAnsi="Arial" w:cs="Arial"/>
          <w:sz w:val="20"/>
          <w:szCs w:val="20"/>
        </w:rPr>
        <w:t>(9), 1337-1340.</w:t>
      </w:r>
    </w:p>
    <w:p w14:paraId="7D3FEF41" w14:textId="77777777" w:rsidR="00230FB4" w:rsidRDefault="0040531C">
      <w:pPr>
        <w:rPr>
          <w:rFonts w:ascii="Arial" w:eastAsia="Arial" w:hAnsi="Arial" w:cs="Arial"/>
          <w:sz w:val="20"/>
          <w:szCs w:val="20"/>
        </w:rPr>
      </w:pPr>
      <w:r>
        <w:rPr>
          <w:rFonts w:ascii="Arial" w:eastAsia="Arial" w:hAnsi="Arial" w:cs="Arial"/>
          <w:sz w:val="20"/>
          <w:szCs w:val="20"/>
        </w:rPr>
        <w:t xml:space="preserve">Windecker, D., Baj, G., Shiri, I., Kazaj, P. M., </w:t>
      </w:r>
      <w:proofErr w:type="spellStart"/>
      <w:r>
        <w:rPr>
          <w:rFonts w:ascii="Arial" w:eastAsia="Arial" w:hAnsi="Arial" w:cs="Arial"/>
          <w:sz w:val="20"/>
          <w:szCs w:val="20"/>
        </w:rPr>
        <w:t>Kaesmacher</w:t>
      </w:r>
      <w:proofErr w:type="spellEnd"/>
      <w:r>
        <w:rPr>
          <w:rFonts w:ascii="Arial" w:eastAsia="Arial" w:hAnsi="Arial" w:cs="Arial"/>
          <w:sz w:val="20"/>
          <w:szCs w:val="20"/>
        </w:rPr>
        <w:t xml:space="preserve">, J., Gräni, C., &amp; </w:t>
      </w:r>
      <w:proofErr w:type="spellStart"/>
      <w:r>
        <w:rPr>
          <w:rFonts w:ascii="Arial" w:eastAsia="Arial" w:hAnsi="Arial" w:cs="Arial"/>
          <w:sz w:val="20"/>
          <w:szCs w:val="20"/>
        </w:rPr>
        <w:t>Siontis</w:t>
      </w:r>
      <w:proofErr w:type="spellEnd"/>
      <w:r>
        <w:rPr>
          <w:rFonts w:ascii="Arial" w:eastAsia="Arial" w:hAnsi="Arial" w:cs="Arial"/>
          <w:sz w:val="20"/>
          <w:szCs w:val="20"/>
        </w:rPr>
        <w:t>, G. C. (2025). Generalizability of FDA-a</w:t>
      </w:r>
      <w:r>
        <w:rPr>
          <w:rFonts w:ascii="Arial" w:eastAsia="Arial" w:hAnsi="Arial" w:cs="Arial"/>
          <w:sz w:val="20"/>
          <w:szCs w:val="20"/>
        </w:rPr>
        <w:t>pproved AI-enabled medical devices for clinical use. </w:t>
      </w:r>
      <w:r>
        <w:rPr>
          <w:rFonts w:ascii="Arial" w:eastAsia="Arial" w:hAnsi="Arial" w:cs="Arial"/>
          <w:i/>
          <w:sz w:val="20"/>
          <w:szCs w:val="20"/>
        </w:rPr>
        <w:t>JAMA Network Open</w:t>
      </w:r>
      <w:r>
        <w:rPr>
          <w:rFonts w:ascii="Arial" w:eastAsia="Arial" w:hAnsi="Arial" w:cs="Arial"/>
          <w:sz w:val="20"/>
          <w:szCs w:val="20"/>
        </w:rPr>
        <w:t>, </w:t>
      </w:r>
      <w:r>
        <w:rPr>
          <w:rFonts w:ascii="Arial" w:eastAsia="Arial" w:hAnsi="Arial" w:cs="Arial"/>
          <w:i/>
          <w:sz w:val="20"/>
          <w:szCs w:val="20"/>
        </w:rPr>
        <w:t>8</w:t>
      </w:r>
      <w:r>
        <w:rPr>
          <w:rFonts w:ascii="Arial" w:eastAsia="Arial" w:hAnsi="Arial" w:cs="Arial"/>
          <w:sz w:val="20"/>
          <w:szCs w:val="20"/>
        </w:rPr>
        <w:t>(4), e258052-e258052.</w:t>
      </w:r>
    </w:p>
    <w:p w14:paraId="18CA897A" w14:textId="77777777" w:rsidR="00230FB4" w:rsidRDefault="0040531C">
      <w:pPr>
        <w:rPr>
          <w:rFonts w:ascii="Arial" w:eastAsia="Arial" w:hAnsi="Arial" w:cs="Arial"/>
          <w:sz w:val="20"/>
          <w:szCs w:val="20"/>
        </w:rPr>
      </w:pPr>
      <w:r>
        <w:rPr>
          <w:rFonts w:ascii="Arial" w:eastAsia="Arial" w:hAnsi="Arial" w:cs="Arial"/>
          <w:sz w:val="20"/>
          <w:szCs w:val="20"/>
        </w:rPr>
        <w:t xml:space="preserve">Wong, A., Otles, E., Donnelly, J. P., Krumm, A., McCullough, J., </w:t>
      </w:r>
      <w:proofErr w:type="spellStart"/>
      <w:r>
        <w:rPr>
          <w:rFonts w:ascii="Arial" w:eastAsia="Arial" w:hAnsi="Arial" w:cs="Arial"/>
          <w:sz w:val="20"/>
          <w:szCs w:val="20"/>
        </w:rPr>
        <w:t>DeTroyer</w:t>
      </w:r>
      <w:proofErr w:type="spellEnd"/>
      <w:r>
        <w:rPr>
          <w:rFonts w:ascii="Arial" w:eastAsia="Arial" w:hAnsi="Arial" w:cs="Arial"/>
          <w:sz w:val="20"/>
          <w:szCs w:val="20"/>
        </w:rPr>
        <w:t>-Cooley, O., ... &amp; Singh, K. (2021). External validation of a widely implemented proprie</w:t>
      </w:r>
      <w:r>
        <w:rPr>
          <w:rFonts w:ascii="Arial" w:eastAsia="Arial" w:hAnsi="Arial" w:cs="Arial"/>
          <w:sz w:val="20"/>
          <w:szCs w:val="20"/>
        </w:rPr>
        <w:t>tary sepsis prediction model in hospitalized patients. </w:t>
      </w:r>
      <w:r>
        <w:rPr>
          <w:rFonts w:ascii="Arial" w:eastAsia="Arial" w:hAnsi="Arial" w:cs="Arial"/>
          <w:i/>
          <w:sz w:val="20"/>
          <w:szCs w:val="20"/>
        </w:rPr>
        <w:t>JAMA internal medicine</w:t>
      </w:r>
      <w:r>
        <w:rPr>
          <w:rFonts w:ascii="Arial" w:eastAsia="Arial" w:hAnsi="Arial" w:cs="Arial"/>
          <w:sz w:val="20"/>
          <w:szCs w:val="20"/>
        </w:rPr>
        <w:t>, </w:t>
      </w:r>
      <w:r>
        <w:rPr>
          <w:rFonts w:ascii="Arial" w:eastAsia="Arial" w:hAnsi="Arial" w:cs="Arial"/>
          <w:i/>
          <w:sz w:val="20"/>
          <w:szCs w:val="20"/>
        </w:rPr>
        <w:t>181</w:t>
      </w:r>
      <w:r>
        <w:rPr>
          <w:rFonts w:ascii="Arial" w:eastAsia="Arial" w:hAnsi="Arial" w:cs="Arial"/>
          <w:sz w:val="20"/>
          <w:szCs w:val="20"/>
        </w:rPr>
        <w:t>(8), 1065-1070.</w:t>
      </w:r>
    </w:p>
    <w:p w14:paraId="2D08C059" w14:textId="77777777" w:rsidR="00230FB4" w:rsidRDefault="00230FB4">
      <w:pPr>
        <w:rPr>
          <w:rFonts w:ascii="Arial" w:eastAsia="Arial" w:hAnsi="Arial" w:cs="Arial"/>
          <w:sz w:val="20"/>
          <w:szCs w:val="20"/>
        </w:rPr>
      </w:pPr>
    </w:p>
    <w:p w14:paraId="43C7E48F" w14:textId="77777777" w:rsidR="00230FB4" w:rsidRDefault="00230FB4">
      <w:pPr>
        <w:rPr>
          <w:rFonts w:ascii="Arial" w:eastAsia="Arial" w:hAnsi="Arial" w:cs="Arial"/>
          <w:sz w:val="20"/>
          <w:szCs w:val="20"/>
        </w:rPr>
      </w:pPr>
    </w:p>
    <w:p w14:paraId="66980DB3" w14:textId="77777777" w:rsidR="00230FB4" w:rsidRDefault="00230FB4">
      <w:pPr>
        <w:rPr>
          <w:rFonts w:ascii="Arial" w:eastAsia="Arial" w:hAnsi="Arial" w:cs="Arial"/>
          <w:sz w:val="20"/>
          <w:szCs w:val="20"/>
        </w:rPr>
      </w:pPr>
    </w:p>
    <w:p w14:paraId="72527E5D" w14:textId="77777777" w:rsidR="00230FB4" w:rsidRDefault="00230FB4">
      <w:pPr>
        <w:rPr>
          <w:rFonts w:ascii="Arial" w:eastAsia="Arial" w:hAnsi="Arial" w:cs="Arial"/>
          <w:sz w:val="20"/>
          <w:szCs w:val="20"/>
        </w:rPr>
      </w:pPr>
    </w:p>
    <w:p w14:paraId="61C6BD07" w14:textId="77777777" w:rsidR="00230FB4" w:rsidRDefault="00230FB4">
      <w:pPr>
        <w:jc w:val="both"/>
        <w:rPr>
          <w:rFonts w:ascii="Arial" w:eastAsia="Arial" w:hAnsi="Arial" w:cs="Arial"/>
          <w:sz w:val="20"/>
          <w:szCs w:val="20"/>
        </w:rPr>
      </w:pPr>
    </w:p>
    <w:p w14:paraId="204EB081" w14:textId="77777777" w:rsidR="00230FB4" w:rsidRDefault="00230FB4">
      <w:pPr>
        <w:jc w:val="both"/>
        <w:rPr>
          <w:rFonts w:ascii="Arial" w:eastAsia="Arial" w:hAnsi="Arial" w:cs="Arial"/>
          <w:sz w:val="20"/>
          <w:szCs w:val="20"/>
        </w:rPr>
      </w:pPr>
    </w:p>
    <w:p w14:paraId="05D5FB1E" w14:textId="77777777" w:rsidR="00230FB4" w:rsidRDefault="00230FB4">
      <w:pPr>
        <w:jc w:val="both"/>
        <w:rPr>
          <w:rFonts w:ascii="Arial" w:eastAsia="Arial" w:hAnsi="Arial" w:cs="Arial"/>
          <w:sz w:val="20"/>
          <w:szCs w:val="20"/>
        </w:rPr>
      </w:pPr>
    </w:p>
    <w:sectPr w:rsidR="00230FB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B6BD7" w14:textId="77777777" w:rsidR="0040531C" w:rsidRDefault="0040531C" w:rsidP="004C0F85">
      <w:pPr>
        <w:spacing w:after="0" w:line="240" w:lineRule="auto"/>
      </w:pPr>
      <w:r>
        <w:separator/>
      </w:r>
    </w:p>
  </w:endnote>
  <w:endnote w:type="continuationSeparator" w:id="0">
    <w:p w14:paraId="0C0A5950" w14:textId="77777777" w:rsidR="0040531C" w:rsidRDefault="0040531C" w:rsidP="004C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45C00" w14:textId="77777777" w:rsidR="004C0F85" w:rsidRDefault="004C0F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81273" w14:textId="77777777" w:rsidR="004C0F85" w:rsidRDefault="004C0F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0AD2C" w14:textId="77777777" w:rsidR="004C0F85" w:rsidRDefault="004C0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27CDE" w14:textId="77777777" w:rsidR="0040531C" w:rsidRDefault="0040531C" w:rsidP="004C0F85">
      <w:pPr>
        <w:spacing w:after="0" w:line="240" w:lineRule="auto"/>
      </w:pPr>
      <w:r>
        <w:separator/>
      </w:r>
    </w:p>
  </w:footnote>
  <w:footnote w:type="continuationSeparator" w:id="0">
    <w:p w14:paraId="01612B47" w14:textId="77777777" w:rsidR="0040531C" w:rsidRDefault="0040531C" w:rsidP="004C0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FEC0F" w14:textId="6C59BF6F" w:rsidR="004C0F85" w:rsidRDefault="004C0F85">
    <w:pPr>
      <w:pStyle w:val="Header"/>
    </w:pPr>
    <w:r>
      <w:rPr>
        <w:noProof/>
      </w:rPr>
      <w:pict w14:anchorId="29CE59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914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6ED32" w14:textId="78E79202" w:rsidR="004C0F85" w:rsidRDefault="004C0F85">
    <w:pPr>
      <w:pStyle w:val="Header"/>
    </w:pPr>
    <w:r>
      <w:rPr>
        <w:noProof/>
      </w:rPr>
      <w:pict w14:anchorId="1EC14E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914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83BB1" w14:textId="5C66AE85" w:rsidR="004C0F85" w:rsidRDefault="004C0F85">
    <w:pPr>
      <w:pStyle w:val="Header"/>
    </w:pPr>
    <w:r>
      <w:rPr>
        <w:noProof/>
      </w:rPr>
      <w:pict w14:anchorId="0CF635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914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52079"/>
    <w:multiLevelType w:val="multilevel"/>
    <w:tmpl w:val="F000CEA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205F69"/>
    <w:multiLevelType w:val="multilevel"/>
    <w:tmpl w:val="07302C9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D2667E"/>
    <w:multiLevelType w:val="multilevel"/>
    <w:tmpl w:val="7B3291B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FB4"/>
    <w:rsid w:val="00192D56"/>
    <w:rsid w:val="00207CA4"/>
    <w:rsid w:val="00230FB4"/>
    <w:rsid w:val="0040531C"/>
    <w:rsid w:val="004C0F85"/>
    <w:rsid w:val="005A09A4"/>
    <w:rsid w:val="005B6E96"/>
    <w:rsid w:val="005E5103"/>
    <w:rsid w:val="00985F0B"/>
    <w:rsid w:val="00B3120E"/>
    <w:rsid w:val="00C84131"/>
    <w:rsid w:val="00E12DE9"/>
    <w:rsid w:val="00F51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93EF1E"/>
  <w15:docId w15:val="{355210AF-C21F-4530-AFAF-E09136150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725F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F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F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sz w:val="56"/>
      <w:szCs w:val="56"/>
    </w:rPr>
  </w:style>
  <w:style w:type="character" w:customStyle="1" w:styleId="Heading1Char">
    <w:name w:val="Heading 1 Char"/>
    <w:basedOn w:val="DefaultParagraphFont"/>
    <w:link w:val="Heading1"/>
    <w:uiPriority w:val="9"/>
    <w:rsid w:val="00725F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5F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5F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5F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5F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5F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F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F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F60"/>
    <w:rPr>
      <w:rFonts w:eastAsiaTheme="majorEastAsia" w:cstheme="majorBidi"/>
      <w:color w:val="272727" w:themeColor="text1" w:themeTint="D8"/>
    </w:rPr>
  </w:style>
  <w:style w:type="character" w:customStyle="1" w:styleId="TitleChar">
    <w:name w:val="Title Char"/>
    <w:basedOn w:val="DefaultParagraphFont"/>
    <w:link w:val="Title"/>
    <w:uiPriority w:val="10"/>
    <w:rsid w:val="00725F6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725F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F60"/>
    <w:pPr>
      <w:spacing w:before="160"/>
      <w:jc w:val="center"/>
    </w:pPr>
    <w:rPr>
      <w:i/>
      <w:iCs/>
      <w:color w:val="404040" w:themeColor="text1" w:themeTint="BF"/>
    </w:rPr>
  </w:style>
  <w:style w:type="character" w:customStyle="1" w:styleId="QuoteChar">
    <w:name w:val="Quote Char"/>
    <w:basedOn w:val="DefaultParagraphFont"/>
    <w:link w:val="Quote"/>
    <w:uiPriority w:val="29"/>
    <w:rsid w:val="00725F60"/>
    <w:rPr>
      <w:i/>
      <w:iCs/>
      <w:color w:val="404040" w:themeColor="text1" w:themeTint="BF"/>
    </w:rPr>
  </w:style>
  <w:style w:type="paragraph" w:styleId="ListParagraph">
    <w:name w:val="List Paragraph"/>
    <w:basedOn w:val="Normal"/>
    <w:uiPriority w:val="34"/>
    <w:qFormat/>
    <w:rsid w:val="00725F60"/>
    <w:pPr>
      <w:ind w:left="720"/>
      <w:contextualSpacing/>
    </w:pPr>
  </w:style>
  <w:style w:type="character" w:styleId="IntenseEmphasis">
    <w:name w:val="Intense Emphasis"/>
    <w:basedOn w:val="DefaultParagraphFont"/>
    <w:uiPriority w:val="21"/>
    <w:qFormat/>
    <w:rsid w:val="00725F60"/>
    <w:rPr>
      <w:i/>
      <w:iCs/>
      <w:color w:val="2F5496" w:themeColor="accent1" w:themeShade="BF"/>
    </w:rPr>
  </w:style>
  <w:style w:type="paragraph" w:styleId="IntenseQuote">
    <w:name w:val="Intense Quote"/>
    <w:basedOn w:val="Normal"/>
    <w:next w:val="Normal"/>
    <w:link w:val="IntenseQuoteChar"/>
    <w:uiPriority w:val="30"/>
    <w:qFormat/>
    <w:rsid w:val="00725F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5F60"/>
    <w:rPr>
      <w:i/>
      <w:iCs/>
      <w:color w:val="2F5496" w:themeColor="accent1" w:themeShade="BF"/>
    </w:rPr>
  </w:style>
  <w:style w:type="character" w:styleId="IntenseReference">
    <w:name w:val="Intense Reference"/>
    <w:basedOn w:val="DefaultParagraphFont"/>
    <w:uiPriority w:val="32"/>
    <w:qFormat/>
    <w:rsid w:val="00725F60"/>
    <w:rPr>
      <w:b/>
      <w:bCs/>
      <w:smallCaps/>
      <w:color w:val="2F5496" w:themeColor="accent1" w:themeShade="BF"/>
      <w:spacing w:val="5"/>
    </w:rPr>
  </w:style>
  <w:style w:type="character" w:styleId="Hyperlink">
    <w:name w:val="Hyperlink"/>
    <w:basedOn w:val="DefaultParagraphFont"/>
    <w:uiPriority w:val="99"/>
    <w:unhideWhenUsed/>
    <w:rsid w:val="00725F60"/>
    <w:rPr>
      <w:color w:val="0563C1" w:themeColor="hyperlink"/>
      <w:u w:val="single"/>
    </w:rPr>
  </w:style>
  <w:style w:type="character" w:styleId="UnresolvedMention">
    <w:name w:val="Unresolved Mention"/>
    <w:basedOn w:val="DefaultParagraphFont"/>
    <w:uiPriority w:val="99"/>
    <w:semiHidden/>
    <w:unhideWhenUsed/>
    <w:rsid w:val="00725F60"/>
    <w:rPr>
      <w:color w:val="605E5C"/>
      <w:shd w:val="clear" w:color="auto" w:fill="E1DFDD"/>
    </w:rPr>
  </w:style>
  <w:style w:type="table" w:styleId="TableGrid">
    <w:name w:val="Table Grid"/>
    <w:basedOn w:val="TableNormal"/>
    <w:uiPriority w:val="59"/>
    <w:rsid w:val="004E2919"/>
    <w:pPr>
      <w:spacing w:after="0" w:line="240" w:lineRule="auto"/>
    </w:pPr>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rPr>
      <w:sz w:val="22"/>
      <w:szCs w:val="22"/>
    </w:rPr>
    <w:tblPr>
      <w:tblStyleRowBandSize w:val="1"/>
      <w:tblStyleColBandSize w:val="1"/>
    </w:tblPr>
  </w:style>
  <w:style w:type="table" w:customStyle="1" w:styleId="a0">
    <w:basedOn w:val="TableNormal"/>
    <w:pPr>
      <w:spacing w:after="0" w:line="240" w:lineRule="auto"/>
    </w:pPr>
    <w:rPr>
      <w:sz w:val="22"/>
      <w:szCs w:val="22"/>
    </w:rPr>
    <w:tblPr>
      <w:tblStyleRowBandSize w:val="1"/>
      <w:tblStyleColBandSize w:val="1"/>
    </w:tblPr>
  </w:style>
  <w:style w:type="paragraph" w:styleId="Header">
    <w:name w:val="header"/>
    <w:basedOn w:val="Normal"/>
    <w:link w:val="HeaderChar"/>
    <w:uiPriority w:val="99"/>
    <w:unhideWhenUsed/>
    <w:rsid w:val="004C0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F85"/>
  </w:style>
  <w:style w:type="paragraph" w:styleId="Footer">
    <w:name w:val="footer"/>
    <w:basedOn w:val="Normal"/>
    <w:link w:val="FooterChar"/>
    <w:uiPriority w:val="99"/>
    <w:unhideWhenUsed/>
    <w:rsid w:val="004C0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11xB1L78U2zaAFqfe+XEbpYF0w==">CgMxLjAaJAoBMBIfCh0IB0IZCgVBcmlhbBIQQXJpYWwgVW5pY29kZSBNUxokCgExEh8KHQgHQhkKBUFyaWFsEhBBcmlhbCBVbmljb2RlIE1TGiQKATISHwodCAdCGQoFQXJpYWwSEEFyaWFsIFVuaWNvZGUgTVMaJAoBMxIfCh0IB0IZCgVBcmlhbBIQQXJpYWwgVW5pY29kZSBNUzIOaC5wOHNldGc2eWs1NG84AHIhMXFZV3BIOGEzSXdHZlU2cGlrbC1SWWkxenJCRFNCbDZ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18</Pages>
  <Words>7196</Words>
  <Characters>41023</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kelechi Eze</dc:creator>
  <cp:lastModifiedBy>SDI 1084</cp:lastModifiedBy>
  <cp:revision>14</cp:revision>
  <dcterms:created xsi:type="dcterms:W3CDTF">2025-10-05T20:52:00Z</dcterms:created>
  <dcterms:modified xsi:type="dcterms:W3CDTF">2025-10-13T13:19:00Z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699ac9c5-1909-42c9-b923-0a5c84a36b17</vt:lpwstr>
  </property>
</Properties>
</file>