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47C83" w14:textId="77777777" w:rsidR="00F43543" w:rsidRDefault="009A269B" w:rsidP="00F43543">
      <w:pPr>
        <w:rPr>
          <w:b/>
          <w:bCs/>
        </w:rPr>
      </w:pPr>
      <w:r w:rsidRPr="008C5ED6">
        <w:rPr>
          <w:b/>
          <w:bCs/>
        </w:rPr>
        <w:t>BALANCING THE THERAPEUTIC AND ADVERSE EFFECTS OF ORAL PREDNISO</w:t>
      </w:r>
      <w:r w:rsidR="006C71D0" w:rsidRPr="008C5ED6">
        <w:rPr>
          <w:b/>
          <w:bCs/>
        </w:rPr>
        <w:t>NE</w:t>
      </w:r>
      <w:r w:rsidR="00740352" w:rsidRPr="008C5ED6">
        <w:rPr>
          <w:b/>
          <w:bCs/>
        </w:rPr>
        <w:t>/</w:t>
      </w:r>
      <w:r w:rsidR="002A0E95" w:rsidRPr="008C5ED6">
        <w:rPr>
          <w:b/>
          <w:bCs/>
        </w:rPr>
        <w:t>PREDNISO</w:t>
      </w:r>
      <w:r w:rsidR="006C71D0" w:rsidRPr="008C5ED6">
        <w:rPr>
          <w:b/>
          <w:bCs/>
        </w:rPr>
        <w:t>LON</w:t>
      </w:r>
      <w:r w:rsidR="002A0E95" w:rsidRPr="008C5ED6">
        <w:rPr>
          <w:b/>
          <w:bCs/>
        </w:rPr>
        <w:t>E:</w:t>
      </w:r>
      <w:r w:rsidRPr="008C5ED6">
        <w:rPr>
          <w:b/>
          <w:bCs/>
        </w:rPr>
        <w:t xml:space="preserve"> A SYSTEMATIC REVIEW</w:t>
      </w:r>
    </w:p>
    <w:p w14:paraId="6B5975D2" w14:textId="77777777" w:rsidR="00F43543" w:rsidRDefault="00F43543" w:rsidP="00F43543">
      <w:pPr>
        <w:rPr>
          <w:b/>
          <w:bCs/>
        </w:rPr>
      </w:pPr>
    </w:p>
    <w:p w14:paraId="593602E2" w14:textId="77777777" w:rsidR="00F43543" w:rsidRDefault="00F43543" w:rsidP="00F43543">
      <w:pPr>
        <w:spacing w:line="360" w:lineRule="auto"/>
        <w:rPr>
          <w:b/>
        </w:rPr>
      </w:pPr>
    </w:p>
    <w:p w14:paraId="08198D98" w14:textId="77777777" w:rsidR="00F43543" w:rsidRDefault="006D357C" w:rsidP="00F43543">
      <w:pPr>
        <w:spacing w:line="360" w:lineRule="auto"/>
        <w:rPr>
          <w:b/>
        </w:rPr>
      </w:pPr>
      <w:r w:rsidRPr="00844F37">
        <w:rPr>
          <w:b/>
        </w:rPr>
        <w:t>ABSTRACT</w:t>
      </w:r>
    </w:p>
    <w:p w14:paraId="5759AC80" w14:textId="77777777" w:rsidR="006D357C" w:rsidRPr="00F43543" w:rsidRDefault="006D357C" w:rsidP="00F43543">
      <w:pPr>
        <w:rPr>
          <w:b/>
        </w:rPr>
      </w:pPr>
      <w:r w:rsidRPr="009525ED">
        <w:t xml:space="preserve">Prednisone and prednisolone are synthetic analogues of the natural steroid hormones </w:t>
      </w:r>
      <w:r w:rsidRPr="009525ED">
        <w:rPr>
          <w:color w:val="000000"/>
          <w:shd w:val="clear" w:color="auto" w:fill="FFFFFF"/>
        </w:rPr>
        <w:t>produced by the adrenal cortex</w:t>
      </w:r>
      <w:r w:rsidRPr="009525ED">
        <w:t xml:space="preserve">. They </w:t>
      </w:r>
      <w:r>
        <w:t xml:space="preserve">have </w:t>
      </w:r>
      <w:r w:rsidRPr="009525ED">
        <w:t xml:space="preserve">anti-inflammatory, and immunosuppressant effects. Prednisone </w:t>
      </w:r>
      <w:r w:rsidRPr="009525ED">
        <w:rPr>
          <w:shd w:val="clear" w:color="auto" w:fill="FFFFFF"/>
        </w:rPr>
        <w:t>is biologically inert and in order to become active, it is converted to prednisolone in the liver.</w:t>
      </w:r>
      <w:r w:rsidRPr="009525ED">
        <w:t xml:space="preserve"> Both drugs have been used for treatment of uncontrollable asthma, chronic obstructive pulmonary disease, </w:t>
      </w:r>
      <w:r w:rsidRPr="009525ED">
        <w:rPr>
          <w:shd w:val="clear" w:color="auto" w:fill="FFFFFF"/>
        </w:rPr>
        <w:t>sarcoidosis, systemic lupus erythematosus</w:t>
      </w:r>
      <w:r>
        <w:rPr>
          <w:shd w:val="clear" w:color="auto" w:fill="FFFFFF"/>
        </w:rPr>
        <w:t>,</w:t>
      </w:r>
      <w:r w:rsidRPr="009525ED">
        <w:rPr>
          <w:shd w:val="clear" w:color="auto" w:fill="FFFFFF"/>
        </w:rPr>
        <w:t xml:space="preserve"> rheumatoid arthritis, </w:t>
      </w:r>
      <w:r>
        <w:rPr>
          <w:shd w:val="clear" w:color="auto" w:fill="FFFFFF"/>
        </w:rPr>
        <w:t>ophthalmologic conditions</w:t>
      </w:r>
      <w:r w:rsidRPr="009525ED">
        <w:rPr>
          <w:shd w:val="clear" w:color="auto" w:fill="FFFFFF"/>
        </w:rPr>
        <w:t xml:space="preserve">, and several other autoimmune disorders. </w:t>
      </w:r>
      <w:r w:rsidRPr="005F6489">
        <w:rPr>
          <w:color w:val="000000"/>
          <w:shd w:val="clear" w:color="auto" w:fill="FFFFFF"/>
        </w:rPr>
        <w:t xml:space="preserve">Despite their efficacy, </w:t>
      </w:r>
      <w:r w:rsidRPr="005F6489">
        <w:rPr>
          <w:color w:val="212121"/>
          <w:shd w:val="clear" w:color="auto" w:fill="FFFFFF"/>
        </w:rPr>
        <w:t>therapy ha</w:t>
      </w:r>
      <w:r>
        <w:rPr>
          <w:color w:val="212121"/>
          <w:shd w:val="clear" w:color="auto" w:fill="FFFFFF"/>
        </w:rPr>
        <w:t>s</w:t>
      </w:r>
      <w:r w:rsidRPr="005F6489">
        <w:rPr>
          <w:color w:val="212121"/>
          <w:shd w:val="clear" w:color="auto" w:fill="FFFFFF"/>
        </w:rPr>
        <w:t xml:space="preserve"> been associated with a broad range of toxicities, limiting </w:t>
      </w:r>
      <w:r>
        <w:rPr>
          <w:color w:val="212121"/>
          <w:shd w:val="clear" w:color="auto" w:fill="FFFFFF"/>
        </w:rPr>
        <w:t>patients’</w:t>
      </w:r>
      <w:r w:rsidRPr="005F6489">
        <w:rPr>
          <w:color w:val="212121"/>
          <w:shd w:val="clear" w:color="auto" w:fill="FFFFFF"/>
        </w:rPr>
        <w:t xml:space="preserve"> </w:t>
      </w:r>
      <w:r>
        <w:rPr>
          <w:color w:val="212121"/>
          <w:shd w:val="clear" w:color="auto" w:fill="FFFFFF"/>
        </w:rPr>
        <w:t>compliance</w:t>
      </w:r>
      <w:r w:rsidRPr="005F6489">
        <w:rPr>
          <w:color w:val="212121"/>
          <w:shd w:val="clear" w:color="auto" w:fill="FFFFFF"/>
        </w:rPr>
        <w:t>.</w:t>
      </w:r>
      <w:r>
        <w:rPr>
          <w:color w:val="212121"/>
          <w:shd w:val="clear" w:color="auto" w:fill="FFFFFF"/>
        </w:rPr>
        <w:t xml:space="preserve"> This review emphasizes measures for </w:t>
      </w:r>
      <w:r>
        <w:t>b</w:t>
      </w:r>
      <w:r w:rsidRPr="00CF6883">
        <w:t>alanc</w:t>
      </w:r>
      <w:r>
        <w:t>ing</w:t>
      </w:r>
      <w:r w:rsidRPr="00CF6883">
        <w:t xml:space="preserve"> the therapeutic and adverse effects of </w:t>
      </w:r>
      <w:r>
        <w:t xml:space="preserve">these drugs </w:t>
      </w:r>
      <w:r w:rsidRPr="00B55BD8">
        <w:rPr>
          <w:color w:val="333333"/>
          <w:shd w:val="clear" w:color="auto" w:fill="FFFFFF"/>
        </w:rPr>
        <w:t xml:space="preserve">based on current literature and clinical </w:t>
      </w:r>
      <w:r w:rsidRPr="00C00687">
        <w:t>evidence</w:t>
      </w:r>
      <w:r>
        <w:t xml:space="preserve">. </w:t>
      </w:r>
      <w:r w:rsidRPr="00000A8D">
        <w:t>Online searches were carried out in the databases of Pub</w:t>
      </w:r>
      <w:r>
        <w:t>M</w:t>
      </w:r>
      <w:r w:rsidRPr="00000A8D">
        <w:t>ed</w:t>
      </w:r>
      <w:r>
        <w:t>,</w:t>
      </w:r>
      <w:r w:rsidRPr="00000A8D">
        <w:t xml:space="preserve"> Medline and Google Scholar for publications using terms like “</w:t>
      </w:r>
      <w:r>
        <w:t>prednisone</w:t>
      </w:r>
      <w:r w:rsidRPr="00000A8D">
        <w:t>,” “</w:t>
      </w:r>
      <w:r>
        <w:t>prednisolone</w:t>
      </w:r>
      <w:r w:rsidRPr="00000A8D">
        <w:t>,” “</w:t>
      </w:r>
      <w:r>
        <w:t>oral corticosteroids</w:t>
      </w:r>
      <w:r w:rsidRPr="00000A8D">
        <w:t>,”  “</w:t>
      </w:r>
      <w:r>
        <w:t>adverse effects of prednisone/prednisolone</w:t>
      </w:r>
      <w:r w:rsidRPr="00000A8D">
        <w:t>.”  Lateral searching via related citation (PubMed), checking reference lists of identified studies and narrative synthesis of included studies were performed.</w:t>
      </w:r>
      <w:r w:rsidR="00F43543">
        <w:t xml:space="preserve"> </w:t>
      </w:r>
      <w:r w:rsidRPr="000308F0">
        <w:rPr>
          <w:shd w:val="clear" w:color="auto" w:fill="FFFFFF"/>
        </w:rPr>
        <w:t xml:space="preserve">Adverse effects are mostly seen in patients receiving glucocorticoids in high doses, or over a long period of time. They include </w:t>
      </w:r>
      <w:r w:rsidRPr="000308F0">
        <w:t>adrenal suppression,</w:t>
      </w:r>
      <w:r w:rsidRPr="000308F0">
        <w:rPr>
          <w:shd w:val="clear" w:color="auto" w:fill="FFFFFF"/>
        </w:rPr>
        <w:t xml:space="preserve"> fractures, weight gain, infections, fractures, hypertension, cataract, among others. </w:t>
      </w:r>
      <w:r w:rsidRPr="000308F0">
        <w:t xml:space="preserve">Practical measures for mitigating adverse events for optimal benefit from steroid therapy include monitoring of patients for adverse effects; </w:t>
      </w:r>
      <w:r w:rsidRPr="000308F0">
        <w:rPr>
          <w:shd w:val="clear" w:color="auto" w:fill="FFFFFF"/>
        </w:rPr>
        <w:t>gradual tapering during withdrawal to prevent adrenal suppression and disease flar</w:t>
      </w:r>
      <w:r>
        <w:rPr>
          <w:shd w:val="clear" w:color="auto" w:fill="FFFFFF"/>
        </w:rPr>
        <w:t>es;</w:t>
      </w:r>
      <w:r w:rsidRPr="000308F0">
        <w:rPr>
          <w:shd w:val="clear" w:color="auto" w:fill="FFFFFF"/>
        </w:rPr>
        <w:t xml:space="preserve"> prescribing of the lowest possible dose for the shortest possible period by clinicians, and consideration for once-daily dosing, morning dosing, and alternate-day dosing; evaluation of risk factors or preexisting conditions that could be aggravated by corticosteroid treatment; calcium and vitamin D supplementation, </w:t>
      </w:r>
      <w:r w:rsidRPr="000308F0">
        <w:t xml:space="preserve">weight-bearing exercises, and </w:t>
      </w:r>
      <w:r w:rsidRPr="000308F0">
        <w:rPr>
          <w:shd w:val="clear" w:color="auto" w:fill="FFFFFF"/>
        </w:rPr>
        <w:t>use of bisphosphonates to mitigate osteoporosis.</w:t>
      </w:r>
      <w:r w:rsidR="00F43543">
        <w:rPr>
          <w:shd w:val="clear" w:color="auto" w:fill="FFFFFF"/>
        </w:rPr>
        <w:t xml:space="preserve"> </w:t>
      </w:r>
      <w:r>
        <w:t>The phobia, hysteria and uncertainties associated with adverse effects of these steroids can be curtailed or avoided when appropriate measures are taken. This is particularly important in many life-threatening maladies with little or no therapeutic alternatives.</w:t>
      </w:r>
    </w:p>
    <w:p w14:paraId="263B91C1" w14:textId="77777777" w:rsidR="00F43543" w:rsidRDefault="00F43543" w:rsidP="00F43543">
      <w:pPr>
        <w:rPr>
          <w:b/>
          <w:bCs/>
        </w:rPr>
      </w:pPr>
    </w:p>
    <w:p w14:paraId="56535820" w14:textId="77777777" w:rsidR="009A269B" w:rsidRPr="00F43543" w:rsidRDefault="006D357C" w:rsidP="00F43543">
      <w:r w:rsidRPr="009A20D3">
        <w:rPr>
          <w:b/>
          <w:bCs/>
        </w:rPr>
        <w:t>Keywords:</w:t>
      </w:r>
      <w:r>
        <w:t xml:space="preserve"> prednisone, prednisolone, adverse effects, oral, therapeutic effects.</w:t>
      </w:r>
    </w:p>
    <w:p w14:paraId="5668BA9C" w14:textId="77777777" w:rsidR="00F43543" w:rsidRDefault="00F43543" w:rsidP="008C5ED6">
      <w:pPr>
        <w:spacing w:line="480" w:lineRule="auto"/>
        <w:rPr>
          <w:b/>
          <w:bCs/>
        </w:rPr>
      </w:pPr>
    </w:p>
    <w:p w14:paraId="0ACBDD99" w14:textId="77777777" w:rsidR="00F43543" w:rsidRDefault="00F43543" w:rsidP="008C5ED6">
      <w:pPr>
        <w:spacing w:line="480" w:lineRule="auto"/>
        <w:rPr>
          <w:b/>
          <w:bCs/>
        </w:rPr>
      </w:pPr>
    </w:p>
    <w:p w14:paraId="4A00F1C6" w14:textId="77777777" w:rsidR="009A269B" w:rsidRPr="008C5ED6" w:rsidRDefault="002A0E95" w:rsidP="008C5ED6">
      <w:pPr>
        <w:spacing w:line="480" w:lineRule="auto"/>
        <w:rPr>
          <w:b/>
          <w:bCs/>
        </w:rPr>
      </w:pPr>
      <w:r w:rsidRPr="008C5ED6">
        <w:rPr>
          <w:b/>
          <w:bCs/>
        </w:rPr>
        <w:t>Introduction</w:t>
      </w:r>
      <w:r w:rsidR="009A269B" w:rsidRPr="008C5ED6">
        <w:rPr>
          <w:b/>
          <w:bCs/>
        </w:rPr>
        <w:t xml:space="preserve"> </w:t>
      </w:r>
    </w:p>
    <w:p w14:paraId="214825CD" w14:textId="77777777" w:rsidR="00947F29" w:rsidRDefault="00531D7A" w:rsidP="008C5ED6">
      <w:pPr>
        <w:pStyle w:val="NormalWeb"/>
        <w:spacing w:line="480" w:lineRule="auto"/>
      </w:pPr>
      <w:r w:rsidRPr="008C5ED6">
        <w:t>Cortisol is the endogenous (natural) steroid produced in the adrenal gland. A variety of other hormones, including the primary mineralocorticoid, aldosterone, and male/female sex hormones, are also produced via the common pathway of cholesterol metabolism (Williams, 2018).</w:t>
      </w:r>
      <w:r w:rsidR="008C5ED6" w:rsidRPr="008C5ED6">
        <w:t xml:space="preserve"> </w:t>
      </w:r>
      <w:r w:rsidRPr="008C5ED6">
        <w:t xml:space="preserve">Prednisone and prednisolone are synthetic analogues of the natural steroid hormones </w:t>
      </w:r>
      <w:r w:rsidR="00477F38">
        <w:rPr>
          <w:color w:val="000000"/>
          <w:shd w:val="clear" w:color="auto" w:fill="FFFFFF"/>
        </w:rPr>
        <w:t>produced by the adrenal cortex</w:t>
      </w:r>
      <w:r w:rsidRPr="008C5ED6">
        <w:t>.</w:t>
      </w:r>
      <w:r w:rsidR="008C5ED6" w:rsidRPr="008C5ED6">
        <w:t xml:space="preserve"> </w:t>
      </w:r>
      <w:r w:rsidRPr="008C5ED6">
        <w:t xml:space="preserve">Like the natural hormones, these synthetic compounds have </w:t>
      </w:r>
      <w:r w:rsidRPr="008C5ED6">
        <w:lastRenderedPageBreak/>
        <w:t>glucocorticoid and/or mineralocorticoid properties. Mineralocorticoids</w:t>
      </w:r>
      <w:r w:rsidR="008C5ED6" w:rsidRPr="008C5ED6">
        <w:t xml:space="preserve"> predominantly</w:t>
      </w:r>
      <w:r w:rsidRPr="008C5ED6">
        <w:t xml:space="preserve"> affect  the transport of ion via the epithelial cells of the renal tubules, and are primarily involved in the regulation of water and electrolyte balance. On the other hand, glucocorticoids, are predominantly involved in carbohydrate, fat and protein metabolism, and have anti-inflammatory, immunosuppressive, anti-proliferative, and vasoconstrictive effects (NICE, 2012). </w:t>
      </w:r>
    </w:p>
    <w:p w14:paraId="67DF0063" w14:textId="77777777" w:rsidR="00240AC6" w:rsidRDefault="00947F29" w:rsidP="008C5ED6">
      <w:pPr>
        <w:pStyle w:val="NormalWeb"/>
        <w:spacing w:line="480" w:lineRule="auto"/>
      </w:pPr>
      <w:r w:rsidRPr="00947F29">
        <w:t>Corticosteroids are a group of drugs that mimic cortisol</w:t>
      </w:r>
      <w:r>
        <w:t xml:space="preserve">. </w:t>
      </w:r>
      <w:r w:rsidR="00531D7A" w:rsidRPr="00947F29">
        <w:t xml:space="preserve">The term is used clinically to describe agents with glucocorticoid activity. </w:t>
      </w:r>
      <w:r w:rsidR="008C5ED6" w:rsidRPr="00947F29">
        <w:t>Prednisone and prednisolone are the most widely used oral corticosteroids.</w:t>
      </w:r>
      <w:r w:rsidRPr="00947F29">
        <w:t xml:space="preserve"> </w:t>
      </w:r>
      <w:r w:rsidR="00FA43C2" w:rsidRPr="00FA43C2">
        <w:rPr>
          <w:color w:val="1F1F1F"/>
        </w:rPr>
        <w:t>Other oral corticosteroids drugs include cortisone, hydrocortisone, methylprednisone, dexamethasone, triamcinolone, betamethasone, budesonide, fluocortolone and deflazacort (</w:t>
      </w:r>
      <w:r w:rsidR="00FA43C2" w:rsidRPr="00FA43C2">
        <w:rPr>
          <w:color w:val="212121"/>
          <w:shd w:val="clear" w:color="auto" w:fill="FFFFFF"/>
        </w:rPr>
        <w:t xml:space="preserve">Manson </w:t>
      </w:r>
      <w:r w:rsidR="00FA43C2" w:rsidRPr="00FA43C2">
        <w:rPr>
          <w:i/>
          <w:iCs/>
          <w:color w:val="212121"/>
          <w:shd w:val="clear" w:color="auto" w:fill="FFFFFF"/>
        </w:rPr>
        <w:t xml:space="preserve">et al., </w:t>
      </w:r>
      <w:r w:rsidR="00FA43C2" w:rsidRPr="00FA43C2">
        <w:rPr>
          <w:color w:val="212121"/>
          <w:shd w:val="clear" w:color="auto" w:fill="FFFFFF"/>
        </w:rPr>
        <w:t xml:space="preserve">2009, Van </w:t>
      </w:r>
      <w:r w:rsidR="00FA43C2" w:rsidRPr="00FA43C2">
        <w:rPr>
          <w:i/>
          <w:iCs/>
          <w:color w:val="212121"/>
          <w:shd w:val="clear" w:color="auto" w:fill="FFFFFF"/>
        </w:rPr>
        <w:t xml:space="preserve">et al., </w:t>
      </w:r>
      <w:r w:rsidR="00FA43C2" w:rsidRPr="00FA43C2">
        <w:rPr>
          <w:color w:val="212121"/>
          <w:shd w:val="clear" w:color="auto" w:fill="FFFFFF"/>
        </w:rPr>
        <w:t>2000)</w:t>
      </w:r>
      <w:r w:rsidR="00FA43C2">
        <w:rPr>
          <w:color w:val="212121"/>
          <w:shd w:val="clear" w:color="auto" w:fill="FFFFFF"/>
        </w:rPr>
        <w:t>.</w:t>
      </w:r>
      <w:r w:rsidR="00FA43C2">
        <w:t xml:space="preserve"> </w:t>
      </w:r>
      <w:r w:rsidR="00531D7A" w:rsidRPr="000E530B">
        <w:t>Both drugs (prednisone and prednisolone) are commercially available in many countries for therapeutic use. Prednisone is</w:t>
      </w:r>
      <w:r w:rsidR="008C5ED6" w:rsidRPr="000E530B">
        <w:t xml:space="preserve"> commonly prescribed</w:t>
      </w:r>
      <w:r w:rsidR="00531D7A" w:rsidRPr="000E530B">
        <w:t xml:space="preserve"> in North American country like Canada, while prednisolone is predominantly used in the West African nation, Nigeria, among other countries.</w:t>
      </w:r>
      <w:r w:rsidR="00240AC6">
        <w:t xml:space="preserve"> </w:t>
      </w:r>
    </w:p>
    <w:p w14:paraId="711ECAC6" w14:textId="77777777" w:rsidR="004F540C" w:rsidRPr="004F540C" w:rsidRDefault="00240AC6" w:rsidP="004F540C">
      <w:pPr>
        <w:pStyle w:val="NormalWeb"/>
        <w:spacing w:line="480" w:lineRule="auto"/>
      </w:pPr>
      <w:r w:rsidRPr="00C00687">
        <w:t xml:space="preserve">Despite their beneficial effects, </w:t>
      </w:r>
      <w:r w:rsidR="00C00687">
        <w:t>therapy with</w:t>
      </w:r>
      <w:r w:rsidR="00F61AFD" w:rsidRPr="00C00687">
        <w:t xml:space="preserve"> these agents are associated with significant adverse effects, especially, when used for a long time. It</w:t>
      </w:r>
      <w:r w:rsidRPr="00C00687">
        <w:t xml:space="preserve"> is therefore </w:t>
      </w:r>
      <w:r w:rsidR="00F61AFD" w:rsidRPr="00C00687">
        <w:t>important</w:t>
      </w:r>
      <w:r w:rsidRPr="00C00687">
        <w:t xml:space="preserve"> to strike a balance between the therapeutic usage of prednisone or prednisolone and mitigation of incidental adverse effects, for optimum benefit of care to the patient.</w:t>
      </w:r>
      <w:r w:rsidR="004F540C">
        <w:t xml:space="preserve"> The objectives of this review paper are to: </w:t>
      </w:r>
    </w:p>
    <w:p w14:paraId="455614F3" w14:textId="77777777" w:rsidR="004F540C" w:rsidRPr="004F540C" w:rsidRDefault="004F540C" w:rsidP="004F540C">
      <w:pPr>
        <w:pStyle w:val="halfrhythm"/>
        <w:numPr>
          <w:ilvl w:val="0"/>
          <w:numId w:val="1"/>
        </w:numPr>
        <w:spacing w:before="166" w:beforeAutospacing="0" w:after="166" w:afterAutospacing="0"/>
        <w:rPr>
          <w:color w:val="000000"/>
        </w:rPr>
      </w:pPr>
      <w:r>
        <w:t>I</w:t>
      </w:r>
      <w:r>
        <w:rPr>
          <w:color w:val="000000"/>
        </w:rPr>
        <w:t>dentify the mechanisms of action of the oral corticosteroids, prednisone/prednisolone</w:t>
      </w:r>
    </w:p>
    <w:p w14:paraId="126E9468" w14:textId="77777777" w:rsidR="004F540C" w:rsidRPr="004F540C" w:rsidRDefault="004F540C" w:rsidP="004F540C">
      <w:pPr>
        <w:pStyle w:val="halfrhythm"/>
        <w:numPr>
          <w:ilvl w:val="0"/>
          <w:numId w:val="1"/>
        </w:numPr>
        <w:spacing w:before="166" w:beforeAutospacing="0" w:after="166" w:afterAutospacing="0"/>
        <w:rPr>
          <w:color w:val="000000"/>
        </w:rPr>
      </w:pPr>
      <w:r>
        <w:rPr>
          <w:color w:val="000000"/>
        </w:rPr>
        <w:t>Summarize the therapeutic uses of prednisone/prednisolone</w:t>
      </w:r>
    </w:p>
    <w:p w14:paraId="3740235D" w14:textId="77777777" w:rsidR="004F540C" w:rsidRPr="004F540C" w:rsidRDefault="004F540C" w:rsidP="004F540C">
      <w:pPr>
        <w:pStyle w:val="halfrhythm"/>
        <w:numPr>
          <w:ilvl w:val="0"/>
          <w:numId w:val="1"/>
        </w:numPr>
        <w:spacing w:before="166" w:beforeAutospacing="0" w:after="166" w:afterAutospacing="0"/>
        <w:rPr>
          <w:color w:val="000000"/>
        </w:rPr>
      </w:pPr>
      <w:r>
        <w:t>Discuss the adverse effects associated with the use of these drugs and</w:t>
      </w:r>
    </w:p>
    <w:p w14:paraId="32996880" w14:textId="77777777" w:rsidR="00AC512B" w:rsidRPr="00FA1E8B" w:rsidRDefault="004F540C" w:rsidP="008C5ED6">
      <w:pPr>
        <w:pStyle w:val="halfrhythm"/>
        <w:numPr>
          <w:ilvl w:val="0"/>
          <w:numId w:val="1"/>
        </w:numPr>
        <w:spacing w:before="166" w:beforeAutospacing="0" w:after="166" w:afterAutospacing="0" w:line="480" w:lineRule="auto"/>
      </w:pPr>
      <w:r w:rsidRPr="00B55BD8">
        <w:lastRenderedPageBreak/>
        <w:t>Emphasize</w:t>
      </w:r>
      <w:r>
        <w:t xml:space="preserve"> practical </w:t>
      </w:r>
      <w:r w:rsidRPr="00B55BD8">
        <w:t>measures</w:t>
      </w:r>
      <w:r>
        <w:t xml:space="preserve"> for</w:t>
      </w:r>
      <w:r w:rsidRPr="00B55BD8">
        <w:t xml:space="preserve"> mitigating adverse events to enhance patient</w:t>
      </w:r>
      <w:r w:rsidR="00B55BD8">
        <w:t>’</w:t>
      </w:r>
      <w:r w:rsidRPr="00B55BD8">
        <w:t>s compliance, reassurance of safety, and optimal benefit from steroid therapy</w:t>
      </w:r>
      <w:r w:rsidR="00B55BD8" w:rsidRPr="00B55BD8">
        <w:rPr>
          <w:color w:val="000000"/>
        </w:rPr>
        <w:t xml:space="preserve"> </w:t>
      </w:r>
      <w:r w:rsidR="00B55BD8" w:rsidRPr="00B55BD8">
        <w:rPr>
          <w:color w:val="333333"/>
          <w:shd w:val="clear" w:color="auto" w:fill="FFFFFF"/>
        </w:rPr>
        <w:t xml:space="preserve">based on both current literature and clinical </w:t>
      </w:r>
      <w:r w:rsidR="00B55BD8" w:rsidRPr="00C00687">
        <w:t>evidence</w:t>
      </w:r>
      <w:r w:rsidR="00B55BD8">
        <w:t xml:space="preserve">. </w:t>
      </w:r>
    </w:p>
    <w:p w14:paraId="424AB571" w14:textId="77777777" w:rsidR="00FA1E8B" w:rsidRPr="00FA1E8B" w:rsidRDefault="00FA1E8B" w:rsidP="00FA1E8B">
      <w:r w:rsidRPr="00FA1E8B">
        <w:rPr>
          <w:b/>
        </w:rPr>
        <w:t>Methodology</w:t>
      </w:r>
    </w:p>
    <w:p w14:paraId="471F79B5" w14:textId="77777777" w:rsidR="00FA1E8B" w:rsidRPr="00FA1E8B" w:rsidRDefault="00FA1E8B" w:rsidP="00FA1E8B">
      <w:pPr>
        <w:pStyle w:val="ListParagraph"/>
        <w:rPr>
          <w:sz w:val="32"/>
          <w:szCs w:val="32"/>
        </w:rPr>
      </w:pPr>
    </w:p>
    <w:p w14:paraId="1D8CDD70" w14:textId="77777777" w:rsidR="00FA1E8B" w:rsidRPr="00FA1E8B" w:rsidRDefault="00FA1E8B" w:rsidP="00FA1E8B">
      <w:pPr>
        <w:spacing w:line="480" w:lineRule="auto"/>
      </w:pPr>
      <w:r w:rsidRPr="00D128BD">
        <w:t>The methodology for this systematic review was carried out according to recommendations from the Preferred Reporting Items for Systematic Reviews and Meta-Analyses protocols</w:t>
      </w:r>
      <w:r w:rsidRPr="00FA1E8B">
        <w:t>, PRISMA</w:t>
      </w:r>
      <w:r w:rsidRPr="00D128BD">
        <w:t xml:space="preserve"> </w:t>
      </w:r>
      <w:r w:rsidRPr="00FA1E8B">
        <w:t>(</w:t>
      </w:r>
      <w:r w:rsidRPr="00D128BD">
        <w:t xml:space="preserve">Shamseer </w:t>
      </w:r>
      <w:r w:rsidRPr="00FA1E8B">
        <w:rPr>
          <w:i/>
          <w:iCs/>
        </w:rPr>
        <w:t>et al</w:t>
      </w:r>
      <w:r w:rsidRPr="00D128BD">
        <w:t>.  2015</w:t>
      </w:r>
      <w:r w:rsidRPr="00FA1E8B">
        <w:t>)</w:t>
      </w:r>
      <w:r w:rsidRPr="00D128BD">
        <w:t xml:space="preserve">. </w:t>
      </w:r>
      <w:r w:rsidRPr="00FA1E8B">
        <w:t xml:space="preserve"> </w:t>
      </w:r>
      <w:r w:rsidRPr="00D128BD">
        <w:t>Online searches were carried out in the databases of PubMed, Medline</w:t>
      </w:r>
      <w:r w:rsidRPr="00FA1E8B">
        <w:t>,</w:t>
      </w:r>
      <w:r w:rsidRPr="00D128BD">
        <w:t xml:space="preserve"> Google Scholar</w:t>
      </w:r>
      <w:r w:rsidRPr="00FA1E8B">
        <w:t xml:space="preserve">, and ResearchGate, </w:t>
      </w:r>
      <w:r w:rsidRPr="00D128BD">
        <w:t xml:space="preserve">for </w:t>
      </w:r>
      <w:r w:rsidRPr="00FA1E8B">
        <w:t xml:space="preserve">relevant articles </w:t>
      </w:r>
      <w:r w:rsidRPr="00D128BD">
        <w:t>using terms like “</w:t>
      </w:r>
      <w:r w:rsidRPr="00FA1E8B">
        <w:t>prednisone</w:t>
      </w:r>
      <w:r w:rsidRPr="00D128BD">
        <w:t>,” “</w:t>
      </w:r>
      <w:r w:rsidRPr="00FA1E8B">
        <w:t>prednisolone</w:t>
      </w:r>
      <w:r w:rsidRPr="00D128BD">
        <w:t>,” “</w:t>
      </w:r>
      <w:r w:rsidRPr="00FA1E8B">
        <w:t>oral corticosteroids</w:t>
      </w:r>
      <w:r w:rsidRPr="00D128BD">
        <w:t>,”  “</w:t>
      </w:r>
      <w:r w:rsidRPr="00FA1E8B">
        <w:t>glucocorticoids</w:t>
      </w:r>
      <w:r w:rsidRPr="00D128BD">
        <w:t>,”  “</w:t>
      </w:r>
      <w:r w:rsidRPr="00FA1E8B">
        <w:t>therapeutic and adverse effects of prednisone/prednisolone</w:t>
      </w:r>
      <w:r w:rsidRPr="00D128BD">
        <w:t xml:space="preserve">.” </w:t>
      </w:r>
      <w:r w:rsidRPr="00297C0B">
        <w:t xml:space="preserve">There was no restriction on date of publication. </w:t>
      </w:r>
    </w:p>
    <w:p w14:paraId="4017CC82" w14:textId="77777777" w:rsidR="00FA1E8B" w:rsidRDefault="00FA1E8B" w:rsidP="00FA1E8B">
      <w:pPr>
        <w:pStyle w:val="ListParagraph"/>
        <w:spacing w:line="360" w:lineRule="auto"/>
      </w:pPr>
    </w:p>
    <w:p w14:paraId="6C0D6141" w14:textId="77777777" w:rsidR="00FA1E8B" w:rsidRPr="00FA1E8B" w:rsidRDefault="00FA1E8B" w:rsidP="00FA1E8B">
      <w:pPr>
        <w:spacing w:line="360" w:lineRule="auto"/>
        <w:rPr>
          <w:color w:val="505050"/>
          <w:shd w:val="clear" w:color="auto" w:fill="FFFFFF"/>
        </w:rPr>
      </w:pPr>
      <w:r w:rsidRPr="00FA1E8B">
        <w:t>Further steps involved screening of searched results with their titles and abstracts read for eligibility</w:t>
      </w:r>
      <w:r w:rsidRPr="00FA1E8B">
        <w:rPr>
          <w:color w:val="505050"/>
          <w:shd w:val="clear" w:color="auto" w:fill="FFFFFF"/>
        </w:rPr>
        <w:t xml:space="preserve">. Additional papers were obtained from  reference lists of identified studies, and from related PubMed citations. </w:t>
      </w:r>
      <w:r w:rsidRPr="00FA1E8B">
        <w:t>Full texts of all eligible publications were obtained with the application of inclusion and exclusion criteria to determine suitable articles used in this review.</w:t>
      </w:r>
      <w:r w:rsidRPr="00FA1E8B">
        <w:rPr>
          <w:color w:val="505050"/>
          <w:shd w:val="clear" w:color="auto" w:fill="FFFFFF"/>
        </w:rPr>
        <w:t xml:space="preserve"> </w:t>
      </w:r>
      <w:r w:rsidRPr="00FA1E8B">
        <w:t>Finally, findings obtained from the selected studies will be summarized in a narrative synthesis.</w:t>
      </w:r>
    </w:p>
    <w:p w14:paraId="5858E622" w14:textId="77777777" w:rsidR="00FA1E8B" w:rsidRDefault="00FA1E8B" w:rsidP="00FA1E8B">
      <w:pPr>
        <w:spacing w:line="360" w:lineRule="auto"/>
        <w:rPr>
          <w:b/>
          <w:bCs/>
        </w:rPr>
      </w:pPr>
    </w:p>
    <w:p w14:paraId="6581995D" w14:textId="77777777" w:rsidR="00FA1E8B" w:rsidRPr="00FA1E8B" w:rsidRDefault="00FA1E8B" w:rsidP="00FA1E8B">
      <w:pPr>
        <w:spacing w:line="360" w:lineRule="auto"/>
        <w:rPr>
          <w:color w:val="505050"/>
          <w:shd w:val="clear" w:color="auto" w:fill="FFFFFF"/>
        </w:rPr>
      </w:pPr>
      <w:r w:rsidRPr="00FA1E8B">
        <w:rPr>
          <w:b/>
          <w:bCs/>
        </w:rPr>
        <w:t xml:space="preserve"> Inclusion and exclusion criteria</w:t>
      </w:r>
    </w:p>
    <w:p w14:paraId="37E57E05" w14:textId="77777777" w:rsidR="00FA1E8B" w:rsidRDefault="00FA1E8B" w:rsidP="00FA1E8B">
      <w:pPr>
        <w:spacing w:line="360" w:lineRule="auto"/>
      </w:pPr>
      <w:r w:rsidRPr="00297C0B">
        <w:t xml:space="preserve">Studies involving human </w:t>
      </w:r>
      <w:r w:rsidRPr="00FA1E8B">
        <w:t>treated with oral corticosteroids (prednisone or prednisolone) only,</w:t>
      </w:r>
      <w:r w:rsidRPr="00297C0B">
        <w:t xml:space="preserve"> were included. Studies</w:t>
      </w:r>
      <w:r w:rsidRPr="00FA1E8B">
        <w:t xml:space="preserve"> involving parenteral, topical or inhaled corticosteroids,</w:t>
      </w:r>
      <w:r w:rsidRPr="00297C0B">
        <w:t xml:space="preserve"> </w:t>
      </w:r>
      <w:r w:rsidRPr="00FA1E8B">
        <w:t>performed using</w:t>
      </w:r>
      <w:r w:rsidRPr="00297C0B">
        <w:t xml:space="preserve"> laboratory animals, and those not published in the English language were excluded.</w:t>
      </w:r>
    </w:p>
    <w:p w14:paraId="7A205B9B" w14:textId="77777777" w:rsidR="00FA1E8B" w:rsidRDefault="00FA1E8B" w:rsidP="00FA1E8B">
      <w:pPr>
        <w:spacing w:line="360" w:lineRule="auto"/>
      </w:pPr>
    </w:p>
    <w:p w14:paraId="466748B0" w14:textId="77777777" w:rsidR="00FA1E8B" w:rsidRDefault="00FA1E8B" w:rsidP="00FA1E8B">
      <w:pPr>
        <w:spacing w:line="360" w:lineRule="auto"/>
      </w:pPr>
    </w:p>
    <w:p w14:paraId="035C59B0" w14:textId="77777777" w:rsidR="00FA1E8B" w:rsidRPr="001D1DC2" w:rsidRDefault="00FA1E8B" w:rsidP="00FA1E8B">
      <w:pPr>
        <w:spacing w:after="160" w:line="360" w:lineRule="auto"/>
        <w:jc w:val="both"/>
        <w:rPr>
          <w:b/>
          <w:bCs/>
        </w:rPr>
      </w:pPr>
      <w:r w:rsidRPr="00AE66C2">
        <w:rPr>
          <w:b/>
          <w:bCs/>
        </w:rPr>
        <w:t>Results</w:t>
      </w:r>
      <w:r>
        <w:rPr>
          <w:b/>
          <w:bCs/>
        </w:rPr>
        <w:t xml:space="preserve"> and Discussion</w:t>
      </w:r>
    </w:p>
    <w:p w14:paraId="08E96EF0" w14:textId="77777777" w:rsidR="00FA1E8B" w:rsidRPr="00C1562B" w:rsidRDefault="00FA1E8B" w:rsidP="00FA1E8B">
      <w:pPr>
        <w:spacing w:line="360" w:lineRule="auto"/>
        <w:jc w:val="both"/>
        <w:rPr>
          <w:b/>
          <w:bCs/>
        </w:rPr>
      </w:pPr>
      <w:r w:rsidRPr="00C1562B">
        <w:rPr>
          <w:b/>
          <w:bCs/>
        </w:rPr>
        <w:t>Search Results</w:t>
      </w:r>
    </w:p>
    <w:p w14:paraId="7E5190ED" w14:textId="77777777" w:rsidR="00FA1E8B" w:rsidRPr="00C1562B" w:rsidRDefault="00FA1E8B" w:rsidP="00FA1E8B">
      <w:pPr>
        <w:spacing w:line="360" w:lineRule="auto"/>
        <w:jc w:val="both"/>
      </w:pPr>
      <w:r w:rsidRPr="00C1562B">
        <w:t xml:space="preserve">The initial search returned One hundred and thirty-one (131) studies. After screening of the abstracts and titles, exclusion of 61 articles was carried out for being irrelevant (n=45), nonavailability of full texts (n=13), not available in English (n=1), duplicates (n=2). Full texts </w:t>
      </w:r>
      <w:r w:rsidRPr="00C1562B">
        <w:lastRenderedPageBreak/>
        <w:t>of the remaining 70 articles were further reviewed, with strict application of the inclusion and exclusion criteria, resulting in the exclusion of 7 other publications, thus leaving 63 studies that were used in this review (Figure 1).</w:t>
      </w:r>
    </w:p>
    <w:p w14:paraId="1A31C697" w14:textId="77777777" w:rsidR="00FA1E8B" w:rsidRDefault="00FA1E8B" w:rsidP="00FA1E8B">
      <w:pPr>
        <w:spacing w:line="360" w:lineRule="auto"/>
        <w:jc w:val="both"/>
      </w:pPr>
    </w:p>
    <w:p w14:paraId="029C5751" w14:textId="77777777" w:rsidR="00FA1E8B" w:rsidRDefault="00FA1E8B" w:rsidP="00FA1E8B">
      <w:pPr>
        <w:pStyle w:val="halfrhythm"/>
        <w:spacing w:before="166" w:beforeAutospacing="0" w:after="166" w:afterAutospacing="0" w:line="480" w:lineRule="auto"/>
      </w:pPr>
    </w:p>
    <w:p w14:paraId="42CE6457" w14:textId="77777777" w:rsidR="00FA1E8B" w:rsidRDefault="00FA1E8B" w:rsidP="00FA1E8B">
      <w:pPr>
        <w:pStyle w:val="halfrhythm"/>
        <w:spacing w:before="166" w:beforeAutospacing="0" w:after="166" w:afterAutospacing="0" w:line="480" w:lineRule="auto"/>
      </w:pPr>
    </w:p>
    <w:p w14:paraId="02EC3401" w14:textId="77777777" w:rsidR="00FA1E8B" w:rsidRDefault="00FA1E8B" w:rsidP="00FA1E8B">
      <w:pPr>
        <w:pStyle w:val="halfrhythm"/>
        <w:spacing w:before="166" w:beforeAutospacing="0" w:after="166" w:afterAutospacing="0" w:line="480" w:lineRule="auto"/>
      </w:pPr>
    </w:p>
    <w:p w14:paraId="3A93BF0A" w14:textId="77777777" w:rsidR="00FA1E8B" w:rsidRDefault="00FA1E8B" w:rsidP="00FA1E8B">
      <w:pPr>
        <w:pStyle w:val="halfrhythm"/>
        <w:spacing w:before="166" w:beforeAutospacing="0" w:after="166" w:afterAutospacing="0" w:line="480" w:lineRule="auto"/>
      </w:pPr>
    </w:p>
    <w:p w14:paraId="5114B0B6" w14:textId="77777777" w:rsidR="00FA1E8B" w:rsidRDefault="00FA1E8B" w:rsidP="00FA1E8B">
      <w:pPr>
        <w:pStyle w:val="halfrhythm"/>
        <w:spacing w:before="166" w:beforeAutospacing="0" w:after="166" w:afterAutospacing="0" w:line="480" w:lineRule="auto"/>
      </w:pPr>
    </w:p>
    <w:p w14:paraId="21CC0AF0" w14:textId="77777777" w:rsidR="00FA1E8B" w:rsidRDefault="00FA1E8B" w:rsidP="00FA1E8B">
      <w:pPr>
        <w:pStyle w:val="halfrhythm"/>
        <w:spacing w:before="166" w:beforeAutospacing="0" w:after="166" w:afterAutospacing="0" w:line="480" w:lineRule="auto"/>
      </w:pPr>
    </w:p>
    <w:p w14:paraId="2BCC6458" w14:textId="77777777" w:rsidR="00FA1E8B" w:rsidRDefault="00FA1E8B" w:rsidP="00FA1E8B">
      <w:pPr>
        <w:spacing w:line="360" w:lineRule="auto"/>
        <w:jc w:val="both"/>
        <w:rPr>
          <w:rFonts w:ascii="Cambria" w:hAnsi="Cambria"/>
        </w:rPr>
      </w:pPr>
    </w:p>
    <w:p w14:paraId="5B323E90" w14:textId="77777777" w:rsidR="00FA1E8B" w:rsidRDefault="00FA1E8B" w:rsidP="00FA1E8B">
      <w:pPr>
        <w:spacing w:line="360" w:lineRule="auto"/>
        <w:jc w:val="both"/>
        <w:rPr>
          <w:rFonts w:ascii="Cambria" w:hAnsi="Cambria"/>
        </w:rPr>
      </w:pPr>
    </w:p>
    <w:p w14:paraId="3196F5CD" w14:textId="6958B457" w:rsidR="00FA1E8B" w:rsidRDefault="00FA1E8B" w:rsidP="00FA1E8B">
      <w:pPr>
        <w:spacing w:line="360" w:lineRule="auto"/>
        <w:jc w:val="both"/>
        <w:rPr>
          <w:rFonts w:ascii="Cambria" w:hAnsi="Cambria"/>
        </w:rPr>
      </w:pPr>
    </w:p>
    <w:p w14:paraId="0B0B6412" w14:textId="4F0AC0AF" w:rsidR="00277747" w:rsidRDefault="00277747" w:rsidP="00FA1E8B">
      <w:pPr>
        <w:spacing w:line="360" w:lineRule="auto"/>
        <w:jc w:val="both"/>
        <w:rPr>
          <w:rFonts w:ascii="Cambria" w:hAnsi="Cambria"/>
        </w:rPr>
      </w:pPr>
    </w:p>
    <w:p w14:paraId="6A8ED19D" w14:textId="040C5E4A" w:rsidR="00277747" w:rsidRDefault="00277747" w:rsidP="00FA1E8B">
      <w:pPr>
        <w:spacing w:line="360" w:lineRule="auto"/>
        <w:jc w:val="both"/>
        <w:rPr>
          <w:rFonts w:ascii="Cambria" w:hAnsi="Cambria"/>
        </w:rPr>
      </w:pPr>
    </w:p>
    <w:p w14:paraId="6989DFB9" w14:textId="6958A7CD" w:rsidR="00277747" w:rsidRDefault="00277747" w:rsidP="00FA1E8B">
      <w:pPr>
        <w:spacing w:line="360" w:lineRule="auto"/>
        <w:jc w:val="both"/>
        <w:rPr>
          <w:rFonts w:ascii="Cambria" w:hAnsi="Cambria"/>
        </w:rPr>
      </w:pPr>
    </w:p>
    <w:p w14:paraId="092A5D62" w14:textId="394D4062" w:rsidR="00277747" w:rsidRDefault="00277747" w:rsidP="00FA1E8B">
      <w:pPr>
        <w:spacing w:line="360" w:lineRule="auto"/>
        <w:jc w:val="both"/>
        <w:rPr>
          <w:rFonts w:ascii="Cambria" w:hAnsi="Cambria"/>
        </w:rPr>
      </w:pPr>
    </w:p>
    <w:p w14:paraId="63ABC9E3" w14:textId="77777777" w:rsidR="00277747" w:rsidRDefault="00277747" w:rsidP="00FA1E8B">
      <w:pPr>
        <w:spacing w:line="360" w:lineRule="auto"/>
        <w:jc w:val="both"/>
        <w:rPr>
          <w:rFonts w:ascii="Cambria" w:hAnsi="Cambria"/>
        </w:rPr>
      </w:pPr>
    </w:p>
    <w:p w14:paraId="07608B00" w14:textId="77777777" w:rsidR="00FA1E8B" w:rsidRDefault="00FA1E8B" w:rsidP="00FA1E8B">
      <w:pPr>
        <w:spacing w:line="360" w:lineRule="auto"/>
        <w:jc w:val="both"/>
        <w:rPr>
          <w:rFonts w:ascii="Cambria" w:hAnsi="Cambria"/>
        </w:rPr>
      </w:pPr>
    </w:p>
    <w:p w14:paraId="1DC12418" w14:textId="77777777" w:rsidR="00FA1E8B" w:rsidRDefault="00FA1E8B" w:rsidP="00FA1E8B">
      <w:pPr>
        <w:spacing w:line="360" w:lineRule="auto"/>
        <w:jc w:val="both"/>
        <w:rPr>
          <w:rFonts w:ascii="Cambria" w:hAnsi="Cambria"/>
        </w:rPr>
      </w:pPr>
    </w:p>
    <w:p w14:paraId="15925CD3" w14:textId="77777777" w:rsidR="00FA1E8B" w:rsidRDefault="00FA1E8B" w:rsidP="00FA1E8B">
      <w:pPr>
        <w:spacing w:line="360" w:lineRule="auto"/>
        <w:jc w:val="both"/>
        <w:rPr>
          <w:rFonts w:ascii="Cambria" w:hAnsi="Cambria"/>
        </w:rPr>
      </w:pPr>
    </w:p>
    <w:p w14:paraId="2AFFD5A8" w14:textId="77777777" w:rsidR="00FA1E8B" w:rsidRDefault="00FA1E8B" w:rsidP="00FA1E8B">
      <w:pPr>
        <w:spacing w:line="360" w:lineRule="auto"/>
        <w:jc w:val="both"/>
        <w:rPr>
          <w:rFonts w:ascii="Cambria" w:hAnsi="Cambria"/>
        </w:rPr>
      </w:pPr>
    </w:p>
    <w:p w14:paraId="33B4610E" w14:textId="77777777" w:rsidR="00FA1E8B" w:rsidRDefault="00FA1E8B" w:rsidP="00FA1E8B">
      <w:pPr>
        <w:spacing w:line="360" w:lineRule="auto"/>
        <w:jc w:val="both"/>
        <w:rPr>
          <w:rFonts w:ascii="Cambria" w:hAnsi="Cambria"/>
        </w:rPr>
      </w:pPr>
    </w:p>
    <w:p w14:paraId="29FC1374" w14:textId="77777777" w:rsidR="00FA1E8B" w:rsidRDefault="00FA1E8B" w:rsidP="00FA1E8B">
      <w:pPr>
        <w:spacing w:line="360" w:lineRule="auto"/>
        <w:jc w:val="both"/>
        <w:rPr>
          <w:rFonts w:ascii="Cambria" w:hAnsi="Cambria"/>
        </w:rPr>
      </w:pPr>
    </w:p>
    <w:p w14:paraId="468319EA" w14:textId="77777777" w:rsidR="00FA1E8B" w:rsidRDefault="00FA1E8B" w:rsidP="00FA1E8B">
      <w:pPr>
        <w:spacing w:line="360" w:lineRule="auto"/>
        <w:jc w:val="both"/>
        <w:rPr>
          <w:rFonts w:ascii="Cambria" w:hAnsi="Cambria"/>
        </w:rPr>
      </w:pPr>
    </w:p>
    <w:p w14:paraId="2E85F881" w14:textId="77777777" w:rsidR="00FA1E8B" w:rsidRDefault="00FA1E8B" w:rsidP="00FA1E8B">
      <w:pPr>
        <w:spacing w:line="360" w:lineRule="auto"/>
        <w:jc w:val="both"/>
        <w:rPr>
          <w:rFonts w:ascii="Cambria" w:hAnsi="Cambria"/>
        </w:rPr>
      </w:pPr>
    </w:p>
    <w:p w14:paraId="649B462D" w14:textId="77777777" w:rsidR="00FA1E8B" w:rsidRDefault="00FA1E8B" w:rsidP="00FA1E8B">
      <w:pPr>
        <w:spacing w:line="360" w:lineRule="auto"/>
        <w:jc w:val="both"/>
        <w:rPr>
          <w:rFonts w:ascii="Cambria" w:hAnsi="Cambria"/>
        </w:rPr>
      </w:pPr>
    </w:p>
    <w:p w14:paraId="33E019F8" w14:textId="77777777" w:rsidR="00FA1E8B" w:rsidRPr="00AF7DDD" w:rsidRDefault="00FA1E8B" w:rsidP="00FA1E8B">
      <w:pPr>
        <w:autoSpaceDE w:val="0"/>
        <w:autoSpaceDN w:val="0"/>
        <w:adjustRightInd w:val="0"/>
        <w:spacing w:line="360" w:lineRule="auto"/>
        <w:jc w:val="both"/>
        <w:rPr>
          <w:rFonts w:ascii="Cambria" w:hAnsi="Cambria"/>
        </w:rPr>
      </w:pPr>
    </w:p>
    <w:p w14:paraId="37510EF8" w14:textId="77777777" w:rsidR="00FA1E8B" w:rsidRPr="00AF7DDD" w:rsidRDefault="00FA1E8B" w:rsidP="00FA1E8B">
      <w:pPr>
        <w:autoSpaceDE w:val="0"/>
        <w:autoSpaceDN w:val="0"/>
        <w:adjustRightInd w:val="0"/>
        <w:spacing w:line="360" w:lineRule="auto"/>
        <w:jc w:val="both"/>
        <w:rPr>
          <w:rFonts w:ascii="Cambria" w:hAnsi="Cambria"/>
        </w:rPr>
      </w:pPr>
      <w:r w:rsidRPr="00AF7DDD">
        <w:rPr>
          <w:rFonts w:ascii="Cambria" w:hAnsi="Cambria"/>
          <w:noProof/>
        </w:rPr>
        <w:lastRenderedPageBreak/>
        <mc:AlternateContent>
          <mc:Choice Requires="wpg">
            <w:drawing>
              <wp:anchor distT="0" distB="0" distL="114300" distR="114300" simplePos="0" relativeHeight="251659264" behindDoc="0" locked="0" layoutInCell="1" allowOverlap="1" wp14:anchorId="17E5CA20" wp14:editId="6587EED0">
                <wp:simplePos x="0" y="0"/>
                <wp:positionH relativeFrom="column">
                  <wp:posOffset>854439</wp:posOffset>
                </wp:positionH>
                <wp:positionV relativeFrom="paragraph">
                  <wp:posOffset>66207</wp:posOffset>
                </wp:positionV>
                <wp:extent cx="5269043" cy="5666740"/>
                <wp:effectExtent l="0" t="0" r="14605" b="10160"/>
                <wp:wrapNone/>
                <wp:docPr id="81"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9043" cy="5666740"/>
                          <a:chOff x="2866" y="5611"/>
                          <a:chExt cx="7743" cy="8924"/>
                        </a:xfrm>
                      </wpg:grpSpPr>
                      <wps:wsp>
                        <wps:cNvPr id="82" name="Text Box 82"/>
                        <wps:cNvSpPr txBox="1">
                          <a:spLocks noChangeArrowheads="1"/>
                        </wps:cNvSpPr>
                        <wps:spPr bwMode="auto">
                          <a:xfrm>
                            <a:off x="2866" y="5611"/>
                            <a:ext cx="5420" cy="1059"/>
                          </a:xfrm>
                          <a:prstGeom prst="rect">
                            <a:avLst/>
                          </a:prstGeom>
                          <a:solidFill>
                            <a:srgbClr val="FFFFFF"/>
                          </a:solidFill>
                          <a:ln w="15875">
                            <a:solidFill>
                              <a:srgbClr val="000000"/>
                            </a:solidFill>
                            <a:miter lim="800000"/>
                            <a:headEnd/>
                            <a:tailEnd/>
                          </a:ln>
                        </wps:spPr>
                        <wps:txbx>
                          <w:txbxContent>
                            <w:p w14:paraId="15AC4638" w14:textId="77777777" w:rsidR="00FA1E8B" w:rsidRPr="00635763" w:rsidRDefault="00FA1E8B" w:rsidP="00FA1E8B">
                              <w:pPr>
                                <w:jc w:val="center"/>
                                <w:rPr>
                                  <w:rFonts w:ascii="Cambria" w:hAnsi="Cambria"/>
                                </w:rPr>
                              </w:pPr>
                              <w:r w:rsidRPr="00AF7DDD">
                                <w:rPr>
                                  <w:rFonts w:ascii="Cambria" w:hAnsi="Cambria"/>
                                  <w:b/>
                                </w:rPr>
                                <w:t>Search terms:</w:t>
                              </w:r>
                              <w:r w:rsidRPr="00AF7DDD">
                                <w:rPr>
                                  <w:rFonts w:ascii="Cambria" w:hAnsi="Cambria"/>
                                </w:rPr>
                                <w:t xml:space="preserve"> “</w:t>
                              </w:r>
                              <w:r>
                                <w:rPr>
                                  <w:rFonts w:ascii="Cambria" w:hAnsi="Cambria"/>
                                </w:rPr>
                                <w:t>prednisone,” “prednisolone,” “therapeutic and adverse effects of prednisone/prednisolone.”</w:t>
                              </w:r>
                              <w:r w:rsidRPr="00AF7DDD">
                                <w:rPr>
                                  <w:rFonts w:ascii="Cambria" w:hAnsi="Cambria"/>
                                </w:rPr>
                                <w:t xml:space="preserve"> etc</w:t>
                              </w:r>
                              <w:r>
                                <w:rPr>
                                  <w:rFonts w:ascii="Cambria" w:hAnsi="Cambria"/>
                                </w:rPr>
                                <w:t>.</w:t>
                              </w:r>
                            </w:p>
                          </w:txbxContent>
                        </wps:txbx>
                        <wps:bodyPr rot="0" vert="horz" wrap="square" lIns="91440" tIns="45720" rIns="91440" bIns="45720" anchor="t" anchorCtr="0" upright="1">
                          <a:noAutofit/>
                        </wps:bodyPr>
                      </wps:wsp>
                      <wps:wsp>
                        <wps:cNvPr id="83" name="Text Box 83"/>
                        <wps:cNvSpPr txBox="1">
                          <a:spLocks noChangeArrowheads="1"/>
                        </wps:cNvSpPr>
                        <wps:spPr bwMode="auto">
                          <a:xfrm>
                            <a:off x="3789" y="7241"/>
                            <a:ext cx="3710" cy="502"/>
                          </a:xfrm>
                          <a:prstGeom prst="rect">
                            <a:avLst/>
                          </a:prstGeom>
                          <a:solidFill>
                            <a:srgbClr val="FFFFFF"/>
                          </a:solidFill>
                          <a:ln w="15875">
                            <a:solidFill>
                              <a:srgbClr val="000000"/>
                            </a:solidFill>
                            <a:miter lim="800000"/>
                            <a:headEnd/>
                            <a:tailEnd/>
                          </a:ln>
                        </wps:spPr>
                        <wps:txbx>
                          <w:txbxContent>
                            <w:p w14:paraId="003C45F5" w14:textId="77777777" w:rsidR="00FA1E8B" w:rsidRPr="00AF7DDD" w:rsidRDefault="00FA1E8B" w:rsidP="00FA1E8B">
                              <w:pPr>
                                <w:jc w:val="center"/>
                                <w:rPr>
                                  <w:rFonts w:ascii="Cambria" w:hAnsi="Cambria"/>
                                </w:rPr>
                              </w:pPr>
                              <w:r w:rsidRPr="00AF7DDD">
                                <w:rPr>
                                  <w:rFonts w:ascii="Cambria" w:hAnsi="Cambria"/>
                                </w:rPr>
                                <w:t>Screening of titles and abstracts</w:t>
                              </w:r>
                            </w:p>
                          </w:txbxContent>
                        </wps:txbx>
                        <wps:bodyPr rot="0" vert="horz" wrap="square" lIns="91440" tIns="45720" rIns="91440" bIns="45720" anchor="t" anchorCtr="0" upright="1">
                          <a:noAutofit/>
                        </wps:bodyPr>
                      </wps:wsp>
                      <wps:wsp>
                        <wps:cNvPr id="84" name="AutoShape 84"/>
                        <wps:cNvCnPr>
                          <a:cxnSpLocks noChangeShapeType="1"/>
                        </wps:cNvCnPr>
                        <wps:spPr bwMode="auto">
                          <a:xfrm>
                            <a:off x="5585" y="6670"/>
                            <a:ext cx="0" cy="571"/>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AutoShape 85"/>
                        <wps:cNvCnPr>
                          <a:cxnSpLocks noChangeShapeType="1"/>
                        </wps:cNvCnPr>
                        <wps:spPr bwMode="auto">
                          <a:xfrm>
                            <a:off x="5608" y="7743"/>
                            <a:ext cx="0" cy="3234"/>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AutoShape 86"/>
                        <wps:cNvCnPr>
                          <a:cxnSpLocks noChangeShapeType="1"/>
                        </wps:cNvCnPr>
                        <wps:spPr bwMode="auto">
                          <a:xfrm>
                            <a:off x="5608" y="8029"/>
                            <a:ext cx="1320"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AutoShape 87"/>
                        <wps:cNvCnPr>
                          <a:cxnSpLocks noChangeShapeType="1"/>
                        </wps:cNvCnPr>
                        <wps:spPr bwMode="auto">
                          <a:xfrm>
                            <a:off x="5608" y="8654"/>
                            <a:ext cx="1320"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AutoShape 88"/>
                        <wps:cNvCnPr>
                          <a:cxnSpLocks noChangeShapeType="1"/>
                        </wps:cNvCnPr>
                        <wps:spPr bwMode="auto">
                          <a:xfrm>
                            <a:off x="5608" y="9459"/>
                            <a:ext cx="1320"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AutoShape 89"/>
                        <wps:cNvCnPr>
                          <a:cxnSpLocks noChangeShapeType="1"/>
                        </wps:cNvCnPr>
                        <wps:spPr bwMode="auto">
                          <a:xfrm>
                            <a:off x="5608" y="10210"/>
                            <a:ext cx="1320"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Text Box 90"/>
                        <wps:cNvSpPr txBox="1">
                          <a:spLocks noChangeArrowheads="1"/>
                        </wps:cNvSpPr>
                        <wps:spPr bwMode="auto">
                          <a:xfrm>
                            <a:off x="7049" y="7839"/>
                            <a:ext cx="3392" cy="421"/>
                          </a:xfrm>
                          <a:prstGeom prst="rect">
                            <a:avLst/>
                          </a:prstGeom>
                          <a:solidFill>
                            <a:srgbClr val="FFFFFF"/>
                          </a:solidFill>
                          <a:ln w="15875">
                            <a:solidFill>
                              <a:srgbClr val="000000"/>
                            </a:solidFill>
                            <a:miter lim="800000"/>
                            <a:headEnd/>
                            <a:tailEnd/>
                          </a:ln>
                        </wps:spPr>
                        <wps:txbx>
                          <w:txbxContent>
                            <w:p w14:paraId="7BC14777" w14:textId="77777777" w:rsidR="00FA1E8B" w:rsidRPr="00A1226D" w:rsidRDefault="00FA1E8B" w:rsidP="00FA1E8B">
                              <w:pPr>
                                <w:rPr>
                                  <w:rFonts w:ascii="Cambria" w:hAnsi="Cambria"/>
                                </w:rPr>
                              </w:pPr>
                              <w:r w:rsidRPr="00A1226D">
                                <w:rPr>
                                  <w:rFonts w:ascii="Cambria" w:hAnsi="Cambria"/>
                                </w:rPr>
                                <w:t>Not relevant articles (n = 4</w:t>
                              </w:r>
                              <w:r>
                                <w:rPr>
                                  <w:rFonts w:ascii="Cambria" w:hAnsi="Cambria"/>
                                </w:rPr>
                                <w:t>5</w:t>
                              </w:r>
                              <w:r w:rsidRPr="00A1226D">
                                <w:rPr>
                                  <w:rFonts w:ascii="Cambria" w:hAnsi="Cambria"/>
                                </w:rPr>
                                <w:t>)</w:t>
                              </w:r>
                            </w:p>
                          </w:txbxContent>
                        </wps:txbx>
                        <wps:bodyPr rot="0" vert="horz" wrap="square" lIns="91440" tIns="45720" rIns="91440" bIns="45720" anchor="t" anchorCtr="0" upright="1">
                          <a:noAutofit/>
                        </wps:bodyPr>
                      </wps:wsp>
                      <wps:wsp>
                        <wps:cNvPr id="91" name="Text Box 91"/>
                        <wps:cNvSpPr txBox="1">
                          <a:spLocks noChangeArrowheads="1"/>
                        </wps:cNvSpPr>
                        <wps:spPr bwMode="auto">
                          <a:xfrm>
                            <a:off x="7049" y="8450"/>
                            <a:ext cx="3235" cy="733"/>
                          </a:xfrm>
                          <a:prstGeom prst="rect">
                            <a:avLst/>
                          </a:prstGeom>
                          <a:solidFill>
                            <a:srgbClr val="FFFFFF"/>
                          </a:solidFill>
                          <a:ln w="15875">
                            <a:solidFill>
                              <a:srgbClr val="000000"/>
                            </a:solidFill>
                            <a:miter lim="800000"/>
                            <a:headEnd/>
                            <a:tailEnd/>
                          </a:ln>
                        </wps:spPr>
                        <wps:txbx>
                          <w:txbxContent>
                            <w:p w14:paraId="5D03C0B0" w14:textId="77777777" w:rsidR="00FA1E8B" w:rsidRPr="00AF7DDD" w:rsidRDefault="00FA1E8B" w:rsidP="00FA1E8B">
                              <w:pPr>
                                <w:rPr>
                                  <w:rFonts w:ascii="Cambria" w:hAnsi="Cambria"/>
                                </w:rPr>
                              </w:pPr>
                              <w:r w:rsidRPr="00AF7DDD">
                                <w:rPr>
                                  <w:rFonts w:ascii="Cambria" w:hAnsi="Cambria"/>
                                </w:rPr>
                                <w:t>Articles not available in English language (n = 1)</w:t>
                              </w:r>
                            </w:p>
                          </w:txbxContent>
                        </wps:txbx>
                        <wps:bodyPr rot="0" vert="horz" wrap="square" lIns="91440" tIns="45720" rIns="91440" bIns="45720" anchor="t" anchorCtr="0" upright="1">
                          <a:noAutofit/>
                        </wps:bodyPr>
                      </wps:wsp>
                      <wps:wsp>
                        <wps:cNvPr id="92" name="Text Box 92"/>
                        <wps:cNvSpPr txBox="1">
                          <a:spLocks noChangeArrowheads="1"/>
                        </wps:cNvSpPr>
                        <wps:spPr bwMode="auto">
                          <a:xfrm>
                            <a:off x="7049" y="9319"/>
                            <a:ext cx="3235" cy="421"/>
                          </a:xfrm>
                          <a:prstGeom prst="rect">
                            <a:avLst/>
                          </a:prstGeom>
                          <a:solidFill>
                            <a:srgbClr val="FFFFFF"/>
                          </a:solidFill>
                          <a:ln w="15875">
                            <a:solidFill>
                              <a:srgbClr val="000000"/>
                            </a:solidFill>
                            <a:miter lim="800000"/>
                            <a:headEnd/>
                            <a:tailEnd/>
                          </a:ln>
                        </wps:spPr>
                        <wps:txbx>
                          <w:txbxContent>
                            <w:p w14:paraId="5C0185E1" w14:textId="77777777" w:rsidR="00FA1E8B" w:rsidRPr="00AF7DDD" w:rsidRDefault="00FA1E8B" w:rsidP="00FA1E8B">
                              <w:pPr>
                                <w:rPr>
                                  <w:rFonts w:ascii="Cambria" w:hAnsi="Cambria"/>
                                </w:rPr>
                              </w:pPr>
                              <w:r w:rsidRPr="00AF7DDD">
                                <w:rPr>
                                  <w:rFonts w:ascii="Cambria" w:hAnsi="Cambria"/>
                                </w:rPr>
                                <w:t>Duplicates (n = 2)</w:t>
                              </w:r>
                            </w:p>
                          </w:txbxContent>
                        </wps:txbx>
                        <wps:bodyPr rot="0" vert="horz" wrap="square" lIns="91440" tIns="45720" rIns="91440" bIns="45720" anchor="t" anchorCtr="0" upright="1">
                          <a:noAutofit/>
                        </wps:bodyPr>
                      </wps:wsp>
                      <wps:wsp>
                        <wps:cNvPr id="93" name="Text Box 93"/>
                        <wps:cNvSpPr txBox="1">
                          <a:spLocks noChangeArrowheads="1"/>
                        </wps:cNvSpPr>
                        <wps:spPr bwMode="auto">
                          <a:xfrm>
                            <a:off x="7049" y="9971"/>
                            <a:ext cx="3560" cy="421"/>
                          </a:xfrm>
                          <a:prstGeom prst="rect">
                            <a:avLst/>
                          </a:prstGeom>
                          <a:solidFill>
                            <a:srgbClr val="FFFFFF"/>
                          </a:solidFill>
                          <a:ln w="15875">
                            <a:solidFill>
                              <a:srgbClr val="000000"/>
                            </a:solidFill>
                            <a:miter lim="800000"/>
                            <a:headEnd/>
                            <a:tailEnd/>
                          </a:ln>
                        </wps:spPr>
                        <wps:txbx>
                          <w:txbxContent>
                            <w:p w14:paraId="7F2C3472" w14:textId="77777777" w:rsidR="00FA1E8B" w:rsidRPr="00AF7DDD" w:rsidRDefault="00FA1E8B" w:rsidP="00FA1E8B">
                              <w:pPr>
                                <w:ind w:left="-90" w:right="-285"/>
                                <w:rPr>
                                  <w:rFonts w:ascii="Cambria" w:hAnsi="Cambria"/>
                                </w:rPr>
                              </w:pPr>
                              <w:r w:rsidRPr="00AF7DDD">
                                <w:rPr>
                                  <w:rFonts w:ascii="Cambria" w:hAnsi="Cambria"/>
                                </w:rPr>
                                <w:t>Articles without full texts (n = 1</w:t>
                              </w:r>
                              <w:r>
                                <w:rPr>
                                  <w:rFonts w:ascii="Cambria" w:hAnsi="Cambria"/>
                                </w:rPr>
                                <w:t>3)</w:t>
                              </w:r>
                            </w:p>
                          </w:txbxContent>
                        </wps:txbx>
                        <wps:bodyPr rot="0" vert="horz" wrap="square" lIns="91440" tIns="45720" rIns="91440" bIns="45720" anchor="t" anchorCtr="0" upright="1">
                          <a:noAutofit/>
                        </wps:bodyPr>
                      </wps:wsp>
                      <wps:wsp>
                        <wps:cNvPr id="94" name="Text Box 94"/>
                        <wps:cNvSpPr txBox="1">
                          <a:spLocks noChangeArrowheads="1"/>
                        </wps:cNvSpPr>
                        <wps:spPr bwMode="auto">
                          <a:xfrm>
                            <a:off x="3796" y="10977"/>
                            <a:ext cx="3989" cy="502"/>
                          </a:xfrm>
                          <a:prstGeom prst="rect">
                            <a:avLst/>
                          </a:prstGeom>
                          <a:solidFill>
                            <a:srgbClr val="FFFFFF"/>
                          </a:solidFill>
                          <a:ln w="15875">
                            <a:solidFill>
                              <a:srgbClr val="000000"/>
                            </a:solidFill>
                            <a:miter lim="800000"/>
                            <a:headEnd/>
                            <a:tailEnd/>
                          </a:ln>
                        </wps:spPr>
                        <wps:txbx>
                          <w:txbxContent>
                            <w:p w14:paraId="35CFE28F" w14:textId="77777777" w:rsidR="00FA1E8B" w:rsidRPr="00A1226D" w:rsidRDefault="00FA1E8B" w:rsidP="00FA1E8B">
                              <w:pPr>
                                <w:jc w:val="center"/>
                                <w:rPr>
                                  <w:rFonts w:ascii="Cambria" w:hAnsi="Cambria"/>
                                </w:rPr>
                              </w:pPr>
                              <w:r w:rsidRPr="00A1226D">
                                <w:rPr>
                                  <w:rFonts w:ascii="Cambria" w:hAnsi="Cambria"/>
                                </w:rPr>
                                <w:t xml:space="preserve">Total number of articles (n = </w:t>
                              </w:r>
                              <w:r>
                                <w:rPr>
                                  <w:rFonts w:ascii="Cambria" w:hAnsi="Cambria"/>
                                </w:rPr>
                                <w:t>70)</w:t>
                              </w:r>
                            </w:p>
                          </w:txbxContent>
                        </wps:txbx>
                        <wps:bodyPr rot="0" vert="horz" wrap="square" lIns="91440" tIns="45720" rIns="91440" bIns="45720" anchor="t" anchorCtr="0" upright="1">
                          <a:noAutofit/>
                        </wps:bodyPr>
                      </wps:wsp>
                      <wps:wsp>
                        <wps:cNvPr id="95" name="AutoShape 95"/>
                        <wps:cNvCnPr>
                          <a:cxnSpLocks noChangeShapeType="1"/>
                        </wps:cNvCnPr>
                        <wps:spPr bwMode="auto">
                          <a:xfrm>
                            <a:off x="5608" y="11479"/>
                            <a:ext cx="0" cy="571"/>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Text Box 96"/>
                        <wps:cNvSpPr txBox="1">
                          <a:spLocks noChangeArrowheads="1"/>
                        </wps:cNvSpPr>
                        <wps:spPr bwMode="auto">
                          <a:xfrm>
                            <a:off x="3891" y="12050"/>
                            <a:ext cx="3710" cy="747"/>
                          </a:xfrm>
                          <a:prstGeom prst="rect">
                            <a:avLst/>
                          </a:prstGeom>
                          <a:solidFill>
                            <a:srgbClr val="FFFFFF"/>
                          </a:solidFill>
                          <a:ln w="15875">
                            <a:solidFill>
                              <a:srgbClr val="000000"/>
                            </a:solidFill>
                            <a:miter lim="800000"/>
                            <a:headEnd/>
                            <a:tailEnd/>
                          </a:ln>
                        </wps:spPr>
                        <wps:txbx>
                          <w:txbxContent>
                            <w:p w14:paraId="62B49127" w14:textId="77777777" w:rsidR="00FA1E8B" w:rsidRPr="00A1226D" w:rsidRDefault="00FA1E8B" w:rsidP="00FA1E8B">
                              <w:pPr>
                                <w:jc w:val="center"/>
                                <w:rPr>
                                  <w:rFonts w:ascii="Cambria" w:hAnsi="Cambria"/>
                                </w:rPr>
                              </w:pPr>
                              <w:r w:rsidRPr="00A1226D">
                                <w:rPr>
                                  <w:rFonts w:ascii="Cambria" w:hAnsi="Cambria"/>
                                </w:rPr>
                                <w:t>Articles further screened for specific inclusion</w:t>
                              </w:r>
                            </w:p>
                          </w:txbxContent>
                        </wps:txbx>
                        <wps:bodyPr rot="0" vert="horz" wrap="square" lIns="91440" tIns="45720" rIns="91440" bIns="45720" anchor="t" anchorCtr="0" upright="1">
                          <a:noAutofit/>
                        </wps:bodyPr>
                      </wps:wsp>
                      <wps:wsp>
                        <wps:cNvPr id="97" name="AutoShape 98"/>
                        <wps:cNvCnPr>
                          <a:cxnSpLocks noChangeShapeType="1"/>
                        </wps:cNvCnPr>
                        <wps:spPr bwMode="auto">
                          <a:xfrm>
                            <a:off x="5636" y="12811"/>
                            <a:ext cx="0" cy="937"/>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Text Box 99"/>
                        <wps:cNvSpPr txBox="1">
                          <a:spLocks noChangeArrowheads="1"/>
                        </wps:cNvSpPr>
                        <wps:spPr bwMode="auto">
                          <a:xfrm>
                            <a:off x="3891" y="13788"/>
                            <a:ext cx="3710" cy="747"/>
                          </a:xfrm>
                          <a:prstGeom prst="rect">
                            <a:avLst/>
                          </a:prstGeom>
                          <a:solidFill>
                            <a:srgbClr val="FFFFFF"/>
                          </a:solidFill>
                          <a:ln w="15875">
                            <a:solidFill>
                              <a:srgbClr val="000000"/>
                            </a:solidFill>
                            <a:miter lim="800000"/>
                            <a:headEnd/>
                            <a:tailEnd/>
                          </a:ln>
                        </wps:spPr>
                        <wps:txbx>
                          <w:txbxContent>
                            <w:p w14:paraId="35FF8DED" w14:textId="77777777" w:rsidR="00FA1E8B" w:rsidRPr="00A1226D" w:rsidRDefault="00FA1E8B" w:rsidP="00FA1E8B">
                              <w:pPr>
                                <w:jc w:val="center"/>
                                <w:rPr>
                                  <w:rFonts w:ascii="Cambria" w:hAnsi="Cambria"/>
                                </w:rPr>
                              </w:pPr>
                              <w:r w:rsidRPr="00A1226D">
                                <w:rPr>
                                  <w:rFonts w:ascii="Cambria" w:hAnsi="Cambria"/>
                                </w:rPr>
                                <w:t xml:space="preserve">Articles included in the systematic review (n = </w:t>
                              </w:r>
                              <w:r>
                                <w:rPr>
                                  <w:rFonts w:ascii="Cambria" w:hAnsi="Cambria"/>
                                </w:rPr>
                                <w:t>63</w:t>
                              </w:r>
                              <w:r w:rsidRPr="00A1226D">
                                <w:rPr>
                                  <w:rFonts w:ascii="Cambria" w:hAnsi="Cambria"/>
                                </w:rPr>
                                <w:t>)</w:t>
                              </w:r>
                            </w:p>
                          </w:txbxContent>
                        </wps:txbx>
                        <wps:bodyPr rot="0" vert="horz" wrap="square" lIns="91440" tIns="45720" rIns="91440" bIns="45720" anchor="t" anchorCtr="0" upright="1">
                          <a:noAutofit/>
                        </wps:bodyPr>
                      </wps:wsp>
                      <wps:wsp>
                        <wps:cNvPr id="99" name="AutoShape 100"/>
                        <wps:cNvCnPr>
                          <a:cxnSpLocks noChangeShapeType="1"/>
                        </wps:cNvCnPr>
                        <wps:spPr bwMode="auto">
                          <a:xfrm>
                            <a:off x="5636" y="13220"/>
                            <a:ext cx="1320"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Text Box 101"/>
                        <wps:cNvSpPr txBox="1">
                          <a:spLocks noChangeArrowheads="1"/>
                        </wps:cNvSpPr>
                        <wps:spPr bwMode="auto">
                          <a:xfrm>
                            <a:off x="7007" y="12974"/>
                            <a:ext cx="3005" cy="502"/>
                          </a:xfrm>
                          <a:prstGeom prst="rect">
                            <a:avLst/>
                          </a:prstGeom>
                          <a:solidFill>
                            <a:srgbClr val="FFFFFF"/>
                          </a:solidFill>
                          <a:ln w="15875">
                            <a:solidFill>
                              <a:srgbClr val="000000"/>
                            </a:solidFill>
                            <a:miter lim="800000"/>
                            <a:headEnd/>
                            <a:tailEnd/>
                          </a:ln>
                        </wps:spPr>
                        <wps:txbx>
                          <w:txbxContent>
                            <w:p w14:paraId="6D9A037F" w14:textId="77777777" w:rsidR="00FA1E8B" w:rsidRPr="00A1226D" w:rsidRDefault="00FA1E8B" w:rsidP="00FA1E8B">
                              <w:pPr>
                                <w:rPr>
                                  <w:rFonts w:ascii="Cambria" w:hAnsi="Cambria"/>
                                </w:rPr>
                              </w:pPr>
                              <w:r w:rsidRPr="00A1226D">
                                <w:rPr>
                                  <w:rFonts w:ascii="Cambria" w:hAnsi="Cambria"/>
                                </w:rPr>
                                <w:t>Articles removed (n =</w:t>
                              </w:r>
                              <w:r>
                                <w:rPr>
                                  <w:rFonts w:ascii="Cambria" w:hAnsi="Cambria"/>
                                </w:rPr>
                                <w:t xml:space="preserve"> 7</w:t>
                              </w:r>
                              <w:r w:rsidRPr="00A1226D">
                                <w:rPr>
                                  <w:rFonts w:ascii="Cambria" w:hAnsi="Cambr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E5CA20" id="Group 102" o:spid="_x0000_s1026" style="position:absolute;left:0;text-align:left;margin-left:67.3pt;margin-top:5.2pt;width:414.9pt;height:446.2pt;z-index:251659264" coordorigin="2866,5611" coordsize="7743,8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">
                <v:shapetype id="_x0000_t202" coordsize="21600,21600" o:spt="202" path="m,l,21600r21600,l21600,xe">
                  <v:stroke joinstyle="miter"/>
                  <v:path gradientshapeok="t" o:connecttype="rect"/>
                </v:shapetype>
                <v:shape id="Text Box 82" o:spid="_x0000_s1027" type="#_x0000_t202" style="position:absolute;left:2866;top:5611;width:5420;height:1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" strokeweight="1.25pt">
                  <v:textbox>
                    <w:txbxContent>
                      <w:p w14:paraId="15AC4638" w14:textId="77777777" w:rsidR="00FA1E8B" w:rsidRPr="00635763" w:rsidRDefault="00FA1E8B" w:rsidP="00FA1E8B">
                        <w:pPr>
                          <w:jc w:val="center"/>
                          <w:rPr>
                            <w:rFonts w:ascii="Cambria" w:hAnsi="Cambria"/>
                          </w:rPr>
                        </w:pPr>
                        <w:r w:rsidRPr="00AF7DDD">
                          <w:rPr>
                            <w:rFonts w:ascii="Cambria" w:hAnsi="Cambria"/>
                            <w:b/>
                          </w:rPr>
                          <w:t>Search terms:</w:t>
                        </w:r>
                        <w:r w:rsidRPr="00AF7DDD">
                          <w:rPr>
                            <w:rFonts w:ascii="Cambria" w:hAnsi="Cambria"/>
                          </w:rPr>
                          <w:t xml:space="preserve"> “</w:t>
                        </w:r>
                        <w:r>
                          <w:rPr>
                            <w:rFonts w:ascii="Cambria" w:hAnsi="Cambria"/>
                          </w:rPr>
                          <w:t>prednisone,” “prednisolone,” “therapeutic and adverse effects of prednisone/prednisolone.”</w:t>
                        </w:r>
                        <w:r w:rsidRPr="00AF7DDD">
                          <w:rPr>
                            <w:rFonts w:ascii="Cambria" w:hAnsi="Cambria"/>
                          </w:rPr>
                          <w:t xml:space="preserve"> etc</w:t>
                        </w:r>
                        <w:r>
                          <w:rPr>
                            <w:rFonts w:ascii="Cambria" w:hAnsi="Cambria"/>
                          </w:rPr>
                          <w:t>.</w:t>
                        </w:r>
                      </w:p>
                    </w:txbxContent>
                  </v:textbox>
                </v:shape>
                <v:shape id="Text Box 83" o:spid="_x0000_s1028" type="#_x0000_t202" style="position:absolute;left:3789;top:7241;width:371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" strokeweight="1.25pt">
                  <v:textbox>
                    <w:txbxContent>
                      <w:p w14:paraId="003C45F5" w14:textId="77777777" w:rsidR="00FA1E8B" w:rsidRPr="00AF7DDD" w:rsidRDefault="00FA1E8B" w:rsidP="00FA1E8B">
                        <w:pPr>
                          <w:jc w:val="center"/>
                          <w:rPr>
                            <w:rFonts w:ascii="Cambria" w:hAnsi="Cambria"/>
                          </w:rPr>
                        </w:pPr>
                        <w:r w:rsidRPr="00AF7DDD">
                          <w:rPr>
                            <w:rFonts w:ascii="Cambria" w:hAnsi="Cambria"/>
                          </w:rPr>
                          <w:t>Screening of titles and abstracts</w:t>
                        </w:r>
                      </w:p>
                    </w:txbxContent>
                  </v:textbox>
                </v:shape>
                <v:shapetype id="_x0000_t32" coordsize="21600,21600" o:spt="32" o:oned="t" path="m,l21600,21600e" filled="f">
                  <v:path arrowok="t" fillok="f" o:connecttype="none"/>
                  <o:lock v:ext="edit" shapetype="t"/>
                </v:shapetype>
                <v:shape id="AutoShape 84" o:spid="_x0000_s1029" type="#_x0000_t32" style="position:absolute;left:5585;top:6670;width:0;height: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" strokeweight="1.25pt">
                  <v:stroke endarrow="block"/>
                </v:shape>
                <v:shape id="AutoShape 85" o:spid="_x0000_s1030" type="#_x0000_t32" style="position:absolute;left:5608;top:7743;width:0;height:32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" strokeweight="1.25pt">
                  <v:stroke endarrow="block"/>
                </v:shape>
                <v:shape id="AutoShape 86" o:spid="_x0000_s1031" type="#_x0000_t32" style="position:absolute;left:5608;top:8029;width:1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" strokeweight="1.25pt">
                  <v:stroke endarrow="block"/>
                </v:shape>
                <v:shape id="AutoShape 87" o:spid="_x0000_s1032" type="#_x0000_t32" style="position:absolute;left:5608;top:8654;width:1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" strokeweight="1.25pt">
                  <v:stroke endarrow="block"/>
                </v:shape>
                <v:shape id="AutoShape 88" o:spid="_x0000_s1033" type="#_x0000_t32" style="position:absolute;left:5608;top:9459;width:1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" strokeweight="1.25pt">
                  <v:stroke endarrow="block"/>
                </v:shape>
                <v:shape id="AutoShape 89" o:spid="_x0000_s1034" type="#_x0000_t32" style="position:absolute;left:5608;top:10210;width:1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" strokeweight="1.25pt">
                  <v:stroke endarrow="block"/>
                </v:shape>
                <v:shape id="Text Box 90" o:spid="_x0000_s1035" type="#_x0000_t202" style="position:absolute;left:7049;top:7839;width:3392;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" strokeweight="1.25pt">
                  <v:textbox>
                    <w:txbxContent>
                      <w:p w14:paraId="7BC14777" w14:textId="77777777" w:rsidR="00FA1E8B" w:rsidRPr="00A1226D" w:rsidRDefault="00FA1E8B" w:rsidP="00FA1E8B">
                        <w:pPr>
                          <w:rPr>
                            <w:rFonts w:ascii="Cambria" w:hAnsi="Cambria"/>
                          </w:rPr>
                        </w:pPr>
                        <w:r w:rsidRPr="00A1226D">
                          <w:rPr>
                            <w:rFonts w:ascii="Cambria" w:hAnsi="Cambria"/>
                          </w:rPr>
                          <w:t>Not relevant articles (n = 4</w:t>
                        </w:r>
                        <w:r>
                          <w:rPr>
                            <w:rFonts w:ascii="Cambria" w:hAnsi="Cambria"/>
                          </w:rPr>
                          <w:t>5</w:t>
                        </w:r>
                        <w:r w:rsidRPr="00A1226D">
                          <w:rPr>
                            <w:rFonts w:ascii="Cambria" w:hAnsi="Cambria"/>
                          </w:rPr>
                          <w:t>)</w:t>
                        </w:r>
                      </w:p>
                    </w:txbxContent>
                  </v:textbox>
                </v:shape>
                <v:shape id="Text Box 91" o:spid="_x0000_s1036" type="#_x0000_t202" style="position:absolute;left:7049;top:8450;width:3235;height: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" strokeweight="1.25pt">
                  <v:textbox>
                    <w:txbxContent>
                      <w:p w14:paraId="5D03C0B0" w14:textId="77777777" w:rsidR="00FA1E8B" w:rsidRPr="00AF7DDD" w:rsidRDefault="00FA1E8B" w:rsidP="00FA1E8B">
                        <w:pPr>
                          <w:rPr>
                            <w:rFonts w:ascii="Cambria" w:hAnsi="Cambria"/>
                          </w:rPr>
                        </w:pPr>
                        <w:r w:rsidRPr="00AF7DDD">
                          <w:rPr>
                            <w:rFonts w:ascii="Cambria" w:hAnsi="Cambria"/>
                          </w:rPr>
                          <w:t>Articles not available in English language (n = 1)</w:t>
                        </w:r>
                      </w:p>
                    </w:txbxContent>
                  </v:textbox>
                </v:shape>
                <v:shape id="Text Box 92" o:spid="_x0000_s1037" type="#_x0000_t202" style="position:absolute;left:7049;top:9319;width:3235;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" strokeweight="1.25pt">
                  <v:textbox>
                    <w:txbxContent>
                      <w:p w14:paraId="5C0185E1" w14:textId="77777777" w:rsidR="00FA1E8B" w:rsidRPr="00AF7DDD" w:rsidRDefault="00FA1E8B" w:rsidP="00FA1E8B">
                        <w:pPr>
                          <w:rPr>
                            <w:rFonts w:ascii="Cambria" w:hAnsi="Cambria"/>
                          </w:rPr>
                        </w:pPr>
                        <w:r w:rsidRPr="00AF7DDD">
                          <w:rPr>
                            <w:rFonts w:ascii="Cambria" w:hAnsi="Cambria"/>
                          </w:rPr>
                          <w:t>Duplicates (n = 2)</w:t>
                        </w:r>
                      </w:p>
                    </w:txbxContent>
                  </v:textbox>
                </v:shape>
                <v:shape id="Text Box 93" o:spid="_x0000_s1038" type="#_x0000_t202" style="position:absolute;left:7049;top:9971;width:3560;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" strokeweight="1.25pt">
                  <v:textbox>
                    <w:txbxContent>
                      <w:p w14:paraId="7F2C3472" w14:textId="77777777" w:rsidR="00FA1E8B" w:rsidRPr="00AF7DDD" w:rsidRDefault="00FA1E8B" w:rsidP="00FA1E8B">
                        <w:pPr>
                          <w:ind w:left="-90" w:right="-285"/>
                          <w:rPr>
                            <w:rFonts w:ascii="Cambria" w:hAnsi="Cambria"/>
                          </w:rPr>
                        </w:pPr>
                        <w:r w:rsidRPr="00AF7DDD">
                          <w:rPr>
                            <w:rFonts w:ascii="Cambria" w:hAnsi="Cambria"/>
                          </w:rPr>
                          <w:t>Articles without full texts (n = 1</w:t>
                        </w:r>
                        <w:r>
                          <w:rPr>
                            <w:rFonts w:ascii="Cambria" w:hAnsi="Cambria"/>
                          </w:rPr>
                          <w:t>3)</w:t>
                        </w:r>
                      </w:p>
                    </w:txbxContent>
                  </v:textbox>
                </v:shape>
                <v:shape id="Text Box 94" o:spid="_x0000_s1039" type="#_x0000_t202" style="position:absolute;left:3796;top:10977;width:3989;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" strokeweight="1.25pt">
                  <v:textbox>
                    <w:txbxContent>
                      <w:p w14:paraId="35CFE28F" w14:textId="77777777" w:rsidR="00FA1E8B" w:rsidRPr="00A1226D" w:rsidRDefault="00FA1E8B" w:rsidP="00FA1E8B">
                        <w:pPr>
                          <w:jc w:val="center"/>
                          <w:rPr>
                            <w:rFonts w:ascii="Cambria" w:hAnsi="Cambria"/>
                          </w:rPr>
                        </w:pPr>
                        <w:r w:rsidRPr="00A1226D">
                          <w:rPr>
                            <w:rFonts w:ascii="Cambria" w:hAnsi="Cambria"/>
                          </w:rPr>
                          <w:t xml:space="preserve">Total number of articles (n = </w:t>
                        </w:r>
                        <w:r>
                          <w:rPr>
                            <w:rFonts w:ascii="Cambria" w:hAnsi="Cambria"/>
                          </w:rPr>
                          <w:t>70)</w:t>
                        </w:r>
                      </w:p>
                    </w:txbxContent>
                  </v:textbox>
                </v:shape>
                <v:shape id="AutoShape 95" o:spid="_x0000_s1040" type="#_x0000_t32" style="position:absolute;left:5608;top:11479;width:0;height: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" strokeweight="1.25pt">
                  <v:stroke endarrow="block"/>
                </v:shape>
                <v:shape id="Text Box 96" o:spid="_x0000_s1041" type="#_x0000_t202" style="position:absolute;left:3891;top:12050;width:3710;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" strokeweight="1.25pt">
                  <v:textbox>
                    <w:txbxContent>
                      <w:p w14:paraId="62B49127" w14:textId="77777777" w:rsidR="00FA1E8B" w:rsidRPr="00A1226D" w:rsidRDefault="00FA1E8B" w:rsidP="00FA1E8B">
                        <w:pPr>
                          <w:jc w:val="center"/>
                          <w:rPr>
                            <w:rFonts w:ascii="Cambria" w:hAnsi="Cambria"/>
                          </w:rPr>
                        </w:pPr>
                        <w:r w:rsidRPr="00A1226D">
                          <w:rPr>
                            <w:rFonts w:ascii="Cambria" w:hAnsi="Cambria"/>
                          </w:rPr>
                          <w:t>Articles further screened for specific inclusion</w:t>
                        </w:r>
                      </w:p>
                    </w:txbxContent>
                  </v:textbox>
                </v:shape>
                <v:shape id="AutoShape 98" o:spid="_x0000_s1042" type="#_x0000_t32" style="position:absolute;left:5636;top:12811;width:0;height:9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" strokeweight="1.25pt">
                  <v:stroke endarrow="block"/>
                </v:shape>
                <v:shape id="Text Box 99" o:spid="_x0000_s1043" type="#_x0000_t202" style="position:absolute;left:3891;top:13788;width:3710;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" strokeweight="1.25pt">
                  <v:textbox>
                    <w:txbxContent>
                      <w:p w14:paraId="35FF8DED" w14:textId="77777777" w:rsidR="00FA1E8B" w:rsidRPr="00A1226D" w:rsidRDefault="00FA1E8B" w:rsidP="00FA1E8B">
                        <w:pPr>
                          <w:jc w:val="center"/>
                          <w:rPr>
                            <w:rFonts w:ascii="Cambria" w:hAnsi="Cambria"/>
                          </w:rPr>
                        </w:pPr>
                        <w:r w:rsidRPr="00A1226D">
                          <w:rPr>
                            <w:rFonts w:ascii="Cambria" w:hAnsi="Cambria"/>
                          </w:rPr>
                          <w:t xml:space="preserve">Articles included in the systematic review (n = </w:t>
                        </w:r>
                        <w:r>
                          <w:rPr>
                            <w:rFonts w:ascii="Cambria" w:hAnsi="Cambria"/>
                          </w:rPr>
                          <w:t>63</w:t>
                        </w:r>
                        <w:r w:rsidRPr="00A1226D">
                          <w:rPr>
                            <w:rFonts w:ascii="Cambria" w:hAnsi="Cambria"/>
                          </w:rPr>
                          <w:t>)</w:t>
                        </w:r>
                      </w:p>
                    </w:txbxContent>
                  </v:textbox>
                </v:shape>
                <v:shape id="AutoShape 100" o:spid="_x0000_s1044" type="#_x0000_t32" style="position:absolute;left:5636;top:13220;width:1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" strokeweight="1.25pt">
                  <v:stroke endarrow="block"/>
                </v:shape>
                <v:shape id="Text Box 101" o:spid="_x0000_s1045" type="#_x0000_t202" style="position:absolute;left:7007;top:12974;width:3005;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" strokeweight="1.25pt">
                  <v:textbox>
                    <w:txbxContent>
                      <w:p w14:paraId="6D9A037F" w14:textId="77777777" w:rsidR="00FA1E8B" w:rsidRPr="00A1226D" w:rsidRDefault="00FA1E8B" w:rsidP="00FA1E8B">
                        <w:pPr>
                          <w:rPr>
                            <w:rFonts w:ascii="Cambria" w:hAnsi="Cambria"/>
                          </w:rPr>
                        </w:pPr>
                        <w:r w:rsidRPr="00A1226D">
                          <w:rPr>
                            <w:rFonts w:ascii="Cambria" w:hAnsi="Cambria"/>
                          </w:rPr>
                          <w:t>Articles removed (n =</w:t>
                        </w:r>
                        <w:r>
                          <w:rPr>
                            <w:rFonts w:ascii="Cambria" w:hAnsi="Cambria"/>
                          </w:rPr>
                          <w:t xml:space="preserve"> 7</w:t>
                        </w:r>
                        <w:r w:rsidRPr="00A1226D">
                          <w:rPr>
                            <w:rFonts w:ascii="Cambria" w:hAnsi="Cambria"/>
                          </w:rPr>
                          <w:t>)</w:t>
                        </w:r>
                      </w:p>
                    </w:txbxContent>
                  </v:textbox>
                </v:shape>
              </v:group>
            </w:pict>
          </mc:Fallback>
        </mc:AlternateContent>
      </w:r>
    </w:p>
    <w:p w14:paraId="3BB80BB2" w14:textId="77777777" w:rsidR="00FA1E8B" w:rsidRPr="00AF7DDD" w:rsidRDefault="00FA1E8B" w:rsidP="00FA1E8B">
      <w:pPr>
        <w:jc w:val="both"/>
        <w:rPr>
          <w:rStyle w:val="markedcontent"/>
          <w:rFonts w:ascii="Cambria" w:hAnsi="Cambria" w:cs="Arial"/>
        </w:rPr>
      </w:pPr>
    </w:p>
    <w:p w14:paraId="1EA59012" w14:textId="77777777" w:rsidR="00FA1E8B" w:rsidRPr="00AF7DDD" w:rsidRDefault="00FA1E8B" w:rsidP="00FA1E8B">
      <w:pPr>
        <w:jc w:val="both"/>
        <w:rPr>
          <w:rFonts w:ascii="Cambria" w:hAnsi="Cambria"/>
        </w:rPr>
      </w:pPr>
    </w:p>
    <w:p w14:paraId="5094C54D" w14:textId="77777777" w:rsidR="00FA1E8B" w:rsidRPr="00AF7DDD" w:rsidRDefault="00FA1E8B" w:rsidP="00FA1E8B">
      <w:pPr>
        <w:jc w:val="both"/>
        <w:rPr>
          <w:rFonts w:ascii="Cambria" w:hAnsi="Cambria"/>
        </w:rPr>
      </w:pPr>
    </w:p>
    <w:p w14:paraId="7661EEBD" w14:textId="77777777" w:rsidR="00FA1E8B" w:rsidRPr="00AF7DDD" w:rsidRDefault="00FA1E8B" w:rsidP="00FA1E8B">
      <w:pPr>
        <w:jc w:val="both"/>
        <w:rPr>
          <w:rFonts w:ascii="Cambria" w:hAnsi="Cambria"/>
        </w:rPr>
      </w:pPr>
    </w:p>
    <w:p w14:paraId="2610CBB6" w14:textId="77777777" w:rsidR="00FA1E8B" w:rsidRPr="00AF7DDD" w:rsidRDefault="00FA1E8B" w:rsidP="00FA1E8B">
      <w:pPr>
        <w:jc w:val="both"/>
        <w:rPr>
          <w:rFonts w:ascii="Cambria" w:hAnsi="Cambria"/>
        </w:rPr>
      </w:pPr>
    </w:p>
    <w:p w14:paraId="6D63D31D" w14:textId="77777777" w:rsidR="00FA1E8B" w:rsidRPr="00AF7DDD" w:rsidRDefault="00FA1E8B" w:rsidP="00FA1E8B">
      <w:pPr>
        <w:jc w:val="both"/>
        <w:rPr>
          <w:rFonts w:ascii="Cambria" w:hAnsi="Cambria"/>
        </w:rPr>
      </w:pPr>
    </w:p>
    <w:p w14:paraId="29A7031C" w14:textId="77777777" w:rsidR="00FA1E8B" w:rsidRPr="00AF7DDD" w:rsidRDefault="00FA1E8B" w:rsidP="00FA1E8B">
      <w:pPr>
        <w:jc w:val="both"/>
        <w:rPr>
          <w:rFonts w:ascii="Cambria" w:hAnsi="Cambria"/>
        </w:rPr>
      </w:pPr>
    </w:p>
    <w:p w14:paraId="072F2184" w14:textId="77777777" w:rsidR="00FA1E8B" w:rsidRPr="00AF7DDD" w:rsidRDefault="00FA1E8B" w:rsidP="00FA1E8B">
      <w:pPr>
        <w:jc w:val="both"/>
        <w:rPr>
          <w:rFonts w:ascii="Cambria" w:hAnsi="Cambria"/>
        </w:rPr>
      </w:pPr>
    </w:p>
    <w:p w14:paraId="36257E59" w14:textId="77777777" w:rsidR="00FA1E8B" w:rsidRPr="00AF7DDD" w:rsidRDefault="00FA1E8B" w:rsidP="00FA1E8B">
      <w:pPr>
        <w:jc w:val="both"/>
        <w:rPr>
          <w:rFonts w:ascii="Cambria" w:hAnsi="Cambria"/>
        </w:rPr>
      </w:pPr>
    </w:p>
    <w:p w14:paraId="576CFB6A" w14:textId="77777777" w:rsidR="00FA1E8B" w:rsidRPr="00AF7DDD" w:rsidRDefault="00FA1E8B" w:rsidP="00FA1E8B">
      <w:pPr>
        <w:jc w:val="both"/>
        <w:rPr>
          <w:rFonts w:ascii="Cambria" w:hAnsi="Cambria"/>
        </w:rPr>
      </w:pPr>
    </w:p>
    <w:p w14:paraId="0AF5FE9B" w14:textId="77777777" w:rsidR="00FA1E8B" w:rsidRPr="00AF7DDD" w:rsidRDefault="00FA1E8B" w:rsidP="00FA1E8B">
      <w:pPr>
        <w:jc w:val="both"/>
        <w:rPr>
          <w:rFonts w:ascii="Cambria" w:hAnsi="Cambria"/>
        </w:rPr>
      </w:pPr>
    </w:p>
    <w:p w14:paraId="1A3545C5" w14:textId="77777777" w:rsidR="00FA1E8B" w:rsidRPr="00AF7DDD" w:rsidRDefault="00FA1E8B" w:rsidP="00FA1E8B">
      <w:pPr>
        <w:jc w:val="both"/>
        <w:rPr>
          <w:rFonts w:ascii="Cambria" w:hAnsi="Cambria"/>
        </w:rPr>
      </w:pPr>
    </w:p>
    <w:p w14:paraId="08C258A8" w14:textId="77777777" w:rsidR="00FA1E8B" w:rsidRPr="00AF7DDD" w:rsidRDefault="00FA1E8B" w:rsidP="00FA1E8B">
      <w:pPr>
        <w:jc w:val="both"/>
        <w:rPr>
          <w:rFonts w:ascii="Cambria" w:hAnsi="Cambria"/>
        </w:rPr>
      </w:pPr>
    </w:p>
    <w:p w14:paraId="22CFE074" w14:textId="77777777" w:rsidR="00FA1E8B" w:rsidRPr="00AF7DDD" w:rsidRDefault="00FA1E8B" w:rsidP="00FA1E8B">
      <w:pPr>
        <w:jc w:val="both"/>
        <w:rPr>
          <w:rFonts w:ascii="Cambria" w:hAnsi="Cambria"/>
        </w:rPr>
      </w:pPr>
    </w:p>
    <w:p w14:paraId="1BE27731" w14:textId="77777777" w:rsidR="00FA1E8B" w:rsidRPr="00AF7DDD" w:rsidRDefault="00FA1E8B" w:rsidP="00FA1E8B">
      <w:pPr>
        <w:jc w:val="both"/>
        <w:rPr>
          <w:rFonts w:ascii="Cambria" w:hAnsi="Cambria"/>
        </w:rPr>
      </w:pPr>
    </w:p>
    <w:p w14:paraId="5A035D5A" w14:textId="77777777" w:rsidR="00FA1E8B" w:rsidRPr="00AF7DDD" w:rsidRDefault="00FA1E8B" w:rsidP="00FA1E8B">
      <w:pPr>
        <w:jc w:val="both"/>
        <w:rPr>
          <w:rFonts w:ascii="Cambria" w:hAnsi="Cambria"/>
        </w:rPr>
      </w:pPr>
    </w:p>
    <w:p w14:paraId="4E213BA2" w14:textId="77777777" w:rsidR="00FA1E8B" w:rsidRPr="00AF7DDD" w:rsidRDefault="00FA1E8B" w:rsidP="00FA1E8B">
      <w:pPr>
        <w:jc w:val="both"/>
        <w:rPr>
          <w:rFonts w:ascii="Cambria" w:hAnsi="Cambria"/>
        </w:rPr>
      </w:pPr>
    </w:p>
    <w:p w14:paraId="6BF98BF1" w14:textId="77777777" w:rsidR="00FA1E8B" w:rsidRPr="00AF7DDD" w:rsidRDefault="00FA1E8B" w:rsidP="00FA1E8B">
      <w:pPr>
        <w:jc w:val="both"/>
        <w:rPr>
          <w:rFonts w:ascii="Cambria" w:hAnsi="Cambria"/>
        </w:rPr>
      </w:pPr>
    </w:p>
    <w:p w14:paraId="5F7A9170" w14:textId="77777777" w:rsidR="00FA1E8B" w:rsidRDefault="00FA1E8B" w:rsidP="00FA1E8B">
      <w:pPr>
        <w:jc w:val="both"/>
        <w:rPr>
          <w:rFonts w:ascii="Cambria" w:hAnsi="Cambria"/>
        </w:rPr>
      </w:pPr>
    </w:p>
    <w:p w14:paraId="7C2A5D4F" w14:textId="77777777" w:rsidR="00FA1E8B" w:rsidRPr="00AF7DDD" w:rsidRDefault="00FA1E8B" w:rsidP="00FA1E8B">
      <w:pPr>
        <w:jc w:val="both"/>
        <w:rPr>
          <w:rFonts w:ascii="Cambria" w:hAnsi="Cambria"/>
        </w:rPr>
      </w:pPr>
    </w:p>
    <w:p w14:paraId="004AA7EC" w14:textId="77777777" w:rsidR="00FA1E8B" w:rsidRDefault="00FA1E8B" w:rsidP="00FA1E8B">
      <w:pPr>
        <w:jc w:val="both"/>
        <w:rPr>
          <w:rFonts w:ascii="Cambria" w:hAnsi="Cambria"/>
          <w:b/>
        </w:rPr>
      </w:pPr>
    </w:p>
    <w:p w14:paraId="4B18C4E7" w14:textId="77777777" w:rsidR="00FA1E8B" w:rsidRDefault="00FA1E8B" w:rsidP="00FA1E8B">
      <w:pPr>
        <w:jc w:val="both"/>
        <w:rPr>
          <w:rFonts w:ascii="Cambria" w:hAnsi="Cambria"/>
          <w:b/>
        </w:rPr>
      </w:pPr>
    </w:p>
    <w:p w14:paraId="1046A64B" w14:textId="77777777" w:rsidR="00FA1E8B" w:rsidRDefault="00FA1E8B" w:rsidP="00FA1E8B">
      <w:pPr>
        <w:jc w:val="both"/>
        <w:rPr>
          <w:rFonts w:ascii="Cambria" w:hAnsi="Cambria"/>
          <w:b/>
        </w:rPr>
      </w:pPr>
    </w:p>
    <w:p w14:paraId="01663AFB" w14:textId="77777777" w:rsidR="00FA1E8B" w:rsidRDefault="00FA1E8B" w:rsidP="00FA1E8B">
      <w:pPr>
        <w:jc w:val="both"/>
        <w:rPr>
          <w:rFonts w:ascii="Cambria" w:hAnsi="Cambria"/>
          <w:b/>
        </w:rPr>
      </w:pPr>
    </w:p>
    <w:p w14:paraId="49F15758" w14:textId="77777777" w:rsidR="00FA1E8B" w:rsidRDefault="00FA1E8B" w:rsidP="00FA1E8B">
      <w:pPr>
        <w:jc w:val="both"/>
        <w:rPr>
          <w:rFonts w:ascii="Cambria" w:hAnsi="Cambria"/>
          <w:b/>
        </w:rPr>
      </w:pPr>
    </w:p>
    <w:p w14:paraId="4AB0B298" w14:textId="77777777" w:rsidR="00FA1E8B" w:rsidRDefault="00FA1E8B" w:rsidP="00FA1E8B">
      <w:pPr>
        <w:jc w:val="both"/>
        <w:rPr>
          <w:rFonts w:ascii="Cambria" w:hAnsi="Cambria"/>
          <w:b/>
        </w:rPr>
      </w:pPr>
    </w:p>
    <w:p w14:paraId="77C05E89" w14:textId="77777777" w:rsidR="00FA1E8B" w:rsidRDefault="00FA1E8B" w:rsidP="00FA1E8B">
      <w:pPr>
        <w:jc w:val="both"/>
        <w:rPr>
          <w:rFonts w:ascii="Cambria" w:hAnsi="Cambria"/>
          <w:b/>
        </w:rPr>
      </w:pPr>
    </w:p>
    <w:p w14:paraId="29F7AE7F" w14:textId="77777777" w:rsidR="00FA1E8B" w:rsidRDefault="00FA1E8B" w:rsidP="00FA1E8B">
      <w:pPr>
        <w:jc w:val="both"/>
        <w:rPr>
          <w:rFonts w:ascii="Cambria" w:hAnsi="Cambria"/>
          <w:b/>
        </w:rPr>
      </w:pPr>
    </w:p>
    <w:p w14:paraId="1DEE1A60" w14:textId="77777777" w:rsidR="00FA1E8B" w:rsidRDefault="00FA1E8B" w:rsidP="00FA1E8B">
      <w:pPr>
        <w:jc w:val="both"/>
        <w:rPr>
          <w:rFonts w:ascii="Cambria" w:hAnsi="Cambria"/>
          <w:b/>
        </w:rPr>
      </w:pPr>
    </w:p>
    <w:p w14:paraId="52769F5A" w14:textId="77777777" w:rsidR="00FA1E8B" w:rsidRDefault="00FA1E8B" w:rsidP="00FA1E8B">
      <w:pPr>
        <w:jc w:val="both"/>
        <w:rPr>
          <w:rFonts w:ascii="Cambria" w:hAnsi="Cambria"/>
          <w:b/>
        </w:rPr>
      </w:pPr>
    </w:p>
    <w:p w14:paraId="2BCC2EAA" w14:textId="77777777" w:rsidR="00FA1E8B" w:rsidRDefault="00FA1E8B" w:rsidP="00FA1E8B">
      <w:pPr>
        <w:jc w:val="both"/>
        <w:rPr>
          <w:rFonts w:ascii="Cambria" w:hAnsi="Cambria"/>
          <w:b/>
        </w:rPr>
      </w:pPr>
    </w:p>
    <w:p w14:paraId="532709F8" w14:textId="77777777" w:rsidR="00FA1E8B" w:rsidRDefault="00FA1E8B" w:rsidP="00FA1E8B">
      <w:pPr>
        <w:jc w:val="both"/>
        <w:rPr>
          <w:rFonts w:ascii="Cambria" w:hAnsi="Cambria"/>
          <w:b/>
        </w:rPr>
      </w:pPr>
    </w:p>
    <w:p w14:paraId="1BB6639C" w14:textId="77777777" w:rsidR="00FA1E8B" w:rsidRDefault="00FA1E8B" w:rsidP="00985BC5">
      <w:pPr>
        <w:jc w:val="both"/>
        <w:rPr>
          <w:b/>
        </w:rPr>
      </w:pPr>
      <w:r w:rsidRPr="00FA1E8B">
        <w:rPr>
          <w:b/>
        </w:rPr>
        <w:t>Fig</w:t>
      </w:r>
      <w:r>
        <w:rPr>
          <w:b/>
        </w:rPr>
        <w:t>ure</w:t>
      </w:r>
      <w:r w:rsidRPr="00FA1E8B">
        <w:rPr>
          <w:b/>
        </w:rPr>
        <w:t>1: Flow diagram of study selection PRISMA (Preferred Reporting Items for Systematic Reviews and Meta-Analyses).</w:t>
      </w:r>
    </w:p>
    <w:p w14:paraId="3F181C75" w14:textId="77777777" w:rsidR="00985BC5" w:rsidRPr="00985BC5" w:rsidRDefault="00985BC5" w:rsidP="00985BC5">
      <w:pPr>
        <w:jc w:val="both"/>
        <w:rPr>
          <w:b/>
        </w:rPr>
      </w:pPr>
    </w:p>
    <w:p w14:paraId="1B08849B" w14:textId="77777777" w:rsidR="00927B0B" w:rsidRPr="00AC512B" w:rsidRDefault="00927B0B" w:rsidP="00AC512B">
      <w:pPr>
        <w:pStyle w:val="NormalWeb"/>
        <w:spacing w:line="480" w:lineRule="auto"/>
      </w:pPr>
      <w:r w:rsidRPr="00AC512B">
        <w:rPr>
          <w:b/>
          <w:bCs/>
        </w:rPr>
        <w:t xml:space="preserve">Hypothalamic-Pituitary-Adrenal Axis Physiology </w:t>
      </w:r>
    </w:p>
    <w:p w14:paraId="30D3E874" w14:textId="77777777" w:rsidR="00FB21AA" w:rsidRPr="00AC512B" w:rsidRDefault="00FB21AA" w:rsidP="00AC512B">
      <w:pPr>
        <w:pStyle w:val="NormalWeb"/>
        <w:spacing w:line="480" w:lineRule="auto"/>
      </w:pPr>
      <w:r w:rsidRPr="00AC512B">
        <w:rPr>
          <w:color w:val="222222"/>
          <w:shd w:val="clear" w:color="auto" w:fill="FFFFFF"/>
        </w:rPr>
        <w:t>A significant part of the human neuroendocrine system is the hypothalamic–pituitary–adrenal gland (HPA) axis. The primary physiological functions of the HPA axis include:  the preservation of homeostasis, adaptation to environmental surroundings, and regulation of human behaviour, emotion, and cognitive functions (Mohd Azmi</w:t>
      </w:r>
      <w:r w:rsidR="002F2016">
        <w:rPr>
          <w:color w:val="222222"/>
          <w:shd w:val="clear" w:color="auto" w:fill="FFFFFF"/>
        </w:rPr>
        <w:t xml:space="preserve"> </w:t>
      </w:r>
      <w:r w:rsidR="002F2016" w:rsidRPr="002F2016">
        <w:rPr>
          <w:i/>
          <w:iCs/>
          <w:color w:val="222222"/>
          <w:shd w:val="clear" w:color="auto" w:fill="FFFFFF"/>
        </w:rPr>
        <w:t>et al.,</w:t>
      </w:r>
      <w:r w:rsidRPr="00AC512B">
        <w:rPr>
          <w:color w:val="222222"/>
          <w:shd w:val="clear" w:color="auto" w:fill="FFFFFF"/>
        </w:rPr>
        <w:t xml:space="preserve"> 2021). The main end </w:t>
      </w:r>
      <w:r w:rsidRPr="00AC512B">
        <w:rPr>
          <w:color w:val="222222"/>
          <w:shd w:val="clear" w:color="auto" w:fill="FFFFFF"/>
        </w:rPr>
        <w:lastRenderedPageBreak/>
        <w:t>product of the HPA axis is cortisol, a glucocorticoid hormone that is highly associated with circadian rhythms (</w:t>
      </w:r>
      <w:r w:rsidRPr="00216D5B">
        <w:rPr>
          <w:color w:val="222222"/>
        </w:rPr>
        <w:t>Huang</w:t>
      </w:r>
      <w:r w:rsidRPr="00AC512B">
        <w:rPr>
          <w:color w:val="222222"/>
        </w:rPr>
        <w:t xml:space="preserve"> </w:t>
      </w:r>
      <w:r w:rsidRPr="00AC512B">
        <w:rPr>
          <w:i/>
          <w:iCs/>
          <w:color w:val="222222"/>
        </w:rPr>
        <w:t>et al.,</w:t>
      </w:r>
      <w:r w:rsidRPr="00AC512B">
        <w:rPr>
          <w:color w:val="222222"/>
        </w:rPr>
        <w:t xml:space="preserve"> 2020)</w:t>
      </w:r>
      <w:r w:rsidRPr="00AC512B">
        <w:rPr>
          <w:rStyle w:val="apple-converted-space"/>
          <w:color w:val="222222"/>
          <w:shd w:val="clear" w:color="auto" w:fill="FFFFFF"/>
        </w:rPr>
        <w:t> </w:t>
      </w:r>
    </w:p>
    <w:p w14:paraId="4C89822E" w14:textId="77777777" w:rsidR="00AC512B" w:rsidRPr="00AC512B" w:rsidRDefault="00FB21AA" w:rsidP="00AC512B">
      <w:pPr>
        <w:pStyle w:val="NormalWeb"/>
        <w:spacing w:line="480" w:lineRule="auto"/>
        <w:rPr>
          <w:color w:val="222222"/>
          <w:shd w:val="clear" w:color="auto" w:fill="FFFFFF"/>
        </w:rPr>
      </w:pPr>
      <w:r w:rsidRPr="00AC512B">
        <w:t xml:space="preserve">The production of endogenous cortisol by the adrenal gland is controlled by the </w:t>
      </w:r>
      <w:r w:rsidRPr="00AC512B">
        <w:rPr>
          <w:b/>
          <w:bCs/>
        </w:rPr>
        <w:t>hypothalamic-pituitary-adrenal axis</w:t>
      </w:r>
      <w:r w:rsidRPr="00AC512B">
        <w:t xml:space="preserve"> and occurs in a </w:t>
      </w:r>
      <w:r w:rsidRPr="00AC512B">
        <w:rPr>
          <w:b/>
          <w:bCs/>
        </w:rPr>
        <w:t>diurna</w:t>
      </w:r>
      <w:r w:rsidRPr="00AC512B">
        <w:t xml:space="preserve">l and </w:t>
      </w:r>
      <w:r w:rsidRPr="00AC512B">
        <w:rPr>
          <w:b/>
          <w:bCs/>
        </w:rPr>
        <w:t>circadian</w:t>
      </w:r>
      <w:r w:rsidRPr="00AC512B">
        <w:t xml:space="preserve"> pattern every 24 h. Corticotrophin-releasing hormone (CRH) is released from the hypothalamus and acts on the anterior pituitary to release adrenocorticotrophic hormone (ACTH), which stimulates the production and release of cortisol from the adrenal gland </w:t>
      </w:r>
      <w:r w:rsidR="008F627B" w:rsidRPr="00AC512B">
        <w:t xml:space="preserve">into the bloodstream </w:t>
      </w:r>
      <w:r w:rsidRPr="00AC512B">
        <w:t>(Williams, 2018; Gupta and Bhatia, 2008).</w:t>
      </w:r>
      <w:r w:rsidR="008F627B" w:rsidRPr="00AC512B">
        <w:t xml:space="preserve"> This occurs </w:t>
      </w:r>
      <w:r w:rsidR="008F627B" w:rsidRPr="00AC512B">
        <w:rPr>
          <w:color w:val="222222"/>
          <w:shd w:val="clear" w:color="auto" w:fill="FFFFFF"/>
        </w:rPr>
        <w:t xml:space="preserve">under normal conditions, without any stressors. </w:t>
      </w:r>
      <w:r w:rsidR="008F627B" w:rsidRPr="00AC512B">
        <w:t xml:space="preserve">Under non-stressed conditions, cortisol production is approximately 20 mg daily in human adults. In human beings, </w:t>
      </w:r>
      <w:r w:rsidR="008F627B" w:rsidRPr="00AC512B">
        <w:rPr>
          <w:color w:val="222222"/>
          <w:shd w:val="clear" w:color="auto" w:fill="FFFFFF"/>
        </w:rPr>
        <w:t>the peak level secretion occurs in the morning (07:00–08:00 a.m.), which is considered the active phase</w:t>
      </w:r>
      <w:r w:rsidR="006F2C2C">
        <w:rPr>
          <w:color w:val="222222"/>
          <w:shd w:val="clear" w:color="auto" w:fill="FFFFFF"/>
        </w:rPr>
        <w:t xml:space="preserve"> that helps to retain daytime consciousness, </w:t>
      </w:r>
      <w:r w:rsidR="008F627B" w:rsidRPr="00AC512B">
        <w:rPr>
          <w:color w:val="222222"/>
          <w:shd w:val="clear" w:color="auto" w:fill="FFFFFF"/>
        </w:rPr>
        <w:t>while its lowest secretion is around 02:00–04:00 a.m. at night</w:t>
      </w:r>
      <w:r w:rsidR="008F627B" w:rsidRPr="00AC512B">
        <w:t xml:space="preserve"> while sleeping (</w:t>
      </w:r>
      <w:r w:rsidR="008F627B" w:rsidRPr="00AC512B">
        <w:rPr>
          <w:color w:val="222222"/>
          <w:shd w:val="clear" w:color="auto" w:fill="FFFFFF"/>
        </w:rPr>
        <w:t xml:space="preserve">Timmermans </w:t>
      </w:r>
      <w:r w:rsidR="008F627B" w:rsidRPr="00AC512B">
        <w:rPr>
          <w:i/>
          <w:iCs/>
          <w:color w:val="222222"/>
          <w:shd w:val="clear" w:color="auto" w:fill="FFFFFF"/>
        </w:rPr>
        <w:t>et al.,</w:t>
      </w:r>
      <w:r w:rsidR="008F627B" w:rsidRPr="00AC512B">
        <w:rPr>
          <w:color w:val="222222"/>
          <w:shd w:val="clear" w:color="auto" w:fill="FFFFFF"/>
        </w:rPr>
        <w:t xml:space="preserve"> 2019; Perry and Medbak, 2013</w:t>
      </w:r>
      <w:r w:rsidR="006F2C2C">
        <w:rPr>
          <w:color w:val="222222"/>
          <w:shd w:val="clear" w:color="auto" w:fill="FFFFFF"/>
        </w:rPr>
        <w:t xml:space="preserve">; </w:t>
      </w:r>
      <w:r w:rsidR="006F2C2C" w:rsidRPr="00AC512B">
        <w:rPr>
          <w:color w:val="222222"/>
          <w:shd w:val="clear" w:color="auto" w:fill="FFFFFF"/>
        </w:rPr>
        <w:t>Mohd Azmi</w:t>
      </w:r>
      <w:r w:rsidR="002F2016">
        <w:rPr>
          <w:color w:val="222222"/>
          <w:shd w:val="clear" w:color="auto" w:fill="FFFFFF"/>
        </w:rPr>
        <w:t xml:space="preserve"> </w:t>
      </w:r>
      <w:r w:rsidR="002F2016" w:rsidRPr="002F2016">
        <w:rPr>
          <w:i/>
          <w:iCs/>
          <w:color w:val="222222"/>
          <w:shd w:val="clear" w:color="auto" w:fill="FFFFFF"/>
        </w:rPr>
        <w:t>et al.,</w:t>
      </w:r>
      <w:r w:rsidR="006F2C2C" w:rsidRPr="00AC512B">
        <w:rPr>
          <w:color w:val="222222"/>
          <w:shd w:val="clear" w:color="auto" w:fill="FFFFFF"/>
        </w:rPr>
        <w:t xml:space="preserve"> 2021</w:t>
      </w:r>
      <w:r w:rsidR="008F627B" w:rsidRPr="00AC512B">
        <w:rPr>
          <w:color w:val="222222"/>
          <w:shd w:val="clear" w:color="auto" w:fill="FFFFFF"/>
        </w:rPr>
        <w:t>).</w:t>
      </w:r>
      <w:r w:rsidR="008F627B" w:rsidRPr="00AC512B">
        <w:t xml:space="preserve"> </w:t>
      </w:r>
      <w:r w:rsidR="006F2C2C">
        <w:t xml:space="preserve"> </w:t>
      </w:r>
      <w:r w:rsidR="00AC512B" w:rsidRPr="00AC512B">
        <w:rPr>
          <w:color w:val="222222"/>
          <w:shd w:val="clear" w:color="auto" w:fill="FFFFFF"/>
        </w:rPr>
        <w:t xml:space="preserve">The regulation of cortisol synthesis is controlled by a negative feedback mechanism </w:t>
      </w:r>
      <w:r w:rsidR="00AC512B" w:rsidRPr="00AC512B">
        <w:t xml:space="preserve">on adrenocorticotrophic hormone and corticotrophin- releasing hormone production (Shaikh </w:t>
      </w:r>
      <w:r w:rsidR="00AC512B" w:rsidRPr="00AC512B">
        <w:rPr>
          <w:i/>
          <w:iCs/>
        </w:rPr>
        <w:t>et al.,</w:t>
      </w:r>
      <w:r w:rsidR="00AC512B" w:rsidRPr="00AC512B">
        <w:t xml:space="preserve"> 2012; Becker, 2013)</w:t>
      </w:r>
      <w:r w:rsidR="00AC512B" w:rsidRPr="00AC512B">
        <w:rPr>
          <w:color w:val="222222"/>
          <w:shd w:val="clear" w:color="auto" w:fill="FFFFFF"/>
        </w:rPr>
        <w:t xml:space="preserve"> mediated by mineralocorticoid and glucocorticoid receptors in the hypothalamus and anterior pituitary, (Tomas et al., 2013). On the other hand, when the level of cortisol is extremely low, enhanced production of CRH and ACTH is triggered (Perry and Medbak, 2013).</w:t>
      </w:r>
    </w:p>
    <w:p w14:paraId="525408F5" w14:textId="77777777" w:rsidR="00AC512B" w:rsidRPr="00AC512B" w:rsidRDefault="00AC512B" w:rsidP="00AC512B">
      <w:pPr>
        <w:pStyle w:val="NormalWeb"/>
        <w:spacing w:line="480" w:lineRule="auto"/>
        <w:rPr>
          <w:position w:val="6"/>
        </w:rPr>
      </w:pPr>
      <w:r w:rsidRPr="00AC512B">
        <w:t xml:space="preserve">In addition to the normal (without stressors) production and control of cortisol secretion, psychological, emotional and physical stress  are also associated with increased levels of cortisol. Examples of stress include infection, trauma, and diseases (Williams, 2018; </w:t>
      </w:r>
      <w:r w:rsidRPr="00AC512B">
        <w:rPr>
          <w:color w:val="222222"/>
          <w:shd w:val="clear" w:color="auto" w:fill="FFFFFF"/>
        </w:rPr>
        <w:t xml:space="preserve">Qin </w:t>
      </w:r>
      <w:r w:rsidRPr="00AC512B">
        <w:rPr>
          <w:i/>
          <w:iCs/>
          <w:color w:val="222222"/>
          <w:shd w:val="clear" w:color="auto" w:fill="FFFFFF"/>
        </w:rPr>
        <w:t>et al.,</w:t>
      </w:r>
      <w:r w:rsidRPr="00AC512B">
        <w:rPr>
          <w:color w:val="222222"/>
          <w:shd w:val="clear" w:color="auto" w:fill="FFFFFF"/>
        </w:rPr>
        <w:t xml:space="preserve"> 2016</w:t>
      </w:r>
      <w:r w:rsidRPr="00AC512B">
        <w:t xml:space="preserve">). There is clinical evidence that the daily production can increase from 20 mg (under non-stressed conditions) to 150–200 mg during physical or mental stress (Gupta and </w:t>
      </w:r>
      <w:r w:rsidRPr="00AC512B">
        <w:lastRenderedPageBreak/>
        <w:t xml:space="preserve">Bhatia, 2008). </w:t>
      </w:r>
      <w:r w:rsidRPr="009B4FE9">
        <w:rPr>
          <w:shd w:val="clear" w:color="auto" w:fill="FFFCF0"/>
        </w:rPr>
        <w:t xml:space="preserve">Cortisol exhibits its known metabolic effects (primarily, the provision of glucose and energy), which help to counteract the stressor (Spies </w:t>
      </w:r>
      <w:r w:rsidRPr="009B4FE9">
        <w:rPr>
          <w:i/>
          <w:iCs/>
          <w:shd w:val="clear" w:color="auto" w:fill="FFFCF0"/>
        </w:rPr>
        <w:t xml:space="preserve">et al., </w:t>
      </w:r>
      <w:r w:rsidRPr="009B4FE9">
        <w:rPr>
          <w:shd w:val="clear" w:color="auto" w:fill="FFFCF0"/>
        </w:rPr>
        <w:t>2014).</w:t>
      </w:r>
      <w:r w:rsidRPr="009B4FE9">
        <w:rPr>
          <w:rStyle w:val="apple-converted-space"/>
          <w:shd w:val="clear" w:color="auto" w:fill="FFFCF0"/>
        </w:rPr>
        <w:t xml:space="preserve">  </w:t>
      </w:r>
    </w:p>
    <w:p w14:paraId="7CE88E92" w14:textId="77777777" w:rsidR="00AC512B" w:rsidRPr="009B4FE9" w:rsidRDefault="00AC512B" w:rsidP="00AC512B">
      <w:pPr>
        <w:pStyle w:val="NormalWeb"/>
        <w:spacing w:line="480" w:lineRule="auto"/>
        <w:rPr>
          <w:rStyle w:val="apple-converted-space"/>
          <w:shd w:val="clear" w:color="auto" w:fill="FFFCF0"/>
        </w:rPr>
      </w:pPr>
      <w:r w:rsidRPr="00AC512B">
        <w:t xml:space="preserve">It is pertinent to note that during serious chronic disease involving inflammation, including sepsis, the adrenal gland’s ability to produce cortisol at maximal levels is impaired. This is referred to as relative adrenal insufficiency, and supplementation with hydrocortisone may be required (Annane, 2008). </w:t>
      </w:r>
      <w:r w:rsidRPr="009B4FE9">
        <w:rPr>
          <w:shd w:val="clear" w:color="auto" w:fill="FFFCF0"/>
        </w:rPr>
        <w:t xml:space="preserve">Synthetic glucocorticoids like prednisone and prednisolone can also cause negative feedback regulation, and this can lead to adrenal suppression (Spies </w:t>
      </w:r>
      <w:r w:rsidRPr="009B4FE9">
        <w:rPr>
          <w:i/>
          <w:iCs/>
          <w:shd w:val="clear" w:color="auto" w:fill="FFFCF0"/>
        </w:rPr>
        <w:t xml:space="preserve">et al., </w:t>
      </w:r>
      <w:r w:rsidRPr="009B4FE9">
        <w:rPr>
          <w:shd w:val="clear" w:color="auto" w:fill="FFFCF0"/>
        </w:rPr>
        <w:t>2014).</w:t>
      </w:r>
      <w:r w:rsidRPr="009B4FE9">
        <w:rPr>
          <w:rStyle w:val="apple-converted-space"/>
          <w:shd w:val="clear" w:color="auto" w:fill="FFFCF0"/>
        </w:rPr>
        <w:t> </w:t>
      </w:r>
    </w:p>
    <w:p w14:paraId="00B262A4" w14:textId="77777777" w:rsidR="00FA1E8B" w:rsidRPr="00073C95" w:rsidRDefault="002F2016" w:rsidP="00AC512B">
      <w:pPr>
        <w:pStyle w:val="NormalWeb"/>
        <w:spacing w:line="480" w:lineRule="auto"/>
        <w:rPr>
          <w:rStyle w:val="apple-converted-space"/>
          <w:color w:val="222222"/>
          <w:shd w:val="clear" w:color="auto" w:fill="FFFFFF"/>
        </w:rPr>
      </w:pPr>
      <w:r w:rsidRPr="002F2016">
        <w:rPr>
          <w:color w:val="222222"/>
          <w:shd w:val="clear" w:color="auto" w:fill="FFFFFF"/>
        </w:rPr>
        <w:t xml:space="preserve">Low levels of cortisol which may be due to adrenal insufficiency and ACTH deficiency which occurs in congenital adrenal hyperplasia conditions, may consequently result in Addison’s disease (Katsu and Iguchi, 2015). This can also cause other disorders like attention deficit hyperactivity disorder, ADHD and autism (Mohd Azmi </w:t>
      </w:r>
      <w:r w:rsidRPr="002F2016">
        <w:rPr>
          <w:i/>
          <w:iCs/>
          <w:color w:val="222222"/>
          <w:shd w:val="clear" w:color="auto" w:fill="FFFFFF"/>
        </w:rPr>
        <w:t>et al.,</w:t>
      </w:r>
      <w:r w:rsidRPr="002F2016">
        <w:rPr>
          <w:color w:val="222222"/>
          <w:shd w:val="clear" w:color="auto" w:fill="FFFFFF"/>
        </w:rPr>
        <w:t xml:space="preserve"> 2021</w:t>
      </w:r>
      <w:r>
        <w:rPr>
          <w:color w:val="222222"/>
          <w:shd w:val="clear" w:color="auto" w:fill="FFFFFF"/>
        </w:rPr>
        <w:t xml:space="preserve">; </w:t>
      </w:r>
      <w:r w:rsidRPr="002F2016">
        <w:rPr>
          <w:color w:val="222222"/>
          <w:shd w:val="clear" w:color="auto" w:fill="FFFFFF"/>
        </w:rPr>
        <w:t xml:space="preserve">Angeli </w:t>
      </w:r>
      <w:r w:rsidRPr="002F2016">
        <w:rPr>
          <w:i/>
          <w:iCs/>
          <w:color w:val="222222"/>
          <w:shd w:val="clear" w:color="auto" w:fill="FFFFFF"/>
        </w:rPr>
        <w:t>et al.,</w:t>
      </w:r>
      <w:r w:rsidRPr="002F2016">
        <w:rPr>
          <w:color w:val="222222"/>
          <w:shd w:val="clear" w:color="auto" w:fill="FFFFFF"/>
        </w:rPr>
        <w:t xml:space="preserve"> 2018; Kamradt </w:t>
      </w:r>
      <w:r w:rsidRPr="002F2016">
        <w:rPr>
          <w:i/>
          <w:iCs/>
          <w:color w:val="222222"/>
          <w:shd w:val="clear" w:color="auto" w:fill="FFFFFF"/>
        </w:rPr>
        <w:t>et al</w:t>
      </w:r>
      <w:r w:rsidRPr="002F2016">
        <w:rPr>
          <w:color w:val="222222"/>
          <w:shd w:val="clear" w:color="auto" w:fill="FFFFFF"/>
        </w:rPr>
        <w:t xml:space="preserve">., 2018; Schloss </w:t>
      </w:r>
      <w:r w:rsidRPr="002F2016">
        <w:rPr>
          <w:i/>
          <w:iCs/>
          <w:color w:val="222222"/>
          <w:shd w:val="clear" w:color="auto" w:fill="FFFFFF"/>
        </w:rPr>
        <w:t>et al.,</w:t>
      </w:r>
      <w:r w:rsidRPr="002F2016">
        <w:rPr>
          <w:color w:val="222222"/>
          <w:shd w:val="clear" w:color="auto" w:fill="FFFFFF"/>
        </w:rPr>
        <w:t xml:space="preserve"> 2018; Tordjman </w:t>
      </w:r>
      <w:r w:rsidRPr="002F2016">
        <w:rPr>
          <w:i/>
          <w:iCs/>
          <w:color w:val="222222"/>
          <w:shd w:val="clear" w:color="auto" w:fill="FFFFFF"/>
        </w:rPr>
        <w:t xml:space="preserve">et al., </w:t>
      </w:r>
      <w:r w:rsidRPr="002F2016">
        <w:rPr>
          <w:color w:val="222222"/>
          <w:shd w:val="clear" w:color="auto" w:fill="FFFFFF"/>
        </w:rPr>
        <w:t xml:space="preserve">2014). On the other hand, high cortisol levels are associated with depression (Qin </w:t>
      </w:r>
      <w:r w:rsidRPr="002F2016">
        <w:rPr>
          <w:i/>
          <w:iCs/>
          <w:color w:val="222222"/>
          <w:shd w:val="clear" w:color="auto" w:fill="FFFFFF"/>
        </w:rPr>
        <w:t>et al.,</w:t>
      </w:r>
      <w:r w:rsidRPr="002F2016">
        <w:rPr>
          <w:color w:val="222222"/>
          <w:shd w:val="clear" w:color="auto" w:fill="FFFFFF"/>
        </w:rPr>
        <w:t xml:space="preserve"> 2016). Excessive cortisol level may result in Cushing’s syndrome (Katsu and Iguchi, 2015), and also trigger insulin resistance (Kuo </w:t>
      </w:r>
      <w:r w:rsidRPr="002F2016">
        <w:rPr>
          <w:i/>
          <w:iCs/>
          <w:color w:val="222222"/>
          <w:shd w:val="clear" w:color="auto" w:fill="FFFFFF"/>
        </w:rPr>
        <w:t>et al.,</w:t>
      </w:r>
      <w:r w:rsidRPr="002F2016">
        <w:rPr>
          <w:color w:val="222222"/>
          <w:shd w:val="clear" w:color="auto" w:fill="FFFFFF"/>
        </w:rPr>
        <w:t xml:space="preserve"> 2015).</w:t>
      </w:r>
      <w:r w:rsidRPr="002F2016">
        <w:rPr>
          <w:rStyle w:val="apple-converted-space"/>
          <w:color w:val="222222"/>
          <w:shd w:val="clear" w:color="auto" w:fill="FFFFFF"/>
        </w:rPr>
        <w:t> </w:t>
      </w:r>
    </w:p>
    <w:p w14:paraId="567EDAC2" w14:textId="77777777" w:rsidR="00FA1E8B" w:rsidRDefault="00B720DA" w:rsidP="00FA1E8B">
      <w:pPr>
        <w:pStyle w:val="NormalWeb"/>
        <w:spacing w:line="480" w:lineRule="auto"/>
        <w:rPr>
          <w:rStyle w:val="apple-converted-space"/>
          <w:b/>
          <w:bCs/>
          <w:shd w:val="clear" w:color="auto" w:fill="FFFCF0"/>
        </w:rPr>
      </w:pPr>
      <w:r w:rsidRPr="00C935D9">
        <w:rPr>
          <w:rStyle w:val="apple-converted-space"/>
          <w:b/>
          <w:bCs/>
          <w:shd w:val="clear" w:color="auto" w:fill="FFFCF0"/>
        </w:rPr>
        <w:t>Prednisone vs Prednisolone</w:t>
      </w:r>
    </w:p>
    <w:p w14:paraId="5B9B329F" w14:textId="77777777" w:rsidR="00D1440A" w:rsidRPr="00FA1E8B" w:rsidRDefault="00B720DA" w:rsidP="00FA1E8B">
      <w:pPr>
        <w:pStyle w:val="NormalWeb"/>
        <w:spacing w:line="480" w:lineRule="auto"/>
        <w:rPr>
          <w:b/>
          <w:bCs/>
          <w:shd w:val="clear" w:color="auto" w:fill="FFFCF0"/>
        </w:rPr>
      </w:pPr>
      <w:r w:rsidRPr="00531D7A">
        <w:t>Prednisone is a synthetic glucocorticoid that has both anti-inflammatory and immunomodulating properties. </w:t>
      </w:r>
      <w:r w:rsidRPr="000E530B">
        <w:rPr>
          <w:shd w:val="clear" w:color="auto" w:fill="FFFFFF"/>
        </w:rPr>
        <w:t>It is biologically inert and in order to become active, it is converted to prednisolone in the liver </w:t>
      </w:r>
      <w:r w:rsidR="00F2070D" w:rsidRPr="00F2070D">
        <w:rPr>
          <w:color w:val="212121"/>
          <w:shd w:val="clear" w:color="auto" w:fill="FFFFFF"/>
        </w:rPr>
        <w:t>by the enzyme 11β-hydroxysteroid dehydrogenase (11β-HSD)-1</w:t>
      </w:r>
      <w:r w:rsidR="00F2070D">
        <w:rPr>
          <w:color w:val="212121"/>
          <w:shd w:val="clear" w:color="auto" w:fill="FFFFFF"/>
        </w:rPr>
        <w:t xml:space="preserve"> </w:t>
      </w:r>
      <w:r w:rsidR="00F2070D" w:rsidRPr="000028D2">
        <w:rPr>
          <w:color w:val="212121"/>
          <w:shd w:val="clear" w:color="auto" w:fill="FFFFFF"/>
        </w:rPr>
        <w:t>(</w:t>
      </w:r>
      <w:proofErr w:type="spellStart"/>
      <w:r w:rsidR="00F2070D" w:rsidRPr="000028D2">
        <w:rPr>
          <w:rFonts w:eastAsiaTheme="minorHAnsi"/>
          <w:kern w:val="2"/>
          <w:lang w:eastAsia="en-US"/>
          <w14:ligatures w14:val="standardContextual"/>
        </w:rPr>
        <w:t>Schijvens</w:t>
      </w:r>
      <w:proofErr w:type="spellEnd"/>
      <w:r w:rsidR="00F2070D" w:rsidRPr="000028D2">
        <w:rPr>
          <w:rFonts w:eastAsiaTheme="minorHAnsi"/>
          <w:kern w:val="2"/>
          <w:lang w:eastAsia="en-US"/>
          <w14:ligatures w14:val="standardContextual"/>
        </w:rPr>
        <w:t xml:space="preserve"> </w:t>
      </w:r>
      <w:r w:rsidR="00F2070D" w:rsidRPr="000028D2">
        <w:rPr>
          <w:rFonts w:eastAsiaTheme="minorHAnsi"/>
          <w:i/>
          <w:iCs/>
          <w:kern w:val="2"/>
          <w:lang w:eastAsia="en-US"/>
          <w14:ligatures w14:val="standardContextual"/>
        </w:rPr>
        <w:t>et al.,</w:t>
      </w:r>
      <w:r w:rsidR="00F2070D" w:rsidRPr="000028D2">
        <w:rPr>
          <w:rFonts w:eastAsiaTheme="minorHAnsi"/>
          <w:kern w:val="2"/>
          <w:lang w:eastAsia="en-US"/>
          <w14:ligatures w14:val="standardContextual"/>
        </w:rPr>
        <w:t xml:space="preserve"> 2019).</w:t>
      </w:r>
      <w:r w:rsidR="00F2070D">
        <w:rPr>
          <w:b/>
          <w:bCs/>
        </w:rPr>
        <w:t xml:space="preserve"> </w:t>
      </w:r>
      <w:r w:rsidRPr="000E530B">
        <w:rPr>
          <w:shd w:val="clear" w:color="auto" w:fill="FFFFFF"/>
        </w:rPr>
        <w:t xml:space="preserve">Hence, it is is a prodrug to prednisolone, which mediates its glucocorticoid effects (Pucket </w:t>
      </w:r>
      <w:r w:rsidRPr="000E530B">
        <w:rPr>
          <w:i/>
          <w:iCs/>
          <w:shd w:val="clear" w:color="auto" w:fill="FFFFFF"/>
        </w:rPr>
        <w:t>et al.,</w:t>
      </w:r>
      <w:r w:rsidRPr="000E530B">
        <w:rPr>
          <w:shd w:val="clear" w:color="auto" w:fill="FFFFFF"/>
        </w:rPr>
        <w:t xml:space="preserve"> 2023). </w:t>
      </w:r>
      <w:r w:rsidRPr="000E530B">
        <w:t>The hepatic conversion is</w:t>
      </w:r>
      <w:r>
        <w:t xml:space="preserve"> rapid,</w:t>
      </w:r>
      <w:r w:rsidRPr="000E530B">
        <w:t xml:space="preserve"> nearly 100%, even in the presence of significant hepatic dysfunction, so the therapeutic </w:t>
      </w:r>
      <w:r w:rsidRPr="000E530B">
        <w:lastRenderedPageBreak/>
        <w:t>effects of prednisone and prednisolone are virtually the same (Williams, 2018).</w:t>
      </w:r>
      <w:r>
        <w:t xml:space="preserve"> </w:t>
      </w:r>
      <w:r w:rsidR="00526A67">
        <w:t xml:space="preserve">They have similar anti-inflammatory potency. Hence, </w:t>
      </w:r>
      <w:r w:rsidR="00330D94" w:rsidRPr="00D1440A">
        <w:t>5 mg of prednisone is equivalent in its glucocorticoid effects to 5 mg of prednisolone, 4 mg of methylprednisolone, 4 mg of triamcinolone, 0.75 mg of dexamethasone, 0.60 mg of betamethasone, 20 mg of cortisol, and 25 mg of cortisone (</w:t>
      </w:r>
      <w:r w:rsidR="00D1440A" w:rsidRPr="00D1440A">
        <w:rPr>
          <w:shd w:val="clear" w:color="auto" w:fill="FFFFFF"/>
        </w:rPr>
        <w:t xml:space="preserve">Yasir </w:t>
      </w:r>
      <w:r w:rsidR="00D1440A" w:rsidRPr="00D1440A">
        <w:rPr>
          <w:i/>
          <w:iCs/>
          <w:shd w:val="clear" w:color="auto" w:fill="FFFFFF"/>
        </w:rPr>
        <w:t>et al.,</w:t>
      </w:r>
      <w:r w:rsidR="00D1440A" w:rsidRPr="00D1440A">
        <w:rPr>
          <w:shd w:val="clear" w:color="auto" w:fill="FFFFFF"/>
        </w:rPr>
        <w:t xml:space="preserve"> 2023)</w:t>
      </w:r>
      <w:r w:rsidR="00D1440A">
        <w:t xml:space="preserve">. </w:t>
      </w:r>
    </w:p>
    <w:p w14:paraId="6BF1E383" w14:textId="77777777" w:rsidR="000028D2" w:rsidRPr="00D1440A" w:rsidRDefault="00526A67" w:rsidP="00D1440A">
      <w:pPr>
        <w:pStyle w:val="NormalWeb"/>
        <w:spacing w:before="180" w:beforeAutospacing="0" w:after="180" w:afterAutospacing="0" w:line="480" w:lineRule="auto"/>
        <w:textAlignment w:val="baseline"/>
      </w:pPr>
      <w:r w:rsidRPr="00526A67">
        <w:t xml:space="preserve">Duration of </w:t>
      </w:r>
      <w:r>
        <w:t>e</w:t>
      </w:r>
      <w:r w:rsidRPr="00526A67">
        <w:t>ffect of both drugs is the same (18-36 hours)</w:t>
      </w:r>
      <w:r>
        <w:t xml:space="preserve"> [</w:t>
      </w:r>
      <w:r w:rsidRPr="00AC512B">
        <w:t>Williams, 2018</w:t>
      </w:r>
      <w:r>
        <w:t xml:space="preserve">]. </w:t>
      </w:r>
      <w:r w:rsidR="00DF2E82" w:rsidRPr="00DF2E82">
        <w:rPr>
          <w:color w:val="212121"/>
          <w:shd w:val="clear" w:color="auto" w:fill="FFFFFF"/>
        </w:rPr>
        <w:t>Prednisolone and prednisone are considered equivalent and identical dosages have been used for standardized treatment regimens for patients with nephrotic syndrome (</w:t>
      </w:r>
      <w:r w:rsidR="00DF2E82" w:rsidRPr="00DF2E82">
        <w:rPr>
          <w:color w:val="303030"/>
          <w:shd w:val="clear" w:color="auto" w:fill="FFFFFF"/>
        </w:rPr>
        <w:t>KDIGO, 2012)</w:t>
      </w:r>
      <w:r w:rsidR="00DF2E82" w:rsidRPr="00DF2E82">
        <w:rPr>
          <w:color w:val="212121"/>
          <w:shd w:val="clear" w:color="auto" w:fill="FFFFFF"/>
        </w:rPr>
        <w:t>.</w:t>
      </w:r>
      <w:r w:rsidR="00DF2E82" w:rsidRPr="00DF2E82">
        <w:rPr>
          <w:rStyle w:val="apple-converted-space"/>
          <w:color w:val="212121"/>
          <w:shd w:val="clear" w:color="auto" w:fill="FFFFFF"/>
        </w:rPr>
        <w:t> </w:t>
      </w:r>
      <w:r w:rsidR="00B720DA" w:rsidRPr="00B720DA">
        <w:rPr>
          <w:color w:val="212121"/>
          <w:shd w:val="clear" w:color="auto" w:fill="FFFFFF"/>
        </w:rPr>
        <w:t>Plasma concentrations of both substances reach their peaks at approximately 0.5–3 h after administration, in both patients with and without nephrotic syndrome (</w:t>
      </w:r>
      <w:r w:rsidR="00B720DA" w:rsidRPr="00B720DA">
        <w:rPr>
          <w:color w:val="303030"/>
          <w:shd w:val="clear" w:color="auto" w:fill="FFFFFF"/>
        </w:rPr>
        <w:t xml:space="preserve">Czock </w:t>
      </w:r>
      <w:r w:rsidR="00B720DA" w:rsidRPr="00DF2E82">
        <w:rPr>
          <w:i/>
          <w:iCs/>
          <w:color w:val="303030"/>
          <w:shd w:val="clear" w:color="auto" w:fill="FFFFFF"/>
        </w:rPr>
        <w:t>et al.,</w:t>
      </w:r>
      <w:r w:rsidR="00B720DA" w:rsidRPr="00B720DA">
        <w:rPr>
          <w:color w:val="303030"/>
          <w:shd w:val="clear" w:color="auto" w:fill="FFFFFF"/>
        </w:rPr>
        <w:t xml:space="preserve"> 2005; Rostin </w:t>
      </w:r>
      <w:r w:rsidR="00B720DA" w:rsidRPr="00DF2E82">
        <w:rPr>
          <w:i/>
          <w:iCs/>
          <w:color w:val="303030"/>
          <w:shd w:val="clear" w:color="auto" w:fill="FFFFFF"/>
        </w:rPr>
        <w:t>et al.,</w:t>
      </w:r>
      <w:r w:rsidR="00B720DA" w:rsidRPr="00B720DA">
        <w:rPr>
          <w:color w:val="303030"/>
          <w:shd w:val="clear" w:color="auto" w:fill="FFFFFF"/>
        </w:rPr>
        <w:t xml:space="preserve"> 1990; Green </w:t>
      </w:r>
      <w:r w:rsidR="00B720DA" w:rsidRPr="00B720DA">
        <w:rPr>
          <w:i/>
          <w:iCs/>
          <w:color w:val="303030"/>
          <w:shd w:val="clear" w:color="auto" w:fill="FFFFFF"/>
        </w:rPr>
        <w:t>et al.,</w:t>
      </w:r>
      <w:r w:rsidR="00B720DA" w:rsidRPr="00B720DA">
        <w:rPr>
          <w:color w:val="303030"/>
          <w:shd w:val="clear" w:color="auto" w:fill="FFFFFF"/>
        </w:rPr>
        <w:t xml:space="preserve"> 1978</w:t>
      </w:r>
      <w:r w:rsidR="00B720DA" w:rsidRPr="00B720DA">
        <w:rPr>
          <w:color w:val="212121"/>
          <w:shd w:val="clear" w:color="auto" w:fill="FFFFFF"/>
        </w:rPr>
        <w:t>).</w:t>
      </w:r>
      <w:r w:rsidR="00D1440A">
        <w:t xml:space="preserve"> </w:t>
      </w:r>
      <w:r w:rsidR="00DF2E82" w:rsidRPr="00DF2E82">
        <w:rPr>
          <w:color w:val="212121"/>
          <w:shd w:val="clear" w:color="auto" w:fill="FFFFFF"/>
        </w:rPr>
        <w:t>Both drugs are well absorbed after oral administration. However, a variable systemic bioavailability for prednisone and prednisolone of 84 ± 13 and 99 ± 8%, respectively has been reported in the literature (</w:t>
      </w:r>
      <w:r w:rsidR="00DF2E82" w:rsidRPr="00DF2E82">
        <w:rPr>
          <w:color w:val="303030"/>
          <w:shd w:val="clear" w:color="auto" w:fill="FFFFFF"/>
        </w:rPr>
        <w:t xml:space="preserve">Czock </w:t>
      </w:r>
      <w:r w:rsidR="00DF2E82" w:rsidRPr="00E0292C">
        <w:rPr>
          <w:i/>
          <w:iCs/>
          <w:color w:val="303030"/>
          <w:shd w:val="clear" w:color="auto" w:fill="FFFFFF"/>
        </w:rPr>
        <w:t>et al.,</w:t>
      </w:r>
      <w:r w:rsidR="00DF2E82" w:rsidRPr="00DF2E82">
        <w:rPr>
          <w:color w:val="303030"/>
          <w:shd w:val="clear" w:color="auto" w:fill="FFFFFF"/>
        </w:rPr>
        <w:t xml:space="preserve"> 2005). </w:t>
      </w:r>
      <w:r w:rsidR="00DF2E82" w:rsidRPr="00DF2E82">
        <w:rPr>
          <w:color w:val="212121"/>
          <w:shd w:val="clear" w:color="auto" w:fill="FFFFFF"/>
        </w:rPr>
        <w:t>The high variation in bioavailability has been mostly attributed to inter-individual differences rather than the choice of prednisone or prednisolone (</w:t>
      </w:r>
      <w:r w:rsidR="00DF2E82" w:rsidRPr="00DF2E82">
        <w:rPr>
          <w:color w:val="303030"/>
          <w:shd w:val="clear" w:color="auto" w:fill="FFFFFF"/>
        </w:rPr>
        <w:t>Frey and Frey, 1990).</w:t>
      </w:r>
      <w:r w:rsidR="00436F75">
        <w:rPr>
          <w:color w:val="303030"/>
          <w:shd w:val="clear" w:color="auto" w:fill="FFFFFF"/>
        </w:rPr>
        <w:t xml:space="preserve"> </w:t>
      </w:r>
      <w:r w:rsidR="000028D2" w:rsidRPr="000028D2">
        <w:rPr>
          <w:color w:val="212121"/>
          <w:shd w:val="clear" w:color="auto" w:fill="FFFFFF"/>
        </w:rPr>
        <w:t>Prednisone and prednisolone are primarily cleared by hepatic metabolism involving phase I and phase II reactions (</w:t>
      </w:r>
      <w:proofErr w:type="spellStart"/>
      <w:r w:rsidR="000028D2" w:rsidRPr="000028D2">
        <w:rPr>
          <w:rFonts w:eastAsiaTheme="minorHAnsi"/>
          <w:kern w:val="2"/>
          <w:lang w:eastAsia="en-US"/>
          <w14:ligatures w14:val="standardContextual"/>
        </w:rPr>
        <w:t>Schijvens</w:t>
      </w:r>
      <w:proofErr w:type="spellEnd"/>
      <w:r w:rsidR="000028D2" w:rsidRPr="000028D2">
        <w:rPr>
          <w:rFonts w:eastAsiaTheme="minorHAnsi"/>
          <w:kern w:val="2"/>
          <w:lang w:eastAsia="en-US"/>
          <w14:ligatures w14:val="standardContextual"/>
        </w:rPr>
        <w:t xml:space="preserve"> </w:t>
      </w:r>
      <w:r w:rsidR="000028D2" w:rsidRPr="000028D2">
        <w:rPr>
          <w:rFonts w:eastAsiaTheme="minorHAnsi"/>
          <w:i/>
          <w:iCs/>
          <w:kern w:val="2"/>
          <w:lang w:eastAsia="en-US"/>
          <w14:ligatures w14:val="standardContextual"/>
        </w:rPr>
        <w:t>et al.,</w:t>
      </w:r>
      <w:r w:rsidR="000028D2" w:rsidRPr="000028D2">
        <w:rPr>
          <w:rFonts w:eastAsiaTheme="minorHAnsi"/>
          <w:kern w:val="2"/>
          <w:lang w:eastAsia="en-US"/>
          <w14:ligatures w14:val="standardContextual"/>
        </w:rPr>
        <w:t xml:space="preserve"> 2019).</w:t>
      </w:r>
      <w:r w:rsidR="00E0292C">
        <w:rPr>
          <w:rFonts w:eastAsiaTheme="minorHAnsi"/>
          <w:kern w:val="2"/>
          <w:lang w:eastAsia="en-US"/>
          <w14:ligatures w14:val="standardContextual"/>
        </w:rPr>
        <w:t xml:space="preserve"> </w:t>
      </w:r>
      <w:r w:rsidR="00E0292C" w:rsidRPr="000E08C6">
        <w:rPr>
          <w:shd w:val="clear" w:color="auto" w:fill="FFFFFF"/>
        </w:rPr>
        <w:t>Elimination half-lives (</w:t>
      </w:r>
      <w:r w:rsidR="00E0292C" w:rsidRPr="000E08C6">
        <w:rPr>
          <w:rStyle w:val="Emphasis"/>
        </w:rPr>
        <w:t>T</w:t>
      </w:r>
      <w:r w:rsidR="00E0292C" w:rsidRPr="000E08C6">
        <w:rPr>
          <w:vertAlign w:val="subscript"/>
        </w:rPr>
        <w:t>1/2</w:t>
      </w:r>
      <w:r w:rsidR="00E0292C" w:rsidRPr="000E08C6">
        <w:rPr>
          <w:shd w:val="clear" w:color="auto" w:fill="FFFFFF"/>
        </w:rPr>
        <w:t>) in adults are about the same, 3.3 ± 1.3 h and 3.2 ± 1.0 h  for prednis</w:t>
      </w:r>
      <w:r w:rsidR="00E0292C" w:rsidRPr="00E0292C">
        <w:rPr>
          <w:color w:val="212121"/>
          <w:shd w:val="clear" w:color="auto" w:fill="FFFFFF"/>
        </w:rPr>
        <w:t>one and prednisolone, respectively (</w:t>
      </w:r>
      <w:r w:rsidR="00E0292C" w:rsidRPr="00E0292C">
        <w:rPr>
          <w:color w:val="303030"/>
          <w:shd w:val="clear" w:color="auto" w:fill="FFFFFF"/>
        </w:rPr>
        <w:t xml:space="preserve">Czock </w:t>
      </w:r>
      <w:r w:rsidR="00E0292C" w:rsidRPr="00E0292C">
        <w:rPr>
          <w:i/>
          <w:iCs/>
          <w:color w:val="303030"/>
          <w:shd w:val="clear" w:color="auto" w:fill="FFFFFF"/>
        </w:rPr>
        <w:t>et al.,</w:t>
      </w:r>
      <w:r w:rsidR="00E0292C" w:rsidRPr="00E0292C">
        <w:rPr>
          <w:color w:val="303030"/>
          <w:shd w:val="clear" w:color="auto" w:fill="FFFFFF"/>
        </w:rPr>
        <w:t xml:space="preserve"> 2005)</w:t>
      </w:r>
      <w:r w:rsidR="00E0292C" w:rsidRPr="00E0292C">
        <w:rPr>
          <w:color w:val="212121"/>
          <w:shd w:val="clear" w:color="auto" w:fill="FFFFFF"/>
        </w:rPr>
        <w:t>.</w:t>
      </w:r>
    </w:p>
    <w:p w14:paraId="39B20C0E" w14:textId="77777777" w:rsidR="00073C95" w:rsidRDefault="00073C95" w:rsidP="00073C95">
      <w:pPr>
        <w:pStyle w:val="NormalWeb"/>
        <w:spacing w:line="480" w:lineRule="auto"/>
        <w:rPr>
          <w:b/>
          <w:bCs/>
        </w:rPr>
      </w:pPr>
      <w:r w:rsidRPr="000E530B">
        <w:rPr>
          <w:b/>
          <w:bCs/>
        </w:rPr>
        <w:t xml:space="preserve">Therapeutic uses of </w:t>
      </w:r>
      <w:r>
        <w:rPr>
          <w:b/>
          <w:bCs/>
        </w:rPr>
        <w:t>prednisone/prednisolone</w:t>
      </w:r>
    </w:p>
    <w:p w14:paraId="7E854B7A" w14:textId="77777777" w:rsidR="00073C95" w:rsidRPr="00334CB4" w:rsidRDefault="00073C95" w:rsidP="00057358">
      <w:pPr>
        <w:pStyle w:val="NormalWeb"/>
        <w:spacing w:line="480" w:lineRule="auto"/>
      </w:pPr>
      <w:r w:rsidRPr="00334CB4">
        <w:t xml:space="preserve">At physiologic doses, systemic corticosteroids are used for replacement of glucocorticoids in adrenal insufficiency, with hydrocortisone as the drug of choice. </w:t>
      </w:r>
      <w:r w:rsidR="00972E5F" w:rsidRPr="00DF2E82">
        <w:rPr>
          <w:color w:val="212121"/>
          <w:shd w:val="clear" w:color="auto" w:fill="FFFFFF"/>
        </w:rPr>
        <w:t xml:space="preserve">equivalent and identical dosages </w:t>
      </w:r>
      <w:r w:rsidRPr="00334CB4">
        <w:t xml:space="preserve">(exceeding normal physiologic doses), oral steroids like prednisone/prednisolone are therapeutically used for suppression of </w:t>
      </w:r>
      <w:r>
        <w:t xml:space="preserve">several </w:t>
      </w:r>
      <w:r w:rsidRPr="00334CB4">
        <w:t>inflamma</w:t>
      </w:r>
      <w:r>
        <w:t>tory</w:t>
      </w:r>
      <w:r w:rsidRPr="00334CB4">
        <w:t xml:space="preserve"> and immune-related disorders. In respirology, they are used for the treatment of acute exacerbations of asthma and chronic </w:t>
      </w:r>
      <w:r w:rsidRPr="00334CB4">
        <w:lastRenderedPageBreak/>
        <w:t xml:space="preserve">obstructive pulmonary disease (COPD); </w:t>
      </w:r>
      <w:r w:rsidRPr="00334CB4">
        <w:rPr>
          <w:shd w:val="clear" w:color="auto" w:fill="FFFFFF"/>
        </w:rPr>
        <w:t xml:space="preserve">interstitial lung disease, sarcoidosis, pneumonitis (Williams, 2018; Hodgens and Sharman, 2023). In the field of rheumatology, they are indicated </w:t>
      </w:r>
      <w:r>
        <w:rPr>
          <w:shd w:val="clear" w:color="auto" w:fill="FFFFFF"/>
        </w:rPr>
        <w:t>for treatment of</w:t>
      </w:r>
      <w:r w:rsidRPr="00334CB4">
        <w:rPr>
          <w:shd w:val="clear" w:color="auto" w:fill="FFFFFF"/>
        </w:rPr>
        <w:t xml:space="preserve"> systemic lupus erythematosus (SLE), rheumatoid arthritis, polymyalgia rheumatica, among others. They are also useful in the following disorders: </w:t>
      </w:r>
    </w:p>
    <w:p w14:paraId="5AAD71B8" w14:textId="77777777" w:rsidR="00073C95" w:rsidRPr="00A175DA" w:rsidRDefault="00073C95" w:rsidP="00073C95">
      <w:pPr>
        <w:pStyle w:val="halfrhythm"/>
        <w:numPr>
          <w:ilvl w:val="0"/>
          <w:numId w:val="3"/>
        </w:numPr>
        <w:spacing w:before="166" w:beforeAutospacing="0" w:after="166" w:afterAutospacing="0"/>
      </w:pPr>
      <w:r w:rsidRPr="00334CB4">
        <w:rPr>
          <w:shd w:val="clear" w:color="auto" w:fill="FFFFFF"/>
        </w:rPr>
        <w:t xml:space="preserve"> Gastrointestinal (e.g., inflammatory bowel disease, autoimmune hepatitis</w:t>
      </w:r>
      <w:r w:rsidR="00A175DA">
        <w:rPr>
          <w:shd w:val="clear" w:color="auto" w:fill="FFFFFF"/>
        </w:rPr>
        <w:t xml:space="preserve">, </w:t>
      </w:r>
      <w:r w:rsidR="00A175DA" w:rsidRPr="00A175DA">
        <w:rPr>
          <w:shd w:val="clear" w:color="auto" w:fill="FFFFFF"/>
        </w:rPr>
        <w:t>antiemetic, for example, nausea due to chemotherapy</w:t>
      </w:r>
      <w:r w:rsidRPr="00A175DA">
        <w:rPr>
          <w:shd w:val="clear" w:color="auto" w:fill="FFFFFF"/>
        </w:rPr>
        <w:t>)</w:t>
      </w:r>
    </w:p>
    <w:p w14:paraId="4AF076FC" w14:textId="77777777" w:rsidR="00073C95" w:rsidRPr="00334CB4" w:rsidRDefault="00073C95" w:rsidP="00073C95">
      <w:pPr>
        <w:pStyle w:val="halfrhythm"/>
        <w:numPr>
          <w:ilvl w:val="0"/>
          <w:numId w:val="3"/>
        </w:numPr>
        <w:spacing w:before="166" w:beforeAutospacing="0" w:after="166" w:afterAutospacing="0"/>
      </w:pPr>
      <w:r w:rsidRPr="00334CB4">
        <w:t xml:space="preserve">Ophthalmologic (e.g., </w:t>
      </w:r>
      <w:r w:rsidRPr="00334CB4">
        <w:rPr>
          <w:shd w:val="clear" w:color="auto" w:fill="FFFFFF"/>
        </w:rPr>
        <w:t>keratoconjunctivitis, uveitis)</w:t>
      </w:r>
    </w:p>
    <w:p w14:paraId="061184E8" w14:textId="77777777" w:rsidR="00073C95" w:rsidRPr="00334CB4" w:rsidRDefault="00073C95" w:rsidP="00073C95">
      <w:pPr>
        <w:pStyle w:val="halfrhythm"/>
        <w:numPr>
          <w:ilvl w:val="0"/>
          <w:numId w:val="3"/>
        </w:numPr>
        <w:spacing w:before="166" w:beforeAutospacing="0" w:after="166" w:afterAutospacing="0"/>
      </w:pPr>
      <w:proofErr w:type="spellStart"/>
      <w:r w:rsidRPr="00334CB4">
        <w:t>Haematologic</w:t>
      </w:r>
      <w:proofErr w:type="spellEnd"/>
      <w:r w:rsidRPr="00334CB4">
        <w:t xml:space="preserve"> (e.g., </w:t>
      </w:r>
      <w:proofErr w:type="spellStart"/>
      <w:r w:rsidRPr="00334CB4">
        <w:t>leukaemia</w:t>
      </w:r>
      <w:proofErr w:type="spellEnd"/>
      <w:r w:rsidRPr="00334CB4">
        <w:t xml:space="preserve">, </w:t>
      </w:r>
      <w:r w:rsidRPr="00334CB4">
        <w:rPr>
          <w:shd w:val="clear" w:color="auto" w:fill="FFFFFF"/>
        </w:rPr>
        <w:t>hemolytic anemia, lymphoma, idiopathic thrombocytopenic purpura)</w:t>
      </w:r>
    </w:p>
    <w:p w14:paraId="69246636" w14:textId="77777777" w:rsidR="00073C95" w:rsidRPr="00334CB4" w:rsidRDefault="00073C95" w:rsidP="00073C95">
      <w:pPr>
        <w:pStyle w:val="halfrhythm"/>
        <w:numPr>
          <w:ilvl w:val="0"/>
          <w:numId w:val="3"/>
        </w:numPr>
        <w:spacing w:before="166" w:beforeAutospacing="0" w:after="166" w:afterAutospacing="0"/>
      </w:pPr>
      <w:r w:rsidRPr="00334CB4">
        <w:t xml:space="preserve">Dermatologic (e.g., </w:t>
      </w:r>
      <w:r w:rsidRPr="00334CB4">
        <w:rPr>
          <w:shd w:val="clear" w:color="auto" w:fill="FFFFFF"/>
        </w:rPr>
        <w:t xml:space="preserve">contact dermatitis, pemphigus vulgaris). </w:t>
      </w:r>
    </w:p>
    <w:p w14:paraId="34720CB8" w14:textId="77777777" w:rsidR="00FD3448" w:rsidRPr="00330D94" w:rsidRDefault="00073C95" w:rsidP="00330D94">
      <w:pPr>
        <w:pStyle w:val="halfrhythm"/>
        <w:numPr>
          <w:ilvl w:val="0"/>
          <w:numId w:val="4"/>
        </w:numPr>
        <w:spacing w:before="120" w:beforeAutospacing="0" w:after="120" w:afterAutospacing="0" w:line="480" w:lineRule="auto"/>
        <w:textAlignment w:val="baseline"/>
        <w:rPr>
          <w:color w:val="494949"/>
        </w:rPr>
      </w:pPr>
      <w:r w:rsidRPr="00330D94">
        <w:rPr>
          <w:shd w:val="clear" w:color="auto" w:fill="FFFFFF"/>
        </w:rPr>
        <w:t>Other therapeutic indications include multiple sclerosis,</w:t>
      </w:r>
      <w:r w:rsidRPr="00330D94">
        <w:t xml:space="preserve"> </w:t>
      </w:r>
      <w:r w:rsidRPr="00330D94">
        <w:rPr>
          <w:shd w:val="clear" w:color="auto" w:fill="FFFFFF"/>
        </w:rPr>
        <w:t xml:space="preserve">organ transplantation, nephrotic syndrome, and cerebral edema </w:t>
      </w:r>
      <w:r w:rsidR="00FD3448" w:rsidRPr="00330D94">
        <w:rPr>
          <w:color w:val="494949"/>
        </w:rPr>
        <w:t>(</w:t>
      </w:r>
      <w:r w:rsidR="00FD3448" w:rsidRPr="00750901">
        <w:t>recommended only in specific situations such as elevated intracranial pressure due to neoplasm or central nervous system (CNS) infection, and generally avoided in moderate to severe brain injury) [</w:t>
      </w:r>
      <w:r w:rsidRPr="00750901">
        <w:rPr>
          <w:shd w:val="clear" w:color="auto" w:fill="FFFFFF"/>
        </w:rPr>
        <w:t xml:space="preserve">Hodgens and Sharman, 2023; </w:t>
      </w:r>
      <w:r w:rsidRPr="00750901">
        <w:t xml:space="preserve">Liu </w:t>
      </w:r>
      <w:r w:rsidRPr="00750901">
        <w:rPr>
          <w:i/>
          <w:iCs/>
        </w:rPr>
        <w:t>et al.,</w:t>
      </w:r>
      <w:r w:rsidRPr="00750901">
        <w:t xml:space="preserve"> 2013; </w:t>
      </w:r>
      <w:r w:rsidRPr="00750901">
        <w:rPr>
          <w:shd w:val="clear" w:color="auto" w:fill="FFFFFF"/>
        </w:rPr>
        <w:t>Coutinho and Chapman, 2011</w:t>
      </w:r>
      <w:r w:rsidR="00FD3448" w:rsidRPr="00750901">
        <w:rPr>
          <w:shd w:val="clear" w:color="auto" w:fill="FFFFFF"/>
        </w:rPr>
        <w:t xml:space="preserve">; Yasir </w:t>
      </w:r>
      <w:r w:rsidR="00FD3448" w:rsidRPr="00750901">
        <w:rPr>
          <w:i/>
          <w:iCs/>
          <w:shd w:val="clear" w:color="auto" w:fill="FFFFFF"/>
        </w:rPr>
        <w:t>et al.,</w:t>
      </w:r>
      <w:r w:rsidR="00FD3448" w:rsidRPr="00750901">
        <w:rPr>
          <w:shd w:val="clear" w:color="auto" w:fill="FFFFFF"/>
        </w:rPr>
        <w:t xml:space="preserve"> </w:t>
      </w:r>
      <w:r w:rsidR="00FD3448" w:rsidRPr="00330D94">
        <w:rPr>
          <w:color w:val="494949"/>
          <w:shd w:val="clear" w:color="auto" w:fill="FFFFFF"/>
        </w:rPr>
        <w:t>2023</w:t>
      </w:r>
      <w:r w:rsidR="00FD3448" w:rsidRPr="00330D94">
        <w:rPr>
          <w:color w:val="303030"/>
          <w:shd w:val="clear" w:color="auto" w:fill="FFFFFF"/>
        </w:rPr>
        <w:t>]</w:t>
      </w:r>
      <w:r w:rsidR="00765271" w:rsidRPr="00330D94">
        <w:rPr>
          <w:color w:val="303030"/>
          <w:shd w:val="clear" w:color="auto" w:fill="FFFFFF"/>
        </w:rPr>
        <w:t>.</w:t>
      </w:r>
      <w:bookmarkStart w:id="0" w:name="_GoBack"/>
      <w:bookmarkEnd w:id="0"/>
    </w:p>
    <w:p w14:paraId="165EC64A" w14:textId="77777777" w:rsidR="00765271" w:rsidRPr="00765271" w:rsidRDefault="00765271" w:rsidP="00765271">
      <w:pPr>
        <w:pStyle w:val="NormalWeb"/>
        <w:spacing w:line="480" w:lineRule="auto"/>
      </w:pPr>
      <w:r w:rsidRPr="00765271">
        <w:t>Although oral corticosteroids are often prescribed for acute flares or exacerbations of serious conditions, they are not considered first-line therapy for chronic management due to significant incidents of adverse effects. Chronic oral corticosteroid therapy may be required in disorders that are unresponsive to first-line therapeutic agents. This requires close monitoring of adverse effects associated with the chronic use of these drugs (Williams, 2018).</w:t>
      </w:r>
    </w:p>
    <w:p w14:paraId="4CE9B762" w14:textId="77777777" w:rsidR="00073C95" w:rsidRDefault="006E381C" w:rsidP="00073C95">
      <w:pPr>
        <w:pStyle w:val="halfrhythm"/>
        <w:spacing w:before="166" w:beforeAutospacing="0" w:after="166" w:afterAutospacing="0"/>
        <w:rPr>
          <w:b/>
          <w:bCs/>
        </w:rPr>
      </w:pPr>
      <w:r>
        <w:rPr>
          <w:b/>
          <w:bCs/>
        </w:rPr>
        <w:t>Mechanism</w:t>
      </w:r>
      <w:r w:rsidR="000C7FA6" w:rsidRPr="000C7FA6">
        <w:rPr>
          <w:b/>
          <w:bCs/>
        </w:rPr>
        <w:t xml:space="preserve"> of </w:t>
      </w:r>
      <w:r>
        <w:rPr>
          <w:b/>
          <w:bCs/>
        </w:rPr>
        <w:t>Action</w:t>
      </w:r>
    </w:p>
    <w:p w14:paraId="3D2D14C7" w14:textId="77777777" w:rsidR="009B4FE9" w:rsidRPr="00515AA8" w:rsidRDefault="00B6105F" w:rsidP="00B6105F">
      <w:pPr>
        <w:pStyle w:val="halfrhythm"/>
        <w:spacing w:before="166" w:beforeAutospacing="0" w:after="166" w:afterAutospacing="0" w:line="480" w:lineRule="auto"/>
        <w:rPr>
          <w:color w:val="303030"/>
          <w:shd w:val="clear" w:color="auto" w:fill="FFFFFF"/>
        </w:rPr>
      </w:pPr>
      <w:r w:rsidRPr="00B6105F">
        <w:rPr>
          <w:color w:val="212121"/>
          <w:shd w:val="clear" w:color="auto" w:fill="FFFFFF"/>
        </w:rPr>
        <w:t>Glucocorticoids have anti-inflammatory and immunosuppressant</w:t>
      </w:r>
      <w:r w:rsidRPr="00B6105F">
        <w:rPr>
          <w:rStyle w:val="apple-converted-space"/>
          <w:color w:val="212121"/>
          <w:shd w:val="clear" w:color="auto" w:fill="FFFFFF"/>
        </w:rPr>
        <w:t xml:space="preserve"> effects. </w:t>
      </w:r>
      <w:r w:rsidRPr="00B6105F">
        <w:rPr>
          <w:color w:val="494949"/>
          <w:shd w:val="clear" w:color="auto" w:fill="FFFFFF"/>
        </w:rPr>
        <w:t xml:space="preserve">These effects of glucocorticoids are dose-dependent, with </w:t>
      </w:r>
      <w:r>
        <w:rPr>
          <w:color w:val="494949"/>
          <w:shd w:val="clear" w:color="auto" w:fill="FFFFFF"/>
        </w:rPr>
        <w:t xml:space="preserve">the </w:t>
      </w:r>
      <w:r w:rsidRPr="00B6105F">
        <w:rPr>
          <w:color w:val="494949"/>
          <w:shd w:val="clear" w:color="auto" w:fill="FFFFFF"/>
        </w:rPr>
        <w:t>immunosuppressive effects occurring mostly at higher doses. Glucocorticoids effects</w:t>
      </w:r>
      <w:r w:rsidRPr="00B6105F">
        <w:rPr>
          <w:color w:val="212121"/>
          <w:shd w:val="clear" w:color="auto" w:fill="FFFFFF"/>
        </w:rPr>
        <w:t xml:space="preserve"> are mediated by both </w:t>
      </w:r>
      <w:r w:rsidRPr="00B6105F">
        <w:rPr>
          <w:b/>
          <w:bCs/>
          <w:color w:val="212121"/>
          <w:shd w:val="clear" w:color="auto" w:fill="FFFFFF"/>
        </w:rPr>
        <w:t>genomic</w:t>
      </w:r>
      <w:r w:rsidRPr="00B6105F">
        <w:rPr>
          <w:color w:val="212121"/>
          <w:shd w:val="clear" w:color="auto" w:fill="FFFFFF"/>
        </w:rPr>
        <w:t xml:space="preserve"> and </w:t>
      </w:r>
      <w:r w:rsidRPr="00B6105F">
        <w:rPr>
          <w:b/>
          <w:bCs/>
          <w:color w:val="212121"/>
          <w:shd w:val="clear" w:color="auto" w:fill="FFFFFF"/>
        </w:rPr>
        <w:t>non-genomic</w:t>
      </w:r>
      <w:r w:rsidRPr="00B6105F">
        <w:rPr>
          <w:color w:val="212121"/>
          <w:shd w:val="clear" w:color="auto" w:fill="FFFFFF"/>
        </w:rPr>
        <w:t xml:space="preserve"> </w:t>
      </w:r>
      <w:r w:rsidRPr="00B6105F">
        <w:rPr>
          <w:color w:val="212121"/>
          <w:shd w:val="clear" w:color="auto" w:fill="FFFFFF"/>
        </w:rPr>
        <w:lastRenderedPageBreak/>
        <w:t xml:space="preserve">mechanisms. </w:t>
      </w:r>
      <w:r w:rsidRPr="00B6105F">
        <w:rPr>
          <w:color w:val="494949"/>
          <w:shd w:val="clear" w:color="auto" w:fill="FFFFFF"/>
        </w:rPr>
        <w:t>Most of these effects occur via the genomic mechanism, which takes longer time, while immediate effects take place via the non-genomic mechanisms, mostly  with high doses of glucocorticoids</w:t>
      </w:r>
      <w:r w:rsidRPr="00B6105F">
        <w:rPr>
          <w:rStyle w:val="apple-converted-space"/>
          <w:color w:val="494949"/>
          <w:shd w:val="clear" w:color="auto" w:fill="FFFFFF"/>
        </w:rPr>
        <w:t> (</w:t>
      </w:r>
      <w:r w:rsidRPr="00B6105F">
        <w:rPr>
          <w:color w:val="494949"/>
          <w:shd w:val="clear" w:color="auto" w:fill="FFFFFF"/>
        </w:rPr>
        <w:t xml:space="preserve">Yasir </w:t>
      </w:r>
      <w:r w:rsidRPr="00B6105F">
        <w:rPr>
          <w:i/>
          <w:iCs/>
          <w:color w:val="494949"/>
          <w:shd w:val="clear" w:color="auto" w:fill="FFFFFF"/>
        </w:rPr>
        <w:t>et al.,</w:t>
      </w:r>
      <w:r w:rsidRPr="00B6105F">
        <w:rPr>
          <w:color w:val="494949"/>
          <w:shd w:val="clear" w:color="auto" w:fill="FFFFFF"/>
        </w:rPr>
        <w:t xml:space="preserve"> 2023</w:t>
      </w:r>
      <w:r w:rsidRPr="00B6105F">
        <w:rPr>
          <w:color w:val="303030"/>
          <w:shd w:val="clear" w:color="auto" w:fill="FFFFFF"/>
        </w:rPr>
        <w:t>).</w:t>
      </w:r>
    </w:p>
    <w:p w14:paraId="0582D889" w14:textId="77777777" w:rsidR="00497970" w:rsidRDefault="00497970" w:rsidP="00515AA8">
      <w:pPr>
        <w:pStyle w:val="halfrhythm"/>
        <w:spacing w:before="166" w:beforeAutospacing="0" w:after="166" w:afterAutospacing="0"/>
        <w:rPr>
          <w:b/>
          <w:bCs/>
          <w:color w:val="303030"/>
          <w:shd w:val="clear" w:color="auto" w:fill="FFFFFF"/>
        </w:rPr>
      </w:pPr>
      <w:r w:rsidRPr="00497970">
        <w:rPr>
          <w:b/>
          <w:bCs/>
          <w:color w:val="303030"/>
          <w:shd w:val="clear" w:color="auto" w:fill="FFFFFF"/>
        </w:rPr>
        <w:t>Genomic mechanism</w:t>
      </w:r>
      <w:r>
        <w:rPr>
          <w:b/>
          <w:bCs/>
          <w:color w:val="303030"/>
          <w:shd w:val="clear" w:color="auto" w:fill="FFFFFF"/>
        </w:rPr>
        <w:t>s</w:t>
      </w:r>
    </w:p>
    <w:p w14:paraId="07B9A2C4" w14:textId="77777777" w:rsidR="00497970" w:rsidRPr="005F3872" w:rsidRDefault="00497970" w:rsidP="00515AA8">
      <w:pPr>
        <w:pStyle w:val="NormalWeb"/>
        <w:spacing w:line="480" w:lineRule="auto"/>
        <w:rPr>
          <w:color w:val="212121"/>
          <w:shd w:val="clear" w:color="auto" w:fill="FFFFFF"/>
        </w:rPr>
      </w:pPr>
      <w:r w:rsidRPr="005F3872">
        <w:rPr>
          <w:color w:val="212121"/>
          <w:shd w:val="clear" w:color="auto" w:fill="FFFFFF"/>
        </w:rPr>
        <w:t xml:space="preserve">Glucocorticoids easily move across the cell membrane via passive diffusion and bind to the glucocorticoid receptors in the cytoplasm, </w:t>
      </w:r>
      <w:r w:rsidR="005F3872" w:rsidRPr="005F3872">
        <w:rPr>
          <w:color w:val="212121"/>
          <w:shd w:val="clear" w:color="auto" w:fill="FFFFFF"/>
        </w:rPr>
        <w:t>forming a glucocorticoid receptor/glucocorticoid complex that results in</w:t>
      </w:r>
      <w:r w:rsidRPr="005F3872">
        <w:t xml:space="preserve"> a conformational change in the receptor (</w:t>
      </w:r>
      <w:r w:rsidRPr="005F3872">
        <w:rPr>
          <w:color w:val="303030"/>
          <w:shd w:val="clear" w:color="auto" w:fill="FFFFFF"/>
        </w:rPr>
        <w:t xml:space="preserve">Ponec </w:t>
      </w:r>
      <w:r w:rsidRPr="005F3872">
        <w:rPr>
          <w:i/>
          <w:iCs/>
          <w:color w:val="303030"/>
          <w:shd w:val="clear" w:color="auto" w:fill="FFFFFF"/>
        </w:rPr>
        <w:t>et al.,</w:t>
      </w:r>
      <w:r w:rsidRPr="005F3872">
        <w:rPr>
          <w:color w:val="303030"/>
          <w:shd w:val="clear" w:color="auto" w:fill="FFFFFF"/>
        </w:rPr>
        <w:t xml:space="preserve"> 1986; </w:t>
      </w:r>
      <w:r w:rsidRPr="005F3872">
        <w:t>Williams, 2018).</w:t>
      </w:r>
      <w:r w:rsidR="005F3872" w:rsidRPr="005F3872">
        <w:t xml:space="preserve"> Prior to binding, the receptors were inactive and bound to a chaperone protein complex which kept it in the proper folding for binding and also prevented nuclear localization of unoccupied glucocorticoid receptors (</w:t>
      </w:r>
      <w:r w:rsidR="005F3872" w:rsidRPr="005F3872">
        <w:rPr>
          <w:color w:val="303030"/>
          <w:shd w:val="clear" w:color="auto" w:fill="FFFFFF"/>
        </w:rPr>
        <w:t xml:space="preserve">Cuzzoni </w:t>
      </w:r>
      <w:r w:rsidR="005F3872" w:rsidRPr="005F3872">
        <w:rPr>
          <w:i/>
          <w:iCs/>
          <w:color w:val="303030"/>
          <w:shd w:val="clear" w:color="auto" w:fill="FFFFFF"/>
        </w:rPr>
        <w:t>et al.,</w:t>
      </w:r>
      <w:r w:rsidR="005F3872" w:rsidRPr="005F3872">
        <w:rPr>
          <w:color w:val="303030"/>
          <w:shd w:val="clear" w:color="auto" w:fill="FFFFFF"/>
        </w:rPr>
        <w:t xml:space="preserve"> 2015; Kirschke et al., 2014). Subsequently, the chaperone protein dissociates, and the </w:t>
      </w:r>
      <w:r w:rsidR="005F3872" w:rsidRPr="005F3872">
        <w:rPr>
          <w:color w:val="494949"/>
          <w:shd w:val="clear" w:color="auto" w:fill="FFFFFF"/>
        </w:rPr>
        <w:t>activated glucocorticoid receptor-glucocorticoid complex becomes easily translocated into the nucleus.</w:t>
      </w:r>
    </w:p>
    <w:p w14:paraId="77A5E602" w14:textId="77777777" w:rsidR="00561718" w:rsidRDefault="005F3872" w:rsidP="005F3872">
      <w:pPr>
        <w:pStyle w:val="halfrhythm"/>
        <w:spacing w:before="166" w:beforeAutospacing="0" w:after="166" w:afterAutospacing="0" w:line="480" w:lineRule="auto"/>
        <w:rPr>
          <w:color w:val="494949"/>
          <w:shd w:val="clear" w:color="auto" w:fill="FFFFFF"/>
        </w:rPr>
      </w:pPr>
      <w:r w:rsidRPr="005F3872">
        <w:rPr>
          <w:color w:val="212121"/>
          <w:shd w:val="clear" w:color="auto" w:fill="FFFFFF"/>
        </w:rPr>
        <w:t xml:space="preserve"> In the nucleus, the activated </w:t>
      </w:r>
      <w:r w:rsidRPr="005F3872">
        <w:rPr>
          <w:color w:val="494949"/>
          <w:shd w:val="clear" w:color="auto" w:fill="FFFFFF"/>
        </w:rPr>
        <w:t xml:space="preserve">glucocorticoid receptor-glucocorticoid complex </w:t>
      </w:r>
      <w:r w:rsidRPr="005F3872">
        <w:rPr>
          <w:color w:val="212121"/>
          <w:shd w:val="clear" w:color="auto" w:fill="FFFFFF"/>
        </w:rPr>
        <w:t xml:space="preserve">binds to the DNA or interacts with co-activator complexes. The activated </w:t>
      </w:r>
      <w:r w:rsidRPr="005F3872">
        <w:rPr>
          <w:color w:val="494949"/>
          <w:shd w:val="clear" w:color="auto" w:fill="FFFFFF"/>
        </w:rPr>
        <w:t xml:space="preserve">glucocorticoid receptor-glucocorticoid complex </w:t>
      </w:r>
      <w:r w:rsidRPr="005F3872">
        <w:rPr>
          <w:color w:val="212121"/>
          <w:shd w:val="clear" w:color="auto" w:fill="FFFFFF"/>
        </w:rPr>
        <w:t>exhibits its immunosuppressive anti-inflammatory and effects via increased expression of anti-inflammatory genes (transactivation) and decreased expression of pro-inflammatory genes (transrepression) [</w:t>
      </w:r>
      <w:r w:rsidRPr="005F3872">
        <w:rPr>
          <w:color w:val="303030"/>
          <w:shd w:val="clear" w:color="auto" w:fill="FFFFFF"/>
        </w:rPr>
        <w:t>Adcock, 2000; Payne and Adcock, 2001].</w:t>
      </w:r>
      <w:r w:rsidRPr="005F3872">
        <w:rPr>
          <w:color w:val="212121"/>
          <w:shd w:val="clear" w:color="auto" w:fill="FFFFFF"/>
        </w:rPr>
        <w:t xml:space="preserve"> The activated complex can also interact either directly or indirectly with pro-inflammatory transcription factors such as nuclear factor-κB (NF-κB), activator protein 1 (AP-1), and </w:t>
      </w:r>
      <w:r w:rsidRPr="005F3872">
        <w:rPr>
          <w:color w:val="494949"/>
          <w:shd w:val="clear" w:color="auto" w:fill="FFFFFF"/>
        </w:rPr>
        <w:t xml:space="preserve">interferon regulatory factor-3, </w:t>
      </w:r>
      <w:r w:rsidRPr="005F3872">
        <w:rPr>
          <w:color w:val="212121"/>
          <w:shd w:val="clear" w:color="auto" w:fill="FFFFFF"/>
        </w:rPr>
        <w:t xml:space="preserve">thereby suppressing the synthesis </w:t>
      </w:r>
      <w:r w:rsidRPr="005F3872">
        <w:rPr>
          <w:color w:val="494949"/>
          <w:shd w:val="clear" w:color="auto" w:fill="FFFFFF"/>
        </w:rPr>
        <w:t xml:space="preserve">of pro-inflammatory cytokines such as IL-1, IL-2, IL-6, IL-8, TNF, IFN-gamma, Cox-2, </w:t>
      </w:r>
      <w:r>
        <w:rPr>
          <w:color w:val="494949"/>
          <w:shd w:val="clear" w:color="auto" w:fill="FFFFFF"/>
        </w:rPr>
        <w:t>v</w:t>
      </w:r>
      <w:r w:rsidRPr="005F3872">
        <w:rPr>
          <w:color w:val="494949"/>
          <w:shd w:val="clear" w:color="auto" w:fill="FFFFFF"/>
        </w:rPr>
        <w:t>ascular endothelial factor (VEGF), and prostaglandins (</w:t>
      </w:r>
      <w:r w:rsidRPr="005F3872">
        <w:rPr>
          <w:color w:val="303030"/>
          <w:shd w:val="clear" w:color="auto" w:fill="FFFFFF"/>
        </w:rPr>
        <w:t xml:space="preserve">Kagoshima </w:t>
      </w:r>
      <w:r w:rsidRPr="005F3872">
        <w:rPr>
          <w:i/>
          <w:iCs/>
          <w:color w:val="303030"/>
          <w:shd w:val="clear" w:color="auto" w:fill="FFFFFF"/>
        </w:rPr>
        <w:t>et al.,</w:t>
      </w:r>
      <w:r w:rsidRPr="005F3872">
        <w:rPr>
          <w:color w:val="303030"/>
          <w:shd w:val="clear" w:color="auto" w:fill="FFFFFF"/>
        </w:rPr>
        <w:t xml:space="preserve"> 2003; Czock </w:t>
      </w:r>
      <w:r w:rsidRPr="005F3872">
        <w:rPr>
          <w:i/>
          <w:iCs/>
          <w:color w:val="303030"/>
          <w:shd w:val="clear" w:color="auto" w:fill="FFFFFF"/>
        </w:rPr>
        <w:t>et al.,</w:t>
      </w:r>
      <w:r w:rsidRPr="005F3872">
        <w:rPr>
          <w:color w:val="303030"/>
          <w:shd w:val="clear" w:color="auto" w:fill="FFFFFF"/>
        </w:rPr>
        <w:t xml:space="preserve"> 2005)</w:t>
      </w:r>
      <w:r w:rsidRPr="005F3872">
        <w:rPr>
          <w:color w:val="212121"/>
          <w:shd w:val="clear" w:color="auto" w:fill="FFFFFF"/>
        </w:rPr>
        <w:t xml:space="preserve">. This is the </w:t>
      </w:r>
      <w:r>
        <w:rPr>
          <w:color w:val="212121"/>
          <w:shd w:val="clear" w:color="auto" w:fill="FFFFFF"/>
        </w:rPr>
        <w:t>t</w:t>
      </w:r>
      <w:r w:rsidRPr="005F3872">
        <w:rPr>
          <w:color w:val="212121"/>
          <w:shd w:val="clear" w:color="auto" w:fill="FFFFFF"/>
        </w:rPr>
        <w:t xml:space="preserve">ransrepression process. The transactivation process involves activation of </w:t>
      </w:r>
      <w:r w:rsidRPr="005F3872">
        <w:rPr>
          <w:color w:val="494949"/>
          <w:shd w:val="clear" w:color="auto" w:fill="FFFFFF"/>
        </w:rPr>
        <w:t xml:space="preserve">transcription factors, including glucocorticoid response elements (GREs), resulting in the activation of the </w:t>
      </w:r>
      <w:r w:rsidRPr="005F3872">
        <w:rPr>
          <w:color w:val="494949"/>
          <w:shd w:val="clear" w:color="auto" w:fill="FFFFFF"/>
        </w:rPr>
        <w:lastRenderedPageBreak/>
        <w:t>synthesis of anti-inflammatory cytokines such as IL-10, NF-κB inhibitor, and lipocortin-1</w:t>
      </w:r>
      <w:r>
        <w:rPr>
          <w:color w:val="494949"/>
          <w:shd w:val="clear" w:color="auto" w:fill="FFFFFF"/>
        </w:rPr>
        <w:t xml:space="preserve"> </w:t>
      </w:r>
      <w:r w:rsidRPr="005F3872">
        <w:rPr>
          <w:color w:val="494949"/>
          <w:shd w:val="clear" w:color="auto" w:fill="FFFFFF"/>
        </w:rPr>
        <w:t xml:space="preserve">(Yasir </w:t>
      </w:r>
      <w:r w:rsidRPr="005F3872">
        <w:rPr>
          <w:i/>
          <w:iCs/>
          <w:color w:val="494949"/>
          <w:shd w:val="clear" w:color="auto" w:fill="FFFFFF"/>
        </w:rPr>
        <w:t>et al.,</w:t>
      </w:r>
      <w:r w:rsidRPr="005F3872">
        <w:rPr>
          <w:color w:val="494949"/>
          <w:shd w:val="clear" w:color="auto" w:fill="FFFFFF"/>
        </w:rPr>
        <w:t xml:space="preserve"> 2023).</w:t>
      </w:r>
      <w:r>
        <w:rPr>
          <w:color w:val="494949"/>
          <w:shd w:val="clear" w:color="auto" w:fill="FFFFFF"/>
        </w:rPr>
        <w:t xml:space="preserve"> </w:t>
      </w:r>
    </w:p>
    <w:p w14:paraId="3275CC65" w14:textId="77777777" w:rsidR="00561718" w:rsidRDefault="00561718" w:rsidP="00630070">
      <w:pPr>
        <w:pStyle w:val="halfrhythm"/>
        <w:spacing w:before="166" w:beforeAutospacing="0" w:after="166" w:afterAutospacing="0"/>
        <w:rPr>
          <w:b/>
          <w:bCs/>
          <w:color w:val="494949"/>
          <w:shd w:val="clear" w:color="auto" w:fill="FFFFFF"/>
        </w:rPr>
      </w:pPr>
      <w:r w:rsidRPr="00561718">
        <w:rPr>
          <w:b/>
          <w:bCs/>
          <w:color w:val="494949"/>
          <w:shd w:val="clear" w:color="auto" w:fill="FFFFFF"/>
        </w:rPr>
        <w:t>Non-genomics mechanisms</w:t>
      </w:r>
    </w:p>
    <w:p w14:paraId="6C2F074B" w14:textId="77777777" w:rsidR="00927B0B" w:rsidRPr="009B4FE9" w:rsidRDefault="00561718" w:rsidP="00630070">
      <w:pPr>
        <w:pStyle w:val="halfrhythm"/>
        <w:spacing w:before="166" w:beforeAutospacing="0" w:after="166" w:afterAutospacing="0" w:line="480" w:lineRule="auto"/>
      </w:pPr>
      <w:r w:rsidRPr="00561718">
        <w:rPr>
          <w:color w:val="212121"/>
          <w:shd w:val="clear" w:color="auto" w:fill="FFFFFF"/>
        </w:rPr>
        <w:t>The non-genomic mechanisms of glucocorticoid</w:t>
      </w:r>
      <w:r>
        <w:rPr>
          <w:color w:val="212121"/>
          <w:shd w:val="clear" w:color="auto" w:fill="FFFFFF"/>
        </w:rPr>
        <w:t xml:space="preserve"> </w:t>
      </w:r>
      <w:r>
        <w:rPr>
          <w:color w:val="000000"/>
          <w:shd w:val="clear" w:color="auto" w:fill="FFFFFF"/>
        </w:rPr>
        <w:t xml:space="preserve">occurs more rapidly, and </w:t>
      </w:r>
      <w:r>
        <w:rPr>
          <w:color w:val="212121"/>
          <w:shd w:val="clear" w:color="auto" w:fill="FFFFFF"/>
        </w:rPr>
        <w:t xml:space="preserve">mediate </w:t>
      </w:r>
      <w:r>
        <w:rPr>
          <w:color w:val="494949"/>
          <w:sz w:val="23"/>
          <w:szCs w:val="23"/>
          <w:shd w:val="clear" w:color="auto" w:fill="FFFFFF"/>
        </w:rPr>
        <w:t>t</w:t>
      </w:r>
      <w:r w:rsidRPr="00561718">
        <w:rPr>
          <w:color w:val="494949"/>
          <w:sz w:val="23"/>
          <w:szCs w:val="23"/>
          <w:shd w:val="clear" w:color="auto" w:fill="FFFFFF"/>
        </w:rPr>
        <w:t>he immediate effects of high</w:t>
      </w:r>
      <w:r>
        <w:rPr>
          <w:color w:val="494949"/>
          <w:sz w:val="23"/>
          <w:szCs w:val="23"/>
          <w:shd w:val="clear" w:color="auto" w:fill="FFFFFF"/>
        </w:rPr>
        <w:t>-</w:t>
      </w:r>
      <w:r w:rsidRPr="00561718">
        <w:rPr>
          <w:color w:val="494949"/>
          <w:sz w:val="23"/>
          <w:szCs w:val="23"/>
          <w:shd w:val="clear" w:color="auto" w:fill="FFFFFF"/>
        </w:rPr>
        <w:t>dose</w:t>
      </w:r>
      <w:r>
        <w:rPr>
          <w:color w:val="494949"/>
          <w:sz w:val="23"/>
          <w:szCs w:val="23"/>
          <w:shd w:val="clear" w:color="auto" w:fill="FFFFFF"/>
        </w:rPr>
        <w:t xml:space="preserve"> </w:t>
      </w:r>
      <w:r w:rsidRPr="00561718">
        <w:rPr>
          <w:color w:val="494949"/>
          <w:sz w:val="23"/>
          <w:szCs w:val="23"/>
          <w:shd w:val="clear" w:color="auto" w:fill="FFFFFF"/>
        </w:rPr>
        <w:t>glucocorticoids</w:t>
      </w:r>
      <w:r>
        <w:rPr>
          <w:color w:val="494949"/>
          <w:sz w:val="23"/>
          <w:szCs w:val="23"/>
          <w:shd w:val="clear" w:color="auto" w:fill="FFFFFF"/>
        </w:rPr>
        <w:t xml:space="preserve">. The mechanisms are largely undefined. It is hypothesized to occur via </w:t>
      </w:r>
      <w:r>
        <w:rPr>
          <w:color w:val="000000"/>
          <w:shd w:val="clear" w:color="auto" w:fill="FFFFFF"/>
        </w:rPr>
        <w:t>interactions between the intracellular glucocorticoid receptor or a membrane-bound glucocorticoid receptor.</w:t>
      </w:r>
      <w:r>
        <w:t xml:space="preserve"> </w:t>
      </w:r>
      <w:r w:rsidRPr="00561718">
        <w:rPr>
          <w:color w:val="494949"/>
          <w:sz w:val="23"/>
          <w:szCs w:val="23"/>
          <w:shd w:val="clear" w:color="auto" w:fill="FFFFFF"/>
        </w:rPr>
        <w:t>High-dose glucocorticoids also inter</w:t>
      </w:r>
      <w:r>
        <w:rPr>
          <w:color w:val="494949"/>
          <w:sz w:val="23"/>
          <w:szCs w:val="23"/>
          <w:shd w:val="clear" w:color="auto" w:fill="FFFFFF"/>
        </w:rPr>
        <w:t>feres</w:t>
      </w:r>
      <w:r w:rsidRPr="00561718">
        <w:rPr>
          <w:color w:val="494949"/>
          <w:sz w:val="23"/>
          <w:szCs w:val="23"/>
          <w:shd w:val="clear" w:color="auto" w:fill="FFFFFF"/>
        </w:rPr>
        <w:t xml:space="preserve"> with the cycling of calcium and sodium across the cell membrane resulting in a rapid </w:t>
      </w:r>
      <w:r>
        <w:rPr>
          <w:color w:val="494949"/>
          <w:sz w:val="23"/>
          <w:szCs w:val="23"/>
          <w:shd w:val="clear" w:color="auto" w:fill="FFFFFF"/>
        </w:rPr>
        <w:t>reduction of</w:t>
      </w:r>
      <w:r w:rsidRPr="00561718">
        <w:rPr>
          <w:color w:val="494949"/>
          <w:sz w:val="23"/>
          <w:szCs w:val="23"/>
          <w:shd w:val="clear" w:color="auto" w:fill="FFFFFF"/>
        </w:rPr>
        <w:t xml:space="preserve"> inflammation. </w:t>
      </w:r>
      <w:r>
        <w:rPr>
          <w:color w:val="494949"/>
          <w:sz w:val="23"/>
          <w:szCs w:val="23"/>
          <w:shd w:val="clear" w:color="auto" w:fill="FFFFFF"/>
        </w:rPr>
        <w:t xml:space="preserve">High </w:t>
      </w:r>
      <w:r>
        <w:rPr>
          <w:color w:val="000000"/>
        </w:rPr>
        <w:t>corticosteroid dosage was reported to inhibit the production of B cells and T cells (</w:t>
      </w:r>
      <w:r>
        <w:rPr>
          <w:color w:val="303030"/>
          <w:shd w:val="clear" w:color="auto" w:fill="FFFFFF"/>
        </w:rPr>
        <w:t xml:space="preserve">Ericson-Neilsen and Kaye, 2014; Liu </w:t>
      </w:r>
      <w:r w:rsidRPr="00561718">
        <w:rPr>
          <w:i/>
          <w:iCs/>
          <w:color w:val="303030"/>
          <w:shd w:val="clear" w:color="auto" w:fill="FFFFFF"/>
        </w:rPr>
        <w:t>et al.,</w:t>
      </w:r>
      <w:r>
        <w:rPr>
          <w:color w:val="303030"/>
          <w:shd w:val="clear" w:color="auto" w:fill="FFFFFF"/>
        </w:rPr>
        <w:t xml:space="preserve"> 2013).</w:t>
      </w:r>
    </w:p>
    <w:p w14:paraId="6337C8D2" w14:textId="77777777" w:rsidR="00927B0B" w:rsidRPr="00927B0B" w:rsidRDefault="00927B0B">
      <w:pPr>
        <w:rPr>
          <w:b/>
          <w:bCs/>
          <w:color w:val="FF0000"/>
        </w:rPr>
      </w:pPr>
    </w:p>
    <w:p w14:paraId="6E2014CD" w14:textId="77777777" w:rsidR="00877184" w:rsidRDefault="00877184">
      <w:pPr>
        <w:rPr>
          <w:b/>
          <w:bCs/>
        </w:rPr>
      </w:pPr>
    </w:p>
    <w:p w14:paraId="5FCAE79E" w14:textId="77777777" w:rsidR="002A0E95" w:rsidRPr="00A30075" w:rsidRDefault="005F6489">
      <w:pPr>
        <w:rPr>
          <w:b/>
          <w:bCs/>
        </w:rPr>
      </w:pPr>
      <w:r>
        <w:rPr>
          <w:b/>
          <w:bCs/>
        </w:rPr>
        <w:t xml:space="preserve"> Adverse</w:t>
      </w:r>
      <w:r w:rsidR="00B720DA" w:rsidRPr="00A30075">
        <w:rPr>
          <w:b/>
          <w:bCs/>
        </w:rPr>
        <w:t xml:space="preserve"> effects</w:t>
      </w:r>
      <w:r>
        <w:rPr>
          <w:b/>
          <w:bCs/>
        </w:rPr>
        <w:t xml:space="preserve"> of prednisolone and prednisone</w:t>
      </w:r>
    </w:p>
    <w:p w14:paraId="06248F04" w14:textId="77777777" w:rsidR="00683179" w:rsidRPr="00683179" w:rsidRDefault="00683179">
      <w:pPr>
        <w:rPr>
          <w:b/>
          <w:bCs/>
          <w:color w:val="FF0000"/>
        </w:rPr>
      </w:pPr>
    </w:p>
    <w:p w14:paraId="438F2E2C" w14:textId="77777777" w:rsidR="005F6489" w:rsidRPr="00972E5F" w:rsidRDefault="005F6489" w:rsidP="00D05E1F">
      <w:pPr>
        <w:spacing w:line="480" w:lineRule="auto"/>
        <w:rPr>
          <w:shd w:val="clear" w:color="auto" w:fill="FFFFFF"/>
        </w:rPr>
      </w:pPr>
      <w:r w:rsidRPr="005F6489">
        <w:rPr>
          <w:color w:val="000000"/>
          <w:shd w:val="clear" w:color="auto" w:fill="FFFFFF"/>
        </w:rPr>
        <w:t xml:space="preserve">Despite their significant efficacy, </w:t>
      </w:r>
      <w:r w:rsidRPr="005F6489">
        <w:rPr>
          <w:color w:val="212121"/>
          <w:shd w:val="clear" w:color="auto" w:fill="FFFFFF"/>
        </w:rPr>
        <w:t xml:space="preserve">therapy with prednisone and prednisolone have been associated with a broad range of toxicities, thereby limiting the utility and adherence to these medications. </w:t>
      </w:r>
      <w:r w:rsidRPr="00972E5F">
        <w:rPr>
          <w:shd w:val="clear" w:color="auto" w:fill="FFFFFF"/>
        </w:rPr>
        <w:t>The preponderance of these unwanted effects ranging from mild to severe,</w:t>
      </w:r>
      <w:r w:rsidRPr="00972E5F">
        <w:rPr>
          <w:rStyle w:val="apple-converted-space"/>
          <w:shd w:val="clear" w:color="auto" w:fill="FFFFFF"/>
        </w:rPr>
        <w:t xml:space="preserve"> may not be unconnected </w:t>
      </w:r>
      <w:r w:rsidR="002C4E61" w:rsidRPr="00972E5F">
        <w:rPr>
          <w:rStyle w:val="apple-converted-space"/>
          <w:shd w:val="clear" w:color="auto" w:fill="FFFFFF"/>
        </w:rPr>
        <w:t>with</w:t>
      </w:r>
      <w:r w:rsidRPr="00972E5F">
        <w:rPr>
          <w:shd w:val="clear" w:color="auto" w:fill="FFFFFF"/>
        </w:rPr>
        <w:t xml:space="preserve"> the diversity in their mechanisms of action</w:t>
      </w:r>
      <w:r w:rsidRPr="00972E5F">
        <w:rPr>
          <w:rStyle w:val="apple-converted-space"/>
          <w:shd w:val="clear" w:color="auto" w:fill="FFFFFF"/>
        </w:rPr>
        <w:t xml:space="preserve">. </w:t>
      </w:r>
      <w:r w:rsidRPr="00972E5F">
        <w:rPr>
          <w:shd w:val="clear" w:color="auto" w:fill="FFFFFF"/>
        </w:rPr>
        <w:t>Incidents of adverse effects are mostly seen in patients receiving glucocorticoids in high doses, or over a long period of time (</w:t>
      </w:r>
      <w:proofErr w:type="spellStart"/>
      <w:r w:rsidRPr="00972E5F">
        <w:rPr>
          <w:rFonts w:eastAsiaTheme="minorHAnsi"/>
          <w:kern w:val="2"/>
          <w:lang w:eastAsia="en-US"/>
          <w14:ligatures w14:val="standardContextual"/>
        </w:rPr>
        <w:t>Schijvens</w:t>
      </w:r>
      <w:proofErr w:type="spellEnd"/>
      <w:r w:rsidRPr="00972E5F">
        <w:rPr>
          <w:rFonts w:eastAsiaTheme="minorHAnsi"/>
          <w:kern w:val="2"/>
          <w:lang w:eastAsia="en-US"/>
          <w14:ligatures w14:val="standardContextual"/>
        </w:rPr>
        <w:t xml:space="preserve"> </w:t>
      </w:r>
      <w:r w:rsidRPr="00972E5F">
        <w:rPr>
          <w:rFonts w:eastAsiaTheme="minorHAnsi"/>
          <w:i/>
          <w:iCs/>
          <w:kern w:val="2"/>
          <w:lang w:eastAsia="en-US"/>
          <w14:ligatures w14:val="standardContextual"/>
        </w:rPr>
        <w:t>et al.,</w:t>
      </w:r>
      <w:r w:rsidRPr="00972E5F">
        <w:rPr>
          <w:rFonts w:eastAsiaTheme="minorHAnsi"/>
          <w:kern w:val="2"/>
          <w:lang w:eastAsia="en-US"/>
          <w14:ligatures w14:val="standardContextual"/>
        </w:rPr>
        <w:t xml:space="preserve"> 2019). </w:t>
      </w:r>
      <w:r w:rsidRPr="00972E5F">
        <w:rPr>
          <w:shd w:val="clear" w:color="auto" w:fill="FFFFFF"/>
        </w:rPr>
        <w:t xml:space="preserve"> Hence, toxicities of corticosteroids are both dose and time-dependent (Huscher </w:t>
      </w:r>
      <w:r w:rsidRPr="00972E5F">
        <w:rPr>
          <w:i/>
          <w:iCs/>
          <w:shd w:val="clear" w:color="auto" w:fill="FFFFFF"/>
        </w:rPr>
        <w:t>et al.,</w:t>
      </w:r>
      <w:r w:rsidRPr="00972E5F">
        <w:rPr>
          <w:shd w:val="clear" w:color="auto" w:fill="FFFFFF"/>
        </w:rPr>
        <w:t xml:space="preserve"> 2009). </w:t>
      </w:r>
    </w:p>
    <w:p w14:paraId="66EB1DC8" w14:textId="77777777" w:rsidR="005B46FD" w:rsidRDefault="005B46FD" w:rsidP="00D05E1F">
      <w:pPr>
        <w:spacing w:line="480" w:lineRule="auto"/>
        <w:rPr>
          <w:color w:val="494949"/>
          <w:shd w:val="clear" w:color="auto" w:fill="FFFFFF"/>
        </w:rPr>
      </w:pPr>
    </w:p>
    <w:p w14:paraId="64E26CA7" w14:textId="77777777" w:rsidR="005F6489" w:rsidRPr="002C4E61" w:rsidRDefault="005F6489" w:rsidP="00D05E1F">
      <w:pPr>
        <w:spacing w:line="480" w:lineRule="auto"/>
        <w:rPr>
          <w:b/>
          <w:bCs/>
          <w:color w:val="FF0000"/>
        </w:rPr>
      </w:pPr>
      <w:r w:rsidRPr="005F6489">
        <w:rPr>
          <w:color w:val="494949"/>
          <w:shd w:val="clear" w:color="auto" w:fill="FFFFFF"/>
        </w:rPr>
        <w:t xml:space="preserve">Administration of pharmacological (supra-physiologic) doses of corticosteroid result in adverse effects, ranging from mild suppression of hypothalamic-pituitary axis to severe, life-threatening infections (Yasir </w:t>
      </w:r>
      <w:r w:rsidRPr="005F6489">
        <w:rPr>
          <w:i/>
          <w:iCs/>
          <w:color w:val="494949"/>
          <w:shd w:val="clear" w:color="auto" w:fill="FFFFFF"/>
        </w:rPr>
        <w:t>et al.,</w:t>
      </w:r>
      <w:r w:rsidRPr="005F6489">
        <w:rPr>
          <w:color w:val="494949"/>
          <w:shd w:val="clear" w:color="auto" w:fill="FFFFFF"/>
        </w:rPr>
        <w:t xml:space="preserve"> 2023; Schäcke et al., 2002). However, long-term use of low to moderate doses of glucocorticoids can also result in serious adverse effects (Da Silva </w:t>
      </w:r>
      <w:r w:rsidRPr="005F6489">
        <w:rPr>
          <w:i/>
          <w:iCs/>
          <w:color w:val="494949"/>
          <w:shd w:val="clear" w:color="auto" w:fill="FFFFFF"/>
        </w:rPr>
        <w:t>et al.,</w:t>
      </w:r>
      <w:r w:rsidRPr="005F6489">
        <w:rPr>
          <w:color w:val="494949"/>
          <w:shd w:val="clear" w:color="auto" w:fill="FFFFFF"/>
        </w:rPr>
        <w:t xml:space="preserve"> 2006)</w:t>
      </w:r>
      <w:r>
        <w:rPr>
          <w:color w:val="212121"/>
          <w:shd w:val="clear" w:color="auto" w:fill="FFFFFF"/>
        </w:rPr>
        <w:t>.</w:t>
      </w:r>
      <w:r w:rsidR="002C4E61">
        <w:rPr>
          <w:color w:val="212121"/>
          <w:shd w:val="clear" w:color="auto" w:fill="FFFFFF"/>
        </w:rPr>
        <w:t xml:space="preserve"> While m</w:t>
      </w:r>
      <w:r w:rsidR="002C4E61" w:rsidRPr="00683179">
        <w:rPr>
          <w:color w:val="212121"/>
          <w:shd w:val="clear" w:color="auto" w:fill="FFFFFF"/>
        </w:rPr>
        <w:t>ost anti-inflammatory effects of glucocorticoids are</w:t>
      </w:r>
      <w:r w:rsidR="002C4E61">
        <w:rPr>
          <w:color w:val="212121"/>
          <w:shd w:val="clear" w:color="auto" w:fill="FFFFFF"/>
        </w:rPr>
        <w:t xml:space="preserve"> as a result</w:t>
      </w:r>
      <w:r w:rsidR="002C4E61" w:rsidRPr="00683179">
        <w:rPr>
          <w:color w:val="212121"/>
          <w:shd w:val="clear" w:color="auto" w:fill="FFFFFF"/>
        </w:rPr>
        <w:t xml:space="preserve"> of </w:t>
      </w:r>
      <w:r w:rsidR="002C4E61" w:rsidRPr="00683179">
        <w:rPr>
          <w:color w:val="212121"/>
          <w:shd w:val="clear" w:color="auto" w:fill="FFFFFF"/>
        </w:rPr>
        <w:lastRenderedPageBreak/>
        <w:t xml:space="preserve">transrepression of pro-inflammatory and immune genes, adverse </w:t>
      </w:r>
      <w:r w:rsidR="002C4E61">
        <w:rPr>
          <w:color w:val="212121"/>
          <w:shd w:val="clear" w:color="auto" w:fill="FFFFFF"/>
        </w:rPr>
        <w:t>effects</w:t>
      </w:r>
      <w:r w:rsidR="002C4E61" w:rsidRPr="00683179">
        <w:rPr>
          <w:color w:val="212121"/>
          <w:shd w:val="clear" w:color="auto" w:fill="FFFFFF"/>
        </w:rPr>
        <w:t xml:space="preserve"> </w:t>
      </w:r>
      <w:r w:rsidR="002C4E61">
        <w:rPr>
          <w:color w:val="212121"/>
          <w:shd w:val="clear" w:color="auto" w:fill="FFFFFF"/>
        </w:rPr>
        <w:t>are</w:t>
      </w:r>
      <w:r w:rsidR="002C4E61" w:rsidRPr="00683179">
        <w:rPr>
          <w:color w:val="212121"/>
          <w:shd w:val="clear" w:color="auto" w:fill="FFFFFF"/>
        </w:rPr>
        <w:t xml:space="preserve"> largely</w:t>
      </w:r>
      <w:r w:rsidR="002C4E61">
        <w:rPr>
          <w:color w:val="212121"/>
          <w:shd w:val="clear" w:color="auto" w:fill="FFFFFF"/>
        </w:rPr>
        <w:t xml:space="preserve"> due to </w:t>
      </w:r>
      <w:r w:rsidR="002C4E61" w:rsidRPr="00683179">
        <w:rPr>
          <w:color w:val="212121"/>
          <w:shd w:val="clear" w:color="auto" w:fill="FFFFFF"/>
        </w:rPr>
        <w:t xml:space="preserve">transactivation </w:t>
      </w:r>
      <w:r w:rsidR="002C4E61">
        <w:rPr>
          <w:color w:val="212121"/>
          <w:shd w:val="clear" w:color="auto" w:fill="FFFFFF"/>
        </w:rPr>
        <w:t>which</w:t>
      </w:r>
      <w:r w:rsidR="002C4E61" w:rsidRPr="00683179">
        <w:rPr>
          <w:color w:val="212121"/>
          <w:shd w:val="clear" w:color="auto" w:fill="FFFFFF"/>
        </w:rPr>
        <w:t xml:space="preserve"> </w:t>
      </w:r>
      <w:r w:rsidR="002C4E61">
        <w:rPr>
          <w:color w:val="212121"/>
          <w:shd w:val="clear" w:color="auto" w:fill="FFFFFF"/>
        </w:rPr>
        <w:t>results in</w:t>
      </w:r>
      <w:r w:rsidR="002C4E61" w:rsidRPr="00683179">
        <w:rPr>
          <w:color w:val="212121"/>
          <w:shd w:val="clear" w:color="auto" w:fill="FFFFFF"/>
        </w:rPr>
        <w:t xml:space="preserve"> increased expression of regulatory and anti-inflammatory proteins</w:t>
      </w:r>
      <w:r w:rsidR="002C4E61">
        <w:rPr>
          <w:color w:val="212121"/>
          <w:shd w:val="clear" w:color="auto" w:fill="FFFFFF"/>
        </w:rPr>
        <w:t xml:space="preserve"> (</w:t>
      </w:r>
      <w:r w:rsidR="002C4E61" w:rsidRPr="002A7516">
        <w:rPr>
          <w:color w:val="303030"/>
          <w:shd w:val="clear" w:color="auto" w:fill="FFFFFF"/>
        </w:rPr>
        <w:t>Adcock</w:t>
      </w:r>
      <w:r w:rsidR="002C4E61">
        <w:rPr>
          <w:color w:val="303030"/>
          <w:shd w:val="clear" w:color="auto" w:fill="FFFFFF"/>
        </w:rPr>
        <w:t xml:space="preserve">, 2000; </w:t>
      </w:r>
      <w:r w:rsidR="002C4E61" w:rsidRPr="00AD295D">
        <w:rPr>
          <w:color w:val="303030"/>
          <w:shd w:val="clear" w:color="auto" w:fill="FFFFFF"/>
        </w:rPr>
        <w:t>Lowenberg</w:t>
      </w:r>
      <w:r w:rsidR="002C4E61">
        <w:rPr>
          <w:color w:val="303030"/>
          <w:shd w:val="clear" w:color="auto" w:fill="FFFFFF"/>
        </w:rPr>
        <w:t xml:space="preserve"> et al., 2008; </w:t>
      </w:r>
      <w:r w:rsidR="002C4E61" w:rsidRPr="00E40043">
        <w:rPr>
          <w:color w:val="303030"/>
          <w:shd w:val="clear" w:color="auto" w:fill="FFFFFF"/>
        </w:rPr>
        <w:t>Stahn</w:t>
      </w:r>
      <w:r w:rsidR="002C4E61">
        <w:rPr>
          <w:color w:val="303030"/>
          <w:shd w:val="clear" w:color="auto" w:fill="FFFFFF"/>
        </w:rPr>
        <w:t xml:space="preserve"> </w:t>
      </w:r>
      <w:r w:rsidR="002C4E61" w:rsidRPr="00683179">
        <w:rPr>
          <w:i/>
          <w:iCs/>
          <w:color w:val="303030"/>
          <w:shd w:val="clear" w:color="auto" w:fill="FFFFFF"/>
        </w:rPr>
        <w:t>et al.,</w:t>
      </w:r>
      <w:r w:rsidR="002C4E61">
        <w:rPr>
          <w:color w:val="303030"/>
          <w:shd w:val="clear" w:color="auto" w:fill="FFFFFF"/>
        </w:rPr>
        <w:t xml:space="preserve"> 2007)</w:t>
      </w:r>
      <w:r w:rsidR="002C4E61">
        <w:rPr>
          <w:rStyle w:val="apple-converted-space"/>
          <w:color w:val="212121"/>
          <w:shd w:val="clear" w:color="auto" w:fill="FFFFFF"/>
        </w:rPr>
        <w:t>.</w:t>
      </w:r>
      <w:r w:rsidR="002C4E61" w:rsidRPr="00683179">
        <w:rPr>
          <w:b/>
          <w:bCs/>
          <w:color w:val="FF0000"/>
        </w:rPr>
        <w:t xml:space="preserve"> </w:t>
      </w:r>
    </w:p>
    <w:p w14:paraId="5D6F2B31" w14:textId="77777777" w:rsidR="009B4FE9" w:rsidRDefault="005F6489" w:rsidP="00683179">
      <w:pPr>
        <w:spacing w:line="480" w:lineRule="auto"/>
        <w:rPr>
          <w:rFonts w:ascii="Open Sans" w:hAnsi="Open Sans" w:cs="Open Sans"/>
          <w:color w:val="494949"/>
          <w:sz w:val="23"/>
          <w:szCs w:val="23"/>
          <w:shd w:val="clear" w:color="auto" w:fill="FFFFFF"/>
        </w:rPr>
      </w:pPr>
      <w:r>
        <w:rPr>
          <w:rFonts w:ascii="Open Sans" w:hAnsi="Open Sans" w:cs="Open Sans"/>
          <w:color w:val="494949"/>
          <w:sz w:val="23"/>
          <w:szCs w:val="23"/>
          <w:shd w:val="clear" w:color="auto" w:fill="FFFFFF"/>
        </w:rPr>
        <w:t> </w:t>
      </w:r>
    </w:p>
    <w:p w14:paraId="0CD8DF8E" w14:textId="77777777" w:rsidR="005F6489" w:rsidRPr="009B4FE9" w:rsidRDefault="003B6BA3" w:rsidP="00683179">
      <w:pPr>
        <w:spacing w:line="480" w:lineRule="auto"/>
        <w:rPr>
          <w:rFonts w:ascii="Open Sans" w:hAnsi="Open Sans" w:cs="Open Sans"/>
          <w:color w:val="494949"/>
          <w:sz w:val="23"/>
          <w:szCs w:val="23"/>
          <w:shd w:val="clear" w:color="auto" w:fill="FFFFFF"/>
        </w:rPr>
      </w:pPr>
      <w:r>
        <w:rPr>
          <w:color w:val="000000"/>
          <w:shd w:val="clear" w:color="auto" w:fill="FFFFFF"/>
        </w:rPr>
        <w:t>Adverse effects are commonly seen in up to 90% of patients who take these drugs for more than sixty days (</w:t>
      </w:r>
      <w:r>
        <w:rPr>
          <w:color w:val="303030"/>
          <w:shd w:val="clear" w:color="auto" w:fill="FFFFFF"/>
        </w:rPr>
        <w:t>Ericson-Neilsen and Kaye, 2014</w:t>
      </w:r>
      <w:r w:rsidRPr="002C4E61">
        <w:rPr>
          <w:color w:val="494949"/>
          <w:shd w:val="clear" w:color="auto" w:fill="FFFFFF"/>
        </w:rPr>
        <w:t xml:space="preserve"> </w:t>
      </w:r>
      <w:r>
        <w:rPr>
          <w:color w:val="494949"/>
          <w:shd w:val="clear" w:color="auto" w:fill="FFFFFF"/>
        </w:rPr>
        <w:t xml:space="preserve">). </w:t>
      </w:r>
      <w:r w:rsidR="005B46FD" w:rsidRPr="00683179">
        <w:rPr>
          <w:color w:val="212121"/>
          <w:shd w:val="clear" w:color="auto" w:fill="FFFFFF"/>
        </w:rPr>
        <w:t>Potential adverse effects include</w:t>
      </w:r>
      <w:r w:rsidR="00D05E1F">
        <w:rPr>
          <w:color w:val="212121"/>
          <w:shd w:val="clear" w:color="auto" w:fill="FFFFFF"/>
        </w:rPr>
        <w:t xml:space="preserve"> </w:t>
      </w:r>
      <w:r w:rsidR="00D05E1F">
        <w:rPr>
          <w:color w:val="000000"/>
        </w:rPr>
        <w:t>a</w:t>
      </w:r>
      <w:r w:rsidR="00D05E1F" w:rsidRPr="00D05E1F">
        <w:rPr>
          <w:color w:val="000000"/>
        </w:rPr>
        <w:t>drenal suppression</w:t>
      </w:r>
      <w:r w:rsidR="00D05E1F">
        <w:rPr>
          <w:color w:val="000000"/>
        </w:rPr>
        <w:t>,</w:t>
      </w:r>
      <w:r w:rsidR="005B46FD">
        <w:rPr>
          <w:color w:val="212121"/>
          <w:shd w:val="clear" w:color="auto" w:fill="FFFFFF"/>
        </w:rPr>
        <w:t xml:space="preserve"> weight gain, </w:t>
      </w:r>
      <w:r w:rsidR="005B46FD" w:rsidRPr="00683179">
        <w:rPr>
          <w:color w:val="212121"/>
          <w:shd w:val="clear" w:color="auto" w:fill="FFFFFF"/>
        </w:rPr>
        <w:t xml:space="preserve"> skin fragility, increased risk of infections, and fractures. </w:t>
      </w:r>
      <w:r w:rsidR="005B46FD">
        <w:rPr>
          <w:color w:val="212121"/>
          <w:shd w:val="clear" w:color="auto" w:fill="FFFFFF"/>
        </w:rPr>
        <w:t>C</w:t>
      </w:r>
      <w:r w:rsidR="005B46FD" w:rsidRPr="00683179">
        <w:rPr>
          <w:color w:val="212121"/>
          <w:shd w:val="clear" w:color="auto" w:fill="FFFFFF"/>
        </w:rPr>
        <w:t xml:space="preserve">ardiovascular and metabolic effects </w:t>
      </w:r>
      <w:r w:rsidR="005B46FD">
        <w:rPr>
          <w:color w:val="212121"/>
          <w:shd w:val="clear" w:color="auto" w:fill="FFFFFF"/>
        </w:rPr>
        <w:t>include</w:t>
      </w:r>
      <w:r w:rsidR="005B46FD" w:rsidRPr="00683179">
        <w:rPr>
          <w:color w:val="212121"/>
          <w:shd w:val="clear" w:color="auto" w:fill="FFFFFF"/>
        </w:rPr>
        <w:t xml:space="preserve"> hypertension, hyperglyc</w:t>
      </w:r>
      <w:r w:rsidR="005B46FD">
        <w:rPr>
          <w:color w:val="212121"/>
          <w:shd w:val="clear" w:color="auto" w:fill="FFFFFF"/>
        </w:rPr>
        <w:t>a</w:t>
      </w:r>
      <w:r w:rsidR="005B46FD" w:rsidRPr="00683179">
        <w:rPr>
          <w:color w:val="212121"/>
          <w:shd w:val="clear" w:color="auto" w:fill="FFFFFF"/>
        </w:rPr>
        <w:t>emia, and dyslipid</w:t>
      </w:r>
      <w:r w:rsidR="005B46FD">
        <w:rPr>
          <w:color w:val="212121"/>
          <w:shd w:val="clear" w:color="auto" w:fill="FFFFFF"/>
        </w:rPr>
        <w:t>a</w:t>
      </w:r>
      <w:r w:rsidR="005B46FD" w:rsidRPr="00683179">
        <w:rPr>
          <w:color w:val="212121"/>
          <w:shd w:val="clear" w:color="auto" w:fill="FFFFFF"/>
        </w:rPr>
        <w:t>emia</w:t>
      </w:r>
      <w:r w:rsidR="005B46FD">
        <w:rPr>
          <w:color w:val="212121"/>
          <w:shd w:val="clear" w:color="auto" w:fill="FFFFFF"/>
        </w:rPr>
        <w:t xml:space="preserve"> (</w:t>
      </w:r>
      <w:r w:rsidR="005B46FD" w:rsidRPr="00CC2B2B">
        <w:rPr>
          <w:color w:val="303030"/>
          <w:shd w:val="clear" w:color="auto" w:fill="FFFFFF"/>
        </w:rPr>
        <w:t>Bergmann</w:t>
      </w:r>
      <w:r w:rsidR="005B46FD">
        <w:rPr>
          <w:color w:val="303030"/>
          <w:shd w:val="clear" w:color="auto" w:fill="FFFFFF"/>
        </w:rPr>
        <w:t xml:space="preserve"> </w:t>
      </w:r>
      <w:r w:rsidR="005B46FD" w:rsidRPr="00683179">
        <w:rPr>
          <w:i/>
          <w:iCs/>
          <w:color w:val="303030"/>
          <w:shd w:val="clear" w:color="auto" w:fill="FFFFFF"/>
        </w:rPr>
        <w:t xml:space="preserve">et al., </w:t>
      </w:r>
      <w:r w:rsidR="005B46FD">
        <w:rPr>
          <w:color w:val="303030"/>
          <w:shd w:val="clear" w:color="auto" w:fill="FFFFFF"/>
        </w:rPr>
        <w:t>2012)</w:t>
      </w:r>
      <w:r w:rsidR="005B46FD" w:rsidRPr="00683179">
        <w:rPr>
          <w:color w:val="212121"/>
          <w:shd w:val="clear" w:color="auto" w:fill="FFFFFF"/>
        </w:rPr>
        <w:t xml:space="preserve">. </w:t>
      </w:r>
      <w:r w:rsidR="005F6489" w:rsidRPr="00D736A5">
        <w:rPr>
          <w:color w:val="494949"/>
          <w:shd w:val="clear" w:color="auto" w:fill="FFFFFF"/>
        </w:rPr>
        <w:t xml:space="preserve">Some adverse effects </w:t>
      </w:r>
      <w:r w:rsidR="00D736A5" w:rsidRPr="00D736A5">
        <w:rPr>
          <w:color w:val="494949"/>
          <w:shd w:val="clear" w:color="auto" w:fill="FFFFFF"/>
        </w:rPr>
        <w:t>occur in</w:t>
      </w:r>
      <w:r w:rsidR="005F6489" w:rsidRPr="00D736A5">
        <w:rPr>
          <w:color w:val="494949"/>
          <w:shd w:val="clear" w:color="auto" w:fill="FFFFFF"/>
        </w:rPr>
        <w:t xml:space="preserve"> a linear dose-response pattern where the </w:t>
      </w:r>
      <w:r w:rsidR="00D736A5" w:rsidRPr="00D736A5">
        <w:rPr>
          <w:color w:val="494949"/>
          <w:shd w:val="clear" w:color="auto" w:fill="FFFFFF"/>
        </w:rPr>
        <w:t xml:space="preserve">adverse effect </w:t>
      </w:r>
      <w:r w:rsidR="005F6489" w:rsidRPr="00D736A5">
        <w:rPr>
          <w:color w:val="494949"/>
          <w:shd w:val="clear" w:color="auto" w:fill="FFFFFF"/>
        </w:rPr>
        <w:t>increases with an increase in the dose (</w:t>
      </w:r>
      <w:r w:rsidR="00D736A5" w:rsidRPr="00D736A5">
        <w:rPr>
          <w:color w:val="494949"/>
          <w:shd w:val="clear" w:color="auto" w:fill="FFFFFF"/>
        </w:rPr>
        <w:t>e.g.,</w:t>
      </w:r>
      <w:r w:rsidR="005F6489" w:rsidRPr="00D736A5">
        <w:rPr>
          <w:color w:val="494949"/>
          <w:shd w:val="clear" w:color="auto" w:fill="FFFFFF"/>
        </w:rPr>
        <w:t xml:space="preserve"> cushingoid features, </w:t>
      </w:r>
      <w:r w:rsidR="00D736A5" w:rsidRPr="00D736A5">
        <w:rPr>
          <w:color w:val="494949"/>
          <w:shd w:val="clear" w:color="auto" w:fill="FFFFFF"/>
        </w:rPr>
        <w:t xml:space="preserve">leg oedema, </w:t>
      </w:r>
      <w:r w:rsidR="005F6489" w:rsidRPr="00D736A5">
        <w:rPr>
          <w:color w:val="494949"/>
          <w:shd w:val="clear" w:color="auto" w:fill="FFFFFF"/>
        </w:rPr>
        <w:t xml:space="preserve">parchment-like skin, and sleep disturbance). Other adverse effects </w:t>
      </w:r>
      <w:r w:rsidR="00D736A5" w:rsidRPr="00D736A5">
        <w:rPr>
          <w:color w:val="494949"/>
          <w:shd w:val="clear" w:color="auto" w:fill="FFFFFF"/>
        </w:rPr>
        <w:t>depict</w:t>
      </w:r>
      <w:r w:rsidR="005F6489" w:rsidRPr="00D736A5">
        <w:rPr>
          <w:color w:val="494949"/>
          <w:shd w:val="clear" w:color="auto" w:fill="FFFFFF"/>
        </w:rPr>
        <w:t xml:space="preserve"> a threshold dose-response pattern </w:t>
      </w:r>
      <w:r w:rsidR="00D736A5" w:rsidRPr="00D736A5">
        <w:rPr>
          <w:color w:val="494949"/>
          <w:shd w:val="clear" w:color="auto" w:fill="FFFFFF"/>
        </w:rPr>
        <w:t>in which the frequency of adverse effects increase</w:t>
      </w:r>
      <w:r w:rsidR="005F6489" w:rsidRPr="00D736A5">
        <w:rPr>
          <w:color w:val="494949"/>
          <w:shd w:val="clear" w:color="auto" w:fill="FFFFFF"/>
        </w:rPr>
        <w:t xml:space="preserve"> beyond a specific threshold value (</w:t>
      </w:r>
      <w:r w:rsidR="00D736A5" w:rsidRPr="00D736A5">
        <w:rPr>
          <w:color w:val="494949"/>
          <w:shd w:val="clear" w:color="auto" w:fill="FFFFFF"/>
        </w:rPr>
        <w:t xml:space="preserve">for example, </w:t>
      </w:r>
      <w:r w:rsidR="005F6489" w:rsidRPr="00D736A5">
        <w:rPr>
          <w:color w:val="494949"/>
          <w:shd w:val="clear" w:color="auto" w:fill="FFFFFF"/>
        </w:rPr>
        <w:t>weight gain and epistaxis</w:t>
      </w:r>
      <w:r w:rsidR="00D736A5">
        <w:rPr>
          <w:color w:val="494949"/>
          <w:shd w:val="clear" w:color="auto" w:fill="FFFFFF"/>
        </w:rPr>
        <w:t xml:space="preserve"> occur</w:t>
      </w:r>
      <w:r w:rsidR="005F6489" w:rsidRPr="00D736A5">
        <w:rPr>
          <w:color w:val="494949"/>
          <w:shd w:val="clear" w:color="auto" w:fill="FFFFFF"/>
        </w:rPr>
        <w:t xml:space="preserve"> at prednisone dose greater than 5 mg daily</w:t>
      </w:r>
      <w:r w:rsidR="00D736A5" w:rsidRPr="00D736A5">
        <w:rPr>
          <w:color w:val="494949"/>
          <w:shd w:val="clear" w:color="auto" w:fill="FFFFFF"/>
        </w:rPr>
        <w:t>; while</w:t>
      </w:r>
      <w:r w:rsidR="005F6489" w:rsidRPr="00D736A5">
        <w:rPr>
          <w:color w:val="494949"/>
          <w:shd w:val="clear" w:color="auto" w:fill="FFFFFF"/>
        </w:rPr>
        <w:t xml:space="preserve"> glaucoma, depression, hypertension </w:t>
      </w:r>
      <w:r w:rsidR="00D736A5" w:rsidRPr="00D736A5">
        <w:rPr>
          <w:color w:val="494949"/>
          <w:shd w:val="clear" w:color="auto" w:fill="FFFFFF"/>
        </w:rPr>
        <w:t xml:space="preserve">may occur </w:t>
      </w:r>
      <w:r w:rsidR="005F6489" w:rsidRPr="00D736A5">
        <w:rPr>
          <w:color w:val="494949"/>
          <w:shd w:val="clear" w:color="auto" w:fill="FFFFFF"/>
        </w:rPr>
        <w:t>at prednisone dose greater than 7.5 mg daily)</w:t>
      </w:r>
      <w:r w:rsidR="00D736A5" w:rsidRPr="00D736A5">
        <w:rPr>
          <w:color w:val="494949"/>
          <w:shd w:val="clear" w:color="auto" w:fill="FFFFFF"/>
        </w:rPr>
        <w:t xml:space="preserve"> [Yasir </w:t>
      </w:r>
      <w:r w:rsidR="00D736A5" w:rsidRPr="00D736A5">
        <w:rPr>
          <w:i/>
          <w:iCs/>
          <w:color w:val="494949"/>
          <w:shd w:val="clear" w:color="auto" w:fill="FFFFFF"/>
        </w:rPr>
        <w:t>et al.,</w:t>
      </w:r>
      <w:r w:rsidR="00D736A5" w:rsidRPr="00D736A5">
        <w:rPr>
          <w:color w:val="494949"/>
          <w:shd w:val="clear" w:color="auto" w:fill="FFFFFF"/>
        </w:rPr>
        <w:t xml:space="preserve"> 2023]</w:t>
      </w:r>
      <w:r w:rsidR="002C4E61">
        <w:rPr>
          <w:color w:val="494949"/>
          <w:shd w:val="clear" w:color="auto" w:fill="FFFFFF"/>
        </w:rPr>
        <w:t xml:space="preserve">. </w:t>
      </w:r>
      <w:r w:rsidR="002C4E61" w:rsidRPr="002C4E61">
        <w:rPr>
          <w:color w:val="494949"/>
          <w:shd w:val="clear" w:color="auto" w:fill="FFFFFF"/>
        </w:rPr>
        <w:t xml:space="preserve">There are several other risk factors which may contribute or magnify the adverse effects of oral steroids. They include older age, co-morbidities (e.g., Diabetes mellitus), concomitant use of other immunosuppressive drugs, poor nutritional status, as well as severity and nature of the underlying disease condition (Yasir </w:t>
      </w:r>
      <w:r w:rsidR="002C4E61" w:rsidRPr="002C4E61">
        <w:rPr>
          <w:i/>
          <w:iCs/>
          <w:color w:val="494949"/>
          <w:shd w:val="clear" w:color="auto" w:fill="FFFFFF"/>
        </w:rPr>
        <w:t>et al.,</w:t>
      </w:r>
      <w:r w:rsidR="002C4E61" w:rsidRPr="002C4E61">
        <w:rPr>
          <w:color w:val="494949"/>
          <w:shd w:val="clear" w:color="auto" w:fill="FFFFFF"/>
        </w:rPr>
        <w:t xml:space="preserve"> 2023). </w:t>
      </w:r>
    </w:p>
    <w:p w14:paraId="7704FB83" w14:textId="77777777" w:rsidR="00D05E1F" w:rsidRDefault="00D05E1F" w:rsidP="00683179">
      <w:pPr>
        <w:spacing w:line="480" w:lineRule="auto"/>
        <w:rPr>
          <w:color w:val="494949"/>
          <w:shd w:val="clear" w:color="auto" w:fill="FFFFFF"/>
        </w:rPr>
      </w:pPr>
    </w:p>
    <w:p w14:paraId="1531C1E2" w14:textId="77777777" w:rsidR="00D05E1F" w:rsidRDefault="00D05E1F" w:rsidP="00683179">
      <w:pPr>
        <w:spacing w:line="480" w:lineRule="auto"/>
        <w:rPr>
          <w:rStyle w:val="apple-converted-space"/>
          <w:color w:val="000000"/>
          <w:shd w:val="clear" w:color="auto" w:fill="FFFFFF"/>
        </w:rPr>
      </w:pPr>
      <w:r w:rsidRPr="00D05E1F">
        <w:rPr>
          <w:b/>
          <w:bCs/>
          <w:color w:val="000000"/>
        </w:rPr>
        <w:t>Adrenal suppression</w:t>
      </w:r>
      <w:r>
        <w:rPr>
          <w:rStyle w:val="apple-converted-space"/>
          <w:color w:val="000000"/>
          <w:shd w:val="clear" w:color="auto" w:fill="FFFFFF"/>
        </w:rPr>
        <w:t> </w:t>
      </w:r>
    </w:p>
    <w:p w14:paraId="30E7C728" w14:textId="77777777" w:rsidR="00BB4CAE" w:rsidRDefault="00D05E1F" w:rsidP="00BB4CAE">
      <w:pPr>
        <w:spacing w:line="480" w:lineRule="auto"/>
        <w:rPr>
          <w:color w:val="494949"/>
          <w:shd w:val="clear" w:color="auto" w:fill="FFFFFF"/>
        </w:rPr>
      </w:pPr>
      <w:r w:rsidRPr="00D971DD">
        <w:rPr>
          <w:shd w:val="clear" w:color="auto" w:fill="FFFFFF"/>
        </w:rPr>
        <w:t xml:space="preserve"> Adrenal suppression occurs when the exposure of the HPA axis to </w:t>
      </w:r>
      <w:r w:rsidR="00D971DD" w:rsidRPr="00D971DD">
        <w:rPr>
          <w:shd w:val="clear" w:color="auto" w:fill="FFFFFF"/>
        </w:rPr>
        <w:t>synthetic</w:t>
      </w:r>
      <w:r w:rsidRPr="00D971DD">
        <w:rPr>
          <w:shd w:val="clear" w:color="auto" w:fill="FFFFFF"/>
        </w:rPr>
        <w:t xml:space="preserve"> corticosteroids </w:t>
      </w:r>
      <w:r w:rsidR="001C6213" w:rsidRPr="00D971DD">
        <w:rPr>
          <w:shd w:val="clear" w:color="auto" w:fill="FFFFFF"/>
        </w:rPr>
        <w:t xml:space="preserve">like prednisone and prednisolone </w:t>
      </w:r>
      <w:r w:rsidRPr="00D971DD">
        <w:rPr>
          <w:shd w:val="clear" w:color="auto" w:fill="FFFFFF"/>
        </w:rPr>
        <w:t xml:space="preserve">leads to inadequate cortisol production. </w:t>
      </w:r>
      <w:r w:rsidR="00D971DD" w:rsidRPr="00D971DD">
        <w:rPr>
          <w:shd w:val="clear" w:color="auto" w:fill="FFFFFF"/>
        </w:rPr>
        <w:t xml:space="preserve">Adrenal suppression may </w:t>
      </w:r>
      <w:r w:rsidR="001C6213" w:rsidRPr="00D971DD">
        <w:rPr>
          <w:shd w:val="clear" w:color="auto" w:fill="FFFFFF"/>
        </w:rPr>
        <w:t>occur especially in patients taking large</w:t>
      </w:r>
      <w:r w:rsidR="001C6213" w:rsidRPr="00D971DD">
        <w:t xml:space="preserve"> doses of these drugs. </w:t>
      </w:r>
      <w:r w:rsidR="00D971DD" w:rsidRPr="00D971DD">
        <w:rPr>
          <w:shd w:val="clear" w:color="auto" w:fill="FFFCF0"/>
        </w:rPr>
        <w:t xml:space="preserve">The exogenous glucocorticoids cause negative feedback </w:t>
      </w:r>
      <w:r w:rsidR="00BD5EF8">
        <w:rPr>
          <w:shd w:val="clear" w:color="auto" w:fill="FFFCF0"/>
        </w:rPr>
        <w:t>by suppressing</w:t>
      </w:r>
      <w:r w:rsidR="00D971DD" w:rsidRPr="00D971DD">
        <w:rPr>
          <w:shd w:val="clear" w:color="auto" w:fill="FFFCF0"/>
        </w:rPr>
        <w:t xml:space="preserve"> the</w:t>
      </w:r>
      <w:r w:rsidR="00BD5EF8">
        <w:rPr>
          <w:shd w:val="clear" w:color="auto" w:fill="FFFCF0"/>
        </w:rPr>
        <w:t xml:space="preserve"> </w:t>
      </w:r>
      <w:r w:rsidR="00BD5EF8" w:rsidRPr="00BD5EF8">
        <w:rPr>
          <w:color w:val="494949"/>
          <w:shd w:val="clear" w:color="auto" w:fill="FFFFFF"/>
        </w:rPr>
        <w:t>hypothalamic-</w:t>
      </w:r>
      <w:r w:rsidR="00BD5EF8" w:rsidRPr="00BD5EF8">
        <w:rPr>
          <w:color w:val="494949"/>
          <w:shd w:val="clear" w:color="auto" w:fill="FFFFFF"/>
        </w:rPr>
        <w:lastRenderedPageBreak/>
        <w:t>pituitary-adrenal (HPA) axis</w:t>
      </w:r>
      <w:r w:rsidR="00BD5EF8">
        <w:rPr>
          <w:color w:val="494949"/>
          <w:shd w:val="clear" w:color="auto" w:fill="FFFFFF"/>
        </w:rPr>
        <w:t xml:space="preserve">, thereby </w:t>
      </w:r>
      <w:r w:rsidR="00BD5EF8" w:rsidRPr="00BD5EF8">
        <w:rPr>
          <w:color w:val="494949"/>
          <w:shd w:val="clear" w:color="auto" w:fill="FFFFFF"/>
        </w:rPr>
        <w:t>decreasing corticotropin-releasing hormone (CRH) from the hypothalamus, adrenocorticotropic hormone (ACTH) from the anterior pituitary gland, and endogenous cortisol.</w:t>
      </w:r>
      <w:r w:rsidR="00BD5EF8">
        <w:rPr>
          <w:color w:val="494949"/>
          <w:shd w:val="clear" w:color="auto" w:fill="FFFFFF"/>
        </w:rPr>
        <w:t xml:space="preserve"> </w:t>
      </w:r>
      <w:r w:rsidR="00BB4CAE" w:rsidRPr="00BD5EF8">
        <w:rPr>
          <w:color w:val="494949"/>
          <w:shd w:val="clear" w:color="auto" w:fill="FFFFFF"/>
        </w:rPr>
        <w:t>Prolonged suppression</w:t>
      </w:r>
      <w:r w:rsidR="00BB4CAE">
        <w:rPr>
          <w:color w:val="494949"/>
          <w:shd w:val="clear" w:color="auto" w:fill="FFFFFF"/>
        </w:rPr>
        <w:t xml:space="preserve"> of ACTH</w:t>
      </w:r>
      <w:r w:rsidR="00BB4CAE" w:rsidRPr="00BD5EF8">
        <w:rPr>
          <w:color w:val="494949"/>
          <w:shd w:val="clear" w:color="auto" w:fill="FFFFFF"/>
        </w:rPr>
        <w:t xml:space="preserve"> </w:t>
      </w:r>
      <w:r w:rsidR="00BB4CAE">
        <w:rPr>
          <w:color w:val="494949"/>
          <w:shd w:val="clear" w:color="auto" w:fill="FFFFFF"/>
        </w:rPr>
        <w:t>results in</w:t>
      </w:r>
      <w:r w:rsidR="00BB4CAE" w:rsidRPr="00BD5EF8">
        <w:rPr>
          <w:color w:val="494949"/>
          <w:shd w:val="clear" w:color="auto" w:fill="FFFFFF"/>
        </w:rPr>
        <w:t xml:space="preserve"> atrophy of </w:t>
      </w:r>
      <w:r w:rsidR="00BB4CAE">
        <w:rPr>
          <w:color w:val="494949"/>
          <w:shd w:val="clear" w:color="auto" w:fill="FFFFFF"/>
        </w:rPr>
        <w:t xml:space="preserve"> the </w:t>
      </w:r>
      <w:r w:rsidR="00BB4CAE" w:rsidRPr="00BD5EF8">
        <w:rPr>
          <w:color w:val="494949"/>
          <w:shd w:val="clear" w:color="auto" w:fill="FFFFFF"/>
        </w:rPr>
        <w:t>adrenal glands</w:t>
      </w:r>
      <w:r w:rsidR="00BB4CAE">
        <w:rPr>
          <w:color w:val="494949"/>
          <w:shd w:val="clear" w:color="auto" w:fill="FFFFFF"/>
        </w:rPr>
        <w:t>.</w:t>
      </w:r>
      <w:r w:rsidR="00BB4CAE" w:rsidRPr="00BD5EF8">
        <w:rPr>
          <w:color w:val="494949"/>
          <w:shd w:val="clear" w:color="auto" w:fill="FFFFFF"/>
        </w:rPr>
        <w:t xml:space="preserve"> </w:t>
      </w:r>
      <w:r w:rsidR="00BD5EF8">
        <w:rPr>
          <w:color w:val="494949"/>
          <w:shd w:val="clear" w:color="auto" w:fill="FFFFFF"/>
        </w:rPr>
        <w:t>Therefore,</w:t>
      </w:r>
      <w:r w:rsidR="00214AB8">
        <w:rPr>
          <w:color w:val="494949"/>
          <w:shd w:val="clear" w:color="auto" w:fill="FFFFFF"/>
        </w:rPr>
        <w:t xml:space="preserve"> when</w:t>
      </w:r>
      <w:r w:rsidR="00D971DD" w:rsidRPr="00D971DD">
        <w:t xml:space="preserve"> the person abruptly stops taking prednisolone or prednisone, the body cannot restore adrenal function quickly enough, leading to temporary adrenal insufficiency</w:t>
      </w:r>
      <w:r w:rsidR="00BB4CAE">
        <w:t xml:space="preserve">. </w:t>
      </w:r>
      <w:r w:rsidR="00BB4CAE">
        <w:rPr>
          <w:color w:val="494949"/>
          <w:shd w:val="clear" w:color="auto" w:fill="FFFFFF"/>
        </w:rPr>
        <w:t>S</w:t>
      </w:r>
      <w:r w:rsidR="00BB4CAE" w:rsidRPr="00BD5EF8">
        <w:rPr>
          <w:color w:val="494949"/>
          <w:shd w:val="clear" w:color="auto" w:fill="FFFFFF"/>
        </w:rPr>
        <w:t>igns and symptoms</w:t>
      </w:r>
      <w:r w:rsidR="00BB4CAE">
        <w:rPr>
          <w:color w:val="494949"/>
          <w:shd w:val="clear" w:color="auto" w:fill="FFFFFF"/>
        </w:rPr>
        <w:t xml:space="preserve"> of adrenal suppression</w:t>
      </w:r>
      <w:r w:rsidR="00BB4CAE" w:rsidRPr="00BD5EF8">
        <w:rPr>
          <w:color w:val="494949"/>
          <w:shd w:val="clear" w:color="auto" w:fill="FFFFFF"/>
        </w:rPr>
        <w:t xml:space="preserve"> can be mistaken for symptoms of the underlying condition that is receiving treatment </w:t>
      </w:r>
      <w:r w:rsidR="00BB4CAE">
        <w:t xml:space="preserve">and include </w:t>
      </w:r>
      <w:r w:rsidR="00D971DD" w:rsidRPr="00D971DD">
        <w:t>dizziness or weakness</w:t>
      </w:r>
      <w:r w:rsidR="00BB4CAE">
        <w:t>,</w:t>
      </w:r>
      <w:r w:rsidR="00BB4CAE" w:rsidRPr="00BB4CAE">
        <w:rPr>
          <w:color w:val="494949"/>
          <w:shd w:val="clear" w:color="auto" w:fill="FFFFFF"/>
        </w:rPr>
        <w:t xml:space="preserve"> </w:t>
      </w:r>
      <w:r w:rsidR="00BB4CAE" w:rsidRPr="00BD5EF8">
        <w:rPr>
          <w:color w:val="494949"/>
          <w:shd w:val="clear" w:color="auto" w:fill="FFFFFF"/>
        </w:rPr>
        <w:t>psychiatric symptoms</w:t>
      </w:r>
      <w:r w:rsidR="00BB4CAE">
        <w:rPr>
          <w:color w:val="494949"/>
          <w:shd w:val="clear" w:color="auto" w:fill="FFFFFF"/>
        </w:rPr>
        <w:t>,</w:t>
      </w:r>
      <w:r w:rsidR="00BB4CAE" w:rsidRPr="00BD5EF8">
        <w:rPr>
          <w:color w:val="494949"/>
          <w:shd w:val="clear" w:color="auto" w:fill="FFFFFF"/>
        </w:rPr>
        <w:t xml:space="preserve"> headache </w:t>
      </w:r>
      <w:r w:rsidR="00BB4CAE">
        <w:rPr>
          <w:color w:val="494949"/>
          <w:shd w:val="clear" w:color="auto" w:fill="FFFFFF"/>
        </w:rPr>
        <w:t>(</w:t>
      </w:r>
      <w:r w:rsidR="00BB4CAE" w:rsidRPr="00BD5EF8">
        <w:rPr>
          <w:color w:val="494949"/>
          <w:shd w:val="clear" w:color="auto" w:fill="FFFFFF"/>
        </w:rPr>
        <w:t>usually in the morning</w:t>
      </w:r>
      <w:r w:rsidR="00BB4CAE">
        <w:rPr>
          <w:color w:val="494949"/>
          <w:shd w:val="clear" w:color="auto" w:fill="FFFFFF"/>
        </w:rPr>
        <w:t>)</w:t>
      </w:r>
      <w:r w:rsidR="00BB4CAE" w:rsidRPr="00BD5EF8">
        <w:rPr>
          <w:color w:val="494949"/>
          <w:shd w:val="clear" w:color="auto" w:fill="FFFFFF"/>
        </w:rPr>
        <w:t>, malaise,</w:t>
      </w:r>
      <w:r w:rsidR="00BB4CAE">
        <w:rPr>
          <w:color w:val="494949"/>
          <w:shd w:val="clear" w:color="auto" w:fill="FFFFFF"/>
        </w:rPr>
        <w:t xml:space="preserve"> fever,</w:t>
      </w:r>
      <w:r w:rsidR="00BB4CAE" w:rsidRPr="00BD5EF8">
        <w:rPr>
          <w:color w:val="494949"/>
          <w:shd w:val="clear" w:color="auto" w:fill="FFFFFF"/>
        </w:rPr>
        <w:t xml:space="preserve"> nausea, vomiting, diarrh</w:t>
      </w:r>
      <w:r w:rsidR="00BB4CAE">
        <w:rPr>
          <w:color w:val="494949"/>
          <w:shd w:val="clear" w:color="auto" w:fill="FFFFFF"/>
        </w:rPr>
        <w:t>o</w:t>
      </w:r>
      <w:r w:rsidR="00BB4CAE" w:rsidRPr="00BD5EF8">
        <w:rPr>
          <w:color w:val="494949"/>
          <w:shd w:val="clear" w:color="auto" w:fill="FFFFFF"/>
        </w:rPr>
        <w:t>ea, abdominal pain, myalgia, arthralgia</w:t>
      </w:r>
      <w:r w:rsidR="00BB4CAE">
        <w:rPr>
          <w:color w:val="494949"/>
          <w:shd w:val="clear" w:color="auto" w:fill="FFFFFF"/>
        </w:rPr>
        <w:t>,</w:t>
      </w:r>
      <w:r w:rsidR="00BB4CAE" w:rsidRPr="00BD5EF8">
        <w:rPr>
          <w:color w:val="494949"/>
          <w:shd w:val="clear" w:color="auto" w:fill="FFFFFF"/>
        </w:rPr>
        <w:t xml:space="preserve"> anorexia</w:t>
      </w:r>
      <w:r w:rsidR="00BB4CAE">
        <w:rPr>
          <w:color w:val="494949"/>
          <w:shd w:val="clear" w:color="auto" w:fill="FFFFFF"/>
        </w:rPr>
        <w:t xml:space="preserve"> and </w:t>
      </w:r>
      <w:r w:rsidR="00BB4CAE" w:rsidRPr="00BD5EF8">
        <w:rPr>
          <w:color w:val="494949"/>
          <w:shd w:val="clear" w:color="auto" w:fill="FFFFFF"/>
        </w:rPr>
        <w:t>weight loss</w:t>
      </w:r>
      <w:r w:rsidR="00BB4CAE">
        <w:rPr>
          <w:color w:val="494949"/>
          <w:shd w:val="clear" w:color="auto" w:fill="FFFFFF"/>
        </w:rPr>
        <w:t xml:space="preserve"> </w:t>
      </w:r>
      <w:r w:rsidR="00BB4CAE" w:rsidRPr="002C4E61">
        <w:rPr>
          <w:color w:val="494949"/>
          <w:shd w:val="clear" w:color="auto" w:fill="FFFFFF"/>
        </w:rPr>
        <w:t xml:space="preserve">(Yasir </w:t>
      </w:r>
      <w:r w:rsidR="00BB4CAE" w:rsidRPr="002C4E61">
        <w:rPr>
          <w:i/>
          <w:iCs/>
          <w:color w:val="494949"/>
          <w:shd w:val="clear" w:color="auto" w:fill="FFFFFF"/>
        </w:rPr>
        <w:t>et al.,</w:t>
      </w:r>
      <w:r w:rsidR="00BB4CAE" w:rsidRPr="002C4E61">
        <w:rPr>
          <w:color w:val="494949"/>
          <w:shd w:val="clear" w:color="auto" w:fill="FFFFFF"/>
        </w:rPr>
        <w:t xml:space="preserve"> 2023). </w:t>
      </w:r>
    </w:p>
    <w:p w14:paraId="46D00B05" w14:textId="77777777" w:rsidR="00F84085" w:rsidRDefault="00BB4CAE" w:rsidP="00BD4269">
      <w:pPr>
        <w:pStyle w:val="NormalWeb"/>
        <w:spacing w:line="480" w:lineRule="auto"/>
        <w:rPr>
          <w:color w:val="000000"/>
          <w:shd w:val="clear" w:color="auto" w:fill="FFFFFF"/>
        </w:rPr>
      </w:pPr>
      <w:r>
        <w:rPr>
          <w:color w:val="494949"/>
          <w:shd w:val="clear" w:color="auto" w:fill="FFFFFF"/>
        </w:rPr>
        <w:t>T</w:t>
      </w:r>
      <w:r w:rsidRPr="00BD5EF8">
        <w:rPr>
          <w:color w:val="494949"/>
          <w:shd w:val="clear" w:color="auto" w:fill="FFFFFF"/>
        </w:rPr>
        <w:t>he condition may go unrecognized until exposure to stress (</w:t>
      </w:r>
      <w:r>
        <w:rPr>
          <w:color w:val="494949"/>
          <w:shd w:val="clear" w:color="auto" w:fill="FFFFFF"/>
        </w:rPr>
        <w:t xml:space="preserve">e.g., injury, </w:t>
      </w:r>
      <w:r w:rsidRPr="00BD5EF8">
        <w:rPr>
          <w:color w:val="494949"/>
          <w:shd w:val="clear" w:color="auto" w:fill="FFFFFF"/>
        </w:rPr>
        <w:t>illness</w:t>
      </w:r>
      <w:r>
        <w:rPr>
          <w:color w:val="494949"/>
          <w:shd w:val="clear" w:color="auto" w:fill="FFFFFF"/>
        </w:rPr>
        <w:t xml:space="preserve"> or </w:t>
      </w:r>
      <w:r w:rsidRPr="00BD5EF8">
        <w:rPr>
          <w:color w:val="494949"/>
          <w:shd w:val="clear" w:color="auto" w:fill="FFFFFF"/>
        </w:rPr>
        <w:t>surgery),</w:t>
      </w:r>
      <w:r>
        <w:rPr>
          <w:color w:val="494949"/>
          <w:shd w:val="clear" w:color="auto" w:fill="FFFFFF"/>
        </w:rPr>
        <w:t xml:space="preserve"> during which</w:t>
      </w:r>
      <w:r w:rsidR="00D971DD" w:rsidRPr="00D971DD">
        <w:t xml:space="preserve"> the body will not be able to stimulate production of additional cortisol needed to combat the stress.</w:t>
      </w:r>
      <w:r w:rsidR="00D971DD">
        <w:t xml:space="preserve"> </w:t>
      </w:r>
      <w:r w:rsidR="00BD5EF8">
        <w:rPr>
          <w:color w:val="000000"/>
          <w:shd w:val="clear" w:color="auto" w:fill="FFFFFF"/>
        </w:rPr>
        <w:t>Hence</w:t>
      </w:r>
      <w:r w:rsidR="00D971DD">
        <w:rPr>
          <w:color w:val="000000"/>
          <w:shd w:val="clear" w:color="auto" w:fill="FFFFFF"/>
        </w:rPr>
        <w:t xml:space="preserve">, the requirement for gradual tapering of corticosteroid, instead of abrupt stoppage. </w:t>
      </w:r>
      <w:r w:rsidR="00BD4269" w:rsidRPr="00BD4269">
        <w:rPr>
          <w:shd w:val="clear" w:color="auto" w:fill="FFFFFF"/>
        </w:rPr>
        <w:t>Long-term, high-dose suppressive therapy can lead to suppression of the hypothalamic-pituitary-adrenal axis for as long as nine to twelve months following withdrawal</w:t>
      </w:r>
      <w:r w:rsidR="00BD4269" w:rsidRPr="00BD4269">
        <w:t xml:space="preserve"> (Liu </w:t>
      </w:r>
      <w:r w:rsidR="00BD4269" w:rsidRPr="00BD4269">
        <w:rPr>
          <w:i/>
          <w:iCs/>
        </w:rPr>
        <w:t>et al</w:t>
      </w:r>
      <w:r w:rsidR="00BD4269" w:rsidRPr="00BD4269">
        <w:t xml:space="preserve">., 2013; </w:t>
      </w:r>
      <w:r w:rsidR="00BD4269" w:rsidRPr="00BD4269">
        <w:rPr>
          <w:shd w:val="clear" w:color="auto" w:fill="FFFFFF"/>
        </w:rPr>
        <w:t xml:space="preserve">Hodgens and Sharman, 2023). </w:t>
      </w:r>
      <w:r w:rsidR="00D971DD">
        <w:rPr>
          <w:color w:val="000000"/>
          <w:shd w:val="clear" w:color="auto" w:fill="FFFFFF"/>
        </w:rPr>
        <w:t xml:space="preserve">It is however worthy of note that the duration and dosage of corticosteroid therapy are not reliable predictors of when patients will develop suppression of the HPA axis (Liu </w:t>
      </w:r>
      <w:r w:rsidR="00D971DD" w:rsidRPr="001C6213">
        <w:rPr>
          <w:i/>
          <w:iCs/>
          <w:color w:val="000000"/>
          <w:shd w:val="clear" w:color="auto" w:fill="FFFFFF"/>
        </w:rPr>
        <w:t>et al.,</w:t>
      </w:r>
      <w:r w:rsidR="00D971DD">
        <w:rPr>
          <w:color w:val="000000"/>
          <w:shd w:val="clear" w:color="auto" w:fill="FFFFFF"/>
        </w:rPr>
        <w:t xml:space="preserve"> 2013).  </w:t>
      </w:r>
    </w:p>
    <w:p w14:paraId="36438F37" w14:textId="77777777" w:rsidR="00F84085" w:rsidRDefault="00F84085" w:rsidP="00BD4269">
      <w:pPr>
        <w:pStyle w:val="NormalWeb"/>
        <w:spacing w:line="480" w:lineRule="auto"/>
        <w:rPr>
          <w:b/>
          <w:bCs/>
          <w:color w:val="000000"/>
          <w:shd w:val="clear" w:color="auto" w:fill="FFFFFF"/>
        </w:rPr>
      </w:pPr>
      <w:r w:rsidRPr="00F84085">
        <w:rPr>
          <w:b/>
          <w:bCs/>
          <w:color w:val="000000"/>
          <w:shd w:val="clear" w:color="auto" w:fill="FFFFFF"/>
        </w:rPr>
        <w:t>Osteoporosis</w:t>
      </w:r>
      <w:r w:rsidR="00D470A7">
        <w:rPr>
          <w:b/>
          <w:bCs/>
          <w:color w:val="000000"/>
          <w:shd w:val="clear" w:color="auto" w:fill="FFFFFF"/>
        </w:rPr>
        <w:t>,</w:t>
      </w:r>
      <w:r w:rsidRPr="00F84085">
        <w:rPr>
          <w:b/>
          <w:bCs/>
          <w:color w:val="000000"/>
          <w:shd w:val="clear" w:color="auto" w:fill="FFFFFF"/>
        </w:rPr>
        <w:t xml:space="preserve"> fractures</w:t>
      </w:r>
      <w:r w:rsidR="00D470A7">
        <w:rPr>
          <w:b/>
          <w:bCs/>
          <w:color w:val="000000"/>
          <w:shd w:val="clear" w:color="auto" w:fill="FFFFFF"/>
        </w:rPr>
        <w:t xml:space="preserve"> and osteonecrosis</w:t>
      </w:r>
    </w:p>
    <w:p w14:paraId="58DA06FF" w14:textId="77777777" w:rsidR="00877184" w:rsidRDefault="00F84085" w:rsidP="00985205">
      <w:pPr>
        <w:pStyle w:val="NormalWeb"/>
        <w:spacing w:line="480" w:lineRule="auto"/>
        <w:rPr>
          <w:color w:val="303030"/>
          <w:shd w:val="clear" w:color="auto" w:fill="FFFFFF"/>
        </w:rPr>
      </w:pPr>
      <w:r w:rsidRPr="00F84085">
        <w:rPr>
          <w:color w:val="000000"/>
          <w:shd w:val="clear" w:color="auto" w:fill="FFFFFF"/>
        </w:rPr>
        <w:t xml:space="preserve">Osteoporosis and fractures are among the well-known </w:t>
      </w:r>
      <w:r w:rsidRPr="00F84085">
        <w:rPr>
          <w:color w:val="494949"/>
        </w:rPr>
        <w:t xml:space="preserve">adverse effects of long-term use of oral corticosteroids. </w:t>
      </w:r>
      <w:r w:rsidRPr="00F84085">
        <w:rPr>
          <w:color w:val="000000"/>
          <w:shd w:val="clear" w:color="auto" w:fill="FFFFFF"/>
        </w:rPr>
        <w:t>It has been reported that prednisone dose as low as 5 mg/day can lead to bone loss, and therapy with 5 mg or more per day of prednisolone or prednisone) has been associated with significant reductions in bone mineral density and increased fracture risk within 3 to 6 months of starting treatment</w:t>
      </w:r>
      <w:r>
        <w:rPr>
          <w:color w:val="000000"/>
          <w:shd w:val="clear" w:color="auto" w:fill="FFFFFF"/>
        </w:rPr>
        <w:t xml:space="preserve"> (</w:t>
      </w:r>
      <w:r w:rsidRPr="00605CC0">
        <w:rPr>
          <w:color w:val="222222"/>
          <w:shd w:val="clear" w:color="auto" w:fill="FFFFFF"/>
        </w:rPr>
        <w:t xml:space="preserve">Hodgens </w:t>
      </w:r>
      <w:r>
        <w:rPr>
          <w:color w:val="222222"/>
          <w:shd w:val="clear" w:color="auto" w:fill="FFFFFF"/>
        </w:rPr>
        <w:t xml:space="preserve">and </w:t>
      </w:r>
      <w:r w:rsidRPr="00605CC0">
        <w:rPr>
          <w:color w:val="222222"/>
          <w:shd w:val="clear" w:color="auto" w:fill="FFFFFF"/>
        </w:rPr>
        <w:t>Sharman</w:t>
      </w:r>
      <w:r>
        <w:rPr>
          <w:color w:val="222222"/>
          <w:shd w:val="clear" w:color="auto" w:fill="FFFFFF"/>
        </w:rPr>
        <w:t xml:space="preserve">, </w:t>
      </w:r>
      <w:r w:rsidRPr="00605CC0">
        <w:rPr>
          <w:color w:val="222222"/>
          <w:shd w:val="clear" w:color="auto" w:fill="FFFFFF"/>
        </w:rPr>
        <w:t>2023</w:t>
      </w:r>
      <w:r>
        <w:rPr>
          <w:color w:val="222222"/>
          <w:shd w:val="clear" w:color="auto" w:fill="FFFFFF"/>
        </w:rPr>
        <w:t xml:space="preserve">; Liu </w:t>
      </w:r>
      <w:r w:rsidRPr="00F84085">
        <w:rPr>
          <w:i/>
          <w:iCs/>
          <w:color w:val="222222"/>
          <w:shd w:val="clear" w:color="auto" w:fill="FFFFFF"/>
        </w:rPr>
        <w:t>et al.</w:t>
      </w:r>
      <w:r>
        <w:rPr>
          <w:color w:val="222222"/>
          <w:shd w:val="clear" w:color="auto" w:fill="FFFFFF"/>
        </w:rPr>
        <w:t xml:space="preserve">, 2013; </w:t>
      </w:r>
      <w:r>
        <w:rPr>
          <w:color w:val="303030"/>
          <w:shd w:val="clear" w:color="auto" w:fill="FFFFFF"/>
        </w:rPr>
        <w:t>V</w:t>
      </w:r>
      <w:r w:rsidRPr="00E464B2">
        <w:rPr>
          <w:color w:val="303030"/>
          <w:shd w:val="clear" w:color="auto" w:fill="FFFFFF"/>
        </w:rPr>
        <w:t>an Staa</w:t>
      </w:r>
      <w:r>
        <w:rPr>
          <w:color w:val="303030"/>
          <w:shd w:val="clear" w:color="auto" w:fill="FFFFFF"/>
        </w:rPr>
        <w:t xml:space="preserve"> </w:t>
      </w:r>
      <w:r w:rsidRPr="00F84085">
        <w:rPr>
          <w:i/>
          <w:iCs/>
          <w:color w:val="303030"/>
          <w:shd w:val="clear" w:color="auto" w:fill="FFFFFF"/>
        </w:rPr>
        <w:t>et al.,</w:t>
      </w:r>
      <w:r>
        <w:rPr>
          <w:color w:val="303030"/>
          <w:shd w:val="clear" w:color="auto" w:fill="FFFFFF"/>
        </w:rPr>
        <w:t xml:space="preserve"> 2002)</w:t>
      </w:r>
      <w:r w:rsidRPr="00F84085">
        <w:rPr>
          <w:color w:val="000000"/>
          <w:shd w:val="clear" w:color="auto" w:fill="FFFFFF"/>
        </w:rPr>
        <w:t>.</w:t>
      </w:r>
      <w:r w:rsidR="00D470A7">
        <w:rPr>
          <w:rFonts w:ascii="Open Sans" w:hAnsi="Open Sans" w:cs="Open Sans"/>
          <w:color w:val="494949"/>
          <w:sz w:val="23"/>
          <w:szCs w:val="23"/>
        </w:rPr>
        <w:t> </w:t>
      </w:r>
      <w:r w:rsidR="00D470A7" w:rsidRPr="00F4763E">
        <w:rPr>
          <w:bdr w:val="none" w:sz="0" w:space="0" w:color="auto" w:frame="1"/>
        </w:rPr>
        <w:t>Osteonecrosis</w:t>
      </w:r>
      <w:r w:rsidR="00D470A7" w:rsidRPr="00F4763E">
        <w:rPr>
          <w:rStyle w:val="apple-converted-space"/>
          <w:shd w:val="clear" w:color="auto" w:fill="FFFFFF"/>
        </w:rPr>
        <w:t> </w:t>
      </w:r>
      <w:r w:rsidR="00D470A7" w:rsidRPr="00F4763E">
        <w:rPr>
          <w:shd w:val="clear" w:color="auto" w:fill="FFFFFF"/>
        </w:rPr>
        <w:t xml:space="preserve">can occur particularly with long-term use of prednisone </w:t>
      </w:r>
      <w:r w:rsidR="00D470A7" w:rsidRPr="00F4763E">
        <w:rPr>
          <w:shd w:val="clear" w:color="auto" w:fill="FFFFFF"/>
        </w:rPr>
        <w:lastRenderedPageBreak/>
        <w:t xml:space="preserve">or prednisolone more than 20 mg daily. Hips and knees are the joints most commonly affected, and sometimes shoulders and ankles. The initial pain may eventually become severe and debilitating (Yasir </w:t>
      </w:r>
      <w:r w:rsidR="00D470A7" w:rsidRPr="00F4763E">
        <w:rPr>
          <w:i/>
          <w:iCs/>
          <w:shd w:val="clear" w:color="auto" w:fill="FFFFFF"/>
        </w:rPr>
        <w:t>et al</w:t>
      </w:r>
      <w:r w:rsidR="00D470A7" w:rsidRPr="00F4763E">
        <w:rPr>
          <w:shd w:val="clear" w:color="auto" w:fill="FFFFFF"/>
        </w:rPr>
        <w:t>., 2023).</w:t>
      </w:r>
      <w:r w:rsidR="00D470A7" w:rsidRPr="00F4763E">
        <w:rPr>
          <w:rStyle w:val="apple-converted-space"/>
          <w:shd w:val="clear" w:color="auto" w:fill="FFFFFF"/>
        </w:rPr>
        <w:t>   </w:t>
      </w:r>
      <w:r w:rsidR="00F4763E" w:rsidRPr="00F4763E">
        <w:rPr>
          <w:rStyle w:val="apple-converted-space"/>
          <w:shd w:val="clear" w:color="auto" w:fill="FFFFFF"/>
        </w:rPr>
        <w:t xml:space="preserve">Mineralization of bone matrix is impaired by </w:t>
      </w:r>
      <w:r w:rsidR="00F4763E">
        <w:rPr>
          <w:rStyle w:val="apple-converted-space"/>
          <w:color w:val="494949"/>
          <w:shd w:val="clear" w:color="auto" w:fill="FFFFFF"/>
        </w:rPr>
        <w:t>c</w:t>
      </w:r>
      <w:r w:rsidR="00D470A7">
        <w:rPr>
          <w:color w:val="000000"/>
          <w:shd w:val="clear" w:color="auto" w:fill="FFFFFF"/>
        </w:rPr>
        <w:t xml:space="preserve">orticosteroids by initially </w:t>
      </w:r>
      <w:r w:rsidR="00F4763E">
        <w:rPr>
          <w:color w:val="000000"/>
          <w:shd w:val="clear" w:color="auto" w:fill="FFFFFF"/>
        </w:rPr>
        <w:t>enhancing</w:t>
      </w:r>
      <w:r w:rsidR="00D470A7">
        <w:rPr>
          <w:color w:val="000000"/>
          <w:shd w:val="clear" w:color="auto" w:fill="FFFFFF"/>
        </w:rPr>
        <w:t xml:space="preserve"> the activity of osteoclasts</w:t>
      </w:r>
      <w:r w:rsidR="00F4763E">
        <w:rPr>
          <w:color w:val="000000"/>
          <w:shd w:val="clear" w:color="auto" w:fill="FFFFFF"/>
        </w:rPr>
        <w:t xml:space="preserve"> in</w:t>
      </w:r>
      <w:r w:rsidR="00D470A7">
        <w:rPr>
          <w:color w:val="000000"/>
          <w:shd w:val="clear" w:color="auto" w:fill="FFFFFF"/>
        </w:rPr>
        <w:t xml:space="preserve"> the first 6 to 12 months of</w:t>
      </w:r>
      <w:r w:rsidR="00F4763E">
        <w:rPr>
          <w:color w:val="000000"/>
          <w:shd w:val="clear" w:color="auto" w:fill="FFFFFF"/>
        </w:rPr>
        <w:t xml:space="preserve"> </w:t>
      </w:r>
      <w:r w:rsidR="00D470A7">
        <w:rPr>
          <w:color w:val="000000"/>
          <w:shd w:val="clear" w:color="auto" w:fill="FFFFFF"/>
        </w:rPr>
        <w:t>t</w:t>
      </w:r>
      <w:r w:rsidR="00F4763E">
        <w:rPr>
          <w:color w:val="000000"/>
          <w:shd w:val="clear" w:color="auto" w:fill="FFFFFF"/>
        </w:rPr>
        <w:t>reatment</w:t>
      </w:r>
      <w:r w:rsidR="00985205">
        <w:rPr>
          <w:color w:val="000000"/>
          <w:shd w:val="clear" w:color="auto" w:fill="FFFFFF"/>
        </w:rPr>
        <w:t>,</w:t>
      </w:r>
      <w:r w:rsidR="00F4763E">
        <w:rPr>
          <w:color w:val="000000"/>
          <w:shd w:val="clear" w:color="auto" w:fill="FFFFFF"/>
        </w:rPr>
        <w:t xml:space="preserve"> </w:t>
      </w:r>
      <w:r w:rsidR="00D470A7">
        <w:rPr>
          <w:color w:val="000000"/>
          <w:shd w:val="clear" w:color="auto" w:fill="FFFFFF"/>
        </w:rPr>
        <w:t>while also inhibiting calcium</w:t>
      </w:r>
      <w:r w:rsidR="00F4763E">
        <w:rPr>
          <w:color w:val="000000"/>
          <w:shd w:val="clear" w:color="auto" w:fill="FFFFFF"/>
        </w:rPr>
        <w:t xml:space="preserve"> absorption</w:t>
      </w:r>
      <w:r w:rsidR="00D470A7">
        <w:rPr>
          <w:color w:val="000000"/>
          <w:shd w:val="clear" w:color="auto" w:fill="FFFFFF"/>
        </w:rPr>
        <w:t xml:space="preserve"> in the</w:t>
      </w:r>
      <w:r w:rsidR="00F4763E">
        <w:rPr>
          <w:color w:val="000000"/>
          <w:shd w:val="clear" w:color="auto" w:fill="FFFFFF"/>
        </w:rPr>
        <w:t xml:space="preserve"> </w:t>
      </w:r>
      <w:r w:rsidR="00D470A7">
        <w:rPr>
          <w:color w:val="000000"/>
          <w:shd w:val="clear" w:color="auto" w:fill="FFFFFF"/>
        </w:rPr>
        <w:t>gut. </w:t>
      </w:r>
      <w:r w:rsidR="00F4763E">
        <w:rPr>
          <w:color w:val="000000"/>
          <w:shd w:val="clear" w:color="auto" w:fill="FFFFFF"/>
        </w:rPr>
        <w:t>Additionally, glucocorticoids</w:t>
      </w:r>
      <w:r w:rsidR="00D470A7">
        <w:rPr>
          <w:color w:val="000000"/>
          <w:shd w:val="clear" w:color="auto" w:fill="FFFFFF"/>
        </w:rPr>
        <w:t xml:space="preserve"> have been </w:t>
      </w:r>
      <w:r w:rsidR="00F4763E">
        <w:rPr>
          <w:color w:val="000000"/>
          <w:shd w:val="clear" w:color="auto" w:fill="FFFFFF"/>
        </w:rPr>
        <w:t>reported</w:t>
      </w:r>
      <w:r w:rsidR="00D470A7">
        <w:rPr>
          <w:color w:val="000000"/>
          <w:shd w:val="clear" w:color="auto" w:fill="FFFFFF"/>
        </w:rPr>
        <w:t xml:space="preserve"> to cause a decrease in bone formation by reducing the activity and lifespan of osteoblasts, </w:t>
      </w:r>
      <w:r w:rsidR="00F4763E">
        <w:rPr>
          <w:color w:val="000000"/>
          <w:shd w:val="clear" w:color="auto" w:fill="FFFFFF"/>
        </w:rPr>
        <w:t>enhancing</w:t>
      </w:r>
      <w:r w:rsidR="00D470A7">
        <w:rPr>
          <w:color w:val="000000"/>
          <w:shd w:val="clear" w:color="auto" w:fill="FFFFFF"/>
        </w:rPr>
        <w:t xml:space="preserve"> their apoptosis as well as the apoptosis of osteocytes</w:t>
      </w:r>
      <w:r w:rsidR="00F4763E">
        <w:rPr>
          <w:color w:val="000000"/>
          <w:shd w:val="clear" w:color="auto" w:fill="FFFFFF"/>
        </w:rPr>
        <w:t xml:space="preserve"> (</w:t>
      </w:r>
      <w:r w:rsidR="00F4763E">
        <w:rPr>
          <w:color w:val="303030"/>
          <w:shd w:val="clear" w:color="auto" w:fill="FFFFFF"/>
        </w:rPr>
        <w:t xml:space="preserve">Ericson-Neilsen andKaye, 2014; Liu </w:t>
      </w:r>
      <w:r w:rsidR="00F4763E" w:rsidRPr="00F4763E">
        <w:rPr>
          <w:i/>
          <w:iCs/>
          <w:color w:val="303030"/>
          <w:shd w:val="clear" w:color="auto" w:fill="FFFFFF"/>
        </w:rPr>
        <w:t>et al.,</w:t>
      </w:r>
      <w:r w:rsidR="00F4763E">
        <w:rPr>
          <w:color w:val="303030"/>
          <w:shd w:val="clear" w:color="auto" w:fill="FFFFFF"/>
        </w:rPr>
        <w:t xml:space="preserve"> 2013)</w:t>
      </w:r>
      <w:r w:rsidR="00B95C9A">
        <w:rPr>
          <w:color w:val="303030"/>
          <w:shd w:val="clear" w:color="auto" w:fill="FFFFFF"/>
        </w:rPr>
        <w:t>.</w:t>
      </w:r>
    </w:p>
    <w:p w14:paraId="3F4B528F" w14:textId="77777777" w:rsidR="00985205" w:rsidRPr="00877184" w:rsidRDefault="00B95C9A" w:rsidP="005972DD">
      <w:pPr>
        <w:pStyle w:val="NormalWeb"/>
        <w:rPr>
          <w:color w:val="303030"/>
          <w:shd w:val="clear" w:color="auto" w:fill="FFFFFF"/>
        </w:rPr>
      </w:pPr>
      <w:r w:rsidRPr="00B95C9A">
        <w:rPr>
          <w:b/>
          <w:bCs/>
          <w:color w:val="303030"/>
          <w:shd w:val="clear" w:color="auto" w:fill="FFFFFF"/>
        </w:rPr>
        <w:t xml:space="preserve">Diabetes and </w:t>
      </w:r>
      <w:proofErr w:type="spellStart"/>
      <w:r w:rsidRPr="00B95C9A">
        <w:rPr>
          <w:b/>
          <w:bCs/>
          <w:color w:val="303030"/>
          <w:shd w:val="clear" w:color="auto" w:fill="FFFFFF"/>
        </w:rPr>
        <w:t>hyperglycaemia</w:t>
      </w:r>
      <w:proofErr w:type="spellEnd"/>
    </w:p>
    <w:p w14:paraId="47AAFD55" w14:textId="77777777" w:rsidR="00985205" w:rsidRDefault="00985205" w:rsidP="005972DD">
      <w:pPr>
        <w:pStyle w:val="NormalWeb"/>
        <w:spacing w:line="480" w:lineRule="auto"/>
        <w:rPr>
          <w:color w:val="303030"/>
          <w:shd w:val="clear" w:color="auto" w:fill="FFFFFF"/>
        </w:rPr>
      </w:pPr>
      <w:r>
        <w:rPr>
          <w:color w:val="000000"/>
        </w:rPr>
        <w:t xml:space="preserve">Therapy with corticosteroids is the most common cause of drug-induced diabetes mellitus, in addition to increasing insulin resistance in patients with diabetes mellitus (Liu </w:t>
      </w:r>
      <w:r w:rsidRPr="00985205">
        <w:rPr>
          <w:i/>
          <w:iCs/>
          <w:color w:val="000000"/>
        </w:rPr>
        <w:t>et al.,</w:t>
      </w:r>
      <w:r>
        <w:rPr>
          <w:color w:val="000000"/>
        </w:rPr>
        <w:t xml:space="preserve"> 2013). The </w:t>
      </w:r>
      <w:proofErr w:type="spellStart"/>
      <w:r>
        <w:rPr>
          <w:color w:val="000000"/>
        </w:rPr>
        <w:t>hyperglycaemic</w:t>
      </w:r>
      <w:proofErr w:type="spellEnd"/>
      <w:r>
        <w:rPr>
          <w:color w:val="000000"/>
        </w:rPr>
        <w:t xml:space="preserve"> effect of corticosteroids is dose-dependent, and affects the </w:t>
      </w:r>
      <w:r w:rsidRPr="00985205">
        <w:rPr>
          <w:shd w:val="clear" w:color="auto" w:fill="FFFFFF"/>
        </w:rPr>
        <w:t>postprandial values more significantly than the</w:t>
      </w:r>
      <w:r>
        <w:rPr>
          <w:color w:val="494949"/>
          <w:shd w:val="clear" w:color="auto" w:fill="FFFFFF"/>
        </w:rPr>
        <w:t xml:space="preserve"> </w:t>
      </w:r>
      <w:r>
        <w:rPr>
          <w:color w:val="000000"/>
        </w:rPr>
        <w:t xml:space="preserve">fasting glucose levels </w:t>
      </w:r>
      <w:r w:rsidRPr="00985205">
        <w:rPr>
          <w:color w:val="494949"/>
          <w:shd w:val="clear" w:color="auto" w:fill="FFFFFF"/>
        </w:rPr>
        <w:t xml:space="preserve">in </w:t>
      </w:r>
      <w:r w:rsidRPr="00985205">
        <w:rPr>
          <w:shd w:val="clear" w:color="auto" w:fill="FFFFFF"/>
        </w:rPr>
        <w:t xml:space="preserve">patients without preexisting diabetes mellitus. While patients with diabetes mellitus or glucose intolerance exhibit higher blood glucose levels while taking glucocorticoids, the development of diabetes in a patient </w:t>
      </w:r>
      <w:r w:rsidRPr="00985205">
        <w:rPr>
          <w:color w:val="494949"/>
          <w:shd w:val="clear" w:color="auto" w:fill="FFFFFF"/>
        </w:rPr>
        <w:t xml:space="preserve">with initially normal glucose tolerance is </w:t>
      </w:r>
      <w:r>
        <w:rPr>
          <w:color w:val="494949"/>
          <w:shd w:val="clear" w:color="auto" w:fill="FFFFFF"/>
        </w:rPr>
        <w:t xml:space="preserve">not </w:t>
      </w:r>
      <w:r w:rsidRPr="00985205">
        <w:rPr>
          <w:color w:val="494949"/>
          <w:shd w:val="clear" w:color="auto" w:fill="FFFFFF"/>
        </w:rPr>
        <w:t>common</w:t>
      </w:r>
      <w:r>
        <w:rPr>
          <w:color w:val="494949"/>
          <w:shd w:val="clear" w:color="auto" w:fill="FFFFFF"/>
        </w:rPr>
        <w:t xml:space="preserve"> </w:t>
      </w:r>
      <w:r>
        <w:rPr>
          <w:color w:val="000000"/>
        </w:rPr>
        <w:t>(</w:t>
      </w:r>
      <w:r w:rsidRPr="008B63D3">
        <w:rPr>
          <w:color w:val="303030"/>
          <w:shd w:val="clear" w:color="auto" w:fill="FFFFFF"/>
        </w:rPr>
        <w:t>Schneiter</w:t>
      </w:r>
      <w:r>
        <w:rPr>
          <w:color w:val="303030"/>
          <w:shd w:val="clear" w:color="auto" w:fill="FFFFFF"/>
        </w:rPr>
        <w:t xml:space="preserve"> and </w:t>
      </w:r>
      <w:r w:rsidRPr="008B63D3">
        <w:rPr>
          <w:color w:val="303030"/>
          <w:shd w:val="clear" w:color="auto" w:fill="FFFFFF"/>
        </w:rPr>
        <w:t>Tappy</w:t>
      </w:r>
      <w:r>
        <w:rPr>
          <w:color w:val="303030"/>
          <w:shd w:val="clear" w:color="auto" w:fill="FFFFFF"/>
        </w:rPr>
        <w:t xml:space="preserve">, 1998; </w:t>
      </w:r>
      <w:r w:rsidRPr="00900B81">
        <w:rPr>
          <w:color w:val="494949"/>
          <w:shd w:val="clear" w:color="auto" w:fill="FFFFFF"/>
        </w:rPr>
        <w:t>Hoes</w:t>
      </w:r>
      <w:r>
        <w:rPr>
          <w:color w:val="494949"/>
          <w:shd w:val="clear" w:color="auto" w:fill="FFFFFF"/>
        </w:rPr>
        <w:t xml:space="preserve"> </w:t>
      </w:r>
      <w:r w:rsidRPr="00985205">
        <w:rPr>
          <w:i/>
          <w:iCs/>
          <w:color w:val="494949"/>
          <w:shd w:val="clear" w:color="auto" w:fill="FFFFFF"/>
        </w:rPr>
        <w:t>et al.,</w:t>
      </w:r>
      <w:r>
        <w:rPr>
          <w:color w:val="494949"/>
          <w:shd w:val="clear" w:color="auto" w:fill="FFFFFF"/>
        </w:rPr>
        <w:t xml:space="preserve"> 2011</w:t>
      </w:r>
      <w:r>
        <w:rPr>
          <w:color w:val="303030"/>
          <w:shd w:val="clear" w:color="auto" w:fill="FFFFFF"/>
        </w:rPr>
        <w:t xml:space="preserve">). </w:t>
      </w:r>
    </w:p>
    <w:p w14:paraId="05C5875D" w14:textId="77777777" w:rsidR="008128F3" w:rsidRDefault="008128F3" w:rsidP="00985205">
      <w:pPr>
        <w:pStyle w:val="NormalWeb"/>
        <w:spacing w:line="480" w:lineRule="auto"/>
        <w:rPr>
          <w:b/>
          <w:bCs/>
          <w:color w:val="303030"/>
          <w:shd w:val="clear" w:color="auto" w:fill="FFFFFF"/>
        </w:rPr>
      </w:pPr>
      <w:r w:rsidRPr="008128F3">
        <w:rPr>
          <w:b/>
          <w:bCs/>
          <w:color w:val="303030"/>
          <w:shd w:val="clear" w:color="auto" w:fill="FFFFFF"/>
        </w:rPr>
        <w:t>Glaucoma and Cataract</w:t>
      </w:r>
    </w:p>
    <w:p w14:paraId="05E6BA54" w14:textId="77777777" w:rsidR="006D357C" w:rsidRPr="00877184" w:rsidRDefault="008128F3" w:rsidP="008128F3">
      <w:pPr>
        <w:pStyle w:val="NormalWeb"/>
        <w:spacing w:line="480" w:lineRule="auto"/>
        <w:rPr>
          <w:shd w:val="clear" w:color="auto" w:fill="FFFFFF"/>
        </w:rPr>
      </w:pPr>
      <w:r w:rsidRPr="008128F3">
        <w:rPr>
          <w:color w:val="494949"/>
          <w:shd w:val="clear" w:color="auto" w:fill="FFFFFF"/>
        </w:rPr>
        <w:t xml:space="preserve">The risk for both glaucoma and is dose-dependent in patients taking corticosteroids. In patients with a family history of open-angle glaucoma, systemic glucocorticoids can result in a </w:t>
      </w:r>
      <w:r w:rsidRPr="008128F3">
        <w:rPr>
          <w:color w:val="000000"/>
          <w:shd w:val="clear" w:color="auto" w:fill="FFFFFF"/>
        </w:rPr>
        <w:t>painless increase in intraocular pressure, which can cause atrophy of the optic nerve and visual field loss. The increase in ocular pressure will resolve within few weeks of discontinuation of  corticosteroid but damage to the optic nerve and vision loss can be permanent (</w:t>
      </w:r>
      <w:r w:rsidRPr="008128F3">
        <w:rPr>
          <w:shd w:val="clear" w:color="auto" w:fill="FFFFFF"/>
        </w:rPr>
        <w:t xml:space="preserve">Tripathi </w:t>
      </w:r>
      <w:r w:rsidRPr="008128F3">
        <w:rPr>
          <w:i/>
          <w:iCs/>
          <w:shd w:val="clear" w:color="auto" w:fill="FFFFFF"/>
        </w:rPr>
        <w:t>et al</w:t>
      </w:r>
      <w:r w:rsidRPr="008128F3">
        <w:rPr>
          <w:shd w:val="clear" w:color="auto" w:fill="FFFFFF"/>
        </w:rPr>
        <w:t xml:space="preserve">., 1999; Liu </w:t>
      </w:r>
      <w:r w:rsidRPr="008128F3">
        <w:rPr>
          <w:i/>
          <w:iCs/>
          <w:shd w:val="clear" w:color="auto" w:fill="FFFFFF"/>
        </w:rPr>
        <w:t>et al.</w:t>
      </w:r>
      <w:r w:rsidRPr="008128F3">
        <w:rPr>
          <w:shd w:val="clear" w:color="auto" w:fill="FFFFFF"/>
        </w:rPr>
        <w:t xml:space="preserve">, 2013). Development of cataract has been reported </w:t>
      </w:r>
      <w:r w:rsidRPr="008128F3">
        <w:rPr>
          <w:shd w:val="clear" w:color="auto" w:fill="FFFFFF"/>
        </w:rPr>
        <w:lastRenderedPageBreak/>
        <w:t xml:space="preserve">to be significantly high in patients taking more than 10 mg prednisone daily for more than one year, although cataract risk has been reported even with low-dose glucocorticoids (Thiele </w:t>
      </w:r>
      <w:r w:rsidRPr="008128F3">
        <w:rPr>
          <w:i/>
          <w:iCs/>
          <w:shd w:val="clear" w:color="auto" w:fill="FFFFFF"/>
        </w:rPr>
        <w:t>et al</w:t>
      </w:r>
      <w:r w:rsidRPr="008128F3">
        <w:rPr>
          <w:shd w:val="clear" w:color="auto" w:fill="FFFFFF"/>
        </w:rPr>
        <w:t xml:space="preserve">., 2005). </w:t>
      </w:r>
    </w:p>
    <w:p w14:paraId="7F86DD30" w14:textId="77777777" w:rsidR="00607643" w:rsidRDefault="00607643" w:rsidP="008128F3">
      <w:pPr>
        <w:pStyle w:val="NormalWeb"/>
        <w:spacing w:line="480" w:lineRule="auto"/>
        <w:rPr>
          <w:b/>
          <w:bCs/>
          <w:shd w:val="clear" w:color="auto" w:fill="FFFFFF"/>
        </w:rPr>
      </w:pPr>
      <w:r w:rsidRPr="00607643">
        <w:rPr>
          <w:b/>
          <w:bCs/>
          <w:shd w:val="clear" w:color="auto" w:fill="FFFFFF"/>
        </w:rPr>
        <w:t>Risk of Infections</w:t>
      </w:r>
    </w:p>
    <w:p w14:paraId="73E06EE0" w14:textId="77777777" w:rsidR="000D2D49" w:rsidRPr="00F43543" w:rsidRDefault="006C24C9" w:rsidP="006C24C9">
      <w:pPr>
        <w:pStyle w:val="NormalWeb"/>
        <w:spacing w:line="480" w:lineRule="auto"/>
        <w:rPr>
          <w:shd w:val="clear" w:color="auto" w:fill="FFFFFF"/>
        </w:rPr>
      </w:pPr>
      <w:r>
        <w:rPr>
          <w:color w:val="000000"/>
          <w:shd w:val="clear" w:color="auto" w:fill="FFFFFF"/>
        </w:rPr>
        <w:t>The anti-inflammatory and immuno-suppressant effects of corticosteroids can increase patient’s vulnerability to infections. It has been reported that the infection rate is significantly higher in patients on systemic corticosteroids of 10 mg daily. Particularly, patients are susceptible to viral and fungal infections. Apart from dosage, the patient’s age, underlying disorders, and concomitant use of biologic or non-biologic disease-modifying anti-rheumatic drugs (DMARDs) may also contribute to the immunosuppressive effect (</w:t>
      </w:r>
      <w:r w:rsidRPr="006C24C9">
        <w:rPr>
          <w:shd w:val="clear" w:color="auto" w:fill="FFFFFF"/>
        </w:rPr>
        <w:t xml:space="preserve">Widdifield </w:t>
      </w:r>
      <w:r w:rsidRPr="006C24C9">
        <w:rPr>
          <w:i/>
          <w:iCs/>
          <w:shd w:val="clear" w:color="auto" w:fill="FFFFFF"/>
        </w:rPr>
        <w:t>et al</w:t>
      </w:r>
      <w:r w:rsidRPr="006C24C9">
        <w:rPr>
          <w:shd w:val="clear" w:color="auto" w:fill="FFFFFF"/>
        </w:rPr>
        <w:t xml:space="preserve">., 2013; Yasir </w:t>
      </w:r>
      <w:r w:rsidRPr="006C24C9">
        <w:rPr>
          <w:i/>
          <w:iCs/>
          <w:shd w:val="clear" w:color="auto" w:fill="FFFFFF"/>
        </w:rPr>
        <w:t>et al</w:t>
      </w:r>
      <w:r w:rsidRPr="006C24C9">
        <w:rPr>
          <w:shd w:val="clear" w:color="auto" w:fill="FFFFFF"/>
        </w:rPr>
        <w:t xml:space="preserve">., 2013; Liu </w:t>
      </w:r>
      <w:r w:rsidRPr="006C24C9">
        <w:rPr>
          <w:i/>
          <w:iCs/>
          <w:shd w:val="clear" w:color="auto" w:fill="FFFFFF"/>
        </w:rPr>
        <w:t>et al</w:t>
      </w:r>
      <w:r w:rsidRPr="006C24C9">
        <w:rPr>
          <w:shd w:val="clear" w:color="auto" w:fill="FFFFFF"/>
        </w:rPr>
        <w:t>., 2013)</w:t>
      </w:r>
      <w:r>
        <w:rPr>
          <w:shd w:val="clear" w:color="auto" w:fill="FFFFFF"/>
        </w:rPr>
        <w:t>.</w:t>
      </w:r>
    </w:p>
    <w:p w14:paraId="040A6BB5" w14:textId="77777777" w:rsidR="00D80CF4" w:rsidRDefault="00D80CF4" w:rsidP="006C24C9">
      <w:pPr>
        <w:pStyle w:val="NormalWeb"/>
        <w:spacing w:line="480" w:lineRule="auto"/>
        <w:rPr>
          <w:b/>
          <w:bCs/>
          <w:shd w:val="clear" w:color="auto" w:fill="FFFFFF"/>
        </w:rPr>
      </w:pPr>
      <w:r w:rsidRPr="00D80CF4">
        <w:rPr>
          <w:b/>
          <w:bCs/>
          <w:shd w:val="clear" w:color="auto" w:fill="FFFFFF"/>
        </w:rPr>
        <w:t>Cushingoid Features</w:t>
      </w:r>
    </w:p>
    <w:p w14:paraId="1ED2BAA0" w14:textId="77777777" w:rsidR="006D357C" w:rsidRPr="00877184" w:rsidRDefault="00D80CF4" w:rsidP="00D80CF4">
      <w:pPr>
        <w:pStyle w:val="NormalWeb"/>
        <w:spacing w:before="166" w:beforeAutospacing="0" w:after="166" w:afterAutospacing="0" w:line="480" w:lineRule="auto"/>
      </w:pPr>
      <w:r w:rsidRPr="00D80CF4">
        <w:t xml:space="preserve">Cushing syndrome has been </w:t>
      </w:r>
      <w:r>
        <w:t>linked</w:t>
      </w:r>
      <w:r w:rsidRPr="00D80CF4">
        <w:t xml:space="preserve"> to glucocorticoid therapy. </w:t>
      </w:r>
      <w:r w:rsidRPr="00D80CF4">
        <w:rPr>
          <w:shd w:val="clear" w:color="auto" w:fill="FFFFFF"/>
        </w:rPr>
        <w:t xml:space="preserve">Cushingoid features involve weight gain and body fat redistribution (e.g., facial fat increase also known as </w:t>
      </w:r>
      <w:r w:rsidRPr="00D80CF4">
        <w:t>"moon facies," dorsocervical fat pad, commonly called "buffalo hump," and truncal obesity)</w:t>
      </w:r>
      <w:r>
        <w:t xml:space="preserve"> </w:t>
      </w:r>
      <w:r>
        <w:rPr>
          <w:color w:val="000000"/>
        </w:rPr>
        <w:t>seen with excess cortisol</w:t>
      </w:r>
      <w:r w:rsidRPr="00D80CF4">
        <w:t>. Other clinical presentations include skin changes, and hypertension. The risk of cushingoid features is higher in patients with younger age, higher body mass index at baseline, and high caloric intake The development of cushingoid features is dose and duration-dependent and can occur early</w:t>
      </w:r>
      <w:r>
        <w:rPr>
          <w:color w:val="494949"/>
        </w:rPr>
        <w:t xml:space="preserve"> </w:t>
      </w:r>
      <w:r>
        <w:rPr>
          <w:color w:val="000000"/>
          <w:shd w:val="clear" w:color="auto" w:fill="FFFFFF"/>
        </w:rPr>
        <w:t xml:space="preserve">within the first two months of corticosteroid treatment </w:t>
      </w:r>
      <w:r w:rsidRPr="00D80CF4">
        <w:t>(</w:t>
      </w:r>
      <w:r w:rsidRPr="00D80CF4">
        <w:rPr>
          <w:shd w:val="clear" w:color="auto" w:fill="FFFFFF"/>
        </w:rPr>
        <w:t xml:space="preserve">Fardet </w:t>
      </w:r>
      <w:r w:rsidRPr="00D80CF4">
        <w:rPr>
          <w:i/>
          <w:iCs/>
          <w:shd w:val="clear" w:color="auto" w:fill="FFFFFF"/>
        </w:rPr>
        <w:t>et al</w:t>
      </w:r>
      <w:r w:rsidRPr="00D80CF4">
        <w:rPr>
          <w:shd w:val="clear" w:color="auto" w:fill="FFFFFF"/>
        </w:rPr>
        <w:t xml:space="preserve">., 2007; Yasir </w:t>
      </w:r>
      <w:r w:rsidRPr="00D80CF4">
        <w:rPr>
          <w:i/>
          <w:iCs/>
          <w:shd w:val="clear" w:color="auto" w:fill="FFFFFF"/>
        </w:rPr>
        <w:t>et al</w:t>
      </w:r>
      <w:r w:rsidRPr="00D80CF4">
        <w:rPr>
          <w:shd w:val="clear" w:color="auto" w:fill="FFFFFF"/>
        </w:rPr>
        <w:t xml:space="preserve">., 2013; Liu </w:t>
      </w:r>
      <w:r w:rsidRPr="00D80CF4">
        <w:rPr>
          <w:i/>
          <w:iCs/>
          <w:shd w:val="clear" w:color="auto" w:fill="FFFFFF"/>
        </w:rPr>
        <w:t>et al</w:t>
      </w:r>
      <w:r w:rsidRPr="00D80CF4">
        <w:rPr>
          <w:shd w:val="clear" w:color="auto" w:fill="FFFFFF"/>
        </w:rPr>
        <w:t>., 2013; Hodgens and Sharman, 2023</w:t>
      </w:r>
      <w:r w:rsidRPr="00D80CF4">
        <w:t>).</w:t>
      </w:r>
    </w:p>
    <w:p w14:paraId="154E44A0" w14:textId="77777777" w:rsidR="00F43543" w:rsidRDefault="00F43543" w:rsidP="00D80CF4">
      <w:pPr>
        <w:pStyle w:val="NormalWeb"/>
        <w:spacing w:before="166" w:beforeAutospacing="0" w:after="166" w:afterAutospacing="0" w:line="480" w:lineRule="auto"/>
        <w:rPr>
          <w:b/>
          <w:bCs/>
        </w:rPr>
      </w:pPr>
    </w:p>
    <w:p w14:paraId="76AB5FF3" w14:textId="77777777" w:rsidR="00F43543" w:rsidRDefault="00F43543" w:rsidP="00D80CF4">
      <w:pPr>
        <w:pStyle w:val="NormalWeb"/>
        <w:spacing w:before="166" w:beforeAutospacing="0" w:after="166" w:afterAutospacing="0" w:line="480" w:lineRule="auto"/>
        <w:rPr>
          <w:b/>
          <w:bCs/>
        </w:rPr>
      </w:pPr>
    </w:p>
    <w:p w14:paraId="278CE577" w14:textId="77777777" w:rsidR="00E6123D" w:rsidRDefault="00E6123D" w:rsidP="00D80CF4">
      <w:pPr>
        <w:pStyle w:val="NormalWeb"/>
        <w:spacing w:before="166" w:beforeAutospacing="0" w:after="166" w:afterAutospacing="0" w:line="480" w:lineRule="auto"/>
        <w:rPr>
          <w:b/>
          <w:bCs/>
        </w:rPr>
      </w:pPr>
      <w:r w:rsidRPr="00E6123D">
        <w:rPr>
          <w:b/>
          <w:bCs/>
        </w:rPr>
        <w:lastRenderedPageBreak/>
        <w:t>Neuropsychiatric Effect</w:t>
      </w:r>
    </w:p>
    <w:p w14:paraId="634BC731" w14:textId="77777777" w:rsidR="00E6123D" w:rsidRDefault="00897FA2" w:rsidP="004D5E51">
      <w:pPr>
        <w:pStyle w:val="NormalWeb"/>
        <w:spacing w:before="166" w:beforeAutospacing="0" w:after="166" w:afterAutospacing="0" w:line="480" w:lineRule="auto"/>
        <w:rPr>
          <w:shd w:val="clear" w:color="auto" w:fill="FFFFFF"/>
        </w:rPr>
      </w:pPr>
      <w:r w:rsidRPr="004D5E51">
        <w:rPr>
          <w:shd w:val="clear" w:color="auto" w:fill="FFFFFF"/>
        </w:rPr>
        <w:t xml:space="preserve">Individuals taking glucocorticoids often experience an enhanced sense of well-being several </w:t>
      </w:r>
      <w:r w:rsidRPr="00897FA2">
        <w:rPr>
          <w:color w:val="494949"/>
          <w:shd w:val="clear" w:color="auto" w:fill="FFFFFF"/>
        </w:rPr>
        <w:t xml:space="preserve">days of starting the </w:t>
      </w:r>
      <w:r>
        <w:rPr>
          <w:color w:val="494949"/>
          <w:shd w:val="clear" w:color="auto" w:fill="FFFFFF"/>
        </w:rPr>
        <w:t>drugs (</w:t>
      </w:r>
      <w:r w:rsidRPr="00CE70EA">
        <w:rPr>
          <w:shd w:val="clear" w:color="auto" w:fill="FFFFFF"/>
        </w:rPr>
        <w:t>Brown</w:t>
      </w:r>
      <w:r>
        <w:rPr>
          <w:shd w:val="clear" w:color="auto" w:fill="FFFFFF"/>
        </w:rPr>
        <w:t xml:space="preserve"> and</w:t>
      </w:r>
      <w:r w:rsidRPr="00CE70EA">
        <w:rPr>
          <w:shd w:val="clear" w:color="auto" w:fill="FFFFFF"/>
        </w:rPr>
        <w:t xml:space="preserve"> Chandler</w:t>
      </w:r>
      <w:r>
        <w:rPr>
          <w:shd w:val="clear" w:color="auto" w:fill="FFFFFF"/>
        </w:rPr>
        <w:t>,</w:t>
      </w:r>
      <w:r w:rsidRPr="00CE70EA">
        <w:rPr>
          <w:shd w:val="clear" w:color="auto" w:fill="FFFFFF"/>
        </w:rPr>
        <w:t xml:space="preserve"> 2001</w:t>
      </w:r>
      <w:r>
        <w:rPr>
          <w:shd w:val="clear" w:color="auto" w:fill="FFFFFF"/>
        </w:rPr>
        <w:t xml:space="preserve">; </w:t>
      </w:r>
      <w:r w:rsidRPr="00D80CF4">
        <w:rPr>
          <w:shd w:val="clear" w:color="auto" w:fill="FFFFFF"/>
        </w:rPr>
        <w:t xml:space="preserve">Yasir </w:t>
      </w:r>
      <w:r w:rsidRPr="00D80CF4">
        <w:rPr>
          <w:i/>
          <w:iCs/>
          <w:shd w:val="clear" w:color="auto" w:fill="FFFFFF"/>
        </w:rPr>
        <w:t>et al</w:t>
      </w:r>
      <w:r w:rsidRPr="00D80CF4">
        <w:rPr>
          <w:shd w:val="clear" w:color="auto" w:fill="FFFFFF"/>
        </w:rPr>
        <w:t>., 2013</w:t>
      </w:r>
      <w:r>
        <w:rPr>
          <w:shd w:val="clear" w:color="auto" w:fill="FFFFFF"/>
        </w:rPr>
        <w:t xml:space="preserve">). Oral </w:t>
      </w:r>
      <w:r>
        <w:rPr>
          <w:color w:val="000000"/>
        </w:rPr>
        <w:t xml:space="preserve">corticosteroids can cause a wide range of psychiatric disorders, including psychosis, anxiety, insomnia, agitation, irritability, hypomania, and mood lability. </w:t>
      </w:r>
      <w:r>
        <w:rPr>
          <w:color w:val="000000"/>
          <w:shd w:val="clear" w:color="auto" w:fill="FFFFFF"/>
        </w:rPr>
        <w:t>Psychosis is mostly seen with high doses (above 20 mg prednisone daily or equivalent) taken for a prolonged period of time (</w:t>
      </w:r>
      <w:r w:rsidRPr="008E7787">
        <w:rPr>
          <w:color w:val="303030"/>
          <w:shd w:val="clear" w:color="auto" w:fill="FFFFFF"/>
        </w:rPr>
        <w:t xml:space="preserve">Kershner </w:t>
      </w:r>
      <w:r>
        <w:rPr>
          <w:color w:val="303030"/>
          <w:shd w:val="clear" w:color="auto" w:fill="FFFFFF"/>
        </w:rPr>
        <w:t xml:space="preserve">and </w:t>
      </w:r>
      <w:r w:rsidRPr="008E7787">
        <w:rPr>
          <w:color w:val="303030"/>
          <w:shd w:val="clear" w:color="auto" w:fill="FFFFFF"/>
        </w:rPr>
        <w:t>Wang-Cheng</w:t>
      </w:r>
      <w:r>
        <w:rPr>
          <w:color w:val="303030"/>
          <w:shd w:val="clear" w:color="auto" w:fill="FFFFFF"/>
        </w:rPr>
        <w:t>, 1989).</w:t>
      </w:r>
      <w:r>
        <w:rPr>
          <w:shd w:val="clear" w:color="auto" w:fill="FFFFFF"/>
        </w:rPr>
        <w:t xml:space="preserve"> </w:t>
      </w:r>
      <w:r w:rsidR="004D5E51">
        <w:rPr>
          <w:shd w:val="clear" w:color="auto" w:fill="FFFFFF"/>
        </w:rPr>
        <w:t xml:space="preserve">Corticosteroids given for a short period of time </w:t>
      </w:r>
      <w:r w:rsidR="004D5E51">
        <w:rPr>
          <w:color w:val="000000"/>
        </w:rPr>
        <w:t>can produce euphoria which may progress to depressive symptoms with prolonged usage (</w:t>
      </w:r>
      <w:r w:rsidR="004D5E51">
        <w:rPr>
          <w:color w:val="303030"/>
          <w:shd w:val="clear" w:color="auto" w:fill="FFFFFF"/>
        </w:rPr>
        <w:t xml:space="preserve">Bolanos </w:t>
      </w:r>
      <w:r w:rsidR="004D5E51" w:rsidRPr="004D5E51">
        <w:rPr>
          <w:i/>
          <w:iCs/>
          <w:color w:val="303030"/>
          <w:shd w:val="clear" w:color="auto" w:fill="FFFFFF"/>
        </w:rPr>
        <w:t>et al</w:t>
      </w:r>
      <w:r w:rsidR="004D5E51">
        <w:rPr>
          <w:color w:val="303030"/>
          <w:shd w:val="clear" w:color="auto" w:fill="FFFFFF"/>
        </w:rPr>
        <w:t>., 2004).</w:t>
      </w:r>
      <w:r w:rsidR="004D5E51">
        <w:rPr>
          <w:shd w:val="clear" w:color="auto" w:fill="FFFFFF"/>
        </w:rPr>
        <w:t xml:space="preserve"> </w:t>
      </w:r>
    </w:p>
    <w:p w14:paraId="6D258F25" w14:textId="77777777" w:rsidR="00526402" w:rsidRDefault="00526402" w:rsidP="000D2D49">
      <w:pPr>
        <w:pStyle w:val="NormalWeb"/>
        <w:spacing w:before="166" w:beforeAutospacing="0" w:after="166" w:afterAutospacing="0"/>
        <w:rPr>
          <w:b/>
          <w:bCs/>
          <w:shd w:val="clear" w:color="auto" w:fill="FFFFFF"/>
        </w:rPr>
      </w:pPr>
      <w:r w:rsidRPr="00526402">
        <w:rPr>
          <w:b/>
          <w:bCs/>
          <w:shd w:val="clear" w:color="auto" w:fill="FFFFFF"/>
        </w:rPr>
        <w:t>Myopathy</w:t>
      </w:r>
    </w:p>
    <w:p w14:paraId="54F1714E" w14:textId="77777777" w:rsidR="006D180F" w:rsidRPr="006D180F" w:rsidRDefault="0090175E" w:rsidP="000D2D49">
      <w:pPr>
        <w:pStyle w:val="NormalWeb"/>
        <w:spacing w:before="166" w:beforeAutospacing="0" w:after="166" w:afterAutospacing="0" w:line="480" w:lineRule="auto"/>
        <w:rPr>
          <w:shd w:val="clear" w:color="auto" w:fill="FFFFFF"/>
        </w:rPr>
      </w:pPr>
      <w:r w:rsidRPr="0090175E">
        <w:rPr>
          <w:color w:val="000000"/>
        </w:rPr>
        <w:t xml:space="preserve">Glucocorticoid usage (particularly </w:t>
      </w:r>
      <w:r w:rsidRPr="0090175E">
        <w:rPr>
          <w:color w:val="494949"/>
          <w:shd w:val="clear" w:color="auto" w:fill="FFFFFF"/>
        </w:rPr>
        <w:t>high-dose long-term)</w:t>
      </w:r>
      <w:r w:rsidRPr="0090175E">
        <w:rPr>
          <w:color w:val="000000"/>
        </w:rPr>
        <w:t xml:space="preserve"> has been associated with muscle weakness and atrophy occurring in the </w:t>
      </w:r>
      <w:r w:rsidRPr="0090175E">
        <w:rPr>
          <w:color w:val="494949"/>
          <w:shd w:val="clear" w:color="auto" w:fill="FFFFFF"/>
        </w:rPr>
        <w:t>upper and lower extremities</w:t>
      </w:r>
      <w:r w:rsidRPr="0090175E">
        <w:rPr>
          <w:color w:val="000000"/>
        </w:rPr>
        <w:t xml:space="preserve"> over several weeks to months. Corticosteroid </w:t>
      </w:r>
      <w:r w:rsidRPr="0090175E">
        <w:rPr>
          <w:color w:val="494949"/>
          <w:shd w:val="clear" w:color="auto" w:fill="FFFFFF"/>
        </w:rPr>
        <w:t>withdrawal and exercises usually results in the resolution of myopathy. It is due to</w:t>
      </w:r>
      <w:r w:rsidRPr="0090175E">
        <w:rPr>
          <w:color w:val="000000"/>
        </w:rPr>
        <w:t xml:space="preserve"> catabolic effects of corticosteroids on the muscles, resulting in decreased synthesis and increased catabolism of proteins (</w:t>
      </w:r>
      <w:r w:rsidRPr="0090175E">
        <w:rPr>
          <w:shd w:val="clear" w:color="auto" w:fill="FFFFFF"/>
        </w:rPr>
        <w:t xml:space="preserve">Yasir </w:t>
      </w:r>
      <w:r w:rsidRPr="0090175E">
        <w:rPr>
          <w:i/>
          <w:iCs/>
          <w:shd w:val="clear" w:color="auto" w:fill="FFFFFF"/>
        </w:rPr>
        <w:t>et al</w:t>
      </w:r>
      <w:r w:rsidRPr="0090175E">
        <w:rPr>
          <w:shd w:val="clear" w:color="auto" w:fill="FFFFFF"/>
        </w:rPr>
        <w:t xml:space="preserve">., 2013; Liu </w:t>
      </w:r>
      <w:r w:rsidRPr="0090175E">
        <w:rPr>
          <w:i/>
          <w:iCs/>
          <w:shd w:val="clear" w:color="auto" w:fill="FFFFFF"/>
        </w:rPr>
        <w:t>et al</w:t>
      </w:r>
      <w:r w:rsidRPr="0090175E">
        <w:rPr>
          <w:shd w:val="clear" w:color="auto" w:fill="FFFFFF"/>
        </w:rPr>
        <w:t>., 2013)</w:t>
      </w:r>
    </w:p>
    <w:p w14:paraId="4D94A8B5" w14:textId="77777777" w:rsidR="00595123" w:rsidRDefault="00595123" w:rsidP="0090175E">
      <w:pPr>
        <w:pStyle w:val="NormalWeb"/>
        <w:spacing w:before="166" w:beforeAutospacing="0" w:after="166" w:afterAutospacing="0" w:line="480" w:lineRule="auto"/>
        <w:rPr>
          <w:b/>
          <w:bCs/>
          <w:shd w:val="clear" w:color="auto" w:fill="FFFFFF"/>
        </w:rPr>
      </w:pPr>
      <w:r w:rsidRPr="00595123">
        <w:rPr>
          <w:b/>
          <w:bCs/>
          <w:shd w:val="clear" w:color="auto" w:fill="FFFFFF"/>
        </w:rPr>
        <w:t>Cardiovascular Effects</w:t>
      </w:r>
    </w:p>
    <w:p w14:paraId="5B190CC2" w14:textId="77777777" w:rsidR="00F86DAF" w:rsidRDefault="00F86DAF" w:rsidP="00F86DAF">
      <w:pPr>
        <w:pStyle w:val="NormalWeb"/>
        <w:spacing w:before="166" w:beforeAutospacing="0" w:after="166" w:afterAutospacing="0" w:line="480" w:lineRule="auto"/>
        <w:rPr>
          <w:shd w:val="clear" w:color="auto" w:fill="FFFFFF"/>
        </w:rPr>
      </w:pPr>
      <w:r>
        <w:rPr>
          <w:color w:val="000000"/>
          <w:shd w:val="clear" w:color="auto" w:fill="FFFFFF"/>
        </w:rPr>
        <w:t>Corticosteroid therapy at high doses has been linked with hypertension.  Some studies have reported the association of corticosteroid use with higher rates of cardiovascular events, heart failure, new-onset atrial fibrillation and flutter,</w:t>
      </w:r>
      <w:r w:rsidRPr="00F86DAF">
        <w:rPr>
          <w:color w:val="494949"/>
        </w:rPr>
        <w:t xml:space="preserve"> </w:t>
      </w:r>
      <w:r w:rsidRPr="00F86DAF">
        <w:t>atherosclerosis</w:t>
      </w:r>
      <w:r>
        <w:rPr>
          <w:color w:val="494949"/>
        </w:rPr>
        <w:t>,</w:t>
      </w:r>
      <w:r>
        <w:rPr>
          <w:color w:val="000000"/>
          <w:shd w:val="clear" w:color="auto" w:fill="FFFFFF"/>
        </w:rPr>
        <w:t xml:space="preserve"> hyperglycaemia, weight gain, and ischeamic heart disease</w:t>
      </w:r>
      <w:r>
        <w:t xml:space="preserve"> </w:t>
      </w:r>
      <w:r w:rsidRPr="00F86DAF">
        <w:t>(</w:t>
      </w:r>
      <w:r w:rsidRPr="00F86DAF">
        <w:rPr>
          <w:shd w:val="clear" w:color="auto" w:fill="FFFFFF"/>
        </w:rPr>
        <w:t xml:space="preserve">Whitworth, 1987; </w:t>
      </w:r>
      <w:r w:rsidRPr="00F86DAF">
        <w:t xml:space="preserve">Wei </w:t>
      </w:r>
      <w:r w:rsidRPr="00F86DAF">
        <w:rPr>
          <w:i/>
          <w:iCs/>
        </w:rPr>
        <w:t>et al</w:t>
      </w:r>
      <w:r w:rsidRPr="00F86DAF">
        <w:t xml:space="preserve">., 2004; </w:t>
      </w:r>
      <w:r w:rsidRPr="00F86DAF">
        <w:rPr>
          <w:shd w:val="clear" w:color="auto" w:fill="FFFFFF"/>
        </w:rPr>
        <w:t xml:space="preserve">Panoulas </w:t>
      </w:r>
      <w:r w:rsidRPr="00F86DAF">
        <w:rPr>
          <w:i/>
          <w:iCs/>
          <w:shd w:val="clear" w:color="auto" w:fill="FFFFFF"/>
        </w:rPr>
        <w:t>et al</w:t>
      </w:r>
      <w:r w:rsidRPr="00F86DAF">
        <w:rPr>
          <w:shd w:val="clear" w:color="auto" w:fill="FFFFFF"/>
        </w:rPr>
        <w:t xml:space="preserve">., 2008; Liu </w:t>
      </w:r>
      <w:r w:rsidRPr="00F86DAF">
        <w:rPr>
          <w:i/>
          <w:iCs/>
          <w:shd w:val="clear" w:color="auto" w:fill="FFFFFF"/>
        </w:rPr>
        <w:t>et al</w:t>
      </w:r>
      <w:r w:rsidRPr="00F86DAF">
        <w:rPr>
          <w:shd w:val="clear" w:color="auto" w:fill="FFFFFF"/>
        </w:rPr>
        <w:t>., 2013).</w:t>
      </w:r>
    </w:p>
    <w:p w14:paraId="6B0B429E" w14:textId="77777777" w:rsidR="00AF237A" w:rsidRDefault="00AF237A" w:rsidP="00F86DAF">
      <w:pPr>
        <w:pStyle w:val="NormalWeb"/>
        <w:spacing w:before="166" w:beforeAutospacing="0" w:after="166" w:afterAutospacing="0" w:line="480" w:lineRule="auto"/>
        <w:rPr>
          <w:b/>
          <w:bCs/>
          <w:shd w:val="clear" w:color="auto" w:fill="FFFFFF"/>
        </w:rPr>
      </w:pPr>
      <w:r w:rsidRPr="00AF237A">
        <w:rPr>
          <w:b/>
          <w:bCs/>
          <w:shd w:val="clear" w:color="auto" w:fill="FFFFFF"/>
        </w:rPr>
        <w:t>Dermatologic Effects</w:t>
      </w:r>
    </w:p>
    <w:p w14:paraId="2A07A6EE" w14:textId="77777777" w:rsidR="00877184" w:rsidRPr="00877184" w:rsidRDefault="00AF237A" w:rsidP="00AF237A">
      <w:pPr>
        <w:pStyle w:val="NormalWeb"/>
        <w:spacing w:before="166" w:beforeAutospacing="0" w:after="166" w:afterAutospacing="0" w:line="480" w:lineRule="auto"/>
        <w:rPr>
          <w:shd w:val="clear" w:color="auto" w:fill="FFFFFF"/>
        </w:rPr>
      </w:pPr>
      <w:r w:rsidRPr="00AF237A">
        <w:t xml:space="preserve">Several dermatologic adverse effects have occurred even at low glucocorticoids dosage. Risk of adverse effects is dose and duration-dependent. Cutaneous adverse effects of </w:t>
      </w:r>
      <w:r w:rsidRPr="00AF237A">
        <w:lastRenderedPageBreak/>
        <w:t xml:space="preserve">corticosteroids include skin thinning and atrophy, striae, acne, mild hirsutism, facial erythema, perioral dermatitis, impaired wound healing, and thinning of hair. </w:t>
      </w:r>
      <w:r w:rsidRPr="00AF237A">
        <w:rPr>
          <w:shd w:val="clear" w:color="auto" w:fill="FFFFFF"/>
        </w:rPr>
        <w:t xml:space="preserve">Glucocorticoids reduce collagen synthesis, inhibit leukocytes and macrophages migration, and decrease the expression of keratinocyte growth factor after a wound (Liu </w:t>
      </w:r>
      <w:r w:rsidRPr="00AF237A">
        <w:rPr>
          <w:i/>
          <w:iCs/>
          <w:shd w:val="clear" w:color="auto" w:fill="FFFFFF"/>
        </w:rPr>
        <w:t>et al</w:t>
      </w:r>
      <w:r w:rsidRPr="00AF237A">
        <w:rPr>
          <w:shd w:val="clear" w:color="auto" w:fill="FFFFFF"/>
        </w:rPr>
        <w:t xml:space="preserve">., 2013; Yasir </w:t>
      </w:r>
      <w:r w:rsidRPr="0090175E">
        <w:rPr>
          <w:i/>
          <w:iCs/>
          <w:shd w:val="clear" w:color="auto" w:fill="FFFFFF"/>
        </w:rPr>
        <w:t>et al</w:t>
      </w:r>
      <w:r w:rsidRPr="0090175E">
        <w:rPr>
          <w:shd w:val="clear" w:color="auto" w:fill="FFFFFF"/>
        </w:rPr>
        <w:t>., 2013</w:t>
      </w:r>
      <w:r>
        <w:rPr>
          <w:shd w:val="clear" w:color="auto" w:fill="FFFFFF"/>
        </w:rPr>
        <w:t>).</w:t>
      </w:r>
    </w:p>
    <w:p w14:paraId="029BB1EF" w14:textId="77777777" w:rsidR="000D2D49" w:rsidRDefault="000D2D49" w:rsidP="00AF237A">
      <w:pPr>
        <w:pStyle w:val="NormalWeb"/>
        <w:spacing w:before="166" w:beforeAutospacing="0" w:after="166" w:afterAutospacing="0" w:line="480" w:lineRule="auto"/>
        <w:rPr>
          <w:b/>
          <w:bCs/>
          <w:shd w:val="clear" w:color="auto" w:fill="FFFFFF"/>
        </w:rPr>
      </w:pPr>
    </w:p>
    <w:p w14:paraId="2A05DD84" w14:textId="77777777" w:rsidR="00187D75" w:rsidRDefault="00187D75" w:rsidP="00AF237A">
      <w:pPr>
        <w:pStyle w:val="NormalWeb"/>
        <w:spacing w:before="166" w:beforeAutospacing="0" w:after="166" w:afterAutospacing="0" w:line="480" w:lineRule="auto"/>
        <w:rPr>
          <w:b/>
          <w:bCs/>
          <w:shd w:val="clear" w:color="auto" w:fill="FFFFFF"/>
        </w:rPr>
      </w:pPr>
      <w:r w:rsidRPr="00187D75">
        <w:rPr>
          <w:b/>
          <w:bCs/>
          <w:shd w:val="clear" w:color="auto" w:fill="FFFFFF"/>
        </w:rPr>
        <w:t>Gastrointestinal Adverse Effects</w:t>
      </w:r>
    </w:p>
    <w:p w14:paraId="3E0FD391" w14:textId="77777777" w:rsidR="00E91894" w:rsidRPr="00E91894" w:rsidRDefault="00E91894" w:rsidP="00E91894">
      <w:pPr>
        <w:pStyle w:val="NormalWeb"/>
        <w:spacing w:before="166" w:beforeAutospacing="0" w:after="166" w:afterAutospacing="0" w:line="480" w:lineRule="auto"/>
        <w:rPr>
          <w:b/>
          <w:bCs/>
        </w:rPr>
      </w:pPr>
      <w:r w:rsidRPr="00E91894">
        <w:t xml:space="preserve">Gastrointestinal adverse effects associated with prednisolone/prednisone use include </w:t>
      </w:r>
      <w:r w:rsidRPr="00E91894">
        <w:rPr>
          <w:shd w:val="clear" w:color="auto" w:fill="FFFFFF"/>
        </w:rPr>
        <w:t>gastric ulcer,</w:t>
      </w:r>
      <w:r>
        <w:rPr>
          <w:shd w:val="clear" w:color="auto" w:fill="FFFFFF"/>
        </w:rPr>
        <w:t xml:space="preserve"> </w:t>
      </w:r>
      <w:r w:rsidRPr="00E91894">
        <w:t>gastritis,</w:t>
      </w:r>
      <w:r w:rsidRPr="00E91894">
        <w:rPr>
          <w:shd w:val="clear" w:color="auto" w:fill="FFFFFF"/>
        </w:rPr>
        <w:t xml:space="preserve"> dyspepsia, and abdominal distention. Clinical evidence shows that the risk of developing peptic ulcer disease from corticosteroid therapy alone is low. This risk</w:t>
      </w:r>
      <w:r>
        <w:rPr>
          <w:shd w:val="clear" w:color="auto" w:fill="FFFFFF"/>
        </w:rPr>
        <w:t>, however,</w:t>
      </w:r>
      <w:r w:rsidRPr="00E91894">
        <w:rPr>
          <w:shd w:val="clear" w:color="auto" w:fill="FFFFFF"/>
        </w:rPr>
        <w:t xml:space="preserve"> increases almost four-fold when corticosteroid is used concomitantly with nonsteroidal anti-inflammatory drugs NSAIDs such as ibuprofen, aspirin, diclofenac etc.</w:t>
      </w:r>
      <w:r w:rsidRPr="00E91894">
        <w:t xml:space="preserve"> Other gastrointestinal adverse effects of glucocorticoids include visceral perforation, pancreatitis, and fatty liver disease (hepatic steatosis) [</w:t>
      </w:r>
      <w:r w:rsidRPr="00E91894">
        <w:rPr>
          <w:shd w:val="clear" w:color="auto" w:fill="FFFFFF"/>
        </w:rPr>
        <w:t xml:space="preserve">Piper </w:t>
      </w:r>
      <w:r w:rsidRPr="00E91894">
        <w:rPr>
          <w:i/>
          <w:iCs/>
          <w:shd w:val="clear" w:color="auto" w:fill="FFFFFF"/>
        </w:rPr>
        <w:t>et al</w:t>
      </w:r>
      <w:r w:rsidRPr="00E91894">
        <w:rPr>
          <w:shd w:val="clear" w:color="auto" w:fill="FFFFFF"/>
        </w:rPr>
        <w:t xml:space="preserve">., 1991; Liu </w:t>
      </w:r>
      <w:r w:rsidRPr="00E91894">
        <w:rPr>
          <w:i/>
          <w:iCs/>
          <w:shd w:val="clear" w:color="auto" w:fill="FFFFFF"/>
        </w:rPr>
        <w:t>et al</w:t>
      </w:r>
      <w:r w:rsidRPr="00E91894">
        <w:rPr>
          <w:shd w:val="clear" w:color="auto" w:fill="FFFFFF"/>
        </w:rPr>
        <w:t>., 2013</w:t>
      </w:r>
    </w:p>
    <w:p w14:paraId="00343E84" w14:textId="77777777" w:rsidR="00736000" w:rsidRDefault="00736000" w:rsidP="00AF237A">
      <w:pPr>
        <w:rPr>
          <w:b/>
          <w:bCs/>
          <w:color w:val="000000"/>
        </w:rPr>
      </w:pPr>
    </w:p>
    <w:p w14:paraId="6F4F0373" w14:textId="77777777" w:rsidR="00736000" w:rsidRDefault="00736000" w:rsidP="00AF237A">
      <w:pPr>
        <w:rPr>
          <w:rStyle w:val="apple-converted-space"/>
          <w:color w:val="000000"/>
          <w:shd w:val="clear" w:color="auto" w:fill="FFFFFF"/>
        </w:rPr>
      </w:pPr>
      <w:r w:rsidRPr="00736000">
        <w:rPr>
          <w:b/>
          <w:bCs/>
          <w:color w:val="000000"/>
        </w:rPr>
        <w:t>Growth suppression</w:t>
      </w:r>
      <w:r>
        <w:rPr>
          <w:rStyle w:val="apple-converted-space"/>
          <w:color w:val="000000"/>
          <w:shd w:val="clear" w:color="auto" w:fill="FFFFFF"/>
        </w:rPr>
        <w:t> </w:t>
      </w:r>
    </w:p>
    <w:p w14:paraId="45444724" w14:textId="77777777" w:rsidR="00736000" w:rsidRDefault="00736000" w:rsidP="00AF237A">
      <w:pPr>
        <w:rPr>
          <w:rStyle w:val="apple-converted-space"/>
          <w:color w:val="000000"/>
          <w:shd w:val="clear" w:color="auto" w:fill="FFFFFF"/>
        </w:rPr>
      </w:pPr>
    </w:p>
    <w:p w14:paraId="676A1BBF" w14:textId="77777777" w:rsidR="00736000" w:rsidRDefault="00736000" w:rsidP="00736000">
      <w:pPr>
        <w:spacing w:line="480" w:lineRule="auto"/>
        <w:rPr>
          <w:color w:val="222222"/>
          <w:shd w:val="clear" w:color="auto" w:fill="FFFFFF"/>
        </w:rPr>
      </w:pPr>
      <w:r>
        <w:rPr>
          <w:color w:val="000000"/>
          <w:shd w:val="clear" w:color="auto" w:fill="FFFFFF"/>
        </w:rPr>
        <w:t xml:space="preserve"> Oral prednisone/prednisolone therapy has been associated with delayed growth and puberty in children and adolescents. Other reports suggest that the final height of children treated with corticosteroid may also decrease.</w:t>
      </w:r>
      <w:r>
        <w:rPr>
          <w:color w:val="000000"/>
        </w:rPr>
        <w:t xml:space="preserve"> It is pertinent to note that growth retardation can also be as a result of </w:t>
      </w:r>
      <w:r>
        <w:rPr>
          <w:color w:val="000000"/>
          <w:shd w:val="clear" w:color="auto" w:fill="FFFFFF"/>
        </w:rPr>
        <w:t>adrenal suppression</w:t>
      </w:r>
      <w:r>
        <w:t xml:space="preserve"> (</w:t>
      </w:r>
      <w:r w:rsidRPr="00516819">
        <w:rPr>
          <w:color w:val="303030"/>
          <w:shd w:val="clear" w:color="auto" w:fill="FFFFFF"/>
        </w:rPr>
        <w:t>Allen</w:t>
      </w:r>
      <w:r>
        <w:rPr>
          <w:color w:val="303030"/>
          <w:shd w:val="clear" w:color="auto" w:fill="FFFFFF"/>
        </w:rPr>
        <w:t xml:space="preserve"> </w:t>
      </w:r>
      <w:r w:rsidRPr="00736000">
        <w:rPr>
          <w:i/>
          <w:iCs/>
          <w:color w:val="303030"/>
          <w:shd w:val="clear" w:color="auto" w:fill="FFFFFF"/>
        </w:rPr>
        <w:t>et al</w:t>
      </w:r>
      <w:r>
        <w:rPr>
          <w:color w:val="303030"/>
          <w:shd w:val="clear" w:color="auto" w:fill="FFFFFF"/>
        </w:rPr>
        <w:t xml:space="preserve">., 1994; </w:t>
      </w:r>
      <w:r w:rsidRPr="00E91894">
        <w:rPr>
          <w:shd w:val="clear" w:color="auto" w:fill="FFFFFF"/>
        </w:rPr>
        <w:t xml:space="preserve">Liu </w:t>
      </w:r>
      <w:r w:rsidRPr="00E91894">
        <w:rPr>
          <w:i/>
          <w:iCs/>
          <w:shd w:val="clear" w:color="auto" w:fill="FFFFFF"/>
        </w:rPr>
        <w:t>et al</w:t>
      </w:r>
      <w:r w:rsidRPr="00E91894">
        <w:rPr>
          <w:shd w:val="clear" w:color="auto" w:fill="FFFFFF"/>
        </w:rPr>
        <w:t>., 2013</w:t>
      </w:r>
      <w:r>
        <w:rPr>
          <w:shd w:val="clear" w:color="auto" w:fill="FFFFFF"/>
        </w:rPr>
        <w:t xml:space="preserve">; </w:t>
      </w:r>
      <w:r w:rsidRPr="00605CC0">
        <w:rPr>
          <w:color w:val="222222"/>
          <w:shd w:val="clear" w:color="auto" w:fill="FFFFFF"/>
        </w:rPr>
        <w:t xml:space="preserve">Hodgens </w:t>
      </w:r>
      <w:r>
        <w:rPr>
          <w:color w:val="222222"/>
          <w:shd w:val="clear" w:color="auto" w:fill="FFFFFF"/>
        </w:rPr>
        <w:t>and</w:t>
      </w:r>
      <w:r w:rsidRPr="00605CC0">
        <w:rPr>
          <w:color w:val="222222"/>
          <w:shd w:val="clear" w:color="auto" w:fill="FFFFFF"/>
        </w:rPr>
        <w:t xml:space="preserve"> Sharman</w:t>
      </w:r>
      <w:r>
        <w:rPr>
          <w:color w:val="222222"/>
          <w:shd w:val="clear" w:color="auto" w:fill="FFFFFF"/>
        </w:rPr>
        <w:t xml:space="preserve">, </w:t>
      </w:r>
      <w:r w:rsidRPr="00605CC0">
        <w:rPr>
          <w:color w:val="222222"/>
          <w:shd w:val="clear" w:color="auto" w:fill="FFFFFF"/>
        </w:rPr>
        <w:t>2023</w:t>
      </w:r>
      <w:r>
        <w:rPr>
          <w:color w:val="222222"/>
          <w:shd w:val="clear" w:color="auto" w:fill="FFFFFF"/>
        </w:rPr>
        <w:t>).</w:t>
      </w:r>
    </w:p>
    <w:p w14:paraId="6CB76F43" w14:textId="77777777" w:rsidR="009776E5" w:rsidRDefault="009776E5" w:rsidP="00736000">
      <w:pPr>
        <w:spacing w:line="480" w:lineRule="auto"/>
        <w:rPr>
          <w:color w:val="222222"/>
          <w:shd w:val="clear" w:color="auto" w:fill="FFFFFF"/>
        </w:rPr>
      </w:pPr>
    </w:p>
    <w:p w14:paraId="5434475D" w14:textId="77777777" w:rsidR="009776E5" w:rsidRDefault="009776E5" w:rsidP="00736000">
      <w:pPr>
        <w:spacing w:line="480" w:lineRule="auto"/>
        <w:rPr>
          <w:b/>
          <w:bCs/>
          <w:color w:val="222222"/>
          <w:shd w:val="clear" w:color="auto" w:fill="FFFFFF"/>
        </w:rPr>
      </w:pPr>
      <w:r w:rsidRPr="009776E5">
        <w:rPr>
          <w:b/>
          <w:bCs/>
          <w:color w:val="222222"/>
          <w:shd w:val="clear" w:color="auto" w:fill="FFFFFF"/>
        </w:rPr>
        <w:t>Contraindications</w:t>
      </w:r>
    </w:p>
    <w:p w14:paraId="74A29585" w14:textId="77777777" w:rsidR="007818D9" w:rsidRPr="000D2D49" w:rsidRDefault="009776E5" w:rsidP="000D2D49">
      <w:pPr>
        <w:spacing w:line="480" w:lineRule="auto"/>
        <w:rPr>
          <w:color w:val="222222"/>
          <w:shd w:val="clear" w:color="auto" w:fill="FFFFFF"/>
        </w:rPr>
      </w:pPr>
      <w:r w:rsidRPr="009776E5">
        <w:rPr>
          <w:shd w:val="clear" w:color="auto" w:fill="FFFFFF"/>
        </w:rPr>
        <w:t>General contraindications include hypersensitivity to prednisone/prednisolone. Concurrent administration of live or live-attenuated vaccines (if using glucocorticoids in immunosuppressive doses), osteoporosis</w:t>
      </w:r>
      <w:r w:rsidRPr="009776E5">
        <w:rPr>
          <w:color w:val="000000"/>
          <w:shd w:val="clear" w:color="auto" w:fill="FFFFFF"/>
        </w:rPr>
        <w:t xml:space="preserve">, systemic fungal infection, uncontrolled </w:t>
      </w:r>
      <w:r w:rsidRPr="009776E5">
        <w:rPr>
          <w:color w:val="000000"/>
          <w:shd w:val="clear" w:color="auto" w:fill="FFFFFF"/>
        </w:rPr>
        <w:lastRenderedPageBreak/>
        <w:t>hyperglycaemia, diabetes mellitus, varicella infection, joint infection, uncontrolled hypertension, herpes simplex keratitis, and glaucoma.  Relative contraindications (risk versus benefits) include peptic ulcer disease, congestive heart failure, and viral or bacterial infections uncontrolled by anti-infectives</w:t>
      </w:r>
      <w:r>
        <w:rPr>
          <w:color w:val="000000"/>
          <w:shd w:val="clear" w:color="auto" w:fill="FFFFFF"/>
        </w:rPr>
        <w:t xml:space="preserve"> (</w:t>
      </w:r>
      <w:r w:rsidRPr="00605CC0">
        <w:rPr>
          <w:color w:val="222222"/>
          <w:shd w:val="clear" w:color="auto" w:fill="FFFFFF"/>
        </w:rPr>
        <w:t xml:space="preserve">Hodgens </w:t>
      </w:r>
      <w:r>
        <w:rPr>
          <w:color w:val="222222"/>
          <w:shd w:val="clear" w:color="auto" w:fill="FFFFFF"/>
        </w:rPr>
        <w:t>and</w:t>
      </w:r>
      <w:r w:rsidRPr="00605CC0">
        <w:rPr>
          <w:color w:val="222222"/>
          <w:shd w:val="clear" w:color="auto" w:fill="FFFFFF"/>
        </w:rPr>
        <w:t xml:space="preserve"> Sharman</w:t>
      </w:r>
      <w:r>
        <w:rPr>
          <w:color w:val="222222"/>
          <w:shd w:val="clear" w:color="auto" w:fill="FFFFFF"/>
        </w:rPr>
        <w:t xml:space="preserve">, </w:t>
      </w:r>
      <w:r w:rsidRPr="00605CC0">
        <w:rPr>
          <w:color w:val="222222"/>
          <w:shd w:val="clear" w:color="auto" w:fill="FFFFFF"/>
        </w:rPr>
        <w:t>2023</w:t>
      </w:r>
      <w:r>
        <w:rPr>
          <w:color w:val="222222"/>
          <w:shd w:val="clear" w:color="auto" w:fill="FFFFFF"/>
        </w:rPr>
        <w:t xml:space="preserve">). </w:t>
      </w:r>
      <w:r w:rsidRPr="009776E5">
        <w:t xml:space="preserve">Clinicians can administer live virus vaccines to patients who are on </w:t>
      </w:r>
      <w:r w:rsidR="00DD5DAA">
        <w:t>p</w:t>
      </w:r>
      <w:r w:rsidRPr="009776E5">
        <w:t xml:space="preserve">rednisone or prednisolone in doses less than 20 mg daily for 2 weeks or less, and also in the circumstances where glucocorticoids are used for long-term physiologic replacement </w:t>
      </w:r>
      <w:r w:rsidRPr="009776E5">
        <w:rPr>
          <w:color w:val="494949"/>
        </w:rPr>
        <w:t>(</w:t>
      </w:r>
      <w:r w:rsidRPr="009776E5">
        <w:rPr>
          <w:shd w:val="clear" w:color="auto" w:fill="FFFFFF"/>
        </w:rPr>
        <w:t xml:space="preserve">Yasir </w:t>
      </w:r>
      <w:r w:rsidRPr="009776E5">
        <w:rPr>
          <w:i/>
          <w:iCs/>
          <w:shd w:val="clear" w:color="auto" w:fill="FFFFFF"/>
        </w:rPr>
        <w:t>et al</w:t>
      </w:r>
      <w:r w:rsidRPr="009776E5">
        <w:rPr>
          <w:shd w:val="clear" w:color="auto" w:fill="FFFFFF"/>
        </w:rPr>
        <w:t>., 2013).</w:t>
      </w:r>
    </w:p>
    <w:p w14:paraId="1C4F0E3F" w14:textId="77777777" w:rsidR="000D2D49" w:rsidRDefault="000D2D49" w:rsidP="007818D9">
      <w:pPr>
        <w:pStyle w:val="halfrhythm"/>
        <w:spacing w:before="120" w:beforeAutospacing="0" w:after="120" w:afterAutospacing="0"/>
        <w:textAlignment w:val="baseline"/>
        <w:rPr>
          <w:b/>
          <w:bCs/>
        </w:rPr>
      </w:pPr>
    </w:p>
    <w:p w14:paraId="1FE25557" w14:textId="77777777" w:rsidR="008B57D3" w:rsidRDefault="00541CB0" w:rsidP="007818D9">
      <w:pPr>
        <w:pStyle w:val="halfrhythm"/>
        <w:spacing w:before="120" w:beforeAutospacing="0" w:after="120" w:afterAutospacing="0"/>
        <w:textAlignment w:val="baseline"/>
        <w:rPr>
          <w:b/>
          <w:bCs/>
        </w:rPr>
      </w:pPr>
      <w:r w:rsidRPr="00541CB0">
        <w:rPr>
          <w:b/>
          <w:bCs/>
        </w:rPr>
        <w:t xml:space="preserve">Practical recommendations for monitoring, prevention and management of </w:t>
      </w:r>
      <w:r w:rsidR="00DD1857">
        <w:rPr>
          <w:b/>
          <w:bCs/>
        </w:rPr>
        <w:t>prednisone and prednisolone</w:t>
      </w:r>
      <w:r w:rsidRPr="00541CB0">
        <w:rPr>
          <w:b/>
          <w:bCs/>
        </w:rPr>
        <w:t>-induced adverse events</w:t>
      </w:r>
    </w:p>
    <w:p w14:paraId="48F0A4E6" w14:textId="77777777" w:rsidR="00877184" w:rsidRDefault="00877184" w:rsidP="007818D9">
      <w:pPr>
        <w:pStyle w:val="halfrhythm"/>
        <w:spacing w:before="120" w:beforeAutospacing="0" w:after="120" w:afterAutospacing="0"/>
        <w:textAlignment w:val="baseline"/>
        <w:rPr>
          <w:b/>
          <w:bCs/>
        </w:rPr>
      </w:pPr>
    </w:p>
    <w:p w14:paraId="52F2F188" w14:textId="77777777" w:rsidR="00E225E0" w:rsidRDefault="00E225E0" w:rsidP="007818D9">
      <w:pPr>
        <w:pStyle w:val="halfrhythm"/>
        <w:spacing w:before="120" w:beforeAutospacing="0" w:after="120" w:afterAutospacing="0"/>
        <w:textAlignment w:val="baseline"/>
        <w:rPr>
          <w:b/>
          <w:bCs/>
        </w:rPr>
      </w:pPr>
      <w:r>
        <w:rPr>
          <w:b/>
          <w:bCs/>
        </w:rPr>
        <w:t>Assessment and Monitoring</w:t>
      </w:r>
    </w:p>
    <w:p w14:paraId="4D28D069" w14:textId="77777777" w:rsidR="008B57D3" w:rsidRDefault="008B57D3" w:rsidP="007818D9">
      <w:pPr>
        <w:pStyle w:val="halfrhythm"/>
        <w:spacing w:before="120" w:beforeAutospacing="0" w:after="120" w:afterAutospacing="0"/>
        <w:textAlignment w:val="baseline"/>
        <w:rPr>
          <w:b/>
          <w:bCs/>
        </w:rPr>
      </w:pPr>
    </w:p>
    <w:p w14:paraId="31D03C77" w14:textId="77777777" w:rsidR="00FF6903" w:rsidRDefault="00E225E0" w:rsidP="008B57D3">
      <w:pPr>
        <w:pStyle w:val="halfrhythm"/>
        <w:spacing w:before="120" w:beforeAutospacing="0" w:after="120" w:afterAutospacing="0" w:line="480" w:lineRule="auto"/>
        <w:textAlignment w:val="baseline"/>
        <w:rPr>
          <w:shd w:val="clear" w:color="auto" w:fill="FFFFFF"/>
        </w:rPr>
      </w:pPr>
      <w:r w:rsidRPr="008B57D3">
        <w:rPr>
          <w:color w:val="000000"/>
          <w:shd w:val="clear" w:color="auto" w:fill="FFFFFF"/>
        </w:rPr>
        <w:t xml:space="preserve">Before starting corticosteroid treatment, a history and physical exam are necessary to evaluate any risk factors or </w:t>
      </w:r>
      <w:r w:rsidR="00082C47" w:rsidRPr="008B57D3">
        <w:rPr>
          <w:color w:val="000000"/>
          <w:shd w:val="clear" w:color="auto" w:fill="FFFFFF"/>
        </w:rPr>
        <w:t>comorbidities</w:t>
      </w:r>
      <w:r w:rsidRPr="008B57D3">
        <w:rPr>
          <w:color w:val="000000"/>
          <w:shd w:val="clear" w:color="auto" w:fill="FFFFFF"/>
        </w:rPr>
        <w:t xml:space="preserve"> that could be worsened by corticosteroid treatment</w:t>
      </w:r>
      <w:r w:rsidR="008D7C5F" w:rsidRPr="008B57D3">
        <w:rPr>
          <w:color w:val="000000"/>
          <w:shd w:val="clear" w:color="auto" w:fill="FFFFFF"/>
        </w:rPr>
        <w:t xml:space="preserve"> such as</w:t>
      </w:r>
      <w:r w:rsidRPr="008B57D3">
        <w:rPr>
          <w:color w:val="000000"/>
          <w:shd w:val="clear" w:color="auto" w:fill="FFFFFF"/>
        </w:rPr>
        <w:t xml:space="preserve"> diabetes, hypertension, congestive heart failure, hyperlipidemia, psychiatric disorders, osteoporosis</w:t>
      </w:r>
      <w:r w:rsidR="008D7C5F" w:rsidRPr="008B57D3">
        <w:rPr>
          <w:color w:val="000000"/>
          <w:shd w:val="clear" w:color="auto" w:fill="FFFFFF"/>
        </w:rPr>
        <w:t xml:space="preserve">, and gastrointestinal disorders (Hill </w:t>
      </w:r>
      <w:r w:rsidR="008D7C5F" w:rsidRPr="008B57D3">
        <w:rPr>
          <w:i/>
          <w:iCs/>
          <w:color w:val="000000"/>
          <w:shd w:val="clear" w:color="auto" w:fill="FFFFFF"/>
        </w:rPr>
        <w:t>et al</w:t>
      </w:r>
      <w:r w:rsidR="008D7C5F" w:rsidRPr="008B57D3">
        <w:rPr>
          <w:color w:val="000000"/>
          <w:shd w:val="clear" w:color="auto" w:fill="FFFFFF"/>
        </w:rPr>
        <w:t>., 1990).</w:t>
      </w:r>
      <w:r w:rsidR="008D7C5F" w:rsidRPr="008B57D3">
        <w:rPr>
          <w:color w:val="494949"/>
        </w:rPr>
        <w:t xml:space="preserve"> </w:t>
      </w:r>
      <w:r w:rsidR="008B57D3" w:rsidRPr="008B57D3">
        <w:rPr>
          <w:color w:val="333333"/>
          <w:shd w:val="clear" w:color="auto" w:fill="FFFFFF"/>
        </w:rPr>
        <w:t xml:space="preserve">Baseline measures of blood pressure, height, body weight, and </w:t>
      </w:r>
      <w:r w:rsidR="008B57D3" w:rsidRPr="008B57D3">
        <w:rPr>
          <w:color w:val="494949"/>
          <w:shd w:val="clear" w:color="auto" w:fill="FFFFFF"/>
        </w:rPr>
        <w:t xml:space="preserve">bone mineral density </w:t>
      </w:r>
      <w:r w:rsidR="008B57D3" w:rsidRPr="008B57D3">
        <w:rPr>
          <w:color w:val="333333"/>
          <w:shd w:val="clear" w:color="auto" w:fill="FFFFFF"/>
        </w:rPr>
        <w:t>should be obtained, along with a complete blood count, blood glucose values, and lipid profile. In children, nutritional and pubertal status should also be evaluated (</w:t>
      </w:r>
      <w:r w:rsidR="008B57D3" w:rsidRPr="008B57D3">
        <w:rPr>
          <w:shd w:val="clear" w:color="auto" w:fill="FFFFFF"/>
        </w:rPr>
        <w:t xml:space="preserve">Yasir </w:t>
      </w:r>
      <w:r w:rsidR="008B57D3" w:rsidRPr="008B57D3">
        <w:rPr>
          <w:i/>
          <w:iCs/>
          <w:shd w:val="clear" w:color="auto" w:fill="FFFFFF"/>
        </w:rPr>
        <w:t>et al</w:t>
      </w:r>
      <w:r w:rsidR="008B57D3" w:rsidRPr="008B57D3">
        <w:rPr>
          <w:shd w:val="clear" w:color="auto" w:fill="FFFFFF"/>
        </w:rPr>
        <w:t>., 2013</w:t>
      </w:r>
      <w:r w:rsidR="008B57D3" w:rsidRPr="008B57D3">
        <w:rPr>
          <w:color w:val="333333"/>
          <w:shd w:val="clear" w:color="auto" w:fill="FFFFFF"/>
        </w:rPr>
        <w:t xml:space="preserve">; </w:t>
      </w:r>
      <w:r w:rsidR="008B57D3" w:rsidRPr="008B57D3">
        <w:rPr>
          <w:shd w:val="clear" w:color="auto" w:fill="FFFFFF"/>
        </w:rPr>
        <w:t xml:space="preserve">Liu </w:t>
      </w:r>
      <w:r w:rsidR="008B57D3" w:rsidRPr="008B57D3">
        <w:rPr>
          <w:i/>
          <w:iCs/>
          <w:shd w:val="clear" w:color="auto" w:fill="FFFFFF"/>
        </w:rPr>
        <w:t>et al</w:t>
      </w:r>
      <w:r w:rsidR="008B57D3" w:rsidRPr="008B57D3">
        <w:rPr>
          <w:shd w:val="clear" w:color="auto" w:fill="FFFFFF"/>
        </w:rPr>
        <w:t>., 2013).</w:t>
      </w:r>
    </w:p>
    <w:p w14:paraId="1CAC5F6C" w14:textId="77777777" w:rsidR="005F2CCF" w:rsidRDefault="005F2CCF" w:rsidP="00FF6903">
      <w:pPr>
        <w:pStyle w:val="NormalWeb"/>
        <w:spacing w:before="0" w:beforeAutospacing="0" w:after="0" w:afterAutospacing="0" w:line="480" w:lineRule="auto"/>
        <w:textAlignment w:val="baseline"/>
        <w:rPr>
          <w:b/>
          <w:bCs/>
          <w:color w:val="494949"/>
          <w:bdr w:val="none" w:sz="0" w:space="0" w:color="auto" w:frame="1"/>
        </w:rPr>
      </w:pPr>
    </w:p>
    <w:p w14:paraId="1BD582EF" w14:textId="77777777" w:rsidR="00FF6903" w:rsidRPr="001A0625" w:rsidRDefault="00FF6903" w:rsidP="00FF6903">
      <w:pPr>
        <w:pStyle w:val="NormalWeb"/>
        <w:spacing w:before="0" w:beforeAutospacing="0" w:after="0" w:afterAutospacing="0" w:line="480" w:lineRule="auto"/>
        <w:textAlignment w:val="baseline"/>
        <w:rPr>
          <w:color w:val="494949"/>
        </w:rPr>
      </w:pPr>
      <w:r w:rsidRPr="001A0625">
        <w:rPr>
          <w:b/>
          <w:bCs/>
          <w:color w:val="494949"/>
          <w:bdr w:val="none" w:sz="0" w:space="0" w:color="auto" w:frame="1"/>
        </w:rPr>
        <w:t>Prevention of Adverse Effects</w:t>
      </w:r>
    </w:p>
    <w:p w14:paraId="690CD65A" w14:textId="77777777" w:rsidR="001A0625" w:rsidRPr="001A0625" w:rsidRDefault="00FF6903" w:rsidP="00FF6903">
      <w:pPr>
        <w:pStyle w:val="NormalWeb"/>
        <w:spacing w:before="180" w:beforeAutospacing="0" w:after="180" w:afterAutospacing="0" w:line="480" w:lineRule="auto"/>
        <w:textAlignment w:val="baseline"/>
        <w:rPr>
          <w:color w:val="494949"/>
        </w:rPr>
      </w:pPr>
      <w:r w:rsidRPr="001A0625">
        <w:rPr>
          <w:color w:val="494949"/>
        </w:rPr>
        <w:t>Although some adverse effects of glucocorticoids are unavoidable, some can be prevented</w:t>
      </w:r>
      <w:r w:rsidR="001A0625" w:rsidRPr="001A0625">
        <w:rPr>
          <w:color w:val="494949"/>
        </w:rPr>
        <w:t xml:space="preserve"> or reduced</w:t>
      </w:r>
      <w:r w:rsidRPr="001A0625">
        <w:rPr>
          <w:color w:val="494949"/>
        </w:rPr>
        <w:t xml:space="preserve"> by</w:t>
      </w:r>
      <w:r w:rsidR="001A0625" w:rsidRPr="001A0625">
        <w:rPr>
          <w:color w:val="494949"/>
        </w:rPr>
        <w:t xml:space="preserve"> the following: (Liu et al., 2013).</w:t>
      </w:r>
    </w:p>
    <w:p w14:paraId="2C881822" w14:textId="77777777" w:rsidR="00FF6903" w:rsidRPr="001A0625" w:rsidRDefault="00FF6903" w:rsidP="001A0625">
      <w:pPr>
        <w:pStyle w:val="halfrhythm"/>
        <w:numPr>
          <w:ilvl w:val="0"/>
          <w:numId w:val="7"/>
        </w:numPr>
        <w:spacing w:before="120" w:beforeAutospacing="0" w:after="120" w:afterAutospacing="0" w:line="480" w:lineRule="auto"/>
        <w:textAlignment w:val="baseline"/>
        <w:rPr>
          <w:color w:val="494949"/>
        </w:rPr>
      </w:pPr>
      <w:r w:rsidRPr="001A0625">
        <w:rPr>
          <w:color w:val="494949"/>
        </w:rPr>
        <w:t xml:space="preserve">Use of the lowest dose of glucocorticoids for the shortest </w:t>
      </w:r>
      <w:r w:rsidR="001A0625" w:rsidRPr="001A0625">
        <w:rPr>
          <w:color w:val="494949"/>
        </w:rPr>
        <w:t>duration of time</w:t>
      </w:r>
      <w:r w:rsidRPr="001A0625">
        <w:rPr>
          <w:color w:val="494949"/>
        </w:rPr>
        <w:t xml:space="preserve"> to achieve the treatment goals</w:t>
      </w:r>
    </w:p>
    <w:p w14:paraId="7C12973B" w14:textId="77777777" w:rsidR="001A0625" w:rsidRPr="00B12C05" w:rsidRDefault="001A0625" w:rsidP="001A0625">
      <w:pPr>
        <w:pStyle w:val="halfrhythm"/>
        <w:numPr>
          <w:ilvl w:val="0"/>
          <w:numId w:val="7"/>
        </w:numPr>
        <w:spacing w:before="120" w:beforeAutospacing="0" w:after="120" w:afterAutospacing="0" w:line="480" w:lineRule="auto"/>
        <w:textAlignment w:val="baseline"/>
        <w:rPr>
          <w:color w:val="494949"/>
        </w:rPr>
      </w:pPr>
      <w:r w:rsidRPr="001A0625">
        <w:rPr>
          <w:color w:val="494949"/>
        </w:rPr>
        <w:lastRenderedPageBreak/>
        <w:t>Consider once-daily dosing, morning dosing and alternate-day dosing</w:t>
      </w:r>
    </w:p>
    <w:p w14:paraId="7040AC30" w14:textId="77777777" w:rsidR="00B12C05" w:rsidRPr="001D4005" w:rsidRDefault="00B12C05" w:rsidP="001A0625">
      <w:pPr>
        <w:pStyle w:val="halfrhythm"/>
        <w:numPr>
          <w:ilvl w:val="0"/>
          <w:numId w:val="7"/>
        </w:numPr>
        <w:spacing w:before="120" w:beforeAutospacing="0" w:after="120" w:afterAutospacing="0" w:line="480" w:lineRule="auto"/>
        <w:textAlignment w:val="baseline"/>
        <w:rPr>
          <w:color w:val="494949"/>
        </w:rPr>
      </w:pPr>
      <w:r>
        <w:rPr>
          <w:color w:val="000000"/>
          <w:shd w:val="clear" w:color="auto" w:fill="FFFFFF"/>
        </w:rPr>
        <w:t>Prednisone/prednisolone should be administered in the morning before 9:00 AM.  This is because these drugs suppress endogenous adrenocortical activity the least when administered during the time of maximal activity (the morning) for single-dose administration. Maximal adrenal cortex activity occurs between 2:00 a.m. and 8:00 a.m., and it is minimal between 4:00 p.m. and midnight</w:t>
      </w:r>
      <w:r w:rsidR="006F0566">
        <w:rPr>
          <w:color w:val="000000"/>
          <w:shd w:val="clear" w:color="auto" w:fill="FFFFFF"/>
        </w:rPr>
        <w:t xml:space="preserve"> (</w:t>
      </w:r>
      <w:r w:rsidR="006F0566" w:rsidRPr="00605CC0">
        <w:rPr>
          <w:color w:val="222222"/>
          <w:shd w:val="clear" w:color="auto" w:fill="FFFFFF"/>
        </w:rPr>
        <w:t>Puckett</w:t>
      </w:r>
      <w:r w:rsidR="006F0566">
        <w:rPr>
          <w:color w:val="222222"/>
          <w:shd w:val="clear" w:color="auto" w:fill="FFFFFF"/>
        </w:rPr>
        <w:t xml:space="preserve"> </w:t>
      </w:r>
      <w:r w:rsidR="006F0566" w:rsidRPr="006F0566">
        <w:rPr>
          <w:i/>
          <w:iCs/>
          <w:color w:val="222222"/>
          <w:shd w:val="clear" w:color="auto" w:fill="FFFFFF"/>
        </w:rPr>
        <w:t>et al</w:t>
      </w:r>
      <w:r w:rsidR="006F0566">
        <w:rPr>
          <w:color w:val="222222"/>
          <w:shd w:val="clear" w:color="auto" w:fill="FFFFFF"/>
        </w:rPr>
        <w:t xml:space="preserve">., 2023; </w:t>
      </w:r>
      <w:r w:rsidR="006F0566" w:rsidRPr="00605CC0">
        <w:rPr>
          <w:color w:val="222222"/>
          <w:shd w:val="clear" w:color="auto" w:fill="FFFFFF"/>
        </w:rPr>
        <w:t>Puckett</w:t>
      </w:r>
      <w:r w:rsidR="006F0566">
        <w:rPr>
          <w:color w:val="222222"/>
          <w:shd w:val="clear" w:color="auto" w:fill="FFFFFF"/>
        </w:rPr>
        <w:t xml:space="preserve"> </w:t>
      </w:r>
      <w:r w:rsidR="006F0566" w:rsidRPr="006F0566">
        <w:rPr>
          <w:i/>
          <w:iCs/>
          <w:color w:val="222222"/>
          <w:shd w:val="clear" w:color="auto" w:fill="FFFFFF"/>
        </w:rPr>
        <w:t>et al</w:t>
      </w:r>
      <w:r w:rsidR="006F0566">
        <w:rPr>
          <w:color w:val="222222"/>
          <w:shd w:val="clear" w:color="auto" w:fill="FFFFFF"/>
        </w:rPr>
        <w:t>., 2018).</w:t>
      </w:r>
    </w:p>
    <w:p w14:paraId="7C1AB415" w14:textId="77777777" w:rsidR="001D4005" w:rsidRPr="004B00E2" w:rsidRDefault="001D4005" w:rsidP="006D2C82">
      <w:pPr>
        <w:pStyle w:val="NormalWeb"/>
        <w:numPr>
          <w:ilvl w:val="0"/>
          <w:numId w:val="7"/>
        </w:numPr>
        <w:spacing w:before="180" w:beforeAutospacing="0" w:after="180" w:afterAutospacing="0" w:line="480" w:lineRule="auto"/>
        <w:textAlignment w:val="baseline"/>
      </w:pPr>
      <w:r w:rsidRPr="001D4005">
        <w:t xml:space="preserve">Dose splitting: Despite the practice of the single morning dose, some patients receiving GC therapy for RA required a nocturnal GC dose to control </w:t>
      </w:r>
      <w:r w:rsidR="00043FCB" w:rsidRPr="00043FCB">
        <w:t>strong night symptoms and morning stiffness</w:t>
      </w:r>
      <w:r w:rsidR="00043FCB">
        <w:t xml:space="preserve"> (</w:t>
      </w:r>
      <w:r w:rsidR="00043FCB" w:rsidRPr="00605CC0">
        <w:rPr>
          <w:color w:val="212121"/>
          <w:shd w:val="clear" w:color="auto" w:fill="FFFFFF"/>
        </w:rPr>
        <w:t>Spies</w:t>
      </w:r>
      <w:r w:rsidR="00043FCB">
        <w:rPr>
          <w:color w:val="212121"/>
          <w:shd w:val="clear" w:color="auto" w:fill="FFFFFF"/>
        </w:rPr>
        <w:t xml:space="preserve"> </w:t>
      </w:r>
      <w:r w:rsidR="00043FCB" w:rsidRPr="004B00E2">
        <w:rPr>
          <w:i/>
          <w:iCs/>
          <w:color w:val="212121"/>
          <w:shd w:val="clear" w:color="auto" w:fill="FFFFFF"/>
        </w:rPr>
        <w:t>et al</w:t>
      </w:r>
      <w:r w:rsidR="00043FCB">
        <w:rPr>
          <w:color w:val="212121"/>
          <w:shd w:val="clear" w:color="auto" w:fill="FFFFFF"/>
        </w:rPr>
        <w:t>., 2014)</w:t>
      </w:r>
      <w:r w:rsidR="006D2C82" w:rsidRPr="00043FCB">
        <w:t xml:space="preserve">. </w:t>
      </w:r>
      <w:r w:rsidRPr="001D4005">
        <w:t>The question is whether dose splitting into a morning and an evening dose is adequate for chronotherapy</w:t>
      </w:r>
      <w:r w:rsidR="006026DC">
        <w:t xml:space="preserve"> (the manipulation of circadian rhythms in order to affect a disease state)</w:t>
      </w:r>
      <w:r w:rsidRPr="001D4005">
        <w:t>.</w:t>
      </w:r>
      <w:r>
        <w:t xml:space="preserve"> </w:t>
      </w:r>
      <w:r w:rsidR="006D2C82" w:rsidRPr="006D2C82">
        <w:t>Chronoeffectiveness refers to rhythm-dependent differences in the magnitude of the desired therapeutic effects</w:t>
      </w:r>
      <w:r w:rsidR="006D2C82">
        <w:t xml:space="preserve">. </w:t>
      </w:r>
      <w:r w:rsidRPr="001D4005">
        <w:t xml:space="preserve">This approach of choosing the right time for </w:t>
      </w:r>
      <w:r w:rsidRPr="006D2C82">
        <w:t>prednisone or prednisolone</w:t>
      </w:r>
      <w:r w:rsidRPr="001D4005">
        <w:t xml:space="preserve"> </w:t>
      </w:r>
      <w:r w:rsidRPr="006D2C82">
        <w:t>usage</w:t>
      </w:r>
      <w:r w:rsidRPr="001D4005">
        <w:t xml:space="preserve"> primarily focus</w:t>
      </w:r>
      <w:r w:rsidRPr="006D2C82">
        <w:t>es</w:t>
      </w:r>
      <w:r w:rsidRPr="001D4005">
        <w:t xml:space="preserve"> on chronotoxicological aspects</w:t>
      </w:r>
      <w:r w:rsidRPr="006D2C82">
        <w:t xml:space="preserve"> (</w:t>
      </w:r>
      <w:r w:rsidRPr="001D4005">
        <w:t>rhythm-dependent differences in the manifestation and severity of adverse effects</w:t>
      </w:r>
      <w:r w:rsidRPr="006D2C82">
        <w:t>)</w:t>
      </w:r>
      <w:r w:rsidR="006249FF">
        <w:t xml:space="preserve">. </w:t>
      </w:r>
      <w:r w:rsidR="006249FF" w:rsidRPr="006249FF">
        <w:t>Dose splitting with morning and evening doses appears to cause more HPA suppression</w:t>
      </w:r>
      <w:r w:rsidR="006D2C82" w:rsidRPr="006249FF">
        <w:t xml:space="preserve"> </w:t>
      </w:r>
      <w:r w:rsidR="006249FF">
        <w:t>(</w:t>
      </w:r>
      <w:r w:rsidR="006D2C82" w:rsidRPr="006D2C82">
        <w:rPr>
          <w:shd w:val="clear" w:color="auto" w:fill="FFFFFF"/>
        </w:rPr>
        <w:t xml:space="preserve">Smolensky and Peppas, 2007; Deandrade </w:t>
      </w:r>
      <w:r w:rsidR="006D2C82" w:rsidRPr="006D2C82">
        <w:rPr>
          <w:i/>
          <w:iCs/>
          <w:shd w:val="clear" w:color="auto" w:fill="FFFFFF"/>
        </w:rPr>
        <w:t>et al</w:t>
      </w:r>
      <w:r w:rsidR="006D2C82" w:rsidRPr="006D2C82">
        <w:rPr>
          <w:shd w:val="clear" w:color="auto" w:fill="FFFFFF"/>
        </w:rPr>
        <w:t>., 1964</w:t>
      </w:r>
      <w:r w:rsidR="006249FF">
        <w:rPr>
          <w:shd w:val="clear" w:color="auto" w:fill="FFFFFF"/>
        </w:rPr>
        <w:t>)</w:t>
      </w:r>
      <w:r w:rsidR="006D2C82" w:rsidRPr="006D2C82">
        <w:rPr>
          <w:shd w:val="clear" w:color="auto" w:fill="FFFFFF"/>
        </w:rPr>
        <w:t>.</w:t>
      </w:r>
      <w:r w:rsidR="004B00E2">
        <w:rPr>
          <w:shd w:val="clear" w:color="auto" w:fill="FFFFFF"/>
        </w:rPr>
        <w:t xml:space="preserve"> It has been reported tha</w:t>
      </w:r>
      <w:r w:rsidR="004B00E2" w:rsidRPr="004B00E2">
        <w:rPr>
          <w:shd w:val="clear" w:color="auto" w:fill="FFFFFF"/>
        </w:rPr>
        <w:t>t</w:t>
      </w:r>
      <w:r w:rsidR="004B00E2" w:rsidRPr="004B00E2">
        <w:rPr>
          <w:rFonts w:ascii="Cambria" w:hAnsi="Cambria"/>
          <w:sz w:val="30"/>
          <w:szCs w:val="30"/>
        </w:rPr>
        <w:t xml:space="preserve">, </w:t>
      </w:r>
      <w:r w:rsidR="004B00E2" w:rsidRPr="004B00E2">
        <w:t xml:space="preserve">if dose splitting is necessary, exogenous </w:t>
      </w:r>
      <w:r w:rsidR="004B00E2">
        <w:t>oral corticosteroids</w:t>
      </w:r>
      <w:r w:rsidR="004B00E2" w:rsidRPr="004B00E2">
        <w:t xml:space="preserve"> should be </w:t>
      </w:r>
      <w:r w:rsidR="004B00E2">
        <w:t>given</w:t>
      </w:r>
      <w:r w:rsidR="004B00E2" w:rsidRPr="004B00E2">
        <w:t xml:space="preserve"> in the morning and early afternoon (3:00 p.m.) (2/3 + 1/3 dose</w:t>
      </w:r>
      <w:r w:rsidR="004B00E2">
        <w:t>) [</w:t>
      </w:r>
      <w:r w:rsidR="004B00E2" w:rsidRPr="00605CC0">
        <w:rPr>
          <w:color w:val="212121"/>
          <w:shd w:val="clear" w:color="auto" w:fill="FFFFFF"/>
        </w:rPr>
        <w:t>Spies</w:t>
      </w:r>
      <w:r w:rsidR="004B00E2">
        <w:rPr>
          <w:color w:val="212121"/>
          <w:shd w:val="clear" w:color="auto" w:fill="FFFFFF"/>
        </w:rPr>
        <w:t xml:space="preserve"> </w:t>
      </w:r>
      <w:r w:rsidR="004B00E2" w:rsidRPr="004B00E2">
        <w:rPr>
          <w:i/>
          <w:iCs/>
          <w:color w:val="212121"/>
          <w:shd w:val="clear" w:color="auto" w:fill="FFFFFF"/>
        </w:rPr>
        <w:t>et al</w:t>
      </w:r>
      <w:r w:rsidR="004B00E2">
        <w:rPr>
          <w:color w:val="212121"/>
          <w:shd w:val="clear" w:color="auto" w:fill="FFFFFF"/>
        </w:rPr>
        <w:t>., 2014].</w:t>
      </w:r>
    </w:p>
    <w:p w14:paraId="277B7334" w14:textId="77777777" w:rsidR="005F2CCF" w:rsidRPr="005F2CCF" w:rsidRDefault="00B12C05" w:rsidP="00A24C19">
      <w:pPr>
        <w:pStyle w:val="NormalWeb"/>
        <w:numPr>
          <w:ilvl w:val="0"/>
          <w:numId w:val="7"/>
        </w:numPr>
        <w:spacing w:before="120" w:beforeAutospacing="0" w:after="120" w:afterAutospacing="0" w:line="480" w:lineRule="auto"/>
        <w:textAlignment w:val="baseline"/>
        <w:rPr>
          <w:color w:val="494949"/>
        </w:rPr>
      </w:pPr>
      <w:r w:rsidRPr="005F2CCF">
        <w:rPr>
          <w:color w:val="000000"/>
          <w:shd w:val="clear" w:color="auto" w:fill="FFFFFF"/>
        </w:rPr>
        <w:t>When administering large doses, the patient should use antacids between meals to help prevent peptic ulcers.</w:t>
      </w:r>
      <w:r w:rsidR="005F2CCF" w:rsidRPr="005F2CCF">
        <w:rPr>
          <w:color w:val="000000"/>
          <w:shd w:val="clear" w:color="auto" w:fill="FFFFFF"/>
        </w:rPr>
        <w:t xml:space="preserve"> </w:t>
      </w:r>
    </w:p>
    <w:p w14:paraId="45FF692F" w14:textId="77777777" w:rsidR="00B12C05" w:rsidRDefault="005F2CCF" w:rsidP="005F2CCF">
      <w:pPr>
        <w:pStyle w:val="NormalWeb"/>
        <w:numPr>
          <w:ilvl w:val="0"/>
          <w:numId w:val="7"/>
        </w:numPr>
        <w:spacing w:before="180" w:beforeAutospacing="0" w:after="180" w:afterAutospacing="0" w:line="480" w:lineRule="auto"/>
        <w:textAlignment w:val="baseline"/>
        <w:rPr>
          <w:color w:val="494949"/>
        </w:rPr>
      </w:pPr>
      <w:r w:rsidRPr="005F2CCF">
        <w:rPr>
          <w:color w:val="494949"/>
        </w:rPr>
        <w:t xml:space="preserve">Patients who also require concomitant treatment with non-steroidal anti-inflammatory drugs (NSAIDs) or anticoagulants shall receive therapy with proton pump inhibitors </w:t>
      </w:r>
      <w:r w:rsidRPr="005F2CCF">
        <w:rPr>
          <w:color w:val="494949"/>
        </w:rPr>
        <w:lastRenderedPageBreak/>
        <w:t>(PPI). There is no consensus on PPI treatment of patients on glucocorticoids alone without NSAIDs and no other risk factors for peptic complications.</w:t>
      </w:r>
    </w:p>
    <w:p w14:paraId="7272FB00" w14:textId="77777777" w:rsidR="00FF6903" w:rsidRPr="001A0625" w:rsidRDefault="001D4005" w:rsidP="00FF6903">
      <w:pPr>
        <w:pStyle w:val="halfrhythm"/>
        <w:numPr>
          <w:ilvl w:val="0"/>
          <w:numId w:val="7"/>
        </w:numPr>
        <w:spacing w:before="120" w:beforeAutospacing="0" w:after="120" w:afterAutospacing="0" w:line="480" w:lineRule="auto"/>
        <w:textAlignment w:val="baseline"/>
        <w:rPr>
          <w:color w:val="494949"/>
        </w:rPr>
      </w:pPr>
      <w:r>
        <w:rPr>
          <w:color w:val="494949"/>
        </w:rPr>
        <w:t xml:space="preserve"> </w:t>
      </w:r>
      <w:r w:rsidR="00FF6903" w:rsidRPr="001A0625">
        <w:rPr>
          <w:color w:val="494949"/>
        </w:rPr>
        <w:t>Management of preexisting comorbid conditions</w:t>
      </w:r>
      <w:r w:rsidR="001A0625" w:rsidRPr="001A0625">
        <w:rPr>
          <w:color w:val="494949"/>
        </w:rPr>
        <w:t xml:space="preserve"> </w:t>
      </w:r>
    </w:p>
    <w:p w14:paraId="4014216A" w14:textId="77777777" w:rsidR="00FF6903" w:rsidRPr="001A0625" w:rsidRDefault="00FF6903" w:rsidP="001D4005">
      <w:pPr>
        <w:pStyle w:val="halfrhythm"/>
        <w:numPr>
          <w:ilvl w:val="0"/>
          <w:numId w:val="7"/>
        </w:numPr>
        <w:spacing w:before="120" w:beforeAutospacing="0" w:after="120" w:afterAutospacing="0" w:line="480" w:lineRule="auto"/>
        <w:textAlignment w:val="baseline"/>
        <w:rPr>
          <w:color w:val="494949"/>
        </w:rPr>
      </w:pPr>
      <w:r w:rsidRPr="001A0625">
        <w:rPr>
          <w:color w:val="494949"/>
        </w:rPr>
        <w:t>Monitoring of patients under treatment for adverse effects</w:t>
      </w:r>
    </w:p>
    <w:p w14:paraId="5F52C76F" w14:textId="77777777" w:rsidR="00FF6903" w:rsidRPr="00985BC5" w:rsidRDefault="00FF6903" w:rsidP="00FF6903">
      <w:pPr>
        <w:pStyle w:val="NormalWeb"/>
        <w:spacing w:before="180" w:beforeAutospacing="0" w:after="180" w:afterAutospacing="0" w:line="480" w:lineRule="auto"/>
        <w:textAlignment w:val="baseline"/>
        <w:rPr>
          <w:color w:val="494949"/>
        </w:rPr>
      </w:pPr>
      <w:r w:rsidRPr="00985BC5">
        <w:rPr>
          <w:color w:val="494949"/>
        </w:rPr>
        <w:t>Patients who require an extended course of glucocorticoids, especially high doses, shall receive appropriate immunizations before the institution of therapy. Prophylaxis for opportunistic infection with Pneumocystis jirovecii pneumonia (PCP) is also recommended in patients receiving prednisone at a dose of 20 mg or more for more than two weeks. The prophylaxis can stop once the dose of prednisone is below 20 mg daily dose. Symptoms of and/or exposure to serious infections should also be assessed as corticosteroids are relatively contraindicated in patients with untreated systemic infections. Concomitant use of other medications also merits attention before initiating therapy as significant drug interactions exist between glucocorticoids and several drug classes.</w:t>
      </w:r>
    </w:p>
    <w:p w14:paraId="05B9C4B2" w14:textId="77777777" w:rsidR="005F2CCF" w:rsidRPr="00985BC5" w:rsidRDefault="005F2CCF" w:rsidP="005F2CCF">
      <w:pPr>
        <w:pStyle w:val="NormalWeb"/>
        <w:spacing w:before="0" w:beforeAutospacing="0" w:after="0" w:afterAutospacing="0" w:line="480" w:lineRule="auto"/>
        <w:textAlignment w:val="baseline"/>
      </w:pPr>
      <w:r w:rsidRPr="00985BC5">
        <w:rPr>
          <w:b/>
          <w:bCs/>
          <w:bdr w:val="none" w:sz="0" w:space="0" w:color="auto" w:frame="1"/>
        </w:rPr>
        <w:t>Withdrawal of prednisone/prednisolone therapy</w:t>
      </w:r>
    </w:p>
    <w:p w14:paraId="42BB8C33" w14:textId="77777777" w:rsidR="005F2CCF" w:rsidRPr="005F2CCF" w:rsidRDefault="005F2CCF" w:rsidP="005F2CCF">
      <w:pPr>
        <w:pStyle w:val="NormalWeb"/>
        <w:spacing w:line="480" w:lineRule="auto"/>
        <w:rPr>
          <w:shd w:val="clear" w:color="auto" w:fill="FFFFFF"/>
        </w:rPr>
      </w:pPr>
      <w:r w:rsidRPr="0061025C">
        <w:t>Abrupt cessation of chronic glucocorticoid therapy can be dangerous as there is a risk of HPA axis suppression</w:t>
      </w:r>
      <w:r w:rsidRPr="0061025C">
        <w:rPr>
          <w:i/>
          <w:iCs/>
        </w:rPr>
        <w:t xml:space="preserve">. </w:t>
      </w:r>
      <w:r w:rsidRPr="0061025C">
        <w:rPr>
          <w:shd w:val="clear" w:color="auto" w:fill="FFFFFF"/>
        </w:rPr>
        <w:t>If steroid therapy is in place for less than one week, patients can usu</w:t>
      </w:r>
      <w:r>
        <w:rPr>
          <w:color w:val="000000"/>
          <w:shd w:val="clear" w:color="auto" w:fill="FFFFFF"/>
        </w:rPr>
        <w:t xml:space="preserve">ally stop without tapering. For dosing lasting one to three weeks, tapering should depend on the clinical conditions for which the patient took the medication. Rapid and complete withdrawal can lead to adrenal suppression and flare of the underlying disease. Courses over three weeks should have a quick taper to physiologic doses, then slow weaning should follow while evaluating the adrenal </w:t>
      </w:r>
      <w:r w:rsidRPr="0029711F">
        <w:rPr>
          <w:shd w:val="clear" w:color="auto" w:fill="FFFFFF"/>
        </w:rPr>
        <w:t>function</w:t>
      </w:r>
      <w:r w:rsidRPr="0029711F">
        <w:rPr>
          <w:i/>
          <w:iCs/>
        </w:rPr>
        <w:t xml:space="preserve"> </w:t>
      </w:r>
      <w:r w:rsidRPr="0029711F">
        <w:t>(</w:t>
      </w:r>
      <w:r w:rsidRPr="0029711F">
        <w:rPr>
          <w:shd w:val="clear" w:color="auto" w:fill="FFFFFF"/>
        </w:rPr>
        <w:t xml:space="preserve">Richter </w:t>
      </w:r>
      <w:r w:rsidRPr="0029711F">
        <w:rPr>
          <w:i/>
          <w:iCs/>
          <w:shd w:val="clear" w:color="auto" w:fill="FFFFFF"/>
        </w:rPr>
        <w:t>et al</w:t>
      </w:r>
      <w:r w:rsidRPr="0029711F">
        <w:rPr>
          <w:shd w:val="clear" w:color="auto" w:fill="FFFFFF"/>
        </w:rPr>
        <w:t>., 2002)</w:t>
      </w:r>
      <w:r>
        <w:rPr>
          <w:shd w:val="clear" w:color="auto" w:fill="FFFFFF"/>
        </w:rPr>
        <w:t xml:space="preserve">. </w:t>
      </w:r>
      <w:r>
        <w:rPr>
          <w:color w:val="000000"/>
          <w:shd w:val="clear" w:color="auto" w:fill="FFFFFF"/>
        </w:rPr>
        <w:t>Use of prednisone or prednisolone</w:t>
      </w:r>
      <w:r w:rsidRPr="00153960">
        <w:rPr>
          <w:color w:val="000000"/>
          <w:shd w:val="clear" w:color="auto" w:fill="FFFFFF"/>
        </w:rPr>
        <w:t xml:space="preserve"> may need to be resumed in people who become ill or otherwise severely stressed within weeks of having the</w:t>
      </w:r>
      <w:r>
        <w:rPr>
          <w:color w:val="000000"/>
          <w:shd w:val="clear" w:color="auto" w:fill="FFFFFF"/>
        </w:rPr>
        <w:t xml:space="preserve"> drug</w:t>
      </w:r>
      <w:r w:rsidRPr="00153960">
        <w:rPr>
          <w:color w:val="000000"/>
          <w:shd w:val="clear" w:color="auto" w:fill="FFFFFF"/>
        </w:rPr>
        <w:t xml:space="preserve"> tapered and stopped.</w:t>
      </w:r>
    </w:p>
    <w:p w14:paraId="2FFE4876" w14:textId="77777777" w:rsidR="005F2CCF" w:rsidRDefault="005F2CCF" w:rsidP="00FF6903">
      <w:pPr>
        <w:pStyle w:val="NormalWeb"/>
        <w:spacing w:before="0" w:beforeAutospacing="0" w:after="0" w:afterAutospacing="0" w:line="338" w:lineRule="atLeast"/>
        <w:textAlignment w:val="baseline"/>
        <w:rPr>
          <w:rFonts w:ascii="Open Sans" w:hAnsi="Open Sans" w:cs="Open Sans"/>
          <w:b/>
          <w:bCs/>
          <w:color w:val="494949"/>
          <w:sz w:val="23"/>
          <w:szCs w:val="23"/>
          <w:bdr w:val="none" w:sz="0" w:space="0" w:color="auto" w:frame="1"/>
        </w:rPr>
      </w:pPr>
    </w:p>
    <w:p w14:paraId="492E98BB" w14:textId="77777777" w:rsidR="00FF6903" w:rsidRPr="005F2CCF" w:rsidRDefault="00FF6903" w:rsidP="00FF6903">
      <w:pPr>
        <w:pStyle w:val="NormalWeb"/>
        <w:spacing w:before="0" w:beforeAutospacing="0" w:after="0" w:afterAutospacing="0" w:line="338" w:lineRule="atLeast"/>
        <w:textAlignment w:val="baseline"/>
        <w:rPr>
          <w:b/>
          <w:bCs/>
          <w:color w:val="494949"/>
          <w:bdr w:val="none" w:sz="0" w:space="0" w:color="auto" w:frame="1"/>
        </w:rPr>
      </w:pPr>
      <w:r w:rsidRPr="005F2CCF">
        <w:rPr>
          <w:b/>
          <w:bCs/>
          <w:color w:val="494949"/>
          <w:bdr w:val="none" w:sz="0" w:space="0" w:color="auto" w:frame="1"/>
        </w:rPr>
        <w:t>Subsequent Monitoring</w:t>
      </w:r>
    </w:p>
    <w:p w14:paraId="1BA60AD0" w14:textId="77777777" w:rsidR="00FF6903" w:rsidRPr="005F2CCF" w:rsidRDefault="00FF6903" w:rsidP="00FF6903">
      <w:pPr>
        <w:pStyle w:val="NormalWeb"/>
        <w:spacing w:before="0" w:beforeAutospacing="0" w:after="0" w:afterAutospacing="0" w:line="338" w:lineRule="atLeast"/>
        <w:textAlignment w:val="baseline"/>
        <w:rPr>
          <w:b/>
          <w:bCs/>
          <w:color w:val="494949"/>
          <w:bdr w:val="none" w:sz="0" w:space="0" w:color="auto" w:frame="1"/>
        </w:rPr>
      </w:pPr>
    </w:p>
    <w:p w14:paraId="4BF98EF9" w14:textId="77777777" w:rsidR="00FF6903" w:rsidRPr="005F2CCF" w:rsidRDefault="00FF6903" w:rsidP="00FF6903">
      <w:pPr>
        <w:pStyle w:val="NormalWeb"/>
        <w:numPr>
          <w:ilvl w:val="1"/>
          <w:numId w:val="3"/>
        </w:numPr>
        <w:spacing w:before="0" w:beforeAutospacing="0" w:after="0" w:afterAutospacing="0" w:line="338" w:lineRule="atLeast"/>
        <w:textAlignment w:val="baseline"/>
        <w:rPr>
          <w:b/>
          <w:bCs/>
          <w:color w:val="494949"/>
          <w:bdr w:val="none" w:sz="0" w:space="0" w:color="auto" w:frame="1"/>
        </w:rPr>
      </w:pPr>
      <w:r w:rsidRPr="005F2CCF">
        <w:rPr>
          <w:b/>
          <w:bCs/>
          <w:color w:val="494949"/>
          <w:bdr w:val="none" w:sz="0" w:space="0" w:color="auto" w:frame="1"/>
        </w:rPr>
        <w:t>Assessment of Bone Health</w:t>
      </w:r>
    </w:p>
    <w:p w14:paraId="3FEED640" w14:textId="77777777" w:rsidR="00FF6903" w:rsidRPr="00FF6903" w:rsidRDefault="00FF6903" w:rsidP="00FF6903">
      <w:pPr>
        <w:pStyle w:val="NormalWeb"/>
        <w:spacing w:before="0" w:beforeAutospacing="0" w:after="0" w:afterAutospacing="0" w:line="338" w:lineRule="atLeast"/>
        <w:ind w:left="1800"/>
        <w:textAlignment w:val="baseline"/>
        <w:rPr>
          <w:rFonts w:ascii="Open Sans" w:hAnsi="Open Sans" w:cs="Open Sans"/>
          <w:b/>
          <w:bCs/>
          <w:color w:val="494949"/>
          <w:sz w:val="23"/>
          <w:szCs w:val="23"/>
          <w:bdr w:val="none" w:sz="0" w:space="0" w:color="auto" w:frame="1"/>
        </w:rPr>
      </w:pPr>
    </w:p>
    <w:p w14:paraId="489E2F63" w14:textId="77777777" w:rsidR="00FF6903" w:rsidRPr="00985BC5" w:rsidRDefault="00FF6903" w:rsidP="00FF6903">
      <w:pPr>
        <w:pStyle w:val="NormalWeb"/>
        <w:spacing w:before="0" w:beforeAutospacing="0" w:after="0" w:afterAutospacing="0" w:line="338" w:lineRule="atLeast"/>
        <w:textAlignment w:val="baseline"/>
        <w:rPr>
          <w:color w:val="494949"/>
        </w:rPr>
      </w:pPr>
      <w:r w:rsidRPr="00985BC5">
        <w:rPr>
          <w:color w:val="494949"/>
        </w:rPr>
        <w:t>American College of Rheumatology has published specific guidelines addressing this issue to help prevent and manage glucocorticoids-induced osteoporosis (</w:t>
      </w:r>
      <w:r w:rsidRPr="00985BC5">
        <w:rPr>
          <w:shd w:val="clear" w:color="auto" w:fill="FFFFFF"/>
        </w:rPr>
        <w:t>Buckley et al., 2017). The measures include:</w:t>
      </w:r>
      <w:r w:rsidRPr="00985BC5">
        <w:rPr>
          <w:color w:val="494949"/>
        </w:rPr>
        <w:t xml:space="preserve">  </w:t>
      </w:r>
    </w:p>
    <w:p w14:paraId="778CD682" w14:textId="77777777" w:rsidR="00FF6903" w:rsidRPr="00985BC5" w:rsidRDefault="00FF6903" w:rsidP="00FF6903">
      <w:pPr>
        <w:pStyle w:val="halfrhythm"/>
        <w:numPr>
          <w:ilvl w:val="0"/>
          <w:numId w:val="8"/>
        </w:numPr>
        <w:spacing w:before="120" w:beforeAutospacing="0" w:after="120" w:afterAutospacing="0" w:line="338" w:lineRule="atLeast"/>
        <w:textAlignment w:val="baseline"/>
        <w:rPr>
          <w:color w:val="494949"/>
        </w:rPr>
      </w:pPr>
      <w:r w:rsidRPr="00985BC5">
        <w:rPr>
          <w:color w:val="494949"/>
        </w:rPr>
        <w:t>All adults receiving prednisone 2.5 mg or more daily for more than three months shall be encouraged to optimize calcium and vitamin D intake, and shall be counseled to quit smoking, have a balanced diet and be engaged in regular weight-bearing exercises, and limit alcohol intake to 1 to 2 alcoholic beverages in a day.</w:t>
      </w:r>
    </w:p>
    <w:p w14:paraId="710E287E" w14:textId="77777777" w:rsidR="00FF6903" w:rsidRPr="00985BC5" w:rsidRDefault="00FF6903" w:rsidP="00FF6903">
      <w:pPr>
        <w:pStyle w:val="halfrhythm"/>
        <w:numPr>
          <w:ilvl w:val="0"/>
          <w:numId w:val="8"/>
        </w:numPr>
        <w:spacing w:before="120" w:beforeAutospacing="0" w:after="120" w:afterAutospacing="0" w:line="338" w:lineRule="atLeast"/>
        <w:textAlignment w:val="baseline"/>
        <w:rPr>
          <w:color w:val="494949"/>
        </w:rPr>
      </w:pPr>
      <w:r w:rsidRPr="00985BC5">
        <w:rPr>
          <w:color w:val="494949"/>
        </w:rPr>
        <w:t>Clinical fracture risk reassessment shall be performed at baseline and every 12 months in patients receiving long-term glucocorticoids.</w:t>
      </w:r>
    </w:p>
    <w:p w14:paraId="47345FEF" w14:textId="77777777" w:rsidR="00FF6903" w:rsidRPr="00985BC5" w:rsidRDefault="00FF6903" w:rsidP="00FF6903">
      <w:pPr>
        <w:pStyle w:val="halfrhythm"/>
        <w:numPr>
          <w:ilvl w:val="0"/>
          <w:numId w:val="8"/>
        </w:numPr>
        <w:spacing w:before="120" w:beforeAutospacing="0" w:after="120" w:afterAutospacing="0" w:line="338" w:lineRule="atLeast"/>
        <w:textAlignment w:val="baseline"/>
        <w:rPr>
          <w:color w:val="494949"/>
        </w:rPr>
      </w:pPr>
      <w:r w:rsidRPr="00985BC5">
        <w:rPr>
          <w:color w:val="494949"/>
        </w:rPr>
        <w:t>Bone mineral density (BMD) measurement via DEXA scan shall be performed ideally before or within six months after the initiation of glucocorticoid therapy in all adults 40 years of age or more, and in adults younger than 40 years of age if there is a history of osteoporotic fractures or other risk factors for osteoporosis.</w:t>
      </w:r>
    </w:p>
    <w:p w14:paraId="3F513EE6" w14:textId="77777777" w:rsidR="00FF6903" w:rsidRPr="00985BC5" w:rsidRDefault="00FF6903" w:rsidP="00FF6903">
      <w:pPr>
        <w:pStyle w:val="halfrhythm"/>
        <w:numPr>
          <w:ilvl w:val="0"/>
          <w:numId w:val="8"/>
        </w:numPr>
        <w:spacing w:before="0" w:beforeAutospacing="0" w:after="0" w:afterAutospacing="0" w:line="338" w:lineRule="atLeast"/>
        <w:textAlignment w:val="baseline"/>
      </w:pPr>
      <w:r w:rsidRPr="00985BC5">
        <w:t xml:space="preserve">In adults 40 years of age or more, the 10-year fracture risk assessment is necessary </w:t>
      </w:r>
      <w:r w:rsidRPr="00985BC5">
        <w:rPr>
          <w:shd w:val="clear" w:color="auto" w:fill="FFFFFF"/>
        </w:rPr>
        <w:t xml:space="preserve">using the World Health Organization’s (WHO) Fracture Risk Assessment Tool (FRAX), </w:t>
      </w:r>
      <w:r w:rsidRPr="00985BC5">
        <w:t>a diagnostic tool that incorporates clinical factors and bone mineral density at the femoral neck) [</w:t>
      </w:r>
      <w:r w:rsidRPr="00985BC5">
        <w:rPr>
          <w:shd w:val="clear" w:color="auto" w:fill="FFFFFF"/>
        </w:rPr>
        <w:t>Kanis et al., 2011).</w:t>
      </w:r>
      <w:r w:rsidRPr="00985BC5">
        <w:t xml:space="preserve"> </w:t>
      </w:r>
    </w:p>
    <w:p w14:paraId="2AE6C6B0" w14:textId="77777777" w:rsidR="00FF6903" w:rsidRPr="00985BC5" w:rsidRDefault="00FF6903" w:rsidP="00FF6903">
      <w:pPr>
        <w:pStyle w:val="halfrhythm"/>
        <w:numPr>
          <w:ilvl w:val="0"/>
          <w:numId w:val="8"/>
        </w:numPr>
        <w:spacing w:before="120" w:beforeAutospacing="0" w:after="120" w:afterAutospacing="0" w:line="338" w:lineRule="atLeast"/>
        <w:textAlignment w:val="baseline"/>
        <w:rPr>
          <w:color w:val="494949"/>
        </w:rPr>
      </w:pPr>
      <w:r w:rsidRPr="00985BC5">
        <w:rPr>
          <w:color w:val="494949"/>
        </w:rPr>
        <w:t>Based on the above data, in addition to the dose and duration of glucocorticoid therapy, patients fall into three fracture risk categories: low risk, moderate risk, and high risk. Their fracture risk category shall dictate further management.</w:t>
      </w:r>
    </w:p>
    <w:p w14:paraId="72610C33" w14:textId="77777777" w:rsidR="00FF6903" w:rsidRPr="00985BC5" w:rsidRDefault="00FF6903" w:rsidP="00FF6903">
      <w:pPr>
        <w:pStyle w:val="halfrhythm"/>
        <w:numPr>
          <w:ilvl w:val="0"/>
          <w:numId w:val="8"/>
        </w:numPr>
        <w:spacing w:before="120" w:beforeAutospacing="0" w:after="120" w:afterAutospacing="0" w:line="338" w:lineRule="atLeast"/>
        <w:textAlignment w:val="baseline"/>
        <w:rPr>
          <w:color w:val="494949"/>
        </w:rPr>
      </w:pPr>
      <w:r w:rsidRPr="00985BC5">
        <w:rPr>
          <w:color w:val="494949"/>
        </w:rPr>
        <w:t>Bisphosphonates, teriparatide, or denosumab shall be recommended in patients less than 40 years of age but in the moderate or high fracture risk category.</w:t>
      </w:r>
    </w:p>
    <w:p w14:paraId="101DFE8F" w14:textId="77777777" w:rsidR="00FF6903" w:rsidRPr="00985BC5" w:rsidRDefault="00FF6903" w:rsidP="00FF6903">
      <w:pPr>
        <w:pStyle w:val="halfrhythm"/>
        <w:numPr>
          <w:ilvl w:val="0"/>
          <w:numId w:val="8"/>
        </w:numPr>
        <w:spacing w:before="120" w:beforeAutospacing="0" w:after="120" w:afterAutospacing="0" w:line="338" w:lineRule="atLeast"/>
        <w:textAlignment w:val="baseline"/>
        <w:rPr>
          <w:color w:val="494949"/>
        </w:rPr>
      </w:pPr>
      <w:r w:rsidRPr="00985BC5">
        <w:rPr>
          <w:color w:val="494949"/>
        </w:rPr>
        <w:t>Bisphosphonates, teriparatide, denosumab, or raloxifene shall be recommended in patients 40 years of age or more in the moderate or high fracture risk category.</w:t>
      </w:r>
    </w:p>
    <w:p w14:paraId="69BB7B81" w14:textId="77777777" w:rsidR="00FF6903" w:rsidRPr="00985BC5" w:rsidRDefault="00FF6903" w:rsidP="00FF6903">
      <w:pPr>
        <w:pStyle w:val="halfrhythm"/>
        <w:numPr>
          <w:ilvl w:val="0"/>
          <w:numId w:val="8"/>
        </w:numPr>
        <w:spacing w:before="120" w:beforeAutospacing="0" w:after="120" w:afterAutospacing="0" w:line="338" w:lineRule="atLeast"/>
        <w:textAlignment w:val="baseline"/>
        <w:rPr>
          <w:color w:val="494949"/>
        </w:rPr>
      </w:pPr>
      <w:r w:rsidRPr="00985BC5">
        <w:rPr>
          <w:color w:val="494949"/>
        </w:rPr>
        <w:t>Oral bisphosphonates</w:t>
      </w:r>
      <w:r w:rsidR="00502AA2" w:rsidRPr="00985BC5">
        <w:rPr>
          <w:color w:val="494949"/>
        </w:rPr>
        <w:t xml:space="preserve"> (e.g., Alendronate</w:t>
      </w:r>
      <w:r w:rsidRPr="00985BC5">
        <w:rPr>
          <w:color w:val="494949"/>
        </w:rPr>
        <w:t xml:space="preserve"> are preferred in all these patients.</w:t>
      </w:r>
    </w:p>
    <w:p w14:paraId="587DEF9C" w14:textId="77777777" w:rsidR="00FF6903" w:rsidRPr="00985BC5" w:rsidRDefault="00FF6903" w:rsidP="00FF6903">
      <w:pPr>
        <w:pStyle w:val="halfrhythm"/>
        <w:numPr>
          <w:ilvl w:val="0"/>
          <w:numId w:val="8"/>
        </w:numPr>
        <w:spacing w:before="120" w:beforeAutospacing="0" w:after="120" w:afterAutospacing="0" w:line="338" w:lineRule="atLeast"/>
        <w:textAlignment w:val="baseline"/>
        <w:rPr>
          <w:color w:val="494949"/>
        </w:rPr>
      </w:pPr>
      <w:r w:rsidRPr="00985BC5">
        <w:rPr>
          <w:color w:val="494949"/>
        </w:rPr>
        <w:t>Lateral spine X-ray shall be considered in adults 65 years of age or older to evaluate for vertebral fractures.</w:t>
      </w:r>
    </w:p>
    <w:p w14:paraId="725E1527" w14:textId="77777777" w:rsidR="005F2CCF" w:rsidRPr="00985BC5" w:rsidRDefault="00FF6903" w:rsidP="005F2CCF">
      <w:pPr>
        <w:pStyle w:val="halfrhythm"/>
        <w:numPr>
          <w:ilvl w:val="0"/>
          <w:numId w:val="8"/>
        </w:numPr>
        <w:spacing w:before="120" w:beforeAutospacing="0" w:after="120" w:afterAutospacing="0" w:line="338" w:lineRule="atLeast"/>
        <w:textAlignment w:val="baseline"/>
        <w:rPr>
          <w:color w:val="494949"/>
        </w:rPr>
      </w:pPr>
      <w:r w:rsidRPr="00985BC5">
        <w:rPr>
          <w:color w:val="494949"/>
        </w:rPr>
        <w:t>Consider referral to endocrinologist/rheumatologist if fracture risk is high and/or BMD is declining.</w:t>
      </w:r>
    </w:p>
    <w:p w14:paraId="1E5E5F13" w14:textId="77777777" w:rsidR="005406A0" w:rsidRPr="005F2CCF" w:rsidRDefault="005F2CCF" w:rsidP="005F2CCF">
      <w:pPr>
        <w:spacing w:line="480" w:lineRule="auto"/>
      </w:pPr>
      <w:r w:rsidRPr="005F2CCF">
        <w:t>In the m</w:t>
      </w:r>
      <w:r w:rsidR="005406A0" w:rsidRPr="005F2CCF">
        <w:t xml:space="preserve">anagement of </w:t>
      </w:r>
      <w:r w:rsidRPr="005F2CCF">
        <w:t>o</w:t>
      </w:r>
      <w:r w:rsidR="005406A0" w:rsidRPr="005F2CCF">
        <w:t>steonecrosis</w:t>
      </w:r>
      <w:r w:rsidRPr="005F2CCF">
        <w:t>, m</w:t>
      </w:r>
      <w:r w:rsidR="005406A0" w:rsidRPr="005F2CCF">
        <w:t>agnetic resonance imaging</w:t>
      </w:r>
      <w:r w:rsidRPr="005F2CCF">
        <w:t xml:space="preserve"> (MRI)</w:t>
      </w:r>
      <w:r w:rsidR="005406A0" w:rsidRPr="005F2CCF">
        <w:t xml:space="preserve"> is the most sensitive test, especially for early detection. Plain radiographs may be negative initially but can be </w:t>
      </w:r>
      <w:r w:rsidR="005406A0" w:rsidRPr="005F2CCF">
        <w:lastRenderedPageBreak/>
        <w:t xml:space="preserve">useful for follow-up. Treatment is by decreased weight-bearing and immobilization initially, but surgery and/or joint replacement may be necessary if severe </w:t>
      </w:r>
      <w:r w:rsidR="005406A0" w:rsidRPr="005F2CCF">
        <w:rPr>
          <w:shd w:val="clear" w:color="auto" w:fill="FFFFFF"/>
        </w:rPr>
        <w:t xml:space="preserve">(Yasir </w:t>
      </w:r>
      <w:r w:rsidR="005406A0" w:rsidRPr="005F2CCF">
        <w:rPr>
          <w:i/>
          <w:iCs/>
          <w:shd w:val="clear" w:color="auto" w:fill="FFFFFF"/>
        </w:rPr>
        <w:t>et al</w:t>
      </w:r>
      <w:r w:rsidR="005406A0" w:rsidRPr="005F2CCF">
        <w:rPr>
          <w:shd w:val="clear" w:color="auto" w:fill="FFFFFF"/>
        </w:rPr>
        <w:t>., 2023).</w:t>
      </w:r>
      <w:r w:rsidR="005406A0" w:rsidRPr="005F2CCF">
        <w:rPr>
          <w:rStyle w:val="apple-converted-space"/>
          <w:shd w:val="clear" w:color="auto" w:fill="FFFFFF"/>
        </w:rPr>
        <w:t>   </w:t>
      </w:r>
    </w:p>
    <w:p w14:paraId="25721094" w14:textId="77777777" w:rsidR="005406A0" w:rsidRPr="005406A0" w:rsidRDefault="005406A0" w:rsidP="005406A0">
      <w:pPr>
        <w:pStyle w:val="NormalWeb"/>
        <w:spacing w:before="180" w:beforeAutospacing="0" w:after="180" w:afterAutospacing="0" w:line="338" w:lineRule="atLeast"/>
        <w:textAlignment w:val="baseline"/>
        <w:rPr>
          <w:rFonts w:ascii="Open Sans" w:hAnsi="Open Sans" w:cs="Open Sans"/>
          <w:sz w:val="23"/>
          <w:szCs w:val="23"/>
        </w:rPr>
      </w:pPr>
    </w:p>
    <w:p w14:paraId="23F2CBD8" w14:textId="77777777" w:rsidR="00D06FD1" w:rsidRPr="00985BC5" w:rsidRDefault="00D06FD1" w:rsidP="00D06FD1">
      <w:pPr>
        <w:pStyle w:val="NormalWeb"/>
        <w:spacing w:before="0" w:beforeAutospacing="0" w:after="0" w:afterAutospacing="0" w:line="480" w:lineRule="auto"/>
        <w:textAlignment w:val="baseline"/>
        <w:rPr>
          <w:color w:val="494949"/>
        </w:rPr>
      </w:pPr>
      <w:r w:rsidRPr="00985BC5">
        <w:rPr>
          <w:b/>
          <w:bCs/>
          <w:color w:val="494949"/>
          <w:bdr w:val="none" w:sz="0" w:space="0" w:color="auto" w:frame="1"/>
        </w:rPr>
        <w:t>Assessment of Hypothalamic: Pituitary-Adrenal (HPA) Function</w:t>
      </w:r>
    </w:p>
    <w:p w14:paraId="3482DB49" w14:textId="77777777" w:rsidR="00D06FD1" w:rsidRPr="00985BC5" w:rsidRDefault="00D06FD1" w:rsidP="00D06FD1">
      <w:pPr>
        <w:pStyle w:val="NormalWeb"/>
        <w:spacing w:before="180" w:beforeAutospacing="0" w:after="180" w:afterAutospacing="0" w:line="480" w:lineRule="auto"/>
        <w:textAlignment w:val="baseline"/>
        <w:rPr>
          <w:color w:val="494949"/>
        </w:rPr>
      </w:pPr>
      <w:r w:rsidRPr="00985BC5">
        <w:rPr>
          <w:color w:val="494949"/>
        </w:rPr>
        <w:t>The HPA axis should undergo assessment if the patient has received systemic corticosteroids for more than two consecutive weeks or more than three cumulative weeks in the last six months or if the patient has persistent symptoms of adrenal suppression. Screening is by measuring early morning salivary cortisol after tapering off the dose of cortisol. If morning cortisol is normal, but the patient has symptoms of adrenal suppression, perform a low-dose ACTH stimulation test to confirm the diagnosis. Consider endocrinology referral for confirmation of diagnosis.</w:t>
      </w:r>
    </w:p>
    <w:p w14:paraId="1B2353BE" w14:textId="77777777" w:rsidR="00D06FD1" w:rsidRPr="00985BC5" w:rsidRDefault="00D06FD1" w:rsidP="00D06FD1">
      <w:pPr>
        <w:pStyle w:val="NormalWeb"/>
        <w:spacing w:before="0" w:beforeAutospacing="0" w:after="0" w:afterAutospacing="0" w:line="480" w:lineRule="auto"/>
        <w:textAlignment w:val="baseline"/>
        <w:rPr>
          <w:color w:val="494949"/>
        </w:rPr>
      </w:pPr>
      <w:r w:rsidRPr="00985BC5">
        <w:rPr>
          <w:b/>
          <w:bCs/>
          <w:color w:val="494949"/>
          <w:bdr w:val="none" w:sz="0" w:space="0" w:color="auto" w:frame="1"/>
        </w:rPr>
        <w:t>Assessment of Growth (Children and Adolescents)</w:t>
      </w:r>
    </w:p>
    <w:p w14:paraId="355059CB" w14:textId="77777777" w:rsidR="00D06FD1" w:rsidRPr="00985BC5" w:rsidRDefault="00D06FD1" w:rsidP="00D06FD1">
      <w:pPr>
        <w:pStyle w:val="NormalWeb"/>
        <w:spacing w:before="180" w:beforeAutospacing="0" w:after="180" w:afterAutospacing="0" w:line="480" w:lineRule="auto"/>
        <w:textAlignment w:val="baseline"/>
        <w:rPr>
          <w:color w:val="494949"/>
        </w:rPr>
      </w:pPr>
      <w:r w:rsidRPr="00985BC5">
        <w:rPr>
          <w:color w:val="494949"/>
        </w:rPr>
        <w:t>Growth in children and adolescents on chronic glucocorticoid therapy shall be monitored every six months and plotted on a growth curve. </w:t>
      </w:r>
    </w:p>
    <w:p w14:paraId="66919C4E" w14:textId="77777777" w:rsidR="00D06FD1" w:rsidRPr="00985BC5" w:rsidRDefault="00D06FD1" w:rsidP="00D06FD1">
      <w:pPr>
        <w:pStyle w:val="NormalWeb"/>
        <w:spacing w:before="0" w:beforeAutospacing="0" w:after="0" w:afterAutospacing="0" w:line="480" w:lineRule="auto"/>
        <w:textAlignment w:val="baseline"/>
        <w:rPr>
          <w:color w:val="494949"/>
        </w:rPr>
      </w:pPr>
      <w:r w:rsidRPr="00985BC5">
        <w:rPr>
          <w:b/>
          <w:bCs/>
          <w:color w:val="494949"/>
          <w:bdr w:val="none" w:sz="0" w:space="0" w:color="auto" w:frame="1"/>
        </w:rPr>
        <w:t>Assessment of Dyslipidemia and Cardiovascular Risk (Adults)</w:t>
      </w:r>
    </w:p>
    <w:p w14:paraId="7B265B30" w14:textId="77777777" w:rsidR="00D06FD1" w:rsidRPr="00985BC5" w:rsidRDefault="00D06FD1" w:rsidP="00985BC5">
      <w:pPr>
        <w:pStyle w:val="NormalWeb"/>
        <w:spacing w:before="180" w:beforeAutospacing="0" w:after="180" w:afterAutospacing="0" w:line="480" w:lineRule="auto"/>
        <w:textAlignment w:val="baseline"/>
        <w:rPr>
          <w:color w:val="494949"/>
        </w:rPr>
      </w:pPr>
      <w:r w:rsidRPr="00985BC5">
        <w:rPr>
          <w:color w:val="494949"/>
        </w:rPr>
        <w:t>Lipid profile shall be monitored one month after glucocorticoid initiation and then every 6 to 12 months. Glycemic control requires assessment via screening for classic symptoms at every visit: polyuria, polydipsia, weight loss. Monitor glucose parameters for at least 48 hours after glucocorticoids initiation, then every 3 to 6 months for the first year and annually afterward. In children, an annual oral glucose tolerance test merits consideration if the child is obese or has risk factors for diabetes.</w:t>
      </w:r>
    </w:p>
    <w:p w14:paraId="09852E23" w14:textId="77777777" w:rsidR="00F43543" w:rsidRDefault="00F43543" w:rsidP="00D06FD1">
      <w:pPr>
        <w:pStyle w:val="NormalWeb"/>
        <w:spacing w:before="0" w:beforeAutospacing="0" w:after="0" w:afterAutospacing="0" w:line="480" w:lineRule="auto"/>
        <w:textAlignment w:val="baseline"/>
        <w:rPr>
          <w:b/>
          <w:bCs/>
          <w:color w:val="494949"/>
          <w:bdr w:val="none" w:sz="0" w:space="0" w:color="auto" w:frame="1"/>
        </w:rPr>
      </w:pPr>
    </w:p>
    <w:p w14:paraId="5547A531" w14:textId="77777777" w:rsidR="00F43543" w:rsidRDefault="00F43543" w:rsidP="00D06FD1">
      <w:pPr>
        <w:pStyle w:val="NormalWeb"/>
        <w:spacing w:before="0" w:beforeAutospacing="0" w:after="0" w:afterAutospacing="0" w:line="480" w:lineRule="auto"/>
        <w:textAlignment w:val="baseline"/>
        <w:rPr>
          <w:b/>
          <w:bCs/>
          <w:color w:val="494949"/>
          <w:bdr w:val="none" w:sz="0" w:space="0" w:color="auto" w:frame="1"/>
        </w:rPr>
      </w:pPr>
    </w:p>
    <w:p w14:paraId="389936A5" w14:textId="77777777" w:rsidR="00D06FD1" w:rsidRPr="00985BC5" w:rsidRDefault="00D06FD1" w:rsidP="00D06FD1">
      <w:pPr>
        <w:pStyle w:val="NormalWeb"/>
        <w:spacing w:before="0" w:beforeAutospacing="0" w:after="0" w:afterAutospacing="0" w:line="480" w:lineRule="auto"/>
        <w:textAlignment w:val="baseline"/>
        <w:rPr>
          <w:color w:val="494949"/>
        </w:rPr>
      </w:pPr>
      <w:r w:rsidRPr="00985BC5">
        <w:rPr>
          <w:b/>
          <w:bCs/>
          <w:color w:val="494949"/>
          <w:bdr w:val="none" w:sz="0" w:space="0" w:color="auto" w:frame="1"/>
        </w:rPr>
        <w:lastRenderedPageBreak/>
        <w:t>Assessment of Ophthalmological Complications</w:t>
      </w:r>
    </w:p>
    <w:p w14:paraId="68D23CB8" w14:textId="77777777" w:rsidR="00D06FD1" w:rsidRPr="00985BC5" w:rsidRDefault="00D06FD1" w:rsidP="00D06FD1">
      <w:pPr>
        <w:pStyle w:val="NormalWeb"/>
        <w:spacing w:before="180" w:beforeAutospacing="0" w:after="180" w:afterAutospacing="0" w:line="480" w:lineRule="auto"/>
        <w:textAlignment w:val="baseline"/>
        <w:rPr>
          <w:color w:val="494949"/>
        </w:rPr>
      </w:pPr>
      <w:r w:rsidRPr="00985BC5">
        <w:rPr>
          <w:color w:val="494949"/>
        </w:rPr>
        <w:t>An annual ophthalmological examination shall be considered, especially for those with symptoms of cataracts, and early referral for intraocular pressure assessment should occur if there is a personal or family history of open-angle glaucoma, diabetes mellitus, or high myopia.</w:t>
      </w:r>
    </w:p>
    <w:p w14:paraId="64704472" w14:textId="77777777" w:rsidR="002100A5" w:rsidRPr="00985BC5" w:rsidRDefault="002100A5" w:rsidP="00BD5EF8">
      <w:pPr>
        <w:rPr>
          <w:b/>
          <w:bCs/>
          <w:color w:val="FF0000"/>
        </w:rPr>
      </w:pPr>
    </w:p>
    <w:p w14:paraId="41FEAEF1" w14:textId="77777777" w:rsidR="002100A5" w:rsidRPr="00985BC5" w:rsidRDefault="002100A5" w:rsidP="00BD5EF8">
      <w:pPr>
        <w:rPr>
          <w:b/>
          <w:bCs/>
        </w:rPr>
      </w:pPr>
      <w:r w:rsidRPr="00985BC5">
        <w:rPr>
          <w:b/>
          <w:bCs/>
        </w:rPr>
        <w:t>Conclusion</w:t>
      </w:r>
    </w:p>
    <w:p w14:paraId="628A321C" w14:textId="77777777" w:rsidR="002100A5" w:rsidRDefault="002100A5" w:rsidP="00BD5EF8">
      <w:pPr>
        <w:rPr>
          <w:b/>
          <w:bCs/>
        </w:rPr>
      </w:pPr>
    </w:p>
    <w:p w14:paraId="6AB13EDA" w14:textId="77777777" w:rsidR="008A69BE" w:rsidRPr="00E21CB5" w:rsidRDefault="002100A5" w:rsidP="00E21CB5">
      <w:pPr>
        <w:spacing w:line="480" w:lineRule="auto"/>
        <w:rPr>
          <w:color w:val="494949"/>
          <w:shd w:val="clear" w:color="auto" w:fill="FFFFFF"/>
        </w:rPr>
      </w:pPr>
      <w:r w:rsidRPr="00935CFE">
        <w:rPr>
          <w:color w:val="494949"/>
          <w:shd w:val="clear" w:color="auto" w:fill="FFFFFF"/>
        </w:rPr>
        <w:t>Corticosteroids constitute a double-edged sword - significant benefit with a low incidence of adverse effects can be expected if used in proper dosage and for a limited duration; however, wrong dose and/or duration and unmindful withdrawal after prolonged administration can have catastrophic effects.</w:t>
      </w:r>
    </w:p>
    <w:p w14:paraId="2CC51381" w14:textId="77777777" w:rsidR="00DE4A51" w:rsidRPr="00935CFE" w:rsidRDefault="00DE4A51" w:rsidP="00E21CB5">
      <w:pPr>
        <w:pStyle w:val="NormalWeb"/>
        <w:spacing w:before="0" w:beforeAutospacing="0" w:after="0" w:afterAutospacing="0" w:line="480" w:lineRule="auto"/>
        <w:rPr>
          <w:color w:val="333333"/>
        </w:rPr>
      </w:pPr>
      <w:r w:rsidRPr="00935CFE">
        <w:rPr>
          <w:color w:val="333333"/>
        </w:rPr>
        <w:t>Systemic corticosteroids are widely used to treat a variety of autoimmune and inflammatory disorders. Despite the benefits of these agents, their prolonged use (particularly at high doses) is associated with potentially serious AEs affecting the musculoskeletal, endocrine, CV, and central nervous systems as well as the GI tract. Many of these side effects can be minimized through careful patient monitoring and implementation of preventive measures, including the use of lower potency agents and the lowest effective dose required for management of the underlying condition.</w:t>
      </w:r>
    </w:p>
    <w:p w14:paraId="1F89FB54" w14:textId="77777777" w:rsidR="00DE4A51" w:rsidRPr="00935CFE" w:rsidRDefault="00DE4A51" w:rsidP="00E21CB5">
      <w:pPr>
        <w:pStyle w:val="NormalWeb"/>
        <w:spacing w:before="0" w:beforeAutospacing="0" w:after="0" w:afterAutospacing="0" w:line="480" w:lineRule="auto"/>
        <w:rPr>
          <w:color w:val="333333"/>
        </w:rPr>
      </w:pPr>
      <w:r w:rsidRPr="00935CFE">
        <w:rPr>
          <w:color w:val="333333"/>
        </w:rPr>
        <w:t>Patients should be informed about the AEs associated with systemic corticosteroid use and should be advised on lifestyle modification strategies that may help reduce the risk of these events. Patients should also be instructed to seek medical attention if they experience signs and symptoms of steroid-related AEs and should be advised to carry a steroid treatment card that can be shown to all healthcare professionals involved in their care and management. Differences in the monitoring and care of adults versus children should also be noted, particularly in terms of GC-associated complications related to growth, AS and osteoporosis.</w:t>
      </w:r>
    </w:p>
    <w:p w14:paraId="0B7B9997" w14:textId="77777777" w:rsidR="008A69BE" w:rsidRPr="00935CFE" w:rsidRDefault="008A69BE" w:rsidP="00E21CB5">
      <w:pPr>
        <w:pStyle w:val="NormalWeb"/>
        <w:spacing w:before="0" w:beforeAutospacing="0" w:after="0" w:afterAutospacing="0" w:line="480" w:lineRule="auto"/>
        <w:rPr>
          <w:color w:val="333333"/>
        </w:rPr>
      </w:pPr>
    </w:p>
    <w:p w14:paraId="1FBFE1B1" w14:textId="77777777" w:rsidR="00935CFE" w:rsidRDefault="008A69BE" w:rsidP="00E21CB5">
      <w:pPr>
        <w:pStyle w:val="NormalWeb"/>
        <w:spacing w:before="0" w:beforeAutospacing="0" w:after="0" w:afterAutospacing="0" w:line="480" w:lineRule="auto"/>
        <w:rPr>
          <w:color w:val="333333"/>
          <w:shd w:val="clear" w:color="auto" w:fill="FFFFFF"/>
        </w:rPr>
      </w:pPr>
      <w:r w:rsidRPr="00935CFE">
        <w:rPr>
          <w:color w:val="333333"/>
          <w:shd w:val="clear" w:color="auto" w:fill="FFFFFF"/>
        </w:rPr>
        <w:t>Patients should be informed about the AEs associated with systemic corticosteroid use and should be advised on lifestyle modification strategies that may help reduce the risk of these events. Patients should also be instructed to seek medical attention if they experience signs and symptoms of steroid-related A</w:t>
      </w:r>
      <w:r w:rsidR="00935CFE" w:rsidRPr="00935CFE">
        <w:rPr>
          <w:color w:val="333333"/>
          <w:shd w:val="clear" w:color="auto" w:fill="FFFFFF"/>
        </w:rPr>
        <w:t>e</w:t>
      </w:r>
      <w:r w:rsidRPr="00935CFE">
        <w:rPr>
          <w:color w:val="333333"/>
          <w:shd w:val="clear" w:color="auto" w:fill="FFFFFF"/>
        </w:rPr>
        <w:t>s</w:t>
      </w:r>
      <w:r w:rsidR="00935CFE">
        <w:rPr>
          <w:color w:val="333333"/>
          <w:shd w:val="clear" w:color="auto" w:fill="FFFFFF"/>
        </w:rPr>
        <w:t>.</w:t>
      </w:r>
    </w:p>
    <w:p w14:paraId="1F4200BF" w14:textId="77777777" w:rsidR="00935CFE" w:rsidRDefault="00935CFE" w:rsidP="00E21CB5">
      <w:pPr>
        <w:spacing w:line="480" w:lineRule="auto"/>
      </w:pPr>
      <w:r>
        <w:t>The phobia, hysteria and uncertainties associated with adverse effects of these steroids can be curtailed or avoided when appropriate measures are taken. This is particularly important in many life-threatening maladies with little or no therapeutic alternatives.</w:t>
      </w:r>
    </w:p>
    <w:p w14:paraId="422350C4" w14:textId="77777777" w:rsidR="00F43543" w:rsidRDefault="00F43543" w:rsidP="00E21CB5">
      <w:pPr>
        <w:spacing w:line="480" w:lineRule="auto"/>
      </w:pPr>
    </w:p>
    <w:p w14:paraId="5FDE3D94" w14:textId="77777777" w:rsidR="00F43543" w:rsidRPr="00F43543" w:rsidRDefault="00F43543" w:rsidP="00E21CB5">
      <w:pPr>
        <w:spacing w:line="480" w:lineRule="auto"/>
        <w:rPr>
          <w:b/>
          <w:bCs/>
        </w:rPr>
      </w:pPr>
      <w:r w:rsidRPr="00F43543">
        <w:rPr>
          <w:b/>
          <w:bCs/>
        </w:rPr>
        <w:t>CONSENT AND ETHICAL APPROVAL</w:t>
      </w:r>
    </w:p>
    <w:p w14:paraId="6BED3074" w14:textId="77777777" w:rsidR="00F43543" w:rsidRPr="00F43543" w:rsidRDefault="00F43543" w:rsidP="00E21CB5">
      <w:pPr>
        <w:spacing w:line="480" w:lineRule="auto"/>
      </w:pPr>
      <w:r w:rsidRPr="00F43543">
        <w:t>It is not applicable.</w:t>
      </w:r>
    </w:p>
    <w:p w14:paraId="0568BC3E" w14:textId="77777777" w:rsidR="00F43543" w:rsidRPr="00F43543" w:rsidRDefault="00F43543" w:rsidP="00E21CB5">
      <w:pPr>
        <w:spacing w:line="480" w:lineRule="auto"/>
      </w:pPr>
    </w:p>
    <w:p w14:paraId="1E0A51CB" w14:textId="77777777" w:rsidR="00F43543" w:rsidRDefault="00F43543" w:rsidP="00E21CB5">
      <w:pPr>
        <w:spacing w:line="480" w:lineRule="auto"/>
        <w:rPr>
          <w:b/>
          <w:bCs/>
        </w:rPr>
      </w:pPr>
      <w:r w:rsidRPr="00F43543">
        <w:rPr>
          <w:b/>
          <w:bCs/>
        </w:rPr>
        <w:t>DISCLAIMER (ARTIFICIAL INTELLIGENCE)</w:t>
      </w:r>
    </w:p>
    <w:p w14:paraId="0CF0A63A" w14:textId="77777777" w:rsidR="00F43543" w:rsidRDefault="00F43543" w:rsidP="00E21CB5">
      <w:pPr>
        <w:spacing w:line="480" w:lineRule="auto"/>
      </w:pPr>
      <w:r w:rsidRPr="00F43543">
        <w:t>Author(s)  hereby  declare  that  NO  generative  AI technologies  such  as  Large  Language  Models (ChatGPT,   COPILOT,   etc)   and   text-to-image generators  have  been  used  during  writing  or editing of this manuscript.</w:t>
      </w:r>
    </w:p>
    <w:p w14:paraId="0725AB82" w14:textId="77777777" w:rsidR="00F43543" w:rsidRDefault="00F43543" w:rsidP="00E21CB5">
      <w:pPr>
        <w:spacing w:line="480" w:lineRule="auto"/>
      </w:pPr>
    </w:p>
    <w:p w14:paraId="4B3142B0" w14:textId="77777777" w:rsidR="00F43543" w:rsidRPr="00F43543" w:rsidRDefault="00F43543" w:rsidP="00E21CB5">
      <w:pPr>
        <w:spacing w:line="480" w:lineRule="auto"/>
        <w:rPr>
          <w:b/>
          <w:bCs/>
        </w:rPr>
      </w:pPr>
      <w:r w:rsidRPr="00F43543">
        <w:rPr>
          <w:b/>
          <w:bCs/>
        </w:rPr>
        <w:t>COMPETING INTERESTS DISCLAIMER</w:t>
      </w:r>
    </w:p>
    <w:p w14:paraId="3BD83713" w14:textId="77777777" w:rsidR="00F43543" w:rsidRPr="00F43543" w:rsidRDefault="00F43543" w:rsidP="00E21CB5">
      <w:pPr>
        <w:spacing w:line="480" w:lineRule="auto"/>
      </w:pPr>
      <w:r w:rsidRPr="00F43543">
        <w:t>Authors have declared that they have  no</w:t>
      </w:r>
      <w:r>
        <w:t xml:space="preserve"> </w:t>
      </w:r>
      <w:r w:rsidRPr="00F43543">
        <w:t>known competing  financial  interests  OR  non-financial interests  OR  personal  relationships  that  could have appeared to influence the work reported in this paper.</w:t>
      </w:r>
    </w:p>
    <w:p w14:paraId="70C5A546" w14:textId="77777777" w:rsidR="00FA1E8B" w:rsidRDefault="00FA1E8B" w:rsidP="00E21CB5">
      <w:pPr>
        <w:spacing w:line="480" w:lineRule="auto"/>
      </w:pPr>
    </w:p>
    <w:p w14:paraId="6962524F" w14:textId="77777777" w:rsidR="00F43543" w:rsidRDefault="00F43543" w:rsidP="00E21CB5">
      <w:pPr>
        <w:spacing w:line="480" w:lineRule="auto"/>
      </w:pPr>
    </w:p>
    <w:p w14:paraId="7BFC7F7B" w14:textId="77777777" w:rsidR="00F43543" w:rsidRDefault="00F43543" w:rsidP="00E21CB5">
      <w:pPr>
        <w:spacing w:line="480" w:lineRule="auto"/>
      </w:pPr>
    </w:p>
    <w:p w14:paraId="20B38945" w14:textId="77777777" w:rsidR="00F43543" w:rsidRDefault="00F43543" w:rsidP="00E21CB5">
      <w:pPr>
        <w:spacing w:line="480" w:lineRule="auto"/>
      </w:pPr>
    </w:p>
    <w:p w14:paraId="22A5F203" w14:textId="77777777" w:rsidR="00F43543" w:rsidRDefault="00F43543" w:rsidP="00E21CB5">
      <w:pPr>
        <w:spacing w:line="480" w:lineRule="auto"/>
      </w:pPr>
    </w:p>
    <w:p w14:paraId="53421DAD" w14:textId="77777777" w:rsidR="00FA1E8B" w:rsidRDefault="00FA1E8B" w:rsidP="00E21CB5">
      <w:pPr>
        <w:spacing w:line="480" w:lineRule="auto"/>
        <w:rPr>
          <w:b/>
          <w:bCs/>
        </w:rPr>
      </w:pPr>
      <w:r w:rsidRPr="00FA1E8B">
        <w:rPr>
          <w:b/>
          <w:bCs/>
        </w:rPr>
        <w:t>References</w:t>
      </w:r>
    </w:p>
    <w:p w14:paraId="2A7965B8" w14:textId="77777777" w:rsidR="00FA1E8B" w:rsidRDefault="00FA1E8B" w:rsidP="00FA1E8B">
      <w:pPr>
        <w:rPr>
          <w:color w:val="303030"/>
        </w:rPr>
      </w:pPr>
      <w:r w:rsidRPr="002A7516">
        <w:rPr>
          <w:color w:val="303030"/>
          <w:shd w:val="clear" w:color="auto" w:fill="FFFFFF"/>
        </w:rPr>
        <w:t>Adcock IM.</w:t>
      </w:r>
      <w:r>
        <w:rPr>
          <w:color w:val="303030"/>
          <w:shd w:val="clear" w:color="auto" w:fill="FFFFFF"/>
        </w:rPr>
        <w:t xml:space="preserve"> 2000.</w:t>
      </w:r>
      <w:r w:rsidRPr="002A7516">
        <w:rPr>
          <w:color w:val="303030"/>
          <w:shd w:val="clear" w:color="auto" w:fill="FFFFFF"/>
        </w:rPr>
        <w:t xml:space="preserve"> Molecular mechanisms of glucocorticosteroid actions.</w:t>
      </w:r>
      <w:r w:rsidRPr="002A7516">
        <w:rPr>
          <w:rStyle w:val="apple-converted-space"/>
          <w:color w:val="303030"/>
          <w:shd w:val="clear" w:color="auto" w:fill="FFFFFF"/>
        </w:rPr>
        <w:t> </w:t>
      </w:r>
      <w:r w:rsidRPr="002A7516">
        <w:rPr>
          <w:rStyle w:val="ref-journal"/>
          <w:color w:val="303030"/>
        </w:rPr>
        <w:t>Pulm Pharmacol Ther.</w:t>
      </w:r>
      <w:r>
        <w:rPr>
          <w:rStyle w:val="apple-converted-space"/>
          <w:i/>
          <w:iCs/>
          <w:color w:val="303030"/>
        </w:rPr>
        <w:t xml:space="preserve">, </w:t>
      </w:r>
      <w:r w:rsidRPr="002A7516">
        <w:rPr>
          <w:rStyle w:val="ref-vol"/>
          <w:color w:val="303030"/>
        </w:rPr>
        <w:t>13</w:t>
      </w:r>
      <w:r w:rsidRPr="002A7516">
        <w:rPr>
          <w:color w:val="303030"/>
        </w:rPr>
        <w:t>:115–126.</w:t>
      </w:r>
    </w:p>
    <w:p w14:paraId="0E3FFE97" w14:textId="77777777" w:rsidR="00FA1E8B" w:rsidRDefault="00FA1E8B" w:rsidP="00FA1E8B">
      <w:pPr>
        <w:rPr>
          <w:color w:val="303030"/>
        </w:rPr>
      </w:pPr>
    </w:p>
    <w:p w14:paraId="4816A9EB" w14:textId="77777777" w:rsidR="00FA1E8B" w:rsidRPr="00516819" w:rsidRDefault="00FA1E8B" w:rsidP="00FA1E8B">
      <w:pPr>
        <w:rPr>
          <w:color w:val="303030"/>
        </w:rPr>
      </w:pPr>
      <w:r w:rsidRPr="00516819">
        <w:rPr>
          <w:color w:val="303030"/>
          <w:shd w:val="clear" w:color="auto" w:fill="FFFFFF"/>
        </w:rPr>
        <w:t xml:space="preserve">Allen DB, Mullen M, Mullen B. </w:t>
      </w:r>
      <w:r>
        <w:rPr>
          <w:color w:val="303030"/>
          <w:shd w:val="clear" w:color="auto" w:fill="FFFFFF"/>
        </w:rPr>
        <w:t xml:space="preserve"> 1994. </w:t>
      </w:r>
      <w:r w:rsidRPr="00516819">
        <w:rPr>
          <w:color w:val="303030"/>
          <w:shd w:val="clear" w:color="auto" w:fill="FFFFFF"/>
        </w:rPr>
        <w:t>A meta-analysis of the effect of oral and inhaled corticosteroids on growth.</w:t>
      </w:r>
      <w:r w:rsidRPr="00516819">
        <w:rPr>
          <w:rStyle w:val="apple-converted-space"/>
          <w:color w:val="303030"/>
          <w:shd w:val="clear" w:color="auto" w:fill="FFFFFF"/>
        </w:rPr>
        <w:t> </w:t>
      </w:r>
      <w:r w:rsidRPr="00516819">
        <w:rPr>
          <w:rStyle w:val="ref-journal"/>
          <w:color w:val="303030"/>
        </w:rPr>
        <w:t>J Allergy Clin Immunol.</w:t>
      </w:r>
      <w:r>
        <w:rPr>
          <w:rStyle w:val="apple-converted-space"/>
          <w:color w:val="303030"/>
        </w:rPr>
        <w:t xml:space="preserve">, </w:t>
      </w:r>
      <w:r w:rsidRPr="00516819">
        <w:rPr>
          <w:rStyle w:val="ref-vol"/>
          <w:color w:val="303030"/>
        </w:rPr>
        <w:t>93</w:t>
      </w:r>
      <w:r w:rsidRPr="00516819">
        <w:rPr>
          <w:color w:val="303030"/>
        </w:rPr>
        <w:t>(6):967-76.</w:t>
      </w:r>
    </w:p>
    <w:p w14:paraId="288165A7" w14:textId="77777777" w:rsidR="00FA1E8B" w:rsidRPr="00516819" w:rsidRDefault="00FA1E8B" w:rsidP="00FA1E8B">
      <w:pPr>
        <w:rPr>
          <w:color w:val="303030"/>
        </w:rPr>
      </w:pPr>
    </w:p>
    <w:p w14:paraId="072583E0" w14:textId="77777777" w:rsidR="00FA1E8B" w:rsidRPr="00FB2AB2" w:rsidRDefault="00FA1E8B" w:rsidP="00FA1E8B">
      <w:pPr>
        <w:rPr>
          <w:color w:val="222222"/>
          <w:shd w:val="clear" w:color="auto" w:fill="FFFFFF"/>
        </w:rPr>
      </w:pPr>
      <w:r w:rsidRPr="00FB2AB2">
        <w:rPr>
          <w:color w:val="222222"/>
          <w:shd w:val="clear" w:color="auto" w:fill="FFFFFF"/>
        </w:rPr>
        <w:t>Angeli, E.; Korpa, T.; Johnson, E.O.; Apostolakou, F.; Papassotiriou, I.; Chrousos, G.P.; Pervanidou, P. 2018. Salivary cortisol and alpha-amylase diurnal profiles and stress reactivity in children with attention deficit hyperactivity disorder.</w:t>
      </w:r>
      <w:r w:rsidRPr="00FB2AB2">
        <w:rPr>
          <w:rStyle w:val="apple-converted-space"/>
          <w:color w:val="222222"/>
          <w:shd w:val="clear" w:color="auto" w:fill="FFFFFF"/>
        </w:rPr>
        <w:t> </w:t>
      </w:r>
      <w:r w:rsidRPr="00FB2AB2">
        <w:rPr>
          <w:rStyle w:val="html-italic"/>
          <w:i/>
          <w:iCs/>
          <w:color w:val="222222"/>
        </w:rPr>
        <w:t>Psychoneuroendocrinology</w:t>
      </w:r>
      <w:r w:rsidRPr="00FB2AB2">
        <w:rPr>
          <w:color w:val="222222"/>
          <w:shd w:val="clear" w:color="auto" w:fill="FFFFFF"/>
        </w:rPr>
        <w:t>, 90: 174-181</w:t>
      </w:r>
    </w:p>
    <w:p w14:paraId="4540D170" w14:textId="77777777" w:rsidR="00FA1E8B" w:rsidRDefault="00FA1E8B" w:rsidP="00FA1E8B">
      <w:pPr>
        <w:pStyle w:val="NormalWeb"/>
      </w:pPr>
      <w:r w:rsidRPr="00605CC0">
        <w:t>Annane D. 2008. Adrenal insufficiency in sepsis. Curr Pharm Des; 14(19):1882-1886.</w:t>
      </w:r>
    </w:p>
    <w:p w14:paraId="62AF7DD7" w14:textId="77777777" w:rsidR="00FA1E8B" w:rsidRPr="00CC2B2B" w:rsidRDefault="00FA1E8B" w:rsidP="00FA1E8B">
      <w:pPr>
        <w:pStyle w:val="NormalWeb"/>
      </w:pPr>
      <w:r w:rsidRPr="00CC2B2B">
        <w:rPr>
          <w:color w:val="303030"/>
          <w:shd w:val="clear" w:color="auto" w:fill="FFFFFF"/>
        </w:rPr>
        <w:t>Bergmann TK, Barraclough KA, Lee KJ, Staatz CE.</w:t>
      </w:r>
      <w:r>
        <w:rPr>
          <w:color w:val="303030"/>
          <w:shd w:val="clear" w:color="auto" w:fill="FFFFFF"/>
        </w:rPr>
        <w:t xml:space="preserve"> 2012.</w:t>
      </w:r>
      <w:r w:rsidRPr="00CC2B2B">
        <w:rPr>
          <w:color w:val="303030"/>
          <w:shd w:val="clear" w:color="auto" w:fill="FFFFFF"/>
        </w:rPr>
        <w:t xml:space="preserve"> Clinical pharmacokinetics and pharmacodynamics of prednisolone and prednisone in solid organ transplantation.</w:t>
      </w:r>
      <w:r w:rsidRPr="00CC2B2B">
        <w:rPr>
          <w:rStyle w:val="apple-converted-space"/>
          <w:color w:val="303030"/>
          <w:shd w:val="clear" w:color="auto" w:fill="FFFFFF"/>
        </w:rPr>
        <w:t> </w:t>
      </w:r>
      <w:r w:rsidRPr="00CC2B2B">
        <w:rPr>
          <w:rStyle w:val="ref-journal"/>
          <w:color w:val="303030"/>
        </w:rPr>
        <w:t>Clin Pharmacokinet.</w:t>
      </w:r>
      <w:r>
        <w:rPr>
          <w:rStyle w:val="apple-converted-space"/>
          <w:i/>
          <w:iCs/>
          <w:color w:val="303030"/>
        </w:rPr>
        <w:t xml:space="preserve">, </w:t>
      </w:r>
      <w:r w:rsidRPr="00CC2B2B">
        <w:rPr>
          <w:rStyle w:val="ref-vol"/>
          <w:color w:val="303030"/>
        </w:rPr>
        <w:t>51</w:t>
      </w:r>
      <w:r w:rsidRPr="00CC2B2B">
        <w:rPr>
          <w:color w:val="303030"/>
        </w:rPr>
        <w:t>:711–741</w:t>
      </w:r>
    </w:p>
    <w:p w14:paraId="017B9E3D" w14:textId="77777777" w:rsidR="00FA1E8B" w:rsidRDefault="00FA1E8B" w:rsidP="00FA1E8B">
      <w:pPr>
        <w:pStyle w:val="NormalWeb"/>
      </w:pPr>
      <w:r w:rsidRPr="00605CC0">
        <w:t xml:space="preserve">Becker, D.E 2013. Basic and clinicalpharmacology of glucocorticosteroids. Anesth Prog., 60(1):25-31; quiz 32. </w:t>
      </w:r>
    </w:p>
    <w:p w14:paraId="7E724AAC" w14:textId="77777777" w:rsidR="00FA1E8B" w:rsidRDefault="00FA1E8B" w:rsidP="00FA1E8B">
      <w:pPr>
        <w:pStyle w:val="NormalWeb"/>
      </w:pPr>
      <w:r>
        <w:rPr>
          <w:color w:val="303030"/>
          <w:shd w:val="clear" w:color="auto" w:fill="FFFFFF"/>
        </w:rPr>
        <w:t>Bolanos SH, Khan DA, Hanczyc M, Bauer MS, Dhanani N, Brown ES. 2004. Assessment of mood states in patients receiving long-term corticosteroid therapy and in controls with patient-rated and clinician-rated scales.</w:t>
      </w:r>
      <w:r>
        <w:rPr>
          <w:rStyle w:val="apple-converted-space"/>
          <w:color w:val="303030"/>
          <w:shd w:val="clear" w:color="auto" w:fill="FFFFFF"/>
        </w:rPr>
        <w:t> </w:t>
      </w:r>
      <w:r w:rsidRPr="00975D1B">
        <w:rPr>
          <w:rStyle w:val="ref-journal"/>
          <w:color w:val="303030"/>
        </w:rPr>
        <w:t>Ann Allergy Asthma Immunol</w:t>
      </w:r>
      <w:r>
        <w:rPr>
          <w:rStyle w:val="ref-journal"/>
          <w:color w:val="303030"/>
        </w:rPr>
        <w:t>.</w:t>
      </w:r>
      <w:r>
        <w:rPr>
          <w:rStyle w:val="apple-converted-space"/>
          <w:color w:val="303030"/>
        </w:rPr>
        <w:t xml:space="preserve">, </w:t>
      </w:r>
      <w:r>
        <w:rPr>
          <w:rStyle w:val="ref-vol"/>
          <w:color w:val="303030"/>
        </w:rPr>
        <w:t>92</w:t>
      </w:r>
      <w:r>
        <w:rPr>
          <w:color w:val="303030"/>
        </w:rPr>
        <w:t>(5):500-5.</w:t>
      </w:r>
    </w:p>
    <w:p w14:paraId="01A79164" w14:textId="77777777" w:rsidR="00FA1E8B" w:rsidRDefault="00FA1E8B" w:rsidP="00FA1E8B">
      <w:pPr>
        <w:pStyle w:val="NormalWeb"/>
        <w:rPr>
          <w:rStyle w:val="apple-converted-space"/>
          <w:shd w:val="clear" w:color="auto" w:fill="FFFFFF"/>
        </w:rPr>
      </w:pPr>
      <w:r w:rsidRPr="00CE70EA">
        <w:rPr>
          <w:shd w:val="clear" w:color="auto" w:fill="FFFFFF"/>
        </w:rPr>
        <w:t>Brown ES, Chandler PA. 2001. Mood and Cognitive Changes During Systemic Corticosteroid Therapy.</w:t>
      </w:r>
      <w:r w:rsidRPr="00CE70EA">
        <w:rPr>
          <w:rStyle w:val="apple-converted-space"/>
          <w:shd w:val="clear" w:color="auto" w:fill="FFFFFF"/>
        </w:rPr>
        <w:t> </w:t>
      </w:r>
      <w:r w:rsidRPr="00CE70EA">
        <w:rPr>
          <w:rStyle w:val="ref-journal"/>
          <w:bdr w:val="none" w:sz="0" w:space="0" w:color="auto" w:frame="1"/>
        </w:rPr>
        <w:t xml:space="preserve">Prim Care Companion J Clin Psychiatry, </w:t>
      </w:r>
      <w:r w:rsidRPr="00CE70EA">
        <w:rPr>
          <w:rStyle w:val="ref-vol"/>
          <w:bdr w:val="none" w:sz="0" w:space="0" w:color="auto" w:frame="1"/>
        </w:rPr>
        <w:t>3</w:t>
      </w:r>
      <w:r w:rsidRPr="00CE70EA">
        <w:rPr>
          <w:bdr w:val="none" w:sz="0" w:space="0" w:color="auto" w:frame="1"/>
        </w:rPr>
        <w:t>(1):17-21.</w:t>
      </w:r>
      <w:r w:rsidRPr="00CE70EA">
        <w:rPr>
          <w:rStyle w:val="apple-converted-space"/>
          <w:shd w:val="clear" w:color="auto" w:fill="FFFFFF"/>
        </w:rPr>
        <w:t> </w:t>
      </w:r>
    </w:p>
    <w:p w14:paraId="14814D5F" w14:textId="77777777" w:rsidR="00FA1E8B" w:rsidRPr="004E6562" w:rsidRDefault="00FA1E8B" w:rsidP="00FA1E8B">
      <w:pPr>
        <w:pStyle w:val="NormalWeb"/>
      </w:pPr>
      <w:r w:rsidRPr="004E6562">
        <w:rPr>
          <w:shd w:val="clear" w:color="auto" w:fill="FFFFFF"/>
        </w:rPr>
        <w:t>Buckley L, Guyatt G, Fink HA, Cannon M, Grossman J, Hansen KE, Humphrey MB, Lane NE, Magrey M, Miller M, Morrison L, Rao M, Robinson AB, Saha S, Wolver S, Bannuru RR, Vaysbrot E, Osani M, Turgunbaev M, Miller AS, McAlindon T. 2017 American College of Rheumatology Guideline for the Prevention and Treatment of Glucocorticoid-Induced Osteoporosis.</w:t>
      </w:r>
      <w:r w:rsidRPr="004E6562">
        <w:rPr>
          <w:rStyle w:val="apple-converted-space"/>
          <w:shd w:val="clear" w:color="auto" w:fill="FFFFFF"/>
        </w:rPr>
        <w:t> </w:t>
      </w:r>
      <w:r w:rsidRPr="004E6562">
        <w:rPr>
          <w:rStyle w:val="ref-journal"/>
          <w:bdr w:val="none" w:sz="0" w:space="0" w:color="auto" w:frame="1"/>
        </w:rPr>
        <w:t>Arthritis Rheumatol</w:t>
      </w:r>
      <w:r w:rsidRPr="004E6562">
        <w:rPr>
          <w:bdr w:val="none" w:sz="0" w:space="0" w:color="auto" w:frame="1"/>
        </w:rPr>
        <w:t xml:space="preserve">; </w:t>
      </w:r>
      <w:r w:rsidRPr="004E6562">
        <w:rPr>
          <w:rStyle w:val="ref-vol"/>
          <w:bdr w:val="none" w:sz="0" w:space="0" w:color="auto" w:frame="1"/>
        </w:rPr>
        <w:t>69</w:t>
      </w:r>
      <w:r w:rsidRPr="004E6562">
        <w:rPr>
          <w:bdr w:val="none" w:sz="0" w:space="0" w:color="auto" w:frame="1"/>
        </w:rPr>
        <w:t>(8):1521-1537.</w:t>
      </w:r>
      <w:r w:rsidRPr="004E6562">
        <w:rPr>
          <w:rStyle w:val="apple-converted-space"/>
          <w:shd w:val="clear" w:color="auto" w:fill="FFFFFF"/>
        </w:rPr>
        <w:t> </w:t>
      </w:r>
    </w:p>
    <w:p w14:paraId="3F81F727" w14:textId="77777777" w:rsidR="00FA1E8B" w:rsidRDefault="00FA1E8B" w:rsidP="00FA1E8B">
      <w:pPr>
        <w:pStyle w:val="NormalWeb"/>
        <w:rPr>
          <w:rStyle w:val="apple-converted-space"/>
          <w:color w:val="303030"/>
          <w:shd w:val="clear" w:color="auto" w:fill="FFFFFF"/>
        </w:rPr>
      </w:pPr>
      <w:r>
        <w:rPr>
          <w:color w:val="303030"/>
          <w:shd w:val="clear" w:color="auto" w:fill="FFFFFF"/>
        </w:rPr>
        <w:t>Coutinho, A.E., Chapman, K.E. 2011. The anti-inflammatory and immunosuppressive effects of glucocorticoids, recent developments and mechanistic insights.</w:t>
      </w:r>
      <w:r>
        <w:rPr>
          <w:rStyle w:val="apple-converted-space"/>
          <w:color w:val="303030"/>
          <w:shd w:val="clear" w:color="auto" w:fill="FFFFFF"/>
        </w:rPr>
        <w:t> </w:t>
      </w:r>
      <w:r w:rsidRPr="009C40A5">
        <w:rPr>
          <w:rStyle w:val="ref-journal"/>
          <w:color w:val="303030"/>
        </w:rPr>
        <w:t>Mol Cell Endocrinol</w:t>
      </w:r>
      <w:r>
        <w:rPr>
          <w:rStyle w:val="ref-journal"/>
          <w:color w:val="303030"/>
        </w:rPr>
        <w:t>;</w:t>
      </w:r>
      <w:r>
        <w:rPr>
          <w:color w:val="303030"/>
        </w:rPr>
        <w:t xml:space="preserve"> </w:t>
      </w:r>
      <w:r>
        <w:rPr>
          <w:rStyle w:val="ref-vol"/>
          <w:color w:val="303030"/>
        </w:rPr>
        <w:t>335</w:t>
      </w:r>
      <w:r>
        <w:rPr>
          <w:color w:val="303030"/>
        </w:rPr>
        <w:t>(1):2-13.</w:t>
      </w:r>
      <w:r>
        <w:rPr>
          <w:rStyle w:val="apple-converted-space"/>
          <w:color w:val="303030"/>
          <w:shd w:val="clear" w:color="auto" w:fill="FFFFFF"/>
        </w:rPr>
        <w:t> </w:t>
      </w:r>
    </w:p>
    <w:p w14:paraId="77F356A3" w14:textId="77777777" w:rsidR="00FA1E8B" w:rsidRPr="00474A32" w:rsidRDefault="00FA1E8B" w:rsidP="00FA1E8B">
      <w:pPr>
        <w:pStyle w:val="NormalWeb"/>
      </w:pPr>
      <w:r w:rsidRPr="00474A32">
        <w:rPr>
          <w:color w:val="303030"/>
          <w:shd w:val="clear" w:color="auto" w:fill="FFFFFF"/>
        </w:rPr>
        <w:t>Cuzzoni E, De Iudicibus S, Franca R, Stocco G, Lucafo M, Pelin M, Favretto D, Pasini A, Montini G, Decorti G.</w:t>
      </w:r>
      <w:r>
        <w:rPr>
          <w:color w:val="303030"/>
          <w:shd w:val="clear" w:color="auto" w:fill="FFFFFF"/>
        </w:rPr>
        <w:t xml:space="preserve"> 2015.</w:t>
      </w:r>
      <w:r w:rsidRPr="00474A32">
        <w:rPr>
          <w:color w:val="303030"/>
          <w:shd w:val="clear" w:color="auto" w:fill="FFFFFF"/>
        </w:rPr>
        <w:t xml:space="preserve"> Glucocorticoid pharmacogenetics in pediatric idiopathic nephrotic syndrome.</w:t>
      </w:r>
      <w:r w:rsidRPr="00474A32">
        <w:rPr>
          <w:rStyle w:val="apple-converted-space"/>
          <w:color w:val="303030"/>
          <w:shd w:val="clear" w:color="auto" w:fill="FFFFFF"/>
        </w:rPr>
        <w:t> </w:t>
      </w:r>
      <w:r w:rsidRPr="00474A32">
        <w:rPr>
          <w:rStyle w:val="ref-journal"/>
          <w:color w:val="303030"/>
        </w:rPr>
        <w:t>Pharmacogenomics</w:t>
      </w:r>
      <w:r w:rsidRPr="00474A32">
        <w:rPr>
          <w:color w:val="303030"/>
        </w:rPr>
        <w:t>;</w:t>
      </w:r>
      <w:r w:rsidRPr="00474A32">
        <w:rPr>
          <w:rStyle w:val="ref-vol"/>
          <w:color w:val="303030"/>
        </w:rPr>
        <w:t>16</w:t>
      </w:r>
      <w:r w:rsidRPr="00474A32">
        <w:rPr>
          <w:color w:val="303030"/>
        </w:rPr>
        <w:t>:1631–1648.</w:t>
      </w:r>
    </w:p>
    <w:p w14:paraId="4D4FAE0A" w14:textId="77777777" w:rsidR="00FA1E8B" w:rsidRDefault="00FA1E8B" w:rsidP="00FA1E8B">
      <w:pPr>
        <w:pStyle w:val="NormalWeb"/>
        <w:rPr>
          <w:rStyle w:val="apple-converted-space"/>
          <w:color w:val="303030"/>
          <w:shd w:val="clear" w:color="auto" w:fill="FFFFFF"/>
        </w:rPr>
      </w:pPr>
      <w:r w:rsidRPr="00D326CC">
        <w:rPr>
          <w:color w:val="303030"/>
          <w:shd w:val="clear" w:color="auto" w:fill="FFFFFF"/>
        </w:rPr>
        <w:t>Czock D, Keller F, Rasche FM, Haussler U.</w:t>
      </w:r>
      <w:r>
        <w:rPr>
          <w:color w:val="303030"/>
          <w:shd w:val="clear" w:color="auto" w:fill="FFFFFF"/>
        </w:rPr>
        <w:t xml:space="preserve"> 2005.</w:t>
      </w:r>
      <w:r w:rsidRPr="00D326CC">
        <w:rPr>
          <w:color w:val="303030"/>
          <w:shd w:val="clear" w:color="auto" w:fill="FFFFFF"/>
        </w:rPr>
        <w:t xml:space="preserve"> Pharmacokinetics and pharmacodynamics of systemically administered glucocorticoids.</w:t>
      </w:r>
      <w:r w:rsidRPr="00D326CC">
        <w:rPr>
          <w:rStyle w:val="apple-converted-space"/>
          <w:color w:val="303030"/>
          <w:shd w:val="clear" w:color="auto" w:fill="FFFFFF"/>
        </w:rPr>
        <w:t> </w:t>
      </w:r>
      <w:r w:rsidRPr="00D326CC">
        <w:rPr>
          <w:rStyle w:val="ref-journal"/>
          <w:color w:val="303030"/>
        </w:rPr>
        <w:t>Clin Pharmacokinet</w:t>
      </w:r>
      <w:r>
        <w:rPr>
          <w:rStyle w:val="ref-journal"/>
          <w:color w:val="303030"/>
        </w:rPr>
        <w:t>.,</w:t>
      </w:r>
      <w:r>
        <w:rPr>
          <w:rStyle w:val="apple-converted-space"/>
          <w:i/>
          <w:iCs/>
          <w:color w:val="303030"/>
        </w:rPr>
        <w:t xml:space="preserve"> </w:t>
      </w:r>
      <w:r w:rsidRPr="00D326CC">
        <w:rPr>
          <w:rStyle w:val="ref-vol"/>
          <w:color w:val="303030"/>
        </w:rPr>
        <w:t>44</w:t>
      </w:r>
      <w:r w:rsidRPr="00D326CC">
        <w:rPr>
          <w:color w:val="303030"/>
        </w:rPr>
        <w:t>:61–98.</w:t>
      </w:r>
      <w:r w:rsidRPr="00D326CC">
        <w:rPr>
          <w:rStyle w:val="apple-converted-space"/>
          <w:color w:val="303030"/>
          <w:shd w:val="clear" w:color="auto" w:fill="FFFFFF"/>
        </w:rPr>
        <w:t> </w:t>
      </w:r>
    </w:p>
    <w:p w14:paraId="04D4952C" w14:textId="77777777" w:rsidR="00FA1E8B" w:rsidRDefault="00FA1E8B" w:rsidP="00FA1E8B">
      <w:pPr>
        <w:pStyle w:val="NormalWeb"/>
        <w:rPr>
          <w:color w:val="494949"/>
          <w:bdr w:val="none" w:sz="0" w:space="0" w:color="auto" w:frame="1"/>
        </w:rPr>
      </w:pPr>
      <w:r w:rsidRPr="00AC2ADA">
        <w:rPr>
          <w:color w:val="494949"/>
          <w:shd w:val="clear" w:color="auto" w:fill="FFFFFF"/>
        </w:rPr>
        <w:t>Da Silva JA, Jacobs JW, Kirwan JR, Boers M, Saag KG, Inês LB, de Koning EJ, Buttgereit F, Cutolo M, Capell H, Rau R, Bijlsma JW.</w:t>
      </w:r>
      <w:r>
        <w:rPr>
          <w:color w:val="494949"/>
          <w:shd w:val="clear" w:color="auto" w:fill="FFFFFF"/>
        </w:rPr>
        <w:t xml:space="preserve"> 2006.</w:t>
      </w:r>
      <w:r w:rsidRPr="00AC2ADA">
        <w:rPr>
          <w:color w:val="494949"/>
          <w:shd w:val="clear" w:color="auto" w:fill="FFFFFF"/>
        </w:rPr>
        <w:t xml:space="preserve"> Safety of low dose glucocorticoid </w:t>
      </w:r>
      <w:r w:rsidRPr="00AC2ADA">
        <w:rPr>
          <w:color w:val="494949"/>
          <w:shd w:val="clear" w:color="auto" w:fill="FFFFFF"/>
        </w:rPr>
        <w:lastRenderedPageBreak/>
        <w:t>treatment in rheumatoid arthritis: published evidence and prospective trial data.</w:t>
      </w:r>
      <w:r w:rsidRPr="00AC2ADA">
        <w:rPr>
          <w:rStyle w:val="apple-converted-space"/>
          <w:color w:val="494949"/>
          <w:shd w:val="clear" w:color="auto" w:fill="FFFFFF"/>
        </w:rPr>
        <w:t> </w:t>
      </w:r>
      <w:r w:rsidRPr="00AC2ADA">
        <w:rPr>
          <w:rStyle w:val="ref-journal"/>
          <w:color w:val="494949"/>
          <w:bdr w:val="none" w:sz="0" w:space="0" w:color="auto" w:frame="1"/>
        </w:rPr>
        <w:t>Ann Rheum Dis.</w:t>
      </w:r>
      <w:r>
        <w:rPr>
          <w:color w:val="494949"/>
          <w:bdr w:val="none" w:sz="0" w:space="0" w:color="auto" w:frame="1"/>
        </w:rPr>
        <w:t xml:space="preserve">, </w:t>
      </w:r>
      <w:r w:rsidRPr="00AC2ADA">
        <w:rPr>
          <w:rStyle w:val="ref-vol"/>
          <w:color w:val="494949"/>
          <w:bdr w:val="none" w:sz="0" w:space="0" w:color="auto" w:frame="1"/>
        </w:rPr>
        <w:t>65</w:t>
      </w:r>
      <w:r w:rsidRPr="00AC2ADA">
        <w:rPr>
          <w:color w:val="494949"/>
          <w:bdr w:val="none" w:sz="0" w:space="0" w:color="auto" w:frame="1"/>
        </w:rPr>
        <w:t>(3):285-93.</w:t>
      </w:r>
    </w:p>
    <w:p w14:paraId="6A6B5CCC" w14:textId="77777777" w:rsidR="00FA1E8B" w:rsidRPr="00D27193" w:rsidRDefault="00FA1E8B" w:rsidP="00FA1E8B">
      <w:pPr>
        <w:pStyle w:val="NormalWeb"/>
      </w:pPr>
      <w:r w:rsidRPr="00D27193">
        <w:rPr>
          <w:shd w:val="clear" w:color="auto" w:fill="FFFFFF"/>
        </w:rPr>
        <w:t xml:space="preserve">Deandrade JR, McCormick JN, Hill AG. </w:t>
      </w:r>
      <w:r>
        <w:rPr>
          <w:shd w:val="clear" w:color="auto" w:fill="FFFFFF"/>
        </w:rPr>
        <w:t xml:space="preserve">1964. </w:t>
      </w:r>
      <w:r w:rsidRPr="00D27193">
        <w:rPr>
          <w:shd w:val="clear" w:color="auto" w:fill="FFFFFF"/>
        </w:rPr>
        <w:t>Small doses of prednisolone in the management of rheumatoid arthritis.</w:t>
      </w:r>
      <w:r w:rsidRPr="00D27193">
        <w:rPr>
          <w:rStyle w:val="apple-converted-space"/>
          <w:shd w:val="clear" w:color="auto" w:fill="FFFFFF"/>
        </w:rPr>
        <w:t> </w:t>
      </w:r>
      <w:r w:rsidRPr="00D27193">
        <w:rPr>
          <w:rStyle w:val="ref-journal"/>
        </w:rPr>
        <w:t>Ann Rheum Dis</w:t>
      </w:r>
      <w:r>
        <w:rPr>
          <w:rStyle w:val="ref-journal"/>
        </w:rPr>
        <w:t xml:space="preserve">., </w:t>
      </w:r>
      <w:r w:rsidRPr="00D27193">
        <w:rPr>
          <w:rStyle w:val="ref-vol"/>
          <w:b/>
          <w:bCs/>
        </w:rPr>
        <w:t>23</w:t>
      </w:r>
      <w:r w:rsidRPr="00D27193">
        <w:t>:158–162. doi: 10.1136/ard.23.2.158.</w:t>
      </w:r>
    </w:p>
    <w:p w14:paraId="33D3F792" w14:textId="77777777" w:rsidR="00FA1E8B" w:rsidRDefault="00FA1E8B" w:rsidP="00FA1E8B">
      <w:pPr>
        <w:pStyle w:val="NormalWeb"/>
        <w:rPr>
          <w:color w:val="303030"/>
        </w:rPr>
      </w:pPr>
      <w:r w:rsidRPr="00902AAC">
        <w:rPr>
          <w:color w:val="303030"/>
          <w:shd w:val="clear" w:color="auto" w:fill="FFFFFF"/>
        </w:rPr>
        <w:t>Ekka BK, Bagga A, Srivastava RN. 1997. Single- versus divided-dose prednisolone therapy for relapses of nephrotic syndrome.</w:t>
      </w:r>
      <w:r w:rsidRPr="00902AAC">
        <w:rPr>
          <w:rStyle w:val="apple-converted-space"/>
          <w:color w:val="303030"/>
          <w:shd w:val="clear" w:color="auto" w:fill="FFFFFF"/>
        </w:rPr>
        <w:t> </w:t>
      </w:r>
      <w:r w:rsidRPr="00902AAC">
        <w:rPr>
          <w:rStyle w:val="ref-journal"/>
          <w:color w:val="303030"/>
        </w:rPr>
        <w:t>Pediatr Nephrol.</w:t>
      </w:r>
      <w:r w:rsidRPr="00902AAC">
        <w:rPr>
          <w:rStyle w:val="apple-converted-space"/>
          <w:i/>
          <w:iCs/>
          <w:color w:val="303030"/>
        </w:rPr>
        <w:t xml:space="preserve">, </w:t>
      </w:r>
      <w:r w:rsidRPr="00902AAC">
        <w:rPr>
          <w:rStyle w:val="ref-vol"/>
          <w:color w:val="303030"/>
        </w:rPr>
        <w:t>11</w:t>
      </w:r>
      <w:r w:rsidRPr="00902AAC">
        <w:rPr>
          <w:color w:val="303030"/>
        </w:rPr>
        <w:t>:597–599.</w:t>
      </w:r>
    </w:p>
    <w:p w14:paraId="65CD605F" w14:textId="77777777" w:rsidR="00FA1E8B" w:rsidRDefault="00FA1E8B" w:rsidP="00FA1E8B">
      <w:pPr>
        <w:pStyle w:val="NormalWeb"/>
        <w:rPr>
          <w:color w:val="303030"/>
        </w:rPr>
      </w:pPr>
      <w:r>
        <w:rPr>
          <w:color w:val="303030"/>
          <w:shd w:val="clear" w:color="auto" w:fill="FFFFFF"/>
        </w:rPr>
        <w:t>Ericson-Neilsen W, Kaye AD. 2014. Steroids: pharmacology, complications, and practice delivery issues.</w:t>
      </w:r>
      <w:r>
        <w:rPr>
          <w:rStyle w:val="apple-converted-space"/>
          <w:color w:val="303030"/>
          <w:shd w:val="clear" w:color="auto" w:fill="FFFFFF"/>
        </w:rPr>
        <w:t> </w:t>
      </w:r>
      <w:r>
        <w:rPr>
          <w:rStyle w:val="ref-journal"/>
          <w:color w:val="303030"/>
        </w:rPr>
        <w:t>Ochsner J.</w:t>
      </w:r>
      <w:r>
        <w:rPr>
          <w:rStyle w:val="apple-converted-space"/>
          <w:color w:val="303030"/>
        </w:rPr>
        <w:t xml:space="preserve"> </w:t>
      </w:r>
      <w:r>
        <w:rPr>
          <w:color w:val="303030"/>
        </w:rPr>
        <w:t>Summer;</w:t>
      </w:r>
      <w:r>
        <w:rPr>
          <w:rStyle w:val="ref-vol"/>
          <w:color w:val="303030"/>
        </w:rPr>
        <w:t>14</w:t>
      </w:r>
      <w:r>
        <w:rPr>
          <w:color w:val="303030"/>
        </w:rPr>
        <w:t>(2):203-7.</w:t>
      </w:r>
    </w:p>
    <w:p w14:paraId="12F70F88" w14:textId="77777777" w:rsidR="00FA1E8B" w:rsidRDefault="00FA1E8B" w:rsidP="00FA1E8B">
      <w:pPr>
        <w:pStyle w:val="NormalWeb"/>
        <w:rPr>
          <w:color w:val="303030"/>
        </w:rPr>
      </w:pPr>
      <w:r>
        <w:rPr>
          <w:color w:val="303030"/>
          <w:shd w:val="clear" w:color="auto" w:fill="FFFFFF"/>
        </w:rPr>
        <w:t>Fardet L, Cabane J, Lebbé C, Morel P, Flahault A. 2007. Incidence and risk factors for corticosteroid-induced lipodystrophy: a prospective study.</w:t>
      </w:r>
      <w:r>
        <w:rPr>
          <w:rStyle w:val="apple-converted-space"/>
          <w:color w:val="303030"/>
          <w:shd w:val="clear" w:color="auto" w:fill="FFFFFF"/>
        </w:rPr>
        <w:t> </w:t>
      </w:r>
      <w:r w:rsidRPr="00F349C0">
        <w:rPr>
          <w:rStyle w:val="ref-journal"/>
          <w:color w:val="303030"/>
        </w:rPr>
        <w:t>J Am Acad Dermatol</w:t>
      </w:r>
      <w:r>
        <w:rPr>
          <w:rStyle w:val="ref-journal"/>
          <w:color w:val="303030"/>
        </w:rPr>
        <w:t>.</w:t>
      </w:r>
      <w:r>
        <w:rPr>
          <w:rStyle w:val="apple-converted-space"/>
          <w:color w:val="303030"/>
        </w:rPr>
        <w:t xml:space="preserve">, </w:t>
      </w:r>
      <w:r>
        <w:rPr>
          <w:rStyle w:val="ref-vol"/>
          <w:color w:val="303030"/>
        </w:rPr>
        <w:t>57</w:t>
      </w:r>
      <w:r>
        <w:rPr>
          <w:color w:val="303030"/>
        </w:rPr>
        <w:t>(4):604-9.</w:t>
      </w:r>
    </w:p>
    <w:p w14:paraId="2B1B80EA" w14:textId="77777777" w:rsidR="00FA1E8B" w:rsidRPr="00FA6E7D" w:rsidRDefault="00FA1E8B" w:rsidP="00FA1E8B">
      <w:pPr>
        <w:pStyle w:val="NormalWeb"/>
        <w:rPr>
          <w:color w:val="303030"/>
        </w:rPr>
      </w:pPr>
      <w:r w:rsidRPr="00FA6E7D">
        <w:rPr>
          <w:color w:val="303030"/>
          <w:shd w:val="clear" w:color="auto" w:fill="FFFFFF"/>
        </w:rPr>
        <w:t>Frey BM, Frey FJ.</w:t>
      </w:r>
      <w:r>
        <w:rPr>
          <w:color w:val="303030"/>
          <w:shd w:val="clear" w:color="auto" w:fill="FFFFFF"/>
        </w:rPr>
        <w:t xml:space="preserve"> 1990.</w:t>
      </w:r>
      <w:r w:rsidRPr="00FA6E7D">
        <w:rPr>
          <w:color w:val="303030"/>
          <w:shd w:val="clear" w:color="auto" w:fill="FFFFFF"/>
        </w:rPr>
        <w:t xml:space="preserve"> Clinical pharmacokinetics of prednisone and prednisolone.</w:t>
      </w:r>
      <w:r w:rsidRPr="00FA6E7D">
        <w:rPr>
          <w:rStyle w:val="apple-converted-space"/>
          <w:color w:val="303030"/>
          <w:shd w:val="clear" w:color="auto" w:fill="FFFFFF"/>
        </w:rPr>
        <w:t> </w:t>
      </w:r>
      <w:r w:rsidRPr="00FA6E7D">
        <w:rPr>
          <w:rStyle w:val="ref-journal"/>
          <w:color w:val="303030"/>
        </w:rPr>
        <w:t>Clin Pharmacokinet</w:t>
      </w:r>
      <w:r>
        <w:rPr>
          <w:rStyle w:val="ref-journal"/>
          <w:color w:val="303030"/>
        </w:rPr>
        <w:t xml:space="preserve">., </w:t>
      </w:r>
      <w:r w:rsidRPr="00FA6E7D">
        <w:rPr>
          <w:rStyle w:val="ref-vol"/>
          <w:color w:val="303030"/>
        </w:rPr>
        <w:t>19</w:t>
      </w:r>
      <w:r w:rsidRPr="00FA6E7D">
        <w:rPr>
          <w:color w:val="303030"/>
        </w:rPr>
        <w:t>:126–146.</w:t>
      </w:r>
    </w:p>
    <w:p w14:paraId="592D66CD" w14:textId="77777777" w:rsidR="00FA1E8B" w:rsidRPr="00657D31" w:rsidRDefault="00FA1E8B" w:rsidP="00FA1E8B">
      <w:pPr>
        <w:pStyle w:val="NormalWeb"/>
      </w:pPr>
      <w:r w:rsidRPr="00657D31">
        <w:rPr>
          <w:color w:val="303030"/>
          <w:shd w:val="clear" w:color="auto" w:fill="FFFFFF"/>
        </w:rPr>
        <w:t xml:space="preserve">Green OC, Winter RJ, Kawahara FS, Phillips LS, Lewy PR, Hart RL, Pachman LM. </w:t>
      </w:r>
      <w:r>
        <w:rPr>
          <w:color w:val="303030"/>
          <w:shd w:val="clear" w:color="auto" w:fill="FFFFFF"/>
        </w:rPr>
        <w:t xml:space="preserve"> 1978. </w:t>
      </w:r>
      <w:r w:rsidRPr="00657D31">
        <w:rPr>
          <w:color w:val="303030"/>
          <w:shd w:val="clear" w:color="auto" w:fill="FFFFFF"/>
        </w:rPr>
        <w:t>Plasma levels, half-life values, and correlation with physiologic assays for growth and immunity.</w:t>
      </w:r>
      <w:r w:rsidRPr="00657D31">
        <w:rPr>
          <w:rStyle w:val="apple-converted-space"/>
          <w:color w:val="303030"/>
          <w:shd w:val="clear" w:color="auto" w:fill="FFFFFF"/>
        </w:rPr>
        <w:t> </w:t>
      </w:r>
      <w:r w:rsidRPr="00657D31">
        <w:rPr>
          <w:rStyle w:val="ref-journal"/>
          <w:color w:val="303030"/>
        </w:rPr>
        <w:t>J Pediatr.</w:t>
      </w:r>
      <w:r>
        <w:rPr>
          <w:rStyle w:val="apple-converted-space"/>
          <w:i/>
          <w:iCs/>
          <w:color w:val="303030"/>
        </w:rPr>
        <w:t xml:space="preserve">, </w:t>
      </w:r>
      <w:r w:rsidRPr="00657D31">
        <w:rPr>
          <w:rStyle w:val="ref-vol"/>
          <w:color w:val="303030"/>
        </w:rPr>
        <w:t>93</w:t>
      </w:r>
      <w:r w:rsidRPr="00657D31">
        <w:rPr>
          <w:color w:val="303030"/>
        </w:rPr>
        <w:t>:299–303.</w:t>
      </w:r>
      <w:r w:rsidRPr="00657D31">
        <w:rPr>
          <w:rStyle w:val="apple-converted-space"/>
          <w:color w:val="303030"/>
          <w:shd w:val="clear" w:color="auto" w:fill="FFFFFF"/>
        </w:rPr>
        <w:t> </w:t>
      </w:r>
    </w:p>
    <w:p w14:paraId="3DCD9F7D" w14:textId="77777777" w:rsidR="00FA1E8B" w:rsidRDefault="00FA1E8B" w:rsidP="00FA1E8B">
      <w:pPr>
        <w:pStyle w:val="NormalWeb"/>
      </w:pPr>
      <w:r w:rsidRPr="00605CC0">
        <w:t>Gupta P, Bhatia V. 2008. Corticosteroid physiology and principles of therapy. Indian J Pediatr., 75(10):1039-1044.</w:t>
      </w:r>
    </w:p>
    <w:p w14:paraId="146C5029" w14:textId="77777777" w:rsidR="00FA1E8B" w:rsidRPr="00C132CD" w:rsidRDefault="00FA1E8B" w:rsidP="00FA1E8B">
      <w:pPr>
        <w:pStyle w:val="NormalWeb"/>
      </w:pPr>
      <w:r>
        <w:br/>
      </w:r>
      <w:r w:rsidRPr="00C132CD">
        <w:rPr>
          <w:color w:val="494949"/>
          <w:shd w:val="clear" w:color="auto" w:fill="FFFFFF"/>
        </w:rPr>
        <w:t xml:space="preserve">Hill MR, Szefler SJ, Ball BD, Bartoszek M, Brenner AM. </w:t>
      </w:r>
      <w:r>
        <w:rPr>
          <w:color w:val="494949"/>
          <w:shd w:val="clear" w:color="auto" w:fill="FFFFFF"/>
        </w:rPr>
        <w:t xml:space="preserve">1990. </w:t>
      </w:r>
      <w:r w:rsidRPr="00C132CD">
        <w:rPr>
          <w:color w:val="494949"/>
          <w:shd w:val="clear" w:color="auto" w:fill="FFFFFF"/>
        </w:rPr>
        <w:t>Monitoring glucocorticoid therapy: a pharmacokinetic approach.</w:t>
      </w:r>
      <w:r w:rsidRPr="00C132CD">
        <w:rPr>
          <w:rStyle w:val="apple-converted-space"/>
          <w:color w:val="494949"/>
          <w:shd w:val="clear" w:color="auto" w:fill="FFFFFF"/>
        </w:rPr>
        <w:t> </w:t>
      </w:r>
      <w:r w:rsidRPr="00C132CD">
        <w:rPr>
          <w:rStyle w:val="ref-journal"/>
          <w:color w:val="494949"/>
          <w:bdr w:val="none" w:sz="0" w:space="0" w:color="auto" w:frame="1"/>
        </w:rPr>
        <w:t>Clin Pharmacol Ther</w:t>
      </w:r>
      <w:r>
        <w:rPr>
          <w:rStyle w:val="ref-journal"/>
          <w:color w:val="494949"/>
          <w:bdr w:val="none" w:sz="0" w:space="0" w:color="auto" w:frame="1"/>
        </w:rPr>
        <w:t xml:space="preserve">., </w:t>
      </w:r>
      <w:r w:rsidRPr="00C132CD">
        <w:rPr>
          <w:rStyle w:val="ref-vol"/>
          <w:color w:val="494949"/>
          <w:bdr w:val="none" w:sz="0" w:space="0" w:color="auto" w:frame="1"/>
        </w:rPr>
        <w:t>48</w:t>
      </w:r>
      <w:r w:rsidRPr="00C132CD">
        <w:rPr>
          <w:color w:val="494949"/>
          <w:bdr w:val="none" w:sz="0" w:space="0" w:color="auto" w:frame="1"/>
        </w:rPr>
        <w:t>(4):390-8.</w:t>
      </w:r>
    </w:p>
    <w:p w14:paraId="1A4BEEE4" w14:textId="77777777" w:rsidR="00FA1E8B" w:rsidRDefault="00FA1E8B" w:rsidP="00FA1E8B">
      <w:pPr>
        <w:pStyle w:val="NormalWeb"/>
        <w:rPr>
          <w:rStyle w:val="bkciteavail"/>
          <w:color w:val="222222"/>
        </w:rPr>
      </w:pPr>
      <w:r w:rsidRPr="00605CC0">
        <w:rPr>
          <w:color w:val="222222"/>
          <w:shd w:val="clear" w:color="auto" w:fill="FFFFFF"/>
        </w:rPr>
        <w:t>Hodgens A, Sharman T. 2023. Corticosteroids. [Updated 2023 May 1]. In: StatPearls [Internet]. Treasure Island (FL): StatPearls Publishing.</w:t>
      </w:r>
      <w:r w:rsidRPr="00605CC0">
        <w:rPr>
          <w:rStyle w:val="apple-converted-space"/>
          <w:color w:val="222222"/>
          <w:shd w:val="clear" w:color="auto" w:fill="FFFFFF"/>
        </w:rPr>
        <w:t> </w:t>
      </w:r>
      <w:r w:rsidRPr="00605CC0">
        <w:rPr>
          <w:rStyle w:val="bkciteavail"/>
          <w:color w:val="222222"/>
        </w:rPr>
        <w:t xml:space="preserve">Available from: </w:t>
      </w:r>
      <w:hyperlink r:id="rId7" w:history="1">
        <w:r w:rsidRPr="00233061">
          <w:rPr>
            <w:rStyle w:val="Hyperlink"/>
          </w:rPr>
          <w:t>https://www.ncbi.nlm.nih.gov/books/NBK554612/</w:t>
        </w:r>
      </w:hyperlink>
    </w:p>
    <w:p w14:paraId="6E186AEE" w14:textId="77777777" w:rsidR="00FA1E8B" w:rsidRPr="00900B81" w:rsidRDefault="00FA1E8B" w:rsidP="00FA1E8B">
      <w:pPr>
        <w:pStyle w:val="NormalWeb"/>
      </w:pPr>
      <w:r w:rsidRPr="00900B81">
        <w:rPr>
          <w:color w:val="494949"/>
          <w:shd w:val="clear" w:color="auto" w:fill="FFFFFF"/>
        </w:rPr>
        <w:t>Hoes JN, van der Goes MC, van Raalte DH, van der Zijl NJ, den Uyl D, Lems WF, Lafeber FP, Jacobs JW, Welsing PM, Diamant M, Bijlsma JW.</w:t>
      </w:r>
      <w:r>
        <w:rPr>
          <w:color w:val="494949"/>
          <w:shd w:val="clear" w:color="auto" w:fill="FFFFFF"/>
        </w:rPr>
        <w:t xml:space="preserve"> 2011.</w:t>
      </w:r>
      <w:r w:rsidRPr="00900B81">
        <w:rPr>
          <w:color w:val="494949"/>
          <w:shd w:val="clear" w:color="auto" w:fill="FFFFFF"/>
        </w:rPr>
        <w:t xml:space="preserve"> Glucose tolerance, insulin sensitivity and β-cell function in patients with rheumatoid arthritis treated with or without low-to-medium dose glucocorticoids.</w:t>
      </w:r>
      <w:r w:rsidRPr="00900B81">
        <w:rPr>
          <w:rStyle w:val="apple-converted-space"/>
          <w:color w:val="494949"/>
          <w:shd w:val="clear" w:color="auto" w:fill="FFFFFF"/>
        </w:rPr>
        <w:t> </w:t>
      </w:r>
      <w:r w:rsidRPr="00900B81">
        <w:rPr>
          <w:rStyle w:val="ref-journal"/>
          <w:color w:val="494949"/>
          <w:bdr w:val="none" w:sz="0" w:space="0" w:color="auto" w:frame="1"/>
        </w:rPr>
        <w:t>Ann Rheum Dis.</w:t>
      </w:r>
      <w:r>
        <w:rPr>
          <w:rStyle w:val="apple-converted-space"/>
          <w:color w:val="494949"/>
          <w:bdr w:val="none" w:sz="0" w:space="0" w:color="auto" w:frame="1"/>
        </w:rPr>
        <w:t xml:space="preserve">, </w:t>
      </w:r>
      <w:r w:rsidRPr="00900B81">
        <w:rPr>
          <w:rStyle w:val="ref-vol"/>
          <w:color w:val="494949"/>
          <w:bdr w:val="none" w:sz="0" w:space="0" w:color="auto" w:frame="1"/>
        </w:rPr>
        <w:t>70</w:t>
      </w:r>
      <w:r w:rsidRPr="00900B81">
        <w:rPr>
          <w:color w:val="494949"/>
          <w:bdr w:val="none" w:sz="0" w:space="0" w:color="auto" w:frame="1"/>
        </w:rPr>
        <w:t>(11):1887-94.</w:t>
      </w:r>
      <w:r w:rsidRPr="00900B81">
        <w:rPr>
          <w:rStyle w:val="apple-converted-space"/>
          <w:color w:val="494949"/>
          <w:shd w:val="clear" w:color="auto" w:fill="FFFFFF"/>
        </w:rPr>
        <w:t> </w:t>
      </w:r>
    </w:p>
    <w:p w14:paraId="39CB1EF4" w14:textId="77777777" w:rsidR="00FA1E8B" w:rsidRDefault="00FA1E8B" w:rsidP="00FA1E8B">
      <w:pPr>
        <w:jc w:val="both"/>
        <w:rPr>
          <w:color w:val="222222"/>
        </w:rPr>
      </w:pPr>
      <w:r w:rsidRPr="00216D5B">
        <w:rPr>
          <w:color w:val="222222"/>
        </w:rPr>
        <w:t xml:space="preserve">Huang, Y; Xu, C.; He, M; Huang, W; Wu, K. </w:t>
      </w:r>
      <w:r w:rsidRPr="00605CC0">
        <w:rPr>
          <w:color w:val="222222"/>
        </w:rPr>
        <w:t xml:space="preserve"> 2020. </w:t>
      </w:r>
      <w:r w:rsidRPr="00216D5B">
        <w:rPr>
          <w:color w:val="222222"/>
        </w:rPr>
        <w:t>Saliva cortisol, melatonin levels and circadian rhythm alterations in Chinese primary school children with dyslexia. </w:t>
      </w:r>
      <w:r w:rsidRPr="00216D5B">
        <w:rPr>
          <w:i/>
          <w:iCs/>
          <w:color w:val="222222"/>
        </w:rPr>
        <w:t>Medicine</w:t>
      </w:r>
      <w:r w:rsidRPr="00216D5B">
        <w:rPr>
          <w:color w:val="222222"/>
        </w:rPr>
        <w:t>, </w:t>
      </w:r>
      <w:r w:rsidRPr="00216D5B">
        <w:rPr>
          <w:i/>
          <w:iCs/>
          <w:color w:val="222222"/>
        </w:rPr>
        <w:t>99</w:t>
      </w:r>
      <w:r w:rsidRPr="00605CC0">
        <w:rPr>
          <w:color w:val="222222"/>
        </w:rPr>
        <w:t>:</w:t>
      </w:r>
      <w:r w:rsidRPr="00216D5B">
        <w:rPr>
          <w:color w:val="222222"/>
        </w:rPr>
        <w:t xml:space="preserve"> e19098</w:t>
      </w:r>
    </w:p>
    <w:p w14:paraId="406F3F19" w14:textId="77777777" w:rsidR="00FA1E8B" w:rsidRDefault="00FA1E8B" w:rsidP="00FA1E8B">
      <w:pPr>
        <w:jc w:val="both"/>
        <w:rPr>
          <w:color w:val="222222"/>
        </w:rPr>
      </w:pPr>
    </w:p>
    <w:p w14:paraId="06D46E5D" w14:textId="77777777" w:rsidR="00FA1E8B" w:rsidRPr="00785714" w:rsidRDefault="00FA1E8B" w:rsidP="00FA1E8B">
      <w:pPr>
        <w:jc w:val="both"/>
        <w:rPr>
          <w:color w:val="222222"/>
        </w:rPr>
      </w:pPr>
      <w:r w:rsidRPr="00785714">
        <w:rPr>
          <w:color w:val="494949"/>
          <w:shd w:val="clear" w:color="auto" w:fill="FFFFFF"/>
        </w:rPr>
        <w:t>Huscher D, Thiele K, Gromnica-Ihle E, Hein G, Demary W, Dreher R, Zink A, Buttgereit F.</w:t>
      </w:r>
      <w:r>
        <w:rPr>
          <w:color w:val="494949"/>
          <w:shd w:val="clear" w:color="auto" w:fill="FFFFFF"/>
        </w:rPr>
        <w:t xml:space="preserve"> 2009. </w:t>
      </w:r>
      <w:r w:rsidRPr="00785714">
        <w:rPr>
          <w:color w:val="494949"/>
          <w:shd w:val="clear" w:color="auto" w:fill="FFFFFF"/>
        </w:rPr>
        <w:t>Dose-related patterns of glucocorticoid-induced side effects.</w:t>
      </w:r>
      <w:r w:rsidRPr="00785714">
        <w:rPr>
          <w:rStyle w:val="apple-converted-space"/>
          <w:color w:val="494949"/>
          <w:shd w:val="clear" w:color="auto" w:fill="FFFFFF"/>
        </w:rPr>
        <w:t> </w:t>
      </w:r>
      <w:r w:rsidRPr="00785714">
        <w:rPr>
          <w:rStyle w:val="ref-journal"/>
          <w:color w:val="494949"/>
          <w:bdr w:val="none" w:sz="0" w:space="0" w:color="auto" w:frame="1"/>
        </w:rPr>
        <w:t>Ann Rheum Dis</w:t>
      </w:r>
      <w:r w:rsidRPr="00785714">
        <w:rPr>
          <w:color w:val="494949"/>
          <w:bdr w:val="none" w:sz="0" w:space="0" w:color="auto" w:frame="1"/>
        </w:rPr>
        <w:t>;</w:t>
      </w:r>
      <w:r>
        <w:rPr>
          <w:color w:val="494949"/>
          <w:bdr w:val="none" w:sz="0" w:space="0" w:color="auto" w:frame="1"/>
        </w:rPr>
        <w:t xml:space="preserve"> </w:t>
      </w:r>
      <w:r w:rsidRPr="00785714">
        <w:rPr>
          <w:rStyle w:val="ref-vol"/>
          <w:color w:val="494949"/>
          <w:bdr w:val="none" w:sz="0" w:space="0" w:color="auto" w:frame="1"/>
        </w:rPr>
        <w:t>68</w:t>
      </w:r>
      <w:r w:rsidRPr="00785714">
        <w:rPr>
          <w:color w:val="494949"/>
          <w:bdr w:val="none" w:sz="0" w:space="0" w:color="auto" w:frame="1"/>
        </w:rPr>
        <w:t>(7):1119-24</w:t>
      </w:r>
    </w:p>
    <w:p w14:paraId="1E9A95D1" w14:textId="77777777" w:rsidR="00FA1E8B" w:rsidRDefault="00FA1E8B" w:rsidP="00FA1E8B">
      <w:pPr>
        <w:jc w:val="both"/>
        <w:rPr>
          <w:color w:val="222222"/>
        </w:rPr>
      </w:pPr>
    </w:p>
    <w:p w14:paraId="2B7236F6" w14:textId="77777777" w:rsidR="00FA1E8B" w:rsidRPr="00133823" w:rsidRDefault="00FA1E8B" w:rsidP="00FA1E8B">
      <w:pPr>
        <w:jc w:val="both"/>
        <w:rPr>
          <w:color w:val="222222"/>
        </w:rPr>
      </w:pPr>
      <w:r w:rsidRPr="00133823">
        <w:rPr>
          <w:color w:val="303030"/>
          <w:shd w:val="clear" w:color="auto" w:fill="FFFFFF"/>
        </w:rPr>
        <w:t>Kagoshima M, Ito K, Cosio B, Adcock IM.</w:t>
      </w:r>
      <w:r>
        <w:rPr>
          <w:color w:val="303030"/>
          <w:shd w:val="clear" w:color="auto" w:fill="FFFFFF"/>
        </w:rPr>
        <w:t xml:space="preserve"> 2003.</w:t>
      </w:r>
      <w:r w:rsidRPr="00133823">
        <w:rPr>
          <w:color w:val="303030"/>
          <w:shd w:val="clear" w:color="auto" w:fill="FFFFFF"/>
        </w:rPr>
        <w:t xml:space="preserve"> Glucocorticoid suppression of nuclear factor-kappa B: a role for histone modifications.</w:t>
      </w:r>
      <w:r w:rsidRPr="00133823">
        <w:rPr>
          <w:rStyle w:val="apple-converted-space"/>
          <w:color w:val="303030"/>
          <w:shd w:val="clear" w:color="auto" w:fill="FFFFFF"/>
        </w:rPr>
        <w:t> </w:t>
      </w:r>
      <w:r w:rsidRPr="00133823">
        <w:rPr>
          <w:rStyle w:val="ref-journal"/>
          <w:color w:val="303030"/>
        </w:rPr>
        <w:t>Biochem Soc Trans.</w:t>
      </w:r>
      <w:r>
        <w:rPr>
          <w:rStyle w:val="apple-converted-space"/>
          <w:i/>
          <w:iCs/>
          <w:color w:val="303030"/>
        </w:rPr>
        <w:t xml:space="preserve">, </w:t>
      </w:r>
      <w:r w:rsidRPr="00133823">
        <w:rPr>
          <w:rStyle w:val="ref-vol"/>
          <w:color w:val="303030"/>
        </w:rPr>
        <w:t>31</w:t>
      </w:r>
      <w:r w:rsidRPr="00133823">
        <w:rPr>
          <w:color w:val="303030"/>
        </w:rPr>
        <w:t>:60–65.</w:t>
      </w:r>
    </w:p>
    <w:p w14:paraId="57B35282" w14:textId="77777777" w:rsidR="00FA1E8B" w:rsidRPr="00133823" w:rsidRDefault="00FA1E8B" w:rsidP="00FA1E8B">
      <w:pPr>
        <w:jc w:val="both"/>
        <w:rPr>
          <w:color w:val="222222"/>
        </w:rPr>
      </w:pPr>
    </w:p>
    <w:p w14:paraId="15712896" w14:textId="77777777" w:rsidR="00FA1E8B" w:rsidRDefault="00FA1E8B" w:rsidP="00FA1E8B">
      <w:pPr>
        <w:jc w:val="both"/>
        <w:rPr>
          <w:rStyle w:val="apple-converted-space"/>
          <w:color w:val="222222"/>
          <w:shd w:val="clear" w:color="auto" w:fill="FFFFFF"/>
        </w:rPr>
      </w:pPr>
      <w:r w:rsidRPr="006B0F8F">
        <w:rPr>
          <w:color w:val="222222"/>
          <w:shd w:val="clear" w:color="auto" w:fill="FFFFFF"/>
        </w:rPr>
        <w:t>Kamradt, J.M.; Momany, A.M.; Nikolas, M.A. 2018. A meta-analytic review of the association between cortisol reactivity in response to a stressor and attention-deficit hyperactivity disorder.</w:t>
      </w:r>
      <w:r w:rsidRPr="006B0F8F">
        <w:rPr>
          <w:rStyle w:val="apple-converted-space"/>
          <w:color w:val="222222"/>
          <w:shd w:val="clear" w:color="auto" w:fill="FFFFFF"/>
        </w:rPr>
        <w:t> </w:t>
      </w:r>
      <w:r w:rsidRPr="006B0F8F">
        <w:rPr>
          <w:rStyle w:val="html-italic"/>
          <w:i/>
          <w:iCs/>
          <w:color w:val="222222"/>
        </w:rPr>
        <w:t>Atten. Defic. Hyperact. Disord.</w:t>
      </w:r>
      <w:r w:rsidRPr="006B0F8F">
        <w:rPr>
          <w:color w:val="222222"/>
          <w:shd w:val="clear" w:color="auto" w:fill="FFFFFF"/>
        </w:rPr>
        <w:t>,</w:t>
      </w:r>
      <w:r w:rsidRPr="006B0F8F">
        <w:rPr>
          <w:rStyle w:val="apple-converted-space"/>
          <w:color w:val="222222"/>
          <w:shd w:val="clear" w:color="auto" w:fill="FFFFFF"/>
        </w:rPr>
        <w:t> </w:t>
      </w:r>
      <w:r w:rsidRPr="006B0F8F">
        <w:rPr>
          <w:rStyle w:val="html-italic"/>
          <w:i/>
          <w:iCs/>
          <w:color w:val="222222"/>
        </w:rPr>
        <w:t>10</w:t>
      </w:r>
      <w:r w:rsidRPr="006B0F8F">
        <w:rPr>
          <w:color w:val="222222"/>
          <w:shd w:val="clear" w:color="auto" w:fill="FFFFFF"/>
        </w:rPr>
        <w:t>, 99–111.</w:t>
      </w:r>
      <w:r w:rsidRPr="006B0F8F">
        <w:rPr>
          <w:rStyle w:val="apple-converted-space"/>
          <w:color w:val="222222"/>
          <w:shd w:val="clear" w:color="auto" w:fill="FFFFFF"/>
        </w:rPr>
        <w:t> </w:t>
      </w:r>
    </w:p>
    <w:p w14:paraId="312EB06D" w14:textId="77777777" w:rsidR="00FA1E8B" w:rsidRPr="005F327E" w:rsidRDefault="00FA1E8B" w:rsidP="00FA1E8B">
      <w:pPr>
        <w:jc w:val="both"/>
        <w:rPr>
          <w:color w:val="222222"/>
        </w:rPr>
      </w:pPr>
      <w:r w:rsidRPr="005F327E">
        <w:rPr>
          <w:color w:val="494949"/>
          <w:shd w:val="clear" w:color="auto" w:fill="FFFFFF"/>
        </w:rPr>
        <w:t>Kanis JA, Johansson H, Oden A, McCloskey EV.</w:t>
      </w:r>
      <w:r>
        <w:rPr>
          <w:color w:val="494949"/>
          <w:shd w:val="clear" w:color="auto" w:fill="FFFFFF"/>
        </w:rPr>
        <w:t xml:space="preserve"> 2011.</w:t>
      </w:r>
      <w:r w:rsidRPr="005F327E">
        <w:rPr>
          <w:color w:val="494949"/>
          <w:shd w:val="clear" w:color="auto" w:fill="FFFFFF"/>
        </w:rPr>
        <w:t xml:space="preserve"> Guidance for the adjustment of FRAX according to the dose of glucocorticoids.</w:t>
      </w:r>
      <w:r w:rsidRPr="005F327E">
        <w:rPr>
          <w:rStyle w:val="apple-converted-space"/>
          <w:color w:val="494949"/>
          <w:shd w:val="clear" w:color="auto" w:fill="FFFFFF"/>
        </w:rPr>
        <w:t> </w:t>
      </w:r>
      <w:r w:rsidRPr="005F327E">
        <w:rPr>
          <w:rStyle w:val="ref-journal"/>
          <w:color w:val="494949"/>
          <w:bdr w:val="none" w:sz="0" w:space="0" w:color="auto" w:frame="1"/>
        </w:rPr>
        <w:t>Osteoporos Int</w:t>
      </w:r>
      <w:r w:rsidRPr="005F327E">
        <w:rPr>
          <w:color w:val="494949"/>
          <w:bdr w:val="none" w:sz="0" w:space="0" w:color="auto" w:frame="1"/>
        </w:rPr>
        <w:t>;</w:t>
      </w:r>
      <w:r>
        <w:rPr>
          <w:color w:val="494949"/>
          <w:bdr w:val="none" w:sz="0" w:space="0" w:color="auto" w:frame="1"/>
        </w:rPr>
        <w:t xml:space="preserve"> </w:t>
      </w:r>
      <w:r w:rsidRPr="005F327E">
        <w:rPr>
          <w:rStyle w:val="ref-vol"/>
          <w:color w:val="494949"/>
          <w:bdr w:val="none" w:sz="0" w:space="0" w:color="auto" w:frame="1"/>
        </w:rPr>
        <w:t>22</w:t>
      </w:r>
      <w:r w:rsidRPr="005F327E">
        <w:rPr>
          <w:color w:val="494949"/>
          <w:bdr w:val="none" w:sz="0" w:space="0" w:color="auto" w:frame="1"/>
        </w:rPr>
        <w:t>(3):809-16.</w:t>
      </w:r>
    </w:p>
    <w:p w14:paraId="67330655" w14:textId="77777777" w:rsidR="00FA1E8B" w:rsidRPr="005F327E" w:rsidRDefault="00FA1E8B" w:rsidP="00FA1E8B">
      <w:pPr>
        <w:jc w:val="both"/>
        <w:rPr>
          <w:color w:val="222222"/>
        </w:rPr>
      </w:pPr>
    </w:p>
    <w:p w14:paraId="2B86E8AF" w14:textId="77777777" w:rsidR="00FA1E8B" w:rsidRPr="00E40043" w:rsidRDefault="00FA1E8B" w:rsidP="00FA1E8B">
      <w:pPr>
        <w:jc w:val="both"/>
        <w:rPr>
          <w:color w:val="222222"/>
        </w:rPr>
      </w:pPr>
      <w:r w:rsidRPr="00E40043">
        <w:rPr>
          <w:color w:val="222222"/>
          <w:shd w:val="clear" w:color="auto" w:fill="FFFFFF"/>
        </w:rPr>
        <w:t>Katsu, Y., Iguchi, T. 2015. Cortisol. In</w:t>
      </w:r>
      <w:r w:rsidRPr="00E40043">
        <w:rPr>
          <w:rStyle w:val="apple-converted-space"/>
          <w:color w:val="222222"/>
          <w:shd w:val="clear" w:color="auto" w:fill="FFFFFF"/>
        </w:rPr>
        <w:t> </w:t>
      </w:r>
      <w:r w:rsidRPr="00E40043">
        <w:rPr>
          <w:rStyle w:val="html-italic"/>
          <w:i/>
          <w:iCs/>
          <w:color w:val="222222"/>
        </w:rPr>
        <w:t>Handbook of Hormones: Comparative Endocrinology for Basic and Clinical Research</w:t>
      </w:r>
      <w:r w:rsidRPr="00E40043">
        <w:rPr>
          <w:color w:val="222222"/>
          <w:shd w:val="clear" w:color="auto" w:fill="FFFFFF"/>
        </w:rPr>
        <w:t>; Takei, Y., Ando, H., Tsutsui, K., Eds.; Academic Press: Cambridge, MA, USA.</w:t>
      </w:r>
    </w:p>
    <w:p w14:paraId="71995A70" w14:textId="77777777" w:rsidR="00FA1E8B" w:rsidRPr="00E40043" w:rsidRDefault="00FA1E8B" w:rsidP="00FA1E8B">
      <w:pPr>
        <w:jc w:val="both"/>
        <w:rPr>
          <w:color w:val="222222"/>
        </w:rPr>
      </w:pPr>
    </w:p>
    <w:p w14:paraId="232F64DD" w14:textId="77777777" w:rsidR="00FA1E8B" w:rsidRDefault="00FA1E8B" w:rsidP="00FA1E8B">
      <w:pPr>
        <w:jc w:val="both"/>
        <w:rPr>
          <w:color w:val="303030"/>
          <w:shd w:val="clear" w:color="auto" w:fill="FFFFFF"/>
        </w:rPr>
      </w:pPr>
      <w:r>
        <w:rPr>
          <w:color w:val="303030"/>
          <w:shd w:val="clear" w:color="auto" w:fill="FFFFFF"/>
        </w:rPr>
        <w:t xml:space="preserve">KDIGO, </w:t>
      </w:r>
      <w:r w:rsidRPr="00B25B14">
        <w:rPr>
          <w:color w:val="303030"/>
          <w:shd w:val="clear" w:color="auto" w:fill="FFFFFF"/>
        </w:rPr>
        <w:t>Kidney Disease: Improving Global Outcomes</w:t>
      </w:r>
      <w:r>
        <w:rPr>
          <w:color w:val="303030"/>
          <w:shd w:val="clear" w:color="auto" w:fill="FFFFFF"/>
        </w:rPr>
        <w:t>. 2012.</w:t>
      </w:r>
      <w:r w:rsidRPr="00B25B14">
        <w:rPr>
          <w:color w:val="303030"/>
          <w:shd w:val="clear" w:color="auto" w:fill="FFFFFF"/>
        </w:rPr>
        <w:t xml:space="preserve"> Glomerulonephritis Work Group</w:t>
      </w:r>
      <w:r>
        <w:rPr>
          <w:color w:val="303030"/>
          <w:shd w:val="clear" w:color="auto" w:fill="FFFFFF"/>
        </w:rPr>
        <w:t>:</w:t>
      </w:r>
      <w:r w:rsidRPr="00B25B14">
        <w:rPr>
          <w:color w:val="303030"/>
          <w:shd w:val="clear" w:color="auto" w:fill="FFFFFF"/>
        </w:rPr>
        <w:t xml:space="preserve"> </w:t>
      </w:r>
      <w:r>
        <w:rPr>
          <w:color w:val="303030"/>
          <w:shd w:val="clear" w:color="auto" w:fill="FFFFFF"/>
        </w:rPr>
        <w:t>C</w:t>
      </w:r>
      <w:r w:rsidRPr="00B25B14">
        <w:rPr>
          <w:color w:val="303030"/>
          <w:shd w:val="clear" w:color="auto" w:fill="FFFFFF"/>
        </w:rPr>
        <w:t xml:space="preserve">linical practice guideline for glomerulonephritis. </w:t>
      </w:r>
      <w:r w:rsidRPr="00B25B14">
        <w:rPr>
          <w:i/>
          <w:iCs/>
          <w:color w:val="303030"/>
          <w:shd w:val="clear" w:color="auto" w:fill="FFFFFF"/>
        </w:rPr>
        <w:t>Kidney Int Suppl</w:t>
      </w:r>
      <w:r w:rsidRPr="00B25B14">
        <w:rPr>
          <w:color w:val="303030"/>
          <w:shd w:val="clear" w:color="auto" w:fill="FFFFFF"/>
        </w:rPr>
        <w:t xml:space="preserve"> 2:139–274</w:t>
      </w:r>
    </w:p>
    <w:p w14:paraId="6C3D3498" w14:textId="77777777" w:rsidR="00FA1E8B" w:rsidRDefault="00FA1E8B" w:rsidP="00FA1E8B">
      <w:pPr>
        <w:jc w:val="both"/>
        <w:rPr>
          <w:color w:val="303030"/>
          <w:shd w:val="clear" w:color="auto" w:fill="FFFFFF"/>
        </w:rPr>
      </w:pPr>
    </w:p>
    <w:p w14:paraId="0317A1E9" w14:textId="77777777" w:rsidR="00FA1E8B" w:rsidRPr="008E7787" w:rsidRDefault="00FA1E8B" w:rsidP="00FA1E8B">
      <w:pPr>
        <w:jc w:val="both"/>
        <w:rPr>
          <w:color w:val="303030"/>
          <w:shd w:val="clear" w:color="auto" w:fill="FFFFFF"/>
        </w:rPr>
      </w:pPr>
      <w:r w:rsidRPr="008E7787">
        <w:rPr>
          <w:color w:val="303030"/>
          <w:shd w:val="clear" w:color="auto" w:fill="FFFFFF"/>
        </w:rPr>
        <w:t xml:space="preserve">Kershner P, Wang-Cheng R. </w:t>
      </w:r>
      <w:r>
        <w:rPr>
          <w:color w:val="303030"/>
          <w:shd w:val="clear" w:color="auto" w:fill="FFFFFF"/>
        </w:rPr>
        <w:t xml:space="preserve">1989. </w:t>
      </w:r>
      <w:r w:rsidRPr="008E7787">
        <w:rPr>
          <w:color w:val="303030"/>
          <w:shd w:val="clear" w:color="auto" w:fill="FFFFFF"/>
        </w:rPr>
        <w:t>Psychiatric side effects of steroid therapy.</w:t>
      </w:r>
      <w:r w:rsidRPr="008E7787">
        <w:rPr>
          <w:rStyle w:val="apple-converted-space"/>
          <w:color w:val="303030"/>
          <w:shd w:val="clear" w:color="auto" w:fill="FFFFFF"/>
        </w:rPr>
        <w:t> </w:t>
      </w:r>
      <w:r w:rsidRPr="008E7787">
        <w:rPr>
          <w:rStyle w:val="ref-journal"/>
          <w:color w:val="303030"/>
        </w:rPr>
        <w:t>Psychosomatics.</w:t>
      </w:r>
      <w:r w:rsidRPr="008E7787">
        <w:rPr>
          <w:color w:val="303030"/>
        </w:rPr>
        <w:t xml:space="preserve"> Spring;</w:t>
      </w:r>
      <w:r w:rsidRPr="008E7787">
        <w:rPr>
          <w:rStyle w:val="ref-vol"/>
          <w:color w:val="303030"/>
        </w:rPr>
        <w:t>30</w:t>
      </w:r>
      <w:r w:rsidRPr="008E7787">
        <w:rPr>
          <w:color w:val="303030"/>
        </w:rPr>
        <w:t>(2):135-9.</w:t>
      </w:r>
    </w:p>
    <w:p w14:paraId="3CAB1055" w14:textId="77777777" w:rsidR="00FA1E8B" w:rsidRDefault="00FA1E8B" w:rsidP="00FA1E8B">
      <w:pPr>
        <w:jc w:val="both"/>
        <w:rPr>
          <w:color w:val="303030"/>
          <w:shd w:val="clear" w:color="auto" w:fill="FFFFFF"/>
        </w:rPr>
      </w:pPr>
    </w:p>
    <w:p w14:paraId="099E5890" w14:textId="77777777" w:rsidR="00FA1E8B" w:rsidRPr="009E0085" w:rsidRDefault="00FA1E8B" w:rsidP="00FA1E8B">
      <w:pPr>
        <w:jc w:val="both"/>
        <w:rPr>
          <w:color w:val="303030"/>
          <w:shd w:val="clear" w:color="auto" w:fill="FFFFFF"/>
        </w:rPr>
      </w:pPr>
      <w:r w:rsidRPr="009E0085">
        <w:rPr>
          <w:color w:val="303030"/>
          <w:shd w:val="clear" w:color="auto" w:fill="FFFFFF"/>
        </w:rPr>
        <w:t>Kirschke E, Goswami D, Southworth D, Griffin PR, Agard DA.</w:t>
      </w:r>
      <w:r>
        <w:rPr>
          <w:color w:val="303030"/>
          <w:shd w:val="clear" w:color="auto" w:fill="FFFFFF"/>
        </w:rPr>
        <w:t xml:space="preserve"> 2014.</w:t>
      </w:r>
      <w:r w:rsidRPr="009E0085">
        <w:rPr>
          <w:color w:val="303030"/>
          <w:shd w:val="clear" w:color="auto" w:fill="FFFFFF"/>
        </w:rPr>
        <w:t xml:space="preserve"> Glucocorticoid receptor function regulated by coordinated action of the Hsp90 and Hsp70 chaperone cycles.</w:t>
      </w:r>
      <w:r w:rsidRPr="009E0085">
        <w:rPr>
          <w:rStyle w:val="apple-converted-space"/>
          <w:color w:val="303030"/>
          <w:shd w:val="clear" w:color="auto" w:fill="FFFFFF"/>
        </w:rPr>
        <w:t> </w:t>
      </w:r>
      <w:r w:rsidRPr="009E0085">
        <w:rPr>
          <w:rStyle w:val="ref-journal"/>
          <w:color w:val="303030"/>
        </w:rPr>
        <w:t>Cell.</w:t>
      </w:r>
      <w:r>
        <w:rPr>
          <w:rStyle w:val="apple-converted-space"/>
          <w:i/>
          <w:iCs/>
          <w:color w:val="303030"/>
        </w:rPr>
        <w:t xml:space="preserve">, </w:t>
      </w:r>
      <w:r w:rsidRPr="009E0085">
        <w:rPr>
          <w:rStyle w:val="ref-vol"/>
          <w:color w:val="303030"/>
        </w:rPr>
        <w:t>157</w:t>
      </w:r>
      <w:r w:rsidRPr="009E0085">
        <w:rPr>
          <w:color w:val="303030"/>
        </w:rPr>
        <w:t>:1685–1697.</w:t>
      </w:r>
      <w:r w:rsidRPr="009E0085">
        <w:rPr>
          <w:rStyle w:val="apple-converted-space"/>
          <w:color w:val="303030"/>
          <w:shd w:val="clear" w:color="auto" w:fill="FFFFFF"/>
        </w:rPr>
        <w:t> </w:t>
      </w:r>
    </w:p>
    <w:p w14:paraId="1AB841F7" w14:textId="77777777" w:rsidR="00FA1E8B" w:rsidRPr="009E0085" w:rsidRDefault="00FA1E8B" w:rsidP="00FA1E8B">
      <w:pPr>
        <w:jc w:val="both"/>
        <w:rPr>
          <w:color w:val="303030"/>
          <w:shd w:val="clear" w:color="auto" w:fill="FFFFFF"/>
        </w:rPr>
      </w:pPr>
    </w:p>
    <w:p w14:paraId="29C7564E" w14:textId="77777777" w:rsidR="00FA1E8B" w:rsidRPr="002946DE" w:rsidRDefault="00FA1E8B" w:rsidP="00FA1E8B">
      <w:pPr>
        <w:jc w:val="both"/>
        <w:rPr>
          <w:color w:val="222222"/>
        </w:rPr>
      </w:pPr>
      <w:r w:rsidRPr="002946DE">
        <w:rPr>
          <w:color w:val="222222"/>
          <w:shd w:val="clear" w:color="auto" w:fill="FFFFFF"/>
        </w:rPr>
        <w:t>Kuo, T.; McQueen, A.; Chen, T.-C.; Wang, J.-C. 2015. Regulation of Glucose Homeostasis by Glucocorticoids.</w:t>
      </w:r>
      <w:r w:rsidRPr="002946DE">
        <w:rPr>
          <w:rStyle w:val="apple-converted-space"/>
          <w:color w:val="222222"/>
          <w:shd w:val="clear" w:color="auto" w:fill="FFFFFF"/>
        </w:rPr>
        <w:t> </w:t>
      </w:r>
      <w:r w:rsidRPr="002946DE">
        <w:rPr>
          <w:rStyle w:val="html-italic"/>
          <w:i/>
          <w:iCs/>
          <w:color w:val="222222"/>
        </w:rPr>
        <w:t>Adv. Exp. Med. Biol.</w:t>
      </w:r>
      <w:r w:rsidRPr="002946DE">
        <w:rPr>
          <w:color w:val="222222"/>
          <w:shd w:val="clear" w:color="auto" w:fill="FFFFFF"/>
        </w:rPr>
        <w:t>,</w:t>
      </w:r>
      <w:r w:rsidRPr="002946DE">
        <w:rPr>
          <w:rStyle w:val="apple-converted-space"/>
          <w:color w:val="222222"/>
          <w:shd w:val="clear" w:color="auto" w:fill="FFFFFF"/>
        </w:rPr>
        <w:t> </w:t>
      </w:r>
      <w:r w:rsidRPr="002946DE">
        <w:rPr>
          <w:rStyle w:val="html-italic"/>
          <w:i/>
          <w:iCs/>
          <w:color w:val="222222"/>
        </w:rPr>
        <w:t>872</w:t>
      </w:r>
      <w:r w:rsidRPr="002946DE">
        <w:rPr>
          <w:color w:val="222222"/>
          <w:shd w:val="clear" w:color="auto" w:fill="FFFFFF"/>
        </w:rPr>
        <w:t>, 99–126.</w:t>
      </w:r>
    </w:p>
    <w:p w14:paraId="5F46C34E" w14:textId="77777777" w:rsidR="00FA1E8B" w:rsidRPr="002946DE" w:rsidRDefault="00FA1E8B" w:rsidP="00FA1E8B">
      <w:pPr>
        <w:jc w:val="both"/>
      </w:pPr>
    </w:p>
    <w:p w14:paraId="38BF606D" w14:textId="77777777" w:rsidR="00FA1E8B" w:rsidRDefault="00FA1E8B" w:rsidP="00FA1E8B">
      <w:r w:rsidRPr="00605CC0">
        <w:t xml:space="preserve">Liu,  D., Ahmet, A., Ward, L., Krishnamoorthy, P., Mandelcorn, E.D., Leigh, R., Brown, J.P., Cohen, A, and Kim, H. 2013. A practical guide to the monitoring and management of the complications of systemic corticosteroid therapy. </w:t>
      </w:r>
      <w:r w:rsidRPr="00605CC0">
        <w:rPr>
          <w:i/>
          <w:iCs/>
        </w:rPr>
        <w:t>Allergy, Asthma &amp; Clinical Immunology</w:t>
      </w:r>
      <w:r w:rsidRPr="00605CC0">
        <w:t>, 9(1):30. doi:10.1186/1710-1492-9-30</w:t>
      </w:r>
    </w:p>
    <w:p w14:paraId="20E30E51" w14:textId="77777777" w:rsidR="00FA1E8B" w:rsidRDefault="00FA1E8B" w:rsidP="00FA1E8B"/>
    <w:p w14:paraId="41A8EF4D" w14:textId="77777777" w:rsidR="00FA1E8B" w:rsidRPr="00AD295D" w:rsidRDefault="00FA1E8B" w:rsidP="00FA1E8B">
      <w:r w:rsidRPr="00AD295D">
        <w:rPr>
          <w:color w:val="303030"/>
          <w:shd w:val="clear" w:color="auto" w:fill="FFFFFF"/>
        </w:rPr>
        <w:t>Lowenberg M, Stahn C, Hommes DW, Buttgereit F.</w:t>
      </w:r>
      <w:r>
        <w:rPr>
          <w:color w:val="303030"/>
          <w:shd w:val="clear" w:color="auto" w:fill="FFFFFF"/>
        </w:rPr>
        <w:t xml:space="preserve"> 2008.</w:t>
      </w:r>
      <w:r w:rsidRPr="00AD295D">
        <w:rPr>
          <w:color w:val="303030"/>
          <w:shd w:val="clear" w:color="auto" w:fill="FFFFFF"/>
        </w:rPr>
        <w:t xml:space="preserve"> Novel insights into mechanisms of glucocorticoid action and the development of new glucocorticoid receptor ligands.</w:t>
      </w:r>
      <w:r w:rsidRPr="00AD295D">
        <w:rPr>
          <w:rStyle w:val="apple-converted-space"/>
          <w:color w:val="303030"/>
          <w:shd w:val="clear" w:color="auto" w:fill="FFFFFF"/>
        </w:rPr>
        <w:t> </w:t>
      </w:r>
      <w:r w:rsidRPr="00AD295D">
        <w:rPr>
          <w:rStyle w:val="ref-journal"/>
          <w:color w:val="303030"/>
        </w:rPr>
        <w:t>Steroids</w:t>
      </w:r>
      <w:r>
        <w:rPr>
          <w:rStyle w:val="ref-journal"/>
          <w:color w:val="303030"/>
        </w:rPr>
        <w:t xml:space="preserve">., </w:t>
      </w:r>
      <w:r w:rsidRPr="00AD295D">
        <w:rPr>
          <w:rStyle w:val="ref-vol"/>
          <w:color w:val="303030"/>
        </w:rPr>
        <w:t>73</w:t>
      </w:r>
      <w:r w:rsidRPr="00AD295D">
        <w:rPr>
          <w:color w:val="303030"/>
        </w:rPr>
        <w:t>:1025–1029.</w:t>
      </w:r>
    </w:p>
    <w:p w14:paraId="08F12774" w14:textId="77777777" w:rsidR="00FA1E8B" w:rsidRPr="00605CC0" w:rsidRDefault="00FA1E8B" w:rsidP="00FA1E8B"/>
    <w:p w14:paraId="268355BF" w14:textId="77777777" w:rsidR="00FA1E8B" w:rsidRPr="00605CC0" w:rsidRDefault="00FA1E8B" w:rsidP="00FA1E8B">
      <w:r w:rsidRPr="00605CC0">
        <w:rPr>
          <w:color w:val="222222"/>
          <w:shd w:val="clear" w:color="auto" w:fill="FFFFFF"/>
        </w:rPr>
        <w:t>Mohd Azmi, NAS., Norsham, J., Azmani, S., Effendy,  N.M.,  Abu, I.F., Teng, N.I.M.F. and Das, S. 2021. "Cortisol on Circadian Rhythm and Its Effect on Cardiovascular System"</w:t>
      </w:r>
      <w:r w:rsidRPr="00605CC0">
        <w:rPr>
          <w:rStyle w:val="apple-converted-space"/>
          <w:color w:val="222222"/>
          <w:shd w:val="clear" w:color="auto" w:fill="FFFFFF"/>
        </w:rPr>
        <w:t> </w:t>
      </w:r>
      <w:r w:rsidRPr="00605CC0">
        <w:rPr>
          <w:rStyle w:val="Emphasis"/>
          <w:color w:val="222222"/>
        </w:rPr>
        <w:t>International Journal of Environmental Research and Public Health</w:t>
      </w:r>
      <w:r w:rsidRPr="00605CC0">
        <w:rPr>
          <w:rStyle w:val="apple-converted-space"/>
          <w:color w:val="222222"/>
          <w:shd w:val="clear" w:color="auto" w:fill="FFFFFF"/>
        </w:rPr>
        <w:t> </w:t>
      </w:r>
      <w:r w:rsidRPr="00605CC0">
        <w:rPr>
          <w:color w:val="222222"/>
          <w:shd w:val="clear" w:color="auto" w:fill="FFFFFF"/>
        </w:rPr>
        <w:t>18, no. 2: 676. https://doi.org/10.3390/ijerph18020676</w:t>
      </w:r>
    </w:p>
    <w:p w14:paraId="177D5A9A" w14:textId="77777777" w:rsidR="00FA1E8B" w:rsidRPr="00605CC0" w:rsidRDefault="00FA1E8B" w:rsidP="00FA1E8B"/>
    <w:p w14:paraId="3F099419" w14:textId="77777777" w:rsidR="00FA1E8B" w:rsidRDefault="00FA1E8B" w:rsidP="00FA1E8B">
      <w:r w:rsidRPr="00605CC0">
        <w:t>National Institute for Health and Clinical Excellence (NICE). 2012. Clinical Knowledge Summaries: Corticosteroids - Oral. [http://www.cks.nhs. uk/corticosteroids_oral]</w:t>
      </w:r>
    </w:p>
    <w:p w14:paraId="6D8347DD" w14:textId="77777777" w:rsidR="00FA1E8B" w:rsidRDefault="00FA1E8B" w:rsidP="00FA1E8B"/>
    <w:p w14:paraId="6068DFBF" w14:textId="77777777" w:rsidR="00FA1E8B" w:rsidRPr="00DA5D61" w:rsidRDefault="00FA1E8B" w:rsidP="00FA1E8B">
      <w:r w:rsidRPr="00DA5D61">
        <w:rPr>
          <w:color w:val="494949"/>
          <w:shd w:val="clear" w:color="auto" w:fill="FFFFFF"/>
        </w:rPr>
        <w:t>Panoulas VF, Douglas KM, Stavropoulos-Kalinoglou A, Metsios GS, Nightingale P, Kita MD, Elisaf MS, Kitas GD.</w:t>
      </w:r>
      <w:r>
        <w:rPr>
          <w:color w:val="494949"/>
          <w:shd w:val="clear" w:color="auto" w:fill="FFFFFF"/>
        </w:rPr>
        <w:t xml:space="preserve"> 2008.</w:t>
      </w:r>
      <w:r w:rsidRPr="00DA5D61">
        <w:rPr>
          <w:color w:val="494949"/>
          <w:shd w:val="clear" w:color="auto" w:fill="FFFFFF"/>
        </w:rPr>
        <w:t xml:space="preserve"> Long-term exposure to medium-dose glucocorticoid therapy associates with hypertension in patients with rheumatoid arthritis.</w:t>
      </w:r>
      <w:r w:rsidRPr="00DA5D61">
        <w:rPr>
          <w:rStyle w:val="apple-converted-space"/>
          <w:color w:val="494949"/>
          <w:shd w:val="clear" w:color="auto" w:fill="FFFFFF"/>
        </w:rPr>
        <w:t> </w:t>
      </w:r>
      <w:r w:rsidRPr="00DA5D61">
        <w:rPr>
          <w:rStyle w:val="ref-journal"/>
          <w:color w:val="494949"/>
          <w:bdr w:val="none" w:sz="0" w:space="0" w:color="auto" w:frame="1"/>
        </w:rPr>
        <w:t>Rheumatology (Oxford)</w:t>
      </w:r>
      <w:r>
        <w:rPr>
          <w:rStyle w:val="ref-journal"/>
          <w:color w:val="494949"/>
          <w:bdr w:val="none" w:sz="0" w:space="0" w:color="auto" w:frame="1"/>
        </w:rPr>
        <w:t xml:space="preserve">, </w:t>
      </w:r>
      <w:r w:rsidRPr="00DA5D61">
        <w:rPr>
          <w:rStyle w:val="ref-vol"/>
          <w:color w:val="494949"/>
          <w:bdr w:val="none" w:sz="0" w:space="0" w:color="auto" w:frame="1"/>
        </w:rPr>
        <w:t>47</w:t>
      </w:r>
      <w:r w:rsidRPr="00DA5D61">
        <w:rPr>
          <w:color w:val="494949"/>
          <w:bdr w:val="none" w:sz="0" w:space="0" w:color="auto" w:frame="1"/>
        </w:rPr>
        <w:t>(1):72-5</w:t>
      </w:r>
    </w:p>
    <w:p w14:paraId="325C82F8" w14:textId="77777777" w:rsidR="00FA1E8B" w:rsidRDefault="00FA1E8B" w:rsidP="00FA1E8B"/>
    <w:p w14:paraId="2219431B" w14:textId="77777777" w:rsidR="00FA1E8B" w:rsidRPr="00424EA9" w:rsidRDefault="00FA1E8B" w:rsidP="00FA1E8B">
      <w:r w:rsidRPr="00424EA9">
        <w:rPr>
          <w:color w:val="303030"/>
          <w:shd w:val="clear" w:color="auto" w:fill="FFFFFF"/>
        </w:rPr>
        <w:t>Payne DN, Adcock IM.</w:t>
      </w:r>
      <w:r>
        <w:rPr>
          <w:color w:val="303030"/>
          <w:shd w:val="clear" w:color="auto" w:fill="FFFFFF"/>
        </w:rPr>
        <w:t xml:space="preserve"> 2001.</w:t>
      </w:r>
      <w:r w:rsidRPr="00424EA9">
        <w:rPr>
          <w:color w:val="303030"/>
          <w:shd w:val="clear" w:color="auto" w:fill="FFFFFF"/>
        </w:rPr>
        <w:t xml:space="preserve"> Molecular mechanisms of corticosteroid actions.</w:t>
      </w:r>
      <w:r w:rsidRPr="00424EA9">
        <w:rPr>
          <w:rStyle w:val="apple-converted-space"/>
          <w:color w:val="303030"/>
          <w:shd w:val="clear" w:color="auto" w:fill="FFFFFF"/>
        </w:rPr>
        <w:t> </w:t>
      </w:r>
      <w:r w:rsidRPr="00424EA9">
        <w:rPr>
          <w:rStyle w:val="ref-journal"/>
          <w:color w:val="303030"/>
        </w:rPr>
        <w:t>Paediatr Respir Rev</w:t>
      </w:r>
      <w:r w:rsidRPr="00424EA9">
        <w:rPr>
          <w:color w:val="303030"/>
        </w:rPr>
        <w:t>;</w:t>
      </w:r>
      <w:r>
        <w:rPr>
          <w:color w:val="303030"/>
        </w:rPr>
        <w:t xml:space="preserve"> </w:t>
      </w:r>
      <w:r w:rsidRPr="00424EA9">
        <w:rPr>
          <w:rStyle w:val="ref-vol"/>
          <w:color w:val="303030"/>
        </w:rPr>
        <w:t>2</w:t>
      </w:r>
      <w:r w:rsidRPr="00424EA9">
        <w:rPr>
          <w:color w:val="303030"/>
        </w:rPr>
        <w:t>:145–150.</w:t>
      </w:r>
    </w:p>
    <w:p w14:paraId="3E302293" w14:textId="77777777" w:rsidR="00FA1E8B" w:rsidRPr="00605CC0" w:rsidRDefault="00FA1E8B" w:rsidP="00FA1E8B"/>
    <w:p w14:paraId="57AB2AFB" w14:textId="77777777" w:rsidR="00FA1E8B" w:rsidRDefault="00FA1E8B" w:rsidP="00FA1E8B">
      <w:pPr>
        <w:rPr>
          <w:rStyle w:val="apple-converted-space"/>
          <w:color w:val="222222"/>
          <w:shd w:val="clear" w:color="auto" w:fill="FFFFFF"/>
        </w:rPr>
      </w:pPr>
      <w:r w:rsidRPr="00605CC0">
        <w:rPr>
          <w:color w:val="222222"/>
          <w:shd w:val="clear" w:color="auto" w:fill="FFFFFF"/>
        </w:rPr>
        <w:lastRenderedPageBreak/>
        <w:t>Perry, L. and Medbak, S. 2013. The Adrenal Cortex. In</w:t>
      </w:r>
      <w:r w:rsidRPr="00605CC0">
        <w:rPr>
          <w:rStyle w:val="apple-converted-space"/>
          <w:color w:val="222222"/>
          <w:shd w:val="clear" w:color="auto" w:fill="FFFFFF"/>
        </w:rPr>
        <w:t> </w:t>
      </w:r>
      <w:r w:rsidRPr="00605CC0">
        <w:rPr>
          <w:rStyle w:val="html-italic"/>
          <w:i/>
          <w:iCs/>
          <w:color w:val="222222"/>
        </w:rPr>
        <w:t>The Immunoassay Handbook: Theory and Applications of Ligand Binding, ELISA and Related Techniques</w:t>
      </w:r>
      <w:r w:rsidRPr="00605CC0">
        <w:rPr>
          <w:color w:val="222222"/>
          <w:shd w:val="clear" w:color="auto" w:fill="FFFFFF"/>
        </w:rPr>
        <w:t>; Wild, D., Ed.; Elsevier Ltd.: Amsterdam, The Netherlands, 2013.</w:t>
      </w:r>
      <w:r w:rsidRPr="00605CC0">
        <w:rPr>
          <w:rStyle w:val="apple-converted-space"/>
          <w:color w:val="222222"/>
          <w:shd w:val="clear" w:color="auto" w:fill="FFFFFF"/>
        </w:rPr>
        <w:t> </w:t>
      </w:r>
    </w:p>
    <w:p w14:paraId="5C9CC742" w14:textId="77777777" w:rsidR="00FA1E8B" w:rsidRDefault="00FA1E8B" w:rsidP="00FA1E8B">
      <w:pPr>
        <w:rPr>
          <w:rStyle w:val="apple-converted-space"/>
          <w:color w:val="222222"/>
          <w:shd w:val="clear" w:color="auto" w:fill="FFFFFF"/>
        </w:rPr>
      </w:pPr>
    </w:p>
    <w:p w14:paraId="05951449" w14:textId="77777777" w:rsidR="00FA1E8B" w:rsidRPr="00334EE2" w:rsidRDefault="00FA1E8B" w:rsidP="00FA1E8B">
      <w:pPr>
        <w:rPr>
          <w:rStyle w:val="apple-converted-space"/>
          <w:color w:val="222222"/>
          <w:shd w:val="clear" w:color="auto" w:fill="FFFFFF"/>
        </w:rPr>
      </w:pPr>
      <w:r w:rsidRPr="00334EE2">
        <w:rPr>
          <w:color w:val="303030"/>
          <w:shd w:val="clear" w:color="auto" w:fill="FFFFFF"/>
        </w:rPr>
        <w:t>Piper JM, Ray WA, Daugherty JR, Griffin MR.</w:t>
      </w:r>
      <w:r>
        <w:rPr>
          <w:color w:val="303030"/>
          <w:shd w:val="clear" w:color="auto" w:fill="FFFFFF"/>
        </w:rPr>
        <w:t xml:space="preserve"> 1991.</w:t>
      </w:r>
      <w:r w:rsidRPr="00334EE2">
        <w:rPr>
          <w:color w:val="303030"/>
          <w:shd w:val="clear" w:color="auto" w:fill="FFFFFF"/>
        </w:rPr>
        <w:t xml:space="preserve"> Corticosteroid use and peptic ulcer disease: role of nonsteroidal anti-inflammatory drugs.</w:t>
      </w:r>
      <w:r w:rsidRPr="00334EE2">
        <w:rPr>
          <w:rStyle w:val="apple-converted-space"/>
          <w:color w:val="303030"/>
          <w:shd w:val="clear" w:color="auto" w:fill="FFFFFF"/>
        </w:rPr>
        <w:t> </w:t>
      </w:r>
      <w:r w:rsidRPr="00334EE2">
        <w:rPr>
          <w:rStyle w:val="ref-journal"/>
          <w:color w:val="303030"/>
        </w:rPr>
        <w:t>Ann Intern Med</w:t>
      </w:r>
      <w:r w:rsidRPr="00334EE2">
        <w:rPr>
          <w:color w:val="303030"/>
        </w:rPr>
        <w:t>;</w:t>
      </w:r>
      <w:r w:rsidRPr="00334EE2">
        <w:rPr>
          <w:rStyle w:val="ref-vol"/>
          <w:color w:val="303030"/>
        </w:rPr>
        <w:t>114</w:t>
      </w:r>
      <w:r w:rsidRPr="00334EE2">
        <w:rPr>
          <w:color w:val="303030"/>
        </w:rPr>
        <w:t>(9):735-40.</w:t>
      </w:r>
    </w:p>
    <w:p w14:paraId="4337D7D0" w14:textId="77777777" w:rsidR="00FA1E8B" w:rsidRPr="00334EE2" w:rsidRDefault="00FA1E8B" w:rsidP="00FA1E8B">
      <w:pPr>
        <w:rPr>
          <w:rStyle w:val="apple-converted-space"/>
          <w:color w:val="222222"/>
          <w:shd w:val="clear" w:color="auto" w:fill="FFFFFF"/>
        </w:rPr>
      </w:pPr>
    </w:p>
    <w:p w14:paraId="505F0F3E" w14:textId="77777777" w:rsidR="00FA1E8B" w:rsidRPr="003957D3" w:rsidRDefault="00FA1E8B" w:rsidP="00FA1E8B">
      <w:r w:rsidRPr="003957D3">
        <w:rPr>
          <w:color w:val="303030"/>
          <w:shd w:val="clear" w:color="auto" w:fill="FFFFFF"/>
        </w:rPr>
        <w:t>Ponec M, Kempenaar J, Shroot B, Caron JC. 1986. Glucocorticoids: binding affinity and lipophilicity.</w:t>
      </w:r>
      <w:r w:rsidRPr="003957D3">
        <w:rPr>
          <w:rStyle w:val="apple-converted-space"/>
          <w:color w:val="303030"/>
          <w:shd w:val="clear" w:color="auto" w:fill="FFFFFF"/>
        </w:rPr>
        <w:t> </w:t>
      </w:r>
      <w:r w:rsidRPr="003957D3">
        <w:rPr>
          <w:rStyle w:val="ref-journal"/>
          <w:color w:val="303030"/>
        </w:rPr>
        <w:t>J Pharm Sci.</w:t>
      </w:r>
      <w:r w:rsidRPr="003957D3">
        <w:rPr>
          <w:rStyle w:val="apple-converted-space"/>
          <w:i/>
          <w:iCs/>
          <w:color w:val="303030"/>
        </w:rPr>
        <w:t> </w:t>
      </w:r>
      <w:r w:rsidRPr="003957D3">
        <w:rPr>
          <w:color w:val="303030"/>
        </w:rPr>
        <w:t>1986;</w:t>
      </w:r>
      <w:r w:rsidRPr="003957D3">
        <w:rPr>
          <w:rStyle w:val="ref-vol"/>
          <w:color w:val="303030"/>
        </w:rPr>
        <w:t>75</w:t>
      </w:r>
      <w:r w:rsidRPr="003957D3">
        <w:rPr>
          <w:color w:val="303030"/>
        </w:rPr>
        <w:t>:973–975.</w:t>
      </w:r>
    </w:p>
    <w:p w14:paraId="69D89EB4" w14:textId="77777777" w:rsidR="00FA1E8B" w:rsidRDefault="00FA1E8B" w:rsidP="00FA1E8B">
      <w:pPr>
        <w:pStyle w:val="NormalWeb"/>
        <w:rPr>
          <w:rStyle w:val="bkciteavail"/>
          <w:color w:val="222222"/>
        </w:rPr>
      </w:pPr>
      <w:r w:rsidRPr="00605CC0">
        <w:rPr>
          <w:color w:val="222222"/>
          <w:shd w:val="clear" w:color="auto" w:fill="FFFFFF"/>
        </w:rPr>
        <w:t>Puckett Y, Gabbar A, Bokhari AA. Prednisone. 2023. In: StatPearls [Internet]. Treasure Island (FL): StatPearls Publishing; 2024 Jan-.</w:t>
      </w:r>
      <w:r w:rsidRPr="00605CC0">
        <w:rPr>
          <w:rStyle w:val="apple-converted-space"/>
          <w:color w:val="222222"/>
          <w:shd w:val="clear" w:color="auto" w:fill="FFFFFF"/>
        </w:rPr>
        <w:t> </w:t>
      </w:r>
      <w:r w:rsidRPr="00605CC0">
        <w:rPr>
          <w:rStyle w:val="bkciteavail"/>
          <w:color w:val="222222"/>
        </w:rPr>
        <w:t xml:space="preserve">Available from: </w:t>
      </w:r>
      <w:hyperlink r:id="rId8" w:history="1">
        <w:r w:rsidRPr="00605CC0">
          <w:rPr>
            <w:rStyle w:val="Hyperlink"/>
          </w:rPr>
          <w:t>https://www.ncbi.nlm.nih.gov/books/NBK534809/</w:t>
        </w:r>
      </w:hyperlink>
    </w:p>
    <w:p w14:paraId="364D4FC9" w14:textId="77777777" w:rsidR="00FA1E8B" w:rsidRPr="00C476F7" w:rsidRDefault="00FA1E8B" w:rsidP="00FA1E8B">
      <w:pPr>
        <w:pStyle w:val="NormalWeb"/>
        <w:rPr>
          <w:rStyle w:val="bkciteavail"/>
          <w:b/>
          <w:bCs/>
        </w:rPr>
      </w:pPr>
      <w:r w:rsidRPr="004F3B6D">
        <w:rPr>
          <w:shd w:val="clear" w:color="auto" w:fill="FFFFFF"/>
        </w:rPr>
        <w:t>Puckett Y, Zhang K, Blasingame J, Lorenzana J, Parameswaran S, Brooks Md Facs SE, Baronia BC, Griswold J.</w:t>
      </w:r>
      <w:r>
        <w:rPr>
          <w:shd w:val="clear" w:color="auto" w:fill="FFFFFF"/>
        </w:rPr>
        <w:t xml:space="preserve"> 2018.</w:t>
      </w:r>
      <w:r w:rsidRPr="004F3B6D">
        <w:rPr>
          <w:shd w:val="clear" w:color="auto" w:fill="FFFFFF"/>
        </w:rPr>
        <w:t xml:space="preserve"> Safest Time to Resume Oral Anticoagulation in Patients with Traumatic Brain Injury.</w:t>
      </w:r>
      <w:r w:rsidRPr="004F3B6D">
        <w:rPr>
          <w:rStyle w:val="apple-converted-space"/>
          <w:shd w:val="clear" w:color="auto" w:fill="FFFFFF"/>
        </w:rPr>
        <w:t> </w:t>
      </w:r>
      <w:r w:rsidRPr="004F3B6D">
        <w:rPr>
          <w:rStyle w:val="ref-journal"/>
        </w:rPr>
        <w:t>Cureus</w:t>
      </w:r>
      <w:r w:rsidRPr="004F3B6D">
        <w:t>;</w:t>
      </w:r>
      <w:r>
        <w:t xml:space="preserve"> </w:t>
      </w:r>
      <w:r w:rsidRPr="004F3B6D">
        <w:rPr>
          <w:rStyle w:val="ref-vol"/>
        </w:rPr>
        <w:t>10</w:t>
      </w:r>
      <w:r w:rsidRPr="004F3B6D">
        <w:t>(7):e2920</w:t>
      </w:r>
    </w:p>
    <w:p w14:paraId="4EFA972E" w14:textId="77777777" w:rsidR="00FA1E8B" w:rsidRDefault="00FA1E8B" w:rsidP="00FA1E8B">
      <w:pPr>
        <w:pStyle w:val="NormalWeb"/>
        <w:rPr>
          <w:color w:val="222222"/>
          <w:shd w:val="clear" w:color="auto" w:fill="FFFFFF"/>
        </w:rPr>
      </w:pPr>
      <w:r w:rsidRPr="00605CC0">
        <w:rPr>
          <w:color w:val="222222"/>
          <w:shd w:val="clear" w:color="auto" w:fill="FFFFFF"/>
        </w:rPr>
        <w:t>Qin, D.D.; Rizak, J.; Feng, X.L.; Yang, S.C.; Lü, L.B.; Pan, L.; Yin, Y.; Hu, X.T. 2016. Prolonged secretion of cortisol as a possible mechanism underlying stress and depressive behaviour.</w:t>
      </w:r>
      <w:r w:rsidRPr="00605CC0">
        <w:rPr>
          <w:rStyle w:val="apple-converted-space"/>
          <w:color w:val="222222"/>
          <w:shd w:val="clear" w:color="auto" w:fill="FFFFFF"/>
        </w:rPr>
        <w:t> </w:t>
      </w:r>
      <w:r w:rsidRPr="00605CC0">
        <w:rPr>
          <w:rStyle w:val="html-italic"/>
          <w:i/>
          <w:iCs/>
          <w:color w:val="222222"/>
        </w:rPr>
        <w:t>Sci. Rep.</w:t>
      </w:r>
      <w:r w:rsidRPr="00605CC0">
        <w:rPr>
          <w:color w:val="222222"/>
          <w:shd w:val="clear" w:color="auto" w:fill="FFFFFF"/>
        </w:rPr>
        <w:t>,</w:t>
      </w:r>
      <w:r w:rsidRPr="00605CC0">
        <w:rPr>
          <w:rStyle w:val="apple-converted-space"/>
          <w:color w:val="222222"/>
          <w:shd w:val="clear" w:color="auto" w:fill="FFFFFF"/>
        </w:rPr>
        <w:t> </w:t>
      </w:r>
      <w:r w:rsidRPr="00605CC0">
        <w:rPr>
          <w:rStyle w:val="html-italic"/>
          <w:i/>
          <w:iCs/>
          <w:color w:val="222222"/>
        </w:rPr>
        <w:t>6</w:t>
      </w:r>
      <w:r w:rsidRPr="00605CC0">
        <w:rPr>
          <w:color w:val="222222"/>
          <w:shd w:val="clear" w:color="auto" w:fill="FFFFFF"/>
        </w:rPr>
        <w:t>: 30187</w:t>
      </w:r>
    </w:p>
    <w:p w14:paraId="7E868C49" w14:textId="77777777" w:rsidR="00FA1E8B" w:rsidRPr="00CD26BC" w:rsidRDefault="00FA1E8B" w:rsidP="00FA1E8B">
      <w:pPr>
        <w:pStyle w:val="NormalWeb"/>
        <w:rPr>
          <w:color w:val="222222"/>
          <w:shd w:val="clear" w:color="auto" w:fill="FFFFFF"/>
        </w:rPr>
      </w:pPr>
      <w:r w:rsidRPr="00CD26BC">
        <w:rPr>
          <w:color w:val="494949"/>
          <w:shd w:val="clear" w:color="auto" w:fill="FFFFFF"/>
        </w:rPr>
        <w:t>Richter B, Neises G, Clar C.</w:t>
      </w:r>
      <w:r>
        <w:rPr>
          <w:color w:val="494949"/>
          <w:shd w:val="clear" w:color="auto" w:fill="FFFFFF"/>
        </w:rPr>
        <w:t xml:space="preserve"> 2002. </w:t>
      </w:r>
      <w:r w:rsidRPr="00CD26BC">
        <w:rPr>
          <w:color w:val="494949"/>
          <w:shd w:val="clear" w:color="auto" w:fill="FFFFFF"/>
        </w:rPr>
        <w:t>Glucocorticoid withdrawal schemes in chronic medical disorders. A systematic review.</w:t>
      </w:r>
      <w:r w:rsidRPr="00CD26BC">
        <w:rPr>
          <w:rStyle w:val="apple-converted-space"/>
          <w:color w:val="494949"/>
          <w:shd w:val="clear" w:color="auto" w:fill="FFFFFF"/>
        </w:rPr>
        <w:t> </w:t>
      </w:r>
      <w:r w:rsidRPr="00CD26BC">
        <w:rPr>
          <w:rStyle w:val="ref-journal"/>
          <w:color w:val="494949"/>
          <w:bdr w:val="none" w:sz="0" w:space="0" w:color="auto" w:frame="1"/>
        </w:rPr>
        <w:t>Endocrinol Metab Clin North Am.</w:t>
      </w:r>
      <w:r>
        <w:rPr>
          <w:rStyle w:val="apple-converted-space"/>
          <w:color w:val="494949"/>
          <w:bdr w:val="none" w:sz="0" w:space="0" w:color="auto" w:frame="1"/>
        </w:rPr>
        <w:t xml:space="preserve">, </w:t>
      </w:r>
      <w:r w:rsidRPr="00CD26BC">
        <w:rPr>
          <w:rStyle w:val="ref-vol"/>
          <w:color w:val="494949"/>
          <w:bdr w:val="none" w:sz="0" w:space="0" w:color="auto" w:frame="1"/>
        </w:rPr>
        <w:t>31</w:t>
      </w:r>
      <w:r w:rsidRPr="00CD26BC">
        <w:rPr>
          <w:color w:val="494949"/>
          <w:bdr w:val="none" w:sz="0" w:space="0" w:color="auto" w:frame="1"/>
        </w:rPr>
        <w:t>(3):751-78.</w:t>
      </w:r>
    </w:p>
    <w:p w14:paraId="0AC0BECA" w14:textId="77777777" w:rsidR="00FA1E8B" w:rsidRDefault="00FA1E8B" w:rsidP="00FA1E8B">
      <w:pPr>
        <w:pStyle w:val="NormalWeb"/>
        <w:rPr>
          <w:color w:val="303030"/>
        </w:rPr>
      </w:pPr>
      <w:r w:rsidRPr="0035173A">
        <w:rPr>
          <w:color w:val="303030"/>
          <w:shd w:val="clear" w:color="auto" w:fill="FFFFFF"/>
        </w:rPr>
        <w:t xml:space="preserve">Rostin M, Barthe P, Houin G, Alvinerie M, Bouissou F. </w:t>
      </w:r>
      <w:r>
        <w:rPr>
          <w:color w:val="303030"/>
          <w:shd w:val="clear" w:color="auto" w:fill="FFFFFF"/>
        </w:rPr>
        <w:t xml:space="preserve">1990. </w:t>
      </w:r>
      <w:r w:rsidRPr="0035173A">
        <w:rPr>
          <w:color w:val="303030"/>
          <w:shd w:val="clear" w:color="auto" w:fill="FFFFFF"/>
        </w:rPr>
        <w:t>Pharmacokinetics of prednisolone in children with the nephrotic syndrome.</w:t>
      </w:r>
      <w:r w:rsidRPr="0035173A">
        <w:rPr>
          <w:rStyle w:val="apple-converted-space"/>
          <w:color w:val="303030"/>
          <w:shd w:val="clear" w:color="auto" w:fill="FFFFFF"/>
        </w:rPr>
        <w:t> </w:t>
      </w:r>
      <w:r w:rsidRPr="0035173A">
        <w:rPr>
          <w:rStyle w:val="ref-journal"/>
          <w:color w:val="303030"/>
        </w:rPr>
        <w:t>Pediatr Nephrol.</w:t>
      </w:r>
      <w:r>
        <w:rPr>
          <w:rStyle w:val="apple-converted-space"/>
          <w:i/>
          <w:iCs/>
          <w:color w:val="303030"/>
        </w:rPr>
        <w:t xml:space="preserve">, </w:t>
      </w:r>
      <w:r w:rsidRPr="0035173A">
        <w:rPr>
          <w:rStyle w:val="ref-vol"/>
          <w:color w:val="303030"/>
        </w:rPr>
        <w:t>4</w:t>
      </w:r>
      <w:r w:rsidRPr="0035173A">
        <w:rPr>
          <w:color w:val="303030"/>
        </w:rPr>
        <w:t>:470–473.</w:t>
      </w:r>
    </w:p>
    <w:p w14:paraId="1F63FF03" w14:textId="77777777" w:rsidR="00FA1E8B" w:rsidRDefault="00FA1E8B" w:rsidP="00FA1E8B">
      <w:pPr>
        <w:pStyle w:val="NormalWeb"/>
        <w:rPr>
          <w:rStyle w:val="apple-converted-space"/>
          <w:color w:val="494949"/>
          <w:shd w:val="clear" w:color="auto" w:fill="FFFFFF"/>
        </w:rPr>
      </w:pPr>
      <w:r w:rsidRPr="0022466A">
        <w:rPr>
          <w:color w:val="494949"/>
          <w:shd w:val="clear" w:color="auto" w:fill="FFFFFF"/>
        </w:rPr>
        <w:t>Schäcke H, Döcke WD, Asadullah K.</w:t>
      </w:r>
      <w:r>
        <w:rPr>
          <w:color w:val="494949"/>
          <w:shd w:val="clear" w:color="auto" w:fill="FFFFFF"/>
        </w:rPr>
        <w:t xml:space="preserve"> 2002.</w:t>
      </w:r>
      <w:r w:rsidRPr="0022466A">
        <w:rPr>
          <w:color w:val="494949"/>
          <w:shd w:val="clear" w:color="auto" w:fill="FFFFFF"/>
        </w:rPr>
        <w:t xml:space="preserve"> Mechanisms involved in the side effects of glucocorticoids.</w:t>
      </w:r>
      <w:r w:rsidRPr="0022466A">
        <w:rPr>
          <w:rStyle w:val="apple-converted-space"/>
          <w:color w:val="494949"/>
          <w:shd w:val="clear" w:color="auto" w:fill="FFFFFF"/>
        </w:rPr>
        <w:t> </w:t>
      </w:r>
      <w:r w:rsidRPr="0022466A">
        <w:rPr>
          <w:rStyle w:val="ref-journal"/>
          <w:color w:val="494949"/>
          <w:bdr w:val="none" w:sz="0" w:space="0" w:color="auto" w:frame="1"/>
        </w:rPr>
        <w:t>Pharmacol Ther.</w:t>
      </w:r>
      <w:r>
        <w:rPr>
          <w:rStyle w:val="apple-converted-space"/>
          <w:color w:val="494949"/>
          <w:bdr w:val="none" w:sz="0" w:space="0" w:color="auto" w:frame="1"/>
        </w:rPr>
        <w:t xml:space="preserve">, </w:t>
      </w:r>
      <w:r w:rsidRPr="0022466A">
        <w:rPr>
          <w:rStyle w:val="ref-vol"/>
          <w:color w:val="494949"/>
          <w:bdr w:val="none" w:sz="0" w:space="0" w:color="auto" w:frame="1"/>
        </w:rPr>
        <w:t>96</w:t>
      </w:r>
      <w:r w:rsidRPr="0022466A">
        <w:rPr>
          <w:color w:val="494949"/>
          <w:bdr w:val="none" w:sz="0" w:space="0" w:color="auto" w:frame="1"/>
        </w:rPr>
        <w:t>(1):23-43.</w:t>
      </w:r>
      <w:r w:rsidRPr="0022466A">
        <w:rPr>
          <w:rStyle w:val="apple-converted-space"/>
          <w:color w:val="494949"/>
          <w:shd w:val="clear" w:color="auto" w:fill="FFFFFF"/>
        </w:rPr>
        <w:t> </w:t>
      </w:r>
    </w:p>
    <w:p w14:paraId="5A3ACF55" w14:textId="77777777" w:rsidR="00FA1E8B" w:rsidRDefault="00FA1E8B" w:rsidP="00FA1E8B">
      <w:pPr>
        <w:tabs>
          <w:tab w:val="left" w:pos="990"/>
        </w:tabs>
        <w:jc w:val="both"/>
        <w:rPr>
          <w:rFonts w:ascii="Cambria" w:hAnsi="Cambria"/>
        </w:rPr>
      </w:pPr>
      <w:r w:rsidRPr="009634EB">
        <w:rPr>
          <w:rFonts w:ascii="Cambria" w:hAnsi="Cambria"/>
        </w:rPr>
        <w:t xml:space="preserve">Shamseer L., </w:t>
      </w:r>
      <w:r w:rsidRPr="009634EB">
        <w:rPr>
          <w:rFonts w:ascii="Cambria" w:hAnsi="Cambria"/>
          <w:i/>
          <w:iCs/>
        </w:rPr>
        <w:t>et al</w:t>
      </w:r>
      <w:r w:rsidRPr="009634EB">
        <w:rPr>
          <w:rFonts w:ascii="Cambria" w:hAnsi="Cambria"/>
        </w:rPr>
        <w:t xml:space="preserve">.  2015. “Preferred reporting items for systematic review and meta-analysis protocols: elaboration and explanation.” </w:t>
      </w:r>
      <w:r w:rsidRPr="009634EB">
        <w:rPr>
          <w:rFonts w:ascii="Cambria" w:hAnsi="Cambria"/>
          <w:i/>
          <w:iCs/>
        </w:rPr>
        <w:t>BMJ</w:t>
      </w:r>
      <w:r w:rsidRPr="009634EB">
        <w:rPr>
          <w:rFonts w:ascii="Cambria" w:hAnsi="Cambria"/>
        </w:rPr>
        <w:t xml:space="preserve"> 350 (2015): g7647</w:t>
      </w:r>
    </w:p>
    <w:p w14:paraId="1D30E764" w14:textId="77777777" w:rsidR="00FA1E8B" w:rsidRPr="009634EB" w:rsidRDefault="00FA1E8B" w:rsidP="00FA1E8B">
      <w:pPr>
        <w:tabs>
          <w:tab w:val="left" w:pos="990"/>
        </w:tabs>
        <w:jc w:val="both"/>
        <w:rPr>
          <w:rFonts w:ascii="Cambria" w:hAnsi="Cambria"/>
        </w:rPr>
      </w:pPr>
    </w:p>
    <w:p w14:paraId="7829B64D" w14:textId="77777777" w:rsidR="00FA1E8B" w:rsidRPr="00F43543" w:rsidRDefault="00FA1E8B" w:rsidP="00FA1E8B">
      <w:pPr>
        <w:rPr>
          <w:rStyle w:val="doi"/>
        </w:rPr>
      </w:pPr>
      <w:proofErr w:type="spellStart"/>
      <w:r w:rsidRPr="00180DA6">
        <w:t>Schijvens</w:t>
      </w:r>
      <w:proofErr w:type="spellEnd"/>
      <w:r w:rsidRPr="00180DA6">
        <w:t xml:space="preserve">, AM; Heine, R., de Wildt, SN., Schreuder, MF. 2019. </w:t>
      </w:r>
      <w:r w:rsidRPr="00180DA6">
        <w:rPr>
          <w:color w:val="000000"/>
          <w:spacing w:val="-2"/>
          <w:kern w:val="36"/>
        </w:rPr>
        <w:t xml:space="preserve">Pharmacology and pharmacogenetics of prednisone and prednisolone in patients with nephrotic </w:t>
      </w:r>
      <w:r w:rsidRPr="00F43543">
        <w:rPr>
          <w:spacing w:val="-2"/>
          <w:kern w:val="36"/>
        </w:rPr>
        <w:t xml:space="preserve">syndrome. </w:t>
      </w:r>
      <w:hyperlink r:id="rId9" w:history="1">
        <w:r w:rsidRPr="00F43543">
          <w:rPr>
            <w:rStyle w:val="Hyperlink"/>
            <w:color w:val="auto"/>
            <w:u w:val="none"/>
          </w:rPr>
          <w:t>Pediatr Nephrol.</w:t>
        </w:r>
      </w:hyperlink>
      <w:r w:rsidRPr="00F43543">
        <w:rPr>
          <w:rStyle w:val="apple-converted-space"/>
        </w:rPr>
        <w:t>,</w:t>
      </w:r>
      <w:r w:rsidRPr="00F43543">
        <w:t xml:space="preserve"> 34(3): 389–403.</w:t>
      </w:r>
      <w:r w:rsidRPr="00F43543">
        <w:rPr>
          <w:rStyle w:val="apple-converted-space"/>
        </w:rPr>
        <w:t> </w:t>
      </w:r>
      <w:r w:rsidRPr="00F43543">
        <w:rPr>
          <w:rStyle w:val="doi"/>
        </w:rPr>
        <w:t>doi: </w:t>
      </w:r>
      <w:hyperlink r:id="rId10" w:tgtFrame="_blank" w:history="1">
        <w:r w:rsidRPr="00F43543">
          <w:rPr>
            <w:rStyle w:val="Hyperlink"/>
            <w:color w:val="auto"/>
            <w:u w:val="none"/>
          </w:rPr>
          <w:t>10.1007/s00467-018-3929-z</w:t>
        </w:r>
      </w:hyperlink>
    </w:p>
    <w:p w14:paraId="7343930B" w14:textId="77777777" w:rsidR="00FA1E8B" w:rsidRPr="00F43543" w:rsidRDefault="00FA1E8B" w:rsidP="00FA1E8B">
      <w:pPr>
        <w:rPr>
          <w:rStyle w:val="doi"/>
        </w:rPr>
      </w:pPr>
    </w:p>
    <w:p w14:paraId="026CFC92" w14:textId="77777777" w:rsidR="00FA1E8B" w:rsidRDefault="00FA1E8B" w:rsidP="00FA1E8B">
      <w:pPr>
        <w:rPr>
          <w:rStyle w:val="apple-converted-space"/>
          <w:color w:val="222222"/>
          <w:shd w:val="clear" w:color="auto" w:fill="FFFFFF"/>
        </w:rPr>
      </w:pPr>
      <w:r w:rsidRPr="00F43543">
        <w:rPr>
          <w:shd w:val="clear" w:color="auto" w:fill="FFFFFF"/>
        </w:rPr>
        <w:t>Schloss, S.; Ruhl, I.; Muller, V.; Becker, K.; Skoluda, N.; Nater, U.M.; Pauli-Pott, U. 2018</w:t>
      </w:r>
      <w:r w:rsidRPr="008A4C13">
        <w:rPr>
          <w:color w:val="222222"/>
          <w:shd w:val="clear" w:color="auto" w:fill="FFFFFF"/>
        </w:rPr>
        <w:t>. Low hair cortisol concentration and emerging attention-deficit/hyperactivity symptoms in preschool age.</w:t>
      </w:r>
      <w:r w:rsidRPr="008A4C13">
        <w:rPr>
          <w:rStyle w:val="apple-converted-space"/>
          <w:color w:val="222222"/>
          <w:shd w:val="clear" w:color="auto" w:fill="FFFFFF"/>
        </w:rPr>
        <w:t> </w:t>
      </w:r>
      <w:r w:rsidRPr="008A4C13">
        <w:rPr>
          <w:rStyle w:val="html-italic"/>
          <w:i/>
          <w:iCs/>
          <w:color w:val="222222"/>
        </w:rPr>
        <w:t>Dev. Psychobiol.</w:t>
      </w:r>
      <w:r w:rsidRPr="008A4C13">
        <w:rPr>
          <w:color w:val="222222"/>
          <w:shd w:val="clear" w:color="auto" w:fill="FFFFFF"/>
        </w:rPr>
        <w:t>,</w:t>
      </w:r>
      <w:r w:rsidRPr="008A4C13">
        <w:rPr>
          <w:rStyle w:val="apple-converted-space"/>
          <w:color w:val="222222"/>
          <w:shd w:val="clear" w:color="auto" w:fill="FFFFFF"/>
        </w:rPr>
        <w:t> </w:t>
      </w:r>
      <w:r w:rsidRPr="008A4C13">
        <w:rPr>
          <w:rStyle w:val="html-italic"/>
          <w:i/>
          <w:iCs/>
          <w:color w:val="222222"/>
        </w:rPr>
        <w:t>60</w:t>
      </w:r>
      <w:r w:rsidRPr="008A4C13">
        <w:rPr>
          <w:color w:val="222222"/>
          <w:shd w:val="clear" w:color="auto" w:fill="FFFFFF"/>
        </w:rPr>
        <w:t>, 722–729.</w:t>
      </w:r>
      <w:r w:rsidRPr="008A4C13">
        <w:rPr>
          <w:rStyle w:val="apple-converted-space"/>
          <w:color w:val="222222"/>
          <w:shd w:val="clear" w:color="auto" w:fill="FFFFFF"/>
        </w:rPr>
        <w:t> </w:t>
      </w:r>
    </w:p>
    <w:p w14:paraId="2A220BFC" w14:textId="77777777" w:rsidR="00FA1E8B" w:rsidRDefault="00FA1E8B" w:rsidP="00FA1E8B">
      <w:pPr>
        <w:rPr>
          <w:rStyle w:val="apple-converted-space"/>
          <w:color w:val="222222"/>
          <w:shd w:val="clear" w:color="auto" w:fill="FFFFFF"/>
        </w:rPr>
      </w:pPr>
    </w:p>
    <w:p w14:paraId="77329D0F" w14:textId="77777777" w:rsidR="00FA1E8B" w:rsidRPr="00180DA6" w:rsidRDefault="00FA1E8B" w:rsidP="00FA1E8B">
      <w:r w:rsidRPr="008B63D3">
        <w:rPr>
          <w:color w:val="303030"/>
          <w:shd w:val="clear" w:color="auto" w:fill="FFFFFF"/>
        </w:rPr>
        <w:t>Schneiter P, Tappy L. Kinetics of dexamethasone-induced alterations of glucose metabolism in healthy humans.</w:t>
      </w:r>
      <w:r w:rsidRPr="008B63D3">
        <w:rPr>
          <w:rStyle w:val="apple-converted-space"/>
          <w:color w:val="303030"/>
          <w:shd w:val="clear" w:color="auto" w:fill="FFFFFF"/>
        </w:rPr>
        <w:t> </w:t>
      </w:r>
      <w:r w:rsidRPr="008B63D3">
        <w:rPr>
          <w:rStyle w:val="ref-journal"/>
          <w:color w:val="303030"/>
        </w:rPr>
        <w:t>Am J Physiol.</w:t>
      </w:r>
      <w:r w:rsidRPr="008B63D3">
        <w:rPr>
          <w:rStyle w:val="apple-converted-space"/>
          <w:color w:val="303030"/>
        </w:rPr>
        <w:t> </w:t>
      </w:r>
      <w:r w:rsidRPr="008B63D3">
        <w:rPr>
          <w:color w:val="303030"/>
        </w:rPr>
        <w:t>1998 Nov;</w:t>
      </w:r>
      <w:r w:rsidRPr="008B63D3">
        <w:rPr>
          <w:rStyle w:val="ref-vol"/>
          <w:color w:val="303030"/>
        </w:rPr>
        <w:t>275</w:t>
      </w:r>
      <w:r w:rsidRPr="008B63D3">
        <w:rPr>
          <w:color w:val="303030"/>
        </w:rPr>
        <w:t>(5):E806-13.</w:t>
      </w:r>
      <w:r w:rsidRPr="008B63D3">
        <w:rPr>
          <w:rStyle w:val="apple-converted-space"/>
          <w:color w:val="303030"/>
          <w:shd w:val="clear" w:color="auto" w:fill="FFFFFF"/>
        </w:rPr>
        <w:t> </w:t>
      </w:r>
    </w:p>
    <w:p w14:paraId="6BC04979" w14:textId="77777777" w:rsidR="00FA1E8B" w:rsidRDefault="00FA1E8B" w:rsidP="00FA1E8B">
      <w:pPr>
        <w:pStyle w:val="NormalWeb"/>
      </w:pPr>
      <w:r w:rsidRPr="00180DA6">
        <w:t>Shaikh S, Verma H, Yadav M, Jauhari M, Bullangowda J. 2012</w:t>
      </w:r>
      <w:r w:rsidRPr="00605CC0">
        <w:t xml:space="preserve">. Applicaions of steroid in clinical practice: a review. ISRN Anesthesiol vol. 2012, Article ID 985495, 11 pages, 2012. doi:10.5402/ 2012/985495. </w:t>
      </w:r>
    </w:p>
    <w:p w14:paraId="4ACF9F11" w14:textId="77777777" w:rsidR="00FA1E8B" w:rsidRPr="0026689E" w:rsidRDefault="00FA1E8B" w:rsidP="00FA1E8B">
      <w:pPr>
        <w:pStyle w:val="p"/>
        <w:spacing w:before="400" w:beforeAutospacing="0" w:after="400" w:afterAutospacing="0"/>
      </w:pPr>
      <w:r w:rsidRPr="0026689E">
        <w:rPr>
          <w:shd w:val="clear" w:color="auto" w:fill="FFFFFF"/>
        </w:rPr>
        <w:lastRenderedPageBreak/>
        <w:t xml:space="preserve">Smolensky MH, Peppas NA. </w:t>
      </w:r>
      <w:r>
        <w:rPr>
          <w:shd w:val="clear" w:color="auto" w:fill="FFFFFF"/>
        </w:rPr>
        <w:t xml:space="preserve">2007. </w:t>
      </w:r>
      <w:r w:rsidRPr="0026689E">
        <w:rPr>
          <w:shd w:val="clear" w:color="auto" w:fill="FFFFFF"/>
        </w:rPr>
        <w:t>Chronobiology, drug delivery, and chronotherapeutics.</w:t>
      </w:r>
      <w:r w:rsidRPr="0026689E">
        <w:rPr>
          <w:rStyle w:val="apple-converted-space"/>
          <w:shd w:val="clear" w:color="auto" w:fill="FFFFFF"/>
        </w:rPr>
        <w:t> </w:t>
      </w:r>
      <w:r w:rsidRPr="0026689E">
        <w:rPr>
          <w:rStyle w:val="ref-journal"/>
        </w:rPr>
        <w:t>Adv Drug Deliv Rev</w:t>
      </w:r>
      <w:r w:rsidRPr="0026689E">
        <w:t>;</w:t>
      </w:r>
      <w:r>
        <w:t xml:space="preserve"> </w:t>
      </w:r>
      <w:r w:rsidRPr="0026689E">
        <w:rPr>
          <w:rStyle w:val="ref-vol"/>
        </w:rPr>
        <w:t>59</w:t>
      </w:r>
      <w:r w:rsidRPr="0026689E">
        <w:t>:828–851. doi: 10.1016/j.addr.2007.07.001..</w:t>
      </w:r>
    </w:p>
    <w:p w14:paraId="1A162F9C" w14:textId="77777777" w:rsidR="00FA1E8B" w:rsidRPr="00605CC0" w:rsidRDefault="00FA1E8B" w:rsidP="00FA1E8B">
      <w:pPr>
        <w:pStyle w:val="NormalWeb"/>
        <w:rPr>
          <w:rStyle w:val="bkciteavail"/>
        </w:rPr>
      </w:pPr>
    </w:p>
    <w:p w14:paraId="602D44BE" w14:textId="77777777" w:rsidR="00FA1E8B" w:rsidRDefault="00FA1E8B" w:rsidP="00FA1E8B">
      <w:pPr>
        <w:pStyle w:val="NormalWeb"/>
        <w:rPr>
          <w:color w:val="212121"/>
          <w:shd w:val="clear" w:color="auto" w:fill="FFFFFF"/>
        </w:rPr>
      </w:pPr>
      <w:r w:rsidRPr="00605CC0">
        <w:rPr>
          <w:color w:val="212121"/>
          <w:shd w:val="clear" w:color="auto" w:fill="FFFFFF"/>
        </w:rPr>
        <w:t>Spies CM, Straub RH, Cutolo M, Buttgereit F. 2014. Circadian rhythms in rheumatology--a glucocorticoid perspective. Arthritis Res Ther., 13:16 Suppl 2(Suppl 2):S3. doi: 10.1186/ar4687.</w:t>
      </w:r>
    </w:p>
    <w:p w14:paraId="43B31B65" w14:textId="77777777" w:rsidR="00FA1E8B" w:rsidRDefault="00FA1E8B" w:rsidP="00FA1E8B">
      <w:pPr>
        <w:pStyle w:val="NormalWeb"/>
        <w:rPr>
          <w:rStyle w:val="apple-converted-space"/>
          <w:color w:val="303030"/>
          <w:shd w:val="clear" w:color="auto" w:fill="FFFFFF"/>
        </w:rPr>
      </w:pPr>
      <w:r w:rsidRPr="00E40043">
        <w:rPr>
          <w:color w:val="303030"/>
          <w:shd w:val="clear" w:color="auto" w:fill="FFFFFF"/>
        </w:rPr>
        <w:t>Stahn C, Lowenberg M, Hommes DW, Buttgereit F.</w:t>
      </w:r>
      <w:r>
        <w:rPr>
          <w:color w:val="303030"/>
          <w:shd w:val="clear" w:color="auto" w:fill="FFFFFF"/>
        </w:rPr>
        <w:t xml:space="preserve"> 2007.</w:t>
      </w:r>
      <w:r w:rsidRPr="00E40043">
        <w:rPr>
          <w:color w:val="303030"/>
          <w:shd w:val="clear" w:color="auto" w:fill="FFFFFF"/>
        </w:rPr>
        <w:t xml:space="preserve"> Molecular mechanisms of glucocorticoid action and selective glucocorticoid receptor agonists.</w:t>
      </w:r>
      <w:r w:rsidRPr="00E40043">
        <w:rPr>
          <w:rStyle w:val="apple-converted-space"/>
          <w:color w:val="303030"/>
          <w:shd w:val="clear" w:color="auto" w:fill="FFFFFF"/>
        </w:rPr>
        <w:t> </w:t>
      </w:r>
      <w:r w:rsidRPr="00E40043">
        <w:rPr>
          <w:rStyle w:val="ref-journal"/>
          <w:color w:val="303030"/>
        </w:rPr>
        <w:t>Mol Cell Endocrinol.</w:t>
      </w:r>
      <w:r>
        <w:rPr>
          <w:rStyle w:val="apple-converted-space"/>
          <w:i/>
          <w:iCs/>
          <w:color w:val="303030"/>
        </w:rPr>
        <w:t xml:space="preserve">, </w:t>
      </w:r>
      <w:r w:rsidRPr="00E40043">
        <w:rPr>
          <w:rStyle w:val="ref-vol"/>
          <w:color w:val="303030"/>
        </w:rPr>
        <w:t>275</w:t>
      </w:r>
      <w:r w:rsidRPr="00E40043">
        <w:rPr>
          <w:color w:val="303030"/>
        </w:rPr>
        <w:t>:71–78.</w:t>
      </w:r>
      <w:r w:rsidRPr="00E40043">
        <w:rPr>
          <w:rStyle w:val="apple-converted-space"/>
          <w:color w:val="303030"/>
          <w:shd w:val="clear" w:color="auto" w:fill="FFFFFF"/>
        </w:rPr>
        <w:t> </w:t>
      </w:r>
    </w:p>
    <w:p w14:paraId="492EBA85" w14:textId="77777777" w:rsidR="00FA1E8B" w:rsidRPr="00B64541" w:rsidRDefault="00FA1E8B" w:rsidP="00FA1E8B">
      <w:pPr>
        <w:pStyle w:val="NormalWeb"/>
        <w:rPr>
          <w:rStyle w:val="apple-converted-space"/>
          <w:color w:val="303030"/>
          <w:shd w:val="clear" w:color="auto" w:fill="FFFFFF"/>
        </w:rPr>
      </w:pPr>
      <w:r w:rsidRPr="00B64541">
        <w:rPr>
          <w:color w:val="494949"/>
          <w:shd w:val="clear" w:color="auto" w:fill="FFFFFF"/>
        </w:rPr>
        <w:t>Thiele K, Buttgereit F, Huscher D, Zink A.</w:t>
      </w:r>
      <w:r>
        <w:rPr>
          <w:color w:val="494949"/>
          <w:shd w:val="clear" w:color="auto" w:fill="FFFFFF"/>
        </w:rPr>
        <w:t xml:space="preserve"> 2005.</w:t>
      </w:r>
      <w:r w:rsidRPr="00B64541">
        <w:rPr>
          <w:color w:val="494949"/>
          <w:shd w:val="clear" w:color="auto" w:fill="FFFFFF"/>
        </w:rPr>
        <w:t xml:space="preserve"> German Collaborative Arthritis Centres. Current use of glucocorticoids in patients with rheumatoid arthritis in Germany.</w:t>
      </w:r>
      <w:r w:rsidRPr="00B64541">
        <w:rPr>
          <w:rStyle w:val="apple-converted-space"/>
          <w:color w:val="494949"/>
          <w:shd w:val="clear" w:color="auto" w:fill="FFFFFF"/>
        </w:rPr>
        <w:t> </w:t>
      </w:r>
      <w:r w:rsidRPr="00B64541">
        <w:rPr>
          <w:rStyle w:val="ref-journal"/>
          <w:color w:val="494949"/>
          <w:bdr w:val="none" w:sz="0" w:space="0" w:color="auto" w:frame="1"/>
        </w:rPr>
        <w:t>Arthritis Rheum.</w:t>
      </w:r>
      <w:r>
        <w:rPr>
          <w:rStyle w:val="apple-converted-space"/>
          <w:color w:val="494949"/>
          <w:bdr w:val="none" w:sz="0" w:space="0" w:color="auto" w:frame="1"/>
        </w:rPr>
        <w:t>,</w:t>
      </w:r>
      <w:r w:rsidRPr="00B64541">
        <w:rPr>
          <w:rStyle w:val="ref-vol"/>
          <w:color w:val="494949"/>
          <w:bdr w:val="none" w:sz="0" w:space="0" w:color="auto" w:frame="1"/>
        </w:rPr>
        <w:t xml:space="preserve"> 53</w:t>
      </w:r>
      <w:r w:rsidRPr="00B64541">
        <w:rPr>
          <w:color w:val="494949"/>
          <w:bdr w:val="none" w:sz="0" w:space="0" w:color="auto" w:frame="1"/>
        </w:rPr>
        <w:t>(5):740-7</w:t>
      </w:r>
    </w:p>
    <w:p w14:paraId="20B66F70" w14:textId="77777777" w:rsidR="00FA1E8B" w:rsidRDefault="00FA1E8B" w:rsidP="00FA1E8B">
      <w:pPr>
        <w:pStyle w:val="NormalWeb"/>
        <w:rPr>
          <w:color w:val="222222"/>
          <w:shd w:val="clear" w:color="auto" w:fill="FFFFFF"/>
        </w:rPr>
      </w:pPr>
      <w:r w:rsidRPr="006434C6">
        <w:rPr>
          <w:color w:val="222222"/>
          <w:shd w:val="clear" w:color="auto" w:fill="FFFFFF"/>
        </w:rPr>
        <w:t>Tordjman, S.; Anderson, G.M.; Kermarrec, S.; Bonnot, O.; Geoffray, M.M.; Brailly-Tabard, S.; Chaouch, A.; Colliot, I.; Trabado, S.; Bronsard, G.; et al. 2014. Altered circadian patterns of salivary cortisol in low-functioning children and adolescents with autism.</w:t>
      </w:r>
      <w:r w:rsidRPr="006434C6">
        <w:rPr>
          <w:rStyle w:val="apple-converted-space"/>
          <w:color w:val="222222"/>
          <w:shd w:val="clear" w:color="auto" w:fill="FFFFFF"/>
        </w:rPr>
        <w:t> </w:t>
      </w:r>
      <w:r w:rsidRPr="006434C6">
        <w:rPr>
          <w:rStyle w:val="html-italic"/>
          <w:i/>
          <w:iCs/>
          <w:color w:val="222222"/>
        </w:rPr>
        <w:t>Psychoneuroendocrinology</w:t>
      </w:r>
      <w:r w:rsidRPr="006434C6">
        <w:rPr>
          <w:color w:val="222222"/>
          <w:shd w:val="clear" w:color="auto" w:fill="FFFFFF"/>
        </w:rPr>
        <w:t>,</w:t>
      </w:r>
      <w:r w:rsidRPr="006434C6">
        <w:rPr>
          <w:rStyle w:val="apple-converted-space"/>
          <w:color w:val="222222"/>
          <w:shd w:val="clear" w:color="auto" w:fill="FFFFFF"/>
        </w:rPr>
        <w:t> </w:t>
      </w:r>
      <w:r w:rsidRPr="006434C6">
        <w:rPr>
          <w:rStyle w:val="html-italic"/>
          <w:i/>
          <w:iCs/>
          <w:color w:val="222222"/>
        </w:rPr>
        <w:t>50</w:t>
      </w:r>
      <w:r w:rsidRPr="006434C6">
        <w:rPr>
          <w:color w:val="222222"/>
          <w:shd w:val="clear" w:color="auto" w:fill="FFFFFF"/>
        </w:rPr>
        <w:t>, 227–245.</w:t>
      </w:r>
    </w:p>
    <w:p w14:paraId="11DDDD7A" w14:textId="77777777" w:rsidR="00FA1E8B" w:rsidRPr="006707A3" w:rsidRDefault="00FA1E8B" w:rsidP="00FA1E8B">
      <w:pPr>
        <w:pStyle w:val="NormalWeb"/>
        <w:rPr>
          <w:color w:val="212121"/>
          <w:shd w:val="clear" w:color="auto" w:fill="FFFFFF"/>
        </w:rPr>
      </w:pPr>
      <w:r w:rsidRPr="006707A3">
        <w:rPr>
          <w:color w:val="494949"/>
          <w:shd w:val="clear" w:color="auto" w:fill="FFFFFF"/>
        </w:rPr>
        <w:t>Tripathi RC, Parapuram SK, Tripathi BJ, Zhong Y, Chalam KV.</w:t>
      </w:r>
      <w:r>
        <w:rPr>
          <w:color w:val="494949"/>
          <w:shd w:val="clear" w:color="auto" w:fill="FFFFFF"/>
        </w:rPr>
        <w:t xml:space="preserve"> 1999.</w:t>
      </w:r>
      <w:r w:rsidRPr="006707A3">
        <w:rPr>
          <w:color w:val="494949"/>
          <w:shd w:val="clear" w:color="auto" w:fill="FFFFFF"/>
        </w:rPr>
        <w:t xml:space="preserve"> Corticosteroids and glaucoma risk.</w:t>
      </w:r>
      <w:r w:rsidRPr="006707A3">
        <w:rPr>
          <w:rStyle w:val="apple-converted-space"/>
          <w:color w:val="494949"/>
          <w:shd w:val="clear" w:color="auto" w:fill="FFFFFF"/>
        </w:rPr>
        <w:t> </w:t>
      </w:r>
      <w:r w:rsidRPr="006707A3">
        <w:rPr>
          <w:rStyle w:val="ref-journal"/>
          <w:color w:val="494949"/>
          <w:bdr w:val="none" w:sz="0" w:space="0" w:color="auto" w:frame="1"/>
        </w:rPr>
        <w:t>Drugs Aging.</w:t>
      </w:r>
      <w:r w:rsidRPr="006707A3">
        <w:rPr>
          <w:rStyle w:val="ref-vol"/>
          <w:color w:val="494949"/>
          <w:bdr w:val="none" w:sz="0" w:space="0" w:color="auto" w:frame="1"/>
        </w:rPr>
        <w:t>15</w:t>
      </w:r>
      <w:r w:rsidRPr="006707A3">
        <w:rPr>
          <w:color w:val="494949"/>
          <w:bdr w:val="none" w:sz="0" w:space="0" w:color="auto" w:frame="1"/>
        </w:rPr>
        <w:t>(6):439-50.</w:t>
      </w:r>
    </w:p>
    <w:p w14:paraId="0786573B" w14:textId="77777777" w:rsidR="00FA1E8B" w:rsidRPr="00F43543" w:rsidRDefault="00FA1E8B" w:rsidP="00FA1E8B">
      <w:pPr>
        <w:pStyle w:val="NormalWeb"/>
        <w:rPr>
          <w:shd w:val="clear" w:color="auto" w:fill="FFFFFF"/>
        </w:rPr>
      </w:pPr>
      <w:r w:rsidRPr="00605CC0">
        <w:rPr>
          <w:color w:val="212121"/>
          <w:shd w:val="clear" w:color="auto" w:fill="FFFFFF"/>
        </w:rPr>
        <w:t xml:space="preserve">Manson, S.C., Brown, R.E., Cerulli, A., Vidaurre, C.F. 2009.The cumulative burden of oral corticosteroid side effects and the economic implications of steroid use. </w:t>
      </w:r>
      <w:r w:rsidRPr="00605CC0">
        <w:rPr>
          <w:i/>
          <w:iCs/>
          <w:color w:val="212121"/>
          <w:shd w:val="clear" w:color="auto" w:fill="FFFFFF"/>
        </w:rPr>
        <w:t>Respiratory Medicine</w:t>
      </w:r>
      <w:r w:rsidRPr="00605CC0">
        <w:rPr>
          <w:color w:val="212121"/>
          <w:shd w:val="clear" w:color="auto" w:fill="FFFFFF"/>
        </w:rPr>
        <w:t xml:space="preserve">, </w:t>
      </w:r>
      <w:r w:rsidRPr="00F43543">
        <w:rPr>
          <w:shd w:val="clear" w:color="auto" w:fill="FFFFFF"/>
        </w:rPr>
        <w:t xml:space="preserve">103(7): 975-994. </w:t>
      </w:r>
      <w:hyperlink r:id="rId11" w:history="1">
        <w:r w:rsidRPr="00F43543">
          <w:rPr>
            <w:rStyle w:val="Hyperlink"/>
            <w:color w:val="auto"/>
            <w:u w:val="none"/>
            <w:shd w:val="clear" w:color="auto" w:fill="FFFFFF"/>
          </w:rPr>
          <w:t>https://doi.org/10.1016/j.rmed.2009.01.003</w:t>
        </w:r>
      </w:hyperlink>
      <w:r w:rsidRPr="00F43543">
        <w:rPr>
          <w:shd w:val="clear" w:color="auto" w:fill="FFFFFF"/>
        </w:rPr>
        <w:t xml:space="preserve">. </w:t>
      </w:r>
    </w:p>
    <w:p w14:paraId="47CD37F8" w14:textId="77777777" w:rsidR="00FA1E8B" w:rsidRPr="00605CC0" w:rsidRDefault="00FA1E8B" w:rsidP="00FA1E8B">
      <w:pPr>
        <w:pStyle w:val="NormalWeb"/>
        <w:rPr>
          <w:rStyle w:val="apple-converted-space"/>
          <w:color w:val="222222"/>
          <w:shd w:val="clear" w:color="auto" w:fill="FFFFFF"/>
        </w:rPr>
      </w:pPr>
      <w:r w:rsidRPr="00605CC0">
        <w:rPr>
          <w:color w:val="222222"/>
          <w:shd w:val="clear" w:color="auto" w:fill="FFFFFF"/>
        </w:rPr>
        <w:t>Timmermans, S; Souffriau, J; Libert, C. 2019. A general introduction to glucocorticoid biology.</w:t>
      </w:r>
      <w:r w:rsidRPr="00605CC0">
        <w:rPr>
          <w:rStyle w:val="apple-converted-space"/>
          <w:color w:val="222222"/>
          <w:shd w:val="clear" w:color="auto" w:fill="FFFFFF"/>
        </w:rPr>
        <w:t> </w:t>
      </w:r>
      <w:r w:rsidRPr="00605CC0">
        <w:rPr>
          <w:rStyle w:val="html-italic"/>
          <w:i/>
          <w:iCs/>
          <w:color w:val="222222"/>
        </w:rPr>
        <w:t>Front. Immunol.</w:t>
      </w:r>
      <w:r w:rsidRPr="00605CC0">
        <w:rPr>
          <w:color w:val="222222"/>
          <w:shd w:val="clear" w:color="auto" w:fill="FFFFFF"/>
        </w:rPr>
        <w:t>,</w:t>
      </w:r>
      <w:r w:rsidRPr="00605CC0">
        <w:rPr>
          <w:rStyle w:val="apple-converted-space"/>
          <w:color w:val="222222"/>
          <w:shd w:val="clear" w:color="auto" w:fill="FFFFFF"/>
        </w:rPr>
        <w:t> </w:t>
      </w:r>
      <w:r w:rsidRPr="00605CC0">
        <w:rPr>
          <w:rStyle w:val="html-italic"/>
          <w:i/>
          <w:iCs/>
          <w:color w:val="222222"/>
        </w:rPr>
        <w:t>10</w:t>
      </w:r>
      <w:r w:rsidRPr="00605CC0">
        <w:rPr>
          <w:color w:val="222222"/>
          <w:shd w:val="clear" w:color="auto" w:fill="FFFFFF"/>
        </w:rPr>
        <w:t>: 1545.</w:t>
      </w:r>
      <w:r w:rsidRPr="00605CC0">
        <w:rPr>
          <w:rStyle w:val="apple-converted-space"/>
          <w:color w:val="222222"/>
          <w:shd w:val="clear" w:color="auto" w:fill="FFFFFF"/>
        </w:rPr>
        <w:t> </w:t>
      </w:r>
    </w:p>
    <w:p w14:paraId="26E8EE27" w14:textId="77777777" w:rsidR="00FA1E8B" w:rsidRPr="00605CC0" w:rsidRDefault="00FA1E8B" w:rsidP="00FA1E8B">
      <w:pPr>
        <w:pStyle w:val="NormalWeb"/>
        <w:rPr>
          <w:rStyle w:val="apple-converted-space"/>
          <w:color w:val="222222"/>
          <w:shd w:val="clear" w:color="auto" w:fill="FFFFFF"/>
        </w:rPr>
      </w:pPr>
      <w:r w:rsidRPr="00605CC0">
        <w:rPr>
          <w:color w:val="222222"/>
          <w:shd w:val="clear" w:color="auto" w:fill="FFFFFF"/>
        </w:rPr>
        <w:t>Tomas, C.; Newton, J.; Watson, S. A . 2013. Review of hypothalamic-pituitary-adrenal axis function in chronic fatigue syndrome.</w:t>
      </w:r>
      <w:r w:rsidRPr="00605CC0">
        <w:rPr>
          <w:rStyle w:val="apple-converted-space"/>
          <w:color w:val="222222"/>
          <w:shd w:val="clear" w:color="auto" w:fill="FFFFFF"/>
        </w:rPr>
        <w:t> </w:t>
      </w:r>
      <w:r w:rsidRPr="00605CC0">
        <w:rPr>
          <w:rStyle w:val="html-italic"/>
          <w:i/>
          <w:iCs/>
          <w:color w:val="222222"/>
        </w:rPr>
        <w:t>ISRN Neurosci.</w:t>
      </w:r>
      <w:r w:rsidRPr="00605CC0">
        <w:rPr>
          <w:color w:val="222222"/>
          <w:shd w:val="clear" w:color="auto" w:fill="FFFFFF"/>
        </w:rPr>
        <w:t>, 784520.</w:t>
      </w:r>
      <w:r w:rsidRPr="00605CC0">
        <w:rPr>
          <w:rStyle w:val="apple-converted-space"/>
          <w:color w:val="222222"/>
          <w:shd w:val="clear" w:color="auto" w:fill="FFFFFF"/>
        </w:rPr>
        <w:t> </w:t>
      </w:r>
    </w:p>
    <w:p w14:paraId="51050577" w14:textId="77777777" w:rsidR="00FA1E8B" w:rsidRDefault="00FA1E8B" w:rsidP="00FA1E8B">
      <w:pPr>
        <w:spacing w:before="100" w:beforeAutospacing="1" w:after="100" w:afterAutospacing="1"/>
        <w:rPr>
          <w:color w:val="505050"/>
        </w:rPr>
      </w:pPr>
      <w:r w:rsidRPr="00605CC0">
        <w:rPr>
          <w:color w:val="505050"/>
        </w:rPr>
        <w:t>V</w:t>
      </w:r>
      <w:r w:rsidRPr="00D9430D">
        <w:rPr>
          <w:color w:val="505050"/>
        </w:rPr>
        <w:t>an</w:t>
      </w:r>
      <w:r>
        <w:rPr>
          <w:color w:val="505050"/>
        </w:rPr>
        <w:t xml:space="preserve"> Staa</w:t>
      </w:r>
      <w:r w:rsidRPr="00605CC0">
        <w:rPr>
          <w:color w:val="505050"/>
        </w:rPr>
        <w:t>,</w:t>
      </w:r>
      <w:r>
        <w:rPr>
          <w:color w:val="505050"/>
        </w:rPr>
        <w:t xml:space="preserve"> </w:t>
      </w:r>
      <w:r w:rsidRPr="00D9430D">
        <w:rPr>
          <w:color w:val="505050"/>
        </w:rPr>
        <w:t>T.P.</w:t>
      </w:r>
      <w:r w:rsidRPr="00605CC0">
        <w:rPr>
          <w:color w:val="505050"/>
        </w:rPr>
        <w:t xml:space="preserve">, </w:t>
      </w:r>
      <w:r w:rsidRPr="00D9430D">
        <w:rPr>
          <w:color w:val="505050"/>
        </w:rPr>
        <w:t>Leufkens H.G.</w:t>
      </w:r>
      <w:r w:rsidRPr="00605CC0">
        <w:rPr>
          <w:color w:val="505050"/>
        </w:rPr>
        <w:t>,</w:t>
      </w:r>
      <w:r w:rsidRPr="00D9430D">
        <w:rPr>
          <w:color w:val="505050"/>
        </w:rPr>
        <w:t> Abenhaim L.</w:t>
      </w:r>
      <w:r w:rsidRPr="00605CC0">
        <w:rPr>
          <w:color w:val="505050"/>
        </w:rPr>
        <w:t xml:space="preserve">, </w:t>
      </w:r>
      <w:r w:rsidRPr="00D9430D">
        <w:rPr>
          <w:color w:val="505050"/>
        </w:rPr>
        <w:t>Begaud</w:t>
      </w:r>
      <w:r w:rsidRPr="00605CC0">
        <w:rPr>
          <w:color w:val="505050"/>
        </w:rPr>
        <w:t>,</w:t>
      </w:r>
      <w:r w:rsidRPr="00D9430D">
        <w:rPr>
          <w:color w:val="505050"/>
        </w:rPr>
        <w:t xml:space="preserve"> B.</w:t>
      </w:r>
      <w:r w:rsidRPr="00605CC0">
        <w:rPr>
          <w:color w:val="505050"/>
        </w:rPr>
        <w:t>,</w:t>
      </w:r>
      <w:r w:rsidRPr="00D9430D">
        <w:rPr>
          <w:color w:val="505050"/>
        </w:rPr>
        <w:t> Zhang B. Cooper C.</w:t>
      </w:r>
      <w:r w:rsidRPr="00605CC0">
        <w:rPr>
          <w:color w:val="505050"/>
        </w:rPr>
        <w:t xml:space="preserve"> 2000. </w:t>
      </w:r>
      <w:r w:rsidRPr="00D9430D">
        <w:rPr>
          <w:color w:val="505050"/>
        </w:rPr>
        <w:t>Use of oral corticosteroids in the United Kingdom.</w:t>
      </w:r>
      <w:r w:rsidRPr="00605CC0">
        <w:rPr>
          <w:color w:val="505050"/>
        </w:rPr>
        <w:t xml:space="preserve"> </w:t>
      </w:r>
      <w:r w:rsidRPr="00605CC0">
        <w:rPr>
          <w:i/>
          <w:iCs/>
          <w:color w:val="505050"/>
        </w:rPr>
        <w:t>QJM.</w:t>
      </w:r>
      <w:r w:rsidRPr="00605CC0">
        <w:rPr>
          <w:color w:val="505050"/>
        </w:rPr>
        <w:t xml:space="preserve">, </w:t>
      </w:r>
      <w:r w:rsidRPr="00605CC0">
        <w:rPr>
          <w:b/>
          <w:bCs/>
          <w:color w:val="505050"/>
        </w:rPr>
        <w:t>93</w:t>
      </w:r>
      <w:r w:rsidRPr="00605CC0">
        <w:rPr>
          <w:color w:val="505050"/>
          <w:shd w:val="clear" w:color="auto" w:fill="FFFFFF"/>
        </w:rPr>
        <w:t>: </w:t>
      </w:r>
      <w:r w:rsidRPr="00605CC0">
        <w:rPr>
          <w:color w:val="505050"/>
        </w:rPr>
        <w:t>105-111</w:t>
      </w:r>
    </w:p>
    <w:p w14:paraId="48AF8204" w14:textId="77777777" w:rsidR="00FA1E8B" w:rsidRDefault="00FA1E8B" w:rsidP="00FA1E8B">
      <w:pPr>
        <w:spacing w:before="100" w:beforeAutospacing="1" w:after="100" w:afterAutospacing="1"/>
        <w:rPr>
          <w:color w:val="303030"/>
        </w:rPr>
      </w:pPr>
      <w:r>
        <w:rPr>
          <w:color w:val="303030"/>
          <w:shd w:val="clear" w:color="auto" w:fill="FFFFFF"/>
        </w:rPr>
        <w:t>V</w:t>
      </w:r>
      <w:r w:rsidRPr="00E464B2">
        <w:rPr>
          <w:color w:val="303030"/>
          <w:shd w:val="clear" w:color="auto" w:fill="FFFFFF"/>
        </w:rPr>
        <w:t>an Staa TP, Leufkens HG, Cooper C. 2002. The epidemiology of corticosteroid-induced osteoporosis: a meta-analysis.</w:t>
      </w:r>
      <w:r w:rsidRPr="00E464B2">
        <w:rPr>
          <w:rStyle w:val="apple-converted-space"/>
          <w:color w:val="303030"/>
          <w:shd w:val="clear" w:color="auto" w:fill="FFFFFF"/>
        </w:rPr>
        <w:t> </w:t>
      </w:r>
      <w:r w:rsidRPr="00E464B2">
        <w:rPr>
          <w:rStyle w:val="ref-journal"/>
          <w:color w:val="303030"/>
        </w:rPr>
        <w:t>Osteoporos Int.</w:t>
      </w:r>
      <w:r w:rsidRPr="00E464B2">
        <w:rPr>
          <w:rStyle w:val="apple-converted-space"/>
          <w:color w:val="303030"/>
        </w:rPr>
        <w:t xml:space="preserve">, </w:t>
      </w:r>
      <w:r w:rsidRPr="00E464B2">
        <w:rPr>
          <w:rStyle w:val="ref-vol"/>
          <w:color w:val="303030"/>
        </w:rPr>
        <w:t>13</w:t>
      </w:r>
      <w:r w:rsidRPr="00E464B2">
        <w:rPr>
          <w:color w:val="303030"/>
        </w:rPr>
        <w:t>(10):777-87.</w:t>
      </w:r>
    </w:p>
    <w:p w14:paraId="101BC0DA" w14:textId="77777777" w:rsidR="00FA1E8B" w:rsidRDefault="00FA1E8B" w:rsidP="00FA1E8B">
      <w:pPr>
        <w:spacing w:before="100" w:beforeAutospacing="1" w:after="100" w:afterAutospacing="1"/>
      </w:pPr>
      <w:r w:rsidRPr="003F1E81">
        <w:rPr>
          <w:shd w:val="clear" w:color="auto" w:fill="FFFFFF"/>
        </w:rPr>
        <w:t xml:space="preserve">Wei L, MacDonald TM, Walker BR. </w:t>
      </w:r>
      <w:r>
        <w:rPr>
          <w:shd w:val="clear" w:color="auto" w:fill="FFFFFF"/>
        </w:rPr>
        <w:t xml:space="preserve"> 2004. </w:t>
      </w:r>
      <w:r w:rsidRPr="003F1E81">
        <w:rPr>
          <w:shd w:val="clear" w:color="auto" w:fill="FFFFFF"/>
        </w:rPr>
        <w:t>Taking glucocorticoids by prescription is associated with subsequent cardiovascular disease.</w:t>
      </w:r>
      <w:r w:rsidRPr="003F1E81">
        <w:rPr>
          <w:rStyle w:val="apple-converted-space"/>
          <w:shd w:val="clear" w:color="auto" w:fill="FFFFFF"/>
        </w:rPr>
        <w:t> </w:t>
      </w:r>
      <w:r w:rsidRPr="003F1E81">
        <w:rPr>
          <w:rStyle w:val="ref-journal"/>
        </w:rPr>
        <w:t>Ann Intern Med</w:t>
      </w:r>
      <w:r w:rsidRPr="003F1E81">
        <w:t>;</w:t>
      </w:r>
      <w:r w:rsidRPr="003F1E81">
        <w:rPr>
          <w:rStyle w:val="ref-vol"/>
        </w:rPr>
        <w:t>141</w:t>
      </w:r>
      <w:r w:rsidRPr="003F1E81">
        <w:t>(10):764-70.</w:t>
      </w:r>
    </w:p>
    <w:p w14:paraId="13C2262B" w14:textId="77777777" w:rsidR="00FA1E8B" w:rsidRPr="004E2DA4" w:rsidRDefault="00FA1E8B" w:rsidP="00FA1E8B">
      <w:pPr>
        <w:spacing w:before="100" w:beforeAutospacing="1" w:after="100" w:afterAutospacing="1"/>
      </w:pPr>
      <w:r w:rsidRPr="004E2DA4">
        <w:rPr>
          <w:shd w:val="clear" w:color="auto" w:fill="FFFFFF"/>
        </w:rPr>
        <w:t>Whitworth JA. 1987. Mechanisms of glucocorticoid-induced hypertension.</w:t>
      </w:r>
      <w:r w:rsidRPr="004E2DA4">
        <w:rPr>
          <w:rStyle w:val="apple-converted-space"/>
          <w:shd w:val="clear" w:color="auto" w:fill="FFFFFF"/>
        </w:rPr>
        <w:t> </w:t>
      </w:r>
      <w:r w:rsidRPr="004E2DA4">
        <w:rPr>
          <w:rStyle w:val="ref-journal"/>
          <w:bdr w:val="none" w:sz="0" w:space="0" w:color="auto" w:frame="1"/>
        </w:rPr>
        <w:t>Kidney Int.,</w:t>
      </w:r>
      <w:r w:rsidRPr="004E2DA4">
        <w:rPr>
          <w:rStyle w:val="apple-converted-space"/>
          <w:bdr w:val="none" w:sz="0" w:space="0" w:color="auto" w:frame="1"/>
        </w:rPr>
        <w:t xml:space="preserve"> </w:t>
      </w:r>
      <w:r w:rsidRPr="004E2DA4">
        <w:rPr>
          <w:rStyle w:val="ref-vol"/>
          <w:bdr w:val="none" w:sz="0" w:space="0" w:color="auto" w:frame="1"/>
        </w:rPr>
        <w:t>31</w:t>
      </w:r>
      <w:r w:rsidRPr="004E2DA4">
        <w:rPr>
          <w:bdr w:val="none" w:sz="0" w:space="0" w:color="auto" w:frame="1"/>
        </w:rPr>
        <w:t>(5):1213-24.</w:t>
      </w:r>
    </w:p>
    <w:p w14:paraId="1A3EF13A" w14:textId="77777777" w:rsidR="00FA1E8B" w:rsidRPr="003F1E81" w:rsidRDefault="00FA1E8B" w:rsidP="00FA1E8B">
      <w:pPr>
        <w:spacing w:before="100" w:beforeAutospacing="1" w:after="100" w:afterAutospacing="1"/>
      </w:pPr>
      <w:r w:rsidRPr="003F1E81">
        <w:rPr>
          <w:shd w:val="clear" w:color="auto" w:fill="FFFFFF"/>
        </w:rPr>
        <w:lastRenderedPageBreak/>
        <w:t>Widdifield J, Bernatsky S, Paterson JM, Gunraj N, Thorne JC, Pope J, Cividino A, Bombardier C. 2013. Serious infections in a population-based cohort of 86,039 seniors with rheumatoid arthritis.</w:t>
      </w:r>
      <w:r w:rsidRPr="003F1E81">
        <w:rPr>
          <w:rStyle w:val="apple-converted-space"/>
          <w:shd w:val="clear" w:color="auto" w:fill="FFFFFF"/>
        </w:rPr>
        <w:t> </w:t>
      </w:r>
      <w:r w:rsidRPr="003F1E81">
        <w:rPr>
          <w:rStyle w:val="ref-journal"/>
          <w:bdr w:val="none" w:sz="0" w:space="0" w:color="auto" w:frame="1"/>
        </w:rPr>
        <w:t>Arthritis Care Res (Hoboken).</w:t>
      </w:r>
      <w:r w:rsidRPr="003F1E81">
        <w:rPr>
          <w:rStyle w:val="apple-converted-space"/>
          <w:bdr w:val="none" w:sz="0" w:space="0" w:color="auto" w:frame="1"/>
        </w:rPr>
        <w:t xml:space="preserve">, </w:t>
      </w:r>
      <w:r w:rsidRPr="003F1E81">
        <w:rPr>
          <w:rStyle w:val="ref-vol"/>
          <w:bdr w:val="none" w:sz="0" w:space="0" w:color="auto" w:frame="1"/>
        </w:rPr>
        <w:t>65</w:t>
      </w:r>
      <w:r w:rsidRPr="003F1E81">
        <w:rPr>
          <w:bdr w:val="none" w:sz="0" w:space="0" w:color="auto" w:frame="1"/>
        </w:rPr>
        <w:t>(3):353-61.</w:t>
      </w:r>
    </w:p>
    <w:p w14:paraId="7BB8FAFC" w14:textId="77777777" w:rsidR="00FA1E8B" w:rsidRDefault="00FA1E8B" w:rsidP="00FA1E8B">
      <w:pPr>
        <w:pStyle w:val="NormalWeb"/>
      </w:pPr>
      <w:r w:rsidRPr="00605CC0">
        <w:t xml:space="preserve">Williams, D.M. 2018. Clinical Pharmacology of Corticosteroids. </w:t>
      </w:r>
      <w:r w:rsidRPr="00605CC0">
        <w:rPr>
          <w:i/>
          <w:iCs/>
        </w:rPr>
        <w:t>Respiratory care</w:t>
      </w:r>
      <w:r w:rsidRPr="00605CC0">
        <w:t>, 63(6):  655-670</w:t>
      </w:r>
    </w:p>
    <w:p w14:paraId="0281893D" w14:textId="77777777" w:rsidR="00FA1E8B" w:rsidRPr="004E2DA4" w:rsidRDefault="00FA1E8B" w:rsidP="00FA1E8B">
      <w:pPr>
        <w:pStyle w:val="NormalWeb"/>
      </w:pPr>
      <w:r w:rsidRPr="004E2DA4">
        <w:rPr>
          <w:shd w:val="clear" w:color="auto" w:fill="FFFFFF"/>
        </w:rPr>
        <w:t>Yasir, M., Goyal, A., Sonthalia, S. 2023. Corticosteroid Adverse Effects. In: StatPearls. StatPearls Publishing, Treasure Island (FL).</w:t>
      </w:r>
    </w:p>
    <w:p w14:paraId="3E7AAE05" w14:textId="77777777" w:rsidR="00FA1E8B" w:rsidRPr="00FA1E8B" w:rsidRDefault="00FA1E8B" w:rsidP="00E21CB5">
      <w:pPr>
        <w:spacing w:line="480" w:lineRule="auto"/>
        <w:rPr>
          <w:b/>
          <w:bCs/>
        </w:rPr>
      </w:pPr>
    </w:p>
    <w:p w14:paraId="0372CCE4" w14:textId="77777777" w:rsidR="00935CFE" w:rsidRDefault="00935CFE" w:rsidP="00E21CB5">
      <w:pPr>
        <w:spacing w:line="480" w:lineRule="auto"/>
        <w:rPr>
          <w:b/>
          <w:bCs/>
        </w:rPr>
      </w:pPr>
    </w:p>
    <w:p w14:paraId="662AED7D" w14:textId="77777777" w:rsidR="00935CFE" w:rsidRPr="00935CFE" w:rsidRDefault="00935CFE" w:rsidP="00E21CB5">
      <w:pPr>
        <w:spacing w:line="480" w:lineRule="auto"/>
        <w:rPr>
          <w:b/>
          <w:bCs/>
        </w:rPr>
      </w:pPr>
    </w:p>
    <w:sectPr w:rsidR="00935CFE" w:rsidRPr="00935CF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22A20" w14:textId="77777777" w:rsidR="00802155" w:rsidRDefault="00802155" w:rsidP="00277747">
      <w:r>
        <w:separator/>
      </w:r>
    </w:p>
  </w:endnote>
  <w:endnote w:type="continuationSeparator" w:id="0">
    <w:p w14:paraId="79176750" w14:textId="77777777" w:rsidR="00802155" w:rsidRDefault="00802155" w:rsidP="00277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F64F3" w14:textId="77777777" w:rsidR="00277747" w:rsidRDefault="00277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656BD" w14:textId="77777777" w:rsidR="00277747" w:rsidRDefault="002777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A630D" w14:textId="77777777" w:rsidR="00277747" w:rsidRDefault="00277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BC0F0" w14:textId="77777777" w:rsidR="00802155" w:rsidRDefault="00802155" w:rsidP="00277747">
      <w:r>
        <w:separator/>
      </w:r>
    </w:p>
  </w:footnote>
  <w:footnote w:type="continuationSeparator" w:id="0">
    <w:p w14:paraId="785DE038" w14:textId="77777777" w:rsidR="00802155" w:rsidRDefault="00802155" w:rsidP="00277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62335" w14:textId="53CD4DBB" w:rsidR="00277747" w:rsidRDefault="00277747">
    <w:pPr>
      <w:pStyle w:val="Header"/>
    </w:pPr>
    <w:r>
      <w:rPr>
        <w:noProof/>
      </w:rPr>
      <w:pict w14:anchorId="3462F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157938"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E23D0" w14:textId="2B0087A7" w:rsidR="00277747" w:rsidRDefault="00277747">
    <w:pPr>
      <w:pStyle w:val="Header"/>
    </w:pPr>
    <w:r>
      <w:rPr>
        <w:noProof/>
      </w:rPr>
      <w:pict w14:anchorId="0D7A61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157939"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5CBCD" w14:textId="3AA38F95" w:rsidR="00277747" w:rsidRDefault="00277747">
    <w:pPr>
      <w:pStyle w:val="Header"/>
    </w:pPr>
    <w:r>
      <w:rPr>
        <w:noProof/>
      </w:rPr>
      <w:pict w14:anchorId="4C4CD5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157937"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C7382"/>
    <w:multiLevelType w:val="multilevel"/>
    <w:tmpl w:val="09B8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B51837"/>
    <w:multiLevelType w:val="multilevel"/>
    <w:tmpl w:val="5A4E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E842F9"/>
    <w:multiLevelType w:val="multilevel"/>
    <w:tmpl w:val="0302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492283"/>
    <w:multiLevelType w:val="hybridMultilevel"/>
    <w:tmpl w:val="52EEECE4"/>
    <w:lvl w:ilvl="0" w:tplc="80FCEC86">
      <w:start w:val="7"/>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1061DB"/>
    <w:multiLevelType w:val="multilevel"/>
    <w:tmpl w:val="33A25BD0"/>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D43538"/>
    <w:multiLevelType w:val="multilevel"/>
    <w:tmpl w:val="E3389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AF597D"/>
    <w:multiLevelType w:val="multilevel"/>
    <w:tmpl w:val="A6B4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373E93"/>
    <w:multiLevelType w:val="multilevel"/>
    <w:tmpl w:val="B3346B8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8A49DD"/>
    <w:multiLevelType w:val="multilevel"/>
    <w:tmpl w:val="3132CF1A"/>
    <w:lvl w:ilvl="0">
      <w:start w:val="1"/>
      <w:numFmt w:val="lowerLetter"/>
      <w:lvlText w:val="(%1)"/>
      <w:lvlJc w:val="left"/>
      <w:pPr>
        <w:tabs>
          <w:tab w:val="num" w:pos="720"/>
        </w:tabs>
        <w:ind w:left="720" w:hanging="360"/>
      </w:pPr>
      <w:rPr>
        <w:rFonts w:ascii="Open Sans" w:eastAsia="Times New Roman" w:hAnsi="Open Sans" w:cs="Open San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7"/>
  </w:num>
  <w:num w:numId="4">
    <w:abstractNumId w:val="2"/>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69B"/>
    <w:rsid w:val="000028D2"/>
    <w:rsid w:val="00021E6A"/>
    <w:rsid w:val="00043FCB"/>
    <w:rsid w:val="00057358"/>
    <w:rsid w:val="00073C95"/>
    <w:rsid w:val="00082C47"/>
    <w:rsid w:val="000C7FA6"/>
    <w:rsid w:val="000D2D49"/>
    <w:rsid w:val="000E08C6"/>
    <w:rsid w:val="000E530B"/>
    <w:rsid w:val="00100CA6"/>
    <w:rsid w:val="00153960"/>
    <w:rsid w:val="00156A8B"/>
    <w:rsid w:val="00187D75"/>
    <w:rsid w:val="001A0625"/>
    <w:rsid w:val="001C6213"/>
    <w:rsid w:val="001D4005"/>
    <w:rsid w:val="002100A5"/>
    <w:rsid w:val="00214AB8"/>
    <w:rsid w:val="00240AC6"/>
    <w:rsid w:val="00277747"/>
    <w:rsid w:val="0029711F"/>
    <w:rsid w:val="002A0E95"/>
    <w:rsid w:val="002C4E61"/>
    <w:rsid w:val="002F2016"/>
    <w:rsid w:val="00330D94"/>
    <w:rsid w:val="00334CB4"/>
    <w:rsid w:val="003B6BA3"/>
    <w:rsid w:val="003C2471"/>
    <w:rsid w:val="00436F75"/>
    <w:rsid w:val="00456C5A"/>
    <w:rsid w:val="00477F38"/>
    <w:rsid w:val="00497970"/>
    <w:rsid w:val="004B00E2"/>
    <w:rsid w:val="004D5E51"/>
    <w:rsid w:val="004E2DA4"/>
    <w:rsid w:val="004F540C"/>
    <w:rsid w:val="00502AA2"/>
    <w:rsid w:val="00515AA8"/>
    <w:rsid w:val="00526402"/>
    <w:rsid w:val="00526A67"/>
    <w:rsid w:val="00531D7A"/>
    <w:rsid w:val="005406A0"/>
    <w:rsid w:val="00541CB0"/>
    <w:rsid w:val="00561718"/>
    <w:rsid w:val="00595123"/>
    <w:rsid w:val="005972DD"/>
    <w:rsid w:val="005B46FD"/>
    <w:rsid w:val="005F2CCF"/>
    <w:rsid w:val="005F3872"/>
    <w:rsid w:val="005F6489"/>
    <w:rsid w:val="006026DC"/>
    <w:rsid w:val="00602795"/>
    <w:rsid w:val="00607643"/>
    <w:rsid w:val="0061025C"/>
    <w:rsid w:val="00622AFA"/>
    <w:rsid w:val="006249FF"/>
    <w:rsid w:val="00625DA3"/>
    <w:rsid w:val="00630070"/>
    <w:rsid w:val="0067603B"/>
    <w:rsid w:val="00683179"/>
    <w:rsid w:val="006C24C9"/>
    <w:rsid w:val="006C71D0"/>
    <w:rsid w:val="006D180F"/>
    <w:rsid w:val="006D2C82"/>
    <w:rsid w:val="006D357C"/>
    <w:rsid w:val="006E381C"/>
    <w:rsid w:val="006F0566"/>
    <w:rsid w:val="006F2C2C"/>
    <w:rsid w:val="00736000"/>
    <w:rsid w:val="00740352"/>
    <w:rsid w:val="00750901"/>
    <w:rsid w:val="00765271"/>
    <w:rsid w:val="00771E12"/>
    <w:rsid w:val="007770B5"/>
    <w:rsid w:val="007818D9"/>
    <w:rsid w:val="00802155"/>
    <w:rsid w:val="008128F3"/>
    <w:rsid w:val="008524D0"/>
    <w:rsid w:val="00877184"/>
    <w:rsid w:val="00897FA2"/>
    <w:rsid w:val="008A69BE"/>
    <w:rsid w:val="008B57D3"/>
    <w:rsid w:val="008C5ED6"/>
    <w:rsid w:val="008D7C5F"/>
    <w:rsid w:val="008F627B"/>
    <w:rsid w:val="0090175E"/>
    <w:rsid w:val="00927B0B"/>
    <w:rsid w:val="00935CFE"/>
    <w:rsid w:val="00947F29"/>
    <w:rsid w:val="00972E5F"/>
    <w:rsid w:val="009776E5"/>
    <w:rsid w:val="00985205"/>
    <w:rsid w:val="00985BC5"/>
    <w:rsid w:val="009A269B"/>
    <w:rsid w:val="009B4FE9"/>
    <w:rsid w:val="009E6C53"/>
    <w:rsid w:val="00A175DA"/>
    <w:rsid w:val="00A30075"/>
    <w:rsid w:val="00AC512B"/>
    <w:rsid w:val="00AF237A"/>
    <w:rsid w:val="00B0261C"/>
    <w:rsid w:val="00B12C05"/>
    <w:rsid w:val="00B55BD8"/>
    <w:rsid w:val="00B6105F"/>
    <w:rsid w:val="00B6532C"/>
    <w:rsid w:val="00B720DA"/>
    <w:rsid w:val="00B95C9A"/>
    <w:rsid w:val="00BB4CAE"/>
    <w:rsid w:val="00BD4269"/>
    <w:rsid w:val="00BD5EF8"/>
    <w:rsid w:val="00C00687"/>
    <w:rsid w:val="00C935D9"/>
    <w:rsid w:val="00D05E1F"/>
    <w:rsid w:val="00D06FD1"/>
    <w:rsid w:val="00D1440A"/>
    <w:rsid w:val="00D470A7"/>
    <w:rsid w:val="00D55D38"/>
    <w:rsid w:val="00D61215"/>
    <w:rsid w:val="00D66D57"/>
    <w:rsid w:val="00D736A5"/>
    <w:rsid w:val="00D80CF4"/>
    <w:rsid w:val="00D971DD"/>
    <w:rsid w:val="00DD1857"/>
    <w:rsid w:val="00DD5DAA"/>
    <w:rsid w:val="00DE4A51"/>
    <w:rsid w:val="00DF2E82"/>
    <w:rsid w:val="00E0292C"/>
    <w:rsid w:val="00E06C2A"/>
    <w:rsid w:val="00E21CB5"/>
    <w:rsid w:val="00E225E0"/>
    <w:rsid w:val="00E6123D"/>
    <w:rsid w:val="00E91894"/>
    <w:rsid w:val="00E94B5F"/>
    <w:rsid w:val="00EB75AE"/>
    <w:rsid w:val="00F2070D"/>
    <w:rsid w:val="00F43543"/>
    <w:rsid w:val="00F4763E"/>
    <w:rsid w:val="00F61AFD"/>
    <w:rsid w:val="00F84085"/>
    <w:rsid w:val="00F86DAF"/>
    <w:rsid w:val="00FA1E8B"/>
    <w:rsid w:val="00FA43C2"/>
    <w:rsid w:val="00FB21AA"/>
    <w:rsid w:val="00FD3448"/>
    <w:rsid w:val="00FF6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6D26A6"/>
  <w15:chartTrackingRefBased/>
  <w15:docId w15:val="{07856716-0308-E049-A225-E779A201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FD1"/>
    <w:rPr>
      <w:rFonts w:ascii="Times New Roman" w:eastAsia="Times New Roman" w:hAnsi="Times New Roman" w:cs="Times New Roman"/>
      <w:kern w:val="0"/>
      <w:lang w:eastAsia="en-GB"/>
      <w14:ligatures w14:val="none"/>
    </w:rPr>
  </w:style>
  <w:style w:type="paragraph" w:styleId="Heading2">
    <w:name w:val="heading 2"/>
    <w:basedOn w:val="Normal"/>
    <w:link w:val="Heading2Char"/>
    <w:uiPriority w:val="9"/>
    <w:qFormat/>
    <w:rsid w:val="00FB21AA"/>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FB21A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7B0B"/>
    <w:pPr>
      <w:spacing w:before="100" w:beforeAutospacing="1" w:after="100" w:afterAutospacing="1"/>
    </w:pPr>
  </w:style>
  <w:style w:type="character" w:styleId="Hyperlink">
    <w:name w:val="Hyperlink"/>
    <w:basedOn w:val="DefaultParagraphFont"/>
    <w:uiPriority w:val="99"/>
    <w:unhideWhenUsed/>
    <w:rsid w:val="00927B0B"/>
    <w:rPr>
      <w:color w:val="0000FF"/>
      <w:u w:val="single"/>
    </w:rPr>
  </w:style>
  <w:style w:type="character" w:styleId="FollowedHyperlink">
    <w:name w:val="FollowedHyperlink"/>
    <w:basedOn w:val="DefaultParagraphFont"/>
    <w:uiPriority w:val="99"/>
    <w:semiHidden/>
    <w:unhideWhenUsed/>
    <w:rsid w:val="00927B0B"/>
    <w:rPr>
      <w:color w:val="954F72" w:themeColor="followedHyperlink"/>
      <w:u w:val="single"/>
    </w:rPr>
  </w:style>
  <w:style w:type="character" w:customStyle="1" w:styleId="apple-converted-space">
    <w:name w:val="apple-converted-space"/>
    <w:basedOn w:val="DefaultParagraphFont"/>
    <w:rsid w:val="00927B0B"/>
  </w:style>
  <w:style w:type="character" w:customStyle="1" w:styleId="bkciteavail">
    <w:name w:val="bk_cite_avail"/>
    <w:basedOn w:val="DefaultParagraphFont"/>
    <w:rsid w:val="00927B0B"/>
  </w:style>
  <w:style w:type="character" w:styleId="UnresolvedMention">
    <w:name w:val="Unresolved Mention"/>
    <w:basedOn w:val="DefaultParagraphFont"/>
    <w:uiPriority w:val="99"/>
    <w:semiHidden/>
    <w:unhideWhenUsed/>
    <w:rsid w:val="00927B0B"/>
    <w:rPr>
      <w:color w:val="605E5C"/>
      <w:shd w:val="clear" w:color="auto" w:fill="E1DFDD"/>
    </w:rPr>
  </w:style>
  <w:style w:type="character" w:customStyle="1" w:styleId="ref-journal">
    <w:name w:val="ref-journal"/>
    <w:basedOn w:val="DefaultParagraphFont"/>
    <w:rsid w:val="00927B0B"/>
  </w:style>
  <w:style w:type="character" w:customStyle="1" w:styleId="ref-vol">
    <w:name w:val="ref-vol"/>
    <w:basedOn w:val="DefaultParagraphFont"/>
    <w:rsid w:val="00927B0B"/>
  </w:style>
  <w:style w:type="paragraph" w:customStyle="1" w:styleId="halfrhythm">
    <w:name w:val="half_rhythm"/>
    <w:basedOn w:val="Normal"/>
    <w:rsid w:val="004F540C"/>
    <w:pPr>
      <w:spacing w:before="100" w:beforeAutospacing="1" w:after="100" w:afterAutospacing="1"/>
    </w:pPr>
  </w:style>
  <w:style w:type="character" w:customStyle="1" w:styleId="Heading2Char">
    <w:name w:val="Heading 2 Char"/>
    <w:basedOn w:val="DefaultParagraphFont"/>
    <w:link w:val="Heading2"/>
    <w:uiPriority w:val="9"/>
    <w:rsid w:val="00FB21AA"/>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FB21AA"/>
    <w:rPr>
      <w:rFonts w:ascii="Times New Roman" w:eastAsia="Times New Roman" w:hAnsi="Times New Roman" w:cs="Times New Roman"/>
      <w:b/>
      <w:bCs/>
      <w:kern w:val="0"/>
      <w:sz w:val="27"/>
      <w:szCs w:val="27"/>
      <w:lang w:eastAsia="en-GB"/>
      <w14:ligatures w14:val="none"/>
    </w:rPr>
  </w:style>
  <w:style w:type="paragraph" w:customStyle="1" w:styleId="p">
    <w:name w:val="p"/>
    <w:basedOn w:val="Normal"/>
    <w:rsid w:val="00FB21AA"/>
    <w:pPr>
      <w:spacing w:before="100" w:beforeAutospacing="1" w:after="100" w:afterAutospacing="1"/>
    </w:pPr>
  </w:style>
  <w:style w:type="character" w:customStyle="1" w:styleId="figpopup-sensitive-area">
    <w:name w:val="figpopup-sensitive-area"/>
    <w:basedOn w:val="DefaultParagraphFont"/>
    <w:rsid w:val="00FB21AA"/>
  </w:style>
  <w:style w:type="character" w:customStyle="1" w:styleId="anchor-text">
    <w:name w:val="anchor-text"/>
    <w:basedOn w:val="DefaultParagraphFont"/>
    <w:rsid w:val="00FA43C2"/>
  </w:style>
  <w:style w:type="character" w:styleId="Emphasis">
    <w:name w:val="Emphasis"/>
    <w:basedOn w:val="DefaultParagraphFont"/>
    <w:uiPriority w:val="20"/>
    <w:qFormat/>
    <w:rsid w:val="00E0292C"/>
    <w:rPr>
      <w:i/>
      <w:iCs/>
    </w:rPr>
  </w:style>
  <w:style w:type="character" w:customStyle="1" w:styleId="genericdrug">
    <w:name w:val="genericdrug"/>
    <w:basedOn w:val="DefaultParagraphFont"/>
    <w:rsid w:val="001C6213"/>
  </w:style>
  <w:style w:type="paragraph" w:styleId="NoSpacing">
    <w:name w:val="No Spacing"/>
    <w:uiPriority w:val="1"/>
    <w:qFormat/>
    <w:rsid w:val="006D357C"/>
    <w:rPr>
      <w:kern w:val="0"/>
      <w:sz w:val="22"/>
      <w:szCs w:val="22"/>
      <w14:ligatures w14:val="none"/>
    </w:rPr>
  </w:style>
  <w:style w:type="paragraph" w:styleId="ListParagraph">
    <w:name w:val="List Paragraph"/>
    <w:basedOn w:val="Normal"/>
    <w:uiPriority w:val="34"/>
    <w:qFormat/>
    <w:rsid w:val="00FA1E8B"/>
    <w:pPr>
      <w:ind w:left="720"/>
      <w:contextualSpacing/>
    </w:pPr>
  </w:style>
  <w:style w:type="character" w:customStyle="1" w:styleId="markedcontent">
    <w:name w:val="markedcontent"/>
    <w:basedOn w:val="DefaultParagraphFont"/>
    <w:rsid w:val="00FA1E8B"/>
  </w:style>
  <w:style w:type="character" w:customStyle="1" w:styleId="html-italic">
    <w:name w:val="html-italic"/>
    <w:basedOn w:val="DefaultParagraphFont"/>
    <w:rsid w:val="00FA1E8B"/>
  </w:style>
  <w:style w:type="character" w:customStyle="1" w:styleId="doi">
    <w:name w:val="doi"/>
    <w:basedOn w:val="DefaultParagraphFont"/>
    <w:rsid w:val="00FA1E8B"/>
  </w:style>
  <w:style w:type="paragraph" w:styleId="Header">
    <w:name w:val="header"/>
    <w:basedOn w:val="Normal"/>
    <w:link w:val="HeaderChar"/>
    <w:uiPriority w:val="99"/>
    <w:unhideWhenUsed/>
    <w:rsid w:val="00277747"/>
    <w:pPr>
      <w:tabs>
        <w:tab w:val="center" w:pos="4680"/>
        <w:tab w:val="right" w:pos="9360"/>
      </w:tabs>
    </w:pPr>
  </w:style>
  <w:style w:type="character" w:customStyle="1" w:styleId="HeaderChar">
    <w:name w:val="Header Char"/>
    <w:basedOn w:val="DefaultParagraphFont"/>
    <w:link w:val="Header"/>
    <w:uiPriority w:val="99"/>
    <w:rsid w:val="00277747"/>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277747"/>
    <w:pPr>
      <w:tabs>
        <w:tab w:val="center" w:pos="4680"/>
        <w:tab w:val="right" w:pos="9360"/>
      </w:tabs>
    </w:pPr>
  </w:style>
  <w:style w:type="character" w:customStyle="1" w:styleId="FooterChar">
    <w:name w:val="Footer Char"/>
    <w:basedOn w:val="DefaultParagraphFont"/>
    <w:link w:val="Footer"/>
    <w:uiPriority w:val="99"/>
    <w:rsid w:val="00277747"/>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84484">
      <w:bodyDiv w:val="1"/>
      <w:marLeft w:val="0"/>
      <w:marRight w:val="0"/>
      <w:marTop w:val="0"/>
      <w:marBottom w:val="0"/>
      <w:divBdr>
        <w:top w:val="none" w:sz="0" w:space="0" w:color="auto"/>
        <w:left w:val="none" w:sz="0" w:space="0" w:color="auto"/>
        <w:bottom w:val="none" w:sz="0" w:space="0" w:color="auto"/>
        <w:right w:val="none" w:sz="0" w:space="0" w:color="auto"/>
      </w:divBdr>
    </w:div>
    <w:div w:id="208693555">
      <w:bodyDiv w:val="1"/>
      <w:marLeft w:val="0"/>
      <w:marRight w:val="0"/>
      <w:marTop w:val="0"/>
      <w:marBottom w:val="0"/>
      <w:divBdr>
        <w:top w:val="none" w:sz="0" w:space="0" w:color="auto"/>
        <w:left w:val="none" w:sz="0" w:space="0" w:color="auto"/>
        <w:bottom w:val="none" w:sz="0" w:space="0" w:color="auto"/>
        <w:right w:val="none" w:sz="0" w:space="0" w:color="auto"/>
      </w:divBdr>
    </w:div>
    <w:div w:id="240145701">
      <w:bodyDiv w:val="1"/>
      <w:marLeft w:val="0"/>
      <w:marRight w:val="0"/>
      <w:marTop w:val="0"/>
      <w:marBottom w:val="0"/>
      <w:divBdr>
        <w:top w:val="none" w:sz="0" w:space="0" w:color="auto"/>
        <w:left w:val="none" w:sz="0" w:space="0" w:color="auto"/>
        <w:bottom w:val="none" w:sz="0" w:space="0" w:color="auto"/>
        <w:right w:val="none" w:sz="0" w:space="0" w:color="auto"/>
      </w:divBdr>
      <w:divsChild>
        <w:div w:id="159346310">
          <w:marLeft w:val="0"/>
          <w:marRight w:val="0"/>
          <w:marTop w:val="0"/>
          <w:marBottom w:val="0"/>
          <w:divBdr>
            <w:top w:val="none" w:sz="0" w:space="0" w:color="auto"/>
            <w:left w:val="none" w:sz="0" w:space="0" w:color="auto"/>
            <w:bottom w:val="none" w:sz="0" w:space="0" w:color="auto"/>
            <w:right w:val="none" w:sz="0" w:space="0" w:color="auto"/>
          </w:divBdr>
        </w:div>
        <w:div w:id="631444291">
          <w:marLeft w:val="0"/>
          <w:marRight w:val="0"/>
          <w:marTop w:val="0"/>
          <w:marBottom w:val="0"/>
          <w:divBdr>
            <w:top w:val="none" w:sz="0" w:space="0" w:color="auto"/>
            <w:left w:val="none" w:sz="0" w:space="0" w:color="auto"/>
            <w:bottom w:val="none" w:sz="0" w:space="0" w:color="auto"/>
            <w:right w:val="none" w:sz="0" w:space="0" w:color="auto"/>
          </w:divBdr>
        </w:div>
        <w:div w:id="2109151187">
          <w:marLeft w:val="0"/>
          <w:marRight w:val="0"/>
          <w:marTop w:val="0"/>
          <w:marBottom w:val="0"/>
          <w:divBdr>
            <w:top w:val="none" w:sz="0" w:space="0" w:color="auto"/>
            <w:left w:val="none" w:sz="0" w:space="0" w:color="auto"/>
            <w:bottom w:val="none" w:sz="0" w:space="0" w:color="auto"/>
            <w:right w:val="none" w:sz="0" w:space="0" w:color="auto"/>
          </w:divBdr>
        </w:div>
        <w:div w:id="2034333278">
          <w:marLeft w:val="0"/>
          <w:marRight w:val="0"/>
          <w:marTop w:val="0"/>
          <w:marBottom w:val="0"/>
          <w:divBdr>
            <w:top w:val="none" w:sz="0" w:space="0" w:color="auto"/>
            <w:left w:val="none" w:sz="0" w:space="0" w:color="auto"/>
            <w:bottom w:val="none" w:sz="0" w:space="0" w:color="auto"/>
            <w:right w:val="none" w:sz="0" w:space="0" w:color="auto"/>
          </w:divBdr>
        </w:div>
        <w:div w:id="802423388">
          <w:marLeft w:val="0"/>
          <w:marRight w:val="0"/>
          <w:marTop w:val="0"/>
          <w:marBottom w:val="0"/>
          <w:divBdr>
            <w:top w:val="none" w:sz="0" w:space="0" w:color="auto"/>
            <w:left w:val="none" w:sz="0" w:space="0" w:color="auto"/>
            <w:bottom w:val="none" w:sz="0" w:space="0" w:color="auto"/>
            <w:right w:val="none" w:sz="0" w:space="0" w:color="auto"/>
          </w:divBdr>
        </w:div>
        <w:div w:id="470178640">
          <w:marLeft w:val="0"/>
          <w:marRight w:val="0"/>
          <w:marTop w:val="0"/>
          <w:marBottom w:val="0"/>
          <w:divBdr>
            <w:top w:val="none" w:sz="0" w:space="0" w:color="auto"/>
            <w:left w:val="none" w:sz="0" w:space="0" w:color="auto"/>
            <w:bottom w:val="none" w:sz="0" w:space="0" w:color="auto"/>
            <w:right w:val="none" w:sz="0" w:space="0" w:color="auto"/>
          </w:divBdr>
        </w:div>
        <w:div w:id="729378017">
          <w:marLeft w:val="0"/>
          <w:marRight w:val="0"/>
          <w:marTop w:val="0"/>
          <w:marBottom w:val="0"/>
          <w:divBdr>
            <w:top w:val="none" w:sz="0" w:space="0" w:color="auto"/>
            <w:left w:val="none" w:sz="0" w:space="0" w:color="auto"/>
            <w:bottom w:val="none" w:sz="0" w:space="0" w:color="auto"/>
            <w:right w:val="none" w:sz="0" w:space="0" w:color="auto"/>
          </w:divBdr>
        </w:div>
        <w:div w:id="501046928">
          <w:marLeft w:val="0"/>
          <w:marRight w:val="0"/>
          <w:marTop w:val="0"/>
          <w:marBottom w:val="0"/>
          <w:divBdr>
            <w:top w:val="none" w:sz="0" w:space="0" w:color="auto"/>
            <w:left w:val="none" w:sz="0" w:space="0" w:color="auto"/>
            <w:bottom w:val="none" w:sz="0" w:space="0" w:color="auto"/>
            <w:right w:val="none" w:sz="0" w:space="0" w:color="auto"/>
          </w:divBdr>
        </w:div>
        <w:div w:id="1578397062">
          <w:marLeft w:val="0"/>
          <w:marRight w:val="0"/>
          <w:marTop w:val="0"/>
          <w:marBottom w:val="0"/>
          <w:divBdr>
            <w:top w:val="none" w:sz="0" w:space="0" w:color="auto"/>
            <w:left w:val="none" w:sz="0" w:space="0" w:color="auto"/>
            <w:bottom w:val="none" w:sz="0" w:space="0" w:color="auto"/>
            <w:right w:val="none" w:sz="0" w:space="0" w:color="auto"/>
          </w:divBdr>
        </w:div>
        <w:div w:id="1547334467">
          <w:marLeft w:val="0"/>
          <w:marRight w:val="0"/>
          <w:marTop w:val="0"/>
          <w:marBottom w:val="0"/>
          <w:divBdr>
            <w:top w:val="none" w:sz="0" w:space="0" w:color="auto"/>
            <w:left w:val="none" w:sz="0" w:space="0" w:color="auto"/>
            <w:bottom w:val="none" w:sz="0" w:space="0" w:color="auto"/>
            <w:right w:val="none" w:sz="0" w:space="0" w:color="auto"/>
          </w:divBdr>
        </w:div>
      </w:divsChild>
    </w:div>
    <w:div w:id="257830892">
      <w:bodyDiv w:val="1"/>
      <w:marLeft w:val="0"/>
      <w:marRight w:val="0"/>
      <w:marTop w:val="0"/>
      <w:marBottom w:val="0"/>
      <w:divBdr>
        <w:top w:val="none" w:sz="0" w:space="0" w:color="auto"/>
        <w:left w:val="none" w:sz="0" w:space="0" w:color="auto"/>
        <w:bottom w:val="none" w:sz="0" w:space="0" w:color="auto"/>
        <w:right w:val="none" w:sz="0" w:space="0" w:color="auto"/>
      </w:divBdr>
      <w:divsChild>
        <w:div w:id="2141997809">
          <w:marLeft w:val="0"/>
          <w:marRight w:val="0"/>
          <w:marTop w:val="0"/>
          <w:marBottom w:val="0"/>
          <w:divBdr>
            <w:top w:val="none" w:sz="0" w:space="0" w:color="auto"/>
            <w:left w:val="none" w:sz="0" w:space="0" w:color="auto"/>
            <w:bottom w:val="none" w:sz="0" w:space="0" w:color="auto"/>
            <w:right w:val="none" w:sz="0" w:space="0" w:color="auto"/>
          </w:divBdr>
        </w:div>
        <w:div w:id="542331438">
          <w:marLeft w:val="0"/>
          <w:marRight w:val="0"/>
          <w:marTop w:val="0"/>
          <w:marBottom w:val="0"/>
          <w:divBdr>
            <w:top w:val="none" w:sz="0" w:space="0" w:color="auto"/>
            <w:left w:val="none" w:sz="0" w:space="0" w:color="auto"/>
            <w:bottom w:val="none" w:sz="0" w:space="0" w:color="auto"/>
            <w:right w:val="none" w:sz="0" w:space="0" w:color="auto"/>
          </w:divBdr>
        </w:div>
        <w:div w:id="1093434337">
          <w:marLeft w:val="0"/>
          <w:marRight w:val="0"/>
          <w:marTop w:val="0"/>
          <w:marBottom w:val="0"/>
          <w:divBdr>
            <w:top w:val="none" w:sz="0" w:space="0" w:color="auto"/>
            <w:left w:val="none" w:sz="0" w:space="0" w:color="auto"/>
            <w:bottom w:val="none" w:sz="0" w:space="0" w:color="auto"/>
            <w:right w:val="none" w:sz="0" w:space="0" w:color="auto"/>
          </w:divBdr>
        </w:div>
      </w:divsChild>
    </w:div>
    <w:div w:id="283118296">
      <w:bodyDiv w:val="1"/>
      <w:marLeft w:val="0"/>
      <w:marRight w:val="0"/>
      <w:marTop w:val="0"/>
      <w:marBottom w:val="0"/>
      <w:divBdr>
        <w:top w:val="none" w:sz="0" w:space="0" w:color="auto"/>
        <w:left w:val="none" w:sz="0" w:space="0" w:color="auto"/>
        <w:bottom w:val="none" w:sz="0" w:space="0" w:color="auto"/>
        <w:right w:val="none" w:sz="0" w:space="0" w:color="auto"/>
      </w:divBdr>
      <w:divsChild>
        <w:div w:id="2141461106">
          <w:marLeft w:val="0"/>
          <w:marRight w:val="0"/>
          <w:marTop w:val="0"/>
          <w:marBottom w:val="0"/>
          <w:divBdr>
            <w:top w:val="none" w:sz="0" w:space="0" w:color="auto"/>
            <w:left w:val="none" w:sz="0" w:space="0" w:color="auto"/>
            <w:bottom w:val="none" w:sz="0" w:space="0" w:color="auto"/>
            <w:right w:val="none" w:sz="0" w:space="0" w:color="auto"/>
          </w:divBdr>
          <w:divsChild>
            <w:div w:id="900559089">
              <w:marLeft w:val="0"/>
              <w:marRight w:val="0"/>
              <w:marTop w:val="0"/>
              <w:marBottom w:val="0"/>
              <w:divBdr>
                <w:top w:val="none" w:sz="0" w:space="0" w:color="auto"/>
                <w:left w:val="none" w:sz="0" w:space="0" w:color="auto"/>
                <w:bottom w:val="none" w:sz="0" w:space="0" w:color="auto"/>
                <w:right w:val="none" w:sz="0" w:space="0" w:color="auto"/>
              </w:divBdr>
              <w:divsChild>
                <w:div w:id="2707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51048">
      <w:bodyDiv w:val="1"/>
      <w:marLeft w:val="0"/>
      <w:marRight w:val="0"/>
      <w:marTop w:val="0"/>
      <w:marBottom w:val="0"/>
      <w:divBdr>
        <w:top w:val="none" w:sz="0" w:space="0" w:color="auto"/>
        <w:left w:val="none" w:sz="0" w:space="0" w:color="auto"/>
        <w:bottom w:val="none" w:sz="0" w:space="0" w:color="auto"/>
        <w:right w:val="none" w:sz="0" w:space="0" w:color="auto"/>
      </w:divBdr>
      <w:divsChild>
        <w:div w:id="153179432">
          <w:marLeft w:val="0"/>
          <w:marRight w:val="0"/>
          <w:marTop w:val="0"/>
          <w:marBottom w:val="0"/>
          <w:divBdr>
            <w:top w:val="none" w:sz="0" w:space="0" w:color="auto"/>
            <w:left w:val="none" w:sz="0" w:space="0" w:color="auto"/>
            <w:bottom w:val="none" w:sz="0" w:space="0" w:color="auto"/>
            <w:right w:val="none" w:sz="0" w:space="0" w:color="auto"/>
          </w:divBdr>
          <w:divsChild>
            <w:div w:id="57168108">
              <w:marLeft w:val="0"/>
              <w:marRight w:val="0"/>
              <w:marTop w:val="0"/>
              <w:marBottom w:val="0"/>
              <w:divBdr>
                <w:top w:val="none" w:sz="0" w:space="0" w:color="auto"/>
                <w:left w:val="none" w:sz="0" w:space="0" w:color="auto"/>
                <w:bottom w:val="none" w:sz="0" w:space="0" w:color="auto"/>
                <w:right w:val="none" w:sz="0" w:space="0" w:color="auto"/>
              </w:divBdr>
              <w:divsChild>
                <w:div w:id="191989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099952">
      <w:bodyDiv w:val="1"/>
      <w:marLeft w:val="0"/>
      <w:marRight w:val="0"/>
      <w:marTop w:val="0"/>
      <w:marBottom w:val="0"/>
      <w:divBdr>
        <w:top w:val="none" w:sz="0" w:space="0" w:color="auto"/>
        <w:left w:val="none" w:sz="0" w:space="0" w:color="auto"/>
        <w:bottom w:val="none" w:sz="0" w:space="0" w:color="auto"/>
        <w:right w:val="none" w:sz="0" w:space="0" w:color="auto"/>
      </w:divBdr>
    </w:div>
    <w:div w:id="436874462">
      <w:bodyDiv w:val="1"/>
      <w:marLeft w:val="0"/>
      <w:marRight w:val="0"/>
      <w:marTop w:val="0"/>
      <w:marBottom w:val="0"/>
      <w:divBdr>
        <w:top w:val="none" w:sz="0" w:space="0" w:color="auto"/>
        <w:left w:val="none" w:sz="0" w:space="0" w:color="auto"/>
        <w:bottom w:val="none" w:sz="0" w:space="0" w:color="auto"/>
        <w:right w:val="none" w:sz="0" w:space="0" w:color="auto"/>
      </w:divBdr>
      <w:divsChild>
        <w:div w:id="229079072">
          <w:marLeft w:val="0"/>
          <w:marRight w:val="0"/>
          <w:marTop w:val="0"/>
          <w:marBottom w:val="0"/>
          <w:divBdr>
            <w:top w:val="none" w:sz="0" w:space="0" w:color="auto"/>
            <w:left w:val="none" w:sz="0" w:space="0" w:color="auto"/>
            <w:bottom w:val="none" w:sz="0" w:space="0" w:color="auto"/>
            <w:right w:val="none" w:sz="0" w:space="0" w:color="auto"/>
          </w:divBdr>
          <w:divsChild>
            <w:div w:id="1759910170">
              <w:marLeft w:val="0"/>
              <w:marRight w:val="0"/>
              <w:marTop w:val="0"/>
              <w:marBottom w:val="0"/>
              <w:divBdr>
                <w:top w:val="none" w:sz="0" w:space="0" w:color="auto"/>
                <w:left w:val="none" w:sz="0" w:space="0" w:color="auto"/>
                <w:bottom w:val="none" w:sz="0" w:space="0" w:color="auto"/>
                <w:right w:val="none" w:sz="0" w:space="0" w:color="auto"/>
              </w:divBdr>
              <w:divsChild>
                <w:div w:id="120063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845200">
      <w:bodyDiv w:val="1"/>
      <w:marLeft w:val="0"/>
      <w:marRight w:val="0"/>
      <w:marTop w:val="0"/>
      <w:marBottom w:val="0"/>
      <w:divBdr>
        <w:top w:val="none" w:sz="0" w:space="0" w:color="auto"/>
        <w:left w:val="none" w:sz="0" w:space="0" w:color="auto"/>
        <w:bottom w:val="none" w:sz="0" w:space="0" w:color="auto"/>
        <w:right w:val="none" w:sz="0" w:space="0" w:color="auto"/>
      </w:divBdr>
      <w:divsChild>
        <w:div w:id="334000780">
          <w:marLeft w:val="0"/>
          <w:marRight w:val="0"/>
          <w:marTop w:val="0"/>
          <w:marBottom w:val="0"/>
          <w:divBdr>
            <w:top w:val="none" w:sz="0" w:space="0" w:color="auto"/>
            <w:left w:val="none" w:sz="0" w:space="0" w:color="auto"/>
            <w:bottom w:val="none" w:sz="0" w:space="0" w:color="auto"/>
            <w:right w:val="none" w:sz="0" w:space="0" w:color="auto"/>
          </w:divBdr>
          <w:divsChild>
            <w:div w:id="495150645">
              <w:marLeft w:val="0"/>
              <w:marRight w:val="0"/>
              <w:marTop w:val="0"/>
              <w:marBottom w:val="0"/>
              <w:divBdr>
                <w:top w:val="none" w:sz="0" w:space="0" w:color="auto"/>
                <w:left w:val="none" w:sz="0" w:space="0" w:color="auto"/>
                <w:bottom w:val="none" w:sz="0" w:space="0" w:color="auto"/>
                <w:right w:val="none" w:sz="0" w:space="0" w:color="auto"/>
              </w:divBdr>
              <w:divsChild>
                <w:div w:id="112441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759966">
      <w:bodyDiv w:val="1"/>
      <w:marLeft w:val="0"/>
      <w:marRight w:val="0"/>
      <w:marTop w:val="0"/>
      <w:marBottom w:val="0"/>
      <w:divBdr>
        <w:top w:val="none" w:sz="0" w:space="0" w:color="auto"/>
        <w:left w:val="none" w:sz="0" w:space="0" w:color="auto"/>
        <w:bottom w:val="none" w:sz="0" w:space="0" w:color="auto"/>
        <w:right w:val="none" w:sz="0" w:space="0" w:color="auto"/>
      </w:divBdr>
    </w:div>
    <w:div w:id="617833536">
      <w:bodyDiv w:val="1"/>
      <w:marLeft w:val="0"/>
      <w:marRight w:val="0"/>
      <w:marTop w:val="0"/>
      <w:marBottom w:val="0"/>
      <w:divBdr>
        <w:top w:val="none" w:sz="0" w:space="0" w:color="auto"/>
        <w:left w:val="none" w:sz="0" w:space="0" w:color="auto"/>
        <w:bottom w:val="none" w:sz="0" w:space="0" w:color="auto"/>
        <w:right w:val="none" w:sz="0" w:space="0" w:color="auto"/>
      </w:divBdr>
      <w:divsChild>
        <w:div w:id="1483040216">
          <w:marLeft w:val="0"/>
          <w:marRight w:val="0"/>
          <w:marTop w:val="0"/>
          <w:marBottom w:val="0"/>
          <w:divBdr>
            <w:top w:val="none" w:sz="0" w:space="0" w:color="auto"/>
            <w:left w:val="none" w:sz="0" w:space="0" w:color="auto"/>
            <w:bottom w:val="none" w:sz="0" w:space="0" w:color="auto"/>
            <w:right w:val="none" w:sz="0" w:space="0" w:color="auto"/>
          </w:divBdr>
          <w:divsChild>
            <w:div w:id="310793628">
              <w:marLeft w:val="0"/>
              <w:marRight w:val="0"/>
              <w:marTop w:val="0"/>
              <w:marBottom w:val="0"/>
              <w:divBdr>
                <w:top w:val="none" w:sz="0" w:space="0" w:color="auto"/>
                <w:left w:val="none" w:sz="0" w:space="0" w:color="auto"/>
                <w:bottom w:val="none" w:sz="0" w:space="0" w:color="auto"/>
                <w:right w:val="none" w:sz="0" w:space="0" w:color="auto"/>
              </w:divBdr>
              <w:divsChild>
                <w:div w:id="159759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264322">
      <w:bodyDiv w:val="1"/>
      <w:marLeft w:val="0"/>
      <w:marRight w:val="0"/>
      <w:marTop w:val="0"/>
      <w:marBottom w:val="0"/>
      <w:divBdr>
        <w:top w:val="none" w:sz="0" w:space="0" w:color="auto"/>
        <w:left w:val="none" w:sz="0" w:space="0" w:color="auto"/>
        <w:bottom w:val="none" w:sz="0" w:space="0" w:color="auto"/>
        <w:right w:val="none" w:sz="0" w:space="0" w:color="auto"/>
      </w:divBdr>
      <w:divsChild>
        <w:div w:id="864096785">
          <w:marLeft w:val="0"/>
          <w:marRight w:val="0"/>
          <w:marTop w:val="0"/>
          <w:marBottom w:val="0"/>
          <w:divBdr>
            <w:top w:val="none" w:sz="0" w:space="0" w:color="auto"/>
            <w:left w:val="none" w:sz="0" w:space="0" w:color="auto"/>
            <w:bottom w:val="none" w:sz="0" w:space="0" w:color="auto"/>
            <w:right w:val="none" w:sz="0" w:space="0" w:color="auto"/>
          </w:divBdr>
        </w:div>
      </w:divsChild>
    </w:div>
    <w:div w:id="689725272">
      <w:bodyDiv w:val="1"/>
      <w:marLeft w:val="0"/>
      <w:marRight w:val="0"/>
      <w:marTop w:val="0"/>
      <w:marBottom w:val="0"/>
      <w:divBdr>
        <w:top w:val="none" w:sz="0" w:space="0" w:color="auto"/>
        <w:left w:val="none" w:sz="0" w:space="0" w:color="auto"/>
        <w:bottom w:val="none" w:sz="0" w:space="0" w:color="auto"/>
        <w:right w:val="none" w:sz="0" w:space="0" w:color="auto"/>
      </w:divBdr>
    </w:div>
    <w:div w:id="731121266">
      <w:bodyDiv w:val="1"/>
      <w:marLeft w:val="0"/>
      <w:marRight w:val="0"/>
      <w:marTop w:val="0"/>
      <w:marBottom w:val="0"/>
      <w:divBdr>
        <w:top w:val="none" w:sz="0" w:space="0" w:color="auto"/>
        <w:left w:val="none" w:sz="0" w:space="0" w:color="auto"/>
        <w:bottom w:val="none" w:sz="0" w:space="0" w:color="auto"/>
        <w:right w:val="none" w:sz="0" w:space="0" w:color="auto"/>
      </w:divBdr>
      <w:divsChild>
        <w:div w:id="2126265930">
          <w:marLeft w:val="0"/>
          <w:marRight w:val="0"/>
          <w:marTop w:val="0"/>
          <w:marBottom w:val="0"/>
          <w:divBdr>
            <w:top w:val="none" w:sz="0" w:space="0" w:color="auto"/>
            <w:left w:val="none" w:sz="0" w:space="0" w:color="auto"/>
            <w:bottom w:val="none" w:sz="0" w:space="0" w:color="auto"/>
            <w:right w:val="none" w:sz="0" w:space="0" w:color="auto"/>
          </w:divBdr>
        </w:div>
      </w:divsChild>
    </w:div>
    <w:div w:id="832988001">
      <w:bodyDiv w:val="1"/>
      <w:marLeft w:val="0"/>
      <w:marRight w:val="0"/>
      <w:marTop w:val="0"/>
      <w:marBottom w:val="0"/>
      <w:divBdr>
        <w:top w:val="none" w:sz="0" w:space="0" w:color="auto"/>
        <w:left w:val="none" w:sz="0" w:space="0" w:color="auto"/>
        <w:bottom w:val="none" w:sz="0" w:space="0" w:color="auto"/>
        <w:right w:val="none" w:sz="0" w:space="0" w:color="auto"/>
      </w:divBdr>
      <w:divsChild>
        <w:div w:id="973099087">
          <w:marLeft w:val="0"/>
          <w:marRight w:val="0"/>
          <w:marTop w:val="0"/>
          <w:marBottom w:val="0"/>
          <w:divBdr>
            <w:top w:val="none" w:sz="0" w:space="0" w:color="auto"/>
            <w:left w:val="none" w:sz="0" w:space="0" w:color="auto"/>
            <w:bottom w:val="none" w:sz="0" w:space="0" w:color="auto"/>
            <w:right w:val="none" w:sz="0" w:space="0" w:color="auto"/>
          </w:divBdr>
        </w:div>
        <w:div w:id="44987945">
          <w:marLeft w:val="0"/>
          <w:marRight w:val="0"/>
          <w:marTop w:val="0"/>
          <w:marBottom w:val="0"/>
          <w:divBdr>
            <w:top w:val="none" w:sz="0" w:space="0" w:color="auto"/>
            <w:left w:val="none" w:sz="0" w:space="0" w:color="auto"/>
            <w:bottom w:val="none" w:sz="0" w:space="0" w:color="auto"/>
            <w:right w:val="none" w:sz="0" w:space="0" w:color="auto"/>
          </w:divBdr>
        </w:div>
        <w:div w:id="470638446">
          <w:marLeft w:val="0"/>
          <w:marRight w:val="0"/>
          <w:marTop w:val="0"/>
          <w:marBottom w:val="0"/>
          <w:divBdr>
            <w:top w:val="none" w:sz="0" w:space="0" w:color="auto"/>
            <w:left w:val="none" w:sz="0" w:space="0" w:color="auto"/>
            <w:bottom w:val="none" w:sz="0" w:space="0" w:color="auto"/>
            <w:right w:val="none" w:sz="0" w:space="0" w:color="auto"/>
          </w:divBdr>
        </w:div>
      </w:divsChild>
    </w:div>
    <w:div w:id="858349784">
      <w:bodyDiv w:val="1"/>
      <w:marLeft w:val="0"/>
      <w:marRight w:val="0"/>
      <w:marTop w:val="0"/>
      <w:marBottom w:val="0"/>
      <w:divBdr>
        <w:top w:val="none" w:sz="0" w:space="0" w:color="auto"/>
        <w:left w:val="none" w:sz="0" w:space="0" w:color="auto"/>
        <w:bottom w:val="none" w:sz="0" w:space="0" w:color="auto"/>
        <w:right w:val="none" w:sz="0" w:space="0" w:color="auto"/>
      </w:divBdr>
    </w:div>
    <w:div w:id="881792310">
      <w:bodyDiv w:val="1"/>
      <w:marLeft w:val="0"/>
      <w:marRight w:val="0"/>
      <w:marTop w:val="0"/>
      <w:marBottom w:val="0"/>
      <w:divBdr>
        <w:top w:val="none" w:sz="0" w:space="0" w:color="auto"/>
        <w:left w:val="none" w:sz="0" w:space="0" w:color="auto"/>
        <w:bottom w:val="none" w:sz="0" w:space="0" w:color="auto"/>
        <w:right w:val="none" w:sz="0" w:space="0" w:color="auto"/>
      </w:divBdr>
      <w:divsChild>
        <w:div w:id="1488861299">
          <w:marLeft w:val="0"/>
          <w:marRight w:val="0"/>
          <w:marTop w:val="0"/>
          <w:marBottom w:val="0"/>
          <w:divBdr>
            <w:top w:val="none" w:sz="0" w:space="0" w:color="auto"/>
            <w:left w:val="none" w:sz="0" w:space="0" w:color="auto"/>
            <w:bottom w:val="none" w:sz="0" w:space="0" w:color="auto"/>
            <w:right w:val="none" w:sz="0" w:space="0" w:color="auto"/>
          </w:divBdr>
          <w:divsChild>
            <w:div w:id="1265843076">
              <w:marLeft w:val="0"/>
              <w:marRight w:val="0"/>
              <w:marTop w:val="0"/>
              <w:marBottom w:val="0"/>
              <w:divBdr>
                <w:top w:val="none" w:sz="0" w:space="0" w:color="auto"/>
                <w:left w:val="none" w:sz="0" w:space="0" w:color="auto"/>
                <w:bottom w:val="none" w:sz="0" w:space="0" w:color="auto"/>
                <w:right w:val="none" w:sz="0" w:space="0" w:color="auto"/>
              </w:divBdr>
              <w:divsChild>
                <w:div w:id="129513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661354">
      <w:bodyDiv w:val="1"/>
      <w:marLeft w:val="0"/>
      <w:marRight w:val="0"/>
      <w:marTop w:val="0"/>
      <w:marBottom w:val="0"/>
      <w:divBdr>
        <w:top w:val="none" w:sz="0" w:space="0" w:color="auto"/>
        <w:left w:val="none" w:sz="0" w:space="0" w:color="auto"/>
        <w:bottom w:val="none" w:sz="0" w:space="0" w:color="auto"/>
        <w:right w:val="none" w:sz="0" w:space="0" w:color="auto"/>
      </w:divBdr>
    </w:div>
    <w:div w:id="990862940">
      <w:bodyDiv w:val="1"/>
      <w:marLeft w:val="0"/>
      <w:marRight w:val="0"/>
      <w:marTop w:val="0"/>
      <w:marBottom w:val="0"/>
      <w:divBdr>
        <w:top w:val="none" w:sz="0" w:space="0" w:color="auto"/>
        <w:left w:val="none" w:sz="0" w:space="0" w:color="auto"/>
        <w:bottom w:val="none" w:sz="0" w:space="0" w:color="auto"/>
        <w:right w:val="none" w:sz="0" w:space="0" w:color="auto"/>
      </w:divBdr>
      <w:divsChild>
        <w:div w:id="423771112">
          <w:marLeft w:val="0"/>
          <w:marRight w:val="0"/>
          <w:marTop w:val="0"/>
          <w:marBottom w:val="0"/>
          <w:divBdr>
            <w:top w:val="none" w:sz="0" w:space="0" w:color="auto"/>
            <w:left w:val="none" w:sz="0" w:space="0" w:color="auto"/>
            <w:bottom w:val="none" w:sz="0" w:space="0" w:color="auto"/>
            <w:right w:val="none" w:sz="0" w:space="0" w:color="auto"/>
          </w:divBdr>
        </w:div>
      </w:divsChild>
    </w:div>
    <w:div w:id="1058355276">
      <w:bodyDiv w:val="1"/>
      <w:marLeft w:val="0"/>
      <w:marRight w:val="0"/>
      <w:marTop w:val="0"/>
      <w:marBottom w:val="0"/>
      <w:divBdr>
        <w:top w:val="none" w:sz="0" w:space="0" w:color="auto"/>
        <w:left w:val="none" w:sz="0" w:space="0" w:color="auto"/>
        <w:bottom w:val="none" w:sz="0" w:space="0" w:color="auto"/>
        <w:right w:val="none" w:sz="0" w:space="0" w:color="auto"/>
      </w:divBdr>
      <w:divsChild>
        <w:div w:id="764307952">
          <w:marLeft w:val="0"/>
          <w:marRight w:val="0"/>
          <w:marTop w:val="0"/>
          <w:marBottom w:val="0"/>
          <w:divBdr>
            <w:top w:val="none" w:sz="0" w:space="0" w:color="auto"/>
            <w:left w:val="none" w:sz="0" w:space="0" w:color="auto"/>
            <w:bottom w:val="none" w:sz="0" w:space="0" w:color="auto"/>
            <w:right w:val="none" w:sz="0" w:space="0" w:color="auto"/>
          </w:divBdr>
          <w:divsChild>
            <w:div w:id="898440806">
              <w:marLeft w:val="0"/>
              <w:marRight w:val="0"/>
              <w:marTop w:val="0"/>
              <w:marBottom w:val="0"/>
              <w:divBdr>
                <w:top w:val="none" w:sz="0" w:space="0" w:color="auto"/>
                <w:left w:val="none" w:sz="0" w:space="0" w:color="auto"/>
                <w:bottom w:val="none" w:sz="0" w:space="0" w:color="auto"/>
                <w:right w:val="none" w:sz="0" w:space="0" w:color="auto"/>
              </w:divBdr>
              <w:divsChild>
                <w:div w:id="154050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819728">
      <w:bodyDiv w:val="1"/>
      <w:marLeft w:val="0"/>
      <w:marRight w:val="0"/>
      <w:marTop w:val="0"/>
      <w:marBottom w:val="0"/>
      <w:divBdr>
        <w:top w:val="none" w:sz="0" w:space="0" w:color="auto"/>
        <w:left w:val="none" w:sz="0" w:space="0" w:color="auto"/>
        <w:bottom w:val="none" w:sz="0" w:space="0" w:color="auto"/>
        <w:right w:val="none" w:sz="0" w:space="0" w:color="auto"/>
      </w:divBdr>
      <w:divsChild>
        <w:div w:id="1391922332">
          <w:marLeft w:val="0"/>
          <w:marRight w:val="0"/>
          <w:marTop w:val="0"/>
          <w:marBottom w:val="0"/>
          <w:divBdr>
            <w:top w:val="none" w:sz="0" w:space="0" w:color="auto"/>
            <w:left w:val="none" w:sz="0" w:space="0" w:color="auto"/>
            <w:bottom w:val="none" w:sz="0" w:space="0" w:color="auto"/>
            <w:right w:val="none" w:sz="0" w:space="0" w:color="auto"/>
          </w:divBdr>
          <w:divsChild>
            <w:div w:id="1713844103">
              <w:marLeft w:val="0"/>
              <w:marRight w:val="0"/>
              <w:marTop w:val="0"/>
              <w:marBottom w:val="0"/>
              <w:divBdr>
                <w:top w:val="none" w:sz="0" w:space="0" w:color="auto"/>
                <w:left w:val="none" w:sz="0" w:space="0" w:color="auto"/>
                <w:bottom w:val="none" w:sz="0" w:space="0" w:color="auto"/>
                <w:right w:val="none" w:sz="0" w:space="0" w:color="auto"/>
              </w:divBdr>
              <w:divsChild>
                <w:div w:id="89176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195923">
      <w:bodyDiv w:val="1"/>
      <w:marLeft w:val="0"/>
      <w:marRight w:val="0"/>
      <w:marTop w:val="0"/>
      <w:marBottom w:val="0"/>
      <w:divBdr>
        <w:top w:val="none" w:sz="0" w:space="0" w:color="auto"/>
        <w:left w:val="none" w:sz="0" w:space="0" w:color="auto"/>
        <w:bottom w:val="none" w:sz="0" w:space="0" w:color="auto"/>
        <w:right w:val="none" w:sz="0" w:space="0" w:color="auto"/>
      </w:divBdr>
      <w:divsChild>
        <w:div w:id="1521510559">
          <w:marLeft w:val="0"/>
          <w:marRight w:val="0"/>
          <w:marTop w:val="0"/>
          <w:marBottom w:val="0"/>
          <w:divBdr>
            <w:top w:val="none" w:sz="0" w:space="0" w:color="auto"/>
            <w:left w:val="none" w:sz="0" w:space="0" w:color="auto"/>
            <w:bottom w:val="none" w:sz="0" w:space="0" w:color="auto"/>
            <w:right w:val="none" w:sz="0" w:space="0" w:color="auto"/>
          </w:divBdr>
          <w:divsChild>
            <w:div w:id="1703673962">
              <w:marLeft w:val="0"/>
              <w:marRight w:val="0"/>
              <w:marTop w:val="0"/>
              <w:marBottom w:val="0"/>
              <w:divBdr>
                <w:top w:val="none" w:sz="0" w:space="0" w:color="auto"/>
                <w:left w:val="none" w:sz="0" w:space="0" w:color="auto"/>
                <w:bottom w:val="none" w:sz="0" w:space="0" w:color="auto"/>
                <w:right w:val="none" w:sz="0" w:space="0" w:color="auto"/>
              </w:divBdr>
              <w:divsChild>
                <w:div w:id="11402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67054">
      <w:bodyDiv w:val="1"/>
      <w:marLeft w:val="0"/>
      <w:marRight w:val="0"/>
      <w:marTop w:val="0"/>
      <w:marBottom w:val="0"/>
      <w:divBdr>
        <w:top w:val="none" w:sz="0" w:space="0" w:color="auto"/>
        <w:left w:val="none" w:sz="0" w:space="0" w:color="auto"/>
        <w:bottom w:val="none" w:sz="0" w:space="0" w:color="auto"/>
        <w:right w:val="none" w:sz="0" w:space="0" w:color="auto"/>
      </w:divBdr>
      <w:divsChild>
        <w:div w:id="1556239788">
          <w:marLeft w:val="0"/>
          <w:marRight w:val="0"/>
          <w:marTop w:val="0"/>
          <w:marBottom w:val="0"/>
          <w:divBdr>
            <w:top w:val="none" w:sz="0" w:space="0" w:color="auto"/>
            <w:left w:val="none" w:sz="0" w:space="0" w:color="auto"/>
            <w:bottom w:val="none" w:sz="0" w:space="0" w:color="auto"/>
            <w:right w:val="none" w:sz="0" w:space="0" w:color="auto"/>
          </w:divBdr>
        </w:div>
      </w:divsChild>
    </w:div>
    <w:div w:id="1095633953">
      <w:bodyDiv w:val="1"/>
      <w:marLeft w:val="0"/>
      <w:marRight w:val="0"/>
      <w:marTop w:val="0"/>
      <w:marBottom w:val="0"/>
      <w:divBdr>
        <w:top w:val="none" w:sz="0" w:space="0" w:color="auto"/>
        <w:left w:val="none" w:sz="0" w:space="0" w:color="auto"/>
        <w:bottom w:val="none" w:sz="0" w:space="0" w:color="auto"/>
        <w:right w:val="none" w:sz="0" w:space="0" w:color="auto"/>
      </w:divBdr>
    </w:div>
    <w:div w:id="1235551416">
      <w:bodyDiv w:val="1"/>
      <w:marLeft w:val="0"/>
      <w:marRight w:val="0"/>
      <w:marTop w:val="0"/>
      <w:marBottom w:val="0"/>
      <w:divBdr>
        <w:top w:val="none" w:sz="0" w:space="0" w:color="auto"/>
        <w:left w:val="none" w:sz="0" w:space="0" w:color="auto"/>
        <w:bottom w:val="none" w:sz="0" w:space="0" w:color="auto"/>
        <w:right w:val="none" w:sz="0" w:space="0" w:color="auto"/>
      </w:divBdr>
    </w:div>
    <w:div w:id="1239318469">
      <w:bodyDiv w:val="1"/>
      <w:marLeft w:val="0"/>
      <w:marRight w:val="0"/>
      <w:marTop w:val="0"/>
      <w:marBottom w:val="0"/>
      <w:divBdr>
        <w:top w:val="none" w:sz="0" w:space="0" w:color="auto"/>
        <w:left w:val="none" w:sz="0" w:space="0" w:color="auto"/>
        <w:bottom w:val="none" w:sz="0" w:space="0" w:color="auto"/>
        <w:right w:val="none" w:sz="0" w:space="0" w:color="auto"/>
      </w:divBdr>
    </w:div>
    <w:div w:id="1282230734">
      <w:bodyDiv w:val="1"/>
      <w:marLeft w:val="0"/>
      <w:marRight w:val="0"/>
      <w:marTop w:val="0"/>
      <w:marBottom w:val="0"/>
      <w:divBdr>
        <w:top w:val="none" w:sz="0" w:space="0" w:color="auto"/>
        <w:left w:val="none" w:sz="0" w:space="0" w:color="auto"/>
        <w:bottom w:val="none" w:sz="0" w:space="0" w:color="auto"/>
        <w:right w:val="none" w:sz="0" w:space="0" w:color="auto"/>
      </w:divBdr>
      <w:divsChild>
        <w:div w:id="1942375681">
          <w:marLeft w:val="0"/>
          <w:marRight w:val="0"/>
          <w:marTop w:val="0"/>
          <w:marBottom w:val="0"/>
          <w:divBdr>
            <w:top w:val="none" w:sz="0" w:space="0" w:color="auto"/>
            <w:left w:val="none" w:sz="0" w:space="0" w:color="auto"/>
            <w:bottom w:val="none" w:sz="0" w:space="0" w:color="auto"/>
            <w:right w:val="none" w:sz="0" w:space="0" w:color="auto"/>
          </w:divBdr>
          <w:divsChild>
            <w:div w:id="1656833646">
              <w:marLeft w:val="0"/>
              <w:marRight w:val="0"/>
              <w:marTop w:val="0"/>
              <w:marBottom w:val="0"/>
              <w:divBdr>
                <w:top w:val="none" w:sz="0" w:space="0" w:color="auto"/>
                <w:left w:val="none" w:sz="0" w:space="0" w:color="auto"/>
                <w:bottom w:val="none" w:sz="0" w:space="0" w:color="auto"/>
                <w:right w:val="none" w:sz="0" w:space="0" w:color="auto"/>
              </w:divBdr>
              <w:divsChild>
                <w:div w:id="90283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880126">
      <w:bodyDiv w:val="1"/>
      <w:marLeft w:val="0"/>
      <w:marRight w:val="0"/>
      <w:marTop w:val="0"/>
      <w:marBottom w:val="0"/>
      <w:divBdr>
        <w:top w:val="none" w:sz="0" w:space="0" w:color="auto"/>
        <w:left w:val="none" w:sz="0" w:space="0" w:color="auto"/>
        <w:bottom w:val="none" w:sz="0" w:space="0" w:color="auto"/>
        <w:right w:val="none" w:sz="0" w:space="0" w:color="auto"/>
      </w:divBdr>
    </w:div>
    <w:div w:id="1370181315">
      <w:bodyDiv w:val="1"/>
      <w:marLeft w:val="0"/>
      <w:marRight w:val="0"/>
      <w:marTop w:val="0"/>
      <w:marBottom w:val="0"/>
      <w:divBdr>
        <w:top w:val="none" w:sz="0" w:space="0" w:color="auto"/>
        <w:left w:val="none" w:sz="0" w:space="0" w:color="auto"/>
        <w:bottom w:val="none" w:sz="0" w:space="0" w:color="auto"/>
        <w:right w:val="none" w:sz="0" w:space="0" w:color="auto"/>
      </w:divBdr>
    </w:div>
    <w:div w:id="1410031200">
      <w:bodyDiv w:val="1"/>
      <w:marLeft w:val="0"/>
      <w:marRight w:val="0"/>
      <w:marTop w:val="0"/>
      <w:marBottom w:val="0"/>
      <w:divBdr>
        <w:top w:val="none" w:sz="0" w:space="0" w:color="auto"/>
        <w:left w:val="none" w:sz="0" w:space="0" w:color="auto"/>
        <w:bottom w:val="none" w:sz="0" w:space="0" w:color="auto"/>
        <w:right w:val="none" w:sz="0" w:space="0" w:color="auto"/>
      </w:divBdr>
      <w:divsChild>
        <w:div w:id="1466243172">
          <w:marLeft w:val="0"/>
          <w:marRight w:val="0"/>
          <w:marTop w:val="0"/>
          <w:marBottom w:val="0"/>
          <w:divBdr>
            <w:top w:val="none" w:sz="0" w:space="0" w:color="auto"/>
            <w:left w:val="none" w:sz="0" w:space="0" w:color="auto"/>
            <w:bottom w:val="none" w:sz="0" w:space="0" w:color="auto"/>
            <w:right w:val="none" w:sz="0" w:space="0" w:color="auto"/>
          </w:divBdr>
          <w:divsChild>
            <w:div w:id="748816096">
              <w:marLeft w:val="0"/>
              <w:marRight w:val="0"/>
              <w:marTop w:val="0"/>
              <w:marBottom w:val="0"/>
              <w:divBdr>
                <w:top w:val="none" w:sz="0" w:space="0" w:color="auto"/>
                <w:left w:val="none" w:sz="0" w:space="0" w:color="auto"/>
                <w:bottom w:val="none" w:sz="0" w:space="0" w:color="auto"/>
                <w:right w:val="none" w:sz="0" w:space="0" w:color="auto"/>
              </w:divBdr>
              <w:divsChild>
                <w:div w:id="180774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129282">
      <w:bodyDiv w:val="1"/>
      <w:marLeft w:val="0"/>
      <w:marRight w:val="0"/>
      <w:marTop w:val="0"/>
      <w:marBottom w:val="0"/>
      <w:divBdr>
        <w:top w:val="none" w:sz="0" w:space="0" w:color="auto"/>
        <w:left w:val="none" w:sz="0" w:space="0" w:color="auto"/>
        <w:bottom w:val="none" w:sz="0" w:space="0" w:color="auto"/>
        <w:right w:val="none" w:sz="0" w:space="0" w:color="auto"/>
      </w:divBdr>
      <w:divsChild>
        <w:div w:id="772751113">
          <w:marLeft w:val="0"/>
          <w:marRight w:val="0"/>
          <w:marTop w:val="0"/>
          <w:marBottom w:val="0"/>
          <w:divBdr>
            <w:top w:val="none" w:sz="0" w:space="0" w:color="auto"/>
            <w:left w:val="none" w:sz="0" w:space="0" w:color="auto"/>
            <w:bottom w:val="none" w:sz="0" w:space="0" w:color="auto"/>
            <w:right w:val="none" w:sz="0" w:space="0" w:color="auto"/>
          </w:divBdr>
          <w:divsChild>
            <w:div w:id="1716661532">
              <w:marLeft w:val="0"/>
              <w:marRight w:val="0"/>
              <w:marTop w:val="0"/>
              <w:marBottom w:val="0"/>
              <w:divBdr>
                <w:top w:val="none" w:sz="0" w:space="0" w:color="auto"/>
                <w:left w:val="none" w:sz="0" w:space="0" w:color="auto"/>
                <w:bottom w:val="none" w:sz="0" w:space="0" w:color="auto"/>
                <w:right w:val="none" w:sz="0" w:space="0" w:color="auto"/>
              </w:divBdr>
              <w:divsChild>
                <w:div w:id="11690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7776">
      <w:bodyDiv w:val="1"/>
      <w:marLeft w:val="0"/>
      <w:marRight w:val="0"/>
      <w:marTop w:val="0"/>
      <w:marBottom w:val="0"/>
      <w:divBdr>
        <w:top w:val="none" w:sz="0" w:space="0" w:color="auto"/>
        <w:left w:val="none" w:sz="0" w:space="0" w:color="auto"/>
        <w:bottom w:val="none" w:sz="0" w:space="0" w:color="auto"/>
        <w:right w:val="none" w:sz="0" w:space="0" w:color="auto"/>
      </w:divBdr>
      <w:divsChild>
        <w:div w:id="161043224">
          <w:marLeft w:val="0"/>
          <w:marRight w:val="0"/>
          <w:marTop w:val="400"/>
          <w:marBottom w:val="400"/>
          <w:divBdr>
            <w:top w:val="none" w:sz="0" w:space="0" w:color="auto"/>
            <w:left w:val="none" w:sz="0" w:space="0" w:color="auto"/>
            <w:bottom w:val="none" w:sz="0" w:space="0" w:color="auto"/>
            <w:right w:val="none" w:sz="0" w:space="0" w:color="auto"/>
          </w:divBdr>
        </w:div>
      </w:divsChild>
    </w:div>
    <w:div w:id="1444691454">
      <w:bodyDiv w:val="1"/>
      <w:marLeft w:val="0"/>
      <w:marRight w:val="0"/>
      <w:marTop w:val="0"/>
      <w:marBottom w:val="0"/>
      <w:divBdr>
        <w:top w:val="none" w:sz="0" w:space="0" w:color="auto"/>
        <w:left w:val="none" w:sz="0" w:space="0" w:color="auto"/>
        <w:bottom w:val="none" w:sz="0" w:space="0" w:color="auto"/>
        <w:right w:val="none" w:sz="0" w:space="0" w:color="auto"/>
      </w:divBdr>
      <w:divsChild>
        <w:div w:id="1851601416">
          <w:marLeft w:val="0"/>
          <w:marRight w:val="0"/>
          <w:marTop w:val="0"/>
          <w:marBottom w:val="0"/>
          <w:divBdr>
            <w:top w:val="none" w:sz="0" w:space="0" w:color="auto"/>
            <w:left w:val="none" w:sz="0" w:space="0" w:color="auto"/>
            <w:bottom w:val="none" w:sz="0" w:space="0" w:color="auto"/>
            <w:right w:val="none" w:sz="0" w:space="0" w:color="auto"/>
          </w:divBdr>
        </w:div>
        <w:div w:id="1726904250">
          <w:marLeft w:val="0"/>
          <w:marRight w:val="0"/>
          <w:marTop w:val="0"/>
          <w:marBottom w:val="0"/>
          <w:divBdr>
            <w:top w:val="none" w:sz="0" w:space="0" w:color="auto"/>
            <w:left w:val="none" w:sz="0" w:space="0" w:color="auto"/>
            <w:bottom w:val="none" w:sz="0" w:space="0" w:color="auto"/>
            <w:right w:val="none" w:sz="0" w:space="0" w:color="auto"/>
          </w:divBdr>
        </w:div>
      </w:divsChild>
    </w:div>
    <w:div w:id="1480534938">
      <w:bodyDiv w:val="1"/>
      <w:marLeft w:val="0"/>
      <w:marRight w:val="0"/>
      <w:marTop w:val="0"/>
      <w:marBottom w:val="0"/>
      <w:divBdr>
        <w:top w:val="none" w:sz="0" w:space="0" w:color="auto"/>
        <w:left w:val="none" w:sz="0" w:space="0" w:color="auto"/>
        <w:bottom w:val="none" w:sz="0" w:space="0" w:color="auto"/>
        <w:right w:val="none" w:sz="0" w:space="0" w:color="auto"/>
      </w:divBdr>
      <w:divsChild>
        <w:div w:id="1064452146">
          <w:marLeft w:val="0"/>
          <w:marRight w:val="0"/>
          <w:marTop w:val="0"/>
          <w:marBottom w:val="0"/>
          <w:divBdr>
            <w:top w:val="none" w:sz="0" w:space="0" w:color="auto"/>
            <w:left w:val="none" w:sz="0" w:space="0" w:color="auto"/>
            <w:bottom w:val="none" w:sz="0" w:space="0" w:color="auto"/>
            <w:right w:val="none" w:sz="0" w:space="0" w:color="auto"/>
          </w:divBdr>
          <w:divsChild>
            <w:div w:id="412630869">
              <w:marLeft w:val="0"/>
              <w:marRight w:val="0"/>
              <w:marTop w:val="0"/>
              <w:marBottom w:val="0"/>
              <w:divBdr>
                <w:top w:val="none" w:sz="0" w:space="0" w:color="auto"/>
                <w:left w:val="none" w:sz="0" w:space="0" w:color="auto"/>
                <w:bottom w:val="none" w:sz="0" w:space="0" w:color="auto"/>
                <w:right w:val="none" w:sz="0" w:space="0" w:color="auto"/>
              </w:divBdr>
              <w:divsChild>
                <w:div w:id="4796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46720">
      <w:bodyDiv w:val="1"/>
      <w:marLeft w:val="0"/>
      <w:marRight w:val="0"/>
      <w:marTop w:val="0"/>
      <w:marBottom w:val="0"/>
      <w:divBdr>
        <w:top w:val="none" w:sz="0" w:space="0" w:color="auto"/>
        <w:left w:val="none" w:sz="0" w:space="0" w:color="auto"/>
        <w:bottom w:val="none" w:sz="0" w:space="0" w:color="auto"/>
        <w:right w:val="none" w:sz="0" w:space="0" w:color="auto"/>
      </w:divBdr>
      <w:divsChild>
        <w:div w:id="1509518132">
          <w:marLeft w:val="0"/>
          <w:marRight w:val="0"/>
          <w:marTop w:val="0"/>
          <w:marBottom w:val="0"/>
          <w:divBdr>
            <w:top w:val="none" w:sz="0" w:space="0" w:color="auto"/>
            <w:left w:val="none" w:sz="0" w:space="0" w:color="auto"/>
            <w:bottom w:val="none" w:sz="0" w:space="0" w:color="auto"/>
            <w:right w:val="none" w:sz="0" w:space="0" w:color="auto"/>
          </w:divBdr>
          <w:divsChild>
            <w:div w:id="885138513">
              <w:marLeft w:val="0"/>
              <w:marRight w:val="0"/>
              <w:marTop w:val="0"/>
              <w:marBottom w:val="0"/>
              <w:divBdr>
                <w:top w:val="none" w:sz="0" w:space="0" w:color="auto"/>
                <w:left w:val="none" w:sz="0" w:space="0" w:color="auto"/>
                <w:bottom w:val="none" w:sz="0" w:space="0" w:color="auto"/>
                <w:right w:val="none" w:sz="0" w:space="0" w:color="auto"/>
              </w:divBdr>
              <w:divsChild>
                <w:div w:id="150682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235361">
      <w:bodyDiv w:val="1"/>
      <w:marLeft w:val="0"/>
      <w:marRight w:val="0"/>
      <w:marTop w:val="0"/>
      <w:marBottom w:val="0"/>
      <w:divBdr>
        <w:top w:val="none" w:sz="0" w:space="0" w:color="auto"/>
        <w:left w:val="none" w:sz="0" w:space="0" w:color="auto"/>
        <w:bottom w:val="none" w:sz="0" w:space="0" w:color="auto"/>
        <w:right w:val="none" w:sz="0" w:space="0" w:color="auto"/>
      </w:divBdr>
    </w:div>
    <w:div w:id="1495367413">
      <w:bodyDiv w:val="1"/>
      <w:marLeft w:val="0"/>
      <w:marRight w:val="0"/>
      <w:marTop w:val="0"/>
      <w:marBottom w:val="0"/>
      <w:divBdr>
        <w:top w:val="none" w:sz="0" w:space="0" w:color="auto"/>
        <w:left w:val="none" w:sz="0" w:space="0" w:color="auto"/>
        <w:bottom w:val="none" w:sz="0" w:space="0" w:color="auto"/>
        <w:right w:val="none" w:sz="0" w:space="0" w:color="auto"/>
      </w:divBdr>
      <w:divsChild>
        <w:div w:id="892694031">
          <w:marLeft w:val="0"/>
          <w:marRight w:val="0"/>
          <w:marTop w:val="0"/>
          <w:marBottom w:val="0"/>
          <w:divBdr>
            <w:top w:val="none" w:sz="0" w:space="0" w:color="auto"/>
            <w:left w:val="none" w:sz="0" w:space="0" w:color="auto"/>
            <w:bottom w:val="none" w:sz="0" w:space="0" w:color="auto"/>
            <w:right w:val="none" w:sz="0" w:space="0" w:color="auto"/>
          </w:divBdr>
          <w:divsChild>
            <w:div w:id="1563251929">
              <w:marLeft w:val="0"/>
              <w:marRight w:val="0"/>
              <w:marTop w:val="0"/>
              <w:marBottom w:val="0"/>
              <w:divBdr>
                <w:top w:val="none" w:sz="0" w:space="0" w:color="auto"/>
                <w:left w:val="none" w:sz="0" w:space="0" w:color="auto"/>
                <w:bottom w:val="none" w:sz="0" w:space="0" w:color="auto"/>
                <w:right w:val="none" w:sz="0" w:space="0" w:color="auto"/>
              </w:divBdr>
              <w:divsChild>
                <w:div w:id="12403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721738">
      <w:bodyDiv w:val="1"/>
      <w:marLeft w:val="0"/>
      <w:marRight w:val="0"/>
      <w:marTop w:val="0"/>
      <w:marBottom w:val="0"/>
      <w:divBdr>
        <w:top w:val="none" w:sz="0" w:space="0" w:color="auto"/>
        <w:left w:val="none" w:sz="0" w:space="0" w:color="auto"/>
        <w:bottom w:val="none" w:sz="0" w:space="0" w:color="auto"/>
        <w:right w:val="none" w:sz="0" w:space="0" w:color="auto"/>
      </w:divBdr>
    </w:div>
    <w:div w:id="1676879438">
      <w:bodyDiv w:val="1"/>
      <w:marLeft w:val="0"/>
      <w:marRight w:val="0"/>
      <w:marTop w:val="0"/>
      <w:marBottom w:val="0"/>
      <w:divBdr>
        <w:top w:val="none" w:sz="0" w:space="0" w:color="auto"/>
        <w:left w:val="none" w:sz="0" w:space="0" w:color="auto"/>
        <w:bottom w:val="none" w:sz="0" w:space="0" w:color="auto"/>
        <w:right w:val="none" w:sz="0" w:space="0" w:color="auto"/>
      </w:divBdr>
      <w:divsChild>
        <w:div w:id="1550335994">
          <w:marLeft w:val="0"/>
          <w:marRight w:val="0"/>
          <w:marTop w:val="0"/>
          <w:marBottom w:val="0"/>
          <w:divBdr>
            <w:top w:val="none" w:sz="0" w:space="0" w:color="auto"/>
            <w:left w:val="none" w:sz="0" w:space="0" w:color="auto"/>
            <w:bottom w:val="none" w:sz="0" w:space="0" w:color="auto"/>
            <w:right w:val="none" w:sz="0" w:space="0" w:color="auto"/>
          </w:divBdr>
          <w:divsChild>
            <w:div w:id="1510757938">
              <w:marLeft w:val="0"/>
              <w:marRight w:val="0"/>
              <w:marTop w:val="0"/>
              <w:marBottom w:val="0"/>
              <w:divBdr>
                <w:top w:val="none" w:sz="0" w:space="0" w:color="auto"/>
                <w:left w:val="none" w:sz="0" w:space="0" w:color="auto"/>
                <w:bottom w:val="none" w:sz="0" w:space="0" w:color="auto"/>
                <w:right w:val="none" w:sz="0" w:space="0" w:color="auto"/>
              </w:divBdr>
              <w:divsChild>
                <w:div w:id="4028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620461">
      <w:bodyDiv w:val="1"/>
      <w:marLeft w:val="0"/>
      <w:marRight w:val="0"/>
      <w:marTop w:val="0"/>
      <w:marBottom w:val="0"/>
      <w:divBdr>
        <w:top w:val="none" w:sz="0" w:space="0" w:color="auto"/>
        <w:left w:val="none" w:sz="0" w:space="0" w:color="auto"/>
        <w:bottom w:val="none" w:sz="0" w:space="0" w:color="auto"/>
        <w:right w:val="none" w:sz="0" w:space="0" w:color="auto"/>
      </w:divBdr>
      <w:divsChild>
        <w:div w:id="334919481">
          <w:marLeft w:val="0"/>
          <w:marRight w:val="0"/>
          <w:marTop w:val="0"/>
          <w:marBottom w:val="0"/>
          <w:divBdr>
            <w:top w:val="none" w:sz="0" w:space="0" w:color="auto"/>
            <w:left w:val="none" w:sz="0" w:space="0" w:color="auto"/>
            <w:bottom w:val="none" w:sz="0" w:space="0" w:color="auto"/>
            <w:right w:val="none" w:sz="0" w:space="0" w:color="auto"/>
          </w:divBdr>
          <w:divsChild>
            <w:div w:id="366294177">
              <w:marLeft w:val="0"/>
              <w:marRight w:val="0"/>
              <w:marTop w:val="0"/>
              <w:marBottom w:val="0"/>
              <w:divBdr>
                <w:top w:val="none" w:sz="0" w:space="0" w:color="auto"/>
                <w:left w:val="none" w:sz="0" w:space="0" w:color="auto"/>
                <w:bottom w:val="none" w:sz="0" w:space="0" w:color="auto"/>
                <w:right w:val="none" w:sz="0" w:space="0" w:color="auto"/>
              </w:divBdr>
              <w:divsChild>
                <w:div w:id="274531213">
                  <w:marLeft w:val="0"/>
                  <w:marRight w:val="0"/>
                  <w:marTop w:val="0"/>
                  <w:marBottom w:val="0"/>
                  <w:divBdr>
                    <w:top w:val="none" w:sz="0" w:space="0" w:color="auto"/>
                    <w:left w:val="none" w:sz="0" w:space="0" w:color="auto"/>
                    <w:bottom w:val="none" w:sz="0" w:space="0" w:color="auto"/>
                    <w:right w:val="none" w:sz="0" w:space="0" w:color="auto"/>
                  </w:divBdr>
                </w:div>
                <w:div w:id="96909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46536">
      <w:bodyDiv w:val="1"/>
      <w:marLeft w:val="0"/>
      <w:marRight w:val="0"/>
      <w:marTop w:val="0"/>
      <w:marBottom w:val="0"/>
      <w:divBdr>
        <w:top w:val="none" w:sz="0" w:space="0" w:color="auto"/>
        <w:left w:val="none" w:sz="0" w:space="0" w:color="auto"/>
        <w:bottom w:val="none" w:sz="0" w:space="0" w:color="auto"/>
        <w:right w:val="none" w:sz="0" w:space="0" w:color="auto"/>
      </w:divBdr>
    </w:div>
    <w:div w:id="1739472601">
      <w:bodyDiv w:val="1"/>
      <w:marLeft w:val="0"/>
      <w:marRight w:val="0"/>
      <w:marTop w:val="0"/>
      <w:marBottom w:val="0"/>
      <w:divBdr>
        <w:top w:val="none" w:sz="0" w:space="0" w:color="auto"/>
        <w:left w:val="none" w:sz="0" w:space="0" w:color="auto"/>
        <w:bottom w:val="none" w:sz="0" w:space="0" w:color="auto"/>
        <w:right w:val="none" w:sz="0" w:space="0" w:color="auto"/>
      </w:divBdr>
      <w:divsChild>
        <w:div w:id="1444421359">
          <w:marLeft w:val="0"/>
          <w:marRight w:val="0"/>
          <w:marTop w:val="0"/>
          <w:marBottom w:val="0"/>
          <w:divBdr>
            <w:top w:val="none" w:sz="0" w:space="0" w:color="auto"/>
            <w:left w:val="none" w:sz="0" w:space="0" w:color="auto"/>
            <w:bottom w:val="none" w:sz="0" w:space="0" w:color="auto"/>
            <w:right w:val="none" w:sz="0" w:space="0" w:color="auto"/>
          </w:divBdr>
        </w:div>
        <w:div w:id="1041905704">
          <w:marLeft w:val="0"/>
          <w:marRight w:val="0"/>
          <w:marTop w:val="0"/>
          <w:marBottom w:val="0"/>
          <w:divBdr>
            <w:top w:val="none" w:sz="0" w:space="0" w:color="auto"/>
            <w:left w:val="none" w:sz="0" w:space="0" w:color="auto"/>
            <w:bottom w:val="none" w:sz="0" w:space="0" w:color="auto"/>
            <w:right w:val="none" w:sz="0" w:space="0" w:color="auto"/>
          </w:divBdr>
        </w:div>
      </w:divsChild>
    </w:div>
    <w:div w:id="1769235205">
      <w:bodyDiv w:val="1"/>
      <w:marLeft w:val="0"/>
      <w:marRight w:val="0"/>
      <w:marTop w:val="0"/>
      <w:marBottom w:val="0"/>
      <w:divBdr>
        <w:top w:val="none" w:sz="0" w:space="0" w:color="auto"/>
        <w:left w:val="none" w:sz="0" w:space="0" w:color="auto"/>
        <w:bottom w:val="none" w:sz="0" w:space="0" w:color="auto"/>
        <w:right w:val="none" w:sz="0" w:space="0" w:color="auto"/>
      </w:divBdr>
      <w:divsChild>
        <w:div w:id="942960470">
          <w:marLeft w:val="0"/>
          <w:marRight w:val="0"/>
          <w:marTop w:val="0"/>
          <w:marBottom w:val="0"/>
          <w:divBdr>
            <w:top w:val="none" w:sz="0" w:space="0" w:color="auto"/>
            <w:left w:val="none" w:sz="0" w:space="0" w:color="auto"/>
            <w:bottom w:val="none" w:sz="0" w:space="0" w:color="auto"/>
            <w:right w:val="none" w:sz="0" w:space="0" w:color="auto"/>
          </w:divBdr>
          <w:divsChild>
            <w:div w:id="1287930065">
              <w:marLeft w:val="0"/>
              <w:marRight w:val="0"/>
              <w:marTop w:val="0"/>
              <w:marBottom w:val="0"/>
              <w:divBdr>
                <w:top w:val="none" w:sz="0" w:space="0" w:color="auto"/>
                <w:left w:val="none" w:sz="0" w:space="0" w:color="auto"/>
                <w:bottom w:val="none" w:sz="0" w:space="0" w:color="auto"/>
                <w:right w:val="none" w:sz="0" w:space="0" w:color="auto"/>
              </w:divBdr>
              <w:divsChild>
                <w:div w:id="14274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95160">
      <w:bodyDiv w:val="1"/>
      <w:marLeft w:val="0"/>
      <w:marRight w:val="0"/>
      <w:marTop w:val="0"/>
      <w:marBottom w:val="0"/>
      <w:divBdr>
        <w:top w:val="none" w:sz="0" w:space="0" w:color="auto"/>
        <w:left w:val="none" w:sz="0" w:space="0" w:color="auto"/>
        <w:bottom w:val="none" w:sz="0" w:space="0" w:color="auto"/>
        <w:right w:val="none" w:sz="0" w:space="0" w:color="auto"/>
      </w:divBdr>
      <w:divsChild>
        <w:div w:id="1080642334">
          <w:marLeft w:val="0"/>
          <w:marRight w:val="0"/>
          <w:marTop w:val="0"/>
          <w:marBottom w:val="0"/>
          <w:divBdr>
            <w:top w:val="none" w:sz="0" w:space="0" w:color="auto"/>
            <w:left w:val="none" w:sz="0" w:space="0" w:color="auto"/>
            <w:bottom w:val="none" w:sz="0" w:space="0" w:color="auto"/>
            <w:right w:val="none" w:sz="0" w:space="0" w:color="auto"/>
          </w:divBdr>
          <w:divsChild>
            <w:div w:id="1537153931">
              <w:marLeft w:val="0"/>
              <w:marRight w:val="0"/>
              <w:marTop w:val="0"/>
              <w:marBottom w:val="0"/>
              <w:divBdr>
                <w:top w:val="none" w:sz="0" w:space="0" w:color="auto"/>
                <w:left w:val="none" w:sz="0" w:space="0" w:color="auto"/>
                <w:bottom w:val="none" w:sz="0" w:space="0" w:color="auto"/>
                <w:right w:val="none" w:sz="0" w:space="0" w:color="auto"/>
              </w:divBdr>
              <w:divsChild>
                <w:div w:id="102382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995817">
      <w:bodyDiv w:val="1"/>
      <w:marLeft w:val="0"/>
      <w:marRight w:val="0"/>
      <w:marTop w:val="0"/>
      <w:marBottom w:val="0"/>
      <w:divBdr>
        <w:top w:val="none" w:sz="0" w:space="0" w:color="auto"/>
        <w:left w:val="none" w:sz="0" w:space="0" w:color="auto"/>
        <w:bottom w:val="none" w:sz="0" w:space="0" w:color="auto"/>
        <w:right w:val="none" w:sz="0" w:space="0" w:color="auto"/>
      </w:divBdr>
      <w:divsChild>
        <w:div w:id="2143376286">
          <w:marLeft w:val="0"/>
          <w:marRight w:val="0"/>
          <w:marTop w:val="0"/>
          <w:marBottom w:val="0"/>
          <w:divBdr>
            <w:top w:val="none" w:sz="0" w:space="0" w:color="auto"/>
            <w:left w:val="none" w:sz="0" w:space="0" w:color="auto"/>
            <w:bottom w:val="none" w:sz="0" w:space="0" w:color="auto"/>
            <w:right w:val="none" w:sz="0" w:space="0" w:color="auto"/>
          </w:divBdr>
        </w:div>
      </w:divsChild>
    </w:div>
    <w:div w:id="1940403130">
      <w:bodyDiv w:val="1"/>
      <w:marLeft w:val="0"/>
      <w:marRight w:val="0"/>
      <w:marTop w:val="0"/>
      <w:marBottom w:val="0"/>
      <w:divBdr>
        <w:top w:val="none" w:sz="0" w:space="0" w:color="auto"/>
        <w:left w:val="none" w:sz="0" w:space="0" w:color="auto"/>
        <w:bottom w:val="none" w:sz="0" w:space="0" w:color="auto"/>
        <w:right w:val="none" w:sz="0" w:space="0" w:color="auto"/>
      </w:divBdr>
    </w:div>
    <w:div w:id="1965844653">
      <w:bodyDiv w:val="1"/>
      <w:marLeft w:val="0"/>
      <w:marRight w:val="0"/>
      <w:marTop w:val="0"/>
      <w:marBottom w:val="0"/>
      <w:divBdr>
        <w:top w:val="none" w:sz="0" w:space="0" w:color="auto"/>
        <w:left w:val="none" w:sz="0" w:space="0" w:color="auto"/>
        <w:bottom w:val="none" w:sz="0" w:space="0" w:color="auto"/>
        <w:right w:val="none" w:sz="0" w:space="0" w:color="auto"/>
      </w:divBdr>
    </w:div>
    <w:div w:id="1967466696">
      <w:bodyDiv w:val="1"/>
      <w:marLeft w:val="0"/>
      <w:marRight w:val="0"/>
      <w:marTop w:val="0"/>
      <w:marBottom w:val="0"/>
      <w:divBdr>
        <w:top w:val="none" w:sz="0" w:space="0" w:color="auto"/>
        <w:left w:val="none" w:sz="0" w:space="0" w:color="auto"/>
        <w:bottom w:val="none" w:sz="0" w:space="0" w:color="auto"/>
        <w:right w:val="none" w:sz="0" w:space="0" w:color="auto"/>
      </w:divBdr>
      <w:divsChild>
        <w:div w:id="2086218735">
          <w:marLeft w:val="0"/>
          <w:marRight w:val="0"/>
          <w:marTop w:val="0"/>
          <w:marBottom w:val="0"/>
          <w:divBdr>
            <w:top w:val="none" w:sz="0" w:space="0" w:color="auto"/>
            <w:left w:val="none" w:sz="0" w:space="0" w:color="auto"/>
            <w:bottom w:val="none" w:sz="0" w:space="0" w:color="auto"/>
            <w:right w:val="none" w:sz="0" w:space="0" w:color="auto"/>
          </w:divBdr>
          <w:divsChild>
            <w:div w:id="76365842">
              <w:marLeft w:val="0"/>
              <w:marRight w:val="0"/>
              <w:marTop w:val="0"/>
              <w:marBottom w:val="0"/>
              <w:divBdr>
                <w:top w:val="none" w:sz="0" w:space="0" w:color="auto"/>
                <w:left w:val="none" w:sz="0" w:space="0" w:color="auto"/>
                <w:bottom w:val="none" w:sz="0" w:space="0" w:color="auto"/>
                <w:right w:val="none" w:sz="0" w:space="0" w:color="auto"/>
              </w:divBdr>
              <w:divsChild>
                <w:div w:id="3139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344380">
      <w:bodyDiv w:val="1"/>
      <w:marLeft w:val="0"/>
      <w:marRight w:val="0"/>
      <w:marTop w:val="0"/>
      <w:marBottom w:val="0"/>
      <w:divBdr>
        <w:top w:val="none" w:sz="0" w:space="0" w:color="auto"/>
        <w:left w:val="none" w:sz="0" w:space="0" w:color="auto"/>
        <w:bottom w:val="none" w:sz="0" w:space="0" w:color="auto"/>
        <w:right w:val="none" w:sz="0" w:space="0" w:color="auto"/>
      </w:divBdr>
      <w:divsChild>
        <w:div w:id="406150597">
          <w:marLeft w:val="0"/>
          <w:marRight w:val="0"/>
          <w:marTop w:val="0"/>
          <w:marBottom w:val="0"/>
          <w:divBdr>
            <w:top w:val="none" w:sz="0" w:space="0" w:color="auto"/>
            <w:left w:val="none" w:sz="0" w:space="0" w:color="auto"/>
            <w:bottom w:val="none" w:sz="0" w:space="0" w:color="auto"/>
            <w:right w:val="none" w:sz="0" w:space="0" w:color="auto"/>
          </w:divBdr>
          <w:divsChild>
            <w:div w:id="1742488054">
              <w:marLeft w:val="0"/>
              <w:marRight w:val="0"/>
              <w:marTop w:val="0"/>
              <w:marBottom w:val="0"/>
              <w:divBdr>
                <w:top w:val="none" w:sz="0" w:space="0" w:color="auto"/>
                <w:left w:val="none" w:sz="0" w:space="0" w:color="auto"/>
                <w:bottom w:val="none" w:sz="0" w:space="0" w:color="auto"/>
                <w:right w:val="none" w:sz="0" w:space="0" w:color="auto"/>
              </w:divBdr>
              <w:divsChild>
                <w:div w:id="4876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534809/"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books/NBK554612/"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rmed.2009.01.003"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07%2Fs00467-018-3929-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cbi.nlm.nih.gov/pmc/articles/PMC634981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8252</Words>
  <Characters>47042</Characters>
  <Application>Microsoft Office Word</Application>
  <DocSecurity>0</DocSecurity>
  <Lines>392</Lines>
  <Paragraphs>110</Paragraphs>
  <ScaleCrop>false</ScaleCrop>
  <Company/>
  <LinksUpToDate>false</LinksUpToDate>
  <CharactersWithSpaces>55184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Offor</dc:creator>
  <cp:keywords/>
  <dc:description/>
  <cp:lastModifiedBy>SDI 1084</cp:lastModifiedBy>
  <cp:revision>5</cp:revision>
  <dcterms:created xsi:type="dcterms:W3CDTF">2025-09-30T13:52:00Z</dcterms:created>
  <dcterms:modified xsi:type="dcterms:W3CDTF">2025-10-06T12:53:00Z</dcterms:modified>
</cp:coreProperties>
</file>