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C4CF8DE" w14:textId="77777777" w:rsidR="000951A6" w:rsidRDefault="000951A6">
      <w:pPr>
        <w:spacing w:line="480" w:lineRule="auto"/>
        <w:jc w:val="both"/>
        <w:rPr>
          <w:rFonts w:ascii="Times New Roman" w:eastAsia="Times New Roman" w:hAnsi="Times New Roman" w:cs="Times New Roman"/>
        </w:rPr>
      </w:pPr>
      <w:bookmarkStart w:id="0" w:name="_Hlk211600174"/>
      <w:r w:rsidRPr="000951A6">
        <w:rPr>
          <w:rFonts w:ascii="Times New Roman" w:eastAsia="Times New Roman" w:hAnsi="Times New Roman" w:cs="Times New Roman"/>
        </w:rPr>
        <w:t xml:space="preserve">Original Research Article </w:t>
      </w:r>
    </w:p>
    <w:p w14:paraId="73A7EFF0" w14:textId="77777777" w:rsidR="000951A6" w:rsidRDefault="000951A6">
      <w:pPr>
        <w:spacing w:line="480" w:lineRule="auto"/>
        <w:jc w:val="both"/>
        <w:rPr>
          <w:rFonts w:ascii="Times New Roman" w:eastAsia="Times New Roman" w:hAnsi="Times New Roman" w:cs="Times New Roman"/>
        </w:rPr>
      </w:pPr>
    </w:p>
    <w:p w14:paraId="643EEFDA" w14:textId="1FF42123" w:rsidR="005017D0" w:rsidRDefault="00F708DD">
      <w:pPr>
        <w:spacing w:line="480" w:lineRule="auto"/>
        <w:jc w:val="both"/>
        <w:rPr>
          <w:rFonts w:ascii="Times New Roman" w:eastAsia="Times New Roman" w:hAnsi="Times New Roman" w:cs="Times New Roman"/>
        </w:rPr>
      </w:pPr>
      <w:r w:rsidRPr="00F708DD">
        <w:rPr>
          <w:rFonts w:ascii="Times New Roman" w:eastAsia="Times New Roman" w:hAnsi="Times New Roman" w:cs="Times New Roman"/>
        </w:rPr>
        <w:t>ACCURACY OF DYNAMIC AND LOCATOR MODES IN INTEGRADE APEX LOCATOR MOTORS: AN EX VIVO STUDY</w:t>
      </w:r>
    </w:p>
    <w:bookmarkEnd w:id="0"/>
    <w:p w14:paraId="606D643E" w14:textId="77777777" w:rsidR="00F708DD" w:rsidRDefault="00F708DD">
      <w:pPr>
        <w:spacing w:line="480" w:lineRule="auto"/>
        <w:jc w:val="both"/>
        <w:rPr>
          <w:rFonts w:ascii="Times New Roman" w:eastAsia="Times New Roman" w:hAnsi="Times New Roman" w:cs="Times New Roman"/>
          <w:b/>
        </w:rPr>
      </w:pPr>
    </w:p>
    <w:p w14:paraId="569D9BFE" w14:textId="77777777" w:rsidR="005017D0" w:rsidRDefault="005017D0">
      <w:pPr>
        <w:spacing w:line="480" w:lineRule="auto"/>
        <w:jc w:val="both"/>
        <w:rPr>
          <w:rFonts w:ascii="Times New Roman" w:eastAsia="Times New Roman" w:hAnsi="Times New Roman" w:cs="Times New Roman"/>
          <w:b/>
        </w:rPr>
      </w:pPr>
    </w:p>
    <w:p w14:paraId="77764B64" w14:textId="77777777" w:rsidR="005017D0" w:rsidRDefault="0081146B">
      <w:pPr>
        <w:spacing w:line="480" w:lineRule="auto"/>
        <w:rPr>
          <w:rFonts w:ascii="Times New Roman" w:eastAsia="Times New Roman" w:hAnsi="Times New Roman" w:cs="Times New Roman"/>
          <w:b/>
        </w:rPr>
      </w:pPr>
      <w:r>
        <w:rPr>
          <w:rFonts w:ascii="Times New Roman" w:eastAsia="Times New Roman" w:hAnsi="Times New Roman" w:cs="Times New Roman"/>
          <w:b/>
        </w:rPr>
        <w:t>ABSTRACT</w:t>
      </w:r>
    </w:p>
    <w:p w14:paraId="10373FA8" w14:textId="77777777" w:rsidR="005017D0" w:rsidRDefault="0081146B">
      <w:pPr>
        <w:spacing w:line="480" w:lineRule="auto"/>
        <w:jc w:val="both"/>
        <w:rPr>
          <w:rFonts w:ascii="Times New Roman" w:eastAsia="Times New Roman" w:hAnsi="Times New Roman" w:cs="Times New Roman"/>
        </w:rPr>
      </w:pPr>
      <w:r>
        <w:rPr>
          <w:rFonts w:ascii="Times New Roman" w:eastAsia="Times New Roman" w:hAnsi="Times New Roman" w:cs="Times New Roman"/>
        </w:rPr>
        <w:t>This study aimed to compare the accuracy of two electronic foramen locators (EFLs), E-connect S and Sensory, both integrated into portable endodontic motors, with that of the standalone Root ZX II, and to evaluate the influence of instrument size and appli</w:t>
      </w:r>
      <w:r>
        <w:rPr>
          <w:rFonts w:ascii="Times New Roman" w:eastAsia="Times New Roman" w:hAnsi="Times New Roman" w:cs="Times New Roman"/>
        </w:rPr>
        <w:t>cation mode. Fifty single-rooted human teeth were prepared to a standardized apical size and randomly assigned to five groups according to the device, file size, and application mode: Sensory, Sensory in dynamic measurement mode, E-connect S, E-connect S i</w:t>
      </w:r>
      <w:r>
        <w:rPr>
          <w:rFonts w:ascii="Times New Roman" w:eastAsia="Times New Roman" w:hAnsi="Times New Roman" w:cs="Times New Roman"/>
        </w:rPr>
        <w:t xml:space="preserve">n dynamic measurement mode, and Root ZX II as control. Electronic working length determinations were performed using the alginate model method. In the control and locator mode groups, K-files #15, #20, and #25 were inserted until the devices indicated the </w:t>
      </w:r>
      <w:r>
        <w:rPr>
          <w:rFonts w:ascii="Times New Roman" w:eastAsia="Times New Roman" w:hAnsi="Times New Roman" w:cs="Times New Roman"/>
        </w:rPr>
        <w:t xml:space="preserve">apex, while in the dynamic measurement groups, </w:t>
      </w:r>
      <w:proofErr w:type="spellStart"/>
      <w:r>
        <w:rPr>
          <w:rFonts w:ascii="Times New Roman" w:eastAsia="Times New Roman" w:hAnsi="Times New Roman" w:cs="Times New Roman"/>
        </w:rPr>
        <w:t>Reciproc</w:t>
      </w:r>
      <w:proofErr w:type="spellEnd"/>
      <w:r>
        <w:rPr>
          <w:rFonts w:ascii="Times New Roman" w:eastAsia="Times New Roman" w:hAnsi="Times New Roman" w:cs="Times New Roman"/>
        </w:rPr>
        <w:t xml:space="preserve"> R25 and R40 files were used. After all electronic measurements, the actual tooth length was determined by apical sectioning, photography, and analysis with ImageJ software. No statistically significan</w:t>
      </w:r>
      <w:r>
        <w:rPr>
          <w:rFonts w:ascii="Times New Roman" w:eastAsia="Times New Roman" w:hAnsi="Times New Roman" w:cs="Times New Roman"/>
        </w:rPr>
        <w:t>t differences were observed between the integrated devices and the Root ZX II overall. However, in dynamic measurement mode, Sensory showed significantly lower accuracy than E-connect S when using #25 files, with no difference observed for #40 files. These</w:t>
      </w:r>
      <w:r>
        <w:rPr>
          <w:rFonts w:ascii="Times New Roman" w:eastAsia="Times New Roman" w:hAnsi="Times New Roman" w:cs="Times New Roman"/>
        </w:rPr>
        <w:t xml:space="preserve"> results indicate that both integrated motors demonstrate accuracy comparable to the standalone Root ZX II, although minor differences may occur in dynamic measurement mode depending on file size. The findings provide clinically relevant information on the</w:t>
      </w:r>
      <w:r>
        <w:rPr>
          <w:rFonts w:ascii="Times New Roman" w:eastAsia="Times New Roman" w:hAnsi="Times New Roman" w:cs="Times New Roman"/>
        </w:rPr>
        <w:t xml:space="preserve"> performance of modern endodontic motors with integrated apex locators.</w:t>
      </w:r>
    </w:p>
    <w:p w14:paraId="3291BB1E" w14:textId="77777777" w:rsidR="005017D0" w:rsidRDefault="0081146B">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Keywords: </w:t>
      </w:r>
      <w:r>
        <w:rPr>
          <w:rFonts w:ascii="Times New Roman" w:eastAsia="Times New Roman" w:hAnsi="Times New Roman" w:cs="Times New Roman"/>
        </w:rPr>
        <w:t>Endodontics; Electronic apex locator; Working length; Tooth measurement; Integrated motor</w:t>
      </w:r>
    </w:p>
    <w:p w14:paraId="50CDB430" w14:textId="2B5DE2C3" w:rsidR="005017D0" w:rsidRDefault="005017D0">
      <w:pPr>
        <w:spacing w:line="480" w:lineRule="auto"/>
        <w:rPr>
          <w:rFonts w:ascii="Times New Roman" w:eastAsia="Times New Roman" w:hAnsi="Times New Roman" w:cs="Times New Roman"/>
          <w:b/>
        </w:rPr>
      </w:pPr>
    </w:p>
    <w:p w14:paraId="7E86866D" w14:textId="77777777" w:rsidR="005017D0" w:rsidRDefault="0081146B">
      <w:pPr>
        <w:spacing w:line="480" w:lineRule="auto"/>
        <w:rPr>
          <w:rFonts w:ascii="Times New Roman" w:eastAsia="Times New Roman" w:hAnsi="Times New Roman" w:cs="Times New Roman"/>
          <w:b/>
        </w:rPr>
      </w:pPr>
      <w:r>
        <w:rPr>
          <w:rFonts w:ascii="Times New Roman" w:eastAsia="Times New Roman" w:hAnsi="Times New Roman" w:cs="Times New Roman"/>
          <w:b/>
        </w:rPr>
        <w:lastRenderedPageBreak/>
        <w:t>INTRODUCTION</w:t>
      </w:r>
    </w:p>
    <w:p w14:paraId="09E00082" w14:textId="77777777" w:rsidR="005017D0" w:rsidRDefault="005017D0">
      <w:pPr>
        <w:spacing w:line="480" w:lineRule="auto"/>
        <w:rPr>
          <w:rFonts w:ascii="Times New Roman" w:eastAsia="Times New Roman" w:hAnsi="Times New Roman" w:cs="Times New Roman"/>
          <w:b/>
        </w:rPr>
      </w:pPr>
    </w:p>
    <w:p w14:paraId="718026E8"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Establishing and maintaining an accurate working length (WL) is essen</w:t>
      </w:r>
      <w:r>
        <w:rPr>
          <w:rFonts w:ascii="Times New Roman" w:eastAsia="Times New Roman" w:hAnsi="Times New Roman" w:cs="Times New Roman"/>
        </w:rPr>
        <w:t>tial for successful endodontic treatment (1). WL is defined as the distance from the coronal reference point to the location where canal preparation and obturation should end (2). Several methods have been proposed for determining this length. However, the</w:t>
      </w:r>
      <w:r>
        <w:rPr>
          <w:rFonts w:ascii="Times New Roman" w:eastAsia="Times New Roman" w:hAnsi="Times New Roman" w:cs="Times New Roman"/>
        </w:rPr>
        <w:t xml:space="preserve"> use of electronic foramen locators (EFLs) is considered the most reliable technique (3), offering the additional advantages of avoiding radiation exposure and providing faster results.</w:t>
      </w:r>
    </w:p>
    <w:p w14:paraId="5C618E83"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As these devices have evolved, new technologies have emerged, includin</w:t>
      </w:r>
      <w:r>
        <w:rPr>
          <w:rFonts w:ascii="Times New Roman" w:eastAsia="Times New Roman" w:hAnsi="Times New Roman" w:cs="Times New Roman"/>
        </w:rPr>
        <w:t>g endodontic motors with integrated EFLs. These systems enable continuous monitoring of WL throughout treatment, minimizing errors during instrumentation, especially those resulting from variations in length caused by the mechanical action of instruments d</w:t>
      </w:r>
      <w:r>
        <w:rPr>
          <w:rFonts w:ascii="Times New Roman" w:eastAsia="Times New Roman" w:hAnsi="Times New Roman" w:cs="Times New Roman"/>
        </w:rPr>
        <w:t>uring canal preparation (4-5). These devices can stop or reverse the instrument's rotation upon reaching the predetermined length, thus eliminating the need to adjust penetration depth for each file used. Additional advantages include performing both funct</w:t>
      </w:r>
      <w:r>
        <w:rPr>
          <w:rFonts w:ascii="Times New Roman" w:eastAsia="Times New Roman" w:hAnsi="Times New Roman" w:cs="Times New Roman"/>
        </w:rPr>
        <w:t>ions in a single device and reducing the clinician's working time.</w:t>
      </w:r>
    </w:p>
    <w:p w14:paraId="25A517BA"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Some of these devices have been evaluated and shown to be safe in clinical use. However, the same studies indicate a need for further research, both to assess newly developed systems and to</w:t>
      </w:r>
      <w:r>
        <w:rPr>
          <w:rFonts w:ascii="Times New Roman" w:eastAsia="Times New Roman" w:hAnsi="Times New Roman" w:cs="Times New Roman"/>
        </w:rPr>
        <w:t xml:space="preserve"> explore untested clinical conditions (6-9).</w:t>
      </w:r>
    </w:p>
    <w:p w14:paraId="498BEFC5"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Therefore, the aim of this study is to compare the accuracy of two integrated systems: Sensory (Guilin Woodpecker Medical Instrument Co., Ltd., Guilin, Guangxi, China) and E-connect S (</w:t>
      </w:r>
      <w:proofErr w:type="spellStart"/>
      <w:r>
        <w:rPr>
          <w:rFonts w:ascii="Times New Roman" w:eastAsia="Times New Roman" w:hAnsi="Times New Roman" w:cs="Times New Roman"/>
        </w:rPr>
        <w:t>Eighteeth</w:t>
      </w:r>
      <w:proofErr w:type="spellEnd"/>
      <w:r>
        <w:rPr>
          <w:rFonts w:ascii="Times New Roman" w:eastAsia="Times New Roman" w:hAnsi="Times New Roman" w:cs="Times New Roman"/>
        </w:rPr>
        <w:t xml:space="preserve">, Changzhou </w:t>
      </w:r>
      <w:proofErr w:type="spellStart"/>
      <w:r>
        <w:rPr>
          <w:rFonts w:ascii="Times New Roman" w:eastAsia="Times New Roman" w:hAnsi="Times New Roman" w:cs="Times New Roman"/>
        </w:rPr>
        <w:t>Sifar</w:t>
      </w:r>
      <w:r>
        <w:rPr>
          <w:rFonts w:ascii="Times New Roman" w:eastAsia="Times New Roman" w:hAnsi="Times New Roman" w:cs="Times New Roman"/>
        </w:rPr>
        <w:t>y</w:t>
      </w:r>
      <w:proofErr w:type="spellEnd"/>
      <w:r>
        <w:rPr>
          <w:rFonts w:ascii="Times New Roman" w:eastAsia="Times New Roman" w:hAnsi="Times New Roman" w:cs="Times New Roman"/>
        </w:rPr>
        <w:t xml:space="preserve"> Medical Technology Co., Ltd., Changzhou, Jiangsu, China) against the standalone EFL Root ZX II (J. Morita, MFJ, Kyoto, Japan). The null hypothesis is that there will be no significant difference in the accuracy of the electronic foramen locators E-connec</w:t>
      </w:r>
      <w:r>
        <w:rPr>
          <w:rFonts w:ascii="Times New Roman" w:eastAsia="Times New Roman" w:hAnsi="Times New Roman" w:cs="Times New Roman"/>
        </w:rPr>
        <w:t>t S (ECS) and Sensory (SEM), both integrated into portable endodontic motors, when compared to the Root ZX II (RZX).</w:t>
      </w:r>
    </w:p>
    <w:p w14:paraId="187A310F" w14:textId="77777777" w:rsidR="005017D0" w:rsidRDefault="005017D0">
      <w:pPr>
        <w:spacing w:line="480" w:lineRule="auto"/>
        <w:ind w:firstLine="720"/>
        <w:jc w:val="both"/>
        <w:rPr>
          <w:rFonts w:ascii="Times New Roman" w:eastAsia="Times New Roman" w:hAnsi="Times New Roman" w:cs="Times New Roman"/>
        </w:rPr>
      </w:pPr>
    </w:p>
    <w:p w14:paraId="22B8D3C8" w14:textId="77777777" w:rsidR="005017D0" w:rsidRDefault="0081146B">
      <w:pPr>
        <w:spacing w:line="480" w:lineRule="auto"/>
        <w:jc w:val="both"/>
        <w:rPr>
          <w:rFonts w:ascii="Times New Roman" w:eastAsia="Times New Roman" w:hAnsi="Times New Roman" w:cs="Times New Roman"/>
          <w:b/>
        </w:rPr>
      </w:pPr>
      <w:r>
        <w:rPr>
          <w:rFonts w:ascii="Times New Roman" w:eastAsia="Times New Roman" w:hAnsi="Times New Roman" w:cs="Times New Roman"/>
          <w:b/>
        </w:rPr>
        <w:t>MATERIAL AND METHODS</w:t>
      </w:r>
    </w:p>
    <w:p w14:paraId="27A17680" w14:textId="77777777" w:rsidR="005017D0" w:rsidRDefault="005017D0">
      <w:pPr>
        <w:spacing w:line="480" w:lineRule="auto"/>
        <w:jc w:val="both"/>
        <w:rPr>
          <w:rFonts w:ascii="Times New Roman" w:eastAsia="Times New Roman" w:hAnsi="Times New Roman" w:cs="Times New Roman"/>
        </w:rPr>
      </w:pPr>
    </w:p>
    <w:p w14:paraId="784BD3FA" w14:textId="77777777" w:rsidR="005017D0" w:rsidRDefault="0081146B">
      <w:pPr>
        <w:spacing w:line="480" w:lineRule="auto"/>
        <w:jc w:val="both"/>
        <w:rPr>
          <w:rFonts w:ascii="Times New Roman" w:eastAsia="Times New Roman" w:hAnsi="Times New Roman" w:cs="Times New Roman"/>
          <w:b/>
          <w:i/>
        </w:rPr>
      </w:pPr>
      <w:r>
        <w:rPr>
          <w:rFonts w:ascii="Times New Roman" w:eastAsia="Times New Roman" w:hAnsi="Times New Roman" w:cs="Times New Roman"/>
          <w:b/>
          <w:i/>
        </w:rPr>
        <w:lastRenderedPageBreak/>
        <w:t>Ethical Considerations</w:t>
      </w:r>
    </w:p>
    <w:p w14:paraId="101028F7"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This study was approved by the research ethics committee of X (protocol no. 4.576.761). </w:t>
      </w:r>
    </w:p>
    <w:p w14:paraId="57004B0B" w14:textId="77777777" w:rsidR="005017D0" w:rsidRDefault="005017D0">
      <w:pPr>
        <w:spacing w:line="480" w:lineRule="auto"/>
        <w:ind w:firstLine="720"/>
        <w:jc w:val="both"/>
        <w:rPr>
          <w:rFonts w:ascii="Times New Roman" w:eastAsia="Times New Roman" w:hAnsi="Times New Roman" w:cs="Times New Roman"/>
        </w:rPr>
      </w:pPr>
    </w:p>
    <w:p w14:paraId="414BD17E" w14:textId="77777777" w:rsidR="005017D0" w:rsidRDefault="0081146B">
      <w:pPr>
        <w:spacing w:line="480" w:lineRule="auto"/>
        <w:jc w:val="both"/>
        <w:rPr>
          <w:rFonts w:ascii="Times New Roman" w:eastAsia="Times New Roman" w:hAnsi="Times New Roman" w:cs="Times New Roman"/>
          <w:b/>
          <w:i/>
        </w:rPr>
      </w:pPr>
      <w:r>
        <w:rPr>
          <w:rFonts w:ascii="Times New Roman" w:eastAsia="Times New Roman" w:hAnsi="Times New Roman" w:cs="Times New Roman"/>
          <w:b/>
          <w:i/>
        </w:rPr>
        <w:t>Sam</w:t>
      </w:r>
      <w:r>
        <w:rPr>
          <w:rFonts w:ascii="Times New Roman" w:eastAsia="Times New Roman" w:hAnsi="Times New Roman" w:cs="Times New Roman"/>
          <w:b/>
          <w:i/>
        </w:rPr>
        <w:t>ple Preparation</w:t>
      </w:r>
    </w:p>
    <w:p w14:paraId="14B0A937"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Fifty extracted human single-rooted teeth, obtained for reasons unrelated to this study, were collected. The teeth were visually inspected to detect possible coronal or root fractures and root resorptions; those exhibiting such conditions w</w:t>
      </w:r>
      <w:r>
        <w:rPr>
          <w:rFonts w:ascii="Times New Roman" w:eastAsia="Times New Roman" w:hAnsi="Times New Roman" w:cs="Times New Roman"/>
        </w:rPr>
        <w:t>ere excluded. Teeth with straight roots and apical foramina no wider than a size #20 K-file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Ballaigues</w:t>
      </w:r>
      <w:proofErr w:type="spellEnd"/>
      <w:r>
        <w:rPr>
          <w:rFonts w:ascii="Times New Roman" w:eastAsia="Times New Roman" w:hAnsi="Times New Roman" w:cs="Times New Roman"/>
        </w:rPr>
        <w:t>, Switzerland) were selected.</w:t>
      </w:r>
    </w:p>
    <w:p w14:paraId="58585FAC"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Standardized coronal access was performed using spherical diamond burs no. 1014 (KG Sorensen, São Paulo</w:t>
      </w:r>
      <w:r>
        <w:rPr>
          <w:rFonts w:ascii="Times New Roman" w:eastAsia="Times New Roman" w:hAnsi="Times New Roman" w:cs="Times New Roman"/>
        </w:rPr>
        <w:t>, Brazil), followed by finishing with an Endo Z bur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Ballaigues</w:t>
      </w:r>
      <w:proofErr w:type="spellEnd"/>
      <w:r>
        <w:rPr>
          <w:rFonts w:ascii="Times New Roman" w:eastAsia="Times New Roman" w:hAnsi="Times New Roman" w:cs="Times New Roman"/>
        </w:rPr>
        <w:t>, Switzerland) to remove any remaining pulp chamber roof under high-speed rotation with continuous irrigation. Any carious tissue and/or metallic restorations present were r</w:t>
      </w:r>
      <w:r>
        <w:rPr>
          <w:rFonts w:ascii="Times New Roman" w:eastAsia="Times New Roman" w:hAnsi="Times New Roman" w:cs="Times New Roman"/>
        </w:rPr>
        <w:t>emoved during coronal access. Initial canal exploration was conducted with a size #10 K-file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followed by fitting of an initial file at the foramen, with its diameter verified under a clinical microscope.</w:t>
      </w:r>
    </w:p>
    <w:p w14:paraId="515B2845"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apical foramina were then </w:t>
      </w:r>
      <w:r>
        <w:rPr>
          <w:rFonts w:ascii="Times New Roman" w:eastAsia="Times New Roman" w:hAnsi="Times New Roman" w:cs="Times New Roman"/>
        </w:rPr>
        <w:t>prepared up to a size #20 K-file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After each instrument change, canals were irrigated with 2.5% sodium hypochlorite using syringes and needles compatible with the canal diameter, and patency was confirmed. Canals were then aspirated an</w:t>
      </w:r>
      <w:r>
        <w:rPr>
          <w:rFonts w:ascii="Times New Roman" w:eastAsia="Times New Roman" w:hAnsi="Times New Roman" w:cs="Times New Roman"/>
        </w:rPr>
        <w:t>d left moist. The teeth were randomly assigned to five groups (n=10) based on the protocol/device used: RZX – Root ZX II (J. Morita, Tokyo, Japan); SEN – Sensory (Guilin Woodpecker Medical Instrument Co., Ltd.) in locator mode; SEN/D – Sensory in dynamic m</w:t>
      </w:r>
      <w:r>
        <w:rPr>
          <w:rFonts w:ascii="Times New Roman" w:eastAsia="Times New Roman" w:hAnsi="Times New Roman" w:cs="Times New Roman"/>
        </w:rPr>
        <w:t>ode; ECS – E-connect S (</w:t>
      </w:r>
      <w:proofErr w:type="spellStart"/>
      <w:r>
        <w:rPr>
          <w:rFonts w:ascii="Times New Roman" w:eastAsia="Times New Roman" w:hAnsi="Times New Roman" w:cs="Times New Roman"/>
        </w:rPr>
        <w:t>Eighteeth</w:t>
      </w:r>
      <w:proofErr w:type="spellEnd"/>
      <w:r>
        <w:rPr>
          <w:rFonts w:ascii="Times New Roman" w:eastAsia="Times New Roman" w:hAnsi="Times New Roman" w:cs="Times New Roman"/>
        </w:rPr>
        <w:t xml:space="preserve">, Changzhou </w:t>
      </w:r>
      <w:proofErr w:type="spellStart"/>
      <w:r>
        <w:rPr>
          <w:rFonts w:ascii="Times New Roman" w:eastAsia="Times New Roman" w:hAnsi="Times New Roman" w:cs="Times New Roman"/>
        </w:rPr>
        <w:t>Sifary</w:t>
      </w:r>
      <w:proofErr w:type="spellEnd"/>
      <w:r>
        <w:rPr>
          <w:rFonts w:ascii="Times New Roman" w:eastAsia="Times New Roman" w:hAnsi="Times New Roman" w:cs="Times New Roman"/>
        </w:rPr>
        <w:t xml:space="preserve"> Medical Technology Co., Ltd.) in locator mode; and ECS/D – E-connect S in dynamic mode. Dynamic mode was defined as working length determinations performed simultaneously during motor-driven instrumentati</w:t>
      </w:r>
      <w:r>
        <w:rPr>
          <w:rFonts w:ascii="Times New Roman" w:eastAsia="Times New Roman" w:hAnsi="Times New Roman" w:cs="Times New Roman"/>
        </w:rPr>
        <w:t>on.</w:t>
      </w:r>
    </w:p>
    <w:p w14:paraId="3124B04A" w14:textId="77777777" w:rsidR="005017D0" w:rsidRDefault="005017D0">
      <w:pPr>
        <w:spacing w:line="480" w:lineRule="auto"/>
        <w:jc w:val="both"/>
        <w:rPr>
          <w:rFonts w:ascii="Times New Roman" w:eastAsia="Times New Roman" w:hAnsi="Times New Roman" w:cs="Times New Roman"/>
        </w:rPr>
      </w:pPr>
    </w:p>
    <w:p w14:paraId="678BDCD3" w14:textId="77777777" w:rsidR="005017D0" w:rsidRDefault="0081146B">
      <w:pPr>
        <w:spacing w:line="480" w:lineRule="auto"/>
        <w:jc w:val="both"/>
        <w:rPr>
          <w:rFonts w:ascii="Times New Roman" w:eastAsia="Times New Roman" w:hAnsi="Times New Roman" w:cs="Times New Roman"/>
          <w:b/>
          <w:i/>
        </w:rPr>
      </w:pPr>
      <w:r>
        <w:rPr>
          <w:rFonts w:ascii="Times New Roman" w:eastAsia="Times New Roman" w:hAnsi="Times New Roman" w:cs="Times New Roman"/>
          <w:b/>
          <w:i/>
        </w:rPr>
        <w:t>Electronic Measurement Protocol</w:t>
      </w:r>
    </w:p>
    <w:p w14:paraId="7BA3719A"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For electronic measurements, the alginate model method was used (</w:t>
      </w:r>
      <w:proofErr w:type="spellStart"/>
      <w:r>
        <w:rPr>
          <w:rFonts w:ascii="Times New Roman" w:eastAsia="Times New Roman" w:hAnsi="Times New Roman" w:cs="Times New Roman"/>
        </w:rPr>
        <w:t>Jeltrate</w:t>
      </w:r>
      <w:proofErr w:type="spellEnd"/>
      <w:r>
        <w:rPr>
          <w:rFonts w:ascii="Times New Roman" w:eastAsia="Times New Roman" w:hAnsi="Times New Roman" w:cs="Times New Roman"/>
        </w:rPr>
        <w:t xml:space="preserve">, Dentsply Ind. e Com. Ltda., </w:t>
      </w:r>
      <w:proofErr w:type="spellStart"/>
      <w:r>
        <w:rPr>
          <w:rFonts w:ascii="Times New Roman" w:eastAsia="Times New Roman" w:hAnsi="Times New Roman" w:cs="Times New Roman"/>
        </w:rPr>
        <w:t>Petrópolis</w:t>
      </w:r>
      <w:proofErr w:type="spellEnd"/>
      <w:r>
        <w:rPr>
          <w:rFonts w:ascii="Times New Roman" w:eastAsia="Times New Roman" w:hAnsi="Times New Roman" w:cs="Times New Roman"/>
        </w:rPr>
        <w:t>, Brazil), as described by Baldi et al. (14). The alginate was mixed and placed into plastic containers al</w:t>
      </w:r>
      <w:r>
        <w:rPr>
          <w:rFonts w:ascii="Times New Roman" w:eastAsia="Times New Roman" w:hAnsi="Times New Roman" w:cs="Times New Roman"/>
        </w:rPr>
        <w:t>ong with the teeth until the cementoenamel junction level, including the lip clip of the locator. All devices operated at their maximum power source, whether battery or cell.</w:t>
      </w:r>
    </w:p>
    <w:p w14:paraId="484A10D0"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the RZX group, </w:t>
      </w:r>
      <w:proofErr w:type="spellStart"/>
      <w:r>
        <w:rPr>
          <w:rFonts w:ascii="Times New Roman" w:eastAsia="Times New Roman" w:hAnsi="Times New Roman" w:cs="Times New Roman"/>
        </w:rPr>
        <w:t>Flexofile</w:t>
      </w:r>
      <w:proofErr w:type="spellEnd"/>
      <w:r>
        <w:rPr>
          <w:rFonts w:ascii="Times New Roman" w:eastAsia="Times New Roman" w:hAnsi="Times New Roman" w:cs="Times New Roman"/>
        </w:rPr>
        <w:t xml:space="preserve"> K-type files #15, #20, and #25 (Dentsply-</w:t>
      </w:r>
      <w:proofErr w:type="spellStart"/>
      <w:r>
        <w:rPr>
          <w:rFonts w:ascii="Times New Roman" w:eastAsia="Times New Roman" w:hAnsi="Times New Roman" w:cs="Times New Roman"/>
        </w:rPr>
        <w:t>Maillefer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w:t>
      </w:r>
      <w:r>
        <w:rPr>
          <w:rFonts w:ascii="Times New Roman" w:eastAsia="Times New Roman" w:hAnsi="Times New Roman" w:cs="Times New Roman"/>
        </w:rPr>
        <w:t>allaigues</w:t>
      </w:r>
      <w:proofErr w:type="spellEnd"/>
      <w:r>
        <w:rPr>
          <w:rFonts w:ascii="Times New Roman" w:eastAsia="Times New Roman" w:hAnsi="Times New Roman" w:cs="Times New Roman"/>
        </w:rPr>
        <w:t>, Switzerland) were sequentially introduced from the coronal to the apical direction until the device displayed “APEX” (0.0 mm), indicating the apical foramen had been reached. The irrigating solution was replaced after each instrument to avoid ca</w:t>
      </w:r>
      <w:r>
        <w:rPr>
          <w:rFonts w:ascii="Times New Roman" w:eastAsia="Times New Roman" w:hAnsi="Times New Roman" w:cs="Times New Roman"/>
        </w:rPr>
        <w:t>nal blockage and maintain patency. The rubber stop was adjusted coronally at the point where the file remained stable. The measurement was considered valid if the file remained stable at the length for at least 5 seconds. The file was then removed, and the</w:t>
      </w:r>
      <w:r>
        <w:rPr>
          <w:rFonts w:ascii="Times New Roman" w:eastAsia="Times New Roman" w:hAnsi="Times New Roman" w:cs="Times New Roman"/>
        </w:rPr>
        <w:t xml:space="preserve"> distance from the file tip to the rubber stop was measured using a digital </w:t>
      </w:r>
      <w:proofErr w:type="spellStart"/>
      <w:r>
        <w:rPr>
          <w:rFonts w:ascii="Times New Roman" w:eastAsia="Times New Roman" w:hAnsi="Times New Roman" w:cs="Times New Roman"/>
        </w:rPr>
        <w:t>caliper</w:t>
      </w:r>
      <w:proofErr w:type="spellEnd"/>
      <w:r>
        <w:rPr>
          <w:rFonts w:ascii="Times New Roman" w:eastAsia="Times New Roman" w:hAnsi="Times New Roman" w:cs="Times New Roman"/>
        </w:rPr>
        <w:t>.</w:t>
      </w:r>
    </w:p>
    <w:p w14:paraId="5C73DCBE"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In the SEN and ECS groups, under locator mode, the same protocol used for the RZX group was followed using a #25 file. In the remaining groups, which evaluated dynamic wor</w:t>
      </w:r>
      <w:r>
        <w:rPr>
          <w:rFonts w:ascii="Times New Roman" w:eastAsia="Times New Roman" w:hAnsi="Times New Roman" w:cs="Times New Roman"/>
        </w:rPr>
        <w:t xml:space="preserve">king length measurement, </w:t>
      </w:r>
      <w:proofErr w:type="spellStart"/>
      <w:r>
        <w:rPr>
          <w:rFonts w:ascii="Times New Roman" w:eastAsia="Times New Roman" w:hAnsi="Times New Roman" w:cs="Times New Roman"/>
        </w:rPr>
        <w:t>Reciproc</w:t>
      </w:r>
      <w:proofErr w:type="spellEnd"/>
      <w:r>
        <w:rPr>
          <w:rFonts w:ascii="Times New Roman" w:eastAsia="Times New Roman" w:hAnsi="Times New Roman" w:cs="Times New Roman"/>
        </w:rPr>
        <w:t xml:space="preserve"> R25 instruments (VDW GmbH, Munich, Germany) were used for the initial measurement. The motors operated in reciprocating motion with torque and speed settings defined by the manufacturer, configured in auto-reverse mode. Up</w:t>
      </w:r>
      <w:r>
        <w:rPr>
          <w:rFonts w:ascii="Times New Roman" w:eastAsia="Times New Roman" w:hAnsi="Times New Roman" w:cs="Times New Roman"/>
        </w:rPr>
        <w:t xml:space="preserve">on instrument stoppage, the rubber stop was adjusted at the coronal level, the file was removed, and measurement followed the previously described protocol. Subsequently, </w:t>
      </w:r>
      <w:proofErr w:type="spellStart"/>
      <w:r>
        <w:rPr>
          <w:rFonts w:ascii="Times New Roman" w:eastAsia="Times New Roman" w:hAnsi="Times New Roman" w:cs="Times New Roman"/>
        </w:rPr>
        <w:t>Reciproc</w:t>
      </w:r>
      <w:proofErr w:type="spellEnd"/>
      <w:r>
        <w:rPr>
          <w:rFonts w:ascii="Times New Roman" w:eastAsia="Times New Roman" w:hAnsi="Times New Roman" w:cs="Times New Roman"/>
        </w:rPr>
        <w:t xml:space="preserve"> R40 instruments were used for the second measurement under the same paramete</w:t>
      </w:r>
      <w:r>
        <w:rPr>
          <w:rFonts w:ascii="Times New Roman" w:eastAsia="Times New Roman" w:hAnsi="Times New Roman" w:cs="Times New Roman"/>
        </w:rPr>
        <w:t>rs.</w:t>
      </w:r>
    </w:p>
    <w:p w14:paraId="63E8556A"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After all measurements were completed, the actual tooth length was determined. For this, the final instrument used was reinserted into the canal at the electronically measured length. The final 4 mm of dentin on one external root surface was gently </w:t>
      </w:r>
      <w:r>
        <w:rPr>
          <w:rFonts w:ascii="Times New Roman" w:eastAsia="Times New Roman" w:hAnsi="Times New Roman" w:cs="Times New Roman"/>
        </w:rPr>
        <w:t>removed by longitudinal wear using a medium-grit abrasive disc (Sof-Lex, 3M ESPE, São Paulo, Brazil). When only a thin dentin layer remained between the worn surface and the file inside the root canal, it was removed with a no. 15C scalpel blade (</w:t>
      </w:r>
      <w:proofErr w:type="spellStart"/>
      <w:r>
        <w:rPr>
          <w:rFonts w:ascii="Times New Roman" w:eastAsia="Times New Roman" w:hAnsi="Times New Roman" w:cs="Times New Roman"/>
        </w:rPr>
        <w:t>Solidor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Lamedid</w:t>
      </w:r>
      <w:proofErr w:type="spellEnd"/>
      <w:r>
        <w:rPr>
          <w:rFonts w:ascii="Times New Roman" w:eastAsia="Times New Roman" w:hAnsi="Times New Roman" w:cs="Times New Roman"/>
        </w:rPr>
        <w:t xml:space="preserve"> AS, Germany) to allow visualization of the file tip and the canal's continuity to the apical foramen. Under 16x magnification microscopy, the apical </w:t>
      </w:r>
      <w:r>
        <w:rPr>
          <w:rFonts w:ascii="Times New Roman" w:eastAsia="Times New Roman" w:hAnsi="Times New Roman" w:cs="Times New Roman"/>
        </w:rPr>
        <w:lastRenderedPageBreak/>
        <w:t xml:space="preserve">region of each tooth was photographed alongside a </w:t>
      </w:r>
      <w:proofErr w:type="spellStart"/>
      <w:r>
        <w:rPr>
          <w:rFonts w:ascii="Times New Roman" w:eastAsia="Times New Roman" w:hAnsi="Times New Roman" w:cs="Times New Roman"/>
        </w:rPr>
        <w:t>millimeter</w:t>
      </w:r>
      <w:proofErr w:type="spellEnd"/>
      <w:r>
        <w:rPr>
          <w:rFonts w:ascii="Times New Roman" w:eastAsia="Times New Roman" w:hAnsi="Times New Roman" w:cs="Times New Roman"/>
        </w:rPr>
        <w:t xml:space="preserve"> ruler for subsequent image calibration</w:t>
      </w:r>
      <w:r>
        <w:rPr>
          <w:rFonts w:ascii="Times New Roman" w:eastAsia="Times New Roman" w:hAnsi="Times New Roman" w:cs="Times New Roman"/>
        </w:rPr>
        <w:t>. The images were imported into ImageJ software (National Institutes of Health, Maryland, USA), where the distance from the file tip to an imaginary line tangent to the major foramen’s exit was measured (</w:t>
      </w:r>
      <w:r>
        <w:rPr>
          <w:rFonts w:ascii="Times New Roman" w:eastAsia="Times New Roman" w:hAnsi="Times New Roman" w:cs="Times New Roman"/>
          <w:b/>
        </w:rPr>
        <w:t>Figure 1</w:t>
      </w:r>
      <w:r>
        <w:rPr>
          <w:rFonts w:ascii="Times New Roman" w:eastAsia="Times New Roman" w:hAnsi="Times New Roman" w:cs="Times New Roman"/>
        </w:rPr>
        <w:t>). The actual tooth length was then calculat</w:t>
      </w:r>
      <w:r>
        <w:rPr>
          <w:rFonts w:ascii="Times New Roman" w:eastAsia="Times New Roman" w:hAnsi="Times New Roman" w:cs="Times New Roman"/>
        </w:rPr>
        <w:t>ed by adding this measurement to the inserted instrument length.</w:t>
      </w:r>
    </w:p>
    <w:p w14:paraId="6321AF07" w14:textId="77777777" w:rsidR="005017D0" w:rsidRDefault="005017D0">
      <w:pPr>
        <w:spacing w:line="480" w:lineRule="auto"/>
        <w:ind w:firstLine="720"/>
        <w:jc w:val="both"/>
        <w:rPr>
          <w:rFonts w:ascii="Times New Roman" w:eastAsia="Times New Roman" w:hAnsi="Times New Roman" w:cs="Times New Roman"/>
        </w:rPr>
      </w:pPr>
    </w:p>
    <w:p w14:paraId="1E44927C" w14:textId="77777777" w:rsidR="005017D0" w:rsidRDefault="0081146B">
      <w:pPr>
        <w:spacing w:line="480" w:lineRule="auto"/>
        <w:jc w:val="both"/>
        <w:rPr>
          <w:rFonts w:ascii="Times New Roman" w:eastAsia="Times New Roman" w:hAnsi="Times New Roman" w:cs="Times New Roman"/>
          <w:i/>
        </w:rPr>
      </w:pPr>
      <w:r>
        <w:rPr>
          <w:rFonts w:ascii="Times New Roman" w:eastAsia="Times New Roman" w:hAnsi="Times New Roman" w:cs="Times New Roman"/>
          <w:b/>
          <w:i/>
        </w:rPr>
        <w:t>Statistical Analysis</w:t>
      </w:r>
    </w:p>
    <w:p w14:paraId="47B46AF3"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Jarque–Bera test was applied to assess the normality of the data distribution. The results (p-value &gt;0.05) indicated that, at a 5% level of significance, the data di</w:t>
      </w:r>
      <w:r>
        <w:rPr>
          <w:rFonts w:ascii="Times New Roman" w:eastAsia="Times New Roman" w:hAnsi="Times New Roman" w:cs="Times New Roman"/>
        </w:rPr>
        <w:t>d not follow a normal distribution. Based on this outcome, the selected tests for group comparisons were ANOVA (for comparisons involving more than two groups) and the t-test (for comparisons between two groups).</w:t>
      </w:r>
    </w:p>
    <w:p w14:paraId="6F77C630" w14:textId="77777777" w:rsidR="005017D0" w:rsidRDefault="005017D0">
      <w:pPr>
        <w:spacing w:line="480" w:lineRule="auto"/>
        <w:ind w:firstLine="720"/>
        <w:jc w:val="both"/>
        <w:rPr>
          <w:rFonts w:ascii="Times New Roman" w:eastAsia="Times New Roman" w:hAnsi="Times New Roman" w:cs="Times New Roman"/>
        </w:rPr>
      </w:pPr>
    </w:p>
    <w:p w14:paraId="60FB1E70" w14:textId="77777777" w:rsidR="005017D0" w:rsidRDefault="0081146B">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RESULTS</w:t>
      </w:r>
    </w:p>
    <w:p w14:paraId="1CCBAA66" w14:textId="77777777" w:rsidR="005017D0" w:rsidRDefault="005017D0">
      <w:pPr>
        <w:spacing w:line="480" w:lineRule="auto"/>
        <w:jc w:val="both"/>
        <w:rPr>
          <w:rFonts w:ascii="Times New Roman" w:eastAsia="Times New Roman" w:hAnsi="Times New Roman" w:cs="Times New Roman"/>
          <w:b/>
        </w:rPr>
      </w:pPr>
    </w:p>
    <w:p w14:paraId="4C54BA42"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b/>
        </w:rPr>
        <w:t>Table 1</w:t>
      </w:r>
      <w:r>
        <w:rPr>
          <w:rFonts w:ascii="Times New Roman" w:eastAsia="Times New Roman" w:hAnsi="Times New Roman" w:cs="Times New Roman"/>
        </w:rPr>
        <w:t xml:space="preserve"> presents the descript</w:t>
      </w:r>
      <w:r>
        <w:rPr>
          <w:rFonts w:ascii="Times New Roman" w:eastAsia="Times New Roman" w:hAnsi="Times New Roman" w:cs="Times New Roman"/>
        </w:rPr>
        <w:t>ion of the mean deviation of the electronic measurements for each device tested, relative to the distance (mm) from the device measurements to 0.0 with K-file #25. No significant differences were observed between the RZX, SEN, ECS, and ECS/D groups. Howeve</w:t>
      </w:r>
      <w:r>
        <w:rPr>
          <w:rFonts w:ascii="Times New Roman" w:eastAsia="Times New Roman" w:hAnsi="Times New Roman" w:cs="Times New Roman"/>
        </w:rPr>
        <w:t>r, the SEM/D group exhibited a statistically significant difference.</w:t>
      </w:r>
    </w:p>
    <w:p w14:paraId="697A6073"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precision values of the devices using a #25 file for measurements performed at 0.0 relative to the apical foramen were 80% (Root ZX II); 80% (E-</w:t>
      </w:r>
      <w:proofErr w:type="spellStart"/>
      <w:r>
        <w:rPr>
          <w:rFonts w:ascii="Times New Roman" w:eastAsia="Times New Roman" w:hAnsi="Times New Roman" w:cs="Times New Roman"/>
        </w:rPr>
        <w:t>Conect</w:t>
      </w:r>
      <w:proofErr w:type="spellEnd"/>
      <w:r>
        <w:rPr>
          <w:rFonts w:ascii="Times New Roman" w:eastAsia="Times New Roman" w:hAnsi="Times New Roman" w:cs="Times New Roman"/>
        </w:rPr>
        <w:t>); 60% (Sensory) in locator mode;</w:t>
      </w:r>
      <w:r>
        <w:rPr>
          <w:rFonts w:ascii="Times New Roman" w:eastAsia="Times New Roman" w:hAnsi="Times New Roman" w:cs="Times New Roman"/>
        </w:rPr>
        <w:t xml:space="preserve"> 70% (E-</w:t>
      </w:r>
      <w:proofErr w:type="spellStart"/>
      <w:r>
        <w:rPr>
          <w:rFonts w:ascii="Times New Roman" w:eastAsia="Times New Roman" w:hAnsi="Times New Roman" w:cs="Times New Roman"/>
        </w:rPr>
        <w:t>Conect</w:t>
      </w:r>
      <w:proofErr w:type="spellEnd"/>
      <w:r>
        <w:rPr>
          <w:rFonts w:ascii="Times New Roman" w:eastAsia="Times New Roman" w:hAnsi="Times New Roman" w:cs="Times New Roman"/>
        </w:rPr>
        <w:t>/D) and 10% (Sensory/D) in dynamic mode, with a margin of 0.5mm (</w:t>
      </w:r>
      <w:r>
        <w:rPr>
          <w:rFonts w:ascii="Times New Roman" w:eastAsia="Times New Roman" w:hAnsi="Times New Roman" w:cs="Times New Roman"/>
          <w:b/>
        </w:rPr>
        <w:t>Table 2</w:t>
      </w:r>
      <w:r>
        <w:rPr>
          <w:rFonts w:ascii="Times New Roman" w:eastAsia="Times New Roman" w:hAnsi="Times New Roman" w:cs="Times New Roman"/>
        </w:rPr>
        <w:t>).</w:t>
      </w:r>
    </w:p>
    <w:p w14:paraId="16D2F9E4"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When comparing the use of the devices for performing dynamic mode </w:t>
      </w:r>
      <w:proofErr w:type="spellStart"/>
      <w:r>
        <w:rPr>
          <w:rFonts w:ascii="Times New Roman" w:eastAsia="Times New Roman" w:hAnsi="Times New Roman" w:cs="Times New Roman"/>
        </w:rPr>
        <w:t>odontometry</w:t>
      </w:r>
      <w:proofErr w:type="spellEnd"/>
      <w:r>
        <w:rPr>
          <w:rFonts w:ascii="Times New Roman" w:eastAsia="Times New Roman" w:hAnsi="Times New Roman" w:cs="Times New Roman"/>
        </w:rPr>
        <w:t>, a statistical difference was observed between ECS/D and SEM/D when the diameter of the f</w:t>
      </w:r>
      <w:r>
        <w:rPr>
          <w:rFonts w:ascii="Times New Roman" w:eastAsia="Times New Roman" w:hAnsi="Times New Roman" w:cs="Times New Roman"/>
        </w:rPr>
        <w:t>ile was #25. However, for the #40 file size, no statistical difference was found between the two (</w:t>
      </w:r>
      <w:r>
        <w:rPr>
          <w:rFonts w:ascii="Times New Roman" w:eastAsia="Times New Roman" w:hAnsi="Times New Roman" w:cs="Times New Roman"/>
          <w:b/>
        </w:rPr>
        <w:t>Table 3</w:t>
      </w:r>
      <w:r>
        <w:rPr>
          <w:rFonts w:ascii="Times New Roman" w:eastAsia="Times New Roman" w:hAnsi="Times New Roman" w:cs="Times New Roman"/>
        </w:rPr>
        <w:t>).</w:t>
      </w:r>
    </w:p>
    <w:p w14:paraId="36C958B3"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When comparing the measurements obtained by the devices in their analysed operating modes with the actual tooth length, considering an error margin </w:t>
      </w:r>
      <w:r>
        <w:rPr>
          <w:rFonts w:ascii="Times New Roman" w:eastAsia="Times New Roman" w:hAnsi="Times New Roman" w:cs="Times New Roman"/>
        </w:rPr>
        <w:t>of ± 0.5mm, Sensory achieved 10% and 70% precision in motorized mode with R25 and R40, respectively. E-connect showed 70% precision in motorized mode with R25 and 80% with R40. For the error margin of ± 1.0mm, all groups demonstrated 100% precision (</w:t>
      </w:r>
      <w:r>
        <w:rPr>
          <w:rFonts w:ascii="Times New Roman" w:eastAsia="Times New Roman" w:hAnsi="Times New Roman" w:cs="Times New Roman"/>
          <w:b/>
        </w:rPr>
        <w:t xml:space="preserve">Table </w:t>
      </w:r>
      <w:r>
        <w:rPr>
          <w:rFonts w:ascii="Times New Roman" w:eastAsia="Times New Roman" w:hAnsi="Times New Roman" w:cs="Times New Roman"/>
          <w:b/>
        </w:rPr>
        <w:t>4</w:t>
      </w:r>
      <w:r>
        <w:rPr>
          <w:rFonts w:ascii="Times New Roman" w:eastAsia="Times New Roman" w:hAnsi="Times New Roman" w:cs="Times New Roman"/>
        </w:rPr>
        <w:t>).</w:t>
      </w:r>
    </w:p>
    <w:p w14:paraId="655C9FB2" w14:textId="77777777" w:rsidR="005017D0" w:rsidRDefault="005017D0">
      <w:pPr>
        <w:spacing w:line="480" w:lineRule="auto"/>
        <w:jc w:val="both"/>
        <w:rPr>
          <w:rFonts w:ascii="Times New Roman" w:eastAsia="Times New Roman" w:hAnsi="Times New Roman" w:cs="Times New Roman"/>
        </w:rPr>
      </w:pPr>
    </w:p>
    <w:p w14:paraId="2D67533F" w14:textId="77777777" w:rsidR="005017D0" w:rsidRDefault="0081146B">
      <w:pPr>
        <w:spacing w:line="480" w:lineRule="auto"/>
        <w:jc w:val="both"/>
        <w:rPr>
          <w:rFonts w:ascii="Times New Roman" w:eastAsia="Times New Roman" w:hAnsi="Times New Roman" w:cs="Times New Roman"/>
          <w:b/>
        </w:rPr>
      </w:pPr>
      <w:r>
        <w:rPr>
          <w:rFonts w:ascii="Times New Roman" w:eastAsia="Times New Roman" w:hAnsi="Times New Roman" w:cs="Times New Roman"/>
          <w:b/>
        </w:rPr>
        <w:t>DISCUSSION</w:t>
      </w:r>
    </w:p>
    <w:p w14:paraId="6FF15AB8" w14:textId="77777777" w:rsidR="005017D0" w:rsidRDefault="005017D0">
      <w:pPr>
        <w:spacing w:line="480" w:lineRule="auto"/>
        <w:jc w:val="both"/>
        <w:rPr>
          <w:rFonts w:ascii="Times New Roman" w:eastAsia="Times New Roman" w:hAnsi="Times New Roman" w:cs="Times New Roman"/>
          <w:b/>
        </w:rPr>
      </w:pPr>
    </w:p>
    <w:p w14:paraId="193245F3"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study aimed to compare the accuracy of the apical locators integrated into the E-Connect S and the Sensory devices with the Root ZX II. The null hypothesis was partially rejected, as only the Sensory device in dynamic mode showed a si</w:t>
      </w:r>
      <w:r>
        <w:rPr>
          <w:rFonts w:ascii="Times New Roman" w:eastAsia="Times New Roman" w:hAnsi="Times New Roman" w:cs="Times New Roman"/>
        </w:rPr>
        <w:t>gnificant difference compared to the control group and the E-Connect S.</w:t>
      </w:r>
    </w:p>
    <w:p w14:paraId="38B22D8E"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Alginate was used as a simulator of the human periodontium. It is known to be a good electrical conductor, making it suitable for use in measurements performed with electronic apex loc</w:t>
      </w:r>
      <w:r>
        <w:rPr>
          <w:rFonts w:ascii="Times New Roman" w:eastAsia="Times New Roman" w:hAnsi="Times New Roman" w:cs="Times New Roman"/>
        </w:rPr>
        <w:t>ators with minimal bias (10-11). This allows for accurate testing of these devices in ex vivo models. Additionally, the use of alginate facilitates repeated measurements, streamlining the research process (12).</w:t>
      </w:r>
    </w:p>
    <w:p w14:paraId="268A75DB"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Apical locators have demonstrated effectivene</w:t>
      </w:r>
      <w:r>
        <w:rPr>
          <w:rFonts w:ascii="Times New Roman" w:eastAsia="Times New Roman" w:hAnsi="Times New Roman" w:cs="Times New Roman"/>
        </w:rPr>
        <w:t>ss when used with sodium hypochlorite in several studies (13-15). According to Cruz et al. (12), this may be due to sodium hypochlorite's excellent tissue-dissolving properties, which may enhance device readings. For this reason, sodium hypochlorite was se</w:t>
      </w:r>
      <w:r>
        <w:rPr>
          <w:rFonts w:ascii="Times New Roman" w:eastAsia="Times New Roman" w:hAnsi="Times New Roman" w:cs="Times New Roman"/>
        </w:rPr>
        <w:t xml:space="preserve">lected as the </w:t>
      </w:r>
      <w:proofErr w:type="spellStart"/>
      <w:r>
        <w:rPr>
          <w:rFonts w:ascii="Times New Roman" w:eastAsia="Times New Roman" w:hAnsi="Times New Roman" w:cs="Times New Roman"/>
        </w:rPr>
        <w:t>irrigant</w:t>
      </w:r>
      <w:proofErr w:type="spellEnd"/>
      <w:r>
        <w:rPr>
          <w:rFonts w:ascii="Times New Roman" w:eastAsia="Times New Roman" w:hAnsi="Times New Roman" w:cs="Times New Roman"/>
        </w:rPr>
        <w:t xml:space="preserve"> for this study.</w:t>
      </w:r>
    </w:p>
    <w:p w14:paraId="28D82129"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Studies have shown that performing electronic working length determination based on the “0.0” point offers significant advantages and reliability (2; 16-18). These advantages include reduced risk of apical deviations </w:t>
      </w:r>
      <w:r>
        <w:rPr>
          <w:rFonts w:ascii="Times New Roman" w:eastAsia="Times New Roman" w:hAnsi="Times New Roman" w:cs="Times New Roman"/>
        </w:rPr>
        <w:t xml:space="preserve">and better disinfection of potentially contaminated areas in the apical </w:t>
      </w:r>
      <w:proofErr w:type="spellStart"/>
      <w:r>
        <w:rPr>
          <w:rFonts w:ascii="Times New Roman" w:eastAsia="Times New Roman" w:hAnsi="Times New Roman" w:cs="Times New Roman"/>
        </w:rPr>
        <w:t>millimeter</w:t>
      </w:r>
      <w:proofErr w:type="spellEnd"/>
      <w:r>
        <w:rPr>
          <w:rFonts w:ascii="Times New Roman" w:eastAsia="Times New Roman" w:hAnsi="Times New Roman" w:cs="Times New Roman"/>
        </w:rPr>
        <w:t xml:space="preserve"> of the root canal (2). Furthermore, research has shown that apex locators generally lose accuracy when the file is inserted before the apical foramen at the “1.0” position (</w:t>
      </w:r>
      <w:r>
        <w:rPr>
          <w:rFonts w:ascii="Times New Roman" w:eastAsia="Times New Roman" w:hAnsi="Times New Roman" w:cs="Times New Roman"/>
        </w:rPr>
        <w:t>18-20). Therefore, this study used the “0.0” reference for all measurements.</w:t>
      </w:r>
    </w:p>
    <w:p w14:paraId="067CEA21"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The results demonstrated a statistically significant difference between locator mode and auto-reverse mode for the E-Connect S. This may be attributed to the difficulty in maintai</w:t>
      </w:r>
      <w:r>
        <w:rPr>
          <w:rFonts w:ascii="Times New Roman" w:eastAsia="Times New Roman" w:hAnsi="Times New Roman" w:cs="Times New Roman"/>
        </w:rPr>
        <w:t>ning the instrument precisely at the desired working length during canal preparation. Bailey et al. (21) did not observe a significant difference between locator and auto-stop modes for the same device, but the authors noted that the auto-reverse mode bett</w:t>
      </w:r>
      <w:r>
        <w:rPr>
          <w:rFonts w:ascii="Times New Roman" w:eastAsia="Times New Roman" w:hAnsi="Times New Roman" w:cs="Times New Roman"/>
        </w:rPr>
        <w:t>er reflects clinical practice, which justifies its use in this study.</w:t>
      </w:r>
    </w:p>
    <w:p w14:paraId="012EAB5D"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For the Root ZX II group, accuracy was 80% and 100% within error margins of ±0.5 mm and ±1.0 mm, respectively. These findings are consistent with previous studies that report its high ac</w:t>
      </w:r>
      <w:r>
        <w:rPr>
          <w:rFonts w:ascii="Times New Roman" w:eastAsia="Times New Roman" w:hAnsi="Times New Roman" w:cs="Times New Roman"/>
        </w:rPr>
        <w:t>curacy (3; 9; 15; 22).</w:t>
      </w:r>
    </w:p>
    <w:p w14:paraId="7670CB2D"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statistical difference observed between the Sensory/D group and the control and E-Connect S groups may be explained by anatomical variations such as foramina larger than 0.25 mm, which can affect accuracy. Literature suggests tha</w:t>
      </w:r>
      <w:r>
        <w:rPr>
          <w:rFonts w:ascii="Times New Roman" w:eastAsia="Times New Roman" w:hAnsi="Times New Roman" w:cs="Times New Roman"/>
        </w:rPr>
        <w:t xml:space="preserve">t discrepancies in EFL accuracy may sometimes result from poor apical fit of the instrument, particularly in wide apical foramina, which may interfere with impedance detection (23). On the other hand, this study found no significant differences when using </w:t>
      </w:r>
      <w:r>
        <w:rPr>
          <w:rFonts w:ascii="Times New Roman" w:eastAsia="Times New Roman" w:hAnsi="Times New Roman" w:cs="Times New Roman"/>
        </w:rPr>
        <w:t>the E-Connect system in dynamic mode with R25 and R40 files.</w:t>
      </w:r>
    </w:p>
    <w:p w14:paraId="602F669F"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Although no significant differences were observed in some comparisons, it is important to note that several studies (12; 22; 24), including the present one, reported measurements with both under-</w:t>
      </w:r>
      <w:r>
        <w:rPr>
          <w:rFonts w:ascii="Times New Roman" w:eastAsia="Times New Roman" w:hAnsi="Times New Roman" w:cs="Times New Roman"/>
        </w:rPr>
        <w:t xml:space="preserve"> and overextension when considering the ±0.5 mm error margin, the most accepted threshold in the literature (24-25). In this study, the Sensory device showed four teeth outside the ±0.5 mm range, while the E-Connect S and Root ZX II each had two teeth (</w:t>
      </w:r>
      <w:r>
        <w:rPr>
          <w:rFonts w:ascii="Times New Roman" w:eastAsia="Times New Roman" w:hAnsi="Times New Roman" w:cs="Times New Roman"/>
          <w:b/>
        </w:rPr>
        <w:t>Tab</w:t>
      </w:r>
      <w:r>
        <w:rPr>
          <w:rFonts w:ascii="Times New Roman" w:eastAsia="Times New Roman" w:hAnsi="Times New Roman" w:cs="Times New Roman"/>
          <w:b/>
        </w:rPr>
        <w:t>le 2</w:t>
      </w:r>
      <w:r>
        <w:rPr>
          <w:rFonts w:ascii="Times New Roman" w:eastAsia="Times New Roman" w:hAnsi="Times New Roman" w:cs="Times New Roman"/>
        </w:rPr>
        <w:t>). Instrumentation short of the root canal terminus, especially in necrotic pulps and asymptomatic apical periodontitis, results in significantly lower success rates compared to cases in which the working length is accurately achieved. Conversely, over</w:t>
      </w:r>
      <w:r>
        <w:rPr>
          <w:rFonts w:ascii="Times New Roman" w:eastAsia="Times New Roman" w:hAnsi="Times New Roman" w:cs="Times New Roman"/>
        </w:rPr>
        <w:t>-instrumentation beyond the foramen, leading to enlargement of the apical constriction, can cause trauma to periapical tissues, extrusion of infected material, and destruction of the apical seal, all of which may negatively affect the outcome of root canal</w:t>
      </w:r>
      <w:r>
        <w:rPr>
          <w:rFonts w:ascii="Times New Roman" w:eastAsia="Times New Roman" w:hAnsi="Times New Roman" w:cs="Times New Roman"/>
        </w:rPr>
        <w:t xml:space="preserve"> treatment (4; 26-28).</w:t>
      </w:r>
    </w:p>
    <w:p w14:paraId="1580CF16"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Notwithstanding ex vivo studies cannot be directly extrapolated to clinical practice, they provide valuable insights by allowing the simultaneous testing of multiple devices under controlled conditions (20). Despite the promising per</w:t>
      </w:r>
      <w:r>
        <w:rPr>
          <w:rFonts w:ascii="Times New Roman" w:eastAsia="Times New Roman" w:hAnsi="Times New Roman" w:cs="Times New Roman"/>
        </w:rPr>
        <w:t>formance of the integrated devices in this study, we encountered difficulties controlling the handpiece for precise stopping during measurement. For the E-Connect S, this issue was slightly more pronounced due to the position of the locator display above t</w:t>
      </w:r>
      <w:r>
        <w:rPr>
          <w:rFonts w:ascii="Times New Roman" w:eastAsia="Times New Roman" w:hAnsi="Times New Roman" w:cs="Times New Roman"/>
        </w:rPr>
        <w:t>he handpiece, which limited visibility during instrumentation.</w:t>
      </w:r>
    </w:p>
    <w:p w14:paraId="099532FF" w14:textId="77777777" w:rsidR="005017D0" w:rsidRDefault="0081146B">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Some authors (Topuz et al., 2007; </w:t>
      </w:r>
      <w:proofErr w:type="spellStart"/>
      <w:r>
        <w:rPr>
          <w:rFonts w:ascii="Times New Roman" w:eastAsia="Times New Roman" w:hAnsi="Times New Roman" w:cs="Times New Roman"/>
        </w:rPr>
        <w:t>Shacham</w:t>
      </w:r>
      <w:proofErr w:type="spellEnd"/>
      <w:r>
        <w:rPr>
          <w:rFonts w:ascii="Times New Roman" w:eastAsia="Times New Roman" w:hAnsi="Times New Roman" w:cs="Times New Roman"/>
        </w:rPr>
        <w:t xml:space="preserve"> et al., 2020) have also reported difficulties with integrated devices, which represents a disadvantage compared to conventional apex locators. Moreover</w:t>
      </w:r>
      <w:r>
        <w:rPr>
          <w:rFonts w:ascii="Times New Roman" w:eastAsia="Times New Roman" w:hAnsi="Times New Roman" w:cs="Times New Roman"/>
        </w:rPr>
        <w:t>, the manufacturers of Sensory and E-Connect S do not provide detailed descriptions of their operating mechanisms, limiting in-depth analysis of these systems.</w:t>
      </w:r>
    </w:p>
    <w:p w14:paraId="3BD2165C" w14:textId="77777777" w:rsidR="005017D0" w:rsidRDefault="005017D0">
      <w:pPr>
        <w:spacing w:line="480" w:lineRule="auto"/>
        <w:ind w:firstLine="720"/>
        <w:jc w:val="both"/>
        <w:rPr>
          <w:rFonts w:ascii="Times New Roman" w:eastAsia="Times New Roman" w:hAnsi="Times New Roman" w:cs="Times New Roman"/>
        </w:rPr>
      </w:pPr>
    </w:p>
    <w:p w14:paraId="05B0AA55" w14:textId="77777777" w:rsidR="005017D0" w:rsidRDefault="0081146B">
      <w:pPr>
        <w:spacing w:line="480" w:lineRule="auto"/>
        <w:jc w:val="both"/>
        <w:rPr>
          <w:rFonts w:ascii="Times New Roman" w:eastAsia="Times New Roman" w:hAnsi="Times New Roman" w:cs="Times New Roman"/>
          <w:b/>
        </w:rPr>
      </w:pPr>
      <w:r>
        <w:rPr>
          <w:rFonts w:ascii="Times New Roman" w:eastAsia="Times New Roman" w:hAnsi="Times New Roman" w:cs="Times New Roman"/>
          <w:b/>
        </w:rPr>
        <w:t>CONCLUSION</w:t>
      </w:r>
    </w:p>
    <w:p w14:paraId="6583295C" w14:textId="77777777" w:rsidR="005017D0" w:rsidRDefault="0081146B">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Under the conditions of the present study, it can be concluded that there was no </w:t>
      </w:r>
      <w:r>
        <w:rPr>
          <w:rFonts w:ascii="Times New Roman" w:eastAsia="Times New Roman" w:hAnsi="Times New Roman" w:cs="Times New Roman"/>
        </w:rPr>
        <w:t>significant difference between the measurements obtained using the Sensory and E-Connect S motors compared to the Root ZX II. The Sensory and E-Connect S motors demonstrated accuracy in both dynamic and locator modes. A statistically significant difference</w:t>
      </w:r>
      <w:r>
        <w:rPr>
          <w:rFonts w:ascii="Times New Roman" w:eastAsia="Times New Roman" w:hAnsi="Times New Roman" w:cs="Times New Roman"/>
        </w:rPr>
        <w:t xml:space="preserve"> was observed only in the Sensory device when used in dynamic working length determination. Electronic measurements with both Sensory and E-Connect S devices were not significantly affected by the use of two different file sizes, except for the Sensory/D g</w:t>
      </w:r>
      <w:r>
        <w:rPr>
          <w:rFonts w:ascii="Times New Roman" w:eastAsia="Times New Roman" w:hAnsi="Times New Roman" w:cs="Times New Roman"/>
        </w:rPr>
        <w:t>roup with a #25 file.</w:t>
      </w:r>
    </w:p>
    <w:p w14:paraId="020AD933" w14:textId="77777777" w:rsidR="00F708DD" w:rsidRDefault="00F708DD" w:rsidP="00F708DD">
      <w:pPr>
        <w:spacing w:line="480" w:lineRule="auto"/>
        <w:jc w:val="both"/>
        <w:rPr>
          <w:rFonts w:ascii="Times New Roman" w:eastAsia="Times New Roman" w:hAnsi="Times New Roman" w:cs="Times New Roman"/>
        </w:rPr>
      </w:pPr>
    </w:p>
    <w:p w14:paraId="76F6D744" w14:textId="77777777" w:rsidR="00F708DD" w:rsidRDefault="00F708DD" w:rsidP="00F708DD">
      <w:pPr>
        <w:spacing w:line="480" w:lineRule="auto"/>
        <w:rPr>
          <w:rFonts w:ascii="Times New Roman" w:eastAsia="Times New Roman" w:hAnsi="Times New Roman" w:cs="Times New Roman"/>
          <w:b/>
          <w:color w:val="212529"/>
          <w:highlight w:val="white"/>
        </w:rPr>
      </w:pPr>
      <w:r>
        <w:rPr>
          <w:rFonts w:ascii="Times New Roman" w:eastAsia="Times New Roman" w:hAnsi="Times New Roman" w:cs="Times New Roman"/>
          <w:b/>
          <w:color w:val="212529"/>
          <w:highlight w:val="white"/>
        </w:rPr>
        <w:t>ETHICS APPROVAL STATEMENT</w:t>
      </w:r>
    </w:p>
    <w:p w14:paraId="76AD3C05" w14:textId="77777777" w:rsidR="00F708DD" w:rsidRDefault="00F708DD" w:rsidP="00F708DD">
      <w:pPr>
        <w:spacing w:line="480" w:lineRule="auto"/>
        <w:jc w:val="both"/>
        <w:rPr>
          <w:rFonts w:ascii="Times New Roman" w:eastAsia="Times New Roman" w:hAnsi="Times New Roman" w:cs="Times New Roman"/>
          <w:color w:val="212529"/>
          <w:highlight w:val="white"/>
        </w:rPr>
      </w:pPr>
      <w:r>
        <w:rPr>
          <w:rFonts w:ascii="Times New Roman" w:eastAsia="Times New Roman" w:hAnsi="Times New Roman" w:cs="Times New Roman"/>
          <w:color w:val="212529"/>
          <w:highlight w:val="white"/>
        </w:rPr>
        <w:t>This study was approved by the research ethics committee of University of Fortaleza (protocol no. 4.576.761).</w:t>
      </w:r>
    </w:p>
    <w:p w14:paraId="6EE47071" w14:textId="77777777" w:rsidR="00F708DD" w:rsidRDefault="00F708DD" w:rsidP="00F708DD">
      <w:pPr>
        <w:spacing w:line="480" w:lineRule="auto"/>
        <w:rPr>
          <w:rFonts w:ascii="Times New Roman" w:eastAsia="Times New Roman" w:hAnsi="Times New Roman" w:cs="Times New Roman"/>
          <w:b/>
          <w:color w:val="212529"/>
          <w:highlight w:val="white"/>
        </w:rPr>
      </w:pPr>
    </w:p>
    <w:p w14:paraId="4CBA9D28" w14:textId="77777777" w:rsidR="00F708DD" w:rsidRDefault="00F708DD" w:rsidP="00F708DD">
      <w:pPr>
        <w:spacing w:line="480" w:lineRule="auto"/>
        <w:rPr>
          <w:rFonts w:ascii="Times New Roman" w:eastAsia="Times New Roman" w:hAnsi="Times New Roman" w:cs="Times New Roman"/>
          <w:b/>
          <w:color w:val="212529"/>
          <w:highlight w:val="white"/>
        </w:rPr>
      </w:pPr>
      <w:r>
        <w:rPr>
          <w:rFonts w:ascii="Times New Roman" w:eastAsia="Times New Roman" w:hAnsi="Times New Roman" w:cs="Times New Roman"/>
          <w:b/>
          <w:color w:val="212529"/>
          <w:highlight w:val="white"/>
        </w:rPr>
        <w:t>CONFLICT OF INTEREST DISCLOSURE</w:t>
      </w:r>
    </w:p>
    <w:p w14:paraId="2E2BD5FC" w14:textId="77777777" w:rsidR="00F708DD" w:rsidRDefault="00F708DD" w:rsidP="00F708DD">
      <w:pPr>
        <w:spacing w:line="480" w:lineRule="auto"/>
        <w:rPr>
          <w:rFonts w:ascii="Times New Roman" w:eastAsia="Times New Roman" w:hAnsi="Times New Roman" w:cs="Times New Roman"/>
          <w:color w:val="212529"/>
          <w:highlight w:val="white"/>
        </w:rPr>
      </w:pPr>
      <w:r>
        <w:rPr>
          <w:rFonts w:ascii="Times New Roman" w:eastAsia="Times New Roman" w:hAnsi="Times New Roman" w:cs="Times New Roman"/>
          <w:color w:val="212529"/>
          <w:highlight w:val="white"/>
        </w:rPr>
        <w:t>Authors declare there are no conflicts of interest.</w:t>
      </w:r>
    </w:p>
    <w:p w14:paraId="62BCDED7" w14:textId="77777777" w:rsidR="00F708DD" w:rsidRDefault="00F708DD" w:rsidP="00F708DD">
      <w:pPr>
        <w:spacing w:line="480" w:lineRule="auto"/>
        <w:rPr>
          <w:rFonts w:ascii="Times New Roman" w:eastAsia="Times New Roman" w:hAnsi="Times New Roman" w:cs="Times New Roman"/>
          <w:color w:val="212529"/>
          <w:highlight w:val="white"/>
        </w:rPr>
      </w:pPr>
    </w:p>
    <w:p w14:paraId="4DB4A62C" w14:textId="77777777" w:rsidR="00F708DD" w:rsidRDefault="00F708DD" w:rsidP="00F708DD">
      <w:pPr>
        <w:spacing w:line="480" w:lineRule="auto"/>
        <w:rPr>
          <w:rFonts w:ascii="Times New Roman" w:eastAsia="Times New Roman" w:hAnsi="Times New Roman" w:cs="Times New Roman"/>
          <w:b/>
          <w:color w:val="212529"/>
          <w:highlight w:val="white"/>
        </w:rPr>
      </w:pPr>
    </w:p>
    <w:p w14:paraId="2657BB2E" w14:textId="77777777" w:rsidR="00F708DD" w:rsidRDefault="00F708DD" w:rsidP="00F708DD">
      <w:pPr>
        <w:spacing w:line="480" w:lineRule="auto"/>
        <w:rPr>
          <w:rFonts w:ascii="Times New Roman" w:eastAsia="Times New Roman" w:hAnsi="Times New Roman" w:cs="Times New Roman"/>
          <w:b/>
          <w:color w:val="212529"/>
          <w:highlight w:val="white"/>
        </w:rPr>
      </w:pPr>
      <w:r>
        <w:rPr>
          <w:rFonts w:ascii="Times New Roman" w:eastAsia="Times New Roman" w:hAnsi="Times New Roman" w:cs="Times New Roman"/>
          <w:b/>
          <w:color w:val="212529"/>
          <w:highlight w:val="white"/>
        </w:rPr>
        <w:lastRenderedPageBreak/>
        <w:t>GENERATIVE AI AND AI-ASSISTED TECHNOLOGIES IN THE WRITING PROCESS</w:t>
      </w:r>
    </w:p>
    <w:p w14:paraId="0EB49B59" w14:textId="77777777" w:rsidR="00F708DD" w:rsidRDefault="00F708DD" w:rsidP="00F708DD">
      <w:pPr>
        <w:spacing w:line="480" w:lineRule="auto"/>
        <w:jc w:val="both"/>
        <w:rPr>
          <w:rFonts w:ascii="Times New Roman" w:eastAsia="Times New Roman" w:hAnsi="Times New Roman" w:cs="Times New Roman"/>
          <w:b/>
        </w:rPr>
      </w:pPr>
      <w:r>
        <w:rPr>
          <w:rFonts w:ascii="Times New Roman" w:eastAsia="Times New Roman" w:hAnsi="Times New Roman" w:cs="Times New Roman"/>
          <w:color w:val="212529"/>
          <w:highlight w:val="white"/>
        </w:rPr>
        <w:t>The authors used ChatGPT (</w:t>
      </w:r>
      <w:hyperlink r:id="rId7">
        <w:r>
          <w:rPr>
            <w:rFonts w:ascii="Times New Roman" w:eastAsia="Times New Roman" w:hAnsi="Times New Roman" w:cs="Times New Roman"/>
            <w:color w:val="1155CC"/>
            <w:highlight w:val="white"/>
            <w:u w:val="single"/>
          </w:rPr>
          <w:t>https://chatgpt.com/</w:t>
        </w:r>
      </w:hyperlink>
      <w:r>
        <w:rPr>
          <w:rFonts w:ascii="Times New Roman" w:eastAsia="Times New Roman" w:hAnsi="Times New Roman" w:cs="Times New Roman"/>
          <w:color w:val="212529"/>
          <w:highlight w:val="white"/>
        </w:rPr>
        <w:t>) to assist with the English translation of this manuscript, which was originally written in Brazilian Portuguese. The tool was employed exclusively to enhance the language and readability of the text. Following its use, the authors thoroughly reviewed and edited the output as necessary, assuming full responsibility for the final content of the publication.</w:t>
      </w:r>
      <w:bookmarkStart w:id="1" w:name="_GoBack"/>
      <w:bookmarkEnd w:id="1"/>
      <w:r>
        <w:br w:type="page"/>
      </w:r>
    </w:p>
    <w:p w14:paraId="785486E4" w14:textId="77777777" w:rsidR="00F708DD" w:rsidRDefault="00F708DD" w:rsidP="00F708DD">
      <w:pPr>
        <w:spacing w:line="480" w:lineRule="auto"/>
        <w:jc w:val="both"/>
        <w:rPr>
          <w:rFonts w:ascii="Times New Roman" w:eastAsia="Times New Roman" w:hAnsi="Times New Roman" w:cs="Times New Roman"/>
        </w:rPr>
      </w:pPr>
    </w:p>
    <w:p w14:paraId="71790E85" w14:textId="77777777" w:rsidR="00F708DD" w:rsidRDefault="00F708DD">
      <w:pPr>
        <w:spacing w:line="480" w:lineRule="auto"/>
        <w:jc w:val="both"/>
        <w:rPr>
          <w:rFonts w:ascii="Times New Roman" w:eastAsia="Times New Roman" w:hAnsi="Times New Roman" w:cs="Times New Roman"/>
        </w:rPr>
      </w:pPr>
    </w:p>
    <w:p w14:paraId="73D6AE3F" w14:textId="77777777" w:rsidR="005017D0" w:rsidRDefault="005017D0">
      <w:pPr>
        <w:spacing w:line="480" w:lineRule="auto"/>
        <w:jc w:val="both"/>
        <w:rPr>
          <w:rFonts w:ascii="Times New Roman" w:eastAsia="Times New Roman" w:hAnsi="Times New Roman" w:cs="Times New Roman"/>
        </w:rPr>
      </w:pPr>
    </w:p>
    <w:p w14:paraId="0DE7A272" w14:textId="77777777" w:rsidR="005017D0" w:rsidRDefault="0081146B">
      <w:pPr>
        <w:spacing w:line="48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0A4FB720" w14:textId="77777777" w:rsidR="005017D0" w:rsidRDefault="005017D0">
      <w:pPr>
        <w:spacing w:line="480" w:lineRule="auto"/>
        <w:jc w:val="both"/>
        <w:rPr>
          <w:rFonts w:ascii="Times New Roman" w:eastAsia="Times New Roman" w:hAnsi="Times New Roman" w:cs="Times New Roman"/>
        </w:rPr>
      </w:pPr>
    </w:p>
    <w:p w14:paraId="2F30F395" w14:textId="77777777" w:rsidR="005017D0" w:rsidRDefault="0081146B">
      <w:pPr>
        <w:numPr>
          <w:ilvl w:val="0"/>
          <w:numId w:val="2"/>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Nekoofar</w:t>
      </w:r>
      <w:proofErr w:type="spellEnd"/>
      <w:r>
        <w:rPr>
          <w:rFonts w:ascii="Times New Roman" w:eastAsia="Times New Roman" w:hAnsi="Times New Roman" w:cs="Times New Roman"/>
        </w:rPr>
        <w:t xml:space="preserve"> MH, </w:t>
      </w:r>
      <w:proofErr w:type="spellStart"/>
      <w:r>
        <w:rPr>
          <w:rFonts w:ascii="Times New Roman" w:eastAsia="Times New Roman" w:hAnsi="Times New Roman" w:cs="Times New Roman"/>
        </w:rPr>
        <w:t>Ghandi</w:t>
      </w:r>
      <w:proofErr w:type="spellEnd"/>
      <w:r>
        <w:rPr>
          <w:rFonts w:ascii="Times New Roman" w:eastAsia="Times New Roman" w:hAnsi="Times New Roman" w:cs="Times New Roman"/>
        </w:rPr>
        <w:t xml:space="preserve"> MM, Hayes SJ, Dummer PM. The fundamental operating principles of electronic root canal length measurement devices. Int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J. 2006;39(8):595-609.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10.1111/j.1365-2591.2006.</w:t>
      </w:r>
      <w:proofErr w:type="gramStart"/>
      <w:r>
        <w:rPr>
          <w:rFonts w:ascii="Times New Roman" w:eastAsia="Times New Roman" w:hAnsi="Times New Roman" w:cs="Times New Roman"/>
        </w:rPr>
        <w:t>01131.x.</w:t>
      </w:r>
      <w:proofErr w:type="gramEnd"/>
    </w:p>
    <w:p w14:paraId="03FD745F"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Parente LA, Levin MD,</w:t>
      </w:r>
      <w:r>
        <w:rPr>
          <w:rFonts w:ascii="Times New Roman" w:eastAsia="Times New Roman" w:hAnsi="Times New Roman" w:cs="Times New Roman"/>
        </w:rPr>
        <w:t xml:space="preserve"> Vivan RR, Bernardes RA, Duarte MA, Vasconcelos BC. Efficacy of Electronic Foramen Locators in Controlling Root Canal Working Length during Rotary Instrumentation. Braz Dent J. 2015;26(5):547-51.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10.1590/0103-6440201300099.</w:t>
      </w:r>
    </w:p>
    <w:p w14:paraId="2D6620CD"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Araújo RB, </w:t>
      </w:r>
      <w:r>
        <w:rPr>
          <w:rFonts w:ascii="Times New Roman" w:eastAsia="Times New Roman" w:hAnsi="Times New Roman" w:cs="Times New Roman"/>
        </w:rPr>
        <w:t xml:space="preserve">Silva FC, Luna-Cruz SM, Duarte MA, Fernandes CA. In vivo accuracy of two electronic foramen locators based on different operation systems. Braz Dent J. 2014;25(1):12-6.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10.1590/0103-6440201302069.</w:t>
      </w:r>
    </w:p>
    <w:p w14:paraId="42052C78"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Altenburger MJ, </w:t>
      </w:r>
      <w:proofErr w:type="spellStart"/>
      <w:r>
        <w:rPr>
          <w:rFonts w:ascii="Times New Roman" w:eastAsia="Times New Roman" w:hAnsi="Times New Roman" w:cs="Times New Roman"/>
        </w:rPr>
        <w:t>Cenik</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Schirrmeister</w:t>
      </w:r>
      <w:proofErr w:type="spellEnd"/>
      <w:r>
        <w:rPr>
          <w:rFonts w:ascii="Times New Roman" w:eastAsia="Times New Roman" w:hAnsi="Times New Roman" w:cs="Times New Roman"/>
        </w:rPr>
        <w:t xml:space="preserve"> JF, </w:t>
      </w:r>
      <w:proofErr w:type="spellStart"/>
      <w:r>
        <w:rPr>
          <w:rFonts w:ascii="Times New Roman" w:eastAsia="Times New Roman" w:hAnsi="Times New Roman" w:cs="Times New Roman"/>
        </w:rPr>
        <w:t>Wrbas</w:t>
      </w:r>
      <w:proofErr w:type="spellEnd"/>
      <w:r>
        <w:rPr>
          <w:rFonts w:ascii="Times New Roman" w:eastAsia="Times New Roman" w:hAnsi="Times New Roman" w:cs="Times New Roman"/>
        </w:rPr>
        <w:t xml:space="preserve"> KT, H</w:t>
      </w:r>
      <w:r>
        <w:rPr>
          <w:rFonts w:ascii="Times New Roman" w:eastAsia="Times New Roman" w:hAnsi="Times New Roman" w:cs="Times New Roman"/>
        </w:rPr>
        <w:t xml:space="preserve">ellwig E. Combination of apex locator and endodontic motor for continuous length control during root canal treatment. Int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J. 2009;42(4):368-74.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10.1111/j.1365-2591.2008.</w:t>
      </w:r>
      <w:proofErr w:type="gramStart"/>
      <w:r>
        <w:rPr>
          <w:rFonts w:ascii="Times New Roman" w:eastAsia="Times New Roman" w:hAnsi="Times New Roman" w:cs="Times New Roman"/>
        </w:rPr>
        <w:t>01535.x.</w:t>
      </w:r>
      <w:proofErr w:type="gramEnd"/>
    </w:p>
    <w:p w14:paraId="5B87C2D2"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Vasconcelos BC, Bastos LM, Oliveira AS, Bernardes RA, Duarte MA, Vivacqua-Gomes N, Vivan RR. Changes in Root Canal Length Determined during Mechanical Preparation Stages and Their Relationship with the Accuracy of Root ZX II. J Endod. 2016 Nov;42(11):1683-</w:t>
      </w:r>
      <w:r>
        <w:rPr>
          <w:rFonts w:ascii="Times New Roman" w:eastAsia="Times New Roman" w:hAnsi="Times New Roman" w:cs="Times New Roman"/>
        </w:rPr>
        <w:t xml:space="preserve">1686.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10.1016/j.joen.2016.07.022.</w:t>
      </w:r>
    </w:p>
    <w:p w14:paraId="0249DA38"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Uzun O, </w:t>
      </w:r>
      <w:proofErr w:type="spellStart"/>
      <w:r>
        <w:rPr>
          <w:rFonts w:ascii="Times New Roman" w:eastAsia="Times New Roman" w:hAnsi="Times New Roman" w:cs="Times New Roman"/>
        </w:rPr>
        <w:t>Topuz</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Tinaz</w:t>
      </w:r>
      <w:proofErr w:type="spellEnd"/>
      <w:r>
        <w:rPr>
          <w:rFonts w:ascii="Times New Roman" w:eastAsia="Times New Roman" w:hAnsi="Times New Roman" w:cs="Times New Roman"/>
        </w:rPr>
        <w:t xml:space="preserve"> AC, </w:t>
      </w:r>
      <w:proofErr w:type="spellStart"/>
      <w:r>
        <w:rPr>
          <w:rFonts w:ascii="Times New Roman" w:eastAsia="Times New Roman" w:hAnsi="Times New Roman" w:cs="Times New Roman"/>
        </w:rPr>
        <w:t>Alaçam</w:t>
      </w:r>
      <w:proofErr w:type="spellEnd"/>
      <w:r>
        <w:rPr>
          <w:rFonts w:ascii="Times New Roman" w:eastAsia="Times New Roman" w:hAnsi="Times New Roman" w:cs="Times New Roman"/>
        </w:rPr>
        <w:t xml:space="preserve"> T. Apical accuracy of two apex-locating handpieces in root canal retreatments of root-end resected teeth. J Endod. 2007;33(12):1444-6.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10.1016/j.joen.2007.07.033.</w:t>
      </w:r>
    </w:p>
    <w:p w14:paraId="66454758"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Barthelemy J, G</w:t>
      </w:r>
      <w:r>
        <w:rPr>
          <w:rFonts w:ascii="Times New Roman" w:eastAsia="Times New Roman" w:hAnsi="Times New Roman" w:cs="Times New Roman"/>
        </w:rPr>
        <w:t xml:space="preserve">regor L, Krejci I, </w:t>
      </w:r>
      <w:proofErr w:type="spellStart"/>
      <w:r>
        <w:rPr>
          <w:rFonts w:ascii="Times New Roman" w:eastAsia="Times New Roman" w:hAnsi="Times New Roman" w:cs="Times New Roman"/>
        </w:rPr>
        <w:t>Wataha</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Bouillaguet</w:t>
      </w:r>
      <w:proofErr w:type="spellEnd"/>
      <w:r>
        <w:rPr>
          <w:rFonts w:ascii="Times New Roman" w:eastAsia="Times New Roman" w:hAnsi="Times New Roman" w:cs="Times New Roman"/>
        </w:rPr>
        <w:t xml:space="preserve"> S. Accuracy of electronic apex locater-controlled handpieces. Oral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2009;107(3):437-41.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10.1016/j.tripleo.2008.11.010.</w:t>
      </w:r>
    </w:p>
    <w:p w14:paraId="0ACEF33C"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lastRenderedPageBreak/>
        <w:t>Klemz AA, Cruz ATG, Piasecki L, Carneiro E, Wes</w:t>
      </w:r>
      <w:r>
        <w:rPr>
          <w:rFonts w:ascii="Times New Roman" w:eastAsia="Times New Roman" w:hAnsi="Times New Roman" w:cs="Times New Roman"/>
        </w:rPr>
        <w:t xml:space="preserve">tphalen VPD, da Silva Neto UX. Accuracy of electronic apical functions of a new integrated motor compared to the visual control of the working length-an ex vivo study. Clin Oral </w:t>
      </w:r>
      <w:proofErr w:type="spellStart"/>
      <w:r>
        <w:rPr>
          <w:rFonts w:ascii="Times New Roman" w:eastAsia="Times New Roman" w:hAnsi="Times New Roman" w:cs="Times New Roman"/>
        </w:rPr>
        <w:t>Investig</w:t>
      </w:r>
      <w:proofErr w:type="spellEnd"/>
      <w:r>
        <w:rPr>
          <w:rFonts w:ascii="Times New Roman" w:eastAsia="Times New Roman" w:hAnsi="Times New Roman" w:cs="Times New Roman"/>
        </w:rPr>
        <w:t xml:space="preserve">. 2021;25(1):231-236.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10.1007/s00784-020-03357-7.</w:t>
      </w:r>
    </w:p>
    <w:p w14:paraId="4055FD5E"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Bernardes RA, F</w:t>
      </w:r>
      <w:r>
        <w:rPr>
          <w:rFonts w:ascii="Times New Roman" w:eastAsia="Times New Roman" w:hAnsi="Times New Roman" w:cs="Times New Roman"/>
        </w:rPr>
        <w:t xml:space="preserve">eitosa APOP, Bramante CM, Vivan RR, Piasecki L, Duarte MAH, de Vasconcelos BC. Evaluation of foramen locating accuracy of an endodontic motor integrated with electronic foramen employing optimal glide path kinematics. Clin Oral </w:t>
      </w:r>
      <w:proofErr w:type="spellStart"/>
      <w:r>
        <w:rPr>
          <w:rFonts w:ascii="Times New Roman" w:eastAsia="Times New Roman" w:hAnsi="Times New Roman" w:cs="Times New Roman"/>
        </w:rPr>
        <w:t>Investig</w:t>
      </w:r>
      <w:proofErr w:type="spellEnd"/>
      <w:r>
        <w:rPr>
          <w:rFonts w:ascii="Times New Roman" w:eastAsia="Times New Roman" w:hAnsi="Times New Roman" w:cs="Times New Roman"/>
        </w:rPr>
        <w:t>. 2022;26(2):1293-12</w:t>
      </w:r>
      <w:r>
        <w:rPr>
          <w:rFonts w:ascii="Times New Roman" w:eastAsia="Times New Roman" w:hAnsi="Times New Roman" w:cs="Times New Roman"/>
        </w:rPr>
        <w:t xml:space="preserve">98.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10.1007/s00784-021-04103-3.</w:t>
      </w:r>
    </w:p>
    <w:p w14:paraId="3DE5DE4F"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Topuz O, </w:t>
      </w:r>
      <w:proofErr w:type="spellStart"/>
      <w:r>
        <w:rPr>
          <w:rFonts w:ascii="Times New Roman" w:eastAsia="Times New Roman" w:hAnsi="Times New Roman" w:cs="Times New Roman"/>
        </w:rPr>
        <w:t>Uzun</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Tinaz</w:t>
      </w:r>
      <w:proofErr w:type="spellEnd"/>
      <w:r>
        <w:rPr>
          <w:rFonts w:ascii="Times New Roman" w:eastAsia="Times New Roman" w:hAnsi="Times New Roman" w:cs="Times New Roman"/>
        </w:rPr>
        <w:t xml:space="preserve"> AC, </w:t>
      </w:r>
      <w:proofErr w:type="spellStart"/>
      <w:r>
        <w:rPr>
          <w:rFonts w:ascii="Times New Roman" w:eastAsia="Times New Roman" w:hAnsi="Times New Roman" w:cs="Times New Roman"/>
        </w:rPr>
        <w:t>Sadik</w:t>
      </w:r>
      <w:proofErr w:type="spellEnd"/>
      <w:r>
        <w:rPr>
          <w:rFonts w:ascii="Times New Roman" w:eastAsia="Times New Roman" w:hAnsi="Times New Roman" w:cs="Times New Roman"/>
        </w:rPr>
        <w:t xml:space="preserve"> B. Accuracy of the apex locating function of TCM Endo V in simulated conditions: a comparison study. Oral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2007;103(3</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73-6.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w:t>
      </w:r>
      <w:r>
        <w:rPr>
          <w:rFonts w:ascii="Times New Roman" w:eastAsia="Times New Roman" w:hAnsi="Times New Roman" w:cs="Times New Roman"/>
        </w:rPr>
        <w:t>ripleo.2006.09.004.</w:t>
      </w:r>
    </w:p>
    <w:p w14:paraId="368E4A67"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Lipski M, </w:t>
      </w:r>
      <w:proofErr w:type="spellStart"/>
      <w:r>
        <w:rPr>
          <w:rFonts w:ascii="Times New Roman" w:eastAsia="Times New Roman" w:hAnsi="Times New Roman" w:cs="Times New Roman"/>
        </w:rPr>
        <w:t>Trąbska-Świstelnicka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Woźniak</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Dembowska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Droździk</w:t>
      </w:r>
      <w:proofErr w:type="spellEnd"/>
      <w:r>
        <w:rPr>
          <w:rFonts w:ascii="Times New Roman" w:eastAsia="Times New Roman" w:hAnsi="Times New Roman" w:cs="Times New Roman"/>
        </w:rPr>
        <w:t xml:space="preserve"> A. Evaluation of alginate as a substitute for root-surrounding tissues in electronic root canal measurements. </w:t>
      </w:r>
      <w:proofErr w:type="spellStart"/>
      <w:r>
        <w:rPr>
          <w:rFonts w:ascii="Times New Roman" w:eastAsia="Times New Roman" w:hAnsi="Times New Roman" w:cs="Times New Roman"/>
        </w:rPr>
        <w:t>Aust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J. 2013;39(3):155-8.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10.1111/j.1747-4477.20</w:t>
      </w:r>
      <w:r>
        <w:rPr>
          <w:rFonts w:ascii="Times New Roman" w:eastAsia="Times New Roman" w:hAnsi="Times New Roman" w:cs="Times New Roman"/>
        </w:rPr>
        <w:t>12.</w:t>
      </w:r>
      <w:proofErr w:type="gramStart"/>
      <w:r>
        <w:rPr>
          <w:rFonts w:ascii="Times New Roman" w:eastAsia="Times New Roman" w:hAnsi="Times New Roman" w:cs="Times New Roman"/>
        </w:rPr>
        <w:t>00367.x.</w:t>
      </w:r>
      <w:proofErr w:type="gramEnd"/>
    </w:p>
    <w:p w14:paraId="0BC912C2"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Cruz ATG, </w:t>
      </w:r>
      <w:proofErr w:type="spellStart"/>
      <w:r>
        <w:rPr>
          <w:rFonts w:ascii="Times New Roman" w:eastAsia="Times New Roman" w:hAnsi="Times New Roman" w:cs="Times New Roman"/>
        </w:rPr>
        <w:t>Wichnieski</w:t>
      </w:r>
      <w:proofErr w:type="spellEnd"/>
      <w:r>
        <w:rPr>
          <w:rFonts w:ascii="Times New Roman" w:eastAsia="Times New Roman" w:hAnsi="Times New Roman" w:cs="Times New Roman"/>
        </w:rPr>
        <w:t xml:space="preserve"> C, Carneiro E, da Silva </w:t>
      </w:r>
      <w:proofErr w:type="spellStart"/>
      <w:r>
        <w:rPr>
          <w:rFonts w:ascii="Times New Roman" w:eastAsia="Times New Roman" w:hAnsi="Times New Roman" w:cs="Times New Roman"/>
        </w:rPr>
        <w:t>Neto</w:t>
      </w:r>
      <w:proofErr w:type="spellEnd"/>
      <w:r>
        <w:rPr>
          <w:rFonts w:ascii="Times New Roman" w:eastAsia="Times New Roman" w:hAnsi="Times New Roman" w:cs="Times New Roman"/>
        </w:rPr>
        <w:t xml:space="preserve"> UX, </w:t>
      </w:r>
      <w:proofErr w:type="spellStart"/>
      <w:r>
        <w:rPr>
          <w:rFonts w:ascii="Times New Roman" w:eastAsia="Times New Roman" w:hAnsi="Times New Roman" w:cs="Times New Roman"/>
        </w:rPr>
        <w:t>Gambarini</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Piasecki</w:t>
      </w:r>
      <w:proofErr w:type="spellEnd"/>
      <w:r>
        <w:rPr>
          <w:rFonts w:ascii="Times New Roman" w:eastAsia="Times New Roman" w:hAnsi="Times New Roman" w:cs="Times New Roman"/>
        </w:rPr>
        <w:t xml:space="preserve"> L. Accuracy of 2 Endodontic Rotary Motors with Integrated Apex Locator. J Endod. 2017;43(10):1716-1719.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10.1016/j.joen.2017.05.012.</w:t>
      </w:r>
    </w:p>
    <w:p w14:paraId="3BE15EF0"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Meares WA, Steiman HR. The infl</w:t>
      </w:r>
      <w:r>
        <w:rPr>
          <w:rFonts w:ascii="Times New Roman" w:eastAsia="Times New Roman" w:hAnsi="Times New Roman" w:cs="Times New Roman"/>
        </w:rPr>
        <w:t xml:space="preserve">uence of sodium hypochlorite irrigation on the accuracy of the Root ZX electronic apex locator. J Endod. 2002;28(8):595-8.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10.1097/00004770-200208000-00008.</w:t>
      </w:r>
    </w:p>
    <w:p w14:paraId="5003FB72"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Baldi JV, Victorino FR, Bernardes RA, de Moraes IG, Bramante CM, Garcia RB, </w:t>
      </w:r>
      <w:proofErr w:type="spellStart"/>
      <w:r>
        <w:rPr>
          <w:rFonts w:ascii="Times New Roman" w:eastAsia="Times New Roman" w:hAnsi="Times New Roman" w:cs="Times New Roman"/>
        </w:rPr>
        <w:t>Bernardineli</w:t>
      </w:r>
      <w:proofErr w:type="spellEnd"/>
      <w:r>
        <w:rPr>
          <w:rFonts w:ascii="Times New Roman" w:eastAsia="Times New Roman" w:hAnsi="Times New Roman" w:cs="Times New Roman"/>
        </w:rPr>
        <w:t xml:space="preserve"> N. In</w:t>
      </w:r>
      <w:r>
        <w:rPr>
          <w:rFonts w:ascii="Times New Roman" w:eastAsia="Times New Roman" w:hAnsi="Times New Roman" w:cs="Times New Roman"/>
        </w:rPr>
        <w:t xml:space="preserve">fluence of embedding media on the assessment of electronic apex locators. J Endod. 2007;33(4):476-9.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10.1016/j.joen.2006.12.024.</w:t>
      </w:r>
    </w:p>
    <w:p w14:paraId="43D23196"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Aguiar BA, Reinaldo RS, Frota LM, do Vale MS, de Vasconcelos BC. Root ZX Electronic Foramen Locator: An Ex Vivo Study of I</w:t>
      </w:r>
      <w:r>
        <w:rPr>
          <w:rFonts w:ascii="Times New Roman" w:eastAsia="Times New Roman" w:hAnsi="Times New Roman" w:cs="Times New Roman"/>
        </w:rPr>
        <w:t xml:space="preserve">ts Three Models' Precision and Reproducibility. Int J Dent. </w:t>
      </w:r>
      <w:proofErr w:type="gramStart"/>
      <w:r>
        <w:rPr>
          <w:rFonts w:ascii="Times New Roman" w:eastAsia="Times New Roman" w:hAnsi="Times New Roman" w:cs="Times New Roman"/>
        </w:rPr>
        <w:t>2017;2017:5893790</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10.1155/2017/5893790.</w:t>
      </w:r>
    </w:p>
    <w:p w14:paraId="71C513EB"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Veríssimo Chaves RD, </w:t>
      </w:r>
      <w:proofErr w:type="spellStart"/>
      <w:r>
        <w:rPr>
          <w:rFonts w:ascii="Times New Roman" w:eastAsia="Times New Roman" w:hAnsi="Times New Roman" w:cs="Times New Roman"/>
        </w:rPr>
        <w:t>Vivacqua</w:t>
      </w:r>
      <w:proofErr w:type="spellEnd"/>
      <w:r>
        <w:rPr>
          <w:rFonts w:ascii="Times New Roman" w:eastAsia="Times New Roman" w:hAnsi="Times New Roman" w:cs="Times New Roman"/>
        </w:rPr>
        <w:t xml:space="preserve">-Gomes N, </w:t>
      </w:r>
      <w:proofErr w:type="spellStart"/>
      <w:r>
        <w:rPr>
          <w:rFonts w:ascii="Times New Roman" w:eastAsia="Times New Roman" w:hAnsi="Times New Roman" w:cs="Times New Roman"/>
        </w:rPr>
        <w:t>Candeiro</w:t>
      </w:r>
      <w:proofErr w:type="spellEnd"/>
      <w:r>
        <w:rPr>
          <w:rFonts w:ascii="Times New Roman" w:eastAsia="Times New Roman" w:hAnsi="Times New Roman" w:cs="Times New Roman"/>
        </w:rPr>
        <w:t xml:space="preserve"> GT,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Vivan RR, Duarte MA. Ex Vivo Evaluation of the Accuracy of Electroni</w:t>
      </w:r>
      <w:r>
        <w:rPr>
          <w:rFonts w:ascii="Times New Roman" w:eastAsia="Times New Roman" w:hAnsi="Times New Roman" w:cs="Times New Roman"/>
        </w:rPr>
        <w:t xml:space="preserve">c Foramen Locators </w:t>
      </w:r>
      <w:r>
        <w:rPr>
          <w:rFonts w:ascii="Times New Roman" w:eastAsia="Times New Roman" w:hAnsi="Times New Roman" w:cs="Times New Roman"/>
        </w:rPr>
        <w:lastRenderedPageBreak/>
        <w:t xml:space="preserve">in Root Canals with an Obstructed Apical Foramen. J Endod. 2015;41(9):1551-4.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10.1016/j.joen.2015.06.009.</w:t>
      </w:r>
    </w:p>
    <w:p w14:paraId="309A02B4"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w:t>
      </w:r>
      <w:proofErr w:type="spellStart"/>
      <w:r>
        <w:rPr>
          <w:rFonts w:ascii="Times New Roman" w:eastAsia="Times New Roman" w:hAnsi="Times New Roman" w:cs="Times New Roman"/>
        </w:rPr>
        <w:t>Frota</w:t>
      </w:r>
      <w:proofErr w:type="spellEnd"/>
      <w:r>
        <w:rPr>
          <w:rFonts w:ascii="Times New Roman" w:eastAsia="Times New Roman" w:hAnsi="Times New Roman" w:cs="Times New Roman"/>
        </w:rPr>
        <w:t xml:space="preserve"> LM, Souza </w:t>
      </w:r>
      <w:proofErr w:type="spellStart"/>
      <w:r>
        <w:rPr>
          <w:rFonts w:ascii="Times New Roman" w:eastAsia="Times New Roman" w:hAnsi="Times New Roman" w:cs="Times New Roman"/>
        </w:rPr>
        <w:t>Tde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Duarte MA. Evaluation of the maintenance of the apical limit during instr</w:t>
      </w:r>
      <w:r>
        <w:rPr>
          <w:rFonts w:ascii="Times New Roman" w:eastAsia="Times New Roman" w:hAnsi="Times New Roman" w:cs="Times New Roman"/>
        </w:rPr>
        <w:t xml:space="preserve">umentation with hybrid equipment in rotary and reciprocating modes. J Endod. 2015;41(5):682-5.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10.1016/j.joen.2014.11.029.</w:t>
      </w:r>
    </w:p>
    <w:p w14:paraId="1F666F43"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Oliveira TN, Vivacqua-Gomes N, Bernardes RA, Vivan RR, Duarte MAH, Vasconcelos BC. Determination of the Accuracy of 5 Electronic</w:t>
      </w:r>
      <w:r>
        <w:rPr>
          <w:rFonts w:ascii="Times New Roman" w:eastAsia="Times New Roman" w:hAnsi="Times New Roman" w:cs="Times New Roman"/>
        </w:rPr>
        <w:t xml:space="preserve"> Apex Locators in the Function of Different Employment Protocols. J Endod. 2017t;43(10):1663-1667.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10.1016/j.joen.2017.03.039.</w:t>
      </w:r>
    </w:p>
    <w:p w14:paraId="37C715D6"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do Vale TM, de Menezes AS, Pinheiro-Junior EC, Vivacqua-Gomes N, </w:t>
      </w:r>
      <w:proofErr w:type="spellStart"/>
      <w:r>
        <w:rPr>
          <w:rFonts w:ascii="Times New Roman" w:eastAsia="Times New Roman" w:hAnsi="Times New Roman" w:cs="Times New Roman"/>
        </w:rPr>
        <w:t>Bernardes</w:t>
      </w:r>
      <w:proofErr w:type="spellEnd"/>
      <w:r>
        <w:rPr>
          <w:rFonts w:ascii="Times New Roman" w:eastAsia="Times New Roman" w:hAnsi="Times New Roman" w:cs="Times New Roman"/>
        </w:rPr>
        <w:t xml:space="preserve"> RA, </w:t>
      </w:r>
      <w:proofErr w:type="spellStart"/>
      <w:r>
        <w:rPr>
          <w:rFonts w:ascii="Times New Roman" w:eastAsia="Times New Roman" w:hAnsi="Times New Roman" w:cs="Times New Roman"/>
        </w:rPr>
        <w:t>Hungaro</w:t>
      </w:r>
      <w:proofErr w:type="spellEnd"/>
      <w:r>
        <w:rPr>
          <w:rFonts w:ascii="Times New Roman" w:eastAsia="Times New Roman" w:hAnsi="Times New Roman" w:cs="Times New Roman"/>
        </w:rPr>
        <w:t xml:space="preserve"> Duarte MA. An ex vivo</w:t>
      </w:r>
      <w:r>
        <w:rPr>
          <w:rFonts w:ascii="Times New Roman" w:eastAsia="Times New Roman" w:hAnsi="Times New Roman" w:cs="Times New Roman"/>
        </w:rPr>
        <w:t xml:space="preserve"> comparison of root canal length determination by three electronic apex locators at positions short of the apical foramen. Oral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2010;110(2</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57-61.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10.1016/j.tripleo.2010.03.005</w:t>
      </w:r>
    </w:p>
    <w:p w14:paraId="6B9D8AEE"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Bueno </w:t>
      </w:r>
      <w:proofErr w:type="spellStart"/>
      <w:r>
        <w:rPr>
          <w:rFonts w:ascii="Times New Roman" w:eastAsia="Times New Roman" w:hAnsi="Times New Roman" w:cs="Times New Roman"/>
        </w:rPr>
        <w:t>Mde</w:t>
      </w:r>
      <w:proofErr w:type="spellEnd"/>
      <w:r>
        <w:rPr>
          <w:rFonts w:ascii="Times New Roman" w:eastAsia="Times New Roman" w:hAnsi="Times New Roman" w:cs="Times New Roman"/>
        </w:rPr>
        <w:t xml:space="preserve"> M,</w:t>
      </w:r>
      <w:r>
        <w:rPr>
          <w:rFonts w:ascii="Times New Roman" w:eastAsia="Times New Roman" w:hAnsi="Times New Roman" w:cs="Times New Roman"/>
        </w:rPr>
        <w:t xml:space="preserve"> Luna-Cruz SM, Duarte MA, Fernandes CA. Accuracy of five electronic foramen locators with different operating systems: an ex vivo study. J Appl Oral Sci. 2013;21(2):132-7.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10.1590/1678-7757201302188.</w:t>
      </w:r>
    </w:p>
    <w:p w14:paraId="15E7C4A6"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Bailey D, Anderson R, Brady K, Kwon P, Browne D, Am</w:t>
      </w:r>
      <w:r>
        <w:rPr>
          <w:rFonts w:ascii="Times New Roman" w:eastAsia="Times New Roman" w:hAnsi="Times New Roman" w:cs="Times New Roman"/>
        </w:rPr>
        <w:t xml:space="preserve">aral RR. An Ex-Vivo Study Comparing the Accuracy of the E-Connect S+ and Morita Tri Auto ZX2+ Endodontic Handpieces in Root Canal Length Determination. J Endod. 2024;50(7):1004-1010.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10.1016/j.joen.2024.04.007.</w:t>
      </w:r>
    </w:p>
    <w:p w14:paraId="776FD544"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Vasconcelos BC, Matos </w:t>
      </w:r>
      <w:proofErr w:type="spellStart"/>
      <w:r>
        <w:rPr>
          <w:rFonts w:ascii="Times New Roman" w:eastAsia="Times New Roman" w:hAnsi="Times New Roman" w:cs="Times New Roman"/>
        </w:rPr>
        <w:t>Lde</w:t>
      </w:r>
      <w:proofErr w:type="spellEnd"/>
      <w:r>
        <w:rPr>
          <w:rFonts w:ascii="Times New Roman" w:eastAsia="Times New Roman" w:hAnsi="Times New Roman" w:cs="Times New Roman"/>
        </w:rPr>
        <w:t xml:space="preserve"> A, Pinheiro-Jú</w:t>
      </w:r>
      <w:r>
        <w:rPr>
          <w:rFonts w:ascii="Times New Roman" w:eastAsia="Times New Roman" w:hAnsi="Times New Roman" w:cs="Times New Roman"/>
        </w:rPr>
        <w:t xml:space="preserve">nior EC, Menezes AS, Vivacqua-Gomes N. Ex vivo accuracy of three electronic apex locators using different apical file sizes. Braz Dent J. 2012;23(3):199-204.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10.1590/s0103-64402012000300003.</w:t>
      </w:r>
    </w:p>
    <w:p w14:paraId="18557E0D"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Furlan RD, Alcalde MP, </w:t>
      </w:r>
      <w:proofErr w:type="spellStart"/>
      <w:r>
        <w:rPr>
          <w:rFonts w:ascii="Times New Roman" w:eastAsia="Times New Roman" w:hAnsi="Times New Roman" w:cs="Times New Roman"/>
        </w:rPr>
        <w:t>Vivan</w:t>
      </w:r>
      <w:proofErr w:type="spellEnd"/>
      <w:r>
        <w:rPr>
          <w:rFonts w:ascii="Times New Roman" w:eastAsia="Times New Roman" w:hAnsi="Times New Roman" w:cs="Times New Roman"/>
        </w:rPr>
        <w:t xml:space="preserve"> RR, </w:t>
      </w:r>
      <w:proofErr w:type="spellStart"/>
      <w:r>
        <w:rPr>
          <w:rFonts w:ascii="Times New Roman" w:eastAsia="Times New Roman" w:hAnsi="Times New Roman" w:cs="Times New Roman"/>
        </w:rPr>
        <w:t>Klymus</w:t>
      </w:r>
      <w:proofErr w:type="spellEnd"/>
      <w:r>
        <w:rPr>
          <w:rFonts w:ascii="Times New Roman" w:eastAsia="Times New Roman" w:hAnsi="Times New Roman" w:cs="Times New Roman"/>
        </w:rPr>
        <w:t xml:space="preserve"> ME, </w:t>
      </w:r>
      <w:proofErr w:type="spellStart"/>
      <w:r>
        <w:rPr>
          <w:rFonts w:ascii="Times New Roman" w:eastAsia="Times New Roman" w:hAnsi="Times New Roman" w:cs="Times New Roman"/>
        </w:rPr>
        <w:t>Limoeiro</w:t>
      </w:r>
      <w:proofErr w:type="spellEnd"/>
      <w:r>
        <w:rPr>
          <w:rFonts w:ascii="Times New Roman" w:eastAsia="Times New Roman" w:hAnsi="Times New Roman" w:cs="Times New Roman"/>
        </w:rPr>
        <w:t xml:space="preserve"> AGS, Du</w:t>
      </w:r>
      <w:r>
        <w:rPr>
          <w:rFonts w:ascii="Times New Roman" w:eastAsia="Times New Roman" w:hAnsi="Times New Roman" w:cs="Times New Roman"/>
        </w:rPr>
        <w:t xml:space="preserve">arte MAH, de Vasconcelos BC. Influence of Different Apical Foramen Morphologies on the Accuracy of Four Electronic Foramen Locators. Eur J Dent. 2024;18(4):1101-1106.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10.1055/s-0044-1782214.</w:t>
      </w:r>
    </w:p>
    <w:p w14:paraId="22D18560"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lastRenderedPageBreak/>
        <w:t>Ali MM, Wigler R, Lin S, Kaufman AY. An ex vivo comparison o</w:t>
      </w:r>
      <w:r>
        <w:rPr>
          <w:rFonts w:ascii="Times New Roman" w:eastAsia="Times New Roman" w:hAnsi="Times New Roman" w:cs="Times New Roman"/>
        </w:rPr>
        <w:t xml:space="preserve">f working length determination by three electronic root canal length measurement devices integrated into endodontic rotary motors. Clin Oral </w:t>
      </w:r>
      <w:proofErr w:type="spellStart"/>
      <w:r>
        <w:rPr>
          <w:rFonts w:ascii="Times New Roman" w:eastAsia="Times New Roman" w:hAnsi="Times New Roman" w:cs="Times New Roman"/>
        </w:rPr>
        <w:t>Investig</w:t>
      </w:r>
      <w:proofErr w:type="spellEnd"/>
      <w:r>
        <w:rPr>
          <w:rFonts w:ascii="Times New Roman" w:eastAsia="Times New Roman" w:hAnsi="Times New Roman" w:cs="Times New Roman"/>
        </w:rPr>
        <w:t xml:space="preserve">. 2016;20(8):2303-2308.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10.1007/s00784-016-1903-3. Erratum in: Clin Oral </w:t>
      </w:r>
      <w:proofErr w:type="spellStart"/>
      <w:r>
        <w:rPr>
          <w:rFonts w:ascii="Times New Roman" w:eastAsia="Times New Roman" w:hAnsi="Times New Roman" w:cs="Times New Roman"/>
        </w:rPr>
        <w:t>Investig</w:t>
      </w:r>
      <w:proofErr w:type="spellEnd"/>
      <w:r>
        <w:rPr>
          <w:rFonts w:ascii="Times New Roman" w:eastAsia="Times New Roman" w:hAnsi="Times New Roman" w:cs="Times New Roman"/>
        </w:rPr>
        <w:t xml:space="preserve">. 2016;20(8):2309. </w:t>
      </w:r>
      <w:proofErr w:type="spellStart"/>
      <w:r>
        <w:rPr>
          <w:rFonts w:ascii="Times New Roman" w:eastAsia="Times New Roman" w:hAnsi="Times New Roman" w:cs="Times New Roman"/>
        </w:rPr>
        <w:t>do</w:t>
      </w:r>
      <w:r>
        <w:rPr>
          <w:rFonts w:ascii="Times New Roman" w:eastAsia="Times New Roman" w:hAnsi="Times New Roman" w:cs="Times New Roman"/>
        </w:rPr>
        <w:t>i</w:t>
      </w:r>
      <w:proofErr w:type="spellEnd"/>
      <w:r>
        <w:rPr>
          <w:rFonts w:ascii="Times New Roman" w:eastAsia="Times New Roman" w:hAnsi="Times New Roman" w:cs="Times New Roman"/>
        </w:rPr>
        <w:t>: 10.1007/s00784-016-1914-0.</w:t>
      </w:r>
    </w:p>
    <w:p w14:paraId="5AF686BF"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Grimberg F, Banegas G, </w:t>
      </w:r>
      <w:proofErr w:type="spellStart"/>
      <w:r>
        <w:rPr>
          <w:rFonts w:ascii="Times New Roman" w:eastAsia="Times New Roman" w:hAnsi="Times New Roman" w:cs="Times New Roman"/>
        </w:rPr>
        <w:t>Chiacchio</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Zmener</w:t>
      </w:r>
      <w:proofErr w:type="spellEnd"/>
      <w:r>
        <w:rPr>
          <w:rFonts w:ascii="Times New Roman" w:eastAsia="Times New Roman" w:hAnsi="Times New Roman" w:cs="Times New Roman"/>
        </w:rPr>
        <w:t xml:space="preserve"> O. In vivo determination of root canal length: a preliminary report using the Tri Auto ZX apex-locating handpiece. Int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J. 2002;35(7):590-3.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10.1046/j.1365-2591.2002.</w:t>
      </w:r>
      <w:proofErr w:type="gramStart"/>
      <w:r>
        <w:rPr>
          <w:rFonts w:ascii="Times New Roman" w:eastAsia="Times New Roman" w:hAnsi="Times New Roman" w:cs="Times New Roman"/>
        </w:rPr>
        <w:t>00505.x</w:t>
      </w:r>
      <w:r>
        <w:rPr>
          <w:rFonts w:ascii="Times New Roman" w:eastAsia="Times New Roman" w:hAnsi="Times New Roman" w:cs="Times New Roman"/>
        </w:rPr>
        <w:t>.</w:t>
      </w:r>
      <w:proofErr w:type="gramEnd"/>
    </w:p>
    <w:p w14:paraId="3E9C232E"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Sjögren U, Hagglund B, Sundqvist G, Wing K. Factors affecting the long-term results of endodontic treatment. J Endod. 1990;16(10):498-504.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10.1016/S0099-2399(07)80180-4.</w:t>
      </w:r>
    </w:p>
    <w:p w14:paraId="06FE74BB" w14:textId="77777777" w:rsidR="005017D0" w:rsidRDefault="0081146B">
      <w:pPr>
        <w:numPr>
          <w:ilvl w:val="0"/>
          <w:numId w:val="2"/>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Chugal</w:t>
      </w:r>
      <w:proofErr w:type="spellEnd"/>
      <w:r>
        <w:rPr>
          <w:rFonts w:ascii="Times New Roman" w:eastAsia="Times New Roman" w:hAnsi="Times New Roman" w:cs="Times New Roman"/>
        </w:rPr>
        <w:t xml:space="preserve"> NM, Clive JM, </w:t>
      </w:r>
      <w:proofErr w:type="spellStart"/>
      <w:r>
        <w:rPr>
          <w:rFonts w:ascii="Times New Roman" w:eastAsia="Times New Roman" w:hAnsi="Times New Roman" w:cs="Times New Roman"/>
        </w:rPr>
        <w:t>Spångberg</w:t>
      </w:r>
      <w:proofErr w:type="spellEnd"/>
      <w:r>
        <w:rPr>
          <w:rFonts w:ascii="Times New Roman" w:eastAsia="Times New Roman" w:hAnsi="Times New Roman" w:cs="Times New Roman"/>
        </w:rPr>
        <w:t xml:space="preserve"> LS. Endodontic infection: some biologic and trea</w:t>
      </w:r>
      <w:r>
        <w:rPr>
          <w:rFonts w:ascii="Times New Roman" w:eastAsia="Times New Roman" w:hAnsi="Times New Roman" w:cs="Times New Roman"/>
        </w:rPr>
        <w:t xml:space="preserve">tment factors associated with outcome. Oral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xml:space="preserve">. 2003;96(1):81-90.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10.1016/s1079-2104(02)91703-8.</w:t>
      </w:r>
    </w:p>
    <w:p w14:paraId="6AD0D551"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Souza RA. The importance of apical patency and cleaning of the apical foramen on root canal preparation. Braz Den</w:t>
      </w:r>
      <w:r>
        <w:rPr>
          <w:rFonts w:ascii="Times New Roman" w:eastAsia="Times New Roman" w:hAnsi="Times New Roman" w:cs="Times New Roman"/>
        </w:rPr>
        <w:t xml:space="preserve">t J. 2006;17(1):6-9.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10.1590/s0103-64402006000100002.</w:t>
      </w:r>
    </w:p>
    <w:p w14:paraId="689464C8"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Topuz O, </w:t>
      </w:r>
      <w:proofErr w:type="spellStart"/>
      <w:r>
        <w:rPr>
          <w:rFonts w:ascii="Times New Roman" w:eastAsia="Times New Roman" w:hAnsi="Times New Roman" w:cs="Times New Roman"/>
        </w:rPr>
        <w:t>Uzun</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Tinaz</w:t>
      </w:r>
      <w:proofErr w:type="spellEnd"/>
      <w:r>
        <w:rPr>
          <w:rFonts w:ascii="Times New Roman" w:eastAsia="Times New Roman" w:hAnsi="Times New Roman" w:cs="Times New Roman"/>
        </w:rPr>
        <w:t xml:space="preserve"> AC, </w:t>
      </w:r>
      <w:proofErr w:type="spellStart"/>
      <w:r>
        <w:rPr>
          <w:rFonts w:ascii="Times New Roman" w:eastAsia="Times New Roman" w:hAnsi="Times New Roman" w:cs="Times New Roman"/>
        </w:rPr>
        <w:t>Sadik</w:t>
      </w:r>
      <w:proofErr w:type="spellEnd"/>
      <w:r>
        <w:rPr>
          <w:rFonts w:ascii="Times New Roman" w:eastAsia="Times New Roman" w:hAnsi="Times New Roman" w:cs="Times New Roman"/>
        </w:rPr>
        <w:t xml:space="preserve"> B. Accuracy of the apex locating function of TCM Endo V in simulated conditions: a comparison study. Oral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2007;103(3</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73-6.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10.1016/j.tripleo.2006.09.004.</w:t>
      </w:r>
    </w:p>
    <w:p w14:paraId="1FEB3D47" w14:textId="77777777" w:rsidR="005017D0" w:rsidRDefault="0081146B">
      <w:pPr>
        <w:numPr>
          <w:ilvl w:val="0"/>
          <w:numId w:val="2"/>
        </w:numPr>
        <w:spacing w:line="480" w:lineRule="auto"/>
        <w:ind w:left="360"/>
        <w:jc w:val="both"/>
        <w:rPr>
          <w:rFonts w:ascii="Times New Roman" w:eastAsia="Times New Roman" w:hAnsi="Times New Roman" w:cs="Times New Roman"/>
        </w:rPr>
      </w:pPr>
      <w:proofErr w:type="spellStart"/>
      <w:r>
        <w:rPr>
          <w:rFonts w:ascii="Times New Roman" w:eastAsia="Times New Roman" w:hAnsi="Times New Roman" w:cs="Times New Roman"/>
        </w:rPr>
        <w:t>Shacham</w:t>
      </w:r>
      <w:proofErr w:type="spellEnd"/>
      <w:r>
        <w:rPr>
          <w:rFonts w:ascii="Times New Roman" w:eastAsia="Times New Roman" w:hAnsi="Times New Roman" w:cs="Times New Roman"/>
        </w:rPr>
        <w:t xml:space="preserve"> M, Levin A, Shemesh A, Lvovsky A, Ben Itzhak J, Solomonov M. Accuracy and stability of electronic apex locator length measurements in root canals with wide apical foramen: an ex vivo st</w:t>
      </w:r>
      <w:r>
        <w:rPr>
          <w:rFonts w:ascii="Times New Roman" w:eastAsia="Times New Roman" w:hAnsi="Times New Roman" w:cs="Times New Roman"/>
        </w:rPr>
        <w:t xml:space="preserve">udy. BDJ Open. 2020;6(1):22.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10.1038/s41405-020-00052-3.</w:t>
      </w:r>
    </w:p>
    <w:p w14:paraId="1E9A807F"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Vasconcelos BC, Bastos LM, Oliveira AS, Bernardes RA, Duarte MA, Vivacqua-Gomes N, Vivan RR. Changes in Root Canal Length Determined during Mechanical Preparation Stages and Their Relationship w</w:t>
      </w:r>
      <w:r>
        <w:rPr>
          <w:rFonts w:ascii="Times New Roman" w:eastAsia="Times New Roman" w:hAnsi="Times New Roman" w:cs="Times New Roman"/>
        </w:rPr>
        <w:t xml:space="preserve">ith the Accuracy of Root ZX II. J Endod. 2016;42(11):1683-1686.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10.1016/j.joen.2016.07.022.</w:t>
      </w:r>
    </w:p>
    <w:p w14:paraId="2840485A" w14:textId="77777777" w:rsidR="005017D0" w:rsidRDefault="0081146B">
      <w:pPr>
        <w:numPr>
          <w:ilvl w:val="0"/>
          <w:numId w:val="2"/>
        </w:numPr>
        <w:spacing w:line="48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Bernardes RA, Duarte MA, Vasconcelos BC, </w:t>
      </w:r>
      <w:proofErr w:type="spellStart"/>
      <w:r>
        <w:rPr>
          <w:rFonts w:ascii="Times New Roman" w:eastAsia="Times New Roman" w:hAnsi="Times New Roman" w:cs="Times New Roman"/>
        </w:rPr>
        <w:t>Moraes</w:t>
      </w:r>
      <w:proofErr w:type="spellEnd"/>
      <w:r>
        <w:rPr>
          <w:rFonts w:ascii="Times New Roman" w:eastAsia="Times New Roman" w:hAnsi="Times New Roman" w:cs="Times New Roman"/>
        </w:rPr>
        <w:t xml:space="preserve"> IG, </w:t>
      </w:r>
      <w:proofErr w:type="spellStart"/>
      <w:r>
        <w:rPr>
          <w:rFonts w:ascii="Times New Roman" w:eastAsia="Times New Roman" w:hAnsi="Times New Roman" w:cs="Times New Roman"/>
        </w:rPr>
        <w:t>Bernardineli</w:t>
      </w:r>
      <w:proofErr w:type="spellEnd"/>
      <w:r>
        <w:rPr>
          <w:rFonts w:ascii="Times New Roman" w:eastAsia="Times New Roman" w:hAnsi="Times New Roman" w:cs="Times New Roman"/>
        </w:rPr>
        <w:t xml:space="preserve"> N, Garcia RB, Baldi JV, Victorino FR, Bramante CM. Evaluation of precision of length determina</w:t>
      </w:r>
      <w:r>
        <w:rPr>
          <w:rFonts w:ascii="Times New Roman" w:eastAsia="Times New Roman" w:hAnsi="Times New Roman" w:cs="Times New Roman"/>
        </w:rPr>
        <w:t xml:space="preserve">tion with 3 electronic apex locators: Root ZX, Elements Diagnostic Unit and Apex Locator, and </w:t>
      </w:r>
      <w:proofErr w:type="spellStart"/>
      <w:r>
        <w:rPr>
          <w:rFonts w:ascii="Times New Roman" w:eastAsia="Times New Roman" w:hAnsi="Times New Roman" w:cs="Times New Roman"/>
        </w:rPr>
        <w:lastRenderedPageBreak/>
        <w:t>RomiAPEX</w:t>
      </w:r>
      <w:proofErr w:type="spellEnd"/>
      <w:r>
        <w:rPr>
          <w:rFonts w:ascii="Times New Roman" w:eastAsia="Times New Roman" w:hAnsi="Times New Roman" w:cs="Times New Roman"/>
        </w:rPr>
        <w:t xml:space="preserve"> D-30. Oral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Oral Med Oral </w:t>
      </w:r>
      <w:proofErr w:type="spellStart"/>
      <w:r>
        <w:rPr>
          <w:rFonts w:ascii="Times New Roman" w:eastAsia="Times New Roman" w:hAnsi="Times New Roman" w:cs="Times New Roman"/>
        </w:rPr>
        <w:t>Pathol</w:t>
      </w:r>
      <w:proofErr w:type="spellEnd"/>
      <w:r>
        <w:rPr>
          <w:rFonts w:ascii="Times New Roman" w:eastAsia="Times New Roman" w:hAnsi="Times New Roman" w:cs="Times New Roman"/>
        </w:rPr>
        <w:t xml:space="preserve"> Oral </w:t>
      </w:r>
      <w:proofErr w:type="spellStart"/>
      <w:r>
        <w:rPr>
          <w:rFonts w:ascii="Times New Roman" w:eastAsia="Times New Roman" w:hAnsi="Times New Roman" w:cs="Times New Roman"/>
        </w:rPr>
        <w:t>Radiol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Endod</w:t>
      </w:r>
      <w:proofErr w:type="spellEnd"/>
      <w:r>
        <w:rPr>
          <w:rFonts w:ascii="Times New Roman" w:eastAsia="Times New Roman" w:hAnsi="Times New Roman" w:cs="Times New Roman"/>
        </w:rPr>
        <w:t>. 2007;104(4</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 xml:space="preserve">91-4.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10.1016/j.tripleo.2007.05.016.</w:t>
      </w:r>
    </w:p>
    <w:p w14:paraId="452471B9" w14:textId="77777777" w:rsidR="005017D0" w:rsidRDefault="005017D0">
      <w:pPr>
        <w:spacing w:line="480" w:lineRule="auto"/>
        <w:jc w:val="both"/>
        <w:rPr>
          <w:rFonts w:ascii="Times New Roman" w:eastAsia="Times New Roman" w:hAnsi="Times New Roman" w:cs="Times New Roman"/>
        </w:rPr>
      </w:pPr>
    </w:p>
    <w:p w14:paraId="222B958F" w14:textId="77777777" w:rsidR="005017D0" w:rsidRDefault="005017D0">
      <w:pPr>
        <w:spacing w:line="480" w:lineRule="auto"/>
        <w:jc w:val="both"/>
        <w:rPr>
          <w:rFonts w:ascii="Times New Roman" w:eastAsia="Times New Roman" w:hAnsi="Times New Roman" w:cs="Times New Roman"/>
          <w:b/>
        </w:rPr>
      </w:pPr>
    </w:p>
    <w:p w14:paraId="7D155022" w14:textId="77777777" w:rsidR="005017D0" w:rsidRDefault="0081146B">
      <w:pPr>
        <w:spacing w:line="480" w:lineRule="auto"/>
        <w:jc w:val="both"/>
        <w:rPr>
          <w:rFonts w:ascii="Times New Roman" w:eastAsia="Times New Roman" w:hAnsi="Times New Roman" w:cs="Times New Roman"/>
          <w:b/>
        </w:rPr>
      </w:pPr>
      <w:r>
        <w:br w:type="page"/>
      </w:r>
    </w:p>
    <w:p w14:paraId="4238DF86" w14:textId="77777777" w:rsidR="005017D0" w:rsidRDefault="005017D0">
      <w:pPr>
        <w:spacing w:line="480" w:lineRule="auto"/>
        <w:jc w:val="both"/>
        <w:rPr>
          <w:rFonts w:ascii="Times New Roman" w:eastAsia="Times New Roman" w:hAnsi="Times New Roman" w:cs="Times New Roman"/>
          <w:b/>
        </w:rPr>
      </w:pPr>
    </w:p>
    <w:p w14:paraId="1AE3E4B5" w14:textId="77777777" w:rsidR="005017D0" w:rsidRDefault="0081146B">
      <w:pPr>
        <w:spacing w:line="480" w:lineRule="auto"/>
        <w:jc w:val="both"/>
        <w:rPr>
          <w:rFonts w:ascii="Times New Roman" w:eastAsia="Times New Roman" w:hAnsi="Times New Roman" w:cs="Times New Roman"/>
        </w:rPr>
      </w:pPr>
      <w:r>
        <w:rPr>
          <w:rFonts w:ascii="Times New Roman" w:eastAsia="Times New Roman" w:hAnsi="Times New Roman" w:cs="Times New Roman"/>
          <w:b/>
        </w:rPr>
        <w:t>Figure 1.</w:t>
      </w:r>
      <w:r>
        <w:rPr>
          <w:rFonts w:ascii="Times New Roman" w:eastAsia="Times New Roman" w:hAnsi="Times New Roman" w:cs="Times New Roman"/>
        </w:rPr>
        <w:t xml:space="preserve"> Measurement from the file tip to the imaginary line tangent to the major foramen’s exit using ImageJ.</w:t>
      </w:r>
    </w:p>
    <w:p w14:paraId="33C9C31B" w14:textId="77777777" w:rsidR="005017D0" w:rsidRDefault="0081146B">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77DA51D" wp14:editId="4A341630">
            <wp:extent cx="5400675" cy="47339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798"/>
                    <a:stretch>
                      <a:fillRect/>
                    </a:stretch>
                  </pic:blipFill>
                  <pic:spPr>
                    <a:xfrm>
                      <a:off x="0" y="0"/>
                      <a:ext cx="5400675" cy="4733907"/>
                    </a:xfrm>
                    <a:prstGeom prst="rect">
                      <a:avLst/>
                    </a:prstGeom>
                    <a:ln/>
                  </pic:spPr>
                </pic:pic>
              </a:graphicData>
            </a:graphic>
          </wp:inline>
        </w:drawing>
      </w:r>
    </w:p>
    <w:p w14:paraId="5E4EA3FF" w14:textId="77777777" w:rsidR="005017D0" w:rsidRDefault="0081146B">
      <w:pPr>
        <w:spacing w:line="480" w:lineRule="auto"/>
        <w:jc w:val="center"/>
        <w:rPr>
          <w:rFonts w:ascii="Times New Roman" w:eastAsia="Times New Roman" w:hAnsi="Times New Roman" w:cs="Times New Roman"/>
        </w:rPr>
      </w:pPr>
      <w:r>
        <w:br w:type="page"/>
      </w:r>
    </w:p>
    <w:p w14:paraId="4849232E" w14:textId="77777777" w:rsidR="005017D0" w:rsidRDefault="005017D0">
      <w:pPr>
        <w:jc w:val="both"/>
        <w:rPr>
          <w:rFonts w:ascii="Times New Roman" w:eastAsia="Times New Roman" w:hAnsi="Times New Roman" w:cs="Times New Roman"/>
        </w:rPr>
      </w:pPr>
    </w:p>
    <w:tbl>
      <w:tblPr>
        <w:tblStyle w:val="a"/>
        <w:tblW w:w="7865" w:type="dxa"/>
        <w:tblInd w:w="0" w:type="dxa"/>
        <w:tblLayout w:type="fixed"/>
        <w:tblLook w:val="0400" w:firstRow="0" w:lastRow="0" w:firstColumn="0" w:lastColumn="0" w:noHBand="0" w:noVBand="1"/>
      </w:tblPr>
      <w:tblGrid>
        <w:gridCol w:w="2621"/>
        <w:gridCol w:w="2622"/>
        <w:gridCol w:w="2622"/>
      </w:tblGrid>
      <w:tr w:rsidR="005017D0" w14:paraId="3F8E53D2" w14:textId="77777777">
        <w:trPr>
          <w:trHeight w:val="328"/>
        </w:trPr>
        <w:tc>
          <w:tcPr>
            <w:tcW w:w="7866" w:type="dxa"/>
            <w:gridSpan w:val="3"/>
            <w:tcBorders>
              <w:top w:val="nil"/>
              <w:left w:val="nil"/>
              <w:bottom w:val="single" w:sz="8" w:space="0" w:color="000000"/>
              <w:right w:val="nil"/>
            </w:tcBorders>
            <w:vAlign w:val="center"/>
          </w:tcPr>
          <w:p w14:paraId="38D78822" w14:textId="77777777" w:rsidR="005017D0" w:rsidRDefault="0081146B">
            <w:pPr>
              <w:rPr>
                <w:rFonts w:ascii="Times New Roman" w:eastAsia="Times New Roman" w:hAnsi="Times New Roman" w:cs="Times New Roman"/>
                <w:b/>
              </w:rPr>
            </w:pPr>
            <w:r>
              <w:rPr>
                <w:rFonts w:ascii="Times New Roman" w:eastAsia="Times New Roman" w:hAnsi="Times New Roman" w:cs="Times New Roman"/>
                <w:b/>
              </w:rPr>
              <w:t xml:space="preserve">Table 1. </w:t>
            </w:r>
            <w:r>
              <w:rPr>
                <w:rFonts w:ascii="Times New Roman" w:eastAsia="Times New Roman" w:hAnsi="Times New Roman" w:cs="Times New Roman"/>
              </w:rPr>
              <w:t>Distance (mm) from device measurements to 0.0 with #25 K-file.</w:t>
            </w:r>
          </w:p>
        </w:tc>
      </w:tr>
      <w:tr w:rsidR="005017D0" w14:paraId="0D0E256A" w14:textId="77777777">
        <w:trPr>
          <w:trHeight w:val="328"/>
        </w:trPr>
        <w:tc>
          <w:tcPr>
            <w:tcW w:w="2622" w:type="dxa"/>
            <w:tcBorders>
              <w:top w:val="nil"/>
              <w:left w:val="nil"/>
              <w:bottom w:val="single" w:sz="8" w:space="0" w:color="000000"/>
              <w:right w:val="nil"/>
            </w:tcBorders>
            <w:vAlign w:val="center"/>
          </w:tcPr>
          <w:p w14:paraId="52328677"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Device</w:t>
            </w:r>
          </w:p>
        </w:tc>
        <w:tc>
          <w:tcPr>
            <w:tcW w:w="2622" w:type="dxa"/>
            <w:tcBorders>
              <w:top w:val="nil"/>
              <w:left w:val="nil"/>
              <w:bottom w:val="single" w:sz="8" w:space="0" w:color="000000"/>
              <w:right w:val="nil"/>
            </w:tcBorders>
            <w:vAlign w:val="center"/>
          </w:tcPr>
          <w:p w14:paraId="775D61A3"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Mean</w:t>
            </w:r>
          </w:p>
        </w:tc>
        <w:tc>
          <w:tcPr>
            <w:tcW w:w="2622" w:type="dxa"/>
            <w:tcBorders>
              <w:top w:val="nil"/>
              <w:left w:val="nil"/>
              <w:bottom w:val="single" w:sz="8" w:space="0" w:color="000000"/>
              <w:right w:val="nil"/>
            </w:tcBorders>
            <w:vAlign w:val="center"/>
          </w:tcPr>
          <w:p w14:paraId="5477A552" w14:textId="77777777" w:rsidR="005017D0" w:rsidRDefault="0081146B">
            <w:pPr>
              <w:jc w:val="center"/>
              <w:rPr>
                <w:rFonts w:ascii="Times New Roman" w:eastAsia="Times New Roman" w:hAnsi="Times New Roman" w:cs="Times New Roman"/>
                <w:b/>
                <w:i/>
              </w:rPr>
            </w:pPr>
            <w:proofErr w:type="spellStart"/>
            <w:r>
              <w:rPr>
                <w:rFonts w:ascii="Times New Roman" w:eastAsia="Times New Roman" w:hAnsi="Times New Roman" w:cs="Times New Roman"/>
                <w:b/>
                <w:i/>
              </w:rPr>
              <w:t>sd</w:t>
            </w:r>
            <w:proofErr w:type="spellEnd"/>
          </w:p>
        </w:tc>
      </w:tr>
      <w:tr w:rsidR="005017D0" w14:paraId="3C7F3FAB" w14:textId="77777777">
        <w:trPr>
          <w:trHeight w:val="304"/>
        </w:trPr>
        <w:tc>
          <w:tcPr>
            <w:tcW w:w="2622" w:type="dxa"/>
            <w:tcBorders>
              <w:top w:val="nil"/>
              <w:left w:val="nil"/>
              <w:bottom w:val="nil"/>
              <w:right w:val="nil"/>
            </w:tcBorders>
            <w:vAlign w:val="center"/>
          </w:tcPr>
          <w:p w14:paraId="72BE1930"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Root ZX II</w:t>
            </w:r>
          </w:p>
        </w:tc>
        <w:tc>
          <w:tcPr>
            <w:tcW w:w="2622" w:type="dxa"/>
            <w:tcBorders>
              <w:top w:val="nil"/>
              <w:left w:val="nil"/>
              <w:bottom w:val="nil"/>
              <w:right w:val="nil"/>
            </w:tcBorders>
            <w:vAlign w:val="center"/>
          </w:tcPr>
          <w:p w14:paraId="01D943CC"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0.37</w:t>
            </w:r>
            <w:r>
              <w:rPr>
                <w:rFonts w:ascii="Times New Roman" w:eastAsia="Times New Roman" w:hAnsi="Times New Roman" w:cs="Times New Roman"/>
                <w:vertAlign w:val="superscript"/>
              </w:rPr>
              <w:t>a</w:t>
            </w:r>
          </w:p>
        </w:tc>
        <w:tc>
          <w:tcPr>
            <w:tcW w:w="2622" w:type="dxa"/>
            <w:tcBorders>
              <w:top w:val="nil"/>
              <w:left w:val="nil"/>
              <w:bottom w:val="nil"/>
              <w:right w:val="nil"/>
            </w:tcBorders>
            <w:vAlign w:val="center"/>
          </w:tcPr>
          <w:p w14:paraId="070A983E"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0.25</w:t>
            </w:r>
          </w:p>
        </w:tc>
      </w:tr>
      <w:tr w:rsidR="005017D0" w14:paraId="44B907AF" w14:textId="77777777">
        <w:trPr>
          <w:trHeight w:val="187"/>
        </w:trPr>
        <w:tc>
          <w:tcPr>
            <w:tcW w:w="2622" w:type="dxa"/>
            <w:tcBorders>
              <w:top w:val="nil"/>
              <w:left w:val="nil"/>
              <w:bottom w:val="nil"/>
              <w:right w:val="nil"/>
            </w:tcBorders>
            <w:vAlign w:val="center"/>
          </w:tcPr>
          <w:p w14:paraId="78BA55FB"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Sensory</w:t>
            </w:r>
          </w:p>
        </w:tc>
        <w:tc>
          <w:tcPr>
            <w:tcW w:w="2622" w:type="dxa"/>
            <w:tcBorders>
              <w:top w:val="nil"/>
              <w:left w:val="nil"/>
              <w:bottom w:val="nil"/>
              <w:right w:val="nil"/>
            </w:tcBorders>
            <w:vAlign w:val="center"/>
          </w:tcPr>
          <w:p w14:paraId="1F816B0F"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0.42</w:t>
            </w:r>
            <w:r>
              <w:rPr>
                <w:rFonts w:ascii="Times New Roman" w:eastAsia="Times New Roman" w:hAnsi="Times New Roman" w:cs="Times New Roman"/>
                <w:vertAlign w:val="superscript"/>
              </w:rPr>
              <w:t>a</w:t>
            </w:r>
          </w:p>
        </w:tc>
        <w:tc>
          <w:tcPr>
            <w:tcW w:w="2622" w:type="dxa"/>
            <w:tcBorders>
              <w:top w:val="nil"/>
              <w:left w:val="nil"/>
              <w:bottom w:val="nil"/>
              <w:right w:val="nil"/>
            </w:tcBorders>
            <w:vAlign w:val="center"/>
          </w:tcPr>
          <w:p w14:paraId="42F4CF14"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0.25</w:t>
            </w:r>
          </w:p>
        </w:tc>
      </w:tr>
      <w:tr w:rsidR="005017D0" w14:paraId="41146AF8" w14:textId="77777777">
        <w:trPr>
          <w:trHeight w:val="199"/>
        </w:trPr>
        <w:tc>
          <w:tcPr>
            <w:tcW w:w="2622" w:type="dxa"/>
            <w:tcBorders>
              <w:top w:val="nil"/>
              <w:left w:val="nil"/>
              <w:bottom w:val="nil"/>
              <w:right w:val="nil"/>
            </w:tcBorders>
            <w:vAlign w:val="center"/>
          </w:tcPr>
          <w:p w14:paraId="0968A11D"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E-</w:t>
            </w:r>
            <w:proofErr w:type="spellStart"/>
            <w:r>
              <w:rPr>
                <w:rFonts w:ascii="Times New Roman" w:eastAsia="Times New Roman" w:hAnsi="Times New Roman" w:cs="Times New Roman"/>
              </w:rPr>
              <w:t>Conect</w:t>
            </w:r>
            <w:proofErr w:type="spellEnd"/>
          </w:p>
        </w:tc>
        <w:tc>
          <w:tcPr>
            <w:tcW w:w="2622" w:type="dxa"/>
            <w:tcBorders>
              <w:top w:val="nil"/>
              <w:left w:val="nil"/>
              <w:bottom w:val="nil"/>
              <w:right w:val="nil"/>
            </w:tcBorders>
            <w:vAlign w:val="center"/>
          </w:tcPr>
          <w:p w14:paraId="0DF99587"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r>
              <w:rPr>
                <w:rFonts w:ascii="Times New Roman" w:eastAsia="Times New Roman" w:hAnsi="Times New Roman" w:cs="Times New Roman"/>
                <w:vertAlign w:val="superscript"/>
              </w:rPr>
              <w:t>a</w:t>
            </w:r>
          </w:p>
        </w:tc>
        <w:tc>
          <w:tcPr>
            <w:tcW w:w="2622" w:type="dxa"/>
            <w:tcBorders>
              <w:top w:val="nil"/>
              <w:left w:val="nil"/>
              <w:bottom w:val="nil"/>
              <w:right w:val="nil"/>
            </w:tcBorders>
            <w:vAlign w:val="center"/>
          </w:tcPr>
          <w:p w14:paraId="3AEA142A"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0.23</w:t>
            </w:r>
          </w:p>
        </w:tc>
      </w:tr>
      <w:tr w:rsidR="005017D0" w14:paraId="259C3356" w14:textId="77777777">
        <w:trPr>
          <w:trHeight w:val="199"/>
        </w:trPr>
        <w:tc>
          <w:tcPr>
            <w:tcW w:w="2622" w:type="dxa"/>
            <w:tcBorders>
              <w:top w:val="nil"/>
              <w:left w:val="nil"/>
              <w:bottom w:val="nil"/>
              <w:right w:val="nil"/>
            </w:tcBorders>
            <w:vAlign w:val="center"/>
          </w:tcPr>
          <w:p w14:paraId="47589285"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Sensory/D</w:t>
            </w:r>
          </w:p>
        </w:tc>
        <w:tc>
          <w:tcPr>
            <w:tcW w:w="2622" w:type="dxa"/>
            <w:tcBorders>
              <w:top w:val="nil"/>
              <w:left w:val="nil"/>
              <w:bottom w:val="nil"/>
              <w:right w:val="nil"/>
            </w:tcBorders>
            <w:vAlign w:val="center"/>
          </w:tcPr>
          <w:p w14:paraId="2BF9DDC5"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r>
              <w:rPr>
                <w:rFonts w:ascii="Times New Roman" w:eastAsia="Times New Roman" w:hAnsi="Times New Roman" w:cs="Times New Roman"/>
                <w:vertAlign w:val="superscript"/>
              </w:rPr>
              <w:t>b</w:t>
            </w:r>
          </w:p>
        </w:tc>
        <w:tc>
          <w:tcPr>
            <w:tcW w:w="2622" w:type="dxa"/>
            <w:tcBorders>
              <w:top w:val="nil"/>
              <w:left w:val="nil"/>
              <w:bottom w:val="nil"/>
              <w:right w:val="nil"/>
            </w:tcBorders>
            <w:vAlign w:val="center"/>
          </w:tcPr>
          <w:p w14:paraId="2BBDA629"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1.00</w:t>
            </w:r>
          </w:p>
        </w:tc>
      </w:tr>
      <w:tr w:rsidR="005017D0" w14:paraId="065725D6" w14:textId="77777777">
        <w:trPr>
          <w:trHeight w:val="210"/>
        </w:trPr>
        <w:tc>
          <w:tcPr>
            <w:tcW w:w="2622" w:type="dxa"/>
            <w:tcBorders>
              <w:top w:val="nil"/>
              <w:left w:val="nil"/>
              <w:bottom w:val="single" w:sz="8" w:space="0" w:color="000000"/>
              <w:right w:val="nil"/>
            </w:tcBorders>
            <w:vAlign w:val="center"/>
          </w:tcPr>
          <w:p w14:paraId="746A25CF"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E-</w:t>
            </w:r>
            <w:proofErr w:type="spellStart"/>
            <w:r>
              <w:rPr>
                <w:rFonts w:ascii="Times New Roman" w:eastAsia="Times New Roman" w:hAnsi="Times New Roman" w:cs="Times New Roman"/>
              </w:rPr>
              <w:t>Conect</w:t>
            </w:r>
            <w:proofErr w:type="spellEnd"/>
            <w:r>
              <w:rPr>
                <w:rFonts w:ascii="Times New Roman" w:eastAsia="Times New Roman" w:hAnsi="Times New Roman" w:cs="Times New Roman"/>
              </w:rPr>
              <w:t>/D</w:t>
            </w:r>
          </w:p>
        </w:tc>
        <w:tc>
          <w:tcPr>
            <w:tcW w:w="2622" w:type="dxa"/>
            <w:tcBorders>
              <w:top w:val="nil"/>
              <w:left w:val="nil"/>
              <w:bottom w:val="single" w:sz="8" w:space="0" w:color="000000"/>
              <w:right w:val="nil"/>
            </w:tcBorders>
            <w:vAlign w:val="center"/>
          </w:tcPr>
          <w:p w14:paraId="27395F8D"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0.36ª</w:t>
            </w:r>
          </w:p>
        </w:tc>
        <w:tc>
          <w:tcPr>
            <w:tcW w:w="2622" w:type="dxa"/>
            <w:tcBorders>
              <w:top w:val="nil"/>
              <w:left w:val="nil"/>
              <w:bottom w:val="single" w:sz="8" w:space="0" w:color="000000"/>
              <w:right w:val="nil"/>
            </w:tcBorders>
            <w:vAlign w:val="center"/>
          </w:tcPr>
          <w:p w14:paraId="5F1366AF"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0.25</w:t>
            </w:r>
          </w:p>
        </w:tc>
      </w:tr>
      <w:tr w:rsidR="005017D0" w14:paraId="0E3972A7" w14:textId="77777777">
        <w:trPr>
          <w:trHeight w:val="199"/>
        </w:trPr>
        <w:tc>
          <w:tcPr>
            <w:tcW w:w="7866" w:type="dxa"/>
            <w:gridSpan w:val="3"/>
            <w:tcBorders>
              <w:top w:val="single" w:sz="8" w:space="0" w:color="000000"/>
              <w:left w:val="nil"/>
              <w:bottom w:val="nil"/>
              <w:right w:val="nil"/>
            </w:tcBorders>
            <w:vAlign w:val="center"/>
          </w:tcPr>
          <w:p w14:paraId="5853498C" w14:textId="77777777" w:rsidR="005017D0" w:rsidRDefault="0081146B">
            <w:pPr>
              <w:rPr>
                <w:rFonts w:ascii="Times New Roman" w:eastAsia="Times New Roman" w:hAnsi="Times New Roman" w:cs="Times New Roman"/>
                <w:sz w:val="16"/>
                <w:szCs w:val="16"/>
              </w:rPr>
            </w:pPr>
            <w:r>
              <w:rPr>
                <w:rFonts w:ascii="Times New Roman" w:eastAsia="Times New Roman" w:hAnsi="Times New Roman" w:cs="Times New Roman"/>
                <w:sz w:val="16"/>
                <w:szCs w:val="16"/>
              </w:rPr>
              <w:t>Max, maximum; Min, minimum. Different superscript lowercase letters indicate statistically significant differences between different devices at the same position according to the ANOVA and Tukey tests (P &lt;</w:t>
            </w:r>
            <w:r>
              <w:rPr>
                <w:rFonts w:ascii="Times New Roman" w:eastAsia="Times New Roman" w:hAnsi="Times New Roman" w:cs="Times New Roman"/>
                <w:sz w:val="16"/>
                <w:szCs w:val="16"/>
              </w:rPr>
              <w:t xml:space="preserve"> 0,05). *Mean error and standard deviation calculated in terms of absolute values of the determinations.</w:t>
            </w:r>
          </w:p>
        </w:tc>
      </w:tr>
    </w:tbl>
    <w:p w14:paraId="4CF02EA2" w14:textId="77777777" w:rsidR="005017D0" w:rsidRDefault="005017D0">
      <w:pPr>
        <w:jc w:val="both"/>
        <w:rPr>
          <w:rFonts w:ascii="Times New Roman" w:eastAsia="Times New Roman" w:hAnsi="Times New Roman" w:cs="Times New Roman"/>
        </w:rPr>
      </w:pPr>
    </w:p>
    <w:p w14:paraId="3539DF02" w14:textId="77777777" w:rsidR="005017D0" w:rsidRDefault="005017D0">
      <w:pPr>
        <w:jc w:val="both"/>
        <w:rPr>
          <w:rFonts w:ascii="Times New Roman" w:eastAsia="Times New Roman" w:hAnsi="Times New Roman" w:cs="Times New Roman"/>
        </w:rPr>
      </w:pPr>
    </w:p>
    <w:tbl>
      <w:tblPr>
        <w:tblStyle w:val="a0"/>
        <w:tblW w:w="8365" w:type="dxa"/>
        <w:tblInd w:w="0" w:type="dxa"/>
        <w:tblLayout w:type="fixed"/>
        <w:tblLook w:val="0400" w:firstRow="0" w:lastRow="0" w:firstColumn="0" w:lastColumn="0" w:noHBand="0" w:noVBand="1"/>
      </w:tblPr>
      <w:tblGrid>
        <w:gridCol w:w="1249"/>
        <w:gridCol w:w="711"/>
        <w:gridCol w:w="712"/>
        <w:gridCol w:w="711"/>
        <w:gridCol w:w="712"/>
        <w:gridCol w:w="711"/>
        <w:gridCol w:w="712"/>
        <w:gridCol w:w="711"/>
        <w:gridCol w:w="712"/>
        <w:gridCol w:w="711"/>
        <w:gridCol w:w="713"/>
      </w:tblGrid>
      <w:tr w:rsidR="005017D0" w14:paraId="4755B4B6" w14:textId="77777777">
        <w:trPr>
          <w:trHeight w:val="549"/>
        </w:trPr>
        <w:tc>
          <w:tcPr>
            <w:tcW w:w="8365" w:type="dxa"/>
            <w:gridSpan w:val="11"/>
            <w:tcBorders>
              <w:top w:val="nil"/>
              <w:left w:val="nil"/>
              <w:bottom w:val="single" w:sz="8" w:space="0" w:color="000000"/>
              <w:right w:val="nil"/>
            </w:tcBorders>
            <w:vAlign w:val="center"/>
          </w:tcPr>
          <w:p w14:paraId="082D279F" w14:textId="77777777" w:rsidR="005017D0" w:rsidRDefault="0081146B">
            <w:pPr>
              <w:rPr>
                <w:rFonts w:ascii="Times New Roman" w:eastAsia="Times New Roman" w:hAnsi="Times New Roman" w:cs="Times New Roman"/>
                <w:b/>
              </w:rPr>
            </w:pPr>
            <w:r>
              <w:rPr>
                <w:rFonts w:ascii="Times New Roman" w:eastAsia="Times New Roman" w:hAnsi="Times New Roman" w:cs="Times New Roman"/>
                <w:b/>
              </w:rPr>
              <w:t xml:space="preserve">Table 2. </w:t>
            </w:r>
            <w:r>
              <w:rPr>
                <w:rFonts w:ascii="Times New Roman" w:eastAsia="Times New Roman" w:hAnsi="Times New Roman" w:cs="Times New Roman"/>
              </w:rPr>
              <w:t>File Tip #25 Position Relative to the Apical Foramen for Measurements Performed to 0.0</w:t>
            </w:r>
          </w:p>
        </w:tc>
      </w:tr>
      <w:tr w:rsidR="005017D0" w14:paraId="6B4D54E1" w14:textId="77777777">
        <w:trPr>
          <w:trHeight w:val="549"/>
        </w:trPr>
        <w:tc>
          <w:tcPr>
            <w:tcW w:w="1249" w:type="dxa"/>
            <w:vMerge w:val="restart"/>
            <w:tcBorders>
              <w:top w:val="nil"/>
              <w:left w:val="nil"/>
              <w:bottom w:val="single" w:sz="8" w:space="0" w:color="000000"/>
              <w:right w:val="nil"/>
            </w:tcBorders>
            <w:vAlign w:val="center"/>
          </w:tcPr>
          <w:p w14:paraId="3E027B91"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Distance from apical foramen</w:t>
            </w:r>
          </w:p>
        </w:tc>
        <w:tc>
          <w:tcPr>
            <w:tcW w:w="1423" w:type="dxa"/>
            <w:gridSpan w:val="2"/>
            <w:tcBorders>
              <w:top w:val="single" w:sz="8" w:space="0" w:color="000000"/>
              <w:left w:val="nil"/>
              <w:bottom w:val="single" w:sz="4" w:space="0" w:color="000000"/>
              <w:right w:val="nil"/>
            </w:tcBorders>
            <w:vAlign w:val="center"/>
          </w:tcPr>
          <w:p w14:paraId="004B2E2A"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Root ZX II</w:t>
            </w:r>
          </w:p>
        </w:tc>
        <w:tc>
          <w:tcPr>
            <w:tcW w:w="1423" w:type="dxa"/>
            <w:gridSpan w:val="2"/>
            <w:tcBorders>
              <w:top w:val="single" w:sz="8" w:space="0" w:color="000000"/>
              <w:left w:val="nil"/>
              <w:bottom w:val="single" w:sz="4" w:space="0" w:color="000000"/>
              <w:right w:val="nil"/>
            </w:tcBorders>
            <w:vAlign w:val="center"/>
          </w:tcPr>
          <w:p w14:paraId="5F36B57B"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E-</w:t>
            </w:r>
            <w:proofErr w:type="spellStart"/>
            <w:r>
              <w:rPr>
                <w:rFonts w:ascii="Times New Roman" w:eastAsia="Times New Roman" w:hAnsi="Times New Roman" w:cs="Times New Roman"/>
                <w:b/>
              </w:rPr>
              <w:t>Conect</w:t>
            </w:r>
            <w:proofErr w:type="spellEnd"/>
          </w:p>
        </w:tc>
        <w:tc>
          <w:tcPr>
            <w:tcW w:w="1423" w:type="dxa"/>
            <w:gridSpan w:val="2"/>
            <w:tcBorders>
              <w:top w:val="single" w:sz="8" w:space="0" w:color="000000"/>
              <w:left w:val="nil"/>
              <w:bottom w:val="single" w:sz="4" w:space="0" w:color="000000"/>
              <w:right w:val="nil"/>
            </w:tcBorders>
            <w:vAlign w:val="center"/>
          </w:tcPr>
          <w:p w14:paraId="50DD20AD"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Sensory</w:t>
            </w:r>
          </w:p>
        </w:tc>
        <w:tc>
          <w:tcPr>
            <w:tcW w:w="1423" w:type="dxa"/>
            <w:gridSpan w:val="2"/>
            <w:tcBorders>
              <w:top w:val="single" w:sz="8" w:space="0" w:color="000000"/>
              <w:left w:val="nil"/>
              <w:bottom w:val="single" w:sz="4" w:space="0" w:color="000000"/>
              <w:right w:val="nil"/>
            </w:tcBorders>
            <w:vAlign w:val="center"/>
          </w:tcPr>
          <w:p w14:paraId="4E3B71C7"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E-</w:t>
            </w:r>
            <w:proofErr w:type="spellStart"/>
            <w:r>
              <w:rPr>
                <w:rFonts w:ascii="Times New Roman" w:eastAsia="Times New Roman" w:hAnsi="Times New Roman" w:cs="Times New Roman"/>
                <w:b/>
              </w:rPr>
              <w:t>Conect</w:t>
            </w:r>
            <w:proofErr w:type="spellEnd"/>
            <w:r>
              <w:rPr>
                <w:rFonts w:ascii="Times New Roman" w:eastAsia="Times New Roman" w:hAnsi="Times New Roman" w:cs="Times New Roman"/>
                <w:b/>
              </w:rPr>
              <w:t>/D</w:t>
            </w:r>
          </w:p>
        </w:tc>
        <w:tc>
          <w:tcPr>
            <w:tcW w:w="1424" w:type="dxa"/>
            <w:gridSpan w:val="2"/>
            <w:tcBorders>
              <w:top w:val="single" w:sz="8" w:space="0" w:color="000000"/>
              <w:left w:val="nil"/>
              <w:bottom w:val="single" w:sz="4" w:space="0" w:color="000000"/>
              <w:right w:val="nil"/>
            </w:tcBorders>
            <w:vAlign w:val="center"/>
          </w:tcPr>
          <w:p w14:paraId="5988AC78"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Sensory/D</w:t>
            </w:r>
          </w:p>
        </w:tc>
      </w:tr>
      <w:tr w:rsidR="005017D0" w14:paraId="1C976E1C" w14:textId="77777777">
        <w:trPr>
          <w:trHeight w:val="510"/>
        </w:trPr>
        <w:tc>
          <w:tcPr>
            <w:tcW w:w="1249" w:type="dxa"/>
            <w:vMerge/>
            <w:tcBorders>
              <w:top w:val="nil"/>
              <w:left w:val="nil"/>
              <w:bottom w:val="single" w:sz="8" w:space="0" w:color="000000"/>
              <w:right w:val="nil"/>
            </w:tcBorders>
            <w:vAlign w:val="center"/>
          </w:tcPr>
          <w:p w14:paraId="10BE1B0D" w14:textId="77777777" w:rsidR="005017D0" w:rsidRDefault="005017D0">
            <w:pPr>
              <w:widowControl w:val="0"/>
              <w:rPr>
                <w:rFonts w:ascii="Times New Roman" w:eastAsia="Times New Roman" w:hAnsi="Times New Roman" w:cs="Times New Roman"/>
                <w:b/>
              </w:rPr>
            </w:pPr>
          </w:p>
        </w:tc>
        <w:tc>
          <w:tcPr>
            <w:tcW w:w="711" w:type="dxa"/>
            <w:tcBorders>
              <w:top w:val="nil"/>
              <w:left w:val="nil"/>
              <w:bottom w:val="single" w:sz="8" w:space="0" w:color="000000"/>
              <w:right w:val="nil"/>
            </w:tcBorders>
            <w:vAlign w:val="center"/>
          </w:tcPr>
          <w:p w14:paraId="682076FF"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2" w:type="dxa"/>
            <w:tcBorders>
              <w:top w:val="nil"/>
              <w:left w:val="nil"/>
              <w:bottom w:val="single" w:sz="8" w:space="0" w:color="000000"/>
              <w:right w:val="nil"/>
            </w:tcBorders>
            <w:vAlign w:val="center"/>
          </w:tcPr>
          <w:p w14:paraId="4081F418"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w:t>
            </w:r>
          </w:p>
        </w:tc>
        <w:tc>
          <w:tcPr>
            <w:tcW w:w="711" w:type="dxa"/>
            <w:tcBorders>
              <w:top w:val="nil"/>
              <w:left w:val="nil"/>
              <w:bottom w:val="single" w:sz="8" w:space="0" w:color="000000"/>
              <w:right w:val="nil"/>
            </w:tcBorders>
            <w:vAlign w:val="center"/>
          </w:tcPr>
          <w:p w14:paraId="547E264B"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2" w:type="dxa"/>
            <w:tcBorders>
              <w:top w:val="nil"/>
              <w:left w:val="nil"/>
              <w:bottom w:val="single" w:sz="8" w:space="0" w:color="000000"/>
              <w:right w:val="nil"/>
            </w:tcBorders>
            <w:vAlign w:val="center"/>
          </w:tcPr>
          <w:p w14:paraId="068FE277"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w:t>
            </w:r>
          </w:p>
        </w:tc>
        <w:tc>
          <w:tcPr>
            <w:tcW w:w="711" w:type="dxa"/>
            <w:tcBorders>
              <w:top w:val="nil"/>
              <w:left w:val="nil"/>
              <w:bottom w:val="single" w:sz="8" w:space="0" w:color="000000"/>
              <w:right w:val="nil"/>
            </w:tcBorders>
            <w:vAlign w:val="center"/>
          </w:tcPr>
          <w:p w14:paraId="58EFB330"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2" w:type="dxa"/>
            <w:tcBorders>
              <w:top w:val="nil"/>
              <w:left w:val="nil"/>
              <w:bottom w:val="single" w:sz="8" w:space="0" w:color="000000"/>
              <w:right w:val="nil"/>
            </w:tcBorders>
            <w:vAlign w:val="center"/>
          </w:tcPr>
          <w:p w14:paraId="7EBA2EF8"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w:t>
            </w:r>
          </w:p>
        </w:tc>
        <w:tc>
          <w:tcPr>
            <w:tcW w:w="711" w:type="dxa"/>
            <w:tcBorders>
              <w:top w:val="nil"/>
              <w:left w:val="nil"/>
              <w:bottom w:val="single" w:sz="8" w:space="0" w:color="000000"/>
              <w:right w:val="nil"/>
            </w:tcBorders>
            <w:vAlign w:val="center"/>
          </w:tcPr>
          <w:p w14:paraId="47A8EDEF"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2" w:type="dxa"/>
            <w:tcBorders>
              <w:top w:val="nil"/>
              <w:left w:val="nil"/>
              <w:bottom w:val="single" w:sz="8" w:space="0" w:color="000000"/>
              <w:right w:val="nil"/>
            </w:tcBorders>
            <w:vAlign w:val="center"/>
          </w:tcPr>
          <w:p w14:paraId="36BCBDD2"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w:t>
            </w:r>
          </w:p>
        </w:tc>
        <w:tc>
          <w:tcPr>
            <w:tcW w:w="711" w:type="dxa"/>
            <w:tcBorders>
              <w:top w:val="nil"/>
              <w:left w:val="nil"/>
              <w:bottom w:val="single" w:sz="8" w:space="0" w:color="000000"/>
              <w:right w:val="nil"/>
            </w:tcBorders>
            <w:vAlign w:val="center"/>
          </w:tcPr>
          <w:p w14:paraId="01CAEC85"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713" w:type="dxa"/>
            <w:tcBorders>
              <w:top w:val="nil"/>
              <w:left w:val="nil"/>
              <w:bottom w:val="single" w:sz="8" w:space="0" w:color="000000"/>
              <w:right w:val="nil"/>
            </w:tcBorders>
            <w:vAlign w:val="center"/>
          </w:tcPr>
          <w:p w14:paraId="60E06BE1"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w:t>
            </w:r>
          </w:p>
        </w:tc>
      </w:tr>
      <w:tr w:rsidR="005017D0" w14:paraId="094F6998" w14:textId="77777777">
        <w:trPr>
          <w:trHeight w:val="314"/>
        </w:trPr>
        <w:tc>
          <w:tcPr>
            <w:tcW w:w="1249" w:type="dxa"/>
            <w:tcBorders>
              <w:top w:val="nil"/>
              <w:left w:val="nil"/>
              <w:bottom w:val="nil"/>
              <w:right w:val="nil"/>
            </w:tcBorders>
            <w:vAlign w:val="center"/>
          </w:tcPr>
          <w:p w14:paraId="7867EAB5"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&lt; -0,51*</w:t>
            </w:r>
          </w:p>
        </w:tc>
        <w:tc>
          <w:tcPr>
            <w:tcW w:w="711" w:type="dxa"/>
            <w:tcBorders>
              <w:top w:val="nil"/>
              <w:left w:val="nil"/>
              <w:bottom w:val="nil"/>
              <w:right w:val="nil"/>
            </w:tcBorders>
            <w:vAlign w:val="center"/>
          </w:tcPr>
          <w:p w14:paraId="45A406FB"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712" w:type="dxa"/>
            <w:tcBorders>
              <w:top w:val="nil"/>
              <w:left w:val="nil"/>
              <w:bottom w:val="nil"/>
              <w:right w:val="nil"/>
            </w:tcBorders>
            <w:vAlign w:val="center"/>
          </w:tcPr>
          <w:p w14:paraId="40ACB44F" w14:textId="77777777" w:rsidR="005017D0" w:rsidRDefault="005017D0">
            <w:pPr>
              <w:jc w:val="center"/>
              <w:rPr>
                <w:rFonts w:ascii="Times New Roman" w:eastAsia="Times New Roman" w:hAnsi="Times New Roman" w:cs="Times New Roman"/>
              </w:rPr>
            </w:pPr>
          </w:p>
        </w:tc>
        <w:tc>
          <w:tcPr>
            <w:tcW w:w="711" w:type="dxa"/>
            <w:tcBorders>
              <w:top w:val="nil"/>
              <w:left w:val="nil"/>
              <w:bottom w:val="nil"/>
              <w:right w:val="nil"/>
            </w:tcBorders>
            <w:vAlign w:val="center"/>
          </w:tcPr>
          <w:p w14:paraId="3C8E0E78"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2</w:t>
            </w:r>
          </w:p>
        </w:tc>
        <w:tc>
          <w:tcPr>
            <w:tcW w:w="712" w:type="dxa"/>
            <w:tcBorders>
              <w:top w:val="nil"/>
              <w:left w:val="nil"/>
              <w:bottom w:val="nil"/>
              <w:right w:val="nil"/>
            </w:tcBorders>
            <w:vAlign w:val="center"/>
          </w:tcPr>
          <w:p w14:paraId="30CDEE48" w14:textId="77777777" w:rsidR="005017D0" w:rsidRDefault="005017D0">
            <w:pPr>
              <w:jc w:val="center"/>
              <w:rPr>
                <w:rFonts w:ascii="Times New Roman" w:eastAsia="Times New Roman" w:hAnsi="Times New Roman" w:cs="Times New Roman"/>
              </w:rPr>
            </w:pPr>
          </w:p>
        </w:tc>
        <w:tc>
          <w:tcPr>
            <w:tcW w:w="711" w:type="dxa"/>
            <w:tcBorders>
              <w:top w:val="nil"/>
              <w:left w:val="nil"/>
              <w:bottom w:val="nil"/>
              <w:right w:val="nil"/>
            </w:tcBorders>
            <w:vAlign w:val="center"/>
          </w:tcPr>
          <w:p w14:paraId="673B0E14"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4</w:t>
            </w:r>
          </w:p>
        </w:tc>
        <w:tc>
          <w:tcPr>
            <w:tcW w:w="712" w:type="dxa"/>
            <w:tcBorders>
              <w:top w:val="nil"/>
              <w:left w:val="nil"/>
              <w:bottom w:val="nil"/>
              <w:right w:val="nil"/>
            </w:tcBorders>
            <w:vAlign w:val="center"/>
          </w:tcPr>
          <w:p w14:paraId="5F9811DF" w14:textId="77777777" w:rsidR="005017D0" w:rsidRDefault="005017D0">
            <w:pPr>
              <w:jc w:val="center"/>
              <w:rPr>
                <w:rFonts w:ascii="Times New Roman" w:eastAsia="Times New Roman" w:hAnsi="Times New Roman" w:cs="Times New Roman"/>
              </w:rPr>
            </w:pPr>
          </w:p>
        </w:tc>
        <w:tc>
          <w:tcPr>
            <w:tcW w:w="711" w:type="dxa"/>
            <w:tcBorders>
              <w:top w:val="nil"/>
              <w:left w:val="nil"/>
              <w:bottom w:val="nil"/>
              <w:right w:val="nil"/>
            </w:tcBorders>
            <w:vAlign w:val="center"/>
          </w:tcPr>
          <w:p w14:paraId="67F27479"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712" w:type="dxa"/>
            <w:tcBorders>
              <w:top w:val="nil"/>
              <w:left w:val="nil"/>
              <w:bottom w:val="nil"/>
              <w:right w:val="nil"/>
            </w:tcBorders>
            <w:vAlign w:val="center"/>
          </w:tcPr>
          <w:p w14:paraId="5B6B2557" w14:textId="77777777" w:rsidR="005017D0" w:rsidRDefault="005017D0">
            <w:pPr>
              <w:jc w:val="center"/>
              <w:rPr>
                <w:rFonts w:ascii="Times New Roman" w:eastAsia="Times New Roman" w:hAnsi="Times New Roman" w:cs="Times New Roman"/>
              </w:rPr>
            </w:pPr>
          </w:p>
        </w:tc>
        <w:tc>
          <w:tcPr>
            <w:tcW w:w="711" w:type="dxa"/>
            <w:tcBorders>
              <w:top w:val="nil"/>
              <w:left w:val="nil"/>
              <w:bottom w:val="nil"/>
              <w:right w:val="nil"/>
            </w:tcBorders>
            <w:vAlign w:val="center"/>
          </w:tcPr>
          <w:p w14:paraId="38845D36"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7</w:t>
            </w:r>
          </w:p>
        </w:tc>
        <w:tc>
          <w:tcPr>
            <w:tcW w:w="713" w:type="dxa"/>
            <w:tcBorders>
              <w:top w:val="nil"/>
              <w:left w:val="nil"/>
              <w:bottom w:val="nil"/>
              <w:right w:val="nil"/>
            </w:tcBorders>
            <w:vAlign w:val="center"/>
          </w:tcPr>
          <w:p w14:paraId="48F8BBF4" w14:textId="77777777" w:rsidR="005017D0" w:rsidRDefault="005017D0">
            <w:pPr>
              <w:jc w:val="center"/>
              <w:rPr>
                <w:rFonts w:ascii="Times New Roman" w:eastAsia="Times New Roman" w:hAnsi="Times New Roman" w:cs="Times New Roman"/>
              </w:rPr>
            </w:pPr>
          </w:p>
        </w:tc>
      </w:tr>
      <w:tr w:rsidR="005017D0" w14:paraId="01011B81" w14:textId="77777777">
        <w:trPr>
          <w:trHeight w:val="333"/>
        </w:trPr>
        <w:tc>
          <w:tcPr>
            <w:tcW w:w="1249" w:type="dxa"/>
            <w:tcBorders>
              <w:top w:val="single" w:sz="4" w:space="0" w:color="000000"/>
              <w:left w:val="nil"/>
              <w:bottom w:val="nil"/>
              <w:right w:val="nil"/>
            </w:tcBorders>
            <w:vAlign w:val="center"/>
          </w:tcPr>
          <w:p w14:paraId="4692998D" w14:textId="77777777" w:rsidR="005017D0" w:rsidRDefault="0081146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From -0.5 to -0.01</w:t>
            </w:r>
          </w:p>
        </w:tc>
        <w:tc>
          <w:tcPr>
            <w:tcW w:w="711" w:type="dxa"/>
            <w:tcBorders>
              <w:top w:val="single" w:sz="4" w:space="0" w:color="000000"/>
              <w:left w:val="nil"/>
              <w:bottom w:val="nil"/>
              <w:right w:val="nil"/>
            </w:tcBorders>
            <w:vAlign w:val="center"/>
          </w:tcPr>
          <w:p w14:paraId="01198BF2"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7</w:t>
            </w:r>
          </w:p>
        </w:tc>
        <w:tc>
          <w:tcPr>
            <w:tcW w:w="712" w:type="dxa"/>
            <w:vMerge w:val="restart"/>
            <w:tcBorders>
              <w:top w:val="single" w:sz="4" w:space="0" w:color="000000"/>
              <w:left w:val="nil"/>
              <w:bottom w:val="single" w:sz="4" w:space="0" w:color="000000"/>
              <w:right w:val="nil"/>
            </w:tcBorders>
            <w:vAlign w:val="center"/>
          </w:tcPr>
          <w:p w14:paraId="4C1A6E99"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80</w:t>
            </w:r>
          </w:p>
        </w:tc>
        <w:tc>
          <w:tcPr>
            <w:tcW w:w="711" w:type="dxa"/>
            <w:tcBorders>
              <w:top w:val="single" w:sz="4" w:space="0" w:color="000000"/>
              <w:left w:val="nil"/>
              <w:bottom w:val="nil"/>
              <w:right w:val="nil"/>
            </w:tcBorders>
            <w:vAlign w:val="center"/>
          </w:tcPr>
          <w:p w14:paraId="2D11B974"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6</w:t>
            </w:r>
          </w:p>
        </w:tc>
        <w:tc>
          <w:tcPr>
            <w:tcW w:w="712" w:type="dxa"/>
            <w:vMerge w:val="restart"/>
            <w:tcBorders>
              <w:top w:val="single" w:sz="4" w:space="0" w:color="000000"/>
              <w:left w:val="nil"/>
              <w:bottom w:val="single" w:sz="4" w:space="0" w:color="000000"/>
              <w:right w:val="nil"/>
            </w:tcBorders>
            <w:vAlign w:val="center"/>
          </w:tcPr>
          <w:p w14:paraId="1C045C3A"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80</w:t>
            </w:r>
          </w:p>
        </w:tc>
        <w:tc>
          <w:tcPr>
            <w:tcW w:w="711" w:type="dxa"/>
            <w:tcBorders>
              <w:top w:val="single" w:sz="4" w:space="0" w:color="000000"/>
              <w:left w:val="nil"/>
              <w:bottom w:val="nil"/>
              <w:right w:val="nil"/>
            </w:tcBorders>
            <w:vAlign w:val="center"/>
          </w:tcPr>
          <w:p w14:paraId="6E52E2AD"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6</w:t>
            </w:r>
          </w:p>
        </w:tc>
        <w:tc>
          <w:tcPr>
            <w:tcW w:w="712" w:type="dxa"/>
            <w:vMerge w:val="restart"/>
            <w:tcBorders>
              <w:top w:val="single" w:sz="4" w:space="0" w:color="000000"/>
              <w:left w:val="nil"/>
              <w:bottom w:val="single" w:sz="4" w:space="0" w:color="000000"/>
              <w:right w:val="nil"/>
            </w:tcBorders>
            <w:vAlign w:val="center"/>
          </w:tcPr>
          <w:p w14:paraId="7CCEFD3B"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60</w:t>
            </w:r>
          </w:p>
        </w:tc>
        <w:tc>
          <w:tcPr>
            <w:tcW w:w="711" w:type="dxa"/>
            <w:tcBorders>
              <w:top w:val="single" w:sz="4" w:space="0" w:color="000000"/>
              <w:left w:val="nil"/>
              <w:bottom w:val="nil"/>
              <w:right w:val="nil"/>
            </w:tcBorders>
            <w:vAlign w:val="center"/>
          </w:tcPr>
          <w:p w14:paraId="2BD5C056"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4</w:t>
            </w:r>
          </w:p>
        </w:tc>
        <w:tc>
          <w:tcPr>
            <w:tcW w:w="712" w:type="dxa"/>
            <w:vMerge w:val="restart"/>
            <w:tcBorders>
              <w:top w:val="single" w:sz="4" w:space="0" w:color="000000"/>
              <w:left w:val="nil"/>
              <w:bottom w:val="single" w:sz="4" w:space="0" w:color="000000"/>
              <w:right w:val="nil"/>
            </w:tcBorders>
            <w:vAlign w:val="center"/>
          </w:tcPr>
          <w:p w14:paraId="42407F7B"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70</w:t>
            </w:r>
          </w:p>
        </w:tc>
        <w:tc>
          <w:tcPr>
            <w:tcW w:w="711" w:type="dxa"/>
            <w:tcBorders>
              <w:top w:val="single" w:sz="4" w:space="0" w:color="000000"/>
              <w:left w:val="nil"/>
              <w:bottom w:val="nil"/>
              <w:right w:val="nil"/>
            </w:tcBorders>
            <w:vAlign w:val="center"/>
          </w:tcPr>
          <w:p w14:paraId="3F675C2A"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713" w:type="dxa"/>
            <w:vMerge w:val="restart"/>
            <w:tcBorders>
              <w:top w:val="single" w:sz="4" w:space="0" w:color="000000"/>
              <w:left w:val="nil"/>
              <w:bottom w:val="single" w:sz="4" w:space="0" w:color="000000"/>
              <w:right w:val="nil"/>
            </w:tcBorders>
            <w:vAlign w:val="center"/>
          </w:tcPr>
          <w:p w14:paraId="7B477FDC"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10</w:t>
            </w:r>
          </w:p>
        </w:tc>
      </w:tr>
      <w:tr w:rsidR="005017D0" w14:paraId="4A17DE1A" w14:textId="77777777">
        <w:trPr>
          <w:trHeight w:val="333"/>
        </w:trPr>
        <w:tc>
          <w:tcPr>
            <w:tcW w:w="1249" w:type="dxa"/>
            <w:tcBorders>
              <w:top w:val="nil"/>
              <w:left w:val="nil"/>
              <w:bottom w:val="nil"/>
              <w:right w:val="nil"/>
            </w:tcBorders>
            <w:vAlign w:val="center"/>
          </w:tcPr>
          <w:p w14:paraId="2288CBA7" w14:textId="77777777" w:rsidR="005017D0" w:rsidRDefault="0081146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711" w:type="dxa"/>
            <w:tcBorders>
              <w:top w:val="nil"/>
              <w:left w:val="nil"/>
              <w:bottom w:val="nil"/>
              <w:right w:val="nil"/>
            </w:tcBorders>
            <w:vAlign w:val="center"/>
          </w:tcPr>
          <w:p w14:paraId="74F98A73"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14:paraId="24415FBE" w14:textId="77777777" w:rsidR="005017D0" w:rsidRDefault="005017D0">
            <w:pPr>
              <w:widowControl w:val="0"/>
              <w:rPr>
                <w:rFonts w:ascii="Times New Roman" w:eastAsia="Times New Roman" w:hAnsi="Times New Roman" w:cs="Times New Roman"/>
              </w:rPr>
            </w:pPr>
          </w:p>
        </w:tc>
        <w:tc>
          <w:tcPr>
            <w:tcW w:w="711" w:type="dxa"/>
            <w:tcBorders>
              <w:top w:val="nil"/>
              <w:left w:val="nil"/>
              <w:bottom w:val="nil"/>
              <w:right w:val="nil"/>
            </w:tcBorders>
            <w:vAlign w:val="center"/>
          </w:tcPr>
          <w:p w14:paraId="7B02C4ED"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2</w:t>
            </w:r>
          </w:p>
        </w:tc>
        <w:tc>
          <w:tcPr>
            <w:tcW w:w="712" w:type="dxa"/>
            <w:vMerge/>
            <w:tcBorders>
              <w:top w:val="single" w:sz="4" w:space="0" w:color="000000"/>
              <w:left w:val="nil"/>
              <w:bottom w:val="single" w:sz="4" w:space="0" w:color="000000"/>
              <w:right w:val="nil"/>
            </w:tcBorders>
            <w:vAlign w:val="center"/>
          </w:tcPr>
          <w:p w14:paraId="3449AE30" w14:textId="77777777" w:rsidR="005017D0" w:rsidRDefault="005017D0">
            <w:pPr>
              <w:widowControl w:val="0"/>
              <w:rPr>
                <w:rFonts w:ascii="Times New Roman" w:eastAsia="Times New Roman" w:hAnsi="Times New Roman" w:cs="Times New Roman"/>
              </w:rPr>
            </w:pPr>
          </w:p>
        </w:tc>
        <w:tc>
          <w:tcPr>
            <w:tcW w:w="711" w:type="dxa"/>
            <w:tcBorders>
              <w:top w:val="nil"/>
              <w:left w:val="nil"/>
              <w:bottom w:val="nil"/>
              <w:right w:val="nil"/>
            </w:tcBorders>
            <w:vAlign w:val="center"/>
          </w:tcPr>
          <w:p w14:paraId="09AC251B"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14:paraId="2C184318" w14:textId="77777777" w:rsidR="005017D0" w:rsidRDefault="005017D0">
            <w:pPr>
              <w:widowControl w:val="0"/>
              <w:rPr>
                <w:rFonts w:ascii="Times New Roman" w:eastAsia="Times New Roman" w:hAnsi="Times New Roman" w:cs="Times New Roman"/>
              </w:rPr>
            </w:pPr>
          </w:p>
        </w:tc>
        <w:tc>
          <w:tcPr>
            <w:tcW w:w="711" w:type="dxa"/>
            <w:tcBorders>
              <w:top w:val="nil"/>
              <w:left w:val="nil"/>
              <w:bottom w:val="nil"/>
              <w:right w:val="nil"/>
            </w:tcBorders>
            <w:vAlign w:val="center"/>
          </w:tcPr>
          <w:p w14:paraId="39D2B1BB"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14:paraId="62F92DBF" w14:textId="77777777" w:rsidR="005017D0" w:rsidRDefault="005017D0">
            <w:pPr>
              <w:widowControl w:val="0"/>
              <w:rPr>
                <w:rFonts w:ascii="Times New Roman" w:eastAsia="Times New Roman" w:hAnsi="Times New Roman" w:cs="Times New Roman"/>
              </w:rPr>
            </w:pPr>
          </w:p>
        </w:tc>
        <w:tc>
          <w:tcPr>
            <w:tcW w:w="711" w:type="dxa"/>
            <w:tcBorders>
              <w:top w:val="nil"/>
              <w:left w:val="nil"/>
              <w:bottom w:val="nil"/>
              <w:right w:val="nil"/>
            </w:tcBorders>
            <w:vAlign w:val="center"/>
          </w:tcPr>
          <w:p w14:paraId="0C5CD7EC"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713" w:type="dxa"/>
            <w:vMerge/>
            <w:tcBorders>
              <w:top w:val="single" w:sz="4" w:space="0" w:color="000000"/>
              <w:left w:val="nil"/>
              <w:bottom w:val="single" w:sz="4" w:space="0" w:color="000000"/>
              <w:right w:val="nil"/>
            </w:tcBorders>
            <w:vAlign w:val="center"/>
          </w:tcPr>
          <w:p w14:paraId="60D442E9" w14:textId="77777777" w:rsidR="005017D0" w:rsidRDefault="005017D0">
            <w:pPr>
              <w:widowControl w:val="0"/>
              <w:rPr>
                <w:rFonts w:ascii="Times New Roman" w:eastAsia="Times New Roman" w:hAnsi="Times New Roman" w:cs="Times New Roman"/>
              </w:rPr>
            </w:pPr>
          </w:p>
        </w:tc>
      </w:tr>
      <w:tr w:rsidR="005017D0" w14:paraId="1BA80A4A" w14:textId="77777777">
        <w:trPr>
          <w:trHeight w:val="353"/>
        </w:trPr>
        <w:tc>
          <w:tcPr>
            <w:tcW w:w="1249" w:type="dxa"/>
            <w:tcBorders>
              <w:top w:val="nil"/>
              <w:left w:val="nil"/>
              <w:bottom w:val="single" w:sz="4" w:space="0" w:color="000000"/>
              <w:right w:val="nil"/>
            </w:tcBorders>
            <w:vAlign w:val="center"/>
          </w:tcPr>
          <w:p w14:paraId="10B07625" w14:textId="77777777" w:rsidR="005017D0" w:rsidRDefault="0081146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w:t>
            </w:r>
            <w:r>
              <w:rPr>
                <w:rFonts w:ascii="Times New Roman" w:eastAsia="Times New Roman" w:hAnsi="Times New Roman" w:cs="Times New Roman"/>
                <w:sz w:val="18"/>
                <w:szCs w:val="18"/>
              </w:rPr>
              <w:t>om 0.01 to 0.5</w:t>
            </w:r>
          </w:p>
        </w:tc>
        <w:tc>
          <w:tcPr>
            <w:tcW w:w="711" w:type="dxa"/>
            <w:tcBorders>
              <w:top w:val="nil"/>
              <w:left w:val="nil"/>
              <w:bottom w:val="single" w:sz="4" w:space="0" w:color="000000"/>
              <w:right w:val="nil"/>
            </w:tcBorders>
            <w:vAlign w:val="center"/>
          </w:tcPr>
          <w:p w14:paraId="5CB13617"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712" w:type="dxa"/>
            <w:vMerge/>
            <w:tcBorders>
              <w:top w:val="single" w:sz="4" w:space="0" w:color="000000"/>
              <w:left w:val="nil"/>
              <w:bottom w:val="single" w:sz="4" w:space="0" w:color="000000"/>
              <w:right w:val="nil"/>
            </w:tcBorders>
            <w:vAlign w:val="center"/>
          </w:tcPr>
          <w:p w14:paraId="15750998" w14:textId="77777777" w:rsidR="005017D0" w:rsidRDefault="005017D0">
            <w:pPr>
              <w:widowControl w:val="0"/>
              <w:rPr>
                <w:rFonts w:ascii="Times New Roman" w:eastAsia="Times New Roman" w:hAnsi="Times New Roman" w:cs="Times New Roman"/>
              </w:rPr>
            </w:pPr>
          </w:p>
        </w:tc>
        <w:tc>
          <w:tcPr>
            <w:tcW w:w="711" w:type="dxa"/>
            <w:tcBorders>
              <w:top w:val="nil"/>
              <w:left w:val="nil"/>
              <w:bottom w:val="single" w:sz="4" w:space="0" w:color="000000"/>
              <w:right w:val="nil"/>
            </w:tcBorders>
            <w:vAlign w:val="center"/>
          </w:tcPr>
          <w:p w14:paraId="45FDBBA6"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14:paraId="3214A852" w14:textId="77777777" w:rsidR="005017D0" w:rsidRDefault="005017D0">
            <w:pPr>
              <w:widowControl w:val="0"/>
              <w:rPr>
                <w:rFonts w:ascii="Times New Roman" w:eastAsia="Times New Roman" w:hAnsi="Times New Roman" w:cs="Times New Roman"/>
              </w:rPr>
            </w:pPr>
          </w:p>
        </w:tc>
        <w:tc>
          <w:tcPr>
            <w:tcW w:w="711" w:type="dxa"/>
            <w:tcBorders>
              <w:top w:val="nil"/>
              <w:left w:val="nil"/>
              <w:bottom w:val="single" w:sz="4" w:space="0" w:color="000000"/>
              <w:right w:val="nil"/>
            </w:tcBorders>
            <w:vAlign w:val="center"/>
          </w:tcPr>
          <w:p w14:paraId="5D8A2389"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vMerge/>
            <w:tcBorders>
              <w:top w:val="single" w:sz="4" w:space="0" w:color="000000"/>
              <w:left w:val="nil"/>
              <w:bottom w:val="single" w:sz="4" w:space="0" w:color="000000"/>
              <w:right w:val="nil"/>
            </w:tcBorders>
            <w:vAlign w:val="center"/>
          </w:tcPr>
          <w:p w14:paraId="17821F21" w14:textId="77777777" w:rsidR="005017D0" w:rsidRDefault="005017D0">
            <w:pPr>
              <w:widowControl w:val="0"/>
              <w:rPr>
                <w:rFonts w:ascii="Times New Roman" w:eastAsia="Times New Roman" w:hAnsi="Times New Roman" w:cs="Times New Roman"/>
              </w:rPr>
            </w:pPr>
          </w:p>
        </w:tc>
        <w:tc>
          <w:tcPr>
            <w:tcW w:w="711" w:type="dxa"/>
            <w:tcBorders>
              <w:top w:val="nil"/>
              <w:left w:val="nil"/>
              <w:bottom w:val="single" w:sz="4" w:space="0" w:color="000000"/>
              <w:right w:val="nil"/>
            </w:tcBorders>
            <w:vAlign w:val="center"/>
          </w:tcPr>
          <w:p w14:paraId="75F0FF17"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3</w:t>
            </w:r>
          </w:p>
        </w:tc>
        <w:tc>
          <w:tcPr>
            <w:tcW w:w="712" w:type="dxa"/>
            <w:vMerge/>
            <w:tcBorders>
              <w:top w:val="single" w:sz="4" w:space="0" w:color="000000"/>
              <w:left w:val="nil"/>
              <w:bottom w:val="single" w:sz="4" w:space="0" w:color="000000"/>
              <w:right w:val="nil"/>
            </w:tcBorders>
            <w:vAlign w:val="center"/>
          </w:tcPr>
          <w:p w14:paraId="397707D9" w14:textId="77777777" w:rsidR="005017D0" w:rsidRDefault="005017D0">
            <w:pPr>
              <w:widowControl w:val="0"/>
              <w:rPr>
                <w:rFonts w:ascii="Times New Roman" w:eastAsia="Times New Roman" w:hAnsi="Times New Roman" w:cs="Times New Roman"/>
              </w:rPr>
            </w:pPr>
          </w:p>
        </w:tc>
        <w:tc>
          <w:tcPr>
            <w:tcW w:w="711" w:type="dxa"/>
            <w:tcBorders>
              <w:top w:val="nil"/>
              <w:left w:val="nil"/>
              <w:bottom w:val="single" w:sz="4" w:space="0" w:color="000000"/>
              <w:right w:val="nil"/>
            </w:tcBorders>
            <w:vAlign w:val="center"/>
          </w:tcPr>
          <w:p w14:paraId="2674D84A"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713" w:type="dxa"/>
            <w:vMerge/>
            <w:tcBorders>
              <w:top w:val="single" w:sz="4" w:space="0" w:color="000000"/>
              <w:left w:val="nil"/>
              <w:bottom w:val="single" w:sz="4" w:space="0" w:color="000000"/>
              <w:right w:val="nil"/>
            </w:tcBorders>
            <w:vAlign w:val="center"/>
          </w:tcPr>
          <w:p w14:paraId="6B9A5B28" w14:textId="77777777" w:rsidR="005017D0" w:rsidRDefault="005017D0">
            <w:pPr>
              <w:widowControl w:val="0"/>
              <w:rPr>
                <w:rFonts w:ascii="Times New Roman" w:eastAsia="Times New Roman" w:hAnsi="Times New Roman" w:cs="Times New Roman"/>
              </w:rPr>
            </w:pPr>
          </w:p>
        </w:tc>
      </w:tr>
      <w:tr w:rsidR="005017D0" w14:paraId="7B7F357C" w14:textId="77777777">
        <w:trPr>
          <w:trHeight w:val="333"/>
        </w:trPr>
        <w:tc>
          <w:tcPr>
            <w:tcW w:w="1249" w:type="dxa"/>
            <w:tcBorders>
              <w:top w:val="nil"/>
              <w:left w:val="nil"/>
              <w:bottom w:val="single" w:sz="8" w:space="0" w:color="000000"/>
              <w:right w:val="nil"/>
            </w:tcBorders>
            <w:vAlign w:val="center"/>
          </w:tcPr>
          <w:p w14:paraId="189F7CFF"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&gt; 0,51</w:t>
            </w:r>
          </w:p>
        </w:tc>
        <w:tc>
          <w:tcPr>
            <w:tcW w:w="711" w:type="dxa"/>
            <w:tcBorders>
              <w:top w:val="nil"/>
              <w:left w:val="nil"/>
              <w:bottom w:val="single" w:sz="8" w:space="0" w:color="000000"/>
              <w:right w:val="nil"/>
            </w:tcBorders>
            <w:vAlign w:val="center"/>
          </w:tcPr>
          <w:p w14:paraId="398AFA62"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712" w:type="dxa"/>
            <w:tcBorders>
              <w:top w:val="nil"/>
              <w:left w:val="nil"/>
              <w:bottom w:val="single" w:sz="8" w:space="0" w:color="000000"/>
              <w:right w:val="nil"/>
            </w:tcBorders>
            <w:vAlign w:val="center"/>
          </w:tcPr>
          <w:p w14:paraId="23B460D6"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 </w:t>
            </w:r>
          </w:p>
        </w:tc>
        <w:tc>
          <w:tcPr>
            <w:tcW w:w="711" w:type="dxa"/>
            <w:tcBorders>
              <w:top w:val="nil"/>
              <w:left w:val="nil"/>
              <w:bottom w:val="single" w:sz="8" w:space="0" w:color="000000"/>
              <w:right w:val="nil"/>
            </w:tcBorders>
            <w:vAlign w:val="center"/>
          </w:tcPr>
          <w:p w14:paraId="59F3C669"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tcBorders>
              <w:top w:val="nil"/>
              <w:left w:val="nil"/>
              <w:bottom w:val="single" w:sz="8" w:space="0" w:color="000000"/>
              <w:right w:val="nil"/>
            </w:tcBorders>
            <w:vAlign w:val="center"/>
          </w:tcPr>
          <w:p w14:paraId="780F8DB9"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 </w:t>
            </w:r>
          </w:p>
        </w:tc>
        <w:tc>
          <w:tcPr>
            <w:tcW w:w="711" w:type="dxa"/>
            <w:tcBorders>
              <w:top w:val="nil"/>
              <w:left w:val="nil"/>
              <w:bottom w:val="single" w:sz="8" w:space="0" w:color="000000"/>
              <w:right w:val="nil"/>
            </w:tcBorders>
            <w:vAlign w:val="center"/>
          </w:tcPr>
          <w:p w14:paraId="07BCDB69"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712" w:type="dxa"/>
            <w:tcBorders>
              <w:top w:val="nil"/>
              <w:left w:val="nil"/>
              <w:bottom w:val="single" w:sz="8" w:space="0" w:color="000000"/>
              <w:right w:val="nil"/>
            </w:tcBorders>
            <w:vAlign w:val="center"/>
          </w:tcPr>
          <w:p w14:paraId="7339FF84"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 </w:t>
            </w:r>
          </w:p>
        </w:tc>
        <w:tc>
          <w:tcPr>
            <w:tcW w:w="711" w:type="dxa"/>
            <w:tcBorders>
              <w:top w:val="nil"/>
              <w:left w:val="nil"/>
              <w:bottom w:val="single" w:sz="8" w:space="0" w:color="000000"/>
              <w:right w:val="nil"/>
            </w:tcBorders>
            <w:vAlign w:val="center"/>
          </w:tcPr>
          <w:p w14:paraId="130C69E2"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2</w:t>
            </w:r>
          </w:p>
        </w:tc>
        <w:tc>
          <w:tcPr>
            <w:tcW w:w="712" w:type="dxa"/>
            <w:tcBorders>
              <w:top w:val="nil"/>
              <w:left w:val="nil"/>
              <w:bottom w:val="single" w:sz="8" w:space="0" w:color="000000"/>
              <w:right w:val="nil"/>
            </w:tcBorders>
            <w:vAlign w:val="center"/>
          </w:tcPr>
          <w:p w14:paraId="5E46D18D"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 </w:t>
            </w:r>
          </w:p>
        </w:tc>
        <w:tc>
          <w:tcPr>
            <w:tcW w:w="711" w:type="dxa"/>
            <w:tcBorders>
              <w:top w:val="nil"/>
              <w:left w:val="nil"/>
              <w:bottom w:val="single" w:sz="8" w:space="0" w:color="000000"/>
              <w:right w:val="nil"/>
            </w:tcBorders>
            <w:vAlign w:val="center"/>
          </w:tcPr>
          <w:p w14:paraId="5DE1EEE1"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713" w:type="dxa"/>
            <w:tcBorders>
              <w:top w:val="nil"/>
              <w:left w:val="nil"/>
              <w:bottom w:val="single" w:sz="8" w:space="0" w:color="000000"/>
              <w:right w:val="nil"/>
            </w:tcBorders>
            <w:vAlign w:val="center"/>
          </w:tcPr>
          <w:p w14:paraId="3F9613B7"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 </w:t>
            </w:r>
          </w:p>
        </w:tc>
      </w:tr>
    </w:tbl>
    <w:p w14:paraId="5A33C65D" w14:textId="77777777" w:rsidR="005017D0" w:rsidRDefault="0081146B">
      <w:pPr>
        <w:jc w:val="both"/>
        <w:rPr>
          <w:rFonts w:ascii="Times New Roman" w:eastAsia="Times New Roman" w:hAnsi="Times New Roman" w:cs="Times New Roman"/>
        </w:rPr>
      </w:pPr>
      <w:r>
        <w:br w:type="page"/>
      </w:r>
    </w:p>
    <w:p w14:paraId="0F4DC26B" w14:textId="77777777" w:rsidR="005017D0" w:rsidRDefault="005017D0">
      <w:pPr>
        <w:ind w:firstLine="708"/>
        <w:jc w:val="both"/>
        <w:rPr>
          <w:rFonts w:ascii="Times New Roman" w:eastAsia="Times New Roman" w:hAnsi="Times New Roman" w:cs="Times New Roman"/>
          <w:sz w:val="24"/>
          <w:szCs w:val="24"/>
        </w:rPr>
      </w:pPr>
    </w:p>
    <w:tbl>
      <w:tblPr>
        <w:tblStyle w:val="a1"/>
        <w:tblW w:w="7764" w:type="dxa"/>
        <w:tblInd w:w="0" w:type="dxa"/>
        <w:tblLayout w:type="fixed"/>
        <w:tblLook w:val="0400" w:firstRow="0" w:lastRow="0" w:firstColumn="0" w:lastColumn="0" w:noHBand="0" w:noVBand="1"/>
      </w:tblPr>
      <w:tblGrid>
        <w:gridCol w:w="1941"/>
        <w:gridCol w:w="1941"/>
        <w:gridCol w:w="1941"/>
        <w:gridCol w:w="1941"/>
      </w:tblGrid>
      <w:tr w:rsidR="005017D0" w14:paraId="626669C1" w14:textId="77777777">
        <w:trPr>
          <w:trHeight w:val="444"/>
        </w:trPr>
        <w:tc>
          <w:tcPr>
            <w:tcW w:w="7764" w:type="dxa"/>
            <w:gridSpan w:val="4"/>
            <w:tcBorders>
              <w:top w:val="nil"/>
              <w:left w:val="nil"/>
              <w:bottom w:val="single" w:sz="8" w:space="0" w:color="000000"/>
              <w:right w:val="nil"/>
            </w:tcBorders>
            <w:vAlign w:val="center"/>
          </w:tcPr>
          <w:p w14:paraId="3528342D" w14:textId="77777777" w:rsidR="005017D0" w:rsidRDefault="0081146B">
            <w:pPr>
              <w:rPr>
                <w:rFonts w:ascii="Times New Roman" w:eastAsia="Times New Roman" w:hAnsi="Times New Roman" w:cs="Times New Roman"/>
                <w:b/>
              </w:rPr>
            </w:pPr>
            <w:r>
              <w:rPr>
                <w:rFonts w:ascii="Times New Roman" w:eastAsia="Times New Roman" w:hAnsi="Times New Roman" w:cs="Times New Roman"/>
                <w:b/>
              </w:rPr>
              <w:t xml:space="preserve">Table 3. </w:t>
            </w:r>
            <w:r>
              <w:rPr>
                <w:rFonts w:ascii="Times New Roman" w:eastAsia="Times New Roman" w:hAnsi="Times New Roman" w:cs="Times New Roman"/>
              </w:rPr>
              <w:t>Distance (mm) from device measurements to 0.0 considering the dynamic measurements.</w:t>
            </w:r>
          </w:p>
        </w:tc>
      </w:tr>
      <w:tr w:rsidR="005017D0" w14:paraId="3FCBE275" w14:textId="77777777">
        <w:trPr>
          <w:trHeight w:val="415"/>
        </w:trPr>
        <w:tc>
          <w:tcPr>
            <w:tcW w:w="1941" w:type="dxa"/>
            <w:tcBorders>
              <w:top w:val="nil"/>
              <w:left w:val="nil"/>
              <w:bottom w:val="single" w:sz="8" w:space="0" w:color="000000"/>
              <w:right w:val="nil"/>
            </w:tcBorders>
            <w:vAlign w:val="center"/>
          </w:tcPr>
          <w:p w14:paraId="0DF3EEED"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Device</w:t>
            </w:r>
          </w:p>
        </w:tc>
        <w:tc>
          <w:tcPr>
            <w:tcW w:w="1941" w:type="dxa"/>
            <w:tcBorders>
              <w:top w:val="nil"/>
              <w:left w:val="nil"/>
              <w:bottom w:val="single" w:sz="8" w:space="0" w:color="000000"/>
              <w:right w:val="nil"/>
            </w:tcBorders>
            <w:vAlign w:val="center"/>
          </w:tcPr>
          <w:p w14:paraId="6221BD75" w14:textId="77777777" w:rsidR="005017D0" w:rsidRDefault="0081146B">
            <w:pPr>
              <w:jc w:val="center"/>
              <w:rPr>
                <w:rFonts w:ascii="Times New Roman" w:eastAsia="Times New Roman" w:hAnsi="Times New Roman" w:cs="Times New Roman"/>
                <w:b/>
              </w:rPr>
            </w:pPr>
            <w:proofErr w:type="spellStart"/>
            <w:r>
              <w:rPr>
                <w:rFonts w:ascii="Times New Roman" w:eastAsia="Times New Roman" w:hAnsi="Times New Roman" w:cs="Times New Roman"/>
                <w:b/>
              </w:rPr>
              <w:t>Reciproc</w:t>
            </w:r>
            <w:proofErr w:type="spellEnd"/>
            <w:r>
              <w:rPr>
                <w:rFonts w:ascii="Times New Roman" w:eastAsia="Times New Roman" w:hAnsi="Times New Roman" w:cs="Times New Roman"/>
                <w:b/>
              </w:rPr>
              <w:t xml:space="preserve"> size</w:t>
            </w:r>
          </w:p>
        </w:tc>
        <w:tc>
          <w:tcPr>
            <w:tcW w:w="1941" w:type="dxa"/>
            <w:tcBorders>
              <w:top w:val="nil"/>
              <w:left w:val="nil"/>
              <w:bottom w:val="single" w:sz="8" w:space="0" w:color="000000"/>
              <w:right w:val="nil"/>
            </w:tcBorders>
            <w:vAlign w:val="center"/>
          </w:tcPr>
          <w:p w14:paraId="436E16A8"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Mean</w:t>
            </w:r>
          </w:p>
        </w:tc>
        <w:tc>
          <w:tcPr>
            <w:tcW w:w="1941" w:type="dxa"/>
            <w:tcBorders>
              <w:top w:val="nil"/>
              <w:left w:val="nil"/>
              <w:bottom w:val="single" w:sz="8" w:space="0" w:color="000000"/>
              <w:right w:val="nil"/>
            </w:tcBorders>
            <w:vAlign w:val="center"/>
          </w:tcPr>
          <w:p w14:paraId="71680D1C" w14:textId="77777777" w:rsidR="005017D0" w:rsidRDefault="0081146B">
            <w:pPr>
              <w:jc w:val="center"/>
              <w:rPr>
                <w:rFonts w:ascii="Times New Roman" w:eastAsia="Times New Roman" w:hAnsi="Times New Roman" w:cs="Times New Roman"/>
                <w:b/>
                <w:i/>
              </w:rPr>
            </w:pPr>
            <w:proofErr w:type="spellStart"/>
            <w:r>
              <w:rPr>
                <w:rFonts w:ascii="Times New Roman" w:eastAsia="Times New Roman" w:hAnsi="Times New Roman" w:cs="Times New Roman"/>
                <w:b/>
                <w:i/>
              </w:rPr>
              <w:t>sd</w:t>
            </w:r>
            <w:proofErr w:type="spellEnd"/>
          </w:p>
        </w:tc>
      </w:tr>
      <w:tr w:rsidR="005017D0" w14:paraId="61B64303" w14:textId="77777777">
        <w:trPr>
          <w:trHeight w:val="385"/>
        </w:trPr>
        <w:tc>
          <w:tcPr>
            <w:tcW w:w="1941" w:type="dxa"/>
            <w:vMerge w:val="restart"/>
            <w:tcBorders>
              <w:top w:val="nil"/>
              <w:left w:val="nil"/>
              <w:bottom w:val="nil"/>
              <w:right w:val="nil"/>
            </w:tcBorders>
            <w:vAlign w:val="center"/>
          </w:tcPr>
          <w:p w14:paraId="0BBB82F1"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Sensory/D</w:t>
            </w:r>
          </w:p>
        </w:tc>
        <w:tc>
          <w:tcPr>
            <w:tcW w:w="1941" w:type="dxa"/>
            <w:tcBorders>
              <w:top w:val="nil"/>
              <w:left w:val="nil"/>
              <w:bottom w:val="nil"/>
              <w:right w:val="nil"/>
            </w:tcBorders>
            <w:vAlign w:val="center"/>
          </w:tcPr>
          <w:p w14:paraId="339B0243"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nil"/>
              <w:left w:val="nil"/>
              <w:bottom w:val="nil"/>
              <w:right w:val="nil"/>
            </w:tcBorders>
            <w:vAlign w:val="center"/>
          </w:tcPr>
          <w:p w14:paraId="5CB28C58"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1.66 </w:t>
            </w:r>
            <w:r>
              <w:rPr>
                <w:rFonts w:ascii="Times New Roman" w:eastAsia="Times New Roman" w:hAnsi="Times New Roman" w:cs="Times New Roman"/>
                <w:sz w:val="24"/>
                <w:szCs w:val="24"/>
                <w:vertAlign w:val="superscript"/>
              </w:rPr>
              <w:t>b</w:t>
            </w:r>
          </w:p>
        </w:tc>
        <w:tc>
          <w:tcPr>
            <w:tcW w:w="1941" w:type="dxa"/>
            <w:tcBorders>
              <w:top w:val="nil"/>
              <w:left w:val="nil"/>
              <w:bottom w:val="nil"/>
              <w:right w:val="nil"/>
            </w:tcBorders>
            <w:vAlign w:val="center"/>
          </w:tcPr>
          <w:p w14:paraId="48BEFB2A"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1.00</w:t>
            </w:r>
          </w:p>
        </w:tc>
      </w:tr>
      <w:tr w:rsidR="005017D0" w14:paraId="3FD4957B" w14:textId="77777777">
        <w:trPr>
          <w:trHeight w:val="385"/>
        </w:trPr>
        <w:tc>
          <w:tcPr>
            <w:tcW w:w="1941" w:type="dxa"/>
            <w:vMerge/>
            <w:tcBorders>
              <w:top w:val="nil"/>
              <w:left w:val="nil"/>
              <w:bottom w:val="nil"/>
              <w:right w:val="nil"/>
            </w:tcBorders>
            <w:vAlign w:val="center"/>
          </w:tcPr>
          <w:p w14:paraId="2835B23E" w14:textId="77777777" w:rsidR="005017D0" w:rsidRDefault="005017D0">
            <w:pPr>
              <w:widowControl w:val="0"/>
              <w:rPr>
                <w:rFonts w:ascii="Times New Roman" w:eastAsia="Times New Roman" w:hAnsi="Times New Roman" w:cs="Times New Roman"/>
              </w:rPr>
            </w:pPr>
          </w:p>
        </w:tc>
        <w:tc>
          <w:tcPr>
            <w:tcW w:w="1941" w:type="dxa"/>
            <w:tcBorders>
              <w:top w:val="nil"/>
              <w:left w:val="nil"/>
              <w:bottom w:val="nil"/>
              <w:right w:val="nil"/>
            </w:tcBorders>
            <w:vAlign w:val="center"/>
          </w:tcPr>
          <w:p w14:paraId="2F03BA6F"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941" w:type="dxa"/>
            <w:tcBorders>
              <w:top w:val="nil"/>
              <w:left w:val="nil"/>
              <w:bottom w:val="nil"/>
              <w:right w:val="nil"/>
            </w:tcBorders>
            <w:vAlign w:val="center"/>
          </w:tcPr>
          <w:p w14:paraId="3D13F9DC"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0.35 </w:t>
            </w:r>
            <w:r>
              <w:rPr>
                <w:rFonts w:ascii="Times New Roman" w:eastAsia="Times New Roman" w:hAnsi="Times New Roman" w:cs="Times New Roman"/>
                <w:sz w:val="24"/>
                <w:szCs w:val="24"/>
                <w:vertAlign w:val="superscript"/>
              </w:rPr>
              <w:t>a</w:t>
            </w:r>
          </w:p>
        </w:tc>
        <w:tc>
          <w:tcPr>
            <w:tcW w:w="1941" w:type="dxa"/>
            <w:tcBorders>
              <w:top w:val="nil"/>
              <w:left w:val="nil"/>
              <w:bottom w:val="nil"/>
              <w:right w:val="nil"/>
            </w:tcBorders>
            <w:vAlign w:val="center"/>
          </w:tcPr>
          <w:p w14:paraId="426535FA"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0.20</w:t>
            </w:r>
          </w:p>
        </w:tc>
      </w:tr>
      <w:tr w:rsidR="005017D0" w14:paraId="665C3EB0" w14:textId="77777777">
        <w:trPr>
          <w:trHeight w:val="281"/>
        </w:trPr>
        <w:tc>
          <w:tcPr>
            <w:tcW w:w="1941" w:type="dxa"/>
            <w:vMerge w:val="restart"/>
            <w:tcBorders>
              <w:top w:val="nil"/>
              <w:left w:val="nil"/>
              <w:bottom w:val="single" w:sz="8" w:space="0" w:color="000000"/>
              <w:right w:val="nil"/>
            </w:tcBorders>
            <w:vAlign w:val="center"/>
          </w:tcPr>
          <w:p w14:paraId="59776B78"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E-</w:t>
            </w:r>
            <w:proofErr w:type="spellStart"/>
            <w:r>
              <w:rPr>
                <w:rFonts w:ascii="Times New Roman" w:eastAsia="Times New Roman" w:hAnsi="Times New Roman" w:cs="Times New Roman"/>
              </w:rPr>
              <w:t>Conect</w:t>
            </w:r>
            <w:proofErr w:type="spellEnd"/>
            <w:r>
              <w:rPr>
                <w:rFonts w:ascii="Times New Roman" w:eastAsia="Times New Roman" w:hAnsi="Times New Roman" w:cs="Times New Roman"/>
              </w:rPr>
              <w:t>/D</w:t>
            </w:r>
          </w:p>
        </w:tc>
        <w:tc>
          <w:tcPr>
            <w:tcW w:w="1941" w:type="dxa"/>
            <w:tcBorders>
              <w:top w:val="nil"/>
              <w:left w:val="nil"/>
              <w:bottom w:val="nil"/>
              <w:right w:val="nil"/>
            </w:tcBorders>
            <w:vAlign w:val="center"/>
          </w:tcPr>
          <w:p w14:paraId="5562C7FD"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41" w:type="dxa"/>
            <w:tcBorders>
              <w:top w:val="nil"/>
              <w:left w:val="nil"/>
              <w:bottom w:val="nil"/>
              <w:right w:val="nil"/>
            </w:tcBorders>
            <w:vAlign w:val="center"/>
          </w:tcPr>
          <w:p w14:paraId="499F163E"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0.36 </w:t>
            </w:r>
            <w:r>
              <w:rPr>
                <w:rFonts w:ascii="Times New Roman" w:eastAsia="Times New Roman" w:hAnsi="Times New Roman" w:cs="Times New Roman"/>
                <w:sz w:val="24"/>
                <w:szCs w:val="24"/>
                <w:vertAlign w:val="superscript"/>
              </w:rPr>
              <w:t>a</w:t>
            </w:r>
          </w:p>
        </w:tc>
        <w:tc>
          <w:tcPr>
            <w:tcW w:w="1941" w:type="dxa"/>
            <w:tcBorders>
              <w:top w:val="nil"/>
              <w:left w:val="nil"/>
              <w:bottom w:val="nil"/>
              <w:right w:val="nil"/>
            </w:tcBorders>
            <w:vAlign w:val="center"/>
          </w:tcPr>
          <w:p w14:paraId="7725207C"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0.25</w:t>
            </w:r>
          </w:p>
        </w:tc>
      </w:tr>
      <w:tr w:rsidR="005017D0" w14:paraId="724A06D5" w14:textId="77777777">
        <w:trPr>
          <w:trHeight w:val="296"/>
        </w:trPr>
        <w:tc>
          <w:tcPr>
            <w:tcW w:w="1941" w:type="dxa"/>
            <w:vMerge/>
            <w:tcBorders>
              <w:top w:val="nil"/>
              <w:left w:val="nil"/>
              <w:bottom w:val="single" w:sz="8" w:space="0" w:color="000000"/>
              <w:right w:val="nil"/>
            </w:tcBorders>
            <w:vAlign w:val="center"/>
          </w:tcPr>
          <w:p w14:paraId="7BDDD9B3" w14:textId="77777777" w:rsidR="005017D0" w:rsidRDefault="005017D0">
            <w:pPr>
              <w:widowControl w:val="0"/>
              <w:rPr>
                <w:rFonts w:ascii="Times New Roman" w:eastAsia="Times New Roman" w:hAnsi="Times New Roman" w:cs="Times New Roman"/>
              </w:rPr>
            </w:pPr>
          </w:p>
        </w:tc>
        <w:tc>
          <w:tcPr>
            <w:tcW w:w="1941" w:type="dxa"/>
            <w:tcBorders>
              <w:top w:val="nil"/>
              <w:left w:val="nil"/>
              <w:bottom w:val="single" w:sz="8" w:space="0" w:color="000000"/>
              <w:right w:val="nil"/>
            </w:tcBorders>
            <w:vAlign w:val="center"/>
          </w:tcPr>
          <w:p w14:paraId="08F59A39"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941" w:type="dxa"/>
            <w:tcBorders>
              <w:top w:val="nil"/>
              <w:left w:val="nil"/>
              <w:bottom w:val="single" w:sz="8" w:space="0" w:color="000000"/>
              <w:right w:val="nil"/>
            </w:tcBorders>
            <w:vAlign w:val="center"/>
          </w:tcPr>
          <w:p w14:paraId="512A294A" w14:textId="77777777" w:rsidR="005017D0" w:rsidRDefault="008114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0.28 </w:t>
            </w:r>
            <w:r>
              <w:rPr>
                <w:rFonts w:ascii="Times New Roman" w:eastAsia="Times New Roman" w:hAnsi="Times New Roman" w:cs="Times New Roman"/>
                <w:sz w:val="24"/>
                <w:szCs w:val="24"/>
                <w:vertAlign w:val="superscript"/>
              </w:rPr>
              <w:t>a</w:t>
            </w:r>
          </w:p>
        </w:tc>
        <w:tc>
          <w:tcPr>
            <w:tcW w:w="1941" w:type="dxa"/>
            <w:tcBorders>
              <w:top w:val="nil"/>
              <w:left w:val="nil"/>
              <w:bottom w:val="single" w:sz="8" w:space="0" w:color="000000"/>
              <w:right w:val="nil"/>
            </w:tcBorders>
            <w:vAlign w:val="center"/>
          </w:tcPr>
          <w:p w14:paraId="597ED8A5"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0.22</w:t>
            </w:r>
          </w:p>
        </w:tc>
      </w:tr>
      <w:tr w:rsidR="005017D0" w14:paraId="00BB2820" w14:textId="77777777">
        <w:trPr>
          <w:trHeight w:val="237"/>
        </w:trPr>
        <w:tc>
          <w:tcPr>
            <w:tcW w:w="7764" w:type="dxa"/>
            <w:gridSpan w:val="4"/>
            <w:tcBorders>
              <w:top w:val="nil"/>
              <w:left w:val="nil"/>
              <w:bottom w:val="nil"/>
              <w:right w:val="nil"/>
            </w:tcBorders>
            <w:vAlign w:val="center"/>
          </w:tcPr>
          <w:p w14:paraId="1CF511DE" w14:textId="77777777" w:rsidR="005017D0" w:rsidRDefault="0081146B">
            <w:pPr>
              <w:rPr>
                <w:rFonts w:ascii="Times New Roman" w:eastAsia="Times New Roman" w:hAnsi="Times New Roman" w:cs="Times New Roman"/>
                <w:sz w:val="16"/>
                <w:szCs w:val="16"/>
              </w:rPr>
            </w:pPr>
            <w:r>
              <w:rPr>
                <w:rFonts w:ascii="Times New Roman" w:eastAsia="Times New Roman" w:hAnsi="Times New Roman" w:cs="Times New Roman"/>
                <w:sz w:val="16"/>
                <w:szCs w:val="16"/>
              </w:rPr>
              <w:t>Max, maximum; Min, minimum. Different superscript lowercase letters indicate statistically significant differences between different devices at the same position according to the ANOVA and Tukey tests (P &lt; 0,05). *Mean error and standard</w:t>
            </w:r>
            <w:r>
              <w:rPr>
                <w:rFonts w:ascii="Times New Roman" w:eastAsia="Times New Roman" w:hAnsi="Times New Roman" w:cs="Times New Roman"/>
                <w:sz w:val="16"/>
                <w:szCs w:val="16"/>
              </w:rPr>
              <w:t xml:space="preserve"> deviation calculated in terms of absolute values of the determinations.</w:t>
            </w:r>
          </w:p>
        </w:tc>
      </w:tr>
    </w:tbl>
    <w:p w14:paraId="26FF0920" w14:textId="77777777" w:rsidR="005017D0" w:rsidRDefault="005017D0">
      <w:pPr>
        <w:jc w:val="both"/>
        <w:rPr>
          <w:rFonts w:ascii="Times New Roman" w:eastAsia="Times New Roman" w:hAnsi="Times New Roman" w:cs="Times New Roman"/>
        </w:rPr>
      </w:pPr>
    </w:p>
    <w:p w14:paraId="210DDEA1" w14:textId="77777777" w:rsidR="005017D0" w:rsidRDefault="005017D0">
      <w:pPr>
        <w:jc w:val="both"/>
        <w:rPr>
          <w:rFonts w:ascii="Times New Roman" w:eastAsia="Times New Roman" w:hAnsi="Times New Roman" w:cs="Times New Roman"/>
          <w:sz w:val="24"/>
          <w:szCs w:val="24"/>
        </w:rPr>
      </w:pPr>
    </w:p>
    <w:tbl>
      <w:tblPr>
        <w:tblStyle w:val="a2"/>
        <w:tblW w:w="8568" w:type="dxa"/>
        <w:tblInd w:w="0" w:type="dxa"/>
        <w:tblLayout w:type="fixed"/>
        <w:tblLook w:val="0400" w:firstRow="0" w:lastRow="0" w:firstColumn="0" w:lastColumn="0" w:noHBand="0" w:noVBand="1"/>
      </w:tblPr>
      <w:tblGrid>
        <w:gridCol w:w="1541"/>
        <w:gridCol w:w="878"/>
        <w:gridCol w:w="878"/>
        <w:gridCol w:w="878"/>
        <w:gridCol w:w="879"/>
        <w:gridCol w:w="878"/>
        <w:gridCol w:w="878"/>
        <w:gridCol w:w="878"/>
        <w:gridCol w:w="880"/>
      </w:tblGrid>
      <w:tr w:rsidR="005017D0" w14:paraId="43E860BB" w14:textId="77777777">
        <w:trPr>
          <w:trHeight w:val="609"/>
        </w:trPr>
        <w:tc>
          <w:tcPr>
            <w:tcW w:w="8569" w:type="dxa"/>
            <w:gridSpan w:val="9"/>
            <w:tcBorders>
              <w:top w:val="nil"/>
              <w:left w:val="nil"/>
              <w:bottom w:val="single" w:sz="8" w:space="0" w:color="000000"/>
              <w:right w:val="nil"/>
            </w:tcBorders>
            <w:vAlign w:val="center"/>
          </w:tcPr>
          <w:p w14:paraId="2C2288D7" w14:textId="77777777" w:rsidR="005017D0" w:rsidRDefault="0081146B">
            <w:pPr>
              <w:jc w:val="both"/>
              <w:rPr>
                <w:rFonts w:ascii="Times New Roman" w:eastAsia="Times New Roman" w:hAnsi="Times New Roman" w:cs="Times New Roman"/>
                <w:b/>
              </w:rPr>
            </w:pPr>
            <w:r>
              <w:rPr>
                <w:rFonts w:ascii="Times New Roman" w:eastAsia="Times New Roman" w:hAnsi="Times New Roman" w:cs="Times New Roman"/>
                <w:b/>
              </w:rPr>
              <w:t xml:space="preserve">Table 4. </w:t>
            </w:r>
            <w:r>
              <w:rPr>
                <w:rFonts w:ascii="Times New Roman" w:eastAsia="Times New Roman" w:hAnsi="Times New Roman" w:cs="Times New Roman"/>
              </w:rPr>
              <w:t xml:space="preserve">File Tip Position Relative to the Apical Foramen for dynamic Measurements Performed to 0.0 with different </w:t>
            </w:r>
            <w:proofErr w:type="spellStart"/>
            <w:r>
              <w:rPr>
                <w:rFonts w:ascii="Times New Roman" w:eastAsia="Times New Roman" w:hAnsi="Times New Roman" w:cs="Times New Roman"/>
              </w:rPr>
              <w:t>Reciproc</w:t>
            </w:r>
            <w:proofErr w:type="spellEnd"/>
            <w:r>
              <w:rPr>
                <w:rFonts w:ascii="Times New Roman" w:eastAsia="Times New Roman" w:hAnsi="Times New Roman" w:cs="Times New Roman"/>
              </w:rPr>
              <w:t xml:space="preserve"> files.</w:t>
            </w:r>
          </w:p>
        </w:tc>
      </w:tr>
      <w:tr w:rsidR="005017D0" w14:paraId="13E1EEA9" w14:textId="77777777">
        <w:trPr>
          <w:trHeight w:val="568"/>
        </w:trPr>
        <w:tc>
          <w:tcPr>
            <w:tcW w:w="1542" w:type="dxa"/>
            <w:vMerge w:val="restart"/>
            <w:tcBorders>
              <w:top w:val="nil"/>
              <w:left w:val="nil"/>
              <w:bottom w:val="single" w:sz="8" w:space="0" w:color="000000"/>
              <w:right w:val="nil"/>
            </w:tcBorders>
            <w:vAlign w:val="center"/>
          </w:tcPr>
          <w:p w14:paraId="44D3C61B"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Distance from apical foramen</w:t>
            </w:r>
          </w:p>
        </w:tc>
        <w:tc>
          <w:tcPr>
            <w:tcW w:w="3513" w:type="dxa"/>
            <w:gridSpan w:val="4"/>
            <w:tcBorders>
              <w:top w:val="single" w:sz="8" w:space="0" w:color="000000"/>
              <w:left w:val="nil"/>
              <w:bottom w:val="single" w:sz="4" w:space="0" w:color="000000"/>
              <w:right w:val="nil"/>
            </w:tcBorders>
            <w:vAlign w:val="center"/>
          </w:tcPr>
          <w:p w14:paraId="0B63C5A4"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E-</w:t>
            </w:r>
            <w:proofErr w:type="spellStart"/>
            <w:r>
              <w:rPr>
                <w:rFonts w:ascii="Times New Roman" w:eastAsia="Times New Roman" w:hAnsi="Times New Roman" w:cs="Times New Roman"/>
                <w:b/>
              </w:rPr>
              <w:t>Conect</w:t>
            </w:r>
            <w:proofErr w:type="spellEnd"/>
            <w:r>
              <w:rPr>
                <w:rFonts w:ascii="Times New Roman" w:eastAsia="Times New Roman" w:hAnsi="Times New Roman" w:cs="Times New Roman"/>
                <w:b/>
              </w:rPr>
              <w:t>/D</w:t>
            </w:r>
          </w:p>
        </w:tc>
        <w:tc>
          <w:tcPr>
            <w:tcW w:w="3514" w:type="dxa"/>
            <w:gridSpan w:val="4"/>
            <w:tcBorders>
              <w:top w:val="single" w:sz="8" w:space="0" w:color="000000"/>
              <w:left w:val="nil"/>
              <w:bottom w:val="single" w:sz="4" w:space="0" w:color="000000"/>
              <w:right w:val="nil"/>
            </w:tcBorders>
            <w:vAlign w:val="center"/>
          </w:tcPr>
          <w:p w14:paraId="0DA1D12A"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Sensory/D</w:t>
            </w:r>
          </w:p>
        </w:tc>
      </w:tr>
      <w:tr w:rsidR="005017D0" w14:paraId="354113A1" w14:textId="77777777">
        <w:trPr>
          <w:trHeight w:val="528"/>
        </w:trPr>
        <w:tc>
          <w:tcPr>
            <w:tcW w:w="1542" w:type="dxa"/>
            <w:vMerge/>
            <w:tcBorders>
              <w:top w:val="nil"/>
              <w:left w:val="nil"/>
              <w:bottom w:val="single" w:sz="8" w:space="0" w:color="000000"/>
              <w:right w:val="nil"/>
            </w:tcBorders>
            <w:vAlign w:val="center"/>
          </w:tcPr>
          <w:p w14:paraId="5D8D77EC" w14:textId="77777777" w:rsidR="005017D0" w:rsidRDefault="005017D0">
            <w:pPr>
              <w:widowControl w:val="0"/>
              <w:rPr>
                <w:rFonts w:ascii="Times New Roman" w:eastAsia="Times New Roman" w:hAnsi="Times New Roman" w:cs="Times New Roman"/>
                <w:b/>
              </w:rPr>
            </w:pPr>
          </w:p>
        </w:tc>
        <w:tc>
          <w:tcPr>
            <w:tcW w:w="1756" w:type="dxa"/>
            <w:gridSpan w:val="2"/>
            <w:tcBorders>
              <w:top w:val="nil"/>
              <w:left w:val="nil"/>
              <w:bottom w:val="single" w:sz="8" w:space="0" w:color="000000"/>
              <w:right w:val="nil"/>
            </w:tcBorders>
            <w:vAlign w:val="center"/>
          </w:tcPr>
          <w:p w14:paraId="173E9139"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R25</w:t>
            </w:r>
          </w:p>
        </w:tc>
        <w:tc>
          <w:tcPr>
            <w:tcW w:w="1757" w:type="dxa"/>
            <w:gridSpan w:val="2"/>
            <w:tcBorders>
              <w:top w:val="nil"/>
              <w:left w:val="nil"/>
              <w:bottom w:val="single" w:sz="8" w:space="0" w:color="000000"/>
              <w:right w:val="nil"/>
            </w:tcBorders>
            <w:vAlign w:val="center"/>
          </w:tcPr>
          <w:p w14:paraId="5655EE2E"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R40</w:t>
            </w:r>
          </w:p>
        </w:tc>
        <w:tc>
          <w:tcPr>
            <w:tcW w:w="1756" w:type="dxa"/>
            <w:gridSpan w:val="2"/>
            <w:tcBorders>
              <w:top w:val="nil"/>
              <w:left w:val="nil"/>
              <w:bottom w:val="single" w:sz="8" w:space="0" w:color="000000"/>
              <w:right w:val="nil"/>
            </w:tcBorders>
            <w:vAlign w:val="center"/>
          </w:tcPr>
          <w:p w14:paraId="399F3693"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R25</w:t>
            </w:r>
          </w:p>
        </w:tc>
        <w:tc>
          <w:tcPr>
            <w:tcW w:w="1758" w:type="dxa"/>
            <w:gridSpan w:val="2"/>
            <w:tcBorders>
              <w:top w:val="nil"/>
              <w:left w:val="nil"/>
              <w:bottom w:val="single" w:sz="8" w:space="0" w:color="000000"/>
              <w:right w:val="nil"/>
            </w:tcBorders>
            <w:vAlign w:val="center"/>
          </w:tcPr>
          <w:p w14:paraId="2BFD7367"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R40</w:t>
            </w:r>
          </w:p>
        </w:tc>
      </w:tr>
      <w:tr w:rsidR="005017D0" w14:paraId="2E59518B" w14:textId="77777777">
        <w:trPr>
          <w:trHeight w:val="528"/>
        </w:trPr>
        <w:tc>
          <w:tcPr>
            <w:tcW w:w="1542" w:type="dxa"/>
            <w:vMerge/>
            <w:tcBorders>
              <w:top w:val="nil"/>
              <w:left w:val="nil"/>
              <w:bottom w:val="single" w:sz="8" w:space="0" w:color="000000"/>
              <w:right w:val="nil"/>
            </w:tcBorders>
            <w:vAlign w:val="center"/>
          </w:tcPr>
          <w:p w14:paraId="1C9ADFD5" w14:textId="77777777" w:rsidR="005017D0" w:rsidRDefault="005017D0">
            <w:pPr>
              <w:widowControl w:val="0"/>
              <w:rPr>
                <w:rFonts w:ascii="Times New Roman" w:eastAsia="Times New Roman" w:hAnsi="Times New Roman" w:cs="Times New Roman"/>
                <w:b/>
              </w:rPr>
            </w:pPr>
          </w:p>
        </w:tc>
        <w:tc>
          <w:tcPr>
            <w:tcW w:w="878" w:type="dxa"/>
            <w:tcBorders>
              <w:top w:val="nil"/>
              <w:left w:val="nil"/>
              <w:bottom w:val="single" w:sz="8" w:space="0" w:color="000000"/>
              <w:right w:val="nil"/>
            </w:tcBorders>
            <w:vAlign w:val="center"/>
          </w:tcPr>
          <w:p w14:paraId="7C89A7C5"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878" w:type="dxa"/>
            <w:tcBorders>
              <w:top w:val="nil"/>
              <w:left w:val="nil"/>
              <w:bottom w:val="single" w:sz="8" w:space="0" w:color="000000"/>
              <w:right w:val="nil"/>
            </w:tcBorders>
            <w:vAlign w:val="center"/>
          </w:tcPr>
          <w:p w14:paraId="47F63603"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w:t>
            </w:r>
          </w:p>
        </w:tc>
        <w:tc>
          <w:tcPr>
            <w:tcW w:w="878" w:type="dxa"/>
            <w:tcBorders>
              <w:top w:val="nil"/>
              <w:left w:val="nil"/>
              <w:bottom w:val="single" w:sz="8" w:space="0" w:color="000000"/>
              <w:right w:val="nil"/>
            </w:tcBorders>
            <w:vAlign w:val="center"/>
          </w:tcPr>
          <w:p w14:paraId="4B82FE43"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879" w:type="dxa"/>
            <w:tcBorders>
              <w:top w:val="nil"/>
              <w:left w:val="nil"/>
              <w:bottom w:val="single" w:sz="8" w:space="0" w:color="000000"/>
              <w:right w:val="nil"/>
            </w:tcBorders>
            <w:vAlign w:val="center"/>
          </w:tcPr>
          <w:p w14:paraId="7B611CC3"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w:t>
            </w:r>
          </w:p>
        </w:tc>
        <w:tc>
          <w:tcPr>
            <w:tcW w:w="878" w:type="dxa"/>
            <w:tcBorders>
              <w:top w:val="nil"/>
              <w:left w:val="nil"/>
              <w:bottom w:val="single" w:sz="8" w:space="0" w:color="000000"/>
              <w:right w:val="nil"/>
            </w:tcBorders>
            <w:vAlign w:val="center"/>
          </w:tcPr>
          <w:p w14:paraId="57996F88"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878" w:type="dxa"/>
            <w:tcBorders>
              <w:top w:val="nil"/>
              <w:left w:val="nil"/>
              <w:bottom w:val="single" w:sz="8" w:space="0" w:color="000000"/>
              <w:right w:val="nil"/>
            </w:tcBorders>
            <w:vAlign w:val="center"/>
          </w:tcPr>
          <w:p w14:paraId="345896A3"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w:t>
            </w:r>
          </w:p>
        </w:tc>
        <w:tc>
          <w:tcPr>
            <w:tcW w:w="878" w:type="dxa"/>
            <w:tcBorders>
              <w:top w:val="nil"/>
              <w:left w:val="nil"/>
              <w:bottom w:val="single" w:sz="8" w:space="0" w:color="000000"/>
              <w:right w:val="nil"/>
            </w:tcBorders>
            <w:vAlign w:val="center"/>
          </w:tcPr>
          <w:p w14:paraId="4597CA13"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n</w:t>
            </w:r>
          </w:p>
        </w:tc>
        <w:tc>
          <w:tcPr>
            <w:tcW w:w="880" w:type="dxa"/>
            <w:tcBorders>
              <w:top w:val="nil"/>
              <w:left w:val="nil"/>
              <w:bottom w:val="single" w:sz="8" w:space="0" w:color="000000"/>
              <w:right w:val="nil"/>
            </w:tcBorders>
            <w:vAlign w:val="center"/>
          </w:tcPr>
          <w:p w14:paraId="6B301317" w14:textId="77777777" w:rsidR="005017D0" w:rsidRDefault="0081146B">
            <w:pPr>
              <w:jc w:val="center"/>
              <w:rPr>
                <w:rFonts w:ascii="Times New Roman" w:eastAsia="Times New Roman" w:hAnsi="Times New Roman" w:cs="Times New Roman"/>
                <w:b/>
              </w:rPr>
            </w:pPr>
            <w:r>
              <w:rPr>
                <w:rFonts w:ascii="Times New Roman" w:eastAsia="Times New Roman" w:hAnsi="Times New Roman" w:cs="Times New Roman"/>
                <w:b/>
              </w:rPr>
              <w:t>%</w:t>
            </w:r>
          </w:p>
        </w:tc>
      </w:tr>
      <w:tr w:rsidR="005017D0" w14:paraId="32BD8FD5" w14:textId="77777777">
        <w:trPr>
          <w:trHeight w:val="386"/>
        </w:trPr>
        <w:tc>
          <w:tcPr>
            <w:tcW w:w="1542" w:type="dxa"/>
            <w:tcBorders>
              <w:top w:val="nil"/>
              <w:left w:val="nil"/>
              <w:bottom w:val="nil"/>
              <w:right w:val="nil"/>
            </w:tcBorders>
            <w:vAlign w:val="center"/>
          </w:tcPr>
          <w:p w14:paraId="339A0276"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&lt; -0,51*</w:t>
            </w:r>
          </w:p>
        </w:tc>
        <w:tc>
          <w:tcPr>
            <w:tcW w:w="878" w:type="dxa"/>
            <w:tcBorders>
              <w:top w:val="nil"/>
              <w:left w:val="nil"/>
              <w:bottom w:val="nil"/>
              <w:right w:val="nil"/>
            </w:tcBorders>
            <w:vAlign w:val="center"/>
          </w:tcPr>
          <w:p w14:paraId="365D2EDA"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878" w:type="dxa"/>
            <w:tcBorders>
              <w:top w:val="nil"/>
              <w:left w:val="nil"/>
              <w:bottom w:val="nil"/>
              <w:right w:val="nil"/>
            </w:tcBorders>
            <w:vAlign w:val="center"/>
          </w:tcPr>
          <w:p w14:paraId="2FDB2DB3" w14:textId="77777777" w:rsidR="005017D0" w:rsidRDefault="005017D0">
            <w:pPr>
              <w:jc w:val="center"/>
              <w:rPr>
                <w:rFonts w:ascii="Times New Roman" w:eastAsia="Times New Roman" w:hAnsi="Times New Roman" w:cs="Times New Roman"/>
              </w:rPr>
            </w:pPr>
          </w:p>
        </w:tc>
        <w:tc>
          <w:tcPr>
            <w:tcW w:w="878" w:type="dxa"/>
            <w:tcBorders>
              <w:top w:val="nil"/>
              <w:left w:val="nil"/>
              <w:bottom w:val="nil"/>
              <w:right w:val="nil"/>
            </w:tcBorders>
            <w:vAlign w:val="center"/>
          </w:tcPr>
          <w:p w14:paraId="0674F0F7"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2</w:t>
            </w:r>
          </w:p>
        </w:tc>
        <w:tc>
          <w:tcPr>
            <w:tcW w:w="879" w:type="dxa"/>
            <w:tcBorders>
              <w:top w:val="nil"/>
              <w:left w:val="nil"/>
              <w:bottom w:val="nil"/>
              <w:right w:val="nil"/>
            </w:tcBorders>
            <w:vAlign w:val="center"/>
          </w:tcPr>
          <w:p w14:paraId="4F4CEB67" w14:textId="77777777" w:rsidR="005017D0" w:rsidRDefault="005017D0">
            <w:pPr>
              <w:jc w:val="center"/>
              <w:rPr>
                <w:rFonts w:ascii="Times New Roman" w:eastAsia="Times New Roman" w:hAnsi="Times New Roman" w:cs="Times New Roman"/>
              </w:rPr>
            </w:pPr>
          </w:p>
        </w:tc>
        <w:tc>
          <w:tcPr>
            <w:tcW w:w="878" w:type="dxa"/>
            <w:tcBorders>
              <w:top w:val="nil"/>
              <w:left w:val="nil"/>
              <w:bottom w:val="nil"/>
              <w:right w:val="nil"/>
            </w:tcBorders>
            <w:vAlign w:val="center"/>
          </w:tcPr>
          <w:p w14:paraId="54EFA6AF"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7</w:t>
            </w:r>
          </w:p>
        </w:tc>
        <w:tc>
          <w:tcPr>
            <w:tcW w:w="878" w:type="dxa"/>
            <w:tcBorders>
              <w:top w:val="nil"/>
              <w:left w:val="nil"/>
              <w:bottom w:val="nil"/>
              <w:right w:val="nil"/>
            </w:tcBorders>
            <w:vAlign w:val="center"/>
          </w:tcPr>
          <w:p w14:paraId="08DA605E" w14:textId="77777777" w:rsidR="005017D0" w:rsidRDefault="005017D0">
            <w:pPr>
              <w:jc w:val="center"/>
              <w:rPr>
                <w:rFonts w:ascii="Times New Roman" w:eastAsia="Times New Roman" w:hAnsi="Times New Roman" w:cs="Times New Roman"/>
              </w:rPr>
            </w:pPr>
          </w:p>
        </w:tc>
        <w:tc>
          <w:tcPr>
            <w:tcW w:w="878" w:type="dxa"/>
            <w:tcBorders>
              <w:top w:val="nil"/>
              <w:left w:val="nil"/>
              <w:bottom w:val="nil"/>
              <w:right w:val="nil"/>
            </w:tcBorders>
            <w:vAlign w:val="center"/>
          </w:tcPr>
          <w:p w14:paraId="3CAFB2FE"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3</w:t>
            </w:r>
          </w:p>
        </w:tc>
        <w:tc>
          <w:tcPr>
            <w:tcW w:w="880" w:type="dxa"/>
            <w:tcBorders>
              <w:top w:val="nil"/>
              <w:left w:val="nil"/>
              <w:bottom w:val="nil"/>
              <w:right w:val="nil"/>
            </w:tcBorders>
            <w:vAlign w:val="center"/>
          </w:tcPr>
          <w:p w14:paraId="3B7280A2" w14:textId="77777777" w:rsidR="005017D0" w:rsidRDefault="005017D0">
            <w:pPr>
              <w:jc w:val="center"/>
              <w:rPr>
                <w:rFonts w:ascii="Times New Roman" w:eastAsia="Times New Roman" w:hAnsi="Times New Roman" w:cs="Times New Roman"/>
              </w:rPr>
            </w:pPr>
          </w:p>
        </w:tc>
      </w:tr>
      <w:tr w:rsidR="005017D0" w14:paraId="27E8FC0E" w14:textId="77777777">
        <w:trPr>
          <w:trHeight w:val="406"/>
        </w:trPr>
        <w:tc>
          <w:tcPr>
            <w:tcW w:w="1542" w:type="dxa"/>
            <w:tcBorders>
              <w:top w:val="single" w:sz="4" w:space="0" w:color="000000"/>
              <w:left w:val="nil"/>
              <w:bottom w:val="nil"/>
              <w:right w:val="nil"/>
            </w:tcBorders>
            <w:vAlign w:val="center"/>
          </w:tcPr>
          <w:p w14:paraId="2D43B513" w14:textId="77777777" w:rsidR="005017D0" w:rsidRDefault="0081146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From -0.5 to -0.01</w:t>
            </w:r>
          </w:p>
        </w:tc>
        <w:tc>
          <w:tcPr>
            <w:tcW w:w="878" w:type="dxa"/>
            <w:tcBorders>
              <w:top w:val="single" w:sz="4" w:space="0" w:color="000000"/>
              <w:left w:val="nil"/>
              <w:bottom w:val="nil"/>
              <w:right w:val="nil"/>
            </w:tcBorders>
            <w:vAlign w:val="center"/>
          </w:tcPr>
          <w:p w14:paraId="19865373"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4</w:t>
            </w:r>
          </w:p>
        </w:tc>
        <w:tc>
          <w:tcPr>
            <w:tcW w:w="878" w:type="dxa"/>
            <w:vMerge w:val="restart"/>
            <w:tcBorders>
              <w:top w:val="single" w:sz="4" w:space="0" w:color="000000"/>
              <w:left w:val="nil"/>
              <w:bottom w:val="single" w:sz="4" w:space="0" w:color="000000"/>
              <w:right w:val="nil"/>
            </w:tcBorders>
            <w:vAlign w:val="center"/>
          </w:tcPr>
          <w:p w14:paraId="513C296F"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70</w:t>
            </w:r>
          </w:p>
        </w:tc>
        <w:tc>
          <w:tcPr>
            <w:tcW w:w="878" w:type="dxa"/>
            <w:tcBorders>
              <w:top w:val="single" w:sz="4" w:space="0" w:color="000000"/>
              <w:left w:val="nil"/>
              <w:bottom w:val="nil"/>
              <w:right w:val="nil"/>
            </w:tcBorders>
            <w:vAlign w:val="center"/>
          </w:tcPr>
          <w:p w14:paraId="0C0E6C2E"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2</w:t>
            </w:r>
          </w:p>
        </w:tc>
        <w:tc>
          <w:tcPr>
            <w:tcW w:w="879" w:type="dxa"/>
            <w:vMerge w:val="restart"/>
            <w:tcBorders>
              <w:top w:val="single" w:sz="4" w:space="0" w:color="000000"/>
              <w:left w:val="nil"/>
              <w:bottom w:val="single" w:sz="4" w:space="0" w:color="000000"/>
              <w:right w:val="nil"/>
            </w:tcBorders>
            <w:vAlign w:val="center"/>
          </w:tcPr>
          <w:p w14:paraId="2058E6EC"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80</w:t>
            </w:r>
          </w:p>
        </w:tc>
        <w:tc>
          <w:tcPr>
            <w:tcW w:w="878" w:type="dxa"/>
            <w:tcBorders>
              <w:top w:val="single" w:sz="4" w:space="0" w:color="000000"/>
              <w:left w:val="nil"/>
              <w:bottom w:val="nil"/>
              <w:right w:val="nil"/>
            </w:tcBorders>
            <w:vAlign w:val="center"/>
          </w:tcPr>
          <w:p w14:paraId="0D9FA6C8"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878" w:type="dxa"/>
            <w:vMerge w:val="restart"/>
            <w:tcBorders>
              <w:top w:val="single" w:sz="4" w:space="0" w:color="000000"/>
              <w:left w:val="nil"/>
              <w:bottom w:val="single" w:sz="4" w:space="0" w:color="000000"/>
              <w:right w:val="nil"/>
            </w:tcBorders>
            <w:vAlign w:val="center"/>
          </w:tcPr>
          <w:p w14:paraId="40CDFF3A"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10</w:t>
            </w:r>
          </w:p>
        </w:tc>
        <w:tc>
          <w:tcPr>
            <w:tcW w:w="878" w:type="dxa"/>
            <w:tcBorders>
              <w:top w:val="single" w:sz="4" w:space="0" w:color="000000"/>
              <w:left w:val="nil"/>
              <w:bottom w:val="nil"/>
              <w:right w:val="nil"/>
            </w:tcBorders>
            <w:vAlign w:val="center"/>
          </w:tcPr>
          <w:p w14:paraId="39C5333B"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7</w:t>
            </w:r>
          </w:p>
        </w:tc>
        <w:tc>
          <w:tcPr>
            <w:tcW w:w="880" w:type="dxa"/>
            <w:vMerge w:val="restart"/>
            <w:tcBorders>
              <w:top w:val="single" w:sz="4" w:space="0" w:color="000000"/>
              <w:left w:val="nil"/>
              <w:bottom w:val="single" w:sz="4" w:space="0" w:color="000000"/>
              <w:right w:val="nil"/>
            </w:tcBorders>
            <w:vAlign w:val="center"/>
          </w:tcPr>
          <w:p w14:paraId="5D4B2C22"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70</w:t>
            </w:r>
          </w:p>
        </w:tc>
      </w:tr>
      <w:tr w:rsidR="005017D0" w14:paraId="4B2C0A4F" w14:textId="77777777">
        <w:trPr>
          <w:trHeight w:val="325"/>
        </w:trPr>
        <w:tc>
          <w:tcPr>
            <w:tcW w:w="1542" w:type="dxa"/>
            <w:tcBorders>
              <w:top w:val="nil"/>
              <w:left w:val="nil"/>
              <w:bottom w:val="nil"/>
              <w:right w:val="nil"/>
            </w:tcBorders>
            <w:vAlign w:val="center"/>
          </w:tcPr>
          <w:p w14:paraId="301A678C" w14:textId="77777777" w:rsidR="005017D0" w:rsidRDefault="0081146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878" w:type="dxa"/>
            <w:tcBorders>
              <w:top w:val="nil"/>
              <w:left w:val="nil"/>
              <w:bottom w:val="nil"/>
              <w:right w:val="nil"/>
            </w:tcBorders>
            <w:vAlign w:val="center"/>
          </w:tcPr>
          <w:p w14:paraId="00034420"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878" w:type="dxa"/>
            <w:vMerge/>
            <w:tcBorders>
              <w:top w:val="single" w:sz="4" w:space="0" w:color="000000"/>
              <w:left w:val="nil"/>
              <w:bottom w:val="single" w:sz="4" w:space="0" w:color="000000"/>
              <w:right w:val="nil"/>
            </w:tcBorders>
            <w:vAlign w:val="center"/>
          </w:tcPr>
          <w:p w14:paraId="18592012" w14:textId="77777777" w:rsidR="005017D0" w:rsidRDefault="005017D0">
            <w:pPr>
              <w:widowControl w:val="0"/>
              <w:rPr>
                <w:rFonts w:ascii="Times New Roman" w:eastAsia="Times New Roman" w:hAnsi="Times New Roman" w:cs="Times New Roman"/>
              </w:rPr>
            </w:pPr>
          </w:p>
        </w:tc>
        <w:tc>
          <w:tcPr>
            <w:tcW w:w="878" w:type="dxa"/>
            <w:tcBorders>
              <w:top w:val="nil"/>
              <w:left w:val="nil"/>
              <w:bottom w:val="nil"/>
              <w:right w:val="nil"/>
            </w:tcBorders>
            <w:vAlign w:val="center"/>
          </w:tcPr>
          <w:p w14:paraId="2E301EF8"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879" w:type="dxa"/>
            <w:vMerge/>
            <w:tcBorders>
              <w:top w:val="single" w:sz="4" w:space="0" w:color="000000"/>
              <w:left w:val="nil"/>
              <w:bottom w:val="single" w:sz="4" w:space="0" w:color="000000"/>
              <w:right w:val="nil"/>
            </w:tcBorders>
            <w:vAlign w:val="center"/>
          </w:tcPr>
          <w:p w14:paraId="0720DBE3" w14:textId="77777777" w:rsidR="005017D0" w:rsidRDefault="005017D0">
            <w:pPr>
              <w:widowControl w:val="0"/>
              <w:rPr>
                <w:rFonts w:ascii="Times New Roman" w:eastAsia="Times New Roman" w:hAnsi="Times New Roman" w:cs="Times New Roman"/>
              </w:rPr>
            </w:pPr>
          </w:p>
        </w:tc>
        <w:tc>
          <w:tcPr>
            <w:tcW w:w="878" w:type="dxa"/>
            <w:tcBorders>
              <w:top w:val="nil"/>
              <w:left w:val="nil"/>
              <w:bottom w:val="nil"/>
              <w:right w:val="nil"/>
            </w:tcBorders>
            <w:vAlign w:val="center"/>
          </w:tcPr>
          <w:p w14:paraId="12A04FBF"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878" w:type="dxa"/>
            <w:vMerge/>
            <w:tcBorders>
              <w:top w:val="single" w:sz="4" w:space="0" w:color="000000"/>
              <w:left w:val="nil"/>
              <w:bottom w:val="single" w:sz="4" w:space="0" w:color="000000"/>
              <w:right w:val="nil"/>
            </w:tcBorders>
            <w:vAlign w:val="center"/>
          </w:tcPr>
          <w:p w14:paraId="2B201E07" w14:textId="77777777" w:rsidR="005017D0" w:rsidRDefault="005017D0">
            <w:pPr>
              <w:widowControl w:val="0"/>
              <w:rPr>
                <w:rFonts w:ascii="Times New Roman" w:eastAsia="Times New Roman" w:hAnsi="Times New Roman" w:cs="Times New Roman"/>
              </w:rPr>
            </w:pPr>
          </w:p>
        </w:tc>
        <w:tc>
          <w:tcPr>
            <w:tcW w:w="878" w:type="dxa"/>
            <w:tcBorders>
              <w:top w:val="nil"/>
              <w:left w:val="nil"/>
              <w:bottom w:val="nil"/>
              <w:right w:val="nil"/>
            </w:tcBorders>
            <w:vAlign w:val="center"/>
          </w:tcPr>
          <w:p w14:paraId="0A2CC741"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880" w:type="dxa"/>
            <w:vMerge/>
            <w:tcBorders>
              <w:top w:val="single" w:sz="4" w:space="0" w:color="000000"/>
              <w:left w:val="nil"/>
              <w:bottom w:val="single" w:sz="4" w:space="0" w:color="000000"/>
              <w:right w:val="nil"/>
            </w:tcBorders>
            <w:vAlign w:val="center"/>
          </w:tcPr>
          <w:p w14:paraId="72E4B621" w14:textId="77777777" w:rsidR="005017D0" w:rsidRDefault="005017D0">
            <w:pPr>
              <w:widowControl w:val="0"/>
              <w:rPr>
                <w:rFonts w:ascii="Times New Roman" w:eastAsia="Times New Roman" w:hAnsi="Times New Roman" w:cs="Times New Roman"/>
              </w:rPr>
            </w:pPr>
          </w:p>
        </w:tc>
      </w:tr>
      <w:tr w:rsidR="005017D0" w14:paraId="1E1D1D68" w14:textId="77777777">
        <w:trPr>
          <w:trHeight w:val="325"/>
        </w:trPr>
        <w:tc>
          <w:tcPr>
            <w:tcW w:w="1542" w:type="dxa"/>
            <w:tcBorders>
              <w:top w:val="nil"/>
              <w:left w:val="nil"/>
              <w:bottom w:val="single" w:sz="4" w:space="0" w:color="000000"/>
              <w:right w:val="nil"/>
            </w:tcBorders>
            <w:vAlign w:val="center"/>
          </w:tcPr>
          <w:p w14:paraId="739453BC" w14:textId="77777777" w:rsidR="005017D0" w:rsidRDefault="0081146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From 0.01 to 0.5</w:t>
            </w:r>
          </w:p>
        </w:tc>
        <w:tc>
          <w:tcPr>
            <w:tcW w:w="878" w:type="dxa"/>
            <w:tcBorders>
              <w:top w:val="nil"/>
              <w:left w:val="nil"/>
              <w:bottom w:val="single" w:sz="4" w:space="0" w:color="000000"/>
              <w:right w:val="nil"/>
            </w:tcBorders>
            <w:vAlign w:val="center"/>
          </w:tcPr>
          <w:p w14:paraId="1C5D47BD"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3</w:t>
            </w:r>
          </w:p>
        </w:tc>
        <w:tc>
          <w:tcPr>
            <w:tcW w:w="878" w:type="dxa"/>
            <w:vMerge/>
            <w:tcBorders>
              <w:top w:val="single" w:sz="4" w:space="0" w:color="000000"/>
              <w:left w:val="nil"/>
              <w:bottom w:val="single" w:sz="4" w:space="0" w:color="000000"/>
              <w:right w:val="nil"/>
            </w:tcBorders>
            <w:vAlign w:val="center"/>
          </w:tcPr>
          <w:p w14:paraId="4195DBA0" w14:textId="77777777" w:rsidR="005017D0" w:rsidRDefault="005017D0">
            <w:pPr>
              <w:widowControl w:val="0"/>
              <w:rPr>
                <w:rFonts w:ascii="Times New Roman" w:eastAsia="Times New Roman" w:hAnsi="Times New Roman" w:cs="Times New Roman"/>
              </w:rPr>
            </w:pPr>
          </w:p>
        </w:tc>
        <w:tc>
          <w:tcPr>
            <w:tcW w:w="878" w:type="dxa"/>
            <w:tcBorders>
              <w:top w:val="nil"/>
              <w:left w:val="nil"/>
              <w:bottom w:val="single" w:sz="4" w:space="0" w:color="000000"/>
              <w:right w:val="nil"/>
            </w:tcBorders>
            <w:vAlign w:val="center"/>
          </w:tcPr>
          <w:p w14:paraId="2D176B48"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5</w:t>
            </w:r>
          </w:p>
        </w:tc>
        <w:tc>
          <w:tcPr>
            <w:tcW w:w="879" w:type="dxa"/>
            <w:vMerge/>
            <w:tcBorders>
              <w:top w:val="single" w:sz="4" w:space="0" w:color="000000"/>
              <w:left w:val="nil"/>
              <w:bottom w:val="single" w:sz="4" w:space="0" w:color="000000"/>
              <w:right w:val="nil"/>
            </w:tcBorders>
            <w:vAlign w:val="center"/>
          </w:tcPr>
          <w:p w14:paraId="767B810B" w14:textId="77777777" w:rsidR="005017D0" w:rsidRDefault="005017D0">
            <w:pPr>
              <w:widowControl w:val="0"/>
              <w:rPr>
                <w:rFonts w:ascii="Times New Roman" w:eastAsia="Times New Roman" w:hAnsi="Times New Roman" w:cs="Times New Roman"/>
              </w:rPr>
            </w:pPr>
          </w:p>
        </w:tc>
        <w:tc>
          <w:tcPr>
            <w:tcW w:w="878" w:type="dxa"/>
            <w:tcBorders>
              <w:top w:val="nil"/>
              <w:left w:val="nil"/>
              <w:bottom w:val="single" w:sz="4" w:space="0" w:color="000000"/>
              <w:right w:val="nil"/>
            </w:tcBorders>
            <w:vAlign w:val="center"/>
          </w:tcPr>
          <w:p w14:paraId="7B1285AB"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878" w:type="dxa"/>
            <w:vMerge/>
            <w:tcBorders>
              <w:top w:val="single" w:sz="4" w:space="0" w:color="000000"/>
              <w:left w:val="nil"/>
              <w:bottom w:val="single" w:sz="4" w:space="0" w:color="000000"/>
              <w:right w:val="nil"/>
            </w:tcBorders>
            <w:vAlign w:val="center"/>
          </w:tcPr>
          <w:p w14:paraId="109EE8EF" w14:textId="77777777" w:rsidR="005017D0" w:rsidRDefault="005017D0">
            <w:pPr>
              <w:widowControl w:val="0"/>
              <w:rPr>
                <w:rFonts w:ascii="Times New Roman" w:eastAsia="Times New Roman" w:hAnsi="Times New Roman" w:cs="Times New Roman"/>
              </w:rPr>
            </w:pPr>
          </w:p>
        </w:tc>
        <w:tc>
          <w:tcPr>
            <w:tcW w:w="878" w:type="dxa"/>
            <w:tcBorders>
              <w:top w:val="nil"/>
              <w:left w:val="nil"/>
              <w:bottom w:val="single" w:sz="4" w:space="0" w:color="000000"/>
              <w:right w:val="nil"/>
            </w:tcBorders>
            <w:vAlign w:val="center"/>
          </w:tcPr>
          <w:p w14:paraId="3B5ADD62"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880" w:type="dxa"/>
            <w:vMerge/>
            <w:tcBorders>
              <w:top w:val="single" w:sz="4" w:space="0" w:color="000000"/>
              <w:left w:val="nil"/>
              <w:bottom w:val="single" w:sz="4" w:space="0" w:color="000000"/>
              <w:right w:val="nil"/>
            </w:tcBorders>
            <w:vAlign w:val="center"/>
          </w:tcPr>
          <w:p w14:paraId="27EBDA29" w14:textId="77777777" w:rsidR="005017D0" w:rsidRDefault="005017D0">
            <w:pPr>
              <w:widowControl w:val="0"/>
              <w:rPr>
                <w:rFonts w:ascii="Times New Roman" w:eastAsia="Times New Roman" w:hAnsi="Times New Roman" w:cs="Times New Roman"/>
              </w:rPr>
            </w:pPr>
          </w:p>
        </w:tc>
      </w:tr>
      <w:tr w:rsidR="005017D0" w14:paraId="33E888AC" w14:textId="77777777">
        <w:trPr>
          <w:trHeight w:val="447"/>
        </w:trPr>
        <w:tc>
          <w:tcPr>
            <w:tcW w:w="1542" w:type="dxa"/>
            <w:tcBorders>
              <w:top w:val="nil"/>
              <w:left w:val="nil"/>
              <w:bottom w:val="single" w:sz="8" w:space="0" w:color="000000"/>
              <w:right w:val="nil"/>
            </w:tcBorders>
            <w:vAlign w:val="center"/>
          </w:tcPr>
          <w:p w14:paraId="5DFDCF55"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&gt; 0,51</w:t>
            </w:r>
          </w:p>
        </w:tc>
        <w:tc>
          <w:tcPr>
            <w:tcW w:w="878" w:type="dxa"/>
            <w:tcBorders>
              <w:top w:val="nil"/>
              <w:left w:val="nil"/>
              <w:bottom w:val="single" w:sz="8" w:space="0" w:color="000000"/>
              <w:right w:val="nil"/>
            </w:tcBorders>
            <w:vAlign w:val="center"/>
          </w:tcPr>
          <w:p w14:paraId="6D07E4B1"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2</w:t>
            </w:r>
          </w:p>
        </w:tc>
        <w:tc>
          <w:tcPr>
            <w:tcW w:w="878" w:type="dxa"/>
            <w:tcBorders>
              <w:top w:val="nil"/>
              <w:left w:val="nil"/>
              <w:bottom w:val="single" w:sz="8" w:space="0" w:color="000000"/>
              <w:right w:val="nil"/>
            </w:tcBorders>
            <w:vAlign w:val="center"/>
          </w:tcPr>
          <w:p w14:paraId="62DD3AF5"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 </w:t>
            </w:r>
          </w:p>
        </w:tc>
        <w:tc>
          <w:tcPr>
            <w:tcW w:w="878" w:type="dxa"/>
            <w:tcBorders>
              <w:top w:val="nil"/>
              <w:left w:val="nil"/>
              <w:bottom w:val="single" w:sz="8" w:space="0" w:color="000000"/>
              <w:right w:val="nil"/>
            </w:tcBorders>
            <w:vAlign w:val="center"/>
          </w:tcPr>
          <w:p w14:paraId="5C2BAF21"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879" w:type="dxa"/>
            <w:tcBorders>
              <w:top w:val="nil"/>
              <w:left w:val="nil"/>
              <w:bottom w:val="single" w:sz="8" w:space="0" w:color="000000"/>
              <w:right w:val="nil"/>
            </w:tcBorders>
            <w:vAlign w:val="center"/>
          </w:tcPr>
          <w:p w14:paraId="12EA74EF"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 </w:t>
            </w:r>
          </w:p>
        </w:tc>
        <w:tc>
          <w:tcPr>
            <w:tcW w:w="878" w:type="dxa"/>
            <w:tcBorders>
              <w:top w:val="nil"/>
              <w:left w:val="nil"/>
              <w:bottom w:val="single" w:sz="8" w:space="0" w:color="000000"/>
              <w:right w:val="nil"/>
            </w:tcBorders>
            <w:vAlign w:val="center"/>
          </w:tcPr>
          <w:p w14:paraId="4794B689"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1</w:t>
            </w:r>
          </w:p>
        </w:tc>
        <w:tc>
          <w:tcPr>
            <w:tcW w:w="878" w:type="dxa"/>
            <w:tcBorders>
              <w:top w:val="nil"/>
              <w:left w:val="nil"/>
              <w:bottom w:val="single" w:sz="8" w:space="0" w:color="000000"/>
              <w:right w:val="nil"/>
            </w:tcBorders>
            <w:vAlign w:val="center"/>
          </w:tcPr>
          <w:p w14:paraId="2F2B8B13"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 </w:t>
            </w:r>
          </w:p>
        </w:tc>
        <w:tc>
          <w:tcPr>
            <w:tcW w:w="878" w:type="dxa"/>
            <w:tcBorders>
              <w:top w:val="nil"/>
              <w:left w:val="nil"/>
              <w:bottom w:val="single" w:sz="8" w:space="0" w:color="000000"/>
              <w:right w:val="nil"/>
            </w:tcBorders>
            <w:vAlign w:val="center"/>
          </w:tcPr>
          <w:p w14:paraId="3483218F"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0</w:t>
            </w:r>
          </w:p>
        </w:tc>
        <w:tc>
          <w:tcPr>
            <w:tcW w:w="880" w:type="dxa"/>
            <w:tcBorders>
              <w:top w:val="nil"/>
              <w:left w:val="nil"/>
              <w:bottom w:val="single" w:sz="8" w:space="0" w:color="000000"/>
              <w:right w:val="nil"/>
            </w:tcBorders>
            <w:vAlign w:val="center"/>
          </w:tcPr>
          <w:p w14:paraId="25AB33A2" w14:textId="77777777" w:rsidR="005017D0" w:rsidRDefault="0081146B">
            <w:pPr>
              <w:jc w:val="center"/>
              <w:rPr>
                <w:rFonts w:ascii="Times New Roman" w:eastAsia="Times New Roman" w:hAnsi="Times New Roman" w:cs="Times New Roman"/>
              </w:rPr>
            </w:pPr>
            <w:r>
              <w:rPr>
                <w:rFonts w:ascii="Times New Roman" w:eastAsia="Times New Roman" w:hAnsi="Times New Roman" w:cs="Times New Roman"/>
              </w:rPr>
              <w:t> </w:t>
            </w:r>
          </w:p>
        </w:tc>
      </w:tr>
    </w:tbl>
    <w:p w14:paraId="7ACFF883" w14:textId="77777777" w:rsidR="005017D0" w:rsidRDefault="005017D0">
      <w:pPr>
        <w:jc w:val="both"/>
        <w:rPr>
          <w:rFonts w:ascii="Times New Roman" w:eastAsia="Times New Roman" w:hAnsi="Times New Roman" w:cs="Times New Roman"/>
        </w:rPr>
      </w:pPr>
    </w:p>
    <w:sectPr w:rsidR="005017D0">
      <w:headerReference w:type="even" r:id="rId9"/>
      <w:headerReference w:type="default" r:id="rId10"/>
      <w:footerReference w:type="even" r:id="rId11"/>
      <w:footerReference w:type="default" r:id="rId12"/>
      <w:headerReference w:type="first" r:id="rId13"/>
      <w:footerReference w:type="first" r:id="rId14"/>
      <w:pgSz w:w="11906" w:h="16838"/>
      <w:pgMar w:top="1411" w:right="1699" w:bottom="1411" w:left="169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263BD" w14:textId="77777777" w:rsidR="0081146B" w:rsidRDefault="0081146B" w:rsidP="00F11C81">
      <w:pPr>
        <w:spacing w:line="240" w:lineRule="auto"/>
      </w:pPr>
      <w:r>
        <w:separator/>
      </w:r>
    </w:p>
  </w:endnote>
  <w:endnote w:type="continuationSeparator" w:id="0">
    <w:p w14:paraId="0F0DF76F" w14:textId="77777777" w:rsidR="0081146B" w:rsidRDefault="0081146B" w:rsidP="00F11C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DA5B" w14:textId="77777777" w:rsidR="00F11C81" w:rsidRDefault="00F11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7BD3E" w14:textId="77777777" w:rsidR="00F11C81" w:rsidRDefault="00F11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69ABD" w14:textId="77777777" w:rsidR="00F11C81" w:rsidRDefault="00F11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23BA5" w14:textId="77777777" w:rsidR="0081146B" w:rsidRDefault="0081146B" w:rsidP="00F11C81">
      <w:pPr>
        <w:spacing w:line="240" w:lineRule="auto"/>
      </w:pPr>
      <w:r>
        <w:separator/>
      </w:r>
    </w:p>
  </w:footnote>
  <w:footnote w:type="continuationSeparator" w:id="0">
    <w:p w14:paraId="222FD61F" w14:textId="77777777" w:rsidR="0081146B" w:rsidRDefault="0081146B" w:rsidP="00F11C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A6034" w14:textId="064D47EB" w:rsidR="00F11C81" w:rsidRDefault="00F11C81">
    <w:pPr>
      <w:pStyle w:val="Header"/>
    </w:pPr>
    <w:r>
      <w:rPr>
        <w:noProof/>
      </w:rPr>
      <w:pict w14:anchorId="22FAB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38735" o:spid="_x0000_s2050" type="#_x0000_t136" style="position:absolute;margin-left:0;margin-top:0;width:539.7pt;height:59.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EEF4" w14:textId="42A72420" w:rsidR="00F11C81" w:rsidRDefault="00F11C81">
    <w:pPr>
      <w:pStyle w:val="Header"/>
    </w:pPr>
    <w:r>
      <w:rPr>
        <w:noProof/>
      </w:rPr>
      <w:pict w14:anchorId="48CB8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38736" o:spid="_x0000_s2051" type="#_x0000_t136" style="position:absolute;margin-left:0;margin-top:0;width:539.7pt;height:59.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92D5" w14:textId="2F42A338" w:rsidR="00F11C81" w:rsidRDefault="00F11C81">
    <w:pPr>
      <w:pStyle w:val="Header"/>
    </w:pPr>
    <w:r>
      <w:rPr>
        <w:noProof/>
      </w:rPr>
      <w:pict w14:anchorId="45C4F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38734" o:spid="_x0000_s2049" type="#_x0000_t136" style="position:absolute;margin-left:0;margin-top:0;width:539.7pt;height:59.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004FB1"/>
    <w:multiLevelType w:val="multilevel"/>
    <w:tmpl w:val="243C9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C7E441D"/>
    <w:multiLevelType w:val="multilevel"/>
    <w:tmpl w:val="B12EB4A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7D0"/>
    <w:rsid w:val="000951A6"/>
    <w:rsid w:val="004748A8"/>
    <w:rsid w:val="005017D0"/>
    <w:rsid w:val="007819C3"/>
    <w:rsid w:val="0081146B"/>
    <w:rsid w:val="00F11C81"/>
    <w:rsid w:val="00F70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8CBF21"/>
  <w15:docId w15:val="{F22AAED7-9598-4DD9-8B8C-345D0795C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paragraph" w:styleId="Header">
    <w:name w:val="header"/>
    <w:basedOn w:val="Normal"/>
    <w:link w:val="HeaderChar"/>
    <w:uiPriority w:val="99"/>
    <w:unhideWhenUsed/>
    <w:rsid w:val="00F11C81"/>
    <w:pPr>
      <w:tabs>
        <w:tab w:val="center" w:pos="4680"/>
        <w:tab w:val="right" w:pos="9360"/>
      </w:tabs>
      <w:spacing w:line="240" w:lineRule="auto"/>
    </w:pPr>
  </w:style>
  <w:style w:type="character" w:customStyle="1" w:styleId="HeaderChar">
    <w:name w:val="Header Char"/>
    <w:basedOn w:val="DefaultParagraphFont"/>
    <w:link w:val="Header"/>
    <w:uiPriority w:val="99"/>
    <w:rsid w:val="00F11C81"/>
  </w:style>
  <w:style w:type="paragraph" w:styleId="Footer">
    <w:name w:val="footer"/>
    <w:basedOn w:val="Normal"/>
    <w:link w:val="FooterChar"/>
    <w:uiPriority w:val="99"/>
    <w:unhideWhenUsed/>
    <w:rsid w:val="00F11C81"/>
    <w:pPr>
      <w:tabs>
        <w:tab w:val="center" w:pos="4680"/>
        <w:tab w:val="right" w:pos="9360"/>
      </w:tabs>
      <w:spacing w:line="240" w:lineRule="auto"/>
    </w:pPr>
  </w:style>
  <w:style w:type="character" w:customStyle="1" w:styleId="FooterChar">
    <w:name w:val="Footer Char"/>
    <w:basedOn w:val="DefaultParagraphFont"/>
    <w:link w:val="Footer"/>
    <w:uiPriority w:val="99"/>
    <w:rsid w:val="00F11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chatgpt.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3941</Words>
  <Characters>22464</Characters>
  <Application>Microsoft Office Word</Application>
  <DocSecurity>0</DocSecurity>
  <Lines>187</Lines>
  <Paragraphs>52</Paragraphs>
  <ScaleCrop>false</ScaleCrop>
  <Company/>
  <LinksUpToDate>false</LinksUpToDate>
  <CharactersWithSpaces>26353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2025-10-17T07:56:00Z</dcterms:created>
  <dcterms:modified xsi:type="dcterms:W3CDTF">2025-10-17T11:03:00Z</dcterms:modified>
</cp:coreProperties>
</file>