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261F6" w14:textId="5C20288B" w:rsidR="00754C9A" w:rsidRDefault="00D63EC0" w:rsidP="00441B6F">
      <w:pPr>
        <w:pStyle w:val="Title"/>
        <w:spacing w:after="0"/>
        <w:jc w:val="both"/>
        <w:rPr>
          <w:rFonts w:ascii="Calibri" w:hAnsi="Calibri" w:cs="Calibri"/>
          <w:sz w:val="22"/>
          <w:szCs w:val="22"/>
        </w:rPr>
      </w:pPr>
      <w:r>
        <w:rPr>
          <w:rFonts w:ascii="Calibri" w:hAnsi="Calibri" w:cs="Calibri"/>
          <w:sz w:val="22"/>
          <w:szCs w:val="22"/>
        </w:rPr>
        <w:t>Original Research Article</w:t>
      </w:r>
    </w:p>
    <w:p w14:paraId="16E0D8CB" w14:textId="77777777" w:rsidR="00D63EC0" w:rsidRDefault="00D63EC0" w:rsidP="00441B6F">
      <w:pPr>
        <w:pStyle w:val="Title"/>
        <w:spacing w:after="0"/>
        <w:jc w:val="both"/>
        <w:rPr>
          <w:rFonts w:ascii="Arial" w:hAnsi="Arial" w:cs="Arial"/>
        </w:rPr>
      </w:pPr>
    </w:p>
    <w:p w14:paraId="2934FE19" w14:textId="22024F02" w:rsidR="00163BC4" w:rsidRPr="00163BC4" w:rsidRDefault="00795271" w:rsidP="00441B6F">
      <w:pPr>
        <w:pStyle w:val="Author"/>
        <w:spacing w:line="240" w:lineRule="auto"/>
        <w:rPr>
          <w:rFonts w:ascii="Arial" w:hAnsi="Arial" w:cs="Arial"/>
          <w:bCs/>
          <w:iCs/>
          <w:kern w:val="28"/>
          <w:sz w:val="36"/>
        </w:rPr>
      </w:pPr>
      <w:r w:rsidRPr="00795271">
        <w:rPr>
          <w:rFonts w:ascii="Arial" w:hAnsi="Arial" w:cs="Arial"/>
          <w:bCs/>
          <w:iCs/>
          <w:kern w:val="28"/>
          <w:sz w:val="36"/>
        </w:rPr>
        <w:t xml:space="preserve">Phytochemistry and antimicrobial activities of extracts from </w:t>
      </w:r>
      <w:r w:rsidRPr="00AF5C38">
        <w:rPr>
          <w:rFonts w:ascii="Arial" w:hAnsi="Arial" w:cs="Arial"/>
          <w:bCs/>
          <w:i/>
          <w:kern w:val="28"/>
          <w:sz w:val="36"/>
        </w:rPr>
        <w:t xml:space="preserve">Terminalia </w:t>
      </w:r>
      <w:proofErr w:type="spellStart"/>
      <w:r w:rsidRPr="00AF5C38">
        <w:rPr>
          <w:rFonts w:ascii="Arial" w:hAnsi="Arial" w:cs="Arial"/>
          <w:bCs/>
          <w:i/>
          <w:kern w:val="28"/>
          <w:sz w:val="36"/>
        </w:rPr>
        <w:t>avicennoides</w:t>
      </w:r>
      <w:proofErr w:type="spellEnd"/>
      <w:r w:rsidRPr="00795271">
        <w:rPr>
          <w:rFonts w:ascii="Arial" w:hAnsi="Arial" w:cs="Arial"/>
          <w:bCs/>
          <w:iCs/>
          <w:kern w:val="28"/>
          <w:sz w:val="36"/>
        </w:rPr>
        <w:t xml:space="preserve"> </w:t>
      </w:r>
      <w:proofErr w:type="spellStart"/>
      <w:r w:rsidRPr="00795271">
        <w:rPr>
          <w:rFonts w:ascii="Arial" w:hAnsi="Arial" w:cs="Arial"/>
          <w:bCs/>
          <w:iCs/>
          <w:kern w:val="28"/>
          <w:sz w:val="36"/>
        </w:rPr>
        <w:t>Guill</w:t>
      </w:r>
      <w:proofErr w:type="spellEnd"/>
      <w:r w:rsidRPr="00795271">
        <w:rPr>
          <w:rFonts w:ascii="Arial" w:hAnsi="Arial" w:cs="Arial"/>
          <w:bCs/>
          <w:iCs/>
          <w:kern w:val="28"/>
          <w:sz w:val="36"/>
        </w:rPr>
        <w:t xml:space="preserve"> and </w:t>
      </w:r>
      <w:proofErr w:type="spellStart"/>
      <w:r w:rsidRPr="00795271">
        <w:rPr>
          <w:rFonts w:ascii="Arial" w:hAnsi="Arial" w:cs="Arial"/>
          <w:bCs/>
          <w:iCs/>
          <w:kern w:val="28"/>
          <w:sz w:val="36"/>
        </w:rPr>
        <w:t>Perr</w:t>
      </w:r>
      <w:proofErr w:type="spellEnd"/>
      <w:r w:rsidRPr="00795271">
        <w:rPr>
          <w:rFonts w:ascii="Arial" w:hAnsi="Arial" w:cs="Arial"/>
          <w:bCs/>
          <w:iCs/>
          <w:kern w:val="28"/>
          <w:sz w:val="36"/>
        </w:rPr>
        <w:t xml:space="preserve">, </w:t>
      </w:r>
      <w:r w:rsidRPr="00AF5C38">
        <w:rPr>
          <w:rFonts w:ascii="Arial" w:hAnsi="Arial" w:cs="Arial"/>
          <w:bCs/>
          <w:i/>
          <w:kern w:val="28"/>
          <w:sz w:val="36"/>
        </w:rPr>
        <w:t xml:space="preserve">Terminalia </w:t>
      </w:r>
      <w:proofErr w:type="spellStart"/>
      <w:r w:rsidRPr="00AF5C38">
        <w:rPr>
          <w:rFonts w:ascii="Arial" w:hAnsi="Arial" w:cs="Arial"/>
          <w:bCs/>
          <w:i/>
          <w:kern w:val="28"/>
          <w:sz w:val="36"/>
        </w:rPr>
        <w:t>macroptera</w:t>
      </w:r>
      <w:proofErr w:type="spellEnd"/>
      <w:r w:rsidRPr="00795271">
        <w:rPr>
          <w:rFonts w:ascii="Arial" w:hAnsi="Arial" w:cs="Arial"/>
          <w:bCs/>
          <w:iCs/>
          <w:kern w:val="28"/>
          <w:sz w:val="36"/>
        </w:rPr>
        <w:t xml:space="preserve"> </w:t>
      </w:r>
      <w:proofErr w:type="spellStart"/>
      <w:r w:rsidRPr="00795271">
        <w:rPr>
          <w:rFonts w:ascii="Arial" w:hAnsi="Arial" w:cs="Arial"/>
          <w:bCs/>
          <w:iCs/>
          <w:kern w:val="28"/>
          <w:sz w:val="36"/>
        </w:rPr>
        <w:t>Guill</w:t>
      </w:r>
      <w:proofErr w:type="spellEnd"/>
      <w:r w:rsidRPr="00795271">
        <w:rPr>
          <w:rFonts w:ascii="Arial" w:hAnsi="Arial" w:cs="Arial"/>
          <w:bCs/>
          <w:iCs/>
          <w:kern w:val="28"/>
          <w:sz w:val="36"/>
        </w:rPr>
        <w:t xml:space="preserve"> and </w:t>
      </w:r>
      <w:proofErr w:type="spellStart"/>
      <w:r w:rsidRPr="00795271">
        <w:rPr>
          <w:rFonts w:ascii="Arial" w:hAnsi="Arial" w:cs="Arial"/>
          <w:bCs/>
          <w:iCs/>
          <w:kern w:val="28"/>
          <w:sz w:val="36"/>
        </w:rPr>
        <w:t>Perr</w:t>
      </w:r>
      <w:proofErr w:type="spellEnd"/>
      <w:r w:rsidRPr="00795271">
        <w:rPr>
          <w:rFonts w:ascii="Arial" w:hAnsi="Arial" w:cs="Arial"/>
          <w:bCs/>
          <w:iCs/>
          <w:kern w:val="28"/>
          <w:sz w:val="36"/>
        </w:rPr>
        <w:t xml:space="preserve">, and </w:t>
      </w:r>
      <w:proofErr w:type="spellStart"/>
      <w:r w:rsidRPr="00AF5C38">
        <w:rPr>
          <w:rFonts w:ascii="Arial" w:hAnsi="Arial" w:cs="Arial"/>
          <w:bCs/>
          <w:i/>
          <w:kern w:val="28"/>
          <w:sz w:val="36"/>
        </w:rPr>
        <w:t>Argemone</w:t>
      </w:r>
      <w:proofErr w:type="spellEnd"/>
      <w:r w:rsidRPr="00AF5C38">
        <w:rPr>
          <w:rFonts w:ascii="Arial" w:hAnsi="Arial" w:cs="Arial"/>
          <w:bCs/>
          <w:i/>
          <w:kern w:val="28"/>
          <w:sz w:val="36"/>
        </w:rPr>
        <w:t xml:space="preserve"> </w:t>
      </w:r>
      <w:proofErr w:type="spellStart"/>
      <w:r w:rsidRPr="00AF5C38">
        <w:rPr>
          <w:rFonts w:ascii="Arial" w:hAnsi="Arial" w:cs="Arial"/>
          <w:bCs/>
          <w:i/>
          <w:kern w:val="28"/>
          <w:sz w:val="36"/>
        </w:rPr>
        <w:t>mexicana</w:t>
      </w:r>
      <w:proofErr w:type="spellEnd"/>
      <w:r w:rsidRPr="00795271">
        <w:rPr>
          <w:rFonts w:ascii="Arial" w:hAnsi="Arial" w:cs="Arial"/>
          <w:bCs/>
          <w:iCs/>
          <w:kern w:val="28"/>
          <w:sz w:val="36"/>
        </w:rPr>
        <w:t xml:space="preserve"> L.</w:t>
      </w:r>
      <w:r w:rsidR="00231920">
        <w:rPr>
          <w:rFonts w:ascii="Arial" w:hAnsi="Arial" w:cs="Arial"/>
          <w:bCs/>
          <w:iCs/>
          <w:kern w:val="28"/>
          <w:sz w:val="36"/>
        </w:rPr>
        <w:t xml:space="preserve"> </w:t>
      </w:r>
    </w:p>
    <w:p w14:paraId="7104D5DA" w14:textId="77777777" w:rsidR="00A258C3" w:rsidRPr="00790ADA" w:rsidRDefault="00A258C3" w:rsidP="00441B6F">
      <w:pPr>
        <w:pStyle w:val="Author"/>
        <w:spacing w:line="240" w:lineRule="auto"/>
        <w:jc w:val="both"/>
        <w:rPr>
          <w:rFonts w:ascii="Arial" w:hAnsi="Arial" w:cs="Arial"/>
          <w:sz w:val="36"/>
        </w:rPr>
      </w:pPr>
    </w:p>
    <w:p w14:paraId="591C8A52" w14:textId="6B1AEF10" w:rsidR="00CB4995" w:rsidRDefault="00CB4995" w:rsidP="00795271">
      <w:pPr>
        <w:pStyle w:val="Affiliation"/>
        <w:spacing w:after="0" w:line="240" w:lineRule="auto"/>
        <w:rPr>
          <w:rFonts w:ascii="Arial" w:hAnsi="Arial" w:cs="Arial"/>
          <w:i/>
          <w:lang w:val="fr-FR"/>
        </w:rPr>
      </w:pPr>
    </w:p>
    <w:p w14:paraId="03521727" w14:textId="7F4EDAA7" w:rsidR="009E790F" w:rsidRDefault="009E790F" w:rsidP="00795271">
      <w:pPr>
        <w:pStyle w:val="Affiliation"/>
        <w:spacing w:after="0" w:line="240" w:lineRule="auto"/>
        <w:rPr>
          <w:rFonts w:ascii="Arial" w:hAnsi="Arial" w:cs="Arial"/>
          <w:i/>
          <w:lang w:val="fr-FR"/>
        </w:rPr>
      </w:pPr>
    </w:p>
    <w:p w14:paraId="0F272E50" w14:textId="77777777" w:rsidR="009E790F" w:rsidRPr="00795271" w:rsidRDefault="009E790F" w:rsidP="00795271">
      <w:pPr>
        <w:pStyle w:val="Affiliation"/>
        <w:spacing w:after="0" w:line="240" w:lineRule="auto"/>
        <w:rPr>
          <w:rFonts w:ascii="Arial" w:hAnsi="Arial" w:cs="Arial"/>
          <w:i/>
          <w:lang w:val="fr-FR"/>
        </w:rPr>
      </w:pPr>
    </w:p>
    <w:p w14:paraId="64DA91F8" w14:textId="77777777" w:rsidR="00790ADA" w:rsidRPr="00795271" w:rsidRDefault="00790ADA" w:rsidP="00441B6F">
      <w:pPr>
        <w:pStyle w:val="Affiliation"/>
        <w:spacing w:after="0" w:line="240" w:lineRule="auto"/>
        <w:jc w:val="both"/>
        <w:rPr>
          <w:rFonts w:ascii="Arial" w:hAnsi="Arial" w:cs="Arial"/>
          <w:lang w:val="fr-FR"/>
        </w:rPr>
      </w:pPr>
    </w:p>
    <w:p w14:paraId="301ED1FA" w14:textId="77777777" w:rsidR="002C57D2" w:rsidRPr="00795271" w:rsidRDefault="002C57D2" w:rsidP="00441B6F">
      <w:pPr>
        <w:pStyle w:val="Affiliation"/>
        <w:spacing w:after="0" w:line="240" w:lineRule="auto"/>
        <w:jc w:val="both"/>
        <w:rPr>
          <w:rFonts w:ascii="Arial" w:hAnsi="Arial" w:cs="Arial"/>
          <w:lang w:val="fr-FR"/>
        </w:rPr>
      </w:pPr>
    </w:p>
    <w:p w14:paraId="296A3977" w14:textId="77777777" w:rsidR="00B01FCD" w:rsidRPr="00FB3A86" w:rsidRDefault="00795271" w:rsidP="00441B6F">
      <w:pPr>
        <w:pStyle w:val="Copyright"/>
        <w:spacing w:after="0" w:line="240" w:lineRule="auto"/>
        <w:jc w:val="both"/>
        <w:rPr>
          <w:rFonts w:ascii="Arial" w:hAnsi="Arial" w:cs="Arial"/>
        </w:rPr>
        <w:sectPr w:rsidR="00B01FCD" w:rsidRPr="00FB3A86" w:rsidSect="009E79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00585C5A" wp14:editId="58DB8A69">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w:pict>
              <v:shapetype w14:anchorId="294923A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" strokeweight="1.5pt">
                <o:lock v:ext="edit" shapetype="f"/>
                <w10:anchorlock/>
              </v:shape>
            </w:pict>
          </mc:Fallback>
        </mc:AlternateContent>
      </w:r>
      <w:r w:rsidR="00FB3A86">
        <w:rPr>
          <w:rFonts w:ascii="Arial" w:hAnsi="Arial" w:cs="Arial"/>
        </w:rPr>
        <w:t>.</w:t>
      </w:r>
    </w:p>
    <w:p w14:paraId="6B2B554E" w14:textId="1E5714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87491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EE25B49" w14:textId="77777777" w:rsidTr="001E44FE">
        <w:tc>
          <w:tcPr>
            <w:tcW w:w="9576" w:type="dxa"/>
            <w:shd w:val="clear" w:color="auto" w:fill="F2F2F2"/>
          </w:tcPr>
          <w:p w14:paraId="7F57F94E" w14:textId="5467A20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034EC" w:rsidRPr="007034EC">
              <w:rPr>
                <w:rFonts w:ascii="Arial" w:eastAsia="Calibri" w:hAnsi="Arial" w:cs="Arial"/>
                <w:szCs w:val="22"/>
              </w:rPr>
              <w:t xml:space="preserve">The objective of this study was to evaluate the phytochemical composition and antimicrobial activities of Terminalia </w:t>
            </w:r>
            <w:proofErr w:type="spellStart"/>
            <w:r w:rsidR="007034EC" w:rsidRPr="007034EC">
              <w:rPr>
                <w:rFonts w:ascii="Arial" w:eastAsia="Calibri" w:hAnsi="Arial" w:cs="Arial"/>
                <w:szCs w:val="22"/>
              </w:rPr>
              <w:t>avicennoides</w:t>
            </w:r>
            <w:proofErr w:type="spellEnd"/>
            <w:r w:rsidR="007034EC" w:rsidRPr="007034EC">
              <w:rPr>
                <w:rFonts w:ascii="Arial" w:eastAsia="Calibri" w:hAnsi="Arial" w:cs="Arial"/>
                <w:szCs w:val="22"/>
              </w:rPr>
              <w:t xml:space="preserve">, Terminalia </w:t>
            </w:r>
            <w:proofErr w:type="spellStart"/>
            <w:r w:rsidR="007034EC" w:rsidRPr="007034EC">
              <w:rPr>
                <w:rFonts w:ascii="Arial" w:eastAsia="Calibri" w:hAnsi="Arial" w:cs="Arial"/>
                <w:szCs w:val="22"/>
              </w:rPr>
              <w:t>macroptera</w:t>
            </w:r>
            <w:proofErr w:type="spellEnd"/>
            <w:r w:rsidR="007034EC" w:rsidRPr="007034EC">
              <w:rPr>
                <w:rFonts w:ascii="Arial" w:eastAsia="Calibri" w:hAnsi="Arial" w:cs="Arial"/>
                <w:szCs w:val="22"/>
              </w:rPr>
              <w:t xml:space="preserve">, and </w:t>
            </w:r>
            <w:proofErr w:type="spellStart"/>
            <w:r w:rsidR="007034EC" w:rsidRPr="007034EC">
              <w:rPr>
                <w:rFonts w:ascii="Arial" w:eastAsia="Calibri" w:hAnsi="Arial" w:cs="Arial"/>
                <w:szCs w:val="22"/>
              </w:rPr>
              <w:t>Argemone</w:t>
            </w:r>
            <w:proofErr w:type="spellEnd"/>
            <w:r w:rsidR="007034EC" w:rsidRPr="007034EC">
              <w:rPr>
                <w:rFonts w:ascii="Arial" w:eastAsia="Calibri" w:hAnsi="Arial" w:cs="Arial"/>
                <w:szCs w:val="22"/>
              </w:rPr>
              <w:t xml:space="preserve"> </w:t>
            </w:r>
            <w:proofErr w:type="spellStart"/>
            <w:r w:rsidR="007034EC" w:rsidRPr="007034EC">
              <w:rPr>
                <w:rFonts w:ascii="Arial" w:eastAsia="Calibri" w:hAnsi="Arial" w:cs="Arial"/>
                <w:szCs w:val="22"/>
              </w:rPr>
              <w:t>mexicana</w:t>
            </w:r>
            <w:proofErr w:type="spellEnd"/>
            <w:r w:rsidR="007034EC" w:rsidRPr="007034EC">
              <w:rPr>
                <w:rFonts w:ascii="Arial" w:eastAsia="Calibri" w:hAnsi="Arial" w:cs="Arial"/>
                <w:szCs w:val="22"/>
              </w:rPr>
              <w:t>, three plants used in traditional medicine in Burkina Faso.</w:t>
            </w:r>
          </w:p>
          <w:p w14:paraId="6D0410A1" w14:textId="247A5FD2"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946252" w:rsidRPr="00946252">
              <w:rPr>
                <w:rFonts w:ascii="Arial" w:eastAsia="Calibri" w:hAnsi="Arial" w:cs="Arial"/>
                <w:szCs w:val="22"/>
              </w:rPr>
              <w:t>The overall objective was to produce scientific information on the effectiveness of these plants in the treatment of malaria, bacterial and fungal diseases.</w:t>
            </w:r>
          </w:p>
          <w:p w14:paraId="4FFEF4E3" w14:textId="3D69AD8D" w:rsidR="00BA1B01" w:rsidRPr="004F1A02"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F1A02" w:rsidRPr="004F1A02">
              <w:rPr>
                <w:rFonts w:ascii="Arial" w:eastAsia="Calibri" w:hAnsi="Arial" w:cs="Arial"/>
                <w:szCs w:val="22"/>
              </w:rPr>
              <w:t>The Pharmacognosy Laboratory at the National Center for Training and Research on Malaria (CNRFP) in Ouagadougou (Burkina Faso) served as the framework for carrying out research activities from July 25, 2022 to April 24, 2023</w:t>
            </w:r>
          </w:p>
          <w:p w14:paraId="030580CF" w14:textId="12700AA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46252" w:rsidRPr="00946252">
              <w:rPr>
                <w:rFonts w:ascii="Arial" w:eastAsia="Calibri" w:hAnsi="Arial" w:cs="Arial"/>
                <w:szCs w:val="22"/>
              </w:rPr>
              <w:t xml:space="preserve">Ethanolic and hydroethanolic extracts were prepared from the leaves of T. </w:t>
            </w:r>
            <w:proofErr w:type="spellStart"/>
            <w:r w:rsidR="00946252" w:rsidRPr="00946252">
              <w:rPr>
                <w:rFonts w:ascii="Arial" w:eastAsia="Calibri" w:hAnsi="Arial" w:cs="Arial"/>
                <w:szCs w:val="22"/>
              </w:rPr>
              <w:t>avicennoides</w:t>
            </w:r>
            <w:proofErr w:type="spellEnd"/>
            <w:r w:rsidR="00946252" w:rsidRPr="00946252">
              <w:rPr>
                <w:rFonts w:ascii="Arial" w:eastAsia="Calibri" w:hAnsi="Arial" w:cs="Arial"/>
                <w:szCs w:val="22"/>
              </w:rPr>
              <w:t xml:space="preserve">, the roots of T. </w:t>
            </w:r>
            <w:proofErr w:type="spellStart"/>
            <w:r w:rsidR="00946252" w:rsidRPr="00946252">
              <w:rPr>
                <w:rFonts w:ascii="Arial" w:eastAsia="Calibri" w:hAnsi="Arial" w:cs="Arial"/>
                <w:szCs w:val="22"/>
              </w:rPr>
              <w:t>macroptera</w:t>
            </w:r>
            <w:proofErr w:type="spellEnd"/>
            <w:r w:rsidR="00946252" w:rsidRPr="00946252">
              <w:rPr>
                <w:rFonts w:ascii="Arial" w:eastAsia="Calibri" w:hAnsi="Arial" w:cs="Arial"/>
                <w:szCs w:val="22"/>
              </w:rPr>
              <w:t xml:space="preserve">, and the aerial parts of A. </w:t>
            </w:r>
            <w:proofErr w:type="spellStart"/>
            <w:r w:rsidR="00946252" w:rsidRPr="00946252">
              <w:rPr>
                <w:rFonts w:ascii="Arial" w:eastAsia="Calibri" w:hAnsi="Arial" w:cs="Arial"/>
                <w:szCs w:val="22"/>
              </w:rPr>
              <w:t>mexicana</w:t>
            </w:r>
            <w:proofErr w:type="spellEnd"/>
            <w:r w:rsidR="00946252" w:rsidRPr="00946252">
              <w:rPr>
                <w:rFonts w:ascii="Arial" w:eastAsia="Calibri" w:hAnsi="Arial" w:cs="Arial"/>
                <w:szCs w:val="22"/>
              </w:rPr>
              <w:t xml:space="preserve">. After qualitative screening, the total phenolic, flavonoid, and flavonol contents were determined. </w:t>
            </w:r>
            <w:proofErr w:type="spellStart"/>
            <w:r w:rsidR="00946252" w:rsidRPr="00946252">
              <w:rPr>
                <w:rFonts w:ascii="Arial" w:eastAsia="Calibri" w:hAnsi="Arial" w:cs="Arial"/>
                <w:szCs w:val="22"/>
              </w:rPr>
              <w:t>Antiplasmodial</w:t>
            </w:r>
            <w:proofErr w:type="spellEnd"/>
            <w:r w:rsidR="00946252" w:rsidRPr="00946252">
              <w:rPr>
                <w:rFonts w:ascii="Arial" w:eastAsia="Calibri" w:hAnsi="Arial" w:cs="Arial"/>
                <w:szCs w:val="22"/>
              </w:rPr>
              <w:t xml:space="preserve"> activity was tested in vitro on the 3D7 strain of Plasmodium falciparum. Antimicrobial activity was evaluated against six bacteria and a strain of Candida albicans. The cytotoxicity of the extracts was measured by a hemolysis test.</w:t>
            </w:r>
          </w:p>
          <w:p w14:paraId="052B3E99" w14:textId="53986F1B"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46252" w:rsidRPr="00946252">
              <w:rPr>
                <w:rFonts w:ascii="Arial" w:eastAsia="Calibri" w:hAnsi="Arial" w:cs="Arial"/>
                <w:szCs w:val="22"/>
              </w:rPr>
              <w:t xml:space="preserve">The presence of alkaloids, flavonoids, tannins, and quinones has been confirmed in the extracts. The ethanolic extract of A. </w:t>
            </w:r>
            <w:proofErr w:type="spellStart"/>
            <w:r w:rsidR="00946252" w:rsidRPr="00946252">
              <w:rPr>
                <w:rFonts w:ascii="Arial" w:eastAsia="Calibri" w:hAnsi="Arial" w:cs="Arial"/>
                <w:szCs w:val="22"/>
              </w:rPr>
              <w:t>mexicana</w:t>
            </w:r>
            <w:proofErr w:type="spellEnd"/>
            <w:r w:rsidR="00946252" w:rsidRPr="00946252">
              <w:rPr>
                <w:rFonts w:ascii="Arial" w:eastAsia="Calibri" w:hAnsi="Arial" w:cs="Arial"/>
                <w:szCs w:val="22"/>
              </w:rPr>
              <w:t xml:space="preserve"> showed excellent </w:t>
            </w:r>
            <w:proofErr w:type="spellStart"/>
            <w:r w:rsidR="00946252" w:rsidRPr="00946252">
              <w:rPr>
                <w:rFonts w:ascii="Arial" w:eastAsia="Calibri" w:hAnsi="Arial" w:cs="Arial"/>
                <w:szCs w:val="22"/>
              </w:rPr>
              <w:t>antiplasmodial</w:t>
            </w:r>
            <w:proofErr w:type="spellEnd"/>
            <w:r w:rsidR="00946252" w:rsidRPr="00946252">
              <w:rPr>
                <w:rFonts w:ascii="Arial" w:eastAsia="Calibri" w:hAnsi="Arial" w:cs="Arial"/>
                <w:szCs w:val="22"/>
              </w:rPr>
              <w:t xml:space="preserve"> activity (IC</w:t>
            </w:r>
            <w:r w:rsidR="00946252" w:rsidRPr="00946252">
              <w:rPr>
                <w:rFonts w:ascii="Cambria Math" w:eastAsia="Calibri" w:hAnsi="Cambria Math" w:cs="Cambria Math"/>
                <w:szCs w:val="22"/>
              </w:rPr>
              <w:t>₅₀</w:t>
            </w:r>
            <w:r w:rsidR="00946252" w:rsidRPr="00946252">
              <w:rPr>
                <w:rFonts w:ascii="Arial" w:eastAsia="Calibri" w:hAnsi="Arial" w:cs="Arial"/>
                <w:szCs w:val="22"/>
              </w:rPr>
              <w:t xml:space="preserve"> = 2.797 ± 0.54 µg/mL), followed by that of T. </w:t>
            </w:r>
            <w:proofErr w:type="spellStart"/>
            <w:r w:rsidR="00946252" w:rsidRPr="00946252">
              <w:rPr>
                <w:rFonts w:ascii="Arial" w:eastAsia="Calibri" w:hAnsi="Arial" w:cs="Arial"/>
                <w:szCs w:val="22"/>
              </w:rPr>
              <w:t>avicennoides</w:t>
            </w:r>
            <w:proofErr w:type="spellEnd"/>
            <w:r w:rsidR="00946252" w:rsidRPr="00946252">
              <w:rPr>
                <w:rFonts w:ascii="Arial" w:eastAsia="Calibri" w:hAnsi="Arial" w:cs="Arial"/>
                <w:szCs w:val="22"/>
              </w:rPr>
              <w:t xml:space="preserve"> (IC</w:t>
            </w:r>
            <w:r w:rsidR="00946252" w:rsidRPr="00946252">
              <w:rPr>
                <w:rFonts w:ascii="Cambria Math" w:eastAsia="Calibri" w:hAnsi="Cambria Math" w:cs="Cambria Math"/>
                <w:szCs w:val="22"/>
              </w:rPr>
              <w:t>₅₀</w:t>
            </w:r>
            <w:r w:rsidR="00946252" w:rsidRPr="00946252">
              <w:rPr>
                <w:rFonts w:ascii="Arial" w:eastAsia="Calibri" w:hAnsi="Arial" w:cs="Arial"/>
                <w:szCs w:val="22"/>
              </w:rPr>
              <w:t xml:space="preserve"> = 3.013 ± 0.22 µg/mL). However, extracts of A. </w:t>
            </w:r>
            <w:proofErr w:type="spellStart"/>
            <w:r w:rsidR="00946252" w:rsidRPr="00946252">
              <w:rPr>
                <w:rFonts w:ascii="Arial" w:eastAsia="Calibri" w:hAnsi="Arial" w:cs="Arial"/>
                <w:szCs w:val="22"/>
              </w:rPr>
              <w:t>mexicana</w:t>
            </w:r>
            <w:proofErr w:type="spellEnd"/>
            <w:r w:rsidR="00946252" w:rsidRPr="00946252">
              <w:rPr>
                <w:rFonts w:ascii="Arial" w:eastAsia="Calibri" w:hAnsi="Arial" w:cs="Arial"/>
                <w:szCs w:val="22"/>
              </w:rPr>
              <w:t xml:space="preserve"> were inactive against all microbial strains tested. Extracts of T. </w:t>
            </w:r>
            <w:proofErr w:type="spellStart"/>
            <w:r w:rsidR="00946252" w:rsidRPr="00946252">
              <w:rPr>
                <w:rFonts w:ascii="Arial" w:eastAsia="Calibri" w:hAnsi="Arial" w:cs="Arial"/>
                <w:szCs w:val="22"/>
              </w:rPr>
              <w:t>avicennoides</w:t>
            </w:r>
            <w:proofErr w:type="spellEnd"/>
            <w:r w:rsidR="00946252" w:rsidRPr="00946252">
              <w:rPr>
                <w:rFonts w:ascii="Arial" w:eastAsia="Calibri" w:hAnsi="Arial" w:cs="Arial"/>
                <w:szCs w:val="22"/>
              </w:rPr>
              <w:t xml:space="preserve"> showed the best antibacterial activity, particularly against Staphylococcus epidermidis (17 ± 1.77 mm). All extracts showed very low hemolytic toxicity.</w:t>
            </w:r>
          </w:p>
          <w:p w14:paraId="7F698A0F" w14:textId="13470B39"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7930C2" w:rsidRPr="007930C2">
              <w:rPr>
                <w:rFonts w:ascii="Arial" w:eastAsia="Calibri" w:hAnsi="Arial" w:cs="Arial"/>
                <w:szCs w:val="22"/>
              </w:rPr>
              <w:t xml:space="preserve">These results validate the traditional use of these plants. </w:t>
            </w:r>
            <w:proofErr w:type="spellStart"/>
            <w:r w:rsidR="007930C2" w:rsidRPr="007930C2">
              <w:rPr>
                <w:rFonts w:ascii="Arial" w:eastAsia="Calibri" w:hAnsi="Arial" w:cs="Arial"/>
                <w:szCs w:val="22"/>
              </w:rPr>
              <w:t>Argemone</w:t>
            </w:r>
            <w:proofErr w:type="spellEnd"/>
            <w:r w:rsidR="007930C2" w:rsidRPr="007930C2">
              <w:rPr>
                <w:rFonts w:ascii="Arial" w:eastAsia="Calibri" w:hAnsi="Arial" w:cs="Arial"/>
                <w:szCs w:val="22"/>
              </w:rPr>
              <w:t xml:space="preserve"> </w:t>
            </w:r>
            <w:proofErr w:type="spellStart"/>
            <w:r w:rsidR="007930C2" w:rsidRPr="007930C2">
              <w:rPr>
                <w:rFonts w:ascii="Arial" w:eastAsia="Calibri" w:hAnsi="Arial" w:cs="Arial"/>
                <w:szCs w:val="22"/>
              </w:rPr>
              <w:t>mexicana</w:t>
            </w:r>
            <w:proofErr w:type="spellEnd"/>
            <w:r w:rsidR="007930C2" w:rsidRPr="007930C2">
              <w:rPr>
                <w:rFonts w:ascii="Arial" w:eastAsia="Calibri" w:hAnsi="Arial" w:cs="Arial"/>
                <w:szCs w:val="22"/>
              </w:rPr>
              <w:t xml:space="preserve"> is a promising source for new antimalarial drugs, while Terminalia </w:t>
            </w:r>
            <w:proofErr w:type="spellStart"/>
            <w:r w:rsidR="007930C2" w:rsidRPr="007930C2">
              <w:rPr>
                <w:rFonts w:ascii="Arial" w:eastAsia="Calibri" w:hAnsi="Arial" w:cs="Arial"/>
                <w:szCs w:val="22"/>
              </w:rPr>
              <w:t>avicennoides</w:t>
            </w:r>
            <w:proofErr w:type="spellEnd"/>
            <w:r w:rsidR="007930C2" w:rsidRPr="007930C2">
              <w:rPr>
                <w:rFonts w:ascii="Arial" w:eastAsia="Calibri" w:hAnsi="Arial" w:cs="Arial"/>
                <w:szCs w:val="22"/>
              </w:rPr>
              <w:t xml:space="preserve"> shows great potential for the development of antibacterial therapies.</w:t>
            </w:r>
          </w:p>
        </w:tc>
      </w:tr>
    </w:tbl>
    <w:p w14:paraId="1CD4C07C" w14:textId="77777777" w:rsidR="00636EB2" w:rsidRDefault="00636EB2" w:rsidP="00441B6F">
      <w:pPr>
        <w:pStyle w:val="Body"/>
        <w:spacing w:after="0"/>
        <w:rPr>
          <w:rFonts w:ascii="Arial" w:hAnsi="Arial" w:cs="Arial"/>
          <w:i/>
        </w:rPr>
      </w:pPr>
    </w:p>
    <w:p w14:paraId="0B19CEF4" w14:textId="19B73E13" w:rsidR="0024282C" w:rsidRPr="00F750A9" w:rsidRDefault="00A24E7E" w:rsidP="00441B6F">
      <w:pPr>
        <w:pStyle w:val="Body"/>
        <w:spacing w:after="0"/>
        <w:rPr>
          <w:rFonts w:ascii="Arial" w:hAnsi="Arial" w:cs="Arial"/>
          <w:i/>
        </w:rPr>
      </w:pPr>
      <w:r>
        <w:rPr>
          <w:rFonts w:ascii="Arial" w:hAnsi="Arial" w:cs="Arial"/>
          <w:i/>
        </w:rPr>
        <w:t xml:space="preserve">Keywords: </w:t>
      </w:r>
      <w:r w:rsidR="00593043" w:rsidRPr="00593043">
        <w:rPr>
          <w:rFonts w:ascii="Arial" w:hAnsi="Arial" w:cs="Arial"/>
          <w:i/>
        </w:rPr>
        <w:t xml:space="preserve">medicinal plants, phytochemistry, antimicrobials, malaria </w:t>
      </w:r>
    </w:p>
    <w:p w14:paraId="7825237B" w14:textId="77777777" w:rsidR="00505F06" w:rsidRPr="00A24E7E" w:rsidRDefault="00505F06" w:rsidP="00441B6F">
      <w:pPr>
        <w:pStyle w:val="Body"/>
        <w:spacing w:after="0"/>
        <w:rPr>
          <w:rFonts w:ascii="Arial" w:hAnsi="Arial" w:cs="Arial"/>
          <w:i/>
        </w:rPr>
      </w:pPr>
    </w:p>
    <w:p w14:paraId="43CF1268" w14:textId="7ACF3B4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A01E8D5" w14:textId="77777777" w:rsidR="00790ADA" w:rsidRPr="00FB3A86" w:rsidRDefault="00790ADA" w:rsidP="00441B6F">
      <w:pPr>
        <w:pStyle w:val="AbstHead"/>
        <w:spacing w:after="0"/>
        <w:jc w:val="both"/>
        <w:rPr>
          <w:rFonts w:ascii="Arial" w:hAnsi="Arial" w:cs="Arial"/>
        </w:rPr>
      </w:pPr>
    </w:p>
    <w:p w14:paraId="7719CF6A" w14:textId="1AB5E8CD"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Infectious diseases are a major global public health issue (</w:t>
      </w:r>
      <w:proofErr w:type="spellStart"/>
      <w:r w:rsidRPr="00593043">
        <w:rPr>
          <w:rFonts w:ascii="Arial" w:eastAsia="Calibri" w:hAnsi="Arial" w:cs="Arial"/>
          <w:szCs w:val="22"/>
        </w:rPr>
        <w:t>Excler</w:t>
      </w:r>
      <w:proofErr w:type="spellEnd"/>
      <w:r w:rsidRPr="00593043">
        <w:rPr>
          <w:rFonts w:ascii="Arial" w:eastAsia="Calibri" w:hAnsi="Arial" w:cs="Arial"/>
          <w:szCs w:val="22"/>
        </w:rPr>
        <w:t xml:space="preserve"> et al., 2021). They are mainly caused by bacteria, parasites, and fungi, which are responsible for various conditions such as respiratory, urinary, and diarrheal diseases, as well as malaria (</w:t>
      </w:r>
      <w:proofErr w:type="spellStart"/>
      <w:r w:rsidRPr="00593043">
        <w:rPr>
          <w:rFonts w:ascii="Arial" w:eastAsia="Calibri" w:hAnsi="Arial" w:cs="Arial"/>
          <w:szCs w:val="22"/>
        </w:rPr>
        <w:t>Gorbach</w:t>
      </w:r>
      <w:proofErr w:type="spellEnd"/>
      <w:r w:rsidRPr="00593043">
        <w:rPr>
          <w:rFonts w:ascii="Arial" w:eastAsia="Calibri" w:hAnsi="Arial" w:cs="Arial"/>
          <w:szCs w:val="22"/>
        </w:rPr>
        <w:t xml:space="preserve"> et al., 2004). Closely associated with poverty, these diseases are particularly prevalent in low- and middle-income </w:t>
      </w:r>
      <w:r w:rsidRPr="00593043">
        <w:rPr>
          <w:rFonts w:ascii="Arial" w:eastAsia="Calibri" w:hAnsi="Arial" w:cs="Arial"/>
          <w:szCs w:val="22"/>
        </w:rPr>
        <w:lastRenderedPageBreak/>
        <w:t>countries, especially in Africa and Asia (</w:t>
      </w:r>
      <w:proofErr w:type="spellStart"/>
      <w:r w:rsidRPr="00593043">
        <w:rPr>
          <w:rFonts w:ascii="Arial" w:eastAsia="Calibri" w:hAnsi="Arial" w:cs="Arial"/>
          <w:szCs w:val="22"/>
        </w:rPr>
        <w:t>Mostafavi</w:t>
      </w:r>
      <w:proofErr w:type="spellEnd"/>
      <w:r w:rsidRPr="00593043">
        <w:rPr>
          <w:rFonts w:ascii="Arial" w:eastAsia="Calibri" w:hAnsi="Arial" w:cs="Arial"/>
          <w:szCs w:val="22"/>
        </w:rPr>
        <w:t xml:space="preserve"> et al., 2021). According to the World Health Organization (WHO), microbial infections cause more than 17 million deaths worldwide each year, more than half of which occur in Africa (</w:t>
      </w:r>
      <w:proofErr w:type="spellStart"/>
      <w:r w:rsidRPr="00593043">
        <w:rPr>
          <w:rFonts w:ascii="Arial" w:eastAsia="Calibri" w:hAnsi="Arial" w:cs="Arial"/>
          <w:szCs w:val="22"/>
        </w:rPr>
        <w:t>Traoré</w:t>
      </w:r>
      <w:proofErr w:type="spellEnd"/>
      <w:r w:rsidRPr="00593043">
        <w:rPr>
          <w:rFonts w:ascii="Arial" w:eastAsia="Calibri" w:hAnsi="Arial" w:cs="Arial"/>
          <w:szCs w:val="22"/>
        </w:rPr>
        <w:t xml:space="preserve"> et al., 2012). In 2023, the number of malaria cases was estimated at 263 million, resulting in approximately 597,000 deaths (WHO, 2024b). Similarly, lower respiratory infections caused nearly 2.5 million deaths in 2021 (WHO, 2024a).</w:t>
      </w:r>
    </w:p>
    <w:p w14:paraId="3437066D" w14:textId="77777777"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Antibiotics have been an important discovery in the fight against pathogenic microorganisms. Their use has helped reduce the mortality rate from infectious diseases worldwide (</w:t>
      </w:r>
      <w:proofErr w:type="spellStart"/>
      <w:r w:rsidRPr="00593043">
        <w:rPr>
          <w:rFonts w:ascii="Arial" w:eastAsia="Calibri" w:hAnsi="Arial" w:cs="Arial"/>
          <w:szCs w:val="22"/>
        </w:rPr>
        <w:t>Bouyahya</w:t>
      </w:r>
      <w:proofErr w:type="spellEnd"/>
      <w:r w:rsidRPr="00593043">
        <w:rPr>
          <w:rFonts w:ascii="Arial" w:eastAsia="Calibri" w:hAnsi="Arial" w:cs="Arial"/>
          <w:szCs w:val="22"/>
        </w:rPr>
        <w:t xml:space="preserve"> et al., 2018). However, their inappropriate and excessive use, particularly through self-medication, has led to the emergence of microbial resistance over time (Georgieva et al., 2021; Lei et al., 2019). In addition to these resistances, accessibility and cost constraints limit the use of antibiotics in many parts of the world (WHO, 2017; </w:t>
      </w:r>
      <w:proofErr w:type="spellStart"/>
      <w:r w:rsidRPr="00593043">
        <w:rPr>
          <w:rFonts w:ascii="Arial" w:eastAsia="Calibri" w:hAnsi="Arial" w:cs="Arial"/>
          <w:szCs w:val="22"/>
        </w:rPr>
        <w:t>Traoré</w:t>
      </w:r>
      <w:proofErr w:type="spellEnd"/>
      <w:r w:rsidRPr="00593043">
        <w:rPr>
          <w:rFonts w:ascii="Arial" w:eastAsia="Calibri" w:hAnsi="Arial" w:cs="Arial"/>
          <w:szCs w:val="22"/>
        </w:rPr>
        <w:t xml:space="preserve"> et al., 2019).</w:t>
      </w:r>
    </w:p>
    <w:p w14:paraId="3DFE533F" w14:textId="77777777"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 xml:space="preserve">In these circumstances, it is imperative to develop new alternative molecules that are effective against infectious diseases. One approach is to use medicinal plants, which are an important source of bioactive molecules that can be exploited in the treatment of infectious diseases (Lewis &amp; </w:t>
      </w:r>
      <w:proofErr w:type="spellStart"/>
      <w:r w:rsidRPr="00593043">
        <w:rPr>
          <w:rFonts w:ascii="Arial" w:eastAsia="Calibri" w:hAnsi="Arial" w:cs="Arial"/>
          <w:szCs w:val="22"/>
        </w:rPr>
        <w:t>Ausubel</w:t>
      </w:r>
      <w:proofErr w:type="spellEnd"/>
      <w:r w:rsidRPr="00593043">
        <w:rPr>
          <w:rFonts w:ascii="Arial" w:eastAsia="Calibri" w:hAnsi="Arial" w:cs="Arial"/>
          <w:szCs w:val="22"/>
        </w:rPr>
        <w:t xml:space="preserve">, 2006; Pare et al., 2019; </w:t>
      </w:r>
      <w:proofErr w:type="spellStart"/>
      <w:r w:rsidRPr="00593043">
        <w:rPr>
          <w:rFonts w:ascii="Arial" w:eastAsia="Calibri" w:hAnsi="Arial" w:cs="Arial"/>
          <w:szCs w:val="22"/>
        </w:rPr>
        <w:t>Traoré</w:t>
      </w:r>
      <w:proofErr w:type="spellEnd"/>
      <w:r w:rsidRPr="00593043">
        <w:rPr>
          <w:rFonts w:ascii="Arial" w:eastAsia="Calibri" w:hAnsi="Arial" w:cs="Arial"/>
          <w:szCs w:val="22"/>
        </w:rPr>
        <w:t xml:space="preserve"> et al., 2012). In this context, much research aims to provide scientific evidence on the efficacy and safety of medicinal plants used in therapy (</w:t>
      </w:r>
      <w:proofErr w:type="spellStart"/>
      <w:r w:rsidRPr="00593043">
        <w:rPr>
          <w:rFonts w:ascii="Arial" w:eastAsia="Calibri" w:hAnsi="Arial" w:cs="Arial"/>
          <w:szCs w:val="22"/>
        </w:rPr>
        <w:t>Moussally</w:t>
      </w:r>
      <w:proofErr w:type="spellEnd"/>
      <w:r w:rsidRPr="00593043">
        <w:rPr>
          <w:rFonts w:ascii="Arial" w:eastAsia="Calibri" w:hAnsi="Arial" w:cs="Arial"/>
          <w:szCs w:val="22"/>
        </w:rPr>
        <w:t>, 2009).</w:t>
      </w:r>
    </w:p>
    <w:p w14:paraId="60CC74F2" w14:textId="77777777"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 xml:space="preserve">Certain plants such as Terminalia </w:t>
      </w:r>
      <w:proofErr w:type="spellStart"/>
      <w:r w:rsidRPr="00593043">
        <w:rPr>
          <w:rFonts w:ascii="Arial" w:eastAsia="Calibri" w:hAnsi="Arial" w:cs="Arial"/>
          <w:szCs w:val="22"/>
        </w:rPr>
        <w:t>avicennoides</w:t>
      </w:r>
      <w:proofErr w:type="spellEnd"/>
      <w:r w:rsidRPr="00593043">
        <w:rPr>
          <w:rFonts w:ascii="Arial" w:eastAsia="Calibri" w:hAnsi="Arial" w:cs="Arial"/>
          <w:szCs w:val="22"/>
        </w:rPr>
        <w:t xml:space="preserve">, Terminalia </w:t>
      </w:r>
      <w:proofErr w:type="spellStart"/>
      <w:r w:rsidRPr="00593043">
        <w:rPr>
          <w:rFonts w:ascii="Arial" w:eastAsia="Calibri" w:hAnsi="Arial" w:cs="Arial"/>
          <w:szCs w:val="22"/>
        </w:rPr>
        <w:t>macroptera</w:t>
      </w:r>
      <w:proofErr w:type="spellEnd"/>
      <w:r w:rsidRPr="00593043">
        <w:rPr>
          <w:rFonts w:ascii="Arial" w:eastAsia="Calibri" w:hAnsi="Arial" w:cs="Arial"/>
          <w:szCs w:val="22"/>
        </w:rPr>
        <w:t xml:space="preserve">, and </w:t>
      </w:r>
      <w:proofErr w:type="spellStart"/>
      <w:r w:rsidRPr="00593043">
        <w:rPr>
          <w:rFonts w:ascii="Arial" w:eastAsia="Calibri" w:hAnsi="Arial" w:cs="Arial"/>
          <w:szCs w:val="22"/>
        </w:rPr>
        <w:t>Argemone</w:t>
      </w:r>
      <w:proofErr w:type="spellEnd"/>
      <w:r w:rsidRPr="00593043">
        <w:rPr>
          <w:rFonts w:ascii="Arial" w:eastAsia="Calibri" w:hAnsi="Arial" w:cs="Arial"/>
          <w:szCs w:val="22"/>
        </w:rPr>
        <w:t xml:space="preserve"> </w:t>
      </w:r>
      <w:proofErr w:type="spellStart"/>
      <w:r w:rsidRPr="00593043">
        <w:rPr>
          <w:rFonts w:ascii="Arial" w:eastAsia="Calibri" w:hAnsi="Arial" w:cs="Arial"/>
          <w:szCs w:val="22"/>
        </w:rPr>
        <w:t>mexicana</w:t>
      </w:r>
      <w:proofErr w:type="spellEnd"/>
      <w:r w:rsidRPr="00593043">
        <w:rPr>
          <w:rFonts w:ascii="Arial" w:eastAsia="Calibri" w:hAnsi="Arial" w:cs="Arial"/>
          <w:szCs w:val="22"/>
        </w:rPr>
        <w:t xml:space="preserve"> are used by local populations to treat various conditions, including bacterial and fungal infections, gout, rheumatism, lung diseases, malaria, certain skin diseases, and hepatitis (</w:t>
      </w:r>
      <w:proofErr w:type="spellStart"/>
      <w:r w:rsidRPr="00593043">
        <w:rPr>
          <w:rFonts w:ascii="Arial" w:eastAsia="Calibri" w:hAnsi="Arial" w:cs="Arial"/>
          <w:szCs w:val="22"/>
        </w:rPr>
        <w:t>Compaoré</w:t>
      </w:r>
      <w:proofErr w:type="spellEnd"/>
      <w:r w:rsidRPr="00593043">
        <w:rPr>
          <w:rFonts w:ascii="Arial" w:eastAsia="Calibri" w:hAnsi="Arial" w:cs="Arial"/>
          <w:szCs w:val="22"/>
        </w:rPr>
        <w:t xml:space="preserve">, 2018; </w:t>
      </w:r>
      <w:proofErr w:type="spellStart"/>
      <w:r w:rsidRPr="00593043">
        <w:rPr>
          <w:rFonts w:ascii="Arial" w:eastAsia="Calibri" w:hAnsi="Arial" w:cs="Arial"/>
          <w:szCs w:val="22"/>
        </w:rPr>
        <w:t>Nacoulma</w:t>
      </w:r>
      <w:proofErr w:type="spellEnd"/>
      <w:r w:rsidRPr="00593043">
        <w:rPr>
          <w:rFonts w:ascii="Arial" w:eastAsia="Calibri" w:hAnsi="Arial" w:cs="Arial"/>
          <w:szCs w:val="22"/>
        </w:rPr>
        <w:t xml:space="preserve">, 1996; </w:t>
      </w:r>
      <w:proofErr w:type="spellStart"/>
      <w:r w:rsidRPr="00593043">
        <w:rPr>
          <w:rFonts w:ascii="Arial" w:eastAsia="Calibri" w:hAnsi="Arial" w:cs="Arial"/>
          <w:szCs w:val="22"/>
        </w:rPr>
        <w:t>Zerbo</w:t>
      </w:r>
      <w:proofErr w:type="spellEnd"/>
      <w:r w:rsidRPr="00593043">
        <w:rPr>
          <w:rFonts w:ascii="Arial" w:eastAsia="Calibri" w:hAnsi="Arial" w:cs="Arial"/>
          <w:szCs w:val="22"/>
        </w:rPr>
        <w:t xml:space="preserve"> et al., 2011). Phytochemical studies have shown that these plants are rich in bioactive compounds such as alkaloids, terpenes, steroids, flavonoids, and tannins, and also have antioxidant properties (</w:t>
      </w:r>
      <w:proofErr w:type="spellStart"/>
      <w:r w:rsidRPr="00593043">
        <w:rPr>
          <w:rFonts w:ascii="Arial" w:eastAsia="Calibri" w:hAnsi="Arial" w:cs="Arial"/>
          <w:szCs w:val="22"/>
        </w:rPr>
        <w:t>Amou</w:t>
      </w:r>
      <w:proofErr w:type="spellEnd"/>
      <w:r w:rsidRPr="00593043">
        <w:rPr>
          <w:rFonts w:ascii="Arial" w:eastAsia="Calibri" w:hAnsi="Arial" w:cs="Arial"/>
          <w:szCs w:val="22"/>
        </w:rPr>
        <w:t xml:space="preserve"> et al., 2025; </w:t>
      </w:r>
      <w:proofErr w:type="spellStart"/>
      <w:r w:rsidRPr="00593043">
        <w:rPr>
          <w:rFonts w:ascii="Arial" w:eastAsia="Calibri" w:hAnsi="Arial" w:cs="Arial"/>
          <w:szCs w:val="22"/>
        </w:rPr>
        <w:t>N'do</w:t>
      </w:r>
      <w:proofErr w:type="spellEnd"/>
      <w:r w:rsidRPr="00593043">
        <w:rPr>
          <w:rFonts w:ascii="Arial" w:eastAsia="Calibri" w:hAnsi="Arial" w:cs="Arial"/>
          <w:szCs w:val="22"/>
        </w:rPr>
        <w:t xml:space="preserve"> et al., 2024; </w:t>
      </w:r>
      <w:proofErr w:type="spellStart"/>
      <w:r w:rsidRPr="00593043">
        <w:rPr>
          <w:rFonts w:ascii="Arial" w:eastAsia="Calibri" w:hAnsi="Arial" w:cs="Arial"/>
          <w:szCs w:val="22"/>
        </w:rPr>
        <w:t>Patocka</w:t>
      </w:r>
      <w:proofErr w:type="spellEnd"/>
      <w:r w:rsidRPr="00593043">
        <w:rPr>
          <w:rFonts w:ascii="Arial" w:eastAsia="Calibri" w:hAnsi="Arial" w:cs="Arial"/>
          <w:szCs w:val="22"/>
        </w:rPr>
        <w:t xml:space="preserve"> et al., 2024), compounds that generally do not cause microbial resistance (Lewis &amp; </w:t>
      </w:r>
      <w:proofErr w:type="spellStart"/>
      <w:r w:rsidRPr="00593043">
        <w:rPr>
          <w:rFonts w:ascii="Arial" w:eastAsia="Calibri" w:hAnsi="Arial" w:cs="Arial"/>
          <w:szCs w:val="22"/>
        </w:rPr>
        <w:t>Ausubel</w:t>
      </w:r>
      <w:proofErr w:type="spellEnd"/>
      <w:r w:rsidRPr="00593043">
        <w:rPr>
          <w:rFonts w:ascii="Arial" w:eastAsia="Calibri" w:hAnsi="Arial" w:cs="Arial"/>
          <w:szCs w:val="22"/>
        </w:rPr>
        <w:t xml:space="preserve">, 2006). The richness of these plants in bioactive metabolites could explain their use by local populations. Studies have also evaluated the antimicrobial activity of extracts from Terminalia </w:t>
      </w:r>
      <w:proofErr w:type="spellStart"/>
      <w:r w:rsidRPr="00593043">
        <w:rPr>
          <w:rFonts w:ascii="Arial" w:eastAsia="Calibri" w:hAnsi="Arial" w:cs="Arial"/>
          <w:szCs w:val="22"/>
        </w:rPr>
        <w:t>avicennoides</w:t>
      </w:r>
      <w:proofErr w:type="spellEnd"/>
      <w:r w:rsidRPr="00593043">
        <w:rPr>
          <w:rFonts w:ascii="Arial" w:eastAsia="Calibri" w:hAnsi="Arial" w:cs="Arial"/>
          <w:szCs w:val="22"/>
        </w:rPr>
        <w:t xml:space="preserve">, Terminalia </w:t>
      </w:r>
      <w:proofErr w:type="spellStart"/>
      <w:r w:rsidRPr="00593043">
        <w:rPr>
          <w:rFonts w:ascii="Arial" w:eastAsia="Calibri" w:hAnsi="Arial" w:cs="Arial"/>
          <w:szCs w:val="22"/>
        </w:rPr>
        <w:t>macroptera</w:t>
      </w:r>
      <w:proofErr w:type="spellEnd"/>
      <w:r w:rsidRPr="00593043">
        <w:rPr>
          <w:rFonts w:ascii="Arial" w:eastAsia="Calibri" w:hAnsi="Arial" w:cs="Arial"/>
          <w:szCs w:val="22"/>
        </w:rPr>
        <w:t xml:space="preserve">, and </w:t>
      </w:r>
      <w:proofErr w:type="spellStart"/>
      <w:r w:rsidRPr="00593043">
        <w:rPr>
          <w:rFonts w:ascii="Arial" w:eastAsia="Calibri" w:hAnsi="Arial" w:cs="Arial"/>
          <w:szCs w:val="22"/>
        </w:rPr>
        <w:t>Argemone</w:t>
      </w:r>
      <w:proofErr w:type="spellEnd"/>
      <w:r w:rsidRPr="00593043">
        <w:rPr>
          <w:rFonts w:ascii="Arial" w:eastAsia="Calibri" w:hAnsi="Arial" w:cs="Arial"/>
          <w:szCs w:val="22"/>
        </w:rPr>
        <w:t xml:space="preserve"> </w:t>
      </w:r>
      <w:proofErr w:type="spellStart"/>
      <w:r w:rsidRPr="00593043">
        <w:rPr>
          <w:rFonts w:ascii="Arial" w:eastAsia="Calibri" w:hAnsi="Arial" w:cs="Arial"/>
          <w:szCs w:val="22"/>
        </w:rPr>
        <w:t>mexicana</w:t>
      </w:r>
      <w:proofErr w:type="spellEnd"/>
      <w:r w:rsidRPr="00593043">
        <w:rPr>
          <w:rFonts w:ascii="Arial" w:eastAsia="Calibri" w:hAnsi="Arial" w:cs="Arial"/>
          <w:szCs w:val="22"/>
        </w:rPr>
        <w:t xml:space="preserve"> (Courtney &amp; Cock, 2022; </w:t>
      </w:r>
      <w:proofErr w:type="spellStart"/>
      <w:r w:rsidRPr="00593043">
        <w:rPr>
          <w:rFonts w:ascii="Arial" w:eastAsia="Calibri" w:hAnsi="Arial" w:cs="Arial"/>
          <w:szCs w:val="22"/>
        </w:rPr>
        <w:t>N'do</w:t>
      </w:r>
      <w:proofErr w:type="spellEnd"/>
      <w:r w:rsidRPr="00593043">
        <w:rPr>
          <w:rFonts w:ascii="Arial" w:eastAsia="Calibri" w:hAnsi="Arial" w:cs="Arial"/>
          <w:szCs w:val="22"/>
        </w:rPr>
        <w:t xml:space="preserve"> et al., 2024; Sidiki et al., 2023). Extracts from these plants have been shown to be effective against chloroquine-resistant Plasmodium, Klebsiella pneumoniae, Pseudomonas aeruginosa, Candida albicans, etc.</w:t>
      </w:r>
    </w:p>
    <w:p w14:paraId="1EAF58AF" w14:textId="77777777"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Although several studies have already been devoted to these plants, the scientific data available remains limited in the context of Burkina Faso. Given that the type and quantity of secondary metabolites can vary considerably depending on environmental conditions, due to local adaptation or genotypic selection specific to each habitat (Moore et al., 2014), this fully justifies the need for further study in the specific ecological context of Burkina Faso.</w:t>
      </w:r>
    </w:p>
    <w:p w14:paraId="029073C9" w14:textId="5438A583" w:rsidR="00790ADA" w:rsidRDefault="00593043" w:rsidP="00593043">
      <w:pPr>
        <w:pStyle w:val="Body"/>
        <w:spacing w:after="0"/>
        <w:rPr>
          <w:rFonts w:ascii="Arial" w:eastAsia="Calibri" w:hAnsi="Arial" w:cs="Arial"/>
          <w:szCs w:val="22"/>
        </w:rPr>
      </w:pPr>
      <w:r w:rsidRPr="00593043">
        <w:rPr>
          <w:rFonts w:ascii="Arial" w:eastAsia="Calibri" w:hAnsi="Arial" w:cs="Arial"/>
          <w:szCs w:val="22"/>
        </w:rPr>
        <w:t>The objective of this work was to produce scientific information on the effectiveness of these plants in the treatment of malaria, bacterial and fungal diseases.</w:t>
      </w:r>
    </w:p>
    <w:p w14:paraId="1C326790" w14:textId="77777777" w:rsidR="0093571E" w:rsidRPr="00FB3A86" w:rsidRDefault="0093571E" w:rsidP="00593043">
      <w:pPr>
        <w:pStyle w:val="Body"/>
        <w:spacing w:after="0"/>
        <w:rPr>
          <w:rFonts w:ascii="Arial" w:hAnsi="Arial" w:cs="Arial"/>
        </w:rPr>
      </w:pPr>
    </w:p>
    <w:p w14:paraId="7AB6A64E" w14:textId="233911B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C16F8B2" w14:textId="77777777" w:rsidR="00790ADA" w:rsidRPr="00FB3A86" w:rsidRDefault="00790ADA" w:rsidP="00441B6F">
      <w:pPr>
        <w:pStyle w:val="AbstHead"/>
        <w:spacing w:after="0"/>
        <w:jc w:val="both"/>
        <w:rPr>
          <w:rFonts w:ascii="Arial" w:hAnsi="Arial" w:cs="Arial"/>
        </w:rPr>
      </w:pPr>
    </w:p>
    <w:p w14:paraId="5EC538F2" w14:textId="6E875CDB" w:rsidR="00D73F21" w:rsidRPr="00D804EB" w:rsidRDefault="00D73F21" w:rsidP="00D804EB">
      <w:pPr>
        <w:pStyle w:val="ListParagraph"/>
        <w:numPr>
          <w:ilvl w:val="1"/>
          <w:numId w:val="36"/>
        </w:numPr>
        <w:spacing w:line="360" w:lineRule="auto"/>
        <w:jc w:val="both"/>
        <w:rPr>
          <w:rFonts w:ascii="Arial" w:hAnsi="Arial" w:cs="Arial"/>
          <w:b/>
          <w:bCs/>
          <w:sz w:val="22"/>
          <w:szCs w:val="22"/>
        </w:rPr>
      </w:pPr>
      <w:r w:rsidRPr="00D804EB">
        <w:rPr>
          <w:rFonts w:ascii="Arial" w:hAnsi="Arial" w:cs="Arial"/>
          <w:b/>
          <w:bCs/>
          <w:sz w:val="22"/>
          <w:szCs w:val="22"/>
        </w:rPr>
        <w:t>Study framework</w:t>
      </w:r>
    </w:p>
    <w:p w14:paraId="4F2687A9" w14:textId="77777777" w:rsidR="00D73F21" w:rsidRPr="00D73F21" w:rsidRDefault="00D73F21" w:rsidP="00D73F21">
      <w:pPr>
        <w:spacing w:line="360" w:lineRule="auto"/>
        <w:jc w:val="both"/>
        <w:rPr>
          <w:rFonts w:ascii="Arial" w:hAnsi="Arial" w:cs="Arial"/>
        </w:rPr>
      </w:pPr>
      <w:r w:rsidRPr="00D73F21">
        <w:rPr>
          <w:rFonts w:ascii="Arial" w:hAnsi="Arial" w:cs="Arial"/>
        </w:rPr>
        <w:t>The Pharmacognosy Laboratory at the National Malaria Training and Research Center (CNRFP) in Ouagadougou (Burkina Faso) served as the setting for the research activities.</w:t>
      </w:r>
    </w:p>
    <w:p w14:paraId="142F3FE1" w14:textId="50D81B16" w:rsidR="00D73F21" w:rsidRPr="00D804EB" w:rsidRDefault="00D73F21" w:rsidP="00D804EB">
      <w:pPr>
        <w:pStyle w:val="ListParagraph"/>
        <w:numPr>
          <w:ilvl w:val="1"/>
          <w:numId w:val="36"/>
        </w:numPr>
        <w:spacing w:line="360" w:lineRule="auto"/>
        <w:jc w:val="both"/>
        <w:rPr>
          <w:rFonts w:ascii="Arial" w:hAnsi="Arial" w:cs="Arial"/>
          <w:b/>
          <w:bCs/>
          <w:sz w:val="22"/>
          <w:szCs w:val="22"/>
        </w:rPr>
      </w:pPr>
      <w:r w:rsidRPr="00D804EB">
        <w:rPr>
          <w:rFonts w:ascii="Arial" w:hAnsi="Arial" w:cs="Arial"/>
          <w:b/>
          <w:bCs/>
          <w:sz w:val="22"/>
          <w:szCs w:val="22"/>
        </w:rPr>
        <w:t>Materials</w:t>
      </w:r>
    </w:p>
    <w:p w14:paraId="73B25A46"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lastRenderedPageBreak/>
        <w:t xml:space="preserve"> Biological materials </w:t>
      </w:r>
    </w:p>
    <w:p w14:paraId="1C3E30D5"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plant materials consisted of powders from the leaves of </w:t>
      </w:r>
      <w:r w:rsidRPr="00D73F21">
        <w:rPr>
          <w:rFonts w:ascii="Arial" w:hAnsi="Arial" w:cs="Arial"/>
          <w:i/>
          <w:iCs/>
        </w:rPr>
        <w:t xml:space="preserve">Terminalia </w:t>
      </w:r>
      <w:proofErr w:type="spellStart"/>
      <w:r w:rsidRPr="00D73F21">
        <w:rPr>
          <w:rFonts w:ascii="Arial" w:hAnsi="Arial" w:cs="Arial"/>
          <w:i/>
          <w:iCs/>
        </w:rPr>
        <w:t>avicennoides</w:t>
      </w:r>
      <w:proofErr w:type="spellEnd"/>
      <w:r w:rsidRPr="00D73F21">
        <w:rPr>
          <w:rFonts w:ascii="Arial" w:hAnsi="Arial" w:cs="Arial"/>
        </w:rPr>
        <w:t xml:space="preserve"> and </w:t>
      </w:r>
      <w:proofErr w:type="spellStart"/>
      <w:r w:rsidRPr="00D73F21">
        <w:rPr>
          <w:rFonts w:ascii="Arial" w:hAnsi="Arial" w:cs="Arial"/>
          <w:i/>
          <w:iCs/>
        </w:rPr>
        <w:t>Argemone</w:t>
      </w:r>
      <w:proofErr w:type="spellEnd"/>
      <w:r w:rsidRPr="00D73F21">
        <w:rPr>
          <w:rFonts w:ascii="Arial" w:hAnsi="Arial" w:cs="Arial"/>
          <w:i/>
          <w:iCs/>
        </w:rPr>
        <w:t xml:space="preserve"> </w:t>
      </w:r>
      <w:proofErr w:type="spellStart"/>
      <w:r w:rsidRPr="00D73F21">
        <w:rPr>
          <w:rFonts w:ascii="Arial" w:hAnsi="Arial" w:cs="Arial"/>
          <w:i/>
          <w:iCs/>
        </w:rPr>
        <w:t>mexicana</w:t>
      </w:r>
      <w:proofErr w:type="spellEnd"/>
      <w:r w:rsidRPr="00D73F21">
        <w:rPr>
          <w:rFonts w:ascii="Arial" w:hAnsi="Arial" w:cs="Arial"/>
        </w:rPr>
        <w:t xml:space="preserve"> and the roots of </w:t>
      </w:r>
      <w:r w:rsidRPr="00D73F21">
        <w:rPr>
          <w:rFonts w:ascii="Arial" w:hAnsi="Arial" w:cs="Arial"/>
          <w:i/>
          <w:iCs/>
        </w:rPr>
        <w:t xml:space="preserve">Terminalia </w:t>
      </w:r>
      <w:proofErr w:type="spellStart"/>
      <w:r w:rsidRPr="00D73F21">
        <w:rPr>
          <w:rFonts w:ascii="Arial" w:hAnsi="Arial" w:cs="Arial"/>
          <w:i/>
          <w:iCs/>
        </w:rPr>
        <w:t>macroptera</w:t>
      </w:r>
      <w:proofErr w:type="spellEnd"/>
      <w:r w:rsidRPr="00D73F21">
        <w:rPr>
          <w:rFonts w:ascii="Arial" w:hAnsi="Arial" w:cs="Arial"/>
        </w:rPr>
        <w:t>.</w:t>
      </w:r>
    </w:p>
    <w:p w14:paraId="18E42988" w14:textId="77777777" w:rsidR="00D73F21" w:rsidRPr="00D73F21" w:rsidRDefault="00D73F21" w:rsidP="00D73F21">
      <w:pPr>
        <w:spacing w:line="360" w:lineRule="auto"/>
        <w:jc w:val="both"/>
        <w:rPr>
          <w:rFonts w:ascii="Arial" w:hAnsi="Arial" w:cs="Arial"/>
        </w:rPr>
      </w:pPr>
      <w:r w:rsidRPr="00D73F21">
        <w:rPr>
          <w:rFonts w:ascii="Arial" w:hAnsi="Arial" w:cs="Arial"/>
        </w:rPr>
        <w:t>The chloroquine-sensitive reference strain 3D7 was used. These strains were stored in liquid nitrogen and maintained in continuous in vitro culture at the CNRFP pharmacognosy laboratory.</w:t>
      </w:r>
    </w:p>
    <w:p w14:paraId="041A0B32"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Bacterial reference strains: </w:t>
      </w:r>
      <w:r w:rsidRPr="00D73F21">
        <w:rPr>
          <w:rFonts w:ascii="Arial" w:hAnsi="Arial" w:cs="Arial"/>
          <w:i/>
          <w:iCs/>
        </w:rPr>
        <w:t>Enterococcus faecalis; Staphylococcus aureus; Pseudomonas aeruginosa, Klebsiella pneumoniae; Escherichia coli; Staphylococcus epidermidis</w:t>
      </w:r>
      <w:r w:rsidRPr="00D73F21">
        <w:rPr>
          <w:rFonts w:ascii="Arial" w:hAnsi="Arial" w:cs="Arial"/>
        </w:rPr>
        <w:t>.</w:t>
      </w:r>
    </w:p>
    <w:p w14:paraId="762C26E5"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Fungal reference strain: </w:t>
      </w:r>
      <w:r w:rsidRPr="00D73F21">
        <w:rPr>
          <w:rFonts w:ascii="Arial" w:hAnsi="Arial" w:cs="Arial"/>
          <w:i/>
          <w:iCs/>
        </w:rPr>
        <w:t>Candida albicans</w:t>
      </w:r>
      <w:r w:rsidRPr="00D73F21">
        <w:rPr>
          <w:rFonts w:ascii="Arial" w:hAnsi="Arial" w:cs="Arial"/>
        </w:rPr>
        <w:t>.</w:t>
      </w:r>
    </w:p>
    <w:p w14:paraId="16DD2611" w14:textId="77777777" w:rsidR="00D73F21" w:rsidRPr="00D73F21" w:rsidRDefault="00D73F21" w:rsidP="00D73F21">
      <w:pPr>
        <w:spacing w:line="360" w:lineRule="auto"/>
        <w:jc w:val="both"/>
        <w:rPr>
          <w:rFonts w:ascii="Arial" w:hAnsi="Arial" w:cs="Arial"/>
        </w:rPr>
      </w:pPr>
      <w:r w:rsidRPr="00D73F21">
        <w:rPr>
          <w:rFonts w:ascii="Arial" w:hAnsi="Arial" w:cs="Arial"/>
        </w:rPr>
        <w:t>NB: All plasmodial, bacterial, and fungal strains were kindly provided by MR4 through the BEI Resources section, NIAID, NIH of the United States of America.</w:t>
      </w:r>
    </w:p>
    <w:p w14:paraId="3D0A0BDB" w14:textId="77777777" w:rsidR="00D73F21" w:rsidRPr="00D73F21" w:rsidRDefault="00D73F21" w:rsidP="00D73F21">
      <w:pPr>
        <w:spacing w:line="360" w:lineRule="auto"/>
        <w:jc w:val="both"/>
        <w:rPr>
          <w:rFonts w:ascii="Arial" w:hAnsi="Arial" w:cs="Arial"/>
        </w:rPr>
      </w:pPr>
    </w:p>
    <w:p w14:paraId="45759472" w14:textId="77777777" w:rsidR="00D73F21" w:rsidRPr="00D804EB" w:rsidRDefault="00D73F21" w:rsidP="00D804EB">
      <w:pPr>
        <w:pStyle w:val="ListParagraph"/>
        <w:numPr>
          <w:ilvl w:val="1"/>
          <w:numId w:val="36"/>
        </w:numPr>
        <w:spacing w:line="360" w:lineRule="auto"/>
        <w:jc w:val="both"/>
        <w:rPr>
          <w:rFonts w:ascii="Arial" w:hAnsi="Arial" w:cs="Arial"/>
          <w:b/>
          <w:bCs/>
          <w:sz w:val="22"/>
          <w:szCs w:val="22"/>
        </w:rPr>
      </w:pPr>
      <w:r w:rsidRPr="00D804EB">
        <w:rPr>
          <w:rFonts w:ascii="Arial" w:hAnsi="Arial" w:cs="Arial"/>
          <w:b/>
          <w:bCs/>
          <w:sz w:val="22"/>
          <w:szCs w:val="22"/>
        </w:rPr>
        <w:t>Methods</w:t>
      </w:r>
    </w:p>
    <w:p w14:paraId="4ACCA29E"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t>Collection and extraction of plant material</w:t>
      </w:r>
    </w:p>
    <w:p w14:paraId="278772FF" w14:textId="77777777" w:rsidR="00D73F21" w:rsidRPr="00D73F21" w:rsidRDefault="00D73F21" w:rsidP="00D73F21">
      <w:pPr>
        <w:spacing w:line="360" w:lineRule="auto"/>
        <w:jc w:val="both"/>
        <w:rPr>
          <w:rFonts w:ascii="Arial" w:hAnsi="Arial" w:cs="Arial"/>
        </w:rPr>
      </w:pPr>
      <w:r w:rsidRPr="00D73F21">
        <w:rPr>
          <w:rFonts w:ascii="Arial" w:hAnsi="Arial" w:cs="Arial"/>
          <w:i/>
          <w:iCs/>
        </w:rPr>
        <w:t xml:space="preserve">Terminalia </w:t>
      </w:r>
      <w:proofErr w:type="spellStart"/>
      <w:r w:rsidRPr="00D73F21">
        <w:rPr>
          <w:rFonts w:ascii="Arial" w:hAnsi="Arial" w:cs="Arial"/>
          <w:i/>
          <w:iCs/>
        </w:rPr>
        <w:t>avicennoides</w:t>
      </w:r>
      <w:proofErr w:type="spellEnd"/>
      <w:r w:rsidRPr="00D73F21">
        <w:rPr>
          <w:rFonts w:ascii="Arial" w:hAnsi="Arial" w:cs="Arial"/>
        </w:rPr>
        <w:t xml:space="preserve"> leaves were collected in </w:t>
      </w:r>
      <w:proofErr w:type="spellStart"/>
      <w:r w:rsidRPr="00D73F21">
        <w:rPr>
          <w:rFonts w:ascii="Arial" w:hAnsi="Arial" w:cs="Arial"/>
        </w:rPr>
        <w:t>Banfora</w:t>
      </w:r>
      <w:proofErr w:type="spellEnd"/>
      <w:r w:rsidRPr="00D73F21">
        <w:rPr>
          <w:rFonts w:ascii="Arial" w:hAnsi="Arial" w:cs="Arial"/>
        </w:rPr>
        <w:t xml:space="preserve">. </w:t>
      </w:r>
      <w:r w:rsidRPr="00D73F21">
        <w:rPr>
          <w:rFonts w:ascii="Arial" w:hAnsi="Arial" w:cs="Arial"/>
          <w:i/>
          <w:iCs/>
        </w:rPr>
        <w:t xml:space="preserve">Terminalia </w:t>
      </w:r>
      <w:proofErr w:type="spellStart"/>
      <w:r w:rsidRPr="00D73F21">
        <w:rPr>
          <w:rFonts w:ascii="Arial" w:hAnsi="Arial" w:cs="Arial"/>
          <w:i/>
          <w:iCs/>
        </w:rPr>
        <w:t>macroptera</w:t>
      </w:r>
      <w:proofErr w:type="spellEnd"/>
      <w:r w:rsidRPr="00D73F21">
        <w:rPr>
          <w:rFonts w:ascii="Arial" w:hAnsi="Arial" w:cs="Arial"/>
          <w:i/>
          <w:iCs/>
        </w:rPr>
        <w:t xml:space="preserve"> and </w:t>
      </w:r>
      <w:proofErr w:type="spellStart"/>
      <w:r w:rsidRPr="00D73F21">
        <w:rPr>
          <w:rFonts w:ascii="Arial" w:hAnsi="Arial" w:cs="Arial"/>
          <w:i/>
          <w:iCs/>
        </w:rPr>
        <w:t>Argemone</w:t>
      </w:r>
      <w:proofErr w:type="spellEnd"/>
      <w:r w:rsidRPr="00D73F21">
        <w:rPr>
          <w:rFonts w:ascii="Arial" w:hAnsi="Arial" w:cs="Arial"/>
          <w:i/>
          <w:iCs/>
        </w:rPr>
        <w:t xml:space="preserve"> </w:t>
      </w:r>
      <w:proofErr w:type="spellStart"/>
      <w:r w:rsidRPr="00D73F21">
        <w:rPr>
          <w:rFonts w:ascii="Arial" w:hAnsi="Arial" w:cs="Arial"/>
          <w:i/>
          <w:iCs/>
        </w:rPr>
        <w:t>mexicana</w:t>
      </w:r>
      <w:proofErr w:type="spellEnd"/>
      <w:r w:rsidRPr="00D73F21">
        <w:rPr>
          <w:rFonts w:ascii="Arial" w:hAnsi="Arial" w:cs="Arial"/>
          <w:i/>
          <w:iCs/>
        </w:rPr>
        <w:t xml:space="preserve"> roots</w:t>
      </w:r>
      <w:r w:rsidRPr="00D73F21">
        <w:rPr>
          <w:rFonts w:ascii="Arial" w:hAnsi="Arial" w:cs="Arial"/>
        </w:rPr>
        <w:t xml:space="preserve"> were collected in Bobo-Dioulasso and Ouagadougou, respectively. Herbarium specimens were created to verify their identity.</w:t>
      </w:r>
    </w:p>
    <w:p w14:paraId="1253742F"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freshly harvested plant material was dried in the laboratory until completely dry. The dried material was immediately ground into powder and stored in airtight containers, protected from light and at room temperature. </w:t>
      </w:r>
    </w:p>
    <w:p w14:paraId="269CF6DB"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For biological activities, two types of extraction were performed: ethanol (100%) and ethanol water (80:20; </w:t>
      </w:r>
      <w:proofErr w:type="gramStart"/>
      <w:r w:rsidRPr="00D73F21">
        <w:rPr>
          <w:rFonts w:ascii="Arial" w:hAnsi="Arial" w:cs="Arial"/>
        </w:rPr>
        <w:t>v:v</w:t>
      </w:r>
      <w:proofErr w:type="gramEnd"/>
      <w:r w:rsidRPr="00D73F21">
        <w:rPr>
          <w:rFonts w:ascii="Arial" w:hAnsi="Arial" w:cs="Arial"/>
        </w:rPr>
        <w:t xml:space="preserve">). The powders were placed in vials containing the respective solvents in a ratio of 1:10 (g/mL). The mixtures were shaken at room temperature for 48 hours. The extracts were filtered on Whatman paper and concentrated under vacuum in a rotary evaporator. </w:t>
      </w:r>
    </w:p>
    <w:p w14:paraId="6EB709D8" w14:textId="77777777" w:rsidR="00D73F21" w:rsidRPr="00D73F21" w:rsidRDefault="00D73F21" w:rsidP="00D73F21">
      <w:pPr>
        <w:spacing w:line="360" w:lineRule="auto"/>
        <w:jc w:val="both"/>
        <w:rPr>
          <w:rFonts w:ascii="Arial" w:hAnsi="Arial" w:cs="Arial"/>
        </w:rPr>
      </w:pPr>
      <w:r w:rsidRPr="00D73F21">
        <w:rPr>
          <w:rFonts w:ascii="Arial" w:hAnsi="Arial" w:cs="Arial"/>
        </w:rPr>
        <w:t>The yields (R) of the extractions were calculated using the following formula:</w:t>
      </w:r>
    </w:p>
    <w:p w14:paraId="7F019EF2" w14:textId="77777777" w:rsidR="00D73F21" w:rsidRPr="00D73F21" w:rsidRDefault="00D73F21" w:rsidP="00D73F21">
      <w:pPr>
        <w:spacing w:line="360" w:lineRule="auto"/>
        <w:jc w:val="both"/>
        <w:rPr>
          <w:rFonts w:ascii="Arial" w:hAnsi="Arial" w:cs="Arial"/>
          <w:bCs/>
        </w:rPr>
      </w:pPr>
      <m:oMathPara>
        <m:oMathParaPr>
          <m:jc m:val="left"/>
        </m:oMathParaPr>
        <m:oMath>
          <m:r>
            <m:rPr>
              <m:sty m:val="bi"/>
            </m:rPr>
            <w:rPr>
              <w:rFonts w:ascii="Cambria Math" w:hAnsi="Cambria Math" w:cs="Arial"/>
            </w:rPr>
            <m:t>R</m:t>
          </m:r>
          <m:r>
            <w:rPr>
              <w:rFonts w:ascii="Cambria Math" w:hAnsi="Cambria Math" w:cs="Arial"/>
            </w:rPr>
            <m:t>=</m:t>
          </m:r>
          <m:f>
            <m:fPr>
              <m:ctrlPr>
                <w:rPr>
                  <w:rFonts w:ascii="Cambria Math" w:hAnsi="Cambria Math" w:cs="Arial"/>
                  <w:bCs/>
                  <w:i/>
                </w:rPr>
              </m:ctrlPr>
            </m:fPr>
            <m:num>
              <m:r>
                <m:rPr>
                  <m:sty m:val="p"/>
                </m:rPr>
                <w:rPr>
                  <w:rFonts w:ascii="Cambria Math" w:hAnsi="Cambria Math" w:cs="Arial"/>
                </w:rPr>
                <m:t>Mass of extract</m:t>
              </m:r>
            </m:num>
            <m:den>
              <m:r>
                <m:rPr>
                  <m:sty m:val="p"/>
                </m:rPr>
                <w:rPr>
                  <w:rFonts w:ascii="Cambria Math" w:hAnsi="Cambria Math" w:cs="Arial"/>
                </w:rPr>
                <m:t>Extrated mass</m:t>
              </m:r>
            </m:den>
          </m:f>
          <m:r>
            <w:rPr>
              <w:rFonts w:ascii="Cambria Math" w:hAnsi="Cambria Math" w:cs="Arial"/>
            </w:rPr>
            <m:t>*100</m:t>
          </m:r>
        </m:oMath>
      </m:oMathPara>
    </w:p>
    <w:p w14:paraId="7C3BB74D" w14:textId="77777777" w:rsidR="00D73F21" w:rsidRPr="00D73F21" w:rsidRDefault="00D73F21" w:rsidP="00D73F21">
      <w:pPr>
        <w:spacing w:line="360" w:lineRule="auto"/>
        <w:jc w:val="both"/>
        <w:rPr>
          <w:rFonts w:ascii="Arial" w:hAnsi="Arial" w:cs="Arial"/>
        </w:rPr>
      </w:pPr>
    </w:p>
    <w:p w14:paraId="19F3FBE3"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t>Phytochemical study</w:t>
      </w:r>
    </w:p>
    <w:p w14:paraId="4012F122"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Phytochemical characterization</w:t>
      </w:r>
    </w:p>
    <w:p w14:paraId="31B96BA3" w14:textId="77777777" w:rsidR="00D73F21" w:rsidRPr="00D73F21" w:rsidRDefault="00D73F21" w:rsidP="00D73F21">
      <w:pPr>
        <w:spacing w:line="360" w:lineRule="auto"/>
        <w:jc w:val="both"/>
        <w:rPr>
          <w:rFonts w:ascii="Arial" w:hAnsi="Arial" w:cs="Arial"/>
        </w:rPr>
      </w:pPr>
      <w:r w:rsidRPr="00D73F21">
        <w:rPr>
          <w:rFonts w:ascii="Arial" w:hAnsi="Arial" w:cs="Arial"/>
        </w:rPr>
        <w:t>The objective is to identify the chemical groups in plant extracts using simple qualitative tests (</w:t>
      </w:r>
      <w:proofErr w:type="spellStart"/>
      <w:r w:rsidRPr="00D73F21">
        <w:rPr>
          <w:rFonts w:ascii="Arial" w:hAnsi="Arial" w:cs="Arial"/>
        </w:rPr>
        <w:t>Ciulei</w:t>
      </w:r>
      <w:proofErr w:type="spellEnd"/>
      <w:r w:rsidRPr="00D73F21">
        <w:rPr>
          <w:rFonts w:ascii="Arial" w:hAnsi="Arial" w:cs="Arial"/>
        </w:rPr>
        <w:t>, 1982).</w:t>
      </w:r>
    </w:p>
    <w:p w14:paraId="31630E3A"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Alkaloids were detected using the Dragendorff test. </w:t>
      </w:r>
    </w:p>
    <w:p w14:paraId="4025A1E2" w14:textId="77777777" w:rsidR="00D73F21" w:rsidRPr="00D73F21" w:rsidRDefault="00D73F21" w:rsidP="00D73F21">
      <w:pPr>
        <w:spacing w:line="360" w:lineRule="auto"/>
        <w:jc w:val="both"/>
        <w:rPr>
          <w:rFonts w:ascii="Arial" w:hAnsi="Arial" w:cs="Arial"/>
        </w:rPr>
      </w:pPr>
      <w:r w:rsidRPr="00D73F21">
        <w:rPr>
          <w:rFonts w:ascii="Arial" w:hAnsi="Arial" w:cs="Arial"/>
        </w:rPr>
        <w:t>Tannins and polyphenols were detected using the FeCl</w:t>
      </w:r>
      <w:r w:rsidRPr="00D73F21">
        <w:rPr>
          <w:rFonts w:ascii="Arial" w:hAnsi="Arial" w:cs="Arial"/>
          <w:vertAlign w:val="subscript"/>
        </w:rPr>
        <w:t>3</w:t>
      </w:r>
      <w:r w:rsidRPr="00D73F21">
        <w:rPr>
          <w:rFonts w:ascii="Arial" w:hAnsi="Arial" w:cs="Arial"/>
        </w:rPr>
        <w:t xml:space="preserve"> test.</w:t>
      </w:r>
    </w:p>
    <w:p w14:paraId="7EC03AA2" w14:textId="77777777" w:rsidR="00D73F21" w:rsidRPr="00D73F21" w:rsidRDefault="00D73F21" w:rsidP="00D73F21">
      <w:pPr>
        <w:spacing w:line="360" w:lineRule="auto"/>
        <w:jc w:val="both"/>
        <w:rPr>
          <w:rFonts w:ascii="Arial" w:hAnsi="Arial" w:cs="Arial"/>
        </w:rPr>
      </w:pPr>
      <w:r w:rsidRPr="00D73F21">
        <w:rPr>
          <w:rFonts w:ascii="Arial" w:hAnsi="Arial" w:cs="Arial"/>
        </w:rPr>
        <w:t>Flavonoids were detected using the Shibata test.</w:t>
      </w:r>
    </w:p>
    <w:p w14:paraId="2F964965" w14:textId="77777777" w:rsidR="00D73F21" w:rsidRPr="00D73F21" w:rsidRDefault="00D73F21" w:rsidP="00D73F21">
      <w:pPr>
        <w:spacing w:line="360" w:lineRule="auto"/>
        <w:jc w:val="both"/>
        <w:rPr>
          <w:rFonts w:ascii="Arial" w:hAnsi="Arial" w:cs="Arial"/>
        </w:rPr>
      </w:pPr>
      <w:r w:rsidRPr="00D73F21">
        <w:rPr>
          <w:rFonts w:ascii="Arial" w:hAnsi="Arial" w:cs="Arial"/>
        </w:rPr>
        <w:lastRenderedPageBreak/>
        <w:t>Saponins were detected using the foam test.</w:t>
      </w:r>
    </w:p>
    <w:p w14:paraId="338A7AF0" w14:textId="77777777" w:rsidR="00D73F21" w:rsidRPr="00D73F21" w:rsidRDefault="00D73F21" w:rsidP="00D73F21">
      <w:pPr>
        <w:spacing w:line="360" w:lineRule="auto"/>
        <w:jc w:val="both"/>
        <w:rPr>
          <w:rFonts w:ascii="Arial" w:hAnsi="Arial" w:cs="Arial"/>
        </w:rPr>
      </w:pPr>
      <w:r w:rsidRPr="00D73F21">
        <w:rPr>
          <w:rFonts w:ascii="Arial" w:hAnsi="Arial" w:cs="Arial"/>
        </w:rPr>
        <w:t>Quinones were detected using an alkaline reaction.</w:t>
      </w:r>
    </w:p>
    <w:p w14:paraId="629B1B75"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Quantitative analysis</w:t>
      </w:r>
    </w:p>
    <w:p w14:paraId="73794246"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Total phenolic content</w:t>
      </w:r>
    </w:p>
    <w:p w14:paraId="0DF0716B"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total phenolic content was measured using the method described by Singleton et al. (1999), based on the high </w:t>
      </w:r>
      <w:proofErr w:type="spellStart"/>
      <w:r w:rsidRPr="00D73F21">
        <w:rPr>
          <w:rFonts w:ascii="Arial" w:hAnsi="Arial" w:cs="Arial"/>
        </w:rPr>
        <w:t>oxidizability</w:t>
      </w:r>
      <w:proofErr w:type="spellEnd"/>
      <w:r w:rsidRPr="00D73F21">
        <w:rPr>
          <w:rFonts w:ascii="Arial" w:hAnsi="Arial" w:cs="Arial"/>
        </w:rPr>
        <w:t xml:space="preserve"> of phenolic compounds. These compounds are evaluated by their ability to reduce </w:t>
      </w:r>
      <w:proofErr w:type="spellStart"/>
      <w:r w:rsidRPr="00D73F21">
        <w:rPr>
          <w:rFonts w:ascii="Arial" w:hAnsi="Arial" w:cs="Arial"/>
        </w:rPr>
        <w:t>Folin-Ciocalteu</w:t>
      </w:r>
      <w:proofErr w:type="spellEnd"/>
      <w:r w:rsidRPr="00D73F21">
        <w:rPr>
          <w:rFonts w:ascii="Arial" w:hAnsi="Arial" w:cs="Arial"/>
        </w:rPr>
        <w:t xml:space="preserve"> reagent (FCR), which reacts with the OH functions of phenols. Gallic acid was used as a standard. After 30 min of reaction at room temperature, the absorbance was measured at 765 nm. </w:t>
      </w:r>
    </w:p>
    <w:p w14:paraId="5C3BBE42" w14:textId="77777777" w:rsidR="00D73F21" w:rsidRPr="00D73F21" w:rsidRDefault="00D73F21" w:rsidP="00D73F21">
      <w:pPr>
        <w:spacing w:line="360" w:lineRule="auto"/>
        <w:jc w:val="both"/>
        <w:rPr>
          <w:rFonts w:ascii="Arial" w:hAnsi="Arial" w:cs="Arial"/>
        </w:rPr>
      </w:pPr>
      <w:r w:rsidRPr="00D73F21">
        <w:rPr>
          <w:rFonts w:ascii="Arial" w:hAnsi="Arial" w:cs="Arial"/>
        </w:rPr>
        <w:t>The tests were performed in triplicate to ensure reproducibility of the results. The total phenolic compound content was expressed in mg of gallic acid equivalents per gram of sample.</w:t>
      </w:r>
    </w:p>
    <w:p w14:paraId="7AFEC024"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Total flavonoid assay</w:t>
      </w:r>
    </w:p>
    <w:p w14:paraId="1A1E20F0" w14:textId="77777777" w:rsidR="00D73F21" w:rsidRPr="00D73F21" w:rsidRDefault="00D73F21" w:rsidP="00D73F21">
      <w:pPr>
        <w:spacing w:line="360" w:lineRule="auto"/>
        <w:jc w:val="both"/>
        <w:rPr>
          <w:rFonts w:ascii="Arial" w:hAnsi="Arial" w:cs="Arial"/>
        </w:rPr>
      </w:pPr>
      <w:r w:rsidRPr="00D73F21">
        <w:rPr>
          <w:rFonts w:ascii="Arial" w:hAnsi="Arial" w:cs="Arial"/>
        </w:rPr>
        <w:t>In a test tube, 1 mL of extract from each plant was mixed with 1 mL of 2% aluminum chloride solution (</w:t>
      </w:r>
      <w:proofErr w:type="spellStart"/>
      <w:r w:rsidRPr="00D73F21">
        <w:rPr>
          <w:rFonts w:ascii="Arial" w:hAnsi="Arial" w:cs="Arial"/>
        </w:rPr>
        <w:t>AlCl</w:t>
      </w:r>
      <w:proofErr w:type="spellEnd"/>
      <w:r w:rsidRPr="00D73F21">
        <w:rPr>
          <w:rFonts w:ascii="Cambria Math" w:hAnsi="Cambria Math" w:cs="Cambria Math"/>
        </w:rPr>
        <w:t>₃</w:t>
      </w:r>
      <w:r w:rsidRPr="00D73F21">
        <w:rPr>
          <w:rFonts w:ascii="Arial" w:hAnsi="Arial" w:cs="Arial"/>
        </w:rPr>
        <w:t>). After incubation for 10 min at room temperature, the absorbance was measured at 415 nm. Flavonoid concentrations were determined in mg of quercetin equivalents per gram of dry extract, using a calibration curve obtained under the same reaction conditions with quercetin as a standard (</w:t>
      </w:r>
      <w:proofErr w:type="spellStart"/>
      <w:r w:rsidRPr="00D73F21">
        <w:rPr>
          <w:rFonts w:ascii="Arial" w:hAnsi="Arial" w:cs="Arial"/>
        </w:rPr>
        <w:t>N’do</w:t>
      </w:r>
      <w:proofErr w:type="spellEnd"/>
      <w:r w:rsidRPr="00D73F21">
        <w:rPr>
          <w:rFonts w:ascii="Arial" w:hAnsi="Arial" w:cs="Arial"/>
        </w:rPr>
        <w:t xml:space="preserve"> et al., 2024).</w:t>
      </w:r>
    </w:p>
    <w:p w14:paraId="10E25468" w14:textId="77777777" w:rsidR="00D73F21" w:rsidRPr="00D73F21" w:rsidRDefault="00D73F21" w:rsidP="00D73F21">
      <w:pPr>
        <w:spacing w:line="360" w:lineRule="auto"/>
        <w:jc w:val="both"/>
        <w:rPr>
          <w:rFonts w:ascii="Arial" w:hAnsi="Arial" w:cs="Arial"/>
          <w:b/>
          <w:bCs/>
        </w:rPr>
      </w:pPr>
    </w:p>
    <w:p w14:paraId="55CCDC9E"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Flavonol assay</w:t>
      </w:r>
    </w:p>
    <w:p w14:paraId="2F387423" w14:textId="77777777" w:rsidR="00D73F21" w:rsidRPr="00D73F21" w:rsidRDefault="00D73F21" w:rsidP="00D73F21">
      <w:pPr>
        <w:spacing w:line="360" w:lineRule="auto"/>
        <w:jc w:val="both"/>
        <w:rPr>
          <w:rFonts w:ascii="Arial" w:hAnsi="Arial" w:cs="Arial"/>
        </w:rPr>
      </w:pPr>
      <w:r w:rsidRPr="00D73F21">
        <w:rPr>
          <w:rFonts w:ascii="Arial" w:hAnsi="Arial" w:cs="Arial"/>
        </w:rPr>
        <w:t>The total flavonol content of the extracts was estimated using the method described by (Almaraz-</w:t>
      </w:r>
      <w:proofErr w:type="spellStart"/>
      <w:r w:rsidRPr="00D73F21">
        <w:rPr>
          <w:rFonts w:ascii="Arial" w:hAnsi="Arial" w:cs="Arial"/>
        </w:rPr>
        <w:t>Abarca</w:t>
      </w:r>
      <w:proofErr w:type="spellEnd"/>
      <w:r w:rsidRPr="00D73F21">
        <w:rPr>
          <w:rFonts w:ascii="Arial" w:hAnsi="Arial" w:cs="Arial"/>
        </w:rPr>
        <w:t xml:space="preserve"> et al., 2007). A volume of 100 </w:t>
      </w:r>
      <w:r w:rsidRPr="00D73F21">
        <w:rPr>
          <w:rFonts w:ascii="Arial" w:hAnsi="Arial" w:cs="Arial"/>
          <w:lang w:val="fr-FR"/>
        </w:rPr>
        <w:t>μ</w:t>
      </w:r>
      <w:r w:rsidRPr="00D73F21">
        <w:rPr>
          <w:rFonts w:ascii="Arial" w:hAnsi="Arial" w:cs="Arial"/>
        </w:rPr>
        <w:t xml:space="preserve">L of 20% AlCl3 in methanol is mixed with an equal volume of extract at 200 µg/mL in methanol. For each sample, a blank is made by mixing 100 </w:t>
      </w:r>
      <w:r w:rsidRPr="00D73F21">
        <w:rPr>
          <w:rFonts w:ascii="Arial" w:hAnsi="Arial" w:cs="Arial"/>
          <w:lang w:val="fr-FR"/>
        </w:rPr>
        <w:t>μ</w:t>
      </w:r>
      <w:r w:rsidRPr="00D73F21">
        <w:rPr>
          <w:rFonts w:ascii="Arial" w:hAnsi="Arial" w:cs="Arial"/>
        </w:rPr>
        <w:t xml:space="preserve">L of extract with an equal volume of methanol. The optical densities are read after 10 min at 425 nm using a spectrophotometer against a </w:t>
      </w:r>
      <w:proofErr w:type="spellStart"/>
      <w:r w:rsidRPr="00D73F21">
        <w:rPr>
          <w:rFonts w:ascii="Arial" w:hAnsi="Arial" w:cs="Arial"/>
        </w:rPr>
        <w:t>rutin</w:t>
      </w:r>
      <w:proofErr w:type="spellEnd"/>
      <w:r w:rsidRPr="00D73F21">
        <w:rPr>
          <w:rFonts w:ascii="Arial" w:hAnsi="Arial" w:cs="Arial"/>
        </w:rPr>
        <w:t xml:space="preserve"> standard curve (0-100 </w:t>
      </w:r>
      <w:r w:rsidRPr="00D73F21">
        <w:rPr>
          <w:rFonts w:ascii="Arial" w:hAnsi="Arial" w:cs="Arial"/>
          <w:lang w:val="fr-FR"/>
        </w:rPr>
        <w:t>μ</w:t>
      </w:r>
      <w:r w:rsidRPr="00D73F21">
        <w:rPr>
          <w:rFonts w:ascii="Arial" w:hAnsi="Arial" w:cs="Arial"/>
        </w:rPr>
        <w:t xml:space="preserve">g/mL). The values are expressed in mg </w:t>
      </w:r>
      <w:proofErr w:type="spellStart"/>
      <w:r w:rsidRPr="00D73F21">
        <w:rPr>
          <w:rFonts w:ascii="Arial" w:hAnsi="Arial" w:cs="Arial"/>
        </w:rPr>
        <w:t>Rutin</w:t>
      </w:r>
      <w:proofErr w:type="spellEnd"/>
      <w:r w:rsidRPr="00D73F21">
        <w:rPr>
          <w:rFonts w:ascii="Arial" w:hAnsi="Arial" w:cs="Arial"/>
        </w:rPr>
        <w:t xml:space="preserve"> Equivalents (RE)/100 mg.</w:t>
      </w:r>
    </w:p>
    <w:p w14:paraId="23CC3B48"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Thin-layer chromatography</w:t>
      </w:r>
    </w:p>
    <w:p w14:paraId="6D0B0774"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Thin-layer analytical chromatography plates (60F254, 20×10 cm) were used to analyze the extracts. The plates were developed in conventional glass chambers (CAMAG), whose atmosphere had been previously saturated with vapors from the mobile phase. The solvent system consisted of ethyl acetate-formic acid-water 80:10:10 (v/v). The spots were revealed at UV 254/365 nm before and after spraying with the NEU reagent. </w:t>
      </w:r>
      <w:proofErr w:type="spellStart"/>
      <w:r w:rsidRPr="00D73F21">
        <w:rPr>
          <w:rFonts w:ascii="Arial" w:hAnsi="Arial" w:cs="Arial"/>
        </w:rPr>
        <w:t>Rutin</w:t>
      </w:r>
      <w:proofErr w:type="spellEnd"/>
      <w:r w:rsidRPr="00D73F21">
        <w:rPr>
          <w:rFonts w:ascii="Arial" w:hAnsi="Arial" w:cs="Arial"/>
        </w:rPr>
        <w:t>, quercetin, and gallic acid were used as reference compounds.</w:t>
      </w:r>
    </w:p>
    <w:p w14:paraId="5B29E639" w14:textId="77777777" w:rsidR="00D73F21" w:rsidRPr="00D73F21" w:rsidRDefault="00D73F21" w:rsidP="00D73F21">
      <w:pPr>
        <w:spacing w:line="360" w:lineRule="auto"/>
        <w:jc w:val="both"/>
        <w:rPr>
          <w:rFonts w:ascii="Arial" w:hAnsi="Arial" w:cs="Arial"/>
        </w:rPr>
      </w:pPr>
    </w:p>
    <w:p w14:paraId="717206ED"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t>Biological activities</w:t>
      </w:r>
    </w:p>
    <w:p w14:paraId="3E80935B"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lastRenderedPageBreak/>
        <w:t>Cytotoxicity assessment</w:t>
      </w:r>
    </w:p>
    <w:p w14:paraId="65A1DB34" w14:textId="77777777" w:rsidR="00D73F21" w:rsidRPr="00D73F21" w:rsidRDefault="00D73F21" w:rsidP="00D73F21">
      <w:pPr>
        <w:spacing w:line="360" w:lineRule="auto"/>
        <w:jc w:val="both"/>
        <w:rPr>
          <w:rFonts w:ascii="Arial" w:hAnsi="Arial" w:cs="Arial"/>
        </w:rPr>
      </w:pPr>
      <w:r w:rsidRPr="00D73F21">
        <w:rPr>
          <w:rFonts w:ascii="Arial" w:hAnsi="Arial" w:cs="Arial"/>
        </w:rPr>
        <w:t>The cytotoxicity of plant extracts was estimated based on their hemolytic power according to the method described by (</w:t>
      </w:r>
      <w:proofErr w:type="spellStart"/>
      <w:r w:rsidRPr="00D73F21">
        <w:rPr>
          <w:rFonts w:ascii="Arial" w:hAnsi="Arial" w:cs="Arial"/>
        </w:rPr>
        <w:t>Haddouchi</w:t>
      </w:r>
      <w:proofErr w:type="spellEnd"/>
      <w:r w:rsidRPr="00D73F21">
        <w:rPr>
          <w:rFonts w:ascii="Arial" w:hAnsi="Arial" w:cs="Arial"/>
        </w:rPr>
        <w:t xml:space="preserve"> et al., 2018) at a concentration of 100 </w:t>
      </w:r>
      <w:r w:rsidRPr="00D73F21">
        <w:rPr>
          <w:rFonts w:ascii="Arial" w:hAnsi="Arial" w:cs="Arial"/>
          <w:lang w:val="fr-FR"/>
        </w:rPr>
        <w:t>μ</w:t>
      </w:r>
      <w:r w:rsidRPr="00D73F21">
        <w:rPr>
          <w:rFonts w:ascii="Arial" w:hAnsi="Arial" w:cs="Arial"/>
        </w:rPr>
        <w:t xml:space="preserve">g/mL on a suspension of human blood erythrocytes in PBS (phosphate-buffered saline) at pH 7.4. </w:t>
      </w:r>
    </w:p>
    <w:p w14:paraId="0D634F3B"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Exposure of red blood cells to certain physicochemical parameters such as a hypotonic environment the use of a membrane disruptor such as detergents or reactive oxygen species causes a rupture of its cytoplasmic membrane, thus causing the release of hemoglobin. A reading of the absorbance with a spectrophotometer allows the rate of red blood cell hemolysis to be estimated. </w:t>
      </w:r>
    </w:p>
    <w:p w14:paraId="35E34F25"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 xml:space="preserve">Experimental protocol </w:t>
      </w:r>
    </w:p>
    <w:p w14:paraId="6C600792"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5 mL of PBS (pH 7.4) was added to 5 mL of blood and centrifuged at 2200 rpm at 4°C for 15 min. The resulting supernatant was removed and the process was repeated twice on the pellet. Finally, the final supernatant was removed and the red blood cells (RBC) were diluted to 10% (v/v) in PBS. For the test, 40 </w:t>
      </w:r>
      <w:r w:rsidRPr="00D73F21">
        <w:rPr>
          <w:rFonts w:ascii="Arial" w:hAnsi="Arial" w:cs="Arial"/>
          <w:lang w:val="fr-FR"/>
        </w:rPr>
        <w:t>μ</w:t>
      </w:r>
      <w:r w:rsidRPr="00D73F21">
        <w:rPr>
          <w:rFonts w:ascii="Arial" w:hAnsi="Arial" w:cs="Arial"/>
        </w:rPr>
        <w:t xml:space="preserve">L of each concentration was added to 760 </w:t>
      </w:r>
      <w:r w:rsidRPr="00D73F21">
        <w:rPr>
          <w:rFonts w:ascii="Arial" w:hAnsi="Arial" w:cs="Arial"/>
          <w:lang w:val="fr-FR"/>
        </w:rPr>
        <w:t>μ</w:t>
      </w:r>
      <w:r w:rsidRPr="00D73F21">
        <w:rPr>
          <w:rFonts w:ascii="Arial" w:hAnsi="Arial" w:cs="Arial"/>
        </w:rPr>
        <w:t xml:space="preserve">L of previously prepared RBC. A negative control comprising 10 </w:t>
      </w:r>
      <w:r w:rsidRPr="00D73F21">
        <w:rPr>
          <w:rFonts w:ascii="Arial" w:hAnsi="Arial" w:cs="Arial"/>
          <w:lang w:val="fr-FR"/>
        </w:rPr>
        <w:t>μ</w:t>
      </w:r>
      <w:r w:rsidRPr="00D73F21">
        <w:rPr>
          <w:rFonts w:ascii="Arial" w:hAnsi="Arial" w:cs="Arial"/>
        </w:rPr>
        <w:t xml:space="preserve">L of PBS and 190 </w:t>
      </w:r>
      <w:r w:rsidRPr="00D73F21">
        <w:rPr>
          <w:rFonts w:ascii="Arial" w:hAnsi="Arial" w:cs="Arial"/>
          <w:lang w:val="fr-FR"/>
        </w:rPr>
        <w:t>μ</w:t>
      </w:r>
      <w:r w:rsidRPr="00D73F21">
        <w:rPr>
          <w:rFonts w:ascii="Arial" w:hAnsi="Arial" w:cs="Arial"/>
        </w:rPr>
        <w:t xml:space="preserve">L of 10% RBC and a positive control comprising 10 </w:t>
      </w:r>
      <w:r w:rsidRPr="00D73F21">
        <w:rPr>
          <w:rFonts w:ascii="Arial" w:hAnsi="Arial" w:cs="Arial"/>
          <w:lang w:val="fr-FR"/>
        </w:rPr>
        <w:t>μ</w:t>
      </w:r>
      <w:r w:rsidRPr="00D73F21">
        <w:rPr>
          <w:rFonts w:ascii="Arial" w:hAnsi="Arial" w:cs="Arial"/>
        </w:rPr>
        <w:t xml:space="preserve">L of 20% Triton X-100 in distilled water (v/v) + 190 </w:t>
      </w:r>
      <w:r w:rsidRPr="00D73F21">
        <w:rPr>
          <w:rFonts w:ascii="Arial" w:hAnsi="Arial" w:cs="Arial"/>
          <w:lang w:val="fr-FR"/>
        </w:rPr>
        <w:t>μ</w:t>
      </w:r>
      <w:r w:rsidRPr="00D73F21">
        <w:rPr>
          <w:rFonts w:ascii="Arial" w:hAnsi="Arial" w:cs="Arial"/>
        </w:rPr>
        <w:t xml:space="preserve">L of 10% RBC were also prepared (Table V). The tubes were incubated at room temperature for 60 minutes, followed by centrifugation at 2200 rpm for 5 minutes, and the supernatants were used for the rest of the experiment. In a 96-well microplate, 150 </w:t>
      </w:r>
      <w:r w:rsidRPr="00D73F21">
        <w:rPr>
          <w:rFonts w:ascii="Arial" w:hAnsi="Arial" w:cs="Arial"/>
          <w:lang w:val="fr-FR"/>
        </w:rPr>
        <w:t>μ</w:t>
      </w:r>
      <w:r w:rsidRPr="00D73F21">
        <w:rPr>
          <w:rFonts w:ascii="Arial" w:hAnsi="Arial" w:cs="Arial"/>
        </w:rPr>
        <w:t>L of the supernatant from each concentration and the controls were added in triplicate, and the absorbances were read at 630 nm. The hemolysis rate of the different extracts was calculated as a percentage of total hemolysis, using the following formula.</w:t>
      </w:r>
    </w:p>
    <w:p w14:paraId="3B0F50AB" w14:textId="77777777" w:rsidR="00D73F21" w:rsidRPr="00D73F21" w:rsidRDefault="00D73F21" w:rsidP="00D73F21">
      <w:pPr>
        <w:spacing w:line="360" w:lineRule="auto"/>
        <w:jc w:val="both"/>
        <w:rPr>
          <w:rFonts w:ascii="Arial" w:hAnsi="Arial" w:cs="Arial"/>
          <w:bCs/>
          <w:i/>
        </w:rPr>
      </w:pPr>
      <m:oMathPara>
        <m:oMath>
          <m:r>
            <m:rPr>
              <m:nor/>
            </m:rPr>
            <w:rPr>
              <w:rFonts w:ascii="Arial" w:hAnsi="Arial" w:cs="Arial"/>
              <w:bCs/>
            </w:rPr>
            <m:t>% hemolysis=</m:t>
          </m:r>
          <m:f>
            <m:fPr>
              <m:ctrlPr>
                <w:rPr>
                  <w:rFonts w:ascii="Cambria Math" w:hAnsi="Cambria Math" w:cs="Arial"/>
                  <w:bCs/>
                </w:rPr>
              </m:ctrlPr>
            </m:fPr>
            <m:num>
              <m:r>
                <w:rPr>
                  <w:rFonts w:ascii="Cambria Math" w:hAnsi="Cambria Math" w:cs="Arial"/>
                </w:rPr>
                <m:t>(Test Abs - Negative Control Abs)</m:t>
              </m:r>
            </m:num>
            <m:den>
              <m:r>
                <w:rPr>
                  <w:rFonts w:ascii="Cambria Math" w:hAnsi="Cambria Math" w:cs="Arial"/>
                </w:rPr>
                <m:t>(Positive control Abs-Negative control Abs)</m:t>
              </m:r>
            </m:den>
          </m:f>
        </m:oMath>
      </m:oMathPara>
    </w:p>
    <w:p w14:paraId="559687DC" w14:textId="77777777" w:rsidR="00D73F21" w:rsidRPr="00D73F21" w:rsidRDefault="00D73F21" w:rsidP="00D804EB">
      <w:pPr>
        <w:pStyle w:val="ListParagraph"/>
        <w:numPr>
          <w:ilvl w:val="3"/>
          <w:numId w:val="36"/>
        </w:numPr>
        <w:spacing w:line="360" w:lineRule="auto"/>
        <w:jc w:val="both"/>
        <w:rPr>
          <w:rFonts w:ascii="Arial" w:hAnsi="Arial" w:cs="Arial"/>
          <w:b/>
          <w:bCs/>
          <w:sz w:val="20"/>
          <w:szCs w:val="20"/>
        </w:rPr>
      </w:pPr>
      <w:proofErr w:type="spellStart"/>
      <w:r w:rsidRPr="00D73F21">
        <w:rPr>
          <w:rFonts w:ascii="Arial" w:hAnsi="Arial" w:cs="Arial"/>
          <w:b/>
          <w:bCs/>
          <w:sz w:val="20"/>
          <w:szCs w:val="20"/>
        </w:rPr>
        <w:t>Antiplasmodial</w:t>
      </w:r>
      <w:proofErr w:type="spellEnd"/>
      <w:r w:rsidRPr="00D73F21">
        <w:rPr>
          <w:rFonts w:ascii="Arial" w:hAnsi="Arial" w:cs="Arial"/>
          <w:b/>
          <w:bCs/>
          <w:sz w:val="20"/>
          <w:szCs w:val="20"/>
        </w:rPr>
        <w:t xml:space="preserve"> activity</w:t>
      </w:r>
    </w:p>
    <w:p w14:paraId="0AE6F7AA"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Preparation of solutions</w:t>
      </w:r>
    </w:p>
    <w:p w14:paraId="59B7E815" w14:textId="77777777" w:rsidR="00D73F21" w:rsidRPr="00D73F21" w:rsidRDefault="00D73F21" w:rsidP="00D73F21">
      <w:pPr>
        <w:pStyle w:val="ListParagraph"/>
        <w:numPr>
          <w:ilvl w:val="0"/>
          <w:numId w:val="35"/>
        </w:numPr>
        <w:spacing w:line="360" w:lineRule="auto"/>
        <w:jc w:val="both"/>
        <w:rPr>
          <w:rFonts w:ascii="Arial" w:hAnsi="Arial" w:cs="Arial"/>
          <w:b/>
          <w:bCs/>
          <w:sz w:val="20"/>
          <w:szCs w:val="20"/>
        </w:rPr>
      </w:pPr>
      <w:r w:rsidRPr="00D73F21">
        <w:rPr>
          <w:rFonts w:ascii="Arial" w:hAnsi="Arial" w:cs="Arial"/>
          <w:b/>
          <w:bCs/>
          <w:sz w:val="20"/>
          <w:szCs w:val="20"/>
        </w:rPr>
        <w:t>Incomplete culture medium</w:t>
      </w:r>
    </w:p>
    <w:p w14:paraId="7F4F57B9" w14:textId="77777777" w:rsidR="00D73F21" w:rsidRPr="00D73F21" w:rsidRDefault="00D73F21" w:rsidP="00D73F21">
      <w:pPr>
        <w:spacing w:line="360" w:lineRule="auto"/>
        <w:jc w:val="both"/>
        <w:rPr>
          <w:rFonts w:ascii="Arial" w:hAnsi="Arial" w:cs="Arial"/>
        </w:rPr>
      </w:pPr>
      <w:r w:rsidRPr="00D73F21">
        <w:rPr>
          <w:rFonts w:ascii="Arial" w:hAnsi="Arial" w:cs="Arial"/>
        </w:rPr>
        <w:t>The incomplete culture medium consists of 500 mL of RPMI-1640 (Roosevelt Park Medium Institute) in which 12.5 mL of 1M Herpes, 2.5 mL of 10 mg/mL Gentamicin, 5 mL of L-glutamine, and 0.5 mL of a 50 mg/mL Hypoxanthine solution in 1M sodium hydroxide are dissolved. The homogeneous mixture is filtered through a 0.22 µm Millipore filter. The solution is stored at -20°C for use over a period of more than two weeks.</w:t>
      </w:r>
    </w:p>
    <w:p w14:paraId="21E55C34" w14:textId="77777777" w:rsidR="00D73F21" w:rsidRPr="00D73F21" w:rsidRDefault="00D73F21" w:rsidP="00D73F21">
      <w:pPr>
        <w:pStyle w:val="ListParagraph"/>
        <w:numPr>
          <w:ilvl w:val="0"/>
          <w:numId w:val="31"/>
        </w:numPr>
        <w:spacing w:line="360" w:lineRule="auto"/>
        <w:jc w:val="both"/>
        <w:rPr>
          <w:rFonts w:ascii="Arial" w:hAnsi="Arial" w:cs="Arial"/>
          <w:sz w:val="20"/>
          <w:szCs w:val="20"/>
        </w:rPr>
      </w:pPr>
      <w:proofErr w:type="spellStart"/>
      <w:r w:rsidRPr="00D73F21">
        <w:rPr>
          <w:rFonts w:ascii="Arial" w:hAnsi="Arial" w:cs="Arial"/>
          <w:b/>
          <w:bCs/>
          <w:sz w:val="20"/>
          <w:szCs w:val="20"/>
        </w:rPr>
        <w:t>Albumax</w:t>
      </w:r>
      <w:proofErr w:type="spellEnd"/>
      <w:r w:rsidRPr="00D73F21">
        <w:rPr>
          <w:rFonts w:ascii="Arial" w:hAnsi="Arial" w:cs="Arial"/>
          <w:b/>
          <w:bCs/>
          <w:sz w:val="20"/>
          <w:szCs w:val="20"/>
        </w:rPr>
        <w:t xml:space="preserve"> solution</w:t>
      </w:r>
      <w:r w:rsidRPr="00D73F21">
        <w:rPr>
          <w:rFonts w:ascii="Arial" w:hAnsi="Arial" w:cs="Arial"/>
          <w:sz w:val="20"/>
          <w:szCs w:val="20"/>
        </w:rPr>
        <w:t>:</w:t>
      </w:r>
    </w:p>
    <w:p w14:paraId="770F0470" w14:textId="77777777" w:rsidR="00D73F21" w:rsidRPr="00D73F21" w:rsidRDefault="00D73F21" w:rsidP="00D73F21">
      <w:pPr>
        <w:spacing w:line="360" w:lineRule="auto"/>
        <w:jc w:val="both"/>
        <w:rPr>
          <w:rFonts w:ascii="Arial" w:hAnsi="Arial" w:cs="Arial"/>
        </w:rPr>
      </w:pPr>
      <w:r w:rsidRPr="00D73F21">
        <w:rPr>
          <w:rFonts w:ascii="Arial" w:hAnsi="Arial" w:cs="Arial"/>
        </w:rPr>
        <w:lastRenderedPageBreak/>
        <w:t xml:space="preserve"> 25 g of </w:t>
      </w:r>
      <w:proofErr w:type="spellStart"/>
      <w:r w:rsidRPr="00D73F21">
        <w:rPr>
          <w:rFonts w:ascii="Arial" w:hAnsi="Arial" w:cs="Arial"/>
        </w:rPr>
        <w:t>Albumax</w:t>
      </w:r>
      <w:proofErr w:type="spellEnd"/>
      <w:r w:rsidRPr="00D73F21">
        <w:rPr>
          <w:rFonts w:ascii="Arial" w:hAnsi="Arial" w:cs="Arial"/>
        </w:rPr>
        <w:t xml:space="preserve"> II were weighed and 0.5 mL of a 50 mg/mL hypoxanthine solution in 1 M sodium hydroxide was prepared. The mixture was dissolved in 500 mL of RPMI-1640 and then filtered through a 0.22 µm Millipore filter. The prepared solution was stored at -20°C.</w:t>
      </w:r>
    </w:p>
    <w:p w14:paraId="162A3CD1"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Complete culture medium</w:t>
      </w:r>
    </w:p>
    <w:p w14:paraId="6D6BE8C7"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complete culture medium consisted of a mixture of 200 mL of the incomplete medium and 50 mL of </w:t>
      </w:r>
      <w:proofErr w:type="spellStart"/>
      <w:r w:rsidRPr="00D73F21">
        <w:rPr>
          <w:rFonts w:ascii="Arial" w:hAnsi="Arial" w:cs="Arial"/>
        </w:rPr>
        <w:t>Albumax</w:t>
      </w:r>
      <w:proofErr w:type="spellEnd"/>
      <w:r w:rsidRPr="00D73F21">
        <w:rPr>
          <w:rFonts w:ascii="Arial" w:hAnsi="Arial" w:cs="Arial"/>
        </w:rPr>
        <w:t xml:space="preserve"> 5% (lyophilized bovine serum) or 20 mL of human serum. If the RPMI used in the various solution preparations does not contain sodium bicarbonate, then 10 mL of a 5% sodium bicarbonate solution must be added.</w:t>
      </w:r>
    </w:p>
    <w:p w14:paraId="5FCE05BD" w14:textId="77777777" w:rsidR="00D73F21" w:rsidRPr="00D73F21" w:rsidRDefault="00D73F21" w:rsidP="00D73F21">
      <w:pPr>
        <w:spacing w:line="360" w:lineRule="auto"/>
        <w:jc w:val="both"/>
        <w:rPr>
          <w:rFonts w:ascii="Arial" w:hAnsi="Arial" w:cs="Arial"/>
        </w:rPr>
      </w:pPr>
      <w:r w:rsidRPr="00D73F21">
        <w:rPr>
          <w:rFonts w:ascii="Arial" w:hAnsi="Arial" w:cs="Arial"/>
        </w:rPr>
        <w:t>At the end of the preparation, ensure that the pH of the complete medium is between 7.2 and 7.4.</w:t>
      </w:r>
    </w:p>
    <w:p w14:paraId="7DBF0FC7" w14:textId="77777777" w:rsidR="00D73F21" w:rsidRPr="00D73F21" w:rsidRDefault="00D73F21" w:rsidP="00D73F21">
      <w:pPr>
        <w:spacing w:line="360" w:lineRule="auto"/>
        <w:jc w:val="both"/>
        <w:rPr>
          <w:rFonts w:ascii="Arial" w:hAnsi="Arial" w:cs="Arial"/>
        </w:rPr>
      </w:pPr>
    </w:p>
    <w:p w14:paraId="25CD499E"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Thawing medium</w:t>
      </w:r>
    </w:p>
    <w:p w14:paraId="4F8E03D8" w14:textId="77777777" w:rsidR="00D73F21" w:rsidRPr="00D73F21" w:rsidRDefault="00D73F21" w:rsidP="00D73F21">
      <w:pPr>
        <w:spacing w:line="360" w:lineRule="auto"/>
        <w:jc w:val="both"/>
        <w:rPr>
          <w:rFonts w:ascii="Arial" w:hAnsi="Arial" w:cs="Arial"/>
        </w:rPr>
      </w:pPr>
      <w:r w:rsidRPr="00D73F21">
        <w:rPr>
          <w:rFonts w:ascii="Arial" w:hAnsi="Arial" w:cs="Arial"/>
        </w:rPr>
        <w:t>The thawing medium is a solution of sodium chloride at a concentration of 9 mg/mL in distilled water. The solution is prepared in a sterile environment and then stored at 4°C.</w:t>
      </w:r>
    </w:p>
    <w:p w14:paraId="16366052"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Washing medium</w:t>
      </w:r>
    </w:p>
    <w:p w14:paraId="3F19DE04" w14:textId="77777777" w:rsidR="00D73F21" w:rsidRPr="00D73F21" w:rsidRDefault="00D73F21" w:rsidP="00D73F21">
      <w:pPr>
        <w:spacing w:line="360" w:lineRule="auto"/>
        <w:jc w:val="both"/>
        <w:rPr>
          <w:rFonts w:ascii="Arial" w:hAnsi="Arial" w:cs="Arial"/>
        </w:rPr>
      </w:pPr>
      <w:r w:rsidRPr="00D73F21">
        <w:rPr>
          <w:rFonts w:ascii="Arial" w:hAnsi="Arial" w:cs="Arial"/>
        </w:rPr>
        <w:t>To 500 mL of RPMI-1640 solution, add 2.5 mL of gentamicin at a concentration of 10 mL and 4 mL of L-glutamine. The resulting solution constitutes the washing medium.</w:t>
      </w:r>
    </w:p>
    <w:p w14:paraId="5E670A15" w14:textId="77777777" w:rsidR="00D73F21" w:rsidRPr="00D73F21" w:rsidRDefault="00D73F21" w:rsidP="00D73F21">
      <w:pPr>
        <w:spacing w:line="360" w:lineRule="auto"/>
        <w:jc w:val="both"/>
        <w:rPr>
          <w:rFonts w:ascii="Arial" w:hAnsi="Arial" w:cs="Arial"/>
        </w:rPr>
      </w:pPr>
    </w:p>
    <w:p w14:paraId="31FA9E2C"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Parasite culture: Thawing of Plasmodium strains</w:t>
      </w:r>
    </w:p>
    <w:p w14:paraId="7692CFF4" w14:textId="77777777" w:rsidR="00D73F21" w:rsidRPr="00D73F21" w:rsidRDefault="00D73F21" w:rsidP="00D73F21">
      <w:pPr>
        <w:spacing w:line="360" w:lineRule="auto"/>
        <w:jc w:val="both"/>
        <w:rPr>
          <w:rFonts w:ascii="Arial" w:hAnsi="Arial" w:cs="Arial"/>
        </w:rPr>
      </w:pPr>
      <w:r w:rsidRPr="00D73F21">
        <w:rPr>
          <w:rFonts w:ascii="Arial" w:hAnsi="Arial" w:cs="Arial"/>
        </w:rPr>
        <w:t>Thawing consists of reviving frozen strains (returning them in vitro for continuous culture). The cryotubes containing the strains were removed from liquid nitrogen (-80°C) and thawed in a water bath at 37°C for 5 minutes, then centrifuged at 1500 rpm for 10 minutes at 37°C. Remove the supernatant and add a volume of thawing medium equal to the volume of the pellet. Centrifuge at 1500 rpm for 7 minutes at 37°C. Remove the supernatant again, then add 1 mL of complete medium (MCC) and centrifuge at 1500 rpm for 7 minutes at 37°C. Finally, remove the supernatant and distribute the pellet into bottles containing 5 mL of MCC for incubation.</w:t>
      </w:r>
    </w:p>
    <w:p w14:paraId="7940B8E6" w14:textId="77777777" w:rsidR="00D73F21" w:rsidRPr="00D73F21" w:rsidRDefault="00D73F21" w:rsidP="00D73F21">
      <w:pPr>
        <w:spacing w:line="360" w:lineRule="auto"/>
        <w:jc w:val="both"/>
        <w:rPr>
          <w:rFonts w:ascii="Arial" w:hAnsi="Arial" w:cs="Arial"/>
        </w:rPr>
      </w:pPr>
    </w:p>
    <w:p w14:paraId="43025A19"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Blood smear</w:t>
      </w:r>
    </w:p>
    <w:p w14:paraId="4C474560"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Using a sterile Pasteur pipette, take a drop of blood from the bottle containing the culture. Place it on a microscope slide and apply a thin smear. The smears were mounted on glass slides with methanol and dried at room temperature. The smear was then stained with 10% Giemsa in buffered water for 30 minutes. Finally, the slides were rinsed with distilled water and dried again at room temperature. The reading was made under an optical microscope at </w:t>
      </w:r>
      <w:r w:rsidRPr="00D73F21">
        <w:rPr>
          <w:rFonts w:ascii="Arial" w:hAnsi="Arial" w:cs="Arial"/>
        </w:rPr>
        <w:lastRenderedPageBreak/>
        <w:t>100× magnification. Parasitemia was expressed as the percentage of parasitized red blood cells out of a total of at least 1000 red blood cells counted in different areas of the smear.</w:t>
      </w:r>
    </w:p>
    <w:p w14:paraId="653D5AF9"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During culture, if the parasitemia decreases, the strain is in poor growth condition. Conversely, if the parasitemia increases, the strain is in good growth condition. When the parasitemia reaches 6%, it is in good growth condition and can be used for possible biological activity such as </w:t>
      </w:r>
      <w:proofErr w:type="spellStart"/>
      <w:r w:rsidRPr="00D73F21">
        <w:rPr>
          <w:rFonts w:ascii="Arial" w:hAnsi="Arial" w:cs="Arial"/>
        </w:rPr>
        <w:t>antiplasmodial</w:t>
      </w:r>
      <w:proofErr w:type="spellEnd"/>
      <w:r w:rsidRPr="00D73F21">
        <w:rPr>
          <w:rFonts w:ascii="Arial" w:hAnsi="Arial" w:cs="Arial"/>
        </w:rPr>
        <w:t xml:space="preserve"> activity or freezing.</w:t>
      </w:r>
    </w:p>
    <w:p w14:paraId="7DD80042" w14:textId="77777777" w:rsidR="00D73F21" w:rsidRPr="00D73F21" w:rsidRDefault="00D73F21" w:rsidP="00D73F21">
      <w:pPr>
        <w:spacing w:line="360" w:lineRule="auto"/>
        <w:jc w:val="both"/>
        <w:rPr>
          <w:rFonts w:ascii="Arial" w:hAnsi="Arial" w:cs="Arial"/>
        </w:rPr>
      </w:pPr>
    </w:p>
    <w:p w14:paraId="628EE334"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proofErr w:type="spellStart"/>
      <w:r w:rsidRPr="00D73F21">
        <w:rPr>
          <w:rFonts w:ascii="Arial" w:hAnsi="Arial" w:cs="Arial"/>
          <w:b/>
          <w:bCs/>
          <w:sz w:val="20"/>
          <w:szCs w:val="20"/>
        </w:rPr>
        <w:t>Antiplasmodial</w:t>
      </w:r>
      <w:proofErr w:type="spellEnd"/>
      <w:r w:rsidRPr="00D73F21">
        <w:rPr>
          <w:rFonts w:ascii="Arial" w:hAnsi="Arial" w:cs="Arial"/>
          <w:b/>
          <w:bCs/>
          <w:sz w:val="20"/>
          <w:szCs w:val="20"/>
        </w:rPr>
        <w:t xml:space="preserve"> activity tests</w:t>
      </w:r>
    </w:p>
    <w:p w14:paraId="1EAF2C37"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In vitro </w:t>
      </w:r>
      <w:proofErr w:type="spellStart"/>
      <w:r w:rsidRPr="00D73F21">
        <w:rPr>
          <w:rFonts w:ascii="Arial" w:hAnsi="Arial" w:cs="Arial"/>
        </w:rPr>
        <w:t>antiplasmodial</w:t>
      </w:r>
      <w:proofErr w:type="spellEnd"/>
      <w:r w:rsidRPr="00D73F21">
        <w:rPr>
          <w:rFonts w:ascii="Arial" w:hAnsi="Arial" w:cs="Arial"/>
        </w:rPr>
        <w:t xml:space="preserve"> activity was tested using the optical semi-</w:t>
      </w:r>
      <w:proofErr w:type="spellStart"/>
      <w:r w:rsidRPr="00D73F21">
        <w:rPr>
          <w:rFonts w:ascii="Arial" w:hAnsi="Arial" w:cs="Arial"/>
        </w:rPr>
        <w:t>microtest</w:t>
      </w:r>
      <w:proofErr w:type="spellEnd"/>
      <w:r w:rsidRPr="00D73F21">
        <w:rPr>
          <w:rFonts w:ascii="Arial" w:hAnsi="Arial" w:cs="Arial"/>
        </w:rPr>
        <w:t xml:space="preserve"> method developed by </w:t>
      </w:r>
      <w:proofErr w:type="spellStart"/>
      <w:r w:rsidRPr="00D73F21">
        <w:rPr>
          <w:rFonts w:ascii="Arial" w:hAnsi="Arial" w:cs="Arial"/>
        </w:rPr>
        <w:t>Rieckman</w:t>
      </w:r>
      <w:proofErr w:type="spellEnd"/>
      <w:r w:rsidRPr="00D73F21">
        <w:rPr>
          <w:rFonts w:ascii="Arial" w:hAnsi="Arial" w:cs="Arial"/>
        </w:rPr>
        <w:t xml:space="preserve"> et al. (1978) and adopted by the WHO for monitoring the emergence of parasite resistance to antimalarial drugs (Mark III Test). Plasmodia in the annular stage of Plasmodium falciparum strains were maintained in decreasing concentrations of the drugs under study in 96-well microplates for 72 hours. Each extract was tested in duplicate. At the end of each incubation period, new plates were prepared containing the incubated solutions and reagents such as MALSTAT and NBT/PES. After 15 minutes of incubation, the absorbances were read at 630 nm. Smears were made for each well, and parasitemia was determined using an optical microscope.</w:t>
      </w:r>
    </w:p>
    <w:p w14:paraId="41400A27" w14:textId="77777777" w:rsidR="00D73F21" w:rsidRPr="00D73F21" w:rsidRDefault="00D73F21" w:rsidP="00D73F21">
      <w:pPr>
        <w:spacing w:line="360" w:lineRule="auto"/>
        <w:jc w:val="both"/>
        <w:rPr>
          <w:rFonts w:ascii="Arial" w:hAnsi="Arial" w:cs="Arial"/>
        </w:rPr>
      </w:pPr>
      <w:r w:rsidRPr="00D73F21">
        <w:rPr>
          <w:rFonts w:ascii="Arial" w:hAnsi="Arial" w:cs="Arial"/>
        </w:rPr>
        <w:t>The percentage of parasite growth inhibition was calculated using the following formula:</w:t>
      </w:r>
    </w:p>
    <w:p w14:paraId="50D261A5" w14:textId="77777777" w:rsidR="00D73F21" w:rsidRPr="00D73F21" w:rsidRDefault="00D73F21" w:rsidP="00D73F21">
      <w:pPr>
        <w:spacing w:line="360" w:lineRule="auto"/>
        <w:jc w:val="both"/>
        <w:rPr>
          <w:rFonts w:ascii="Arial" w:hAnsi="Arial" w:cs="Arial"/>
        </w:rPr>
      </w:pPr>
    </w:p>
    <w:p w14:paraId="31F8CADD" w14:textId="77777777" w:rsidR="00D73F21" w:rsidRPr="00D73F21" w:rsidRDefault="00D73F21" w:rsidP="00D73F21">
      <w:pPr>
        <w:spacing w:line="360" w:lineRule="auto"/>
        <w:jc w:val="both"/>
        <w:rPr>
          <w:rFonts w:ascii="Arial" w:hAnsi="Arial" w:cs="Arial"/>
        </w:rPr>
      </w:pPr>
      <m:oMathPara>
        <m:oMath>
          <m:r>
            <m:rPr>
              <m:sty m:val="b"/>
            </m:rPr>
            <w:rPr>
              <w:rFonts w:ascii="Cambria Math" w:hAnsi="Cambria Math" w:cs="Arial"/>
            </w:rPr>
            <m:t>% inhibition of parasite growth=</m:t>
          </m:r>
          <m:f>
            <m:fPr>
              <m:ctrlPr>
                <w:rPr>
                  <w:rFonts w:ascii="Cambria Math" w:hAnsi="Cambria Math" w:cs="Arial"/>
                  <w:b/>
                  <w:iCs/>
                </w:rPr>
              </m:ctrlPr>
            </m:fPr>
            <m:num>
              <m:r>
                <m:rPr>
                  <m:sty m:val="bi"/>
                </m:rPr>
                <w:rPr>
                  <w:rFonts w:ascii="Cambria Math" w:hAnsi="Cambria Math" w:cs="Arial"/>
                </w:rPr>
                <m:t>mean parasitemia of the test well</m:t>
              </m:r>
            </m:num>
            <m:den>
              <m:r>
                <m:rPr>
                  <m:sty m:val="bi"/>
                </m:rPr>
                <w:rPr>
                  <w:rFonts w:ascii="Cambria Math" w:hAnsi="Cambria Math" w:cs="Arial"/>
                </w:rPr>
                <m:t>mean parasitemia of the control well</m:t>
              </m:r>
            </m:den>
          </m:f>
        </m:oMath>
      </m:oMathPara>
    </w:p>
    <w:p w14:paraId="308B448C" w14:textId="77777777" w:rsidR="00D73F21" w:rsidRPr="00D73F21" w:rsidRDefault="00D73F21" w:rsidP="00D73F21">
      <w:pPr>
        <w:spacing w:line="360" w:lineRule="auto"/>
        <w:jc w:val="both"/>
        <w:rPr>
          <w:rFonts w:ascii="Arial" w:hAnsi="Arial" w:cs="Arial"/>
        </w:rPr>
      </w:pPr>
      <w:r w:rsidRPr="00D73F21">
        <w:rPr>
          <w:rFonts w:ascii="Arial" w:hAnsi="Arial" w:cs="Arial"/>
        </w:rPr>
        <w:t>The 50% inhibitory concentration (IC50) was determined for each extract using the equation of the curve obtained by plotting the percentage of parasite growth inhibition against drug concentration using logarithmic regression.</w:t>
      </w:r>
    </w:p>
    <w:p w14:paraId="69D1748A" w14:textId="77777777" w:rsidR="00D73F21" w:rsidRPr="00D73F21" w:rsidRDefault="00D73F21" w:rsidP="00D73F21">
      <w:pPr>
        <w:spacing w:line="360" w:lineRule="auto"/>
        <w:jc w:val="both"/>
        <w:rPr>
          <w:rFonts w:ascii="Arial" w:hAnsi="Arial" w:cs="Arial"/>
        </w:rPr>
      </w:pPr>
    </w:p>
    <w:p w14:paraId="2370CF7D"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In vitro antibacterial and antifungal activity</w:t>
      </w:r>
    </w:p>
    <w:p w14:paraId="39D4C3D4" w14:textId="77777777" w:rsidR="00D73F21" w:rsidRPr="00D73F21" w:rsidRDefault="00D73F21" w:rsidP="00D73F21">
      <w:pPr>
        <w:pStyle w:val="ListParagraph"/>
        <w:numPr>
          <w:ilvl w:val="0"/>
          <w:numId w:val="32"/>
        </w:numPr>
        <w:spacing w:line="360" w:lineRule="auto"/>
        <w:jc w:val="both"/>
        <w:rPr>
          <w:rFonts w:ascii="Arial" w:hAnsi="Arial" w:cs="Arial"/>
          <w:b/>
          <w:bCs/>
          <w:sz w:val="20"/>
          <w:szCs w:val="20"/>
        </w:rPr>
      </w:pPr>
      <w:r w:rsidRPr="00D73F21">
        <w:rPr>
          <w:rFonts w:ascii="Arial" w:hAnsi="Arial" w:cs="Arial"/>
          <w:b/>
          <w:bCs/>
          <w:sz w:val="20"/>
          <w:szCs w:val="20"/>
        </w:rPr>
        <w:t xml:space="preserve">Bacterial culture medium </w:t>
      </w:r>
    </w:p>
    <w:p w14:paraId="3269788E" w14:textId="77777777" w:rsidR="00D73F21" w:rsidRPr="00D73F21" w:rsidRDefault="00D73F21" w:rsidP="00D73F21">
      <w:pPr>
        <w:spacing w:line="360" w:lineRule="auto"/>
        <w:jc w:val="both"/>
        <w:rPr>
          <w:rFonts w:ascii="Arial" w:hAnsi="Arial" w:cs="Arial"/>
        </w:rPr>
      </w:pPr>
      <w:r w:rsidRPr="00D73F21">
        <w:rPr>
          <w:rFonts w:ascii="Arial" w:hAnsi="Arial" w:cs="Arial"/>
        </w:rPr>
        <w:t>In a 2-liter bottle, 38 g of Muller Hinton II medium powder is added to 1000 mL of distilled water. The mixture is heated while stirring and brought to a boil for 1 min, then autoclaved for 1 h 30 min at 121°C, avoiding overheating. Muller Hinton agar (v: 22 mL) is poured into 90 mm Petri dishes to obtain a thickness of 4 mm. The agar is allowed to solidify on a level table and the dishes are dried at 37°C in an oven for 30 minutes before use.</w:t>
      </w:r>
    </w:p>
    <w:p w14:paraId="13429F94" w14:textId="77777777" w:rsidR="00D73F21" w:rsidRPr="00D73F21" w:rsidRDefault="00D73F21" w:rsidP="00D73F21">
      <w:pPr>
        <w:pStyle w:val="ListParagraph"/>
        <w:numPr>
          <w:ilvl w:val="0"/>
          <w:numId w:val="32"/>
        </w:numPr>
        <w:spacing w:line="360" w:lineRule="auto"/>
        <w:jc w:val="both"/>
        <w:rPr>
          <w:rFonts w:ascii="Arial" w:hAnsi="Arial" w:cs="Arial"/>
          <w:b/>
          <w:bCs/>
          <w:sz w:val="20"/>
          <w:szCs w:val="20"/>
        </w:rPr>
      </w:pPr>
      <w:r w:rsidRPr="00D73F21">
        <w:rPr>
          <w:rFonts w:ascii="Arial" w:hAnsi="Arial" w:cs="Arial"/>
          <w:b/>
          <w:bCs/>
          <w:sz w:val="20"/>
          <w:szCs w:val="20"/>
        </w:rPr>
        <w:t>Fungal culture medium</w:t>
      </w:r>
    </w:p>
    <w:p w14:paraId="7DF0A8E2" w14:textId="77777777" w:rsidR="00D73F21" w:rsidRPr="00D73F21" w:rsidRDefault="00D73F21" w:rsidP="00D73F21">
      <w:pPr>
        <w:spacing w:line="360" w:lineRule="auto"/>
        <w:jc w:val="both"/>
        <w:rPr>
          <w:rFonts w:ascii="Arial" w:hAnsi="Arial" w:cs="Arial"/>
        </w:rPr>
      </w:pPr>
      <w:r w:rsidRPr="00D73F21">
        <w:rPr>
          <w:rFonts w:ascii="Arial" w:hAnsi="Arial" w:cs="Arial"/>
        </w:rPr>
        <w:lastRenderedPageBreak/>
        <w:t xml:space="preserve">Yeast suspensions were prepared from </w:t>
      </w:r>
      <w:proofErr w:type="spellStart"/>
      <w:r w:rsidRPr="00D73F21">
        <w:rPr>
          <w:rFonts w:ascii="Arial" w:hAnsi="Arial" w:cs="Arial"/>
        </w:rPr>
        <w:t>Sabouraud</w:t>
      </w:r>
      <w:proofErr w:type="spellEnd"/>
      <w:r w:rsidRPr="00D73F21">
        <w:rPr>
          <w:rFonts w:ascii="Arial" w:hAnsi="Arial" w:cs="Arial"/>
        </w:rPr>
        <w:t xml:space="preserve"> agar enrichment broth with chloramphenicol. </w:t>
      </w:r>
      <w:proofErr w:type="spellStart"/>
      <w:r w:rsidRPr="00D73F21">
        <w:rPr>
          <w:rFonts w:ascii="Arial" w:hAnsi="Arial" w:cs="Arial"/>
        </w:rPr>
        <w:t>Sabouraud</w:t>
      </w:r>
      <w:proofErr w:type="spellEnd"/>
      <w:r w:rsidRPr="00D73F21">
        <w:rPr>
          <w:rFonts w:ascii="Arial" w:hAnsi="Arial" w:cs="Arial"/>
        </w:rPr>
        <w:t xml:space="preserve"> agar is a general-purpose medium that allows for the growth and isolation of a wide variety of yeasts and molds. The preparation consists of suspending 65.5 grams of the mixture in 1 liter of pure water, then bringing the medium to a boil under constant stirring for at least 1 minute; then introducing it into tubes or bottles and finally autoclaving at 115°C for 15 minutes.</w:t>
      </w:r>
    </w:p>
    <w:p w14:paraId="148BE82E" w14:textId="77777777" w:rsidR="00D73F21" w:rsidRPr="00D73F21" w:rsidRDefault="00D73F21" w:rsidP="00D73F21">
      <w:pPr>
        <w:pStyle w:val="ListParagraph"/>
        <w:numPr>
          <w:ilvl w:val="0"/>
          <w:numId w:val="32"/>
        </w:numPr>
        <w:spacing w:line="360" w:lineRule="auto"/>
        <w:jc w:val="both"/>
        <w:rPr>
          <w:rFonts w:ascii="Arial" w:hAnsi="Arial" w:cs="Arial"/>
          <w:b/>
          <w:bCs/>
          <w:sz w:val="20"/>
          <w:szCs w:val="20"/>
        </w:rPr>
      </w:pPr>
      <w:r w:rsidRPr="00D73F21">
        <w:rPr>
          <w:rFonts w:ascii="Arial" w:hAnsi="Arial" w:cs="Arial"/>
          <w:b/>
          <w:bCs/>
          <w:sz w:val="20"/>
          <w:szCs w:val="20"/>
        </w:rPr>
        <w:t>Preparation of the bacterial inoculum</w:t>
      </w:r>
    </w:p>
    <w:p w14:paraId="5656ECC6"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nutrient broth consists of 7.5 g of peptone, 1.5 g of yeast extract, 3 g of NaCl, and 0.5 g of glucose. The pH is adjusted to 7.5 at a temperature of 37°C for 500 ml of distilled water. Ten milliliters (10 ml) of nutrient broth were added to each test tube, then sterilized for 15 minutes at 121°C in an autoclave. </w:t>
      </w:r>
    </w:p>
    <w:p w14:paraId="5FC64D62" w14:textId="77777777" w:rsidR="00D73F21" w:rsidRPr="00D73F21" w:rsidRDefault="00D73F21" w:rsidP="00D73F21">
      <w:pPr>
        <w:spacing w:line="360" w:lineRule="auto"/>
        <w:jc w:val="both"/>
        <w:rPr>
          <w:rFonts w:ascii="Arial" w:hAnsi="Arial" w:cs="Arial"/>
        </w:rPr>
      </w:pPr>
      <w:r w:rsidRPr="00D73F21">
        <w:rPr>
          <w:rFonts w:ascii="Arial" w:hAnsi="Arial" w:cs="Arial"/>
        </w:rPr>
        <w:t>Using a Pasteur pipette with a bulb, a sufficient quantity of the different bacterial strains was scraped out separately. The bacterial strains from each 24-hour culture broth were emulsified in 10 ml of 0.9% NaCl physiological medium to form a bacterial suspension.</w:t>
      </w:r>
    </w:p>
    <w:p w14:paraId="55938031" w14:textId="77777777" w:rsidR="00D73F21" w:rsidRPr="00D73F21" w:rsidRDefault="00D73F21" w:rsidP="00D73F21">
      <w:pPr>
        <w:spacing w:line="360" w:lineRule="auto"/>
        <w:jc w:val="both"/>
        <w:rPr>
          <w:rFonts w:ascii="Arial" w:hAnsi="Arial" w:cs="Arial"/>
        </w:rPr>
      </w:pPr>
    </w:p>
    <w:p w14:paraId="16A9BE9B" w14:textId="77777777" w:rsidR="00D73F21" w:rsidRPr="00D73F21" w:rsidRDefault="00D73F21" w:rsidP="00D73F21">
      <w:pPr>
        <w:pStyle w:val="ListParagraph"/>
        <w:numPr>
          <w:ilvl w:val="0"/>
          <w:numId w:val="33"/>
        </w:numPr>
        <w:spacing w:line="360" w:lineRule="auto"/>
        <w:jc w:val="both"/>
        <w:rPr>
          <w:rFonts w:ascii="Arial" w:hAnsi="Arial" w:cs="Arial"/>
          <w:b/>
          <w:bCs/>
          <w:sz w:val="20"/>
          <w:szCs w:val="20"/>
        </w:rPr>
      </w:pPr>
      <w:r w:rsidRPr="00D73F21">
        <w:rPr>
          <w:rFonts w:ascii="Arial" w:hAnsi="Arial" w:cs="Arial"/>
          <w:b/>
          <w:bCs/>
          <w:sz w:val="20"/>
          <w:szCs w:val="20"/>
        </w:rPr>
        <w:t>Antibacterial and antifungal tests</w:t>
      </w:r>
    </w:p>
    <w:p w14:paraId="0901FBE1" w14:textId="77777777" w:rsidR="00D73F21" w:rsidRPr="00D73F21" w:rsidRDefault="00D73F21" w:rsidP="00D73F21">
      <w:pPr>
        <w:spacing w:line="360" w:lineRule="auto"/>
        <w:jc w:val="both"/>
        <w:rPr>
          <w:rFonts w:ascii="Arial" w:hAnsi="Arial" w:cs="Arial"/>
        </w:rPr>
      </w:pPr>
      <w:r w:rsidRPr="00D73F21">
        <w:rPr>
          <w:rFonts w:ascii="Arial" w:hAnsi="Arial" w:cs="Arial"/>
        </w:rPr>
        <w:t>The antibacterial activity of the extracts was evaluated using the method described (Gupta &amp; Gupta, 2011). The strains were inoculated using the streak method in Petri dishes containing Mueller Hinton/</w:t>
      </w:r>
      <w:proofErr w:type="spellStart"/>
      <w:r w:rsidRPr="00D73F21">
        <w:rPr>
          <w:rFonts w:ascii="Arial" w:hAnsi="Arial" w:cs="Arial"/>
        </w:rPr>
        <w:t>Sabouraud</w:t>
      </w:r>
      <w:proofErr w:type="spellEnd"/>
      <w:r w:rsidRPr="00D73F21">
        <w:rPr>
          <w:rFonts w:ascii="Arial" w:hAnsi="Arial" w:cs="Arial"/>
        </w:rPr>
        <w:t xml:space="preserve"> medium. After the agar medium in the Petri dishes had solidified, a quantity of inoculum was poured into each Petri dish so as to flood the dishes with germs, then left to dry for 30 minutes. A 6 mm diameter Whatman paper soaked in 10 µL of an extract at different concentrations (which ones) was placed in a Petri dish, and the whole thing was incubated (at what temperature) for 24 hours. Ciprofloxacin and </w:t>
      </w:r>
      <w:proofErr w:type="spellStart"/>
      <w:r w:rsidRPr="00D73F21">
        <w:rPr>
          <w:rFonts w:ascii="Arial" w:hAnsi="Arial" w:cs="Arial"/>
        </w:rPr>
        <w:t>flucanazole</w:t>
      </w:r>
      <w:proofErr w:type="spellEnd"/>
      <w:r w:rsidRPr="00D73F21">
        <w:rPr>
          <w:rFonts w:ascii="Arial" w:hAnsi="Arial" w:cs="Arial"/>
        </w:rPr>
        <w:t xml:space="preserve"> were used as positive controls. </w:t>
      </w:r>
    </w:p>
    <w:p w14:paraId="2C28A9BA" w14:textId="77777777" w:rsidR="00D73F21" w:rsidRPr="00D73F21" w:rsidRDefault="00D73F21" w:rsidP="00D73F21">
      <w:pPr>
        <w:spacing w:line="360" w:lineRule="auto"/>
        <w:jc w:val="both"/>
        <w:rPr>
          <w:rFonts w:ascii="Arial" w:hAnsi="Arial" w:cs="Arial"/>
        </w:rPr>
      </w:pPr>
      <w:r w:rsidRPr="00D73F21">
        <w:rPr>
          <w:rFonts w:ascii="Arial" w:hAnsi="Arial" w:cs="Arial"/>
        </w:rPr>
        <w:t>Sensitivity to the extracts is measured using a digital ruler after 24 hours of incubation. The results are expressed as the diameters of the inhibition zones produced around the discs.</w:t>
      </w:r>
    </w:p>
    <w:p w14:paraId="2F0406E2" w14:textId="77777777" w:rsidR="00D73F21" w:rsidRPr="00D73F21" w:rsidRDefault="00D73F21" w:rsidP="00D73F21">
      <w:pPr>
        <w:spacing w:line="360" w:lineRule="auto"/>
        <w:jc w:val="both"/>
        <w:rPr>
          <w:rFonts w:ascii="Arial" w:hAnsi="Arial" w:cs="Arial"/>
        </w:rPr>
      </w:pPr>
    </w:p>
    <w:p w14:paraId="4888DC6D"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Statistical analysis</w:t>
      </w:r>
    </w:p>
    <w:p w14:paraId="457D10A6"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Microsoft Excel 2016 software was used to obtain the standard curves and graphs, as well as the inhibition percentages and averages. XLSTAT 2016 software was used for principal component analysis (PCA). Table Curve version 5.0 software was used to process the </w:t>
      </w:r>
      <w:proofErr w:type="spellStart"/>
      <w:r w:rsidRPr="00D73F21">
        <w:rPr>
          <w:rFonts w:ascii="Arial" w:hAnsi="Arial" w:cs="Arial"/>
        </w:rPr>
        <w:t>antiplasmodial</w:t>
      </w:r>
      <w:proofErr w:type="spellEnd"/>
      <w:r w:rsidRPr="00D73F21">
        <w:rPr>
          <w:rFonts w:ascii="Arial" w:hAnsi="Arial" w:cs="Arial"/>
        </w:rPr>
        <w:t xml:space="preserve"> activity data.</w:t>
      </w:r>
    </w:p>
    <w:p w14:paraId="6F3B1FA2" w14:textId="702D491A" w:rsidR="00AA74E0" w:rsidRDefault="00AA74E0" w:rsidP="00441B6F">
      <w:pPr>
        <w:pStyle w:val="Body"/>
        <w:spacing w:after="0"/>
        <w:rPr>
          <w:rFonts w:ascii="Arial" w:hAnsi="Arial" w:cs="Arial"/>
        </w:rPr>
      </w:pPr>
    </w:p>
    <w:p w14:paraId="4A398FD3" w14:textId="77777777" w:rsidR="00790ADA" w:rsidRPr="00FB3A86" w:rsidRDefault="00790ADA" w:rsidP="00441B6F">
      <w:pPr>
        <w:pStyle w:val="Body"/>
        <w:spacing w:after="0"/>
        <w:rPr>
          <w:rFonts w:ascii="Arial" w:hAnsi="Arial" w:cs="Arial"/>
        </w:rPr>
      </w:pPr>
    </w:p>
    <w:p w14:paraId="1D4F62CD"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98E2173" w14:textId="77777777" w:rsidR="00790ADA" w:rsidRPr="00FB3A86" w:rsidRDefault="00790ADA" w:rsidP="00441B6F">
      <w:pPr>
        <w:pStyle w:val="Head1"/>
        <w:spacing w:after="0"/>
        <w:jc w:val="both"/>
        <w:rPr>
          <w:rFonts w:ascii="Arial" w:hAnsi="Arial" w:cs="Arial"/>
        </w:rPr>
      </w:pPr>
    </w:p>
    <w:p w14:paraId="68AB6462" w14:textId="22DEF3BE" w:rsidR="006E7F00" w:rsidRPr="00CB6A63" w:rsidRDefault="00F750A9" w:rsidP="004256B2">
      <w:pPr>
        <w:pStyle w:val="Body"/>
        <w:spacing w:after="0"/>
        <w:rPr>
          <w:rFonts w:ascii="Arial" w:hAnsi="Arial" w:cs="Arial"/>
          <w:b/>
          <w:bCs/>
        </w:rPr>
      </w:pPr>
      <w:r>
        <w:rPr>
          <w:rFonts w:ascii="Arial" w:hAnsi="Arial" w:cs="Arial"/>
          <w:b/>
          <w:bCs/>
        </w:rPr>
        <w:t xml:space="preserve">3.1. </w:t>
      </w:r>
      <w:r w:rsidR="006E7F00" w:rsidRPr="00CB6A63">
        <w:rPr>
          <w:rFonts w:ascii="Arial" w:hAnsi="Arial" w:cs="Arial"/>
          <w:b/>
          <w:bCs/>
        </w:rPr>
        <w:t>Phytochemical analyses</w:t>
      </w:r>
    </w:p>
    <w:p w14:paraId="12370202" w14:textId="77777777" w:rsidR="006E7F00" w:rsidRPr="00CB6A63" w:rsidRDefault="006E7F00" w:rsidP="006E7F00">
      <w:pPr>
        <w:pStyle w:val="ListParagraph"/>
        <w:numPr>
          <w:ilvl w:val="2"/>
          <w:numId w:val="34"/>
        </w:numPr>
        <w:spacing w:line="360" w:lineRule="auto"/>
        <w:jc w:val="both"/>
        <w:rPr>
          <w:rFonts w:ascii="Arial" w:hAnsi="Arial" w:cs="Arial"/>
          <w:sz w:val="20"/>
          <w:szCs w:val="20"/>
          <w:u w:val="single"/>
        </w:rPr>
      </w:pPr>
      <w:r w:rsidRPr="00CB6A63">
        <w:rPr>
          <w:rFonts w:ascii="Arial" w:hAnsi="Arial" w:cs="Arial"/>
          <w:b/>
          <w:bCs/>
          <w:sz w:val="20"/>
          <w:szCs w:val="20"/>
          <w:u w:val="single"/>
        </w:rPr>
        <w:t>Extraction yields</w:t>
      </w:r>
    </w:p>
    <w:p w14:paraId="6354CA9C"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Extraction yields ranged from 6.6 to 11.13% and 12.5 to 16.6% (Table I). For ethanol extracts, the highest yield (11.13%) was obtained from </w:t>
      </w:r>
      <w:r w:rsidRPr="00A30F04">
        <w:rPr>
          <w:rFonts w:ascii="Arial" w:hAnsi="Arial" w:cs="Arial"/>
          <w:i/>
          <w:iCs/>
        </w:rPr>
        <w:t xml:space="preserve">Terminalia </w:t>
      </w:r>
      <w:proofErr w:type="spellStart"/>
      <w:r w:rsidRPr="00A30F04">
        <w:rPr>
          <w:rFonts w:ascii="Arial" w:hAnsi="Arial" w:cs="Arial"/>
          <w:i/>
          <w:iCs/>
        </w:rPr>
        <w:t>macroptera</w:t>
      </w:r>
      <w:proofErr w:type="spellEnd"/>
      <w:r w:rsidRPr="00A30F04">
        <w:rPr>
          <w:rFonts w:ascii="Arial" w:hAnsi="Arial" w:cs="Arial"/>
        </w:rPr>
        <w:t xml:space="preserve"> leaves and the lowest yield (6.6%) from </w:t>
      </w:r>
      <w:proofErr w:type="spellStart"/>
      <w:r w:rsidRPr="00A30F04">
        <w:rPr>
          <w:rFonts w:ascii="Arial" w:hAnsi="Arial" w:cs="Arial"/>
          <w:i/>
          <w:iCs/>
        </w:rPr>
        <w:t>Argemone</w:t>
      </w:r>
      <w:proofErr w:type="spellEnd"/>
      <w:r w:rsidRPr="00A30F04">
        <w:rPr>
          <w:rFonts w:ascii="Arial" w:hAnsi="Arial" w:cs="Arial"/>
          <w:i/>
          <w:iCs/>
        </w:rPr>
        <w:t xml:space="preserve"> </w:t>
      </w:r>
      <w:proofErr w:type="spellStart"/>
      <w:r w:rsidRPr="00A30F04">
        <w:rPr>
          <w:rFonts w:ascii="Arial" w:hAnsi="Arial" w:cs="Arial"/>
          <w:i/>
          <w:iCs/>
        </w:rPr>
        <w:t>mexicana</w:t>
      </w:r>
      <w:proofErr w:type="spellEnd"/>
      <w:r w:rsidRPr="00A30F04">
        <w:rPr>
          <w:rFonts w:ascii="Arial" w:hAnsi="Arial" w:cs="Arial"/>
        </w:rPr>
        <w:t xml:space="preserve">. For hydroethanolic extracts, the highest yield was obtained from </w:t>
      </w:r>
      <w:r w:rsidRPr="00A30F04">
        <w:rPr>
          <w:rFonts w:ascii="Arial" w:hAnsi="Arial" w:cs="Arial"/>
          <w:i/>
          <w:iCs/>
        </w:rPr>
        <w:t xml:space="preserve">Terminalia </w:t>
      </w:r>
      <w:proofErr w:type="spellStart"/>
      <w:r w:rsidRPr="00A30F04">
        <w:rPr>
          <w:rFonts w:ascii="Arial" w:hAnsi="Arial" w:cs="Arial"/>
          <w:i/>
          <w:iCs/>
        </w:rPr>
        <w:t>avicennoides</w:t>
      </w:r>
      <w:proofErr w:type="spellEnd"/>
      <w:r w:rsidRPr="00A30F04">
        <w:rPr>
          <w:rFonts w:ascii="Arial" w:hAnsi="Arial" w:cs="Arial"/>
        </w:rPr>
        <w:t xml:space="preserve"> leaves (16.6%) and the lowest yield from </w:t>
      </w:r>
      <w:r w:rsidRPr="00A30F04">
        <w:rPr>
          <w:rFonts w:ascii="Arial" w:hAnsi="Arial" w:cs="Arial"/>
          <w:i/>
          <w:iCs/>
        </w:rPr>
        <w:t xml:space="preserve">Terminalia </w:t>
      </w:r>
      <w:proofErr w:type="spellStart"/>
      <w:r w:rsidRPr="00A30F04">
        <w:rPr>
          <w:rFonts w:ascii="Arial" w:hAnsi="Arial" w:cs="Arial"/>
          <w:i/>
          <w:iCs/>
        </w:rPr>
        <w:t>macroptera</w:t>
      </w:r>
      <w:proofErr w:type="spellEnd"/>
      <w:r w:rsidRPr="00A30F04">
        <w:rPr>
          <w:rFonts w:ascii="Arial" w:hAnsi="Arial" w:cs="Arial"/>
        </w:rPr>
        <w:t xml:space="preserve"> (12.5%). The highest yields were obtained using hydroethanolic extract. These results show that water-ethanol mixtures are more effective than ethanol alone. Indeed, </w:t>
      </w:r>
      <w:proofErr w:type="spellStart"/>
      <w:r w:rsidRPr="00A30F04">
        <w:rPr>
          <w:rFonts w:ascii="Arial" w:hAnsi="Arial" w:cs="Arial"/>
        </w:rPr>
        <w:t>N'do</w:t>
      </w:r>
      <w:proofErr w:type="spellEnd"/>
      <w:r w:rsidRPr="00A30F04">
        <w:rPr>
          <w:rFonts w:ascii="Arial" w:hAnsi="Arial" w:cs="Arial"/>
        </w:rPr>
        <w:t xml:space="preserve"> et al. (2024) reported that water-ethanol solvents produced better yields than ethanol. </w:t>
      </w:r>
    </w:p>
    <w:p w14:paraId="46EDB23D" w14:textId="77777777" w:rsidR="006E7F00" w:rsidRPr="00A30F04" w:rsidRDefault="006E7F00" w:rsidP="006E7F00">
      <w:pPr>
        <w:spacing w:line="360" w:lineRule="auto"/>
        <w:jc w:val="both"/>
        <w:rPr>
          <w:rFonts w:ascii="Arial" w:hAnsi="Arial" w:cs="Arial"/>
        </w:rPr>
      </w:pPr>
      <w:r w:rsidRPr="00A30F04">
        <w:rPr>
          <w:rFonts w:ascii="Arial" w:hAnsi="Arial" w:cs="Arial"/>
        </w:rPr>
        <w:t>Table I: Yields of extracts from</w:t>
      </w:r>
      <w:r w:rsidRPr="00A30F04">
        <w:rPr>
          <w:rFonts w:ascii="Arial" w:hAnsi="Arial" w:cs="Arial"/>
          <w:i/>
          <w:iCs/>
        </w:rPr>
        <w:t xml:space="preserve"> T. </w:t>
      </w:r>
      <w:proofErr w:type="spellStart"/>
      <w:r w:rsidRPr="00A30F04">
        <w:rPr>
          <w:rFonts w:ascii="Arial" w:hAnsi="Arial" w:cs="Arial"/>
          <w:i/>
          <w:iCs/>
        </w:rPr>
        <w:t>macroptera</w:t>
      </w:r>
      <w:proofErr w:type="spellEnd"/>
      <w:r w:rsidRPr="00A30F04">
        <w:rPr>
          <w:rFonts w:ascii="Arial" w:hAnsi="Arial" w:cs="Arial"/>
          <w:i/>
          <w:iCs/>
        </w:rPr>
        <w:t xml:space="preserve">, T. </w:t>
      </w:r>
      <w:proofErr w:type="spellStart"/>
      <w:r w:rsidRPr="00A30F04">
        <w:rPr>
          <w:rFonts w:ascii="Arial" w:hAnsi="Arial" w:cs="Arial"/>
          <w:i/>
          <w:iCs/>
        </w:rPr>
        <w:t>avicennioides</w:t>
      </w:r>
      <w:proofErr w:type="spellEnd"/>
      <w:r w:rsidRPr="00A30F04">
        <w:rPr>
          <w:rFonts w:ascii="Arial" w:hAnsi="Arial" w:cs="Arial"/>
          <w:i/>
          <w:iCs/>
        </w:rPr>
        <w:t xml:space="preserve">, and A. </w:t>
      </w:r>
      <w:proofErr w:type="spellStart"/>
      <w:r w:rsidRPr="00A30F04">
        <w:rPr>
          <w:rFonts w:ascii="Arial" w:hAnsi="Arial" w:cs="Arial"/>
          <w:i/>
          <w:iCs/>
        </w:rPr>
        <w:t>mexicana</w:t>
      </w:r>
      <w:proofErr w:type="spellEnd"/>
    </w:p>
    <w:tbl>
      <w:tblPr>
        <w:tblStyle w:val="ListTable6Colorful"/>
        <w:tblW w:w="7088" w:type="dxa"/>
        <w:tblLayout w:type="fixed"/>
        <w:tblLook w:val="04A0" w:firstRow="1" w:lastRow="0" w:firstColumn="1" w:lastColumn="0" w:noHBand="0" w:noVBand="1"/>
      </w:tblPr>
      <w:tblGrid>
        <w:gridCol w:w="3544"/>
        <w:gridCol w:w="1496"/>
        <w:gridCol w:w="2048"/>
      </w:tblGrid>
      <w:tr w:rsidR="006E7F00" w:rsidRPr="00A30F04" w14:paraId="3B837CF6" w14:textId="77777777" w:rsidTr="00A30F0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44" w:type="dxa"/>
            <w:vMerge w:val="restart"/>
          </w:tcPr>
          <w:p w14:paraId="27DBB9C2" w14:textId="77777777" w:rsidR="006E7F00" w:rsidRPr="00A30F04" w:rsidRDefault="006E7F00" w:rsidP="003C4853">
            <w:pPr>
              <w:spacing w:line="360" w:lineRule="auto"/>
              <w:jc w:val="both"/>
              <w:rPr>
                <w:rFonts w:ascii="Arial" w:hAnsi="Arial" w:cs="Arial"/>
                <w:b w:val="0"/>
              </w:rPr>
            </w:pPr>
            <w:r w:rsidRPr="00A30F04">
              <w:rPr>
                <w:rFonts w:ascii="Arial" w:hAnsi="Arial" w:cs="Arial"/>
              </w:rPr>
              <w:t>Species</w:t>
            </w:r>
          </w:p>
        </w:tc>
        <w:tc>
          <w:tcPr>
            <w:tcW w:w="3544" w:type="dxa"/>
            <w:gridSpan w:val="2"/>
          </w:tcPr>
          <w:p w14:paraId="33721B06"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iCs/>
              </w:rPr>
            </w:pPr>
            <w:r w:rsidRPr="00A30F04">
              <w:rPr>
                <w:rFonts w:ascii="Arial" w:hAnsi="Arial" w:cs="Arial"/>
                <w:i/>
                <w:iCs/>
              </w:rPr>
              <w:t>Yield (%)</w:t>
            </w:r>
          </w:p>
        </w:tc>
      </w:tr>
      <w:tr w:rsidR="006E7F00" w:rsidRPr="00A30F04" w14:paraId="49C26DD5" w14:textId="77777777" w:rsidTr="00A30F0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544" w:type="dxa"/>
            <w:vMerge/>
          </w:tcPr>
          <w:p w14:paraId="3E5DC3A8" w14:textId="77777777" w:rsidR="006E7F00" w:rsidRPr="00A30F04" w:rsidRDefault="006E7F00" w:rsidP="003C4853">
            <w:pPr>
              <w:spacing w:line="360" w:lineRule="auto"/>
              <w:jc w:val="both"/>
              <w:rPr>
                <w:rFonts w:ascii="Arial" w:hAnsi="Arial" w:cs="Arial"/>
              </w:rPr>
            </w:pPr>
          </w:p>
        </w:tc>
        <w:tc>
          <w:tcPr>
            <w:tcW w:w="3544" w:type="dxa"/>
            <w:gridSpan w:val="2"/>
          </w:tcPr>
          <w:p w14:paraId="2E27D927"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Extract</w:t>
            </w:r>
          </w:p>
        </w:tc>
      </w:tr>
      <w:tr w:rsidR="006E7F00" w:rsidRPr="00A30F04" w14:paraId="7A9BA958" w14:textId="77777777" w:rsidTr="00A30F04">
        <w:trPr>
          <w:trHeight w:val="449"/>
        </w:trPr>
        <w:tc>
          <w:tcPr>
            <w:cnfStyle w:val="001000000000" w:firstRow="0" w:lastRow="0" w:firstColumn="1" w:lastColumn="0" w:oddVBand="0" w:evenVBand="0" w:oddHBand="0" w:evenHBand="0" w:firstRowFirstColumn="0" w:firstRowLastColumn="0" w:lastRowFirstColumn="0" w:lastRowLastColumn="0"/>
            <w:tcW w:w="3544" w:type="dxa"/>
            <w:vMerge/>
          </w:tcPr>
          <w:p w14:paraId="42FC54DA" w14:textId="77777777" w:rsidR="006E7F00" w:rsidRPr="00A30F04" w:rsidRDefault="006E7F00" w:rsidP="003C4853">
            <w:pPr>
              <w:spacing w:line="360" w:lineRule="auto"/>
              <w:jc w:val="both"/>
              <w:rPr>
                <w:rFonts w:ascii="Arial" w:hAnsi="Arial" w:cs="Arial"/>
              </w:rPr>
            </w:pPr>
          </w:p>
        </w:tc>
        <w:tc>
          <w:tcPr>
            <w:tcW w:w="1496" w:type="dxa"/>
          </w:tcPr>
          <w:p w14:paraId="65500C2E"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Ethanolic</w:t>
            </w:r>
          </w:p>
        </w:tc>
        <w:tc>
          <w:tcPr>
            <w:tcW w:w="2048" w:type="dxa"/>
          </w:tcPr>
          <w:p w14:paraId="4AF02A82"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0F04">
              <w:rPr>
                <w:rFonts w:ascii="Arial" w:hAnsi="Arial" w:cs="Arial"/>
              </w:rPr>
              <w:t>Hydroethanolics</w:t>
            </w:r>
            <w:proofErr w:type="spellEnd"/>
          </w:p>
        </w:tc>
      </w:tr>
      <w:tr w:rsidR="006E7F00" w:rsidRPr="00A30F04" w14:paraId="039C9466" w14:textId="77777777" w:rsidTr="00A30F0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544" w:type="dxa"/>
          </w:tcPr>
          <w:p w14:paraId="40BC994B" w14:textId="77777777" w:rsidR="006E7F00" w:rsidRPr="00A30F04" w:rsidRDefault="006E7F00" w:rsidP="003C4853">
            <w:pPr>
              <w:spacing w:line="360" w:lineRule="auto"/>
              <w:jc w:val="both"/>
              <w:rPr>
                <w:rFonts w:ascii="Arial" w:hAnsi="Arial" w:cs="Arial"/>
              </w:rPr>
            </w:pPr>
            <w:r w:rsidRPr="00A30F04">
              <w:rPr>
                <w:rFonts w:ascii="Arial" w:hAnsi="Arial" w:cs="Arial"/>
                <w:i/>
                <w:iCs/>
              </w:rPr>
              <w:t xml:space="preserve">Terminalia </w:t>
            </w:r>
            <w:proofErr w:type="spellStart"/>
            <w:r w:rsidRPr="00A30F04">
              <w:rPr>
                <w:rFonts w:ascii="Arial" w:hAnsi="Arial" w:cs="Arial"/>
                <w:i/>
                <w:iCs/>
              </w:rPr>
              <w:t>macroptera</w:t>
            </w:r>
            <w:proofErr w:type="spellEnd"/>
            <w:r w:rsidRPr="00A30F04">
              <w:rPr>
                <w:rFonts w:ascii="Arial" w:hAnsi="Arial" w:cs="Arial"/>
                <w:i/>
                <w:iCs/>
              </w:rPr>
              <w:t xml:space="preserve"> </w:t>
            </w:r>
            <w:proofErr w:type="spellStart"/>
            <w:r w:rsidRPr="00A30F04">
              <w:rPr>
                <w:rFonts w:ascii="Arial" w:hAnsi="Arial" w:cs="Arial"/>
              </w:rPr>
              <w:t>Guill</w:t>
            </w:r>
            <w:proofErr w:type="spellEnd"/>
          </w:p>
        </w:tc>
        <w:tc>
          <w:tcPr>
            <w:tcW w:w="1496" w:type="dxa"/>
          </w:tcPr>
          <w:p w14:paraId="1E51A3B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11,13</w:t>
            </w:r>
          </w:p>
        </w:tc>
        <w:tc>
          <w:tcPr>
            <w:tcW w:w="2048" w:type="dxa"/>
          </w:tcPr>
          <w:p w14:paraId="3D01A82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12,5</w:t>
            </w:r>
          </w:p>
        </w:tc>
      </w:tr>
      <w:tr w:rsidR="006E7F00" w:rsidRPr="00A30F04" w14:paraId="13F8A53F" w14:textId="77777777" w:rsidTr="00A30F04">
        <w:trPr>
          <w:trHeight w:val="240"/>
        </w:trPr>
        <w:tc>
          <w:tcPr>
            <w:cnfStyle w:val="001000000000" w:firstRow="0" w:lastRow="0" w:firstColumn="1" w:lastColumn="0" w:oddVBand="0" w:evenVBand="0" w:oddHBand="0" w:evenHBand="0" w:firstRowFirstColumn="0" w:firstRowLastColumn="0" w:lastRowFirstColumn="0" w:lastRowLastColumn="0"/>
            <w:tcW w:w="3544" w:type="dxa"/>
          </w:tcPr>
          <w:p w14:paraId="28F5B152" w14:textId="77777777" w:rsidR="006E7F00" w:rsidRPr="00A30F04" w:rsidRDefault="006E7F00" w:rsidP="003C4853">
            <w:pPr>
              <w:spacing w:line="360" w:lineRule="auto"/>
              <w:jc w:val="both"/>
              <w:rPr>
                <w:rFonts w:ascii="Arial" w:hAnsi="Arial" w:cs="Arial"/>
              </w:rPr>
            </w:pPr>
            <w:r w:rsidRPr="00A30F04">
              <w:rPr>
                <w:rFonts w:ascii="Arial" w:hAnsi="Arial" w:cs="Arial"/>
                <w:i/>
                <w:iCs/>
              </w:rPr>
              <w:t xml:space="preserve">Terminalia </w:t>
            </w:r>
            <w:proofErr w:type="spellStart"/>
            <w:r w:rsidRPr="00A30F04">
              <w:rPr>
                <w:rFonts w:ascii="Arial" w:hAnsi="Arial" w:cs="Arial"/>
                <w:i/>
                <w:iCs/>
              </w:rPr>
              <w:t>avicennoides</w:t>
            </w:r>
            <w:proofErr w:type="spellEnd"/>
            <w:r w:rsidRPr="00A30F04">
              <w:rPr>
                <w:rFonts w:ascii="Arial" w:hAnsi="Arial" w:cs="Arial"/>
              </w:rPr>
              <w:t xml:space="preserve"> </w:t>
            </w:r>
            <w:proofErr w:type="spellStart"/>
            <w:r w:rsidRPr="00A30F04">
              <w:rPr>
                <w:rFonts w:ascii="Arial" w:hAnsi="Arial" w:cs="Arial"/>
              </w:rPr>
              <w:t>Guill</w:t>
            </w:r>
            <w:proofErr w:type="spellEnd"/>
          </w:p>
        </w:tc>
        <w:tc>
          <w:tcPr>
            <w:tcW w:w="1496" w:type="dxa"/>
          </w:tcPr>
          <w:p w14:paraId="74A06D5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7,6</w:t>
            </w:r>
          </w:p>
        </w:tc>
        <w:tc>
          <w:tcPr>
            <w:tcW w:w="2048" w:type="dxa"/>
          </w:tcPr>
          <w:p w14:paraId="498F27D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16,6</w:t>
            </w:r>
          </w:p>
        </w:tc>
      </w:tr>
      <w:tr w:rsidR="006E7F00" w:rsidRPr="00A30F04" w14:paraId="20567FEA" w14:textId="77777777" w:rsidTr="00A30F0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544" w:type="dxa"/>
          </w:tcPr>
          <w:p w14:paraId="44E82D90" w14:textId="77777777" w:rsidR="006E7F00" w:rsidRPr="00A30F04" w:rsidRDefault="006E7F00" w:rsidP="003C4853">
            <w:pPr>
              <w:spacing w:line="360" w:lineRule="auto"/>
              <w:jc w:val="both"/>
              <w:rPr>
                <w:rFonts w:ascii="Arial" w:hAnsi="Arial" w:cs="Arial"/>
                <w:i/>
                <w:iCs/>
              </w:rPr>
            </w:pPr>
            <w:proofErr w:type="spellStart"/>
            <w:r w:rsidRPr="00A30F04">
              <w:rPr>
                <w:rFonts w:ascii="Arial" w:hAnsi="Arial" w:cs="Arial"/>
                <w:i/>
                <w:iCs/>
              </w:rPr>
              <w:t>Argemone</w:t>
            </w:r>
            <w:proofErr w:type="spellEnd"/>
            <w:r w:rsidRPr="00A30F04">
              <w:rPr>
                <w:rFonts w:ascii="Arial" w:hAnsi="Arial" w:cs="Arial"/>
                <w:i/>
                <w:iCs/>
              </w:rPr>
              <w:t xml:space="preserve"> </w:t>
            </w:r>
            <w:proofErr w:type="spellStart"/>
            <w:r w:rsidRPr="00A30F04">
              <w:rPr>
                <w:rFonts w:ascii="Arial" w:hAnsi="Arial" w:cs="Arial"/>
                <w:i/>
                <w:iCs/>
              </w:rPr>
              <w:t>mexicana</w:t>
            </w:r>
            <w:proofErr w:type="spellEnd"/>
            <w:r w:rsidRPr="00A30F04">
              <w:rPr>
                <w:rFonts w:ascii="Arial" w:hAnsi="Arial" w:cs="Arial"/>
                <w:i/>
                <w:iCs/>
              </w:rPr>
              <w:t xml:space="preserve"> </w:t>
            </w:r>
            <w:r w:rsidRPr="00A30F04">
              <w:rPr>
                <w:rFonts w:ascii="Arial" w:hAnsi="Arial" w:cs="Arial"/>
              </w:rPr>
              <w:t>L.</w:t>
            </w:r>
          </w:p>
        </w:tc>
        <w:tc>
          <w:tcPr>
            <w:tcW w:w="1496" w:type="dxa"/>
          </w:tcPr>
          <w:p w14:paraId="1A28D8B0"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6,6</w:t>
            </w:r>
          </w:p>
        </w:tc>
        <w:tc>
          <w:tcPr>
            <w:tcW w:w="2048" w:type="dxa"/>
          </w:tcPr>
          <w:p w14:paraId="2C0D9694"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16,35</w:t>
            </w:r>
          </w:p>
        </w:tc>
      </w:tr>
    </w:tbl>
    <w:p w14:paraId="3175E6CF" w14:textId="77777777" w:rsidR="006E7F00" w:rsidRPr="00A30F04" w:rsidRDefault="006E7F00" w:rsidP="006E7F00">
      <w:pPr>
        <w:spacing w:line="360" w:lineRule="auto"/>
        <w:jc w:val="both"/>
        <w:rPr>
          <w:rFonts w:ascii="Arial" w:hAnsi="Arial" w:cs="Arial"/>
        </w:rPr>
      </w:pPr>
    </w:p>
    <w:p w14:paraId="132472E3" w14:textId="77777777" w:rsidR="006E7F00" w:rsidRPr="00CB6A63" w:rsidRDefault="006E7F00" w:rsidP="006E7F00">
      <w:pPr>
        <w:pStyle w:val="ListParagraph"/>
        <w:numPr>
          <w:ilvl w:val="2"/>
          <w:numId w:val="34"/>
        </w:numPr>
        <w:spacing w:line="360" w:lineRule="auto"/>
        <w:jc w:val="both"/>
        <w:rPr>
          <w:rFonts w:ascii="Arial" w:hAnsi="Arial" w:cs="Arial"/>
          <w:b/>
          <w:bCs/>
          <w:sz w:val="20"/>
          <w:szCs w:val="20"/>
          <w:u w:val="single"/>
          <w:lang w:val="fr-FR"/>
        </w:rPr>
      </w:pPr>
      <w:proofErr w:type="spellStart"/>
      <w:r w:rsidRPr="00CB6A63">
        <w:rPr>
          <w:rFonts w:ascii="Arial" w:hAnsi="Arial" w:cs="Arial"/>
          <w:b/>
          <w:bCs/>
          <w:sz w:val="20"/>
          <w:szCs w:val="20"/>
          <w:u w:val="single"/>
          <w:lang w:val="fr-FR"/>
        </w:rPr>
        <w:t>Phytochemical</w:t>
      </w:r>
      <w:proofErr w:type="spellEnd"/>
      <w:r w:rsidRPr="00CB6A63">
        <w:rPr>
          <w:rFonts w:ascii="Arial" w:hAnsi="Arial" w:cs="Arial"/>
          <w:b/>
          <w:bCs/>
          <w:sz w:val="20"/>
          <w:szCs w:val="20"/>
          <w:u w:val="single"/>
          <w:lang w:val="fr-FR"/>
        </w:rPr>
        <w:t xml:space="preserve"> </w:t>
      </w:r>
      <w:proofErr w:type="spellStart"/>
      <w:r w:rsidRPr="00CB6A63">
        <w:rPr>
          <w:rFonts w:ascii="Arial" w:hAnsi="Arial" w:cs="Arial"/>
          <w:b/>
          <w:bCs/>
          <w:sz w:val="20"/>
          <w:szCs w:val="20"/>
          <w:u w:val="single"/>
          <w:lang w:val="fr-FR"/>
        </w:rPr>
        <w:t>characterization</w:t>
      </w:r>
      <w:proofErr w:type="spellEnd"/>
    </w:p>
    <w:p w14:paraId="78582037"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 results of phytochemical characterization tests (Table II) revealed that the ethanolic and hydroethanolic extracts of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i/>
          <w:iCs/>
        </w:rPr>
        <w:t xml:space="preserve">, T. </w:t>
      </w:r>
      <w:proofErr w:type="spellStart"/>
      <w:r w:rsidRPr="00A30F04">
        <w:rPr>
          <w:rFonts w:ascii="Arial" w:hAnsi="Arial" w:cs="Arial"/>
          <w:i/>
          <w:iCs/>
        </w:rPr>
        <w:t>avicinnoides</w:t>
      </w:r>
      <w:proofErr w:type="spellEnd"/>
      <w:r w:rsidRPr="00A30F04">
        <w:rPr>
          <w:rFonts w:ascii="Arial" w:hAnsi="Arial" w:cs="Arial"/>
        </w:rPr>
        <w:t xml:space="preserve">, and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contained low concentrations of flavonoids, saponins, quinones, alkaloids, polyphenols, and tannins. However, saponins were not detected in any of the ethanol extracts. These secondary metabolites are well known for their many biological properties, particularly their antimicrobial effects (Wallace, 2004). In our extracts, saponins were absent from the ethanol fractions, but flavonoids, saponins, quinones, alkaloids, polyphenols, and tannins were detected in those from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i/>
          <w:iCs/>
        </w:rPr>
        <w:t xml:space="preserve">, T. </w:t>
      </w:r>
      <w:proofErr w:type="spellStart"/>
      <w:r w:rsidRPr="00A30F04">
        <w:rPr>
          <w:rFonts w:ascii="Arial" w:hAnsi="Arial" w:cs="Arial"/>
          <w:i/>
          <w:iCs/>
        </w:rPr>
        <w:t>macroptera</w:t>
      </w:r>
      <w:proofErr w:type="spellEnd"/>
      <w:r w:rsidRPr="00A30F04">
        <w:rPr>
          <w:rFonts w:ascii="Arial" w:hAnsi="Arial" w:cs="Arial"/>
          <w:i/>
          <w:iCs/>
        </w:rPr>
        <w:t xml:space="preserve">, and T. </w:t>
      </w:r>
      <w:proofErr w:type="spellStart"/>
      <w:r w:rsidRPr="00A30F04">
        <w:rPr>
          <w:rFonts w:ascii="Arial" w:hAnsi="Arial" w:cs="Arial"/>
          <w:i/>
          <w:iCs/>
        </w:rPr>
        <w:t>avicennioides</w:t>
      </w:r>
      <w:proofErr w:type="spellEnd"/>
      <w:r w:rsidRPr="00A30F04">
        <w:rPr>
          <w:rFonts w:ascii="Arial" w:hAnsi="Arial" w:cs="Arial"/>
        </w:rPr>
        <w:t>. Flavonoids are particularly recognized for their broad-spectrum antimicrobial action, and some of them can even reverse bacterial resistance (</w:t>
      </w:r>
      <w:proofErr w:type="spellStart"/>
      <w:r w:rsidRPr="00A30F04">
        <w:rPr>
          <w:rFonts w:ascii="Arial" w:hAnsi="Arial" w:cs="Arial"/>
        </w:rPr>
        <w:t>Górniak</w:t>
      </w:r>
      <w:proofErr w:type="spellEnd"/>
      <w:r w:rsidRPr="00A30F04">
        <w:rPr>
          <w:rFonts w:ascii="Arial" w:hAnsi="Arial" w:cs="Arial"/>
        </w:rPr>
        <w:t xml:space="preserve"> et al., 2019). Saponins, on the other hand, have several biological properties (antioxidant, antitumor, and anti-inflammatory) and play an important role in plant defense mechanisms thanks to their antimicrobial, antifungal, and antiparasitic effects (Sharma et al., 2023). The tannins identified in our extracts are also associated with numerous therapeutic properties. Indeed, Fraga-Corral et al. (Fraga-Corral et al., 2021) reported that plants rich in tannins possess antioxidant, antipyretic, antimicrobial, and </w:t>
      </w:r>
      <w:proofErr w:type="spellStart"/>
      <w:r w:rsidRPr="00A30F04">
        <w:rPr>
          <w:rFonts w:ascii="Arial" w:hAnsi="Arial" w:cs="Arial"/>
        </w:rPr>
        <w:t>antihelminthic</w:t>
      </w:r>
      <w:proofErr w:type="spellEnd"/>
      <w:r w:rsidRPr="00A30F04">
        <w:rPr>
          <w:rFonts w:ascii="Arial" w:hAnsi="Arial" w:cs="Arial"/>
        </w:rPr>
        <w:t xml:space="preserve"> </w:t>
      </w:r>
      <w:r w:rsidRPr="00A30F04">
        <w:rPr>
          <w:rFonts w:ascii="Arial" w:hAnsi="Arial" w:cs="Arial"/>
        </w:rPr>
        <w:lastRenderedPageBreak/>
        <w:t>activities. Finally, the alkaloids detected are compounds of major interest in pharmacology due to their antimicrobial, antitumor, antihyperglycemic, antimalarial, and anti-inflammatory activities (</w:t>
      </w:r>
      <w:proofErr w:type="spellStart"/>
      <w:r w:rsidRPr="00A30F04">
        <w:rPr>
          <w:rFonts w:ascii="Arial" w:hAnsi="Arial" w:cs="Arial"/>
        </w:rPr>
        <w:t>Bhambhani</w:t>
      </w:r>
      <w:proofErr w:type="spellEnd"/>
      <w:r w:rsidRPr="00A30F04">
        <w:rPr>
          <w:rFonts w:ascii="Arial" w:hAnsi="Arial" w:cs="Arial"/>
        </w:rPr>
        <w:t xml:space="preserve"> et al., 2021).</w:t>
      </w:r>
    </w:p>
    <w:p w14:paraId="67D8CF32"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Table II: Results of phytochemical characterization tests of extracts from T. </w:t>
      </w:r>
      <w:proofErr w:type="spellStart"/>
      <w:r w:rsidRPr="00A30F04">
        <w:rPr>
          <w:rFonts w:ascii="Arial" w:hAnsi="Arial" w:cs="Arial"/>
        </w:rPr>
        <w:t>macroptera</w:t>
      </w:r>
      <w:proofErr w:type="spellEnd"/>
      <w:r w:rsidRPr="00A30F04">
        <w:rPr>
          <w:rFonts w:ascii="Arial" w:hAnsi="Arial" w:cs="Arial"/>
        </w:rPr>
        <w:t xml:space="preserve">, T. </w:t>
      </w:r>
      <w:proofErr w:type="spellStart"/>
      <w:r w:rsidRPr="00A30F04">
        <w:rPr>
          <w:rFonts w:ascii="Arial" w:hAnsi="Arial" w:cs="Arial"/>
        </w:rPr>
        <w:t>avicennioides</w:t>
      </w:r>
      <w:proofErr w:type="spellEnd"/>
      <w:r w:rsidRPr="00A30F04">
        <w:rPr>
          <w:rFonts w:ascii="Arial" w:hAnsi="Arial" w:cs="Arial"/>
        </w:rPr>
        <w:t xml:space="preserve">, and A. </w:t>
      </w:r>
      <w:proofErr w:type="spellStart"/>
      <w:r w:rsidRPr="00A30F04">
        <w:rPr>
          <w:rFonts w:ascii="Arial" w:hAnsi="Arial" w:cs="Arial"/>
        </w:rPr>
        <w:t>mexicana</w:t>
      </w:r>
      <w:proofErr w:type="spellEnd"/>
      <w:r w:rsidRPr="00A30F04">
        <w:rPr>
          <w:rFonts w:ascii="Arial" w:hAnsi="Arial" w:cs="Arial"/>
        </w:rPr>
        <w:t>.</w:t>
      </w:r>
    </w:p>
    <w:tbl>
      <w:tblPr>
        <w:tblStyle w:val="ListTable6Colorful"/>
        <w:tblW w:w="10201" w:type="dxa"/>
        <w:tblLayout w:type="fixed"/>
        <w:tblLook w:val="04A0" w:firstRow="1" w:lastRow="0" w:firstColumn="1" w:lastColumn="0" w:noHBand="0" w:noVBand="1"/>
      </w:tblPr>
      <w:tblGrid>
        <w:gridCol w:w="1701"/>
        <w:gridCol w:w="1985"/>
        <w:gridCol w:w="992"/>
        <w:gridCol w:w="1418"/>
        <w:gridCol w:w="1275"/>
        <w:gridCol w:w="1418"/>
        <w:gridCol w:w="1412"/>
      </w:tblGrid>
      <w:tr w:rsidR="006E7F00" w:rsidRPr="00A30F04" w14:paraId="6AB94D57"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919CB1" w14:textId="77777777" w:rsidR="006E7F00" w:rsidRPr="00A30F04" w:rsidRDefault="006E7F00" w:rsidP="003C4853">
            <w:pPr>
              <w:spacing w:line="360" w:lineRule="auto"/>
              <w:jc w:val="both"/>
              <w:rPr>
                <w:rFonts w:ascii="Arial" w:hAnsi="Arial" w:cs="Arial"/>
                <w:b w:val="0"/>
                <w:bCs w:val="0"/>
              </w:rPr>
            </w:pPr>
            <w:r w:rsidRPr="00A30F04">
              <w:rPr>
                <w:rFonts w:ascii="Arial" w:hAnsi="Arial" w:cs="Arial"/>
              </w:rPr>
              <w:t>Plant species</w:t>
            </w:r>
          </w:p>
        </w:tc>
        <w:tc>
          <w:tcPr>
            <w:tcW w:w="1985" w:type="dxa"/>
          </w:tcPr>
          <w:p w14:paraId="0434D885"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Extracts</w:t>
            </w:r>
          </w:p>
        </w:tc>
        <w:tc>
          <w:tcPr>
            <w:tcW w:w="992" w:type="dxa"/>
          </w:tcPr>
          <w:p w14:paraId="7A630BDA"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Saponins</w:t>
            </w:r>
          </w:p>
        </w:tc>
        <w:tc>
          <w:tcPr>
            <w:tcW w:w="1418" w:type="dxa"/>
          </w:tcPr>
          <w:p w14:paraId="44CAAA79"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Flavonoids</w:t>
            </w:r>
          </w:p>
        </w:tc>
        <w:tc>
          <w:tcPr>
            <w:tcW w:w="1275" w:type="dxa"/>
          </w:tcPr>
          <w:p w14:paraId="2DFABC99"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Alkaloids</w:t>
            </w:r>
          </w:p>
        </w:tc>
        <w:tc>
          <w:tcPr>
            <w:tcW w:w="1418" w:type="dxa"/>
          </w:tcPr>
          <w:p w14:paraId="07220EDB"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 xml:space="preserve">Tannins et Polyphenols </w:t>
            </w:r>
          </w:p>
        </w:tc>
        <w:tc>
          <w:tcPr>
            <w:tcW w:w="1412" w:type="dxa"/>
          </w:tcPr>
          <w:p w14:paraId="40A08FCC"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Quinones</w:t>
            </w:r>
          </w:p>
        </w:tc>
      </w:tr>
      <w:tr w:rsidR="006E7F00" w:rsidRPr="00A30F04" w14:paraId="55EE459B" w14:textId="77777777" w:rsidTr="00A30F0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61D8E057" w14:textId="77777777" w:rsidR="006E7F00" w:rsidRPr="00A30F04" w:rsidRDefault="006E7F00" w:rsidP="003C4853">
            <w:pPr>
              <w:spacing w:line="360" w:lineRule="auto"/>
              <w:jc w:val="both"/>
              <w:rPr>
                <w:rFonts w:ascii="Arial" w:hAnsi="Arial" w:cs="Arial"/>
                <w:b w:val="0"/>
                <w:bCs w:val="0"/>
                <w:i/>
                <w:iCs/>
              </w:rPr>
            </w:pPr>
            <w:r w:rsidRPr="00A30F04">
              <w:rPr>
                <w:rFonts w:ascii="Arial" w:hAnsi="Arial" w:cs="Arial"/>
                <w:i/>
                <w:iCs/>
              </w:rPr>
              <w:t xml:space="preserve">T. </w:t>
            </w:r>
            <w:proofErr w:type="spellStart"/>
            <w:r w:rsidRPr="00A30F04">
              <w:rPr>
                <w:rFonts w:ascii="Arial" w:hAnsi="Arial" w:cs="Arial"/>
                <w:i/>
                <w:iCs/>
              </w:rPr>
              <w:t>Macroptera</w:t>
            </w:r>
            <w:proofErr w:type="spellEnd"/>
          </w:p>
          <w:p w14:paraId="58234C5C" w14:textId="77777777" w:rsidR="006E7F00" w:rsidRPr="00A30F04" w:rsidRDefault="006E7F00" w:rsidP="003C4853">
            <w:pPr>
              <w:spacing w:line="360" w:lineRule="auto"/>
              <w:jc w:val="both"/>
              <w:rPr>
                <w:rFonts w:ascii="Arial" w:hAnsi="Arial" w:cs="Arial"/>
                <w:b w:val="0"/>
                <w:bCs w:val="0"/>
              </w:rPr>
            </w:pPr>
            <w:r w:rsidRPr="00A30F04">
              <w:rPr>
                <w:rFonts w:ascii="Arial" w:hAnsi="Arial" w:cs="Arial"/>
              </w:rPr>
              <w:t>(Roots)</w:t>
            </w:r>
          </w:p>
        </w:tc>
        <w:tc>
          <w:tcPr>
            <w:tcW w:w="1985" w:type="dxa"/>
          </w:tcPr>
          <w:p w14:paraId="5D354EB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Ethanolic</w:t>
            </w:r>
          </w:p>
        </w:tc>
        <w:tc>
          <w:tcPr>
            <w:tcW w:w="992" w:type="dxa"/>
          </w:tcPr>
          <w:p w14:paraId="6118E45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12FDE4F5"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314559A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4C8E3769"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06F090C3"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0FEB65CD" w14:textId="77777777" w:rsidTr="00A30F04">
        <w:trPr>
          <w:trHeight w:val="677"/>
        </w:trPr>
        <w:tc>
          <w:tcPr>
            <w:cnfStyle w:val="001000000000" w:firstRow="0" w:lastRow="0" w:firstColumn="1" w:lastColumn="0" w:oddVBand="0" w:evenVBand="0" w:oddHBand="0" w:evenHBand="0" w:firstRowFirstColumn="0" w:firstRowLastColumn="0" w:lastRowFirstColumn="0" w:lastRowLastColumn="0"/>
            <w:tcW w:w="1701" w:type="dxa"/>
            <w:vMerge/>
          </w:tcPr>
          <w:p w14:paraId="30F13110" w14:textId="77777777" w:rsidR="006E7F00" w:rsidRPr="00A30F04" w:rsidRDefault="006E7F00" w:rsidP="003C4853">
            <w:pPr>
              <w:spacing w:line="360" w:lineRule="auto"/>
              <w:jc w:val="both"/>
              <w:rPr>
                <w:rFonts w:ascii="Arial" w:hAnsi="Arial" w:cs="Arial"/>
                <w:b w:val="0"/>
                <w:bCs w:val="0"/>
              </w:rPr>
            </w:pPr>
          </w:p>
        </w:tc>
        <w:tc>
          <w:tcPr>
            <w:tcW w:w="1985" w:type="dxa"/>
          </w:tcPr>
          <w:p w14:paraId="2FF3FFE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Hydroethanolic</w:t>
            </w:r>
          </w:p>
        </w:tc>
        <w:tc>
          <w:tcPr>
            <w:tcW w:w="992" w:type="dxa"/>
          </w:tcPr>
          <w:p w14:paraId="3EAD8A53"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2A0759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00CBB06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13ACF50"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682FE18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7742C725" w14:textId="77777777" w:rsidTr="00A30F0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4AD275D" w14:textId="77777777" w:rsidR="006E7F00" w:rsidRPr="00A30F04" w:rsidRDefault="006E7F00" w:rsidP="003C4853">
            <w:pPr>
              <w:spacing w:line="360" w:lineRule="auto"/>
              <w:jc w:val="both"/>
              <w:rPr>
                <w:rFonts w:ascii="Arial" w:hAnsi="Arial" w:cs="Arial"/>
                <w:b w:val="0"/>
                <w:bCs w:val="0"/>
                <w:i/>
                <w:iCs/>
              </w:rPr>
            </w:pPr>
            <w:r w:rsidRPr="00A30F04">
              <w:rPr>
                <w:rFonts w:ascii="Arial" w:hAnsi="Arial" w:cs="Arial"/>
                <w:i/>
                <w:iCs/>
              </w:rPr>
              <w:t xml:space="preserve">T. </w:t>
            </w:r>
            <w:proofErr w:type="spellStart"/>
            <w:r w:rsidRPr="00A30F04">
              <w:rPr>
                <w:rFonts w:ascii="Arial" w:hAnsi="Arial" w:cs="Arial"/>
                <w:i/>
                <w:iCs/>
              </w:rPr>
              <w:t>avicennoides</w:t>
            </w:r>
            <w:proofErr w:type="spellEnd"/>
          </w:p>
          <w:p w14:paraId="11CBF5FA" w14:textId="77777777" w:rsidR="006E7F00" w:rsidRPr="00A30F04" w:rsidRDefault="006E7F00" w:rsidP="003C4853">
            <w:pPr>
              <w:spacing w:line="360" w:lineRule="auto"/>
              <w:jc w:val="both"/>
              <w:rPr>
                <w:rFonts w:ascii="Arial" w:hAnsi="Arial" w:cs="Arial"/>
                <w:b w:val="0"/>
                <w:bCs w:val="0"/>
              </w:rPr>
            </w:pPr>
            <w:r w:rsidRPr="00A30F04">
              <w:rPr>
                <w:rFonts w:ascii="Arial" w:hAnsi="Arial" w:cs="Arial"/>
              </w:rPr>
              <w:t>(leaves)</w:t>
            </w:r>
          </w:p>
        </w:tc>
        <w:tc>
          <w:tcPr>
            <w:tcW w:w="1985" w:type="dxa"/>
          </w:tcPr>
          <w:p w14:paraId="58A82D78"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Ethanolic</w:t>
            </w:r>
          </w:p>
        </w:tc>
        <w:tc>
          <w:tcPr>
            <w:tcW w:w="992" w:type="dxa"/>
          </w:tcPr>
          <w:p w14:paraId="46E53088"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6183A660"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129289F8"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1AC3A173"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5E156EA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1DF417C9" w14:textId="77777777" w:rsidTr="00A30F04">
        <w:trPr>
          <w:trHeight w:val="847"/>
        </w:trPr>
        <w:tc>
          <w:tcPr>
            <w:cnfStyle w:val="001000000000" w:firstRow="0" w:lastRow="0" w:firstColumn="1" w:lastColumn="0" w:oddVBand="0" w:evenVBand="0" w:oddHBand="0" w:evenHBand="0" w:firstRowFirstColumn="0" w:firstRowLastColumn="0" w:lastRowFirstColumn="0" w:lastRowLastColumn="0"/>
            <w:tcW w:w="1701" w:type="dxa"/>
            <w:vMerge/>
          </w:tcPr>
          <w:p w14:paraId="57DEC569" w14:textId="77777777" w:rsidR="006E7F00" w:rsidRPr="00A30F04" w:rsidRDefault="006E7F00" w:rsidP="003C4853">
            <w:pPr>
              <w:spacing w:line="360" w:lineRule="auto"/>
              <w:jc w:val="both"/>
              <w:rPr>
                <w:rFonts w:ascii="Arial" w:hAnsi="Arial" w:cs="Arial"/>
                <w:b w:val="0"/>
                <w:bCs w:val="0"/>
                <w:i/>
                <w:iCs/>
              </w:rPr>
            </w:pPr>
          </w:p>
        </w:tc>
        <w:tc>
          <w:tcPr>
            <w:tcW w:w="1985" w:type="dxa"/>
          </w:tcPr>
          <w:p w14:paraId="18482770"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Hydroethanolic</w:t>
            </w:r>
          </w:p>
        </w:tc>
        <w:tc>
          <w:tcPr>
            <w:tcW w:w="992" w:type="dxa"/>
          </w:tcPr>
          <w:p w14:paraId="231DA272"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42EDB01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3388BFBD"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03092A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0276ADBF"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3F572771"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3841319F" w14:textId="77777777" w:rsidR="006E7F00" w:rsidRPr="00A30F04" w:rsidRDefault="006E7F00" w:rsidP="003C4853">
            <w:pPr>
              <w:spacing w:line="360" w:lineRule="auto"/>
              <w:jc w:val="both"/>
              <w:rPr>
                <w:rFonts w:ascii="Arial" w:hAnsi="Arial" w:cs="Arial"/>
                <w:b w:val="0"/>
                <w:bCs w:val="0"/>
                <w:i/>
                <w:iCs/>
              </w:rPr>
            </w:pPr>
            <w:r w:rsidRPr="00A30F04">
              <w:rPr>
                <w:rFonts w:ascii="Arial" w:hAnsi="Arial" w:cs="Arial"/>
                <w:i/>
                <w:iCs/>
              </w:rPr>
              <w:t xml:space="preserve">A. </w:t>
            </w:r>
            <w:proofErr w:type="spellStart"/>
            <w:r w:rsidRPr="00A30F04">
              <w:rPr>
                <w:rFonts w:ascii="Arial" w:hAnsi="Arial" w:cs="Arial"/>
                <w:i/>
                <w:iCs/>
              </w:rPr>
              <w:t>mexicana</w:t>
            </w:r>
            <w:proofErr w:type="spellEnd"/>
          </w:p>
          <w:p w14:paraId="381962B3" w14:textId="77777777" w:rsidR="006E7F00" w:rsidRPr="00A30F04" w:rsidRDefault="006E7F00" w:rsidP="003C4853">
            <w:pPr>
              <w:spacing w:line="360" w:lineRule="auto"/>
              <w:jc w:val="both"/>
              <w:rPr>
                <w:rFonts w:ascii="Arial" w:hAnsi="Arial" w:cs="Arial"/>
                <w:b w:val="0"/>
                <w:bCs w:val="0"/>
              </w:rPr>
            </w:pPr>
            <w:r w:rsidRPr="00A30F04">
              <w:rPr>
                <w:rFonts w:ascii="Arial" w:hAnsi="Arial" w:cs="Arial"/>
              </w:rPr>
              <w:t>(Leafy stem)</w:t>
            </w:r>
          </w:p>
        </w:tc>
        <w:tc>
          <w:tcPr>
            <w:tcW w:w="1985" w:type="dxa"/>
          </w:tcPr>
          <w:p w14:paraId="40EC40D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Ethanolic</w:t>
            </w:r>
          </w:p>
        </w:tc>
        <w:tc>
          <w:tcPr>
            <w:tcW w:w="992" w:type="dxa"/>
          </w:tcPr>
          <w:p w14:paraId="42818EAB"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7F4AFFEC"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7B48FDB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3A3A2E6C"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6513B01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7D8F29DE" w14:textId="77777777" w:rsidTr="00A30F04">
        <w:tc>
          <w:tcPr>
            <w:cnfStyle w:val="001000000000" w:firstRow="0" w:lastRow="0" w:firstColumn="1" w:lastColumn="0" w:oddVBand="0" w:evenVBand="0" w:oddHBand="0" w:evenHBand="0" w:firstRowFirstColumn="0" w:firstRowLastColumn="0" w:lastRowFirstColumn="0" w:lastRowLastColumn="0"/>
            <w:tcW w:w="1701" w:type="dxa"/>
            <w:vMerge/>
          </w:tcPr>
          <w:p w14:paraId="0D90DFAA" w14:textId="77777777" w:rsidR="006E7F00" w:rsidRPr="00A30F04" w:rsidRDefault="006E7F00" w:rsidP="003C4853">
            <w:pPr>
              <w:spacing w:line="360" w:lineRule="auto"/>
              <w:jc w:val="both"/>
              <w:rPr>
                <w:rFonts w:ascii="Arial" w:hAnsi="Arial" w:cs="Arial"/>
              </w:rPr>
            </w:pPr>
          </w:p>
        </w:tc>
        <w:tc>
          <w:tcPr>
            <w:tcW w:w="1985" w:type="dxa"/>
          </w:tcPr>
          <w:p w14:paraId="09E1266C"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Hydroethanolic</w:t>
            </w:r>
          </w:p>
        </w:tc>
        <w:tc>
          <w:tcPr>
            <w:tcW w:w="992" w:type="dxa"/>
          </w:tcPr>
          <w:p w14:paraId="1D8BB06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12FB884F"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56A9023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CC69E58"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5AB56FCE"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r>
    </w:tbl>
    <w:p w14:paraId="78462966" w14:textId="77777777" w:rsidR="006E7F00" w:rsidRPr="00A30F04" w:rsidRDefault="006E7F00" w:rsidP="006E7F00">
      <w:pPr>
        <w:spacing w:line="360" w:lineRule="auto"/>
        <w:jc w:val="both"/>
        <w:rPr>
          <w:rFonts w:ascii="Arial" w:hAnsi="Arial" w:cs="Arial"/>
        </w:rPr>
      </w:pPr>
      <w:r w:rsidRPr="00A30F04">
        <w:rPr>
          <w:rFonts w:ascii="Arial" w:hAnsi="Arial" w:cs="Arial"/>
          <w:b/>
          <w:bCs/>
        </w:rPr>
        <w:t>+++</w:t>
      </w:r>
      <w:r w:rsidRPr="00A30F04">
        <w:rPr>
          <w:rFonts w:ascii="Arial" w:hAnsi="Arial" w:cs="Arial"/>
        </w:rPr>
        <w:t xml:space="preserve">=strong presence; </w:t>
      </w:r>
      <w:r w:rsidRPr="00A30F04">
        <w:rPr>
          <w:rFonts w:ascii="Arial" w:hAnsi="Arial" w:cs="Arial"/>
          <w:b/>
          <w:bCs/>
        </w:rPr>
        <w:t>++</w:t>
      </w:r>
      <w:r w:rsidRPr="00A30F04">
        <w:rPr>
          <w:rFonts w:ascii="Arial" w:hAnsi="Arial" w:cs="Arial"/>
        </w:rPr>
        <w:t xml:space="preserve">= </w:t>
      </w:r>
      <w:proofErr w:type="spellStart"/>
      <w:r w:rsidRPr="00A30F04">
        <w:rPr>
          <w:rFonts w:ascii="Arial" w:hAnsi="Arial" w:cs="Arial"/>
        </w:rPr>
        <w:t>meduim</w:t>
      </w:r>
      <w:proofErr w:type="spellEnd"/>
      <w:r w:rsidRPr="00A30F04">
        <w:rPr>
          <w:rFonts w:ascii="Arial" w:hAnsi="Arial" w:cs="Arial"/>
        </w:rPr>
        <w:t xml:space="preserve"> </w:t>
      </w:r>
      <w:proofErr w:type="gramStart"/>
      <w:r w:rsidRPr="00A30F04">
        <w:rPr>
          <w:rFonts w:ascii="Arial" w:hAnsi="Arial" w:cs="Arial"/>
        </w:rPr>
        <w:t>presence ;</w:t>
      </w:r>
      <w:proofErr w:type="gramEnd"/>
      <w:r w:rsidRPr="00A30F04">
        <w:rPr>
          <w:rFonts w:ascii="Arial" w:hAnsi="Arial" w:cs="Arial"/>
        </w:rPr>
        <w:t xml:space="preserve"> </w:t>
      </w:r>
      <w:r w:rsidRPr="00A30F04">
        <w:rPr>
          <w:rFonts w:ascii="Arial" w:hAnsi="Arial" w:cs="Arial"/>
          <w:b/>
          <w:bCs/>
        </w:rPr>
        <w:t>+</w:t>
      </w:r>
      <w:r w:rsidRPr="00A30F04">
        <w:rPr>
          <w:rFonts w:ascii="Arial" w:hAnsi="Arial" w:cs="Arial"/>
        </w:rPr>
        <w:t>= weak presence ; -</w:t>
      </w:r>
      <w:r w:rsidRPr="00A30F04">
        <w:rPr>
          <w:rFonts w:ascii="Arial" w:hAnsi="Arial" w:cs="Arial"/>
          <w:b/>
          <w:bCs/>
        </w:rPr>
        <w:t>=</w:t>
      </w:r>
      <w:r w:rsidRPr="00A30F04">
        <w:rPr>
          <w:rFonts w:ascii="Arial" w:hAnsi="Arial" w:cs="Arial"/>
        </w:rPr>
        <w:t xml:space="preserve"> absence </w:t>
      </w:r>
      <w:r w:rsidRPr="00A30F04">
        <w:rPr>
          <w:rFonts w:ascii="Arial" w:hAnsi="Arial" w:cs="Arial"/>
        </w:rPr>
        <w:br w:type="page"/>
      </w:r>
    </w:p>
    <w:p w14:paraId="36AF22B8" w14:textId="77777777" w:rsidR="006E7F00" w:rsidRPr="00CB6A63" w:rsidRDefault="006E7F00" w:rsidP="006E7F00">
      <w:pPr>
        <w:pStyle w:val="ListParagraph"/>
        <w:numPr>
          <w:ilvl w:val="2"/>
          <w:numId w:val="34"/>
        </w:numPr>
        <w:spacing w:line="360" w:lineRule="auto"/>
        <w:jc w:val="both"/>
        <w:rPr>
          <w:rFonts w:ascii="Arial" w:hAnsi="Arial" w:cs="Arial"/>
          <w:b/>
          <w:bCs/>
          <w:sz w:val="20"/>
          <w:szCs w:val="20"/>
          <w:u w:val="single"/>
        </w:rPr>
      </w:pPr>
      <w:r w:rsidRPr="00CB6A63">
        <w:rPr>
          <w:rFonts w:ascii="Arial" w:hAnsi="Arial" w:cs="Arial"/>
          <w:b/>
          <w:bCs/>
          <w:sz w:val="20"/>
          <w:szCs w:val="20"/>
          <w:u w:val="single"/>
        </w:rPr>
        <w:lastRenderedPageBreak/>
        <w:t>Thin-layer chromatography (TLC)</w:t>
      </w:r>
    </w:p>
    <w:p w14:paraId="77D3BFA3"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Plates A1 and B1 (before development) and A2 and B2 (after development at 366 nm) (Figure 1) show the chromatographic profiles of the ethanolic and hydroethanolic extracts of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i/>
          <w:iCs/>
        </w:rPr>
        <w:t xml:space="preserve"> L., T. </w:t>
      </w:r>
      <w:proofErr w:type="spellStart"/>
      <w:r w:rsidRPr="00A30F04">
        <w:rPr>
          <w:rFonts w:ascii="Arial" w:hAnsi="Arial" w:cs="Arial"/>
          <w:i/>
          <w:iCs/>
        </w:rPr>
        <w:t>macroptera</w:t>
      </w:r>
      <w:proofErr w:type="spellEnd"/>
      <w:r w:rsidRPr="00A30F04">
        <w:rPr>
          <w:rFonts w:ascii="Arial" w:hAnsi="Arial" w:cs="Arial"/>
          <w:i/>
          <w:iCs/>
        </w:rPr>
        <w:t xml:space="preserve">, and T. </w:t>
      </w:r>
      <w:proofErr w:type="spellStart"/>
      <w:r w:rsidRPr="00A30F04">
        <w:rPr>
          <w:rFonts w:ascii="Arial" w:hAnsi="Arial" w:cs="Arial"/>
          <w:i/>
          <w:iCs/>
        </w:rPr>
        <w:t>avicennioides</w:t>
      </w:r>
      <w:proofErr w:type="spellEnd"/>
      <w:r w:rsidRPr="00A30F04">
        <w:rPr>
          <w:rFonts w:ascii="Arial" w:hAnsi="Arial" w:cs="Arial"/>
        </w:rPr>
        <w:t xml:space="preserve">, respectively. Among the references used, only </w:t>
      </w:r>
      <w:proofErr w:type="spellStart"/>
      <w:r w:rsidRPr="00A30F04">
        <w:rPr>
          <w:rFonts w:ascii="Arial" w:hAnsi="Arial" w:cs="Arial"/>
        </w:rPr>
        <w:t>rutin</w:t>
      </w:r>
      <w:proofErr w:type="spellEnd"/>
      <w:r w:rsidRPr="00A30F04">
        <w:rPr>
          <w:rFonts w:ascii="Arial" w:hAnsi="Arial" w:cs="Arial"/>
        </w:rPr>
        <w:t xml:space="preserve"> could be identified in our extracts, resulting in the appearance of a characteristic yellow spot. However, the blue fluorescence spots observed at 366 nm could not be associated with the available references. TLC therefore confirmed the presence of </w:t>
      </w:r>
      <w:proofErr w:type="spellStart"/>
      <w:r w:rsidRPr="00A30F04">
        <w:rPr>
          <w:rFonts w:ascii="Arial" w:hAnsi="Arial" w:cs="Arial"/>
        </w:rPr>
        <w:t>rutin</w:t>
      </w:r>
      <w:proofErr w:type="spellEnd"/>
      <w:r w:rsidRPr="00A30F04">
        <w:rPr>
          <w:rFonts w:ascii="Arial" w:hAnsi="Arial" w:cs="Arial"/>
        </w:rPr>
        <w:t xml:space="preserve">, a flavonoid known for its antimicrobial properties. Indeed, several studies have shown that this molecule has a strong inhibitory effect on the growth of bacteria such as Escherichia coli, Klebsiella sp., Shigella </w:t>
      </w:r>
      <w:proofErr w:type="spellStart"/>
      <w:r w:rsidRPr="00A30F04">
        <w:rPr>
          <w:rFonts w:ascii="Arial" w:hAnsi="Arial" w:cs="Arial"/>
        </w:rPr>
        <w:t>sonnei</w:t>
      </w:r>
      <w:proofErr w:type="spellEnd"/>
      <w:r w:rsidRPr="00A30F04">
        <w:rPr>
          <w:rFonts w:ascii="Arial" w:hAnsi="Arial" w:cs="Arial"/>
        </w:rPr>
        <w:t>, and Proteus vulgaris (</w:t>
      </w:r>
      <w:proofErr w:type="spellStart"/>
      <w:r w:rsidRPr="00A30F04">
        <w:rPr>
          <w:rFonts w:ascii="Arial" w:hAnsi="Arial" w:cs="Arial"/>
        </w:rPr>
        <w:t>Madkour</w:t>
      </w:r>
      <w:proofErr w:type="spellEnd"/>
      <w:r w:rsidRPr="00A30F04">
        <w:rPr>
          <w:rFonts w:ascii="Arial" w:hAnsi="Arial" w:cs="Arial"/>
        </w:rPr>
        <w:t xml:space="preserve"> et al., 2024), which could partly explain the activity observed in our extracts.</w:t>
      </w:r>
    </w:p>
    <w:p w14:paraId="116BC568" w14:textId="77777777" w:rsidR="006E7F00" w:rsidRPr="00A30F04" w:rsidRDefault="006E7F00" w:rsidP="006E7F00">
      <w:pPr>
        <w:spacing w:line="360" w:lineRule="auto"/>
        <w:jc w:val="both"/>
        <w:rPr>
          <w:rFonts w:ascii="Arial" w:hAnsi="Arial" w:cs="Arial"/>
        </w:rPr>
      </w:pPr>
    </w:p>
    <w:p w14:paraId="6E80DD8D" w14:textId="77777777" w:rsidR="006E7F00" w:rsidRPr="00A30F04" w:rsidRDefault="006E7F00" w:rsidP="006E7F00">
      <w:pPr>
        <w:spacing w:line="360" w:lineRule="auto"/>
        <w:jc w:val="both"/>
        <w:rPr>
          <w:rFonts w:ascii="Arial" w:hAnsi="Arial" w:cs="Arial"/>
        </w:rPr>
      </w:pPr>
      <w:r w:rsidRPr="00A30F04">
        <w:rPr>
          <w:rFonts w:ascii="Arial" w:hAnsi="Arial" w:cs="Arial"/>
          <w:noProof/>
          <w:lang w:val="en-IN" w:eastAsia="en-IN"/>
        </w:rPr>
        <w:drawing>
          <wp:inline distT="0" distB="0" distL="0" distR="0" wp14:anchorId="6B4CCDEC" wp14:editId="7C84B704">
            <wp:extent cx="3848100" cy="1879476"/>
            <wp:effectExtent l="0" t="0" r="0" b="6985"/>
            <wp:docPr id="158" name="Image 3">
              <a:extLst xmlns:a="http://schemas.openxmlformats.org/drawingml/2006/main">
                <a:ext uri="{FF2B5EF4-FFF2-40B4-BE49-F238E27FC236}">
                  <a16:creationId xmlns:a16="http://schemas.microsoft.com/office/drawing/2014/main" id="{FCFA4196-64A6-4B19-AEA2-C80F62D06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CFA4196-64A6-4B19-AEA2-C80F62D0643C}"/>
                        </a:ext>
                      </a:extLst>
                    </pic:cNvPr>
                    <pic:cNvPicPr>
                      <a:picLocks noChangeAspect="1"/>
                    </pic:cNvPicPr>
                  </pic:nvPicPr>
                  <pic:blipFill rotWithShape="1">
                    <a:blip r:embed="rId14"/>
                    <a:srcRect l="9586" t="22308" r="29677" b="11804"/>
                    <a:stretch/>
                  </pic:blipFill>
                  <pic:spPr>
                    <a:xfrm>
                      <a:off x="0" y="0"/>
                      <a:ext cx="3908856" cy="1909150"/>
                    </a:xfrm>
                    <a:prstGeom prst="rect">
                      <a:avLst/>
                    </a:prstGeom>
                  </pic:spPr>
                </pic:pic>
              </a:graphicData>
            </a:graphic>
          </wp:inline>
        </w:drawing>
      </w:r>
    </w:p>
    <w:p w14:paraId="60C061F5" w14:textId="77777777" w:rsidR="006E7F00" w:rsidRPr="00A30F04" w:rsidRDefault="006E7F00" w:rsidP="006E7F00">
      <w:pPr>
        <w:spacing w:line="360" w:lineRule="auto"/>
        <w:jc w:val="both"/>
        <w:rPr>
          <w:rFonts w:ascii="Arial" w:hAnsi="Arial" w:cs="Arial"/>
        </w:rPr>
      </w:pPr>
      <w:r w:rsidRPr="00A30F04">
        <w:rPr>
          <w:rFonts w:ascii="Arial" w:hAnsi="Arial" w:cs="Arial"/>
        </w:rPr>
        <w:t>A</w:t>
      </w:r>
    </w:p>
    <w:p w14:paraId="4F7AD808" w14:textId="77777777" w:rsidR="006E7F00" w:rsidRPr="00A30F04" w:rsidRDefault="006E7F00" w:rsidP="006E7F00">
      <w:pPr>
        <w:spacing w:line="360" w:lineRule="auto"/>
        <w:jc w:val="both"/>
        <w:rPr>
          <w:rFonts w:ascii="Arial" w:hAnsi="Arial" w:cs="Arial"/>
        </w:rPr>
      </w:pPr>
      <w:r w:rsidRPr="00A30F04">
        <w:rPr>
          <w:rFonts w:ascii="Arial" w:hAnsi="Arial" w:cs="Arial"/>
          <w:noProof/>
          <w:lang w:val="en-IN" w:eastAsia="en-IN"/>
        </w:rPr>
        <w:drawing>
          <wp:inline distT="0" distB="0" distL="0" distR="0" wp14:anchorId="0A6DFE08" wp14:editId="38B729D6">
            <wp:extent cx="3855720" cy="1927860"/>
            <wp:effectExtent l="0" t="0" r="0" b="0"/>
            <wp:docPr id="159" name="Image 6">
              <a:extLst xmlns:a="http://schemas.openxmlformats.org/drawingml/2006/main">
                <a:ext uri="{FF2B5EF4-FFF2-40B4-BE49-F238E27FC236}">
                  <a16:creationId xmlns:a16="http://schemas.microsoft.com/office/drawing/2014/main" id="{11C381D1-69EE-4BEB-A0F3-30125D64E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1C381D1-69EE-4BEB-A0F3-30125D64E2E4}"/>
                        </a:ext>
                      </a:extLst>
                    </pic:cNvPr>
                    <pic:cNvPicPr>
                      <a:picLocks noChangeAspect="1"/>
                    </pic:cNvPicPr>
                  </pic:nvPicPr>
                  <pic:blipFill rotWithShape="1">
                    <a:blip r:embed="rId15"/>
                    <a:srcRect l="1" r="-530"/>
                    <a:stretch/>
                  </pic:blipFill>
                  <pic:spPr bwMode="auto">
                    <a:xfrm>
                      <a:off x="0" y="0"/>
                      <a:ext cx="3855720" cy="1927860"/>
                    </a:xfrm>
                    <a:prstGeom prst="rect">
                      <a:avLst/>
                    </a:prstGeom>
                    <a:ln>
                      <a:noFill/>
                    </a:ln>
                    <a:extLst>
                      <a:ext uri="{53640926-AAD7-44D8-BBD7-CCE9431645EC}">
                        <a14:shadowObscured xmlns:a14="http://schemas.microsoft.com/office/drawing/2010/main"/>
                      </a:ext>
                    </a:extLst>
                  </pic:spPr>
                </pic:pic>
              </a:graphicData>
            </a:graphic>
          </wp:inline>
        </w:drawing>
      </w:r>
    </w:p>
    <w:p w14:paraId="36BE978E" w14:textId="77777777" w:rsidR="006E7F00" w:rsidRPr="00A30F04" w:rsidRDefault="006E7F00" w:rsidP="006E7F00">
      <w:pPr>
        <w:spacing w:line="360" w:lineRule="auto"/>
        <w:jc w:val="both"/>
        <w:rPr>
          <w:rFonts w:ascii="Arial" w:hAnsi="Arial" w:cs="Arial"/>
        </w:rPr>
      </w:pPr>
      <w:r w:rsidRPr="00A30F04">
        <w:rPr>
          <w:rFonts w:ascii="Arial" w:hAnsi="Arial" w:cs="Arial"/>
        </w:rPr>
        <w:t>B</w:t>
      </w:r>
    </w:p>
    <w:p w14:paraId="48C8E499" w14:textId="77777777" w:rsidR="006E7F00" w:rsidRPr="00A30F04" w:rsidRDefault="006E7F00" w:rsidP="006E7F00">
      <w:pPr>
        <w:spacing w:line="360" w:lineRule="auto"/>
        <w:jc w:val="both"/>
        <w:rPr>
          <w:rFonts w:ascii="Arial" w:hAnsi="Arial" w:cs="Arial"/>
        </w:rPr>
      </w:pPr>
      <w:r w:rsidRPr="00A30F04">
        <w:rPr>
          <w:rFonts w:ascii="Arial" w:hAnsi="Arial" w:cs="Arial"/>
          <w:noProof/>
          <w:lang w:val="en-IN" w:eastAsia="en-IN"/>
        </w:rPr>
        <w:lastRenderedPageBreak/>
        <w:drawing>
          <wp:inline distT="0" distB="0" distL="0" distR="0" wp14:anchorId="65CCC1AB" wp14:editId="7B2EAF89">
            <wp:extent cx="3307080" cy="3307080"/>
            <wp:effectExtent l="0" t="0" r="7620" b="7620"/>
            <wp:docPr id="157"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7080" cy="3307080"/>
                    </a:xfrm>
                    <a:prstGeom prst="rect">
                      <a:avLst/>
                    </a:prstGeom>
                    <a:noFill/>
                  </pic:spPr>
                </pic:pic>
              </a:graphicData>
            </a:graphic>
          </wp:inline>
        </w:drawing>
      </w:r>
    </w:p>
    <w:p w14:paraId="5DF69C65" w14:textId="77777777" w:rsidR="006E7F00" w:rsidRPr="00A30F04" w:rsidRDefault="006E7F00" w:rsidP="006E7F00">
      <w:pPr>
        <w:spacing w:line="360" w:lineRule="auto"/>
        <w:jc w:val="both"/>
        <w:rPr>
          <w:rFonts w:ascii="Arial" w:hAnsi="Arial" w:cs="Arial"/>
          <w:lang w:val="fr-FR"/>
        </w:rPr>
      </w:pPr>
      <w:r w:rsidRPr="00A30F04">
        <w:rPr>
          <w:rFonts w:ascii="Arial" w:hAnsi="Arial" w:cs="Arial"/>
          <w:noProof/>
          <w:lang w:val="en-IN" w:eastAsia="en-IN"/>
        </w:rPr>
        <mc:AlternateContent>
          <mc:Choice Requires="wps">
            <w:drawing>
              <wp:anchor distT="0" distB="0" distL="114300" distR="114300" simplePos="0" relativeHeight="251659264" behindDoc="0" locked="0" layoutInCell="1" allowOverlap="1" wp14:anchorId="4911029F" wp14:editId="2C9E5E50">
                <wp:simplePos x="0" y="0"/>
                <wp:positionH relativeFrom="margin">
                  <wp:posOffset>0</wp:posOffset>
                </wp:positionH>
                <wp:positionV relativeFrom="paragraph">
                  <wp:posOffset>0</wp:posOffset>
                </wp:positionV>
                <wp:extent cx="3435350" cy="371475"/>
                <wp:effectExtent l="0" t="0" r="0" b="0"/>
                <wp:wrapNone/>
                <wp:docPr id="160" name="Zone de texte 121"/>
                <wp:cNvGraphicFramePr/>
                <a:graphic xmlns:a="http://schemas.openxmlformats.org/drawingml/2006/main">
                  <a:graphicData uri="http://schemas.microsoft.com/office/word/2010/wordprocessingShape">
                    <wps:wsp>
                      <wps:cNvSpPr txBox="1"/>
                      <wps:spPr>
                        <a:xfrm>
                          <a:off x="0" y="0"/>
                          <a:ext cx="3435350" cy="371475"/>
                        </a:xfrm>
                        <a:prstGeom prst="rect">
                          <a:avLst/>
                        </a:prstGeom>
                        <a:noFill/>
                        <a:ln w="6350">
                          <a:noFill/>
                        </a:ln>
                      </wps:spPr>
                      <wps:txbx>
                        <w:txbxContent>
                          <w:p w14:paraId="7C4E7354" w14:textId="77777777" w:rsidR="006E7F00" w:rsidRPr="000F06FB" w:rsidRDefault="006E7F00" w:rsidP="006E7F00">
                            <w:pPr>
                              <w:rPr>
                                <w:sz w:val="16"/>
                                <w:szCs w:val="16"/>
                              </w:rPr>
                            </w:pPr>
                            <w:r w:rsidRPr="000F06FB">
                              <w:rPr>
                                <w:sz w:val="16"/>
                                <w:szCs w:val="16"/>
                              </w:rPr>
                              <w:t xml:space="preserve">Q AG  R                A3                A6  A7  Q AG  </w:t>
                            </w:r>
                            <w:r>
                              <w:rPr>
                                <w:sz w:val="16"/>
                                <w:szCs w:val="16"/>
                              </w:rPr>
                              <w:t>-----</w:t>
                            </w:r>
                            <w:r w:rsidRPr="000F06FB">
                              <w:rPr>
                                <w:sz w:val="16"/>
                                <w:szCs w:val="16"/>
                              </w:rPr>
                              <w:t xml:space="preserve">R                B3     </w:t>
                            </w:r>
                            <w:r>
                              <w:rPr>
                                <w:sz w:val="16"/>
                                <w:szCs w:val="16"/>
                              </w:rPr>
                              <w:t>----</w:t>
                            </w:r>
                            <w:r w:rsidRPr="000F06FB">
                              <w:rPr>
                                <w:sz w:val="16"/>
                                <w:szCs w:val="16"/>
                              </w:rPr>
                              <w:t xml:space="preserve">     B6 B7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911029F" id="_x0000_t202" coordsize="21600,21600" o:spt="202" path="m,l,21600r21600,l21600,xe">
                <v:stroke joinstyle="miter"/>
                <v:path gradientshapeok="t" o:connecttype="rect"/>
              </v:shapetype>
              <v:shape id="Zone de texte 121" o:spid="_x0000_s1026" type="#_x0000_t202" style="position:absolute;left:0;text-align:left;margin-left:0;margin-top:0;width:270.5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" filled="f" stroked="f" strokeweight=".5pt">
                <v:textbox>
                  <w:txbxContent>
                    <w:p w14:paraId="7C4E7354" w14:textId="77777777" w:rsidR="006E7F00" w:rsidRPr="000F06FB" w:rsidRDefault="006E7F00" w:rsidP="006E7F00">
                      <w:pPr>
                        <w:rPr>
                          <w:sz w:val="16"/>
                          <w:szCs w:val="16"/>
                        </w:rPr>
                      </w:pPr>
                      <w:r w:rsidRPr="000F06FB">
                        <w:rPr>
                          <w:sz w:val="16"/>
                          <w:szCs w:val="16"/>
                        </w:rPr>
                        <w:t xml:space="preserve">Q </w:t>
                      </w:r>
                      <w:proofErr w:type="gramStart"/>
                      <w:r w:rsidRPr="000F06FB">
                        <w:rPr>
                          <w:sz w:val="16"/>
                          <w:szCs w:val="16"/>
                        </w:rPr>
                        <w:t>AG  R</w:t>
                      </w:r>
                      <w:proofErr w:type="gramEnd"/>
                      <w:r w:rsidRPr="000F06FB">
                        <w:rPr>
                          <w:sz w:val="16"/>
                          <w:szCs w:val="16"/>
                        </w:rPr>
                        <w:t xml:space="preserve">                A3                A6  A7  Q AG  </w:t>
                      </w:r>
                      <w:r>
                        <w:rPr>
                          <w:sz w:val="16"/>
                          <w:szCs w:val="16"/>
                        </w:rPr>
                        <w:t>-----</w:t>
                      </w:r>
                      <w:r w:rsidRPr="000F06FB">
                        <w:rPr>
                          <w:sz w:val="16"/>
                          <w:szCs w:val="16"/>
                        </w:rPr>
                        <w:t xml:space="preserve">R                B3     </w:t>
                      </w:r>
                      <w:r>
                        <w:rPr>
                          <w:sz w:val="16"/>
                          <w:szCs w:val="16"/>
                        </w:rPr>
                        <w:t>----</w:t>
                      </w:r>
                      <w:r w:rsidRPr="000F06FB">
                        <w:rPr>
                          <w:sz w:val="16"/>
                          <w:szCs w:val="16"/>
                        </w:rPr>
                        <w:t xml:space="preserve">     B6 B7</w:t>
                      </w:r>
                    </w:p>
                  </w:txbxContent>
                </v:textbox>
                <w10:wrap anchorx="margin"/>
              </v:shape>
            </w:pict>
          </mc:Fallback>
        </mc:AlternateContent>
      </w:r>
    </w:p>
    <w:p w14:paraId="58DAAE39" w14:textId="77777777" w:rsidR="006E7F00" w:rsidRPr="00A30F04" w:rsidRDefault="006E7F00" w:rsidP="006E7F00">
      <w:pPr>
        <w:spacing w:line="360" w:lineRule="auto"/>
        <w:jc w:val="both"/>
        <w:rPr>
          <w:rFonts w:ascii="Arial" w:hAnsi="Arial" w:cs="Arial"/>
        </w:rPr>
      </w:pPr>
      <w:r w:rsidRPr="00A30F04">
        <w:rPr>
          <w:rFonts w:ascii="Arial" w:hAnsi="Arial" w:cs="Arial"/>
        </w:rPr>
        <w:t>C</w:t>
      </w:r>
    </w:p>
    <w:p w14:paraId="585AB140" w14:textId="77777777" w:rsidR="006E7F00" w:rsidRPr="00A30F04" w:rsidRDefault="006E7F00" w:rsidP="006E7F00">
      <w:pPr>
        <w:spacing w:line="360" w:lineRule="auto"/>
        <w:jc w:val="both"/>
        <w:rPr>
          <w:rFonts w:ascii="Arial" w:hAnsi="Arial" w:cs="Arial"/>
        </w:rPr>
      </w:pPr>
      <w:r w:rsidRPr="00A30F04">
        <w:rPr>
          <w:rFonts w:ascii="Arial" w:hAnsi="Arial" w:cs="Arial"/>
          <w:b/>
          <w:bCs/>
        </w:rPr>
        <w:t xml:space="preserve">Figure </w:t>
      </w:r>
      <w:proofErr w:type="gramStart"/>
      <w:r w:rsidRPr="00A30F04">
        <w:rPr>
          <w:rFonts w:ascii="Arial" w:hAnsi="Arial" w:cs="Arial"/>
          <w:b/>
          <w:bCs/>
        </w:rPr>
        <w:t>I :</w:t>
      </w:r>
      <w:proofErr w:type="gramEnd"/>
      <w:r w:rsidRPr="00A30F04">
        <w:rPr>
          <w:rFonts w:ascii="Arial" w:hAnsi="Arial" w:cs="Arial"/>
          <w:b/>
          <w:bCs/>
        </w:rPr>
        <w:t xml:space="preserve"> Chromatographic Profile of Extracts (A, B, C)</w:t>
      </w:r>
    </w:p>
    <w:p w14:paraId="2A4EB759" w14:textId="77777777" w:rsidR="006E7F00" w:rsidRPr="00A30F04" w:rsidRDefault="006E7F00" w:rsidP="006E7F00">
      <w:pPr>
        <w:spacing w:line="360" w:lineRule="auto"/>
        <w:jc w:val="both"/>
        <w:rPr>
          <w:rFonts w:ascii="Arial" w:hAnsi="Arial" w:cs="Arial"/>
        </w:rPr>
      </w:pPr>
      <w:r w:rsidRPr="00A30F04">
        <w:rPr>
          <w:rFonts w:ascii="Arial" w:hAnsi="Arial" w:cs="Arial"/>
          <w:b/>
          <w:bCs/>
        </w:rPr>
        <w:t>Legend:</w:t>
      </w:r>
    </w:p>
    <w:p w14:paraId="28DC95AB"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A1, B1: Plates observed under visible light; A2, B2: Plates observed at 665 </w:t>
      </w:r>
      <w:proofErr w:type="spellStart"/>
      <w:proofErr w:type="gramStart"/>
      <w:r w:rsidRPr="00A30F04">
        <w:rPr>
          <w:rFonts w:ascii="Arial" w:hAnsi="Arial" w:cs="Arial"/>
        </w:rPr>
        <w:t>nm;Q</w:t>
      </w:r>
      <w:proofErr w:type="spellEnd"/>
      <w:proofErr w:type="gramEnd"/>
      <w:r w:rsidRPr="00A30F04">
        <w:rPr>
          <w:rFonts w:ascii="Arial" w:hAnsi="Arial" w:cs="Arial"/>
        </w:rPr>
        <w:t xml:space="preserve">: Quercetin; R: </w:t>
      </w:r>
      <w:proofErr w:type="spellStart"/>
      <w:r w:rsidRPr="00A30F04">
        <w:rPr>
          <w:rFonts w:ascii="Arial" w:hAnsi="Arial" w:cs="Arial"/>
        </w:rPr>
        <w:t>Rutin</w:t>
      </w:r>
      <w:proofErr w:type="spellEnd"/>
      <w:r w:rsidRPr="00A30F04">
        <w:rPr>
          <w:rFonts w:ascii="Arial" w:hAnsi="Arial" w:cs="Arial"/>
        </w:rPr>
        <w:t xml:space="preserve"> ; A3: Ethanolic extract of </w:t>
      </w:r>
      <w:r w:rsidRPr="00A30F04">
        <w:rPr>
          <w:rFonts w:ascii="Arial" w:hAnsi="Arial" w:cs="Arial"/>
          <w:i/>
          <w:iCs/>
        </w:rPr>
        <w:t xml:space="preserve">Terminalia </w:t>
      </w:r>
      <w:proofErr w:type="spellStart"/>
      <w:r w:rsidRPr="00A30F04">
        <w:rPr>
          <w:rFonts w:ascii="Arial" w:hAnsi="Arial" w:cs="Arial"/>
          <w:i/>
          <w:iCs/>
        </w:rPr>
        <w:t>macroptera</w:t>
      </w:r>
      <w:proofErr w:type="spellEnd"/>
      <w:r w:rsidRPr="00A30F04">
        <w:rPr>
          <w:rFonts w:ascii="Arial" w:hAnsi="Arial" w:cs="Arial"/>
        </w:rPr>
        <w:t xml:space="preserve"> A6 : Ethanolic extract of </w:t>
      </w:r>
      <w:r w:rsidRPr="00A30F04">
        <w:rPr>
          <w:rFonts w:ascii="Arial" w:hAnsi="Arial" w:cs="Arial"/>
          <w:i/>
          <w:iCs/>
        </w:rPr>
        <w:t xml:space="preserve">Terminalia </w:t>
      </w:r>
      <w:proofErr w:type="spellStart"/>
      <w:r w:rsidRPr="00A30F04">
        <w:rPr>
          <w:rFonts w:ascii="Arial" w:hAnsi="Arial" w:cs="Arial"/>
          <w:i/>
          <w:iCs/>
        </w:rPr>
        <w:t>avicennioides</w:t>
      </w:r>
      <w:proofErr w:type="spellEnd"/>
      <w:r w:rsidRPr="00A30F04">
        <w:rPr>
          <w:rFonts w:ascii="Arial" w:hAnsi="Arial" w:cs="Arial"/>
        </w:rPr>
        <w:t xml:space="preserve"> ;A7: Hydroethanolic extract of </w:t>
      </w:r>
      <w:proofErr w:type="spellStart"/>
      <w:r w:rsidRPr="00A30F04">
        <w:rPr>
          <w:rFonts w:ascii="Arial" w:hAnsi="Arial" w:cs="Arial"/>
          <w:i/>
          <w:iCs/>
        </w:rPr>
        <w:t>Argemone</w:t>
      </w:r>
      <w:proofErr w:type="spellEnd"/>
      <w:r w:rsidRPr="00A30F04">
        <w:rPr>
          <w:rFonts w:ascii="Arial" w:hAnsi="Arial" w:cs="Arial"/>
          <w:i/>
          <w:iCs/>
        </w:rPr>
        <w:t xml:space="preserve"> </w:t>
      </w:r>
      <w:proofErr w:type="spellStart"/>
      <w:r w:rsidRPr="00A30F04">
        <w:rPr>
          <w:rFonts w:ascii="Arial" w:hAnsi="Arial" w:cs="Arial"/>
          <w:i/>
          <w:iCs/>
        </w:rPr>
        <w:t>mexicana</w:t>
      </w:r>
      <w:proofErr w:type="spellEnd"/>
      <w:r w:rsidRPr="00A30F04">
        <w:rPr>
          <w:rFonts w:ascii="Arial" w:hAnsi="Arial" w:cs="Arial"/>
          <w:i/>
          <w:iCs/>
        </w:rPr>
        <w:t xml:space="preserve"> </w:t>
      </w:r>
      <w:r w:rsidRPr="00A30F04">
        <w:rPr>
          <w:rFonts w:ascii="Arial" w:hAnsi="Arial" w:cs="Arial"/>
        </w:rPr>
        <w:t xml:space="preserve">; Hydroethanolic extract of </w:t>
      </w:r>
      <w:r w:rsidRPr="00A30F04">
        <w:rPr>
          <w:rFonts w:ascii="Arial" w:hAnsi="Arial" w:cs="Arial"/>
          <w:i/>
          <w:iCs/>
        </w:rPr>
        <w:t xml:space="preserve">Terminalia </w:t>
      </w:r>
      <w:proofErr w:type="spellStart"/>
      <w:r w:rsidRPr="00A30F04">
        <w:rPr>
          <w:rFonts w:ascii="Arial" w:hAnsi="Arial" w:cs="Arial"/>
          <w:i/>
          <w:iCs/>
        </w:rPr>
        <w:t>macroptera</w:t>
      </w:r>
      <w:proofErr w:type="spellEnd"/>
      <w:r w:rsidRPr="00A30F04">
        <w:rPr>
          <w:rFonts w:ascii="Arial" w:hAnsi="Arial" w:cs="Arial"/>
          <w:i/>
          <w:iCs/>
        </w:rPr>
        <w:t xml:space="preserve"> </w:t>
      </w:r>
      <w:r w:rsidRPr="00A30F04">
        <w:rPr>
          <w:rFonts w:ascii="Arial" w:hAnsi="Arial" w:cs="Arial"/>
        </w:rPr>
        <w:t xml:space="preserve">;B6: Hydroethanolic extract of </w:t>
      </w:r>
      <w:r w:rsidRPr="00A30F04">
        <w:rPr>
          <w:rFonts w:ascii="Arial" w:hAnsi="Arial" w:cs="Arial"/>
          <w:i/>
          <w:iCs/>
        </w:rPr>
        <w:t xml:space="preserve">Terminalia </w:t>
      </w:r>
      <w:proofErr w:type="spellStart"/>
      <w:r w:rsidRPr="00A30F04">
        <w:rPr>
          <w:rFonts w:ascii="Arial" w:hAnsi="Arial" w:cs="Arial"/>
          <w:i/>
          <w:iCs/>
        </w:rPr>
        <w:t>avicennioides</w:t>
      </w:r>
      <w:proofErr w:type="spellEnd"/>
      <w:r w:rsidRPr="00A30F04">
        <w:rPr>
          <w:rFonts w:ascii="Arial" w:hAnsi="Arial" w:cs="Arial"/>
        </w:rPr>
        <w:t xml:space="preserve"> ; B7: Hydroethanolic extract of </w:t>
      </w:r>
      <w:proofErr w:type="spellStart"/>
      <w:r w:rsidRPr="00A30F04">
        <w:rPr>
          <w:rFonts w:ascii="Arial" w:hAnsi="Arial" w:cs="Arial"/>
          <w:i/>
          <w:iCs/>
        </w:rPr>
        <w:t>Argemone</w:t>
      </w:r>
      <w:proofErr w:type="spellEnd"/>
      <w:r w:rsidRPr="00A30F04">
        <w:rPr>
          <w:rFonts w:ascii="Arial" w:hAnsi="Arial" w:cs="Arial"/>
          <w:i/>
          <w:iCs/>
        </w:rPr>
        <w:t xml:space="preserve"> </w:t>
      </w:r>
      <w:proofErr w:type="spellStart"/>
      <w:r w:rsidRPr="00A30F04">
        <w:rPr>
          <w:rFonts w:ascii="Arial" w:hAnsi="Arial" w:cs="Arial"/>
          <w:i/>
          <w:iCs/>
        </w:rPr>
        <w:t>mexicana</w:t>
      </w:r>
      <w:proofErr w:type="spellEnd"/>
      <w:r w:rsidRPr="00A30F04">
        <w:rPr>
          <w:rFonts w:ascii="Arial" w:hAnsi="Arial" w:cs="Arial"/>
          <w:i/>
          <w:iCs/>
        </w:rPr>
        <w:t>.</w:t>
      </w:r>
    </w:p>
    <w:p w14:paraId="31668DC6" w14:textId="77777777" w:rsidR="006E7F00" w:rsidRPr="00A30F04" w:rsidRDefault="006E7F00" w:rsidP="006E7F00">
      <w:pPr>
        <w:spacing w:line="360" w:lineRule="auto"/>
        <w:jc w:val="both"/>
        <w:rPr>
          <w:rFonts w:ascii="Arial" w:hAnsi="Arial" w:cs="Arial"/>
        </w:rPr>
      </w:pPr>
    </w:p>
    <w:p w14:paraId="4659B7CD" w14:textId="77777777" w:rsidR="006E7F00" w:rsidRPr="00CB6A63" w:rsidRDefault="006E7F00" w:rsidP="006E7F00">
      <w:pPr>
        <w:pStyle w:val="ListParagraph"/>
        <w:numPr>
          <w:ilvl w:val="2"/>
          <w:numId w:val="34"/>
        </w:numPr>
        <w:spacing w:line="360" w:lineRule="auto"/>
        <w:rPr>
          <w:rFonts w:ascii="Arial" w:hAnsi="Arial" w:cs="Arial"/>
          <w:sz w:val="20"/>
          <w:szCs w:val="20"/>
          <w:u w:val="single"/>
        </w:rPr>
      </w:pPr>
      <w:r w:rsidRPr="00CB6A63">
        <w:rPr>
          <w:rFonts w:ascii="Arial" w:hAnsi="Arial" w:cs="Arial"/>
          <w:b/>
          <w:bCs/>
          <w:sz w:val="20"/>
          <w:szCs w:val="20"/>
          <w:u w:val="single"/>
        </w:rPr>
        <w:t>Quantification of Phenolic Compounds</w:t>
      </w:r>
    </w:p>
    <w:p w14:paraId="7AED0943"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 analysis of secondary metabolites (Table III) showed that the ethanolic extract of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had the highest total polyphenol content (51.15 ± 0.30 mg GAE/100 mg), while the lowest content was recorded in the ethanolic extract of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(3.61 ± 0.007 mg GAE/100 mg).</w:t>
      </w:r>
    </w:p>
    <w:p w14:paraId="72894EB7"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Concerning flavonoids, the ethanolic extract of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was particularly rich (25.45 ± 4.69 mg QE/100 mg), whereas the hydroethanolic extract of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contained only a very small amount (0.25 ± 0.00 mg QE/100 mg).</w:t>
      </w:r>
    </w:p>
    <w:p w14:paraId="189DBA98" w14:textId="77777777" w:rsidR="006E7F00" w:rsidRPr="00A30F04" w:rsidRDefault="006E7F00" w:rsidP="006E7F00">
      <w:pPr>
        <w:spacing w:line="360" w:lineRule="auto"/>
        <w:jc w:val="both"/>
        <w:rPr>
          <w:rFonts w:ascii="Arial" w:hAnsi="Arial" w:cs="Arial"/>
        </w:rPr>
      </w:pPr>
      <w:r w:rsidRPr="00A30F04">
        <w:rPr>
          <w:rFonts w:ascii="Arial" w:hAnsi="Arial" w:cs="Arial"/>
        </w:rPr>
        <w:lastRenderedPageBreak/>
        <w:t xml:space="preserve">As for flavonols, the highest concentration was also observed in the ethanolic extract of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(8.38 ± 2.41 mg RE/100 mg), followed by its extract The hydroethanolic extract (4.35 ± 1.80 mg RE/100 mg) followed, while the other extracts did not yield exploitable values.</w:t>
      </w:r>
    </w:p>
    <w:p w14:paraId="760C1349"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Overall, these results highlight the richness of the studied extracts in total phenolic compounds and flavonoids. These observations are consistent with those reported by other authors, who also emphasized the high content of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and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in phenolic metabolites (</w:t>
      </w:r>
      <w:proofErr w:type="spellStart"/>
      <w:r w:rsidRPr="00A30F04">
        <w:rPr>
          <w:rFonts w:ascii="Arial" w:hAnsi="Arial" w:cs="Arial"/>
        </w:rPr>
        <w:t>Bangou</w:t>
      </w:r>
      <w:proofErr w:type="spellEnd"/>
      <w:r w:rsidRPr="00A30F04">
        <w:rPr>
          <w:rFonts w:ascii="Arial" w:hAnsi="Arial" w:cs="Arial"/>
        </w:rPr>
        <w:t xml:space="preserve"> et al., 2021; Khan &amp; </w:t>
      </w:r>
      <w:proofErr w:type="spellStart"/>
      <w:r w:rsidRPr="00A30F04">
        <w:rPr>
          <w:rFonts w:ascii="Arial" w:hAnsi="Arial" w:cs="Arial"/>
        </w:rPr>
        <w:t>Bhadauria</w:t>
      </w:r>
      <w:proofErr w:type="spellEnd"/>
      <w:r w:rsidRPr="00A30F04">
        <w:rPr>
          <w:rFonts w:ascii="Arial" w:hAnsi="Arial" w:cs="Arial"/>
        </w:rPr>
        <w:t xml:space="preserve">, 2019; </w:t>
      </w:r>
      <w:proofErr w:type="spellStart"/>
      <w:r w:rsidRPr="00A30F04">
        <w:rPr>
          <w:rFonts w:ascii="Arial" w:hAnsi="Arial" w:cs="Arial"/>
        </w:rPr>
        <w:t>N’do</w:t>
      </w:r>
      <w:proofErr w:type="spellEnd"/>
      <w:r w:rsidRPr="00A30F04">
        <w:rPr>
          <w:rFonts w:ascii="Arial" w:hAnsi="Arial" w:cs="Arial"/>
        </w:rPr>
        <w:t xml:space="preserve"> et al., 2024). However, significant variations are observed depending on the study. For example, </w:t>
      </w:r>
      <w:proofErr w:type="spellStart"/>
      <w:r w:rsidRPr="00A30F04">
        <w:rPr>
          <w:rFonts w:ascii="Arial" w:hAnsi="Arial" w:cs="Arial"/>
        </w:rPr>
        <w:t>N’do</w:t>
      </w:r>
      <w:proofErr w:type="spellEnd"/>
      <w:r w:rsidRPr="00A30F04">
        <w:rPr>
          <w:rFonts w:ascii="Arial" w:hAnsi="Arial" w:cs="Arial"/>
        </w:rPr>
        <w:t xml:space="preserve"> et al. (2024) reported lower levels in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for total phenolics (158.69 ± 0.12 µg GAE/g), flavonoids (36.19 ± 0.05 µg QE/g), and flavonols (15.89 ± 0.02 µg RE/100 g). For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the same authors also indicated lower values (156.31 ± 0.12 µg GAE/g for total phenolics, 72.25 ± 0.03 µg QE/g for flavonoids, and 42.27 ± 0.26 µg RE/100 g for flavonols).</w:t>
      </w:r>
      <w:r w:rsidRPr="00A30F04">
        <w:rPr>
          <w:rFonts w:ascii="Arial" w:hAnsi="Arial" w:cs="Arial"/>
        </w:rPr>
        <w:br/>
        <w:t xml:space="preserve">Meanwhile, Khan and </w:t>
      </w:r>
      <w:proofErr w:type="spellStart"/>
      <w:r w:rsidRPr="00A30F04">
        <w:rPr>
          <w:rFonts w:ascii="Arial" w:hAnsi="Arial" w:cs="Arial"/>
        </w:rPr>
        <w:t>Bhadauria</w:t>
      </w:r>
      <w:proofErr w:type="spellEnd"/>
      <w:r w:rsidRPr="00A30F04">
        <w:rPr>
          <w:rFonts w:ascii="Arial" w:hAnsi="Arial" w:cs="Arial"/>
        </w:rPr>
        <w:t xml:space="preserve"> (2019) reported, for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contents of 20.89 ± 0.89 mg GAE/g in total polyphenols and 30.59 ± 1.27 mg QE/g in total flavonoids.</w:t>
      </w:r>
    </w:p>
    <w:p w14:paraId="484CCEF4" w14:textId="77777777" w:rsidR="006E7F00" w:rsidRPr="00A30F04" w:rsidRDefault="006E7F00" w:rsidP="006E7F00">
      <w:pPr>
        <w:spacing w:line="360" w:lineRule="auto"/>
        <w:jc w:val="both"/>
        <w:rPr>
          <w:rFonts w:ascii="Arial" w:hAnsi="Arial" w:cs="Arial"/>
        </w:rPr>
      </w:pPr>
    </w:p>
    <w:p w14:paraId="22190C1B" w14:textId="77777777" w:rsidR="006E7F00" w:rsidRPr="00A30F04" w:rsidRDefault="006E7F00" w:rsidP="006E7F00">
      <w:pPr>
        <w:spacing w:line="360" w:lineRule="auto"/>
        <w:jc w:val="both"/>
        <w:rPr>
          <w:rFonts w:ascii="Arial" w:hAnsi="Arial" w:cs="Arial"/>
        </w:rPr>
      </w:pPr>
    </w:p>
    <w:p w14:paraId="35F220FB" w14:textId="77777777" w:rsidR="006E7F00" w:rsidRPr="00A30F04" w:rsidRDefault="006E7F00" w:rsidP="006E7F00">
      <w:pPr>
        <w:spacing w:line="360" w:lineRule="auto"/>
        <w:jc w:val="both"/>
        <w:rPr>
          <w:rFonts w:ascii="Arial" w:hAnsi="Arial" w:cs="Arial"/>
        </w:rPr>
      </w:pPr>
      <w:r w:rsidRPr="00A30F04">
        <w:rPr>
          <w:rFonts w:ascii="Arial" w:hAnsi="Arial" w:cs="Arial"/>
          <w:b/>
          <w:bCs/>
        </w:rPr>
        <w:t>Table III: Content of Polyphenolic Compounds</w:t>
      </w:r>
    </w:p>
    <w:tbl>
      <w:tblPr>
        <w:tblStyle w:val="ListTable6Colorful"/>
        <w:tblW w:w="0" w:type="auto"/>
        <w:tblLook w:val="04A0" w:firstRow="1" w:lastRow="0" w:firstColumn="1" w:lastColumn="0" w:noHBand="0" w:noVBand="1"/>
      </w:tblPr>
      <w:tblGrid>
        <w:gridCol w:w="1672"/>
        <w:gridCol w:w="1471"/>
        <w:gridCol w:w="1706"/>
        <w:gridCol w:w="1790"/>
        <w:gridCol w:w="1569"/>
      </w:tblGrid>
      <w:tr w:rsidR="006E7F00" w:rsidRPr="00A30F04" w14:paraId="09BBEE10"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E8075D" w14:textId="77777777" w:rsidR="006E7F00" w:rsidRPr="00A30F04" w:rsidRDefault="006E7F00" w:rsidP="003C4853">
            <w:pPr>
              <w:spacing w:line="360" w:lineRule="auto"/>
              <w:jc w:val="both"/>
              <w:rPr>
                <w:rFonts w:ascii="Arial" w:hAnsi="Arial" w:cs="Arial"/>
                <w:b w:val="0"/>
                <w:bCs w:val="0"/>
                <w:lang w:val="fr-FR"/>
              </w:rPr>
            </w:pPr>
            <w:proofErr w:type="spellStart"/>
            <w:r w:rsidRPr="00A30F04">
              <w:rPr>
                <w:rFonts w:ascii="Arial" w:hAnsi="Arial" w:cs="Arial"/>
                <w:lang w:val="fr-FR"/>
              </w:rPr>
              <w:t>Extract</w:t>
            </w:r>
            <w:proofErr w:type="spellEnd"/>
            <w:r w:rsidRPr="00A30F04">
              <w:rPr>
                <w:rFonts w:ascii="Arial" w:hAnsi="Arial" w:cs="Arial"/>
                <w:lang w:val="fr-FR"/>
              </w:rPr>
              <w:t xml:space="preserve"> Type</w:t>
            </w:r>
          </w:p>
        </w:tc>
        <w:tc>
          <w:tcPr>
            <w:tcW w:w="0" w:type="auto"/>
            <w:hideMark/>
          </w:tcPr>
          <w:p w14:paraId="746F4DE1"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A30F04">
              <w:rPr>
                <w:rFonts w:ascii="Arial" w:hAnsi="Arial" w:cs="Arial"/>
                <w:lang w:val="fr-FR"/>
              </w:rPr>
              <w:t>Species</w:t>
            </w:r>
            <w:proofErr w:type="spellEnd"/>
          </w:p>
        </w:tc>
        <w:tc>
          <w:tcPr>
            <w:tcW w:w="0" w:type="auto"/>
            <w:hideMark/>
          </w:tcPr>
          <w:p w14:paraId="6D0B9B6F"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lang w:val="fr-FR"/>
              </w:rPr>
              <w:t xml:space="preserve">Total </w:t>
            </w:r>
            <w:proofErr w:type="spellStart"/>
            <w:r w:rsidRPr="00A30F04">
              <w:rPr>
                <w:rFonts w:ascii="Arial" w:hAnsi="Arial" w:cs="Arial"/>
                <w:lang w:val="fr-FR"/>
              </w:rPr>
              <w:t>Phenolics</w:t>
            </w:r>
            <w:proofErr w:type="spellEnd"/>
            <w:r w:rsidRPr="00A30F04">
              <w:rPr>
                <w:rFonts w:ascii="Arial" w:hAnsi="Arial" w:cs="Arial"/>
                <w:lang w:val="fr-FR"/>
              </w:rPr>
              <w:t xml:space="preserve"> (mg GAE/100 mg </w:t>
            </w:r>
            <w:proofErr w:type="spellStart"/>
            <w:r w:rsidRPr="00A30F04">
              <w:rPr>
                <w:rFonts w:ascii="Arial" w:hAnsi="Arial" w:cs="Arial"/>
                <w:lang w:val="fr-FR"/>
              </w:rPr>
              <w:t>extract</w:t>
            </w:r>
            <w:proofErr w:type="spellEnd"/>
            <w:r w:rsidRPr="00A30F04">
              <w:rPr>
                <w:rFonts w:ascii="Arial" w:hAnsi="Arial" w:cs="Arial"/>
                <w:lang w:val="fr-FR"/>
              </w:rPr>
              <w:t>)</w:t>
            </w:r>
          </w:p>
        </w:tc>
        <w:tc>
          <w:tcPr>
            <w:tcW w:w="0" w:type="auto"/>
            <w:hideMark/>
          </w:tcPr>
          <w:p w14:paraId="7156E456"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Total Flavonoids (mg QE/100 mg extract)</w:t>
            </w:r>
          </w:p>
        </w:tc>
        <w:tc>
          <w:tcPr>
            <w:tcW w:w="0" w:type="auto"/>
            <w:hideMark/>
          </w:tcPr>
          <w:p w14:paraId="2D82B08D"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lang w:val="fr-FR"/>
              </w:rPr>
              <w:t xml:space="preserve">Flavonols (mg RE/100 mg </w:t>
            </w:r>
            <w:proofErr w:type="spellStart"/>
            <w:r w:rsidRPr="00A30F04">
              <w:rPr>
                <w:rFonts w:ascii="Arial" w:hAnsi="Arial" w:cs="Arial"/>
                <w:lang w:val="fr-FR"/>
              </w:rPr>
              <w:t>extract</w:t>
            </w:r>
            <w:proofErr w:type="spellEnd"/>
            <w:r w:rsidRPr="00A30F04">
              <w:rPr>
                <w:rFonts w:ascii="Arial" w:hAnsi="Arial" w:cs="Arial"/>
                <w:lang w:val="fr-FR"/>
              </w:rPr>
              <w:t>)</w:t>
            </w:r>
          </w:p>
        </w:tc>
      </w:tr>
      <w:tr w:rsidR="006E7F00" w:rsidRPr="00A30F04" w14:paraId="68B802FC"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9A89151" w14:textId="77777777" w:rsidR="006E7F00" w:rsidRPr="00A30F04" w:rsidRDefault="006E7F00" w:rsidP="003C4853">
            <w:pPr>
              <w:spacing w:line="360" w:lineRule="auto"/>
              <w:jc w:val="both"/>
              <w:rPr>
                <w:rFonts w:ascii="Arial" w:hAnsi="Arial" w:cs="Arial"/>
                <w:lang w:val="fr-FR"/>
              </w:rPr>
            </w:pPr>
            <w:proofErr w:type="spellStart"/>
            <w:r w:rsidRPr="00A30F04">
              <w:rPr>
                <w:rFonts w:ascii="Arial" w:hAnsi="Arial" w:cs="Arial"/>
                <w:lang w:val="fr-FR"/>
              </w:rPr>
              <w:t>Ethanolic</w:t>
            </w:r>
            <w:proofErr w:type="spellEnd"/>
          </w:p>
        </w:tc>
        <w:tc>
          <w:tcPr>
            <w:tcW w:w="0" w:type="auto"/>
            <w:hideMark/>
          </w:tcPr>
          <w:p w14:paraId="22DB7811"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i/>
                <w:iCs/>
                <w:lang w:val="fr-FR"/>
              </w:rPr>
              <w:t xml:space="preserve">T. </w:t>
            </w:r>
            <w:proofErr w:type="spellStart"/>
            <w:r w:rsidRPr="00A30F04">
              <w:rPr>
                <w:rFonts w:ascii="Arial" w:hAnsi="Arial" w:cs="Arial"/>
                <w:i/>
                <w:iCs/>
                <w:lang w:val="fr-FR"/>
              </w:rPr>
              <w:t>macroptera</w:t>
            </w:r>
            <w:proofErr w:type="spellEnd"/>
          </w:p>
        </w:tc>
        <w:tc>
          <w:tcPr>
            <w:tcW w:w="0" w:type="auto"/>
            <w:hideMark/>
          </w:tcPr>
          <w:p w14:paraId="5899DB0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51.15 ± 0.30ᵏ</w:t>
            </w:r>
          </w:p>
        </w:tc>
        <w:tc>
          <w:tcPr>
            <w:tcW w:w="0" w:type="auto"/>
            <w:hideMark/>
          </w:tcPr>
          <w:p w14:paraId="21744D8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2.37 ± 0.02ᶜ</w:t>
            </w:r>
          </w:p>
        </w:tc>
        <w:tc>
          <w:tcPr>
            <w:tcW w:w="0" w:type="auto"/>
            <w:hideMark/>
          </w:tcPr>
          <w:p w14:paraId="05CEC714"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NA</w:t>
            </w:r>
          </w:p>
        </w:tc>
      </w:tr>
      <w:tr w:rsidR="006E7F00" w:rsidRPr="00A30F04" w14:paraId="4AA40AD1" w14:textId="77777777" w:rsidTr="00A30F04">
        <w:tc>
          <w:tcPr>
            <w:cnfStyle w:val="001000000000" w:firstRow="0" w:lastRow="0" w:firstColumn="1" w:lastColumn="0" w:oddVBand="0" w:evenVBand="0" w:oddHBand="0" w:evenHBand="0" w:firstRowFirstColumn="0" w:firstRowLastColumn="0" w:lastRowFirstColumn="0" w:lastRowLastColumn="0"/>
            <w:tcW w:w="0" w:type="auto"/>
            <w:vMerge/>
            <w:hideMark/>
          </w:tcPr>
          <w:p w14:paraId="76576AA4" w14:textId="77777777" w:rsidR="006E7F00" w:rsidRPr="00A30F04" w:rsidRDefault="006E7F00" w:rsidP="003C4853">
            <w:pPr>
              <w:spacing w:line="360" w:lineRule="auto"/>
              <w:jc w:val="both"/>
              <w:rPr>
                <w:rFonts w:ascii="Arial" w:hAnsi="Arial" w:cs="Arial"/>
                <w:lang w:val="fr-FR"/>
              </w:rPr>
            </w:pPr>
          </w:p>
        </w:tc>
        <w:tc>
          <w:tcPr>
            <w:tcW w:w="0" w:type="auto"/>
            <w:hideMark/>
          </w:tcPr>
          <w:p w14:paraId="12A30167"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i/>
                <w:iCs/>
                <w:lang w:val="fr-FR"/>
              </w:rPr>
              <w:t xml:space="preserve">T. </w:t>
            </w:r>
            <w:proofErr w:type="spellStart"/>
            <w:r w:rsidRPr="00A30F04">
              <w:rPr>
                <w:rFonts w:ascii="Arial" w:hAnsi="Arial" w:cs="Arial"/>
                <w:i/>
                <w:iCs/>
                <w:lang w:val="fr-FR"/>
              </w:rPr>
              <w:t>avicennioides</w:t>
            </w:r>
            <w:proofErr w:type="spellEnd"/>
          </w:p>
        </w:tc>
        <w:tc>
          <w:tcPr>
            <w:tcW w:w="0" w:type="auto"/>
            <w:hideMark/>
          </w:tcPr>
          <w:p w14:paraId="12798E9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26.50 ± 0.42</w:t>
            </w:r>
            <w:r w:rsidRPr="00A30F04">
              <w:rPr>
                <w:rFonts w:ascii="Cambria Math" w:hAnsi="Cambria Math" w:cs="Cambria Math"/>
                <w:lang w:val="fr-FR"/>
              </w:rPr>
              <w:t>ⁱ</w:t>
            </w:r>
          </w:p>
        </w:tc>
        <w:tc>
          <w:tcPr>
            <w:tcW w:w="0" w:type="auto"/>
            <w:hideMark/>
          </w:tcPr>
          <w:p w14:paraId="5C5FAC8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25.45 ± 4.69</w:t>
            </w:r>
            <w:r w:rsidRPr="00A30F04">
              <w:rPr>
                <w:rFonts w:ascii="Cambria Math" w:hAnsi="Cambria Math" w:cs="Cambria Math"/>
                <w:lang w:val="fr-FR"/>
              </w:rPr>
              <w:t>ⁱ</w:t>
            </w:r>
          </w:p>
        </w:tc>
        <w:tc>
          <w:tcPr>
            <w:tcW w:w="0" w:type="auto"/>
            <w:hideMark/>
          </w:tcPr>
          <w:p w14:paraId="5D6A1B3E"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8.38 ± 2.41ᵍ</w:t>
            </w:r>
          </w:p>
        </w:tc>
      </w:tr>
      <w:tr w:rsidR="006E7F00" w:rsidRPr="00A30F04" w14:paraId="33414CC0"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23FBFFB" w14:textId="77777777" w:rsidR="006E7F00" w:rsidRPr="00A30F04" w:rsidRDefault="006E7F00" w:rsidP="003C4853">
            <w:pPr>
              <w:spacing w:line="360" w:lineRule="auto"/>
              <w:jc w:val="both"/>
              <w:rPr>
                <w:rFonts w:ascii="Arial" w:hAnsi="Arial" w:cs="Arial"/>
                <w:lang w:val="fr-FR"/>
              </w:rPr>
            </w:pPr>
          </w:p>
        </w:tc>
        <w:tc>
          <w:tcPr>
            <w:tcW w:w="0" w:type="auto"/>
            <w:hideMark/>
          </w:tcPr>
          <w:p w14:paraId="32B4C1AC"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i/>
                <w:iCs/>
                <w:lang w:val="fr-FR"/>
              </w:rPr>
              <w:t xml:space="preserve">A. </w:t>
            </w:r>
            <w:proofErr w:type="spellStart"/>
            <w:r w:rsidRPr="00A30F04">
              <w:rPr>
                <w:rFonts w:ascii="Arial" w:hAnsi="Arial" w:cs="Arial"/>
                <w:i/>
                <w:iCs/>
                <w:lang w:val="fr-FR"/>
              </w:rPr>
              <w:t>mexicana</w:t>
            </w:r>
            <w:proofErr w:type="spellEnd"/>
          </w:p>
        </w:tc>
        <w:tc>
          <w:tcPr>
            <w:tcW w:w="0" w:type="auto"/>
            <w:hideMark/>
          </w:tcPr>
          <w:p w14:paraId="5B76B3E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3.61 ± 0.007ᵈ</w:t>
            </w:r>
          </w:p>
        </w:tc>
        <w:tc>
          <w:tcPr>
            <w:tcW w:w="0" w:type="auto"/>
            <w:hideMark/>
          </w:tcPr>
          <w:p w14:paraId="73DFBB1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0.78 ± 0.02ᵃ</w:t>
            </w:r>
          </w:p>
        </w:tc>
        <w:tc>
          <w:tcPr>
            <w:tcW w:w="0" w:type="auto"/>
            <w:hideMark/>
          </w:tcPr>
          <w:p w14:paraId="691A5BD1"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NA</w:t>
            </w:r>
          </w:p>
        </w:tc>
      </w:tr>
      <w:tr w:rsidR="006E7F00" w:rsidRPr="00A30F04" w14:paraId="4B857AA9" w14:textId="77777777" w:rsidTr="00A30F04">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B2A23D6" w14:textId="77777777" w:rsidR="006E7F00" w:rsidRPr="00A30F04" w:rsidRDefault="006E7F00" w:rsidP="003C4853">
            <w:pPr>
              <w:spacing w:line="360" w:lineRule="auto"/>
              <w:jc w:val="both"/>
              <w:rPr>
                <w:rFonts w:ascii="Arial" w:hAnsi="Arial" w:cs="Arial"/>
                <w:lang w:val="fr-FR"/>
              </w:rPr>
            </w:pPr>
            <w:proofErr w:type="spellStart"/>
            <w:r w:rsidRPr="00A30F04">
              <w:rPr>
                <w:rFonts w:ascii="Arial" w:hAnsi="Arial" w:cs="Arial"/>
                <w:lang w:val="fr-FR"/>
              </w:rPr>
              <w:t>Hydroethanolic</w:t>
            </w:r>
            <w:proofErr w:type="spellEnd"/>
          </w:p>
        </w:tc>
        <w:tc>
          <w:tcPr>
            <w:tcW w:w="0" w:type="auto"/>
            <w:hideMark/>
          </w:tcPr>
          <w:p w14:paraId="4AADAA8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i/>
                <w:iCs/>
                <w:lang w:val="fr-FR"/>
              </w:rPr>
              <w:t xml:space="preserve">T. </w:t>
            </w:r>
            <w:proofErr w:type="spellStart"/>
            <w:r w:rsidRPr="00A30F04">
              <w:rPr>
                <w:rFonts w:ascii="Arial" w:hAnsi="Arial" w:cs="Arial"/>
                <w:i/>
                <w:iCs/>
                <w:lang w:val="fr-FR"/>
              </w:rPr>
              <w:t>macroptera</w:t>
            </w:r>
            <w:proofErr w:type="spellEnd"/>
          </w:p>
        </w:tc>
        <w:tc>
          <w:tcPr>
            <w:tcW w:w="0" w:type="auto"/>
            <w:hideMark/>
          </w:tcPr>
          <w:p w14:paraId="0373B22C"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35.02 ± 0.11ʲ</w:t>
            </w:r>
          </w:p>
        </w:tc>
        <w:tc>
          <w:tcPr>
            <w:tcW w:w="0" w:type="auto"/>
            <w:hideMark/>
          </w:tcPr>
          <w:p w14:paraId="0886ED2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1.35 ± 0.02ᵇ</w:t>
            </w:r>
          </w:p>
        </w:tc>
        <w:tc>
          <w:tcPr>
            <w:tcW w:w="0" w:type="auto"/>
            <w:hideMark/>
          </w:tcPr>
          <w:p w14:paraId="3B446FE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NA</w:t>
            </w:r>
          </w:p>
        </w:tc>
      </w:tr>
      <w:tr w:rsidR="006E7F00" w:rsidRPr="00A30F04" w14:paraId="280B79F8"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BF7065" w14:textId="77777777" w:rsidR="006E7F00" w:rsidRPr="00A30F04" w:rsidRDefault="006E7F00" w:rsidP="003C4853">
            <w:pPr>
              <w:spacing w:line="360" w:lineRule="auto"/>
              <w:jc w:val="both"/>
              <w:rPr>
                <w:rFonts w:ascii="Arial" w:hAnsi="Arial" w:cs="Arial"/>
                <w:lang w:val="fr-FR"/>
              </w:rPr>
            </w:pPr>
          </w:p>
        </w:tc>
        <w:tc>
          <w:tcPr>
            <w:tcW w:w="0" w:type="auto"/>
            <w:hideMark/>
          </w:tcPr>
          <w:p w14:paraId="7D47CC1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i/>
                <w:iCs/>
                <w:lang w:val="fr-FR"/>
              </w:rPr>
              <w:t xml:space="preserve">T. </w:t>
            </w:r>
            <w:proofErr w:type="spellStart"/>
            <w:r w:rsidRPr="00A30F04">
              <w:rPr>
                <w:rFonts w:ascii="Arial" w:hAnsi="Arial" w:cs="Arial"/>
                <w:i/>
                <w:iCs/>
                <w:lang w:val="fr-FR"/>
              </w:rPr>
              <w:t>avicennioides</w:t>
            </w:r>
            <w:proofErr w:type="spellEnd"/>
          </w:p>
        </w:tc>
        <w:tc>
          <w:tcPr>
            <w:tcW w:w="0" w:type="auto"/>
            <w:hideMark/>
          </w:tcPr>
          <w:p w14:paraId="466CD8A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25.94 ± 0.05</w:t>
            </w:r>
            <w:r w:rsidRPr="00A30F04">
              <w:rPr>
                <w:rFonts w:ascii="Cambria Math" w:hAnsi="Cambria Math" w:cs="Cambria Math"/>
                <w:lang w:val="fr-FR"/>
              </w:rPr>
              <w:t>ⁱ</w:t>
            </w:r>
          </w:p>
        </w:tc>
        <w:tc>
          <w:tcPr>
            <w:tcW w:w="0" w:type="auto"/>
            <w:hideMark/>
          </w:tcPr>
          <w:p w14:paraId="58BF8FB3"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11.42 ± 0.21ʰ</w:t>
            </w:r>
          </w:p>
        </w:tc>
        <w:tc>
          <w:tcPr>
            <w:tcW w:w="0" w:type="auto"/>
            <w:hideMark/>
          </w:tcPr>
          <w:p w14:paraId="47F89F7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4.35 ± 1.80ᵉ</w:t>
            </w:r>
          </w:p>
        </w:tc>
      </w:tr>
      <w:tr w:rsidR="006E7F00" w:rsidRPr="00A30F04" w14:paraId="005C6C01" w14:textId="77777777" w:rsidTr="00A30F04">
        <w:tc>
          <w:tcPr>
            <w:cnfStyle w:val="001000000000" w:firstRow="0" w:lastRow="0" w:firstColumn="1" w:lastColumn="0" w:oddVBand="0" w:evenVBand="0" w:oddHBand="0" w:evenHBand="0" w:firstRowFirstColumn="0" w:firstRowLastColumn="0" w:lastRowFirstColumn="0" w:lastRowLastColumn="0"/>
            <w:tcW w:w="0" w:type="auto"/>
            <w:vMerge/>
            <w:hideMark/>
          </w:tcPr>
          <w:p w14:paraId="5B52E6B9" w14:textId="77777777" w:rsidR="006E7F00" w:rsidRPr="00A30F04" w:rsidRDefault="006E7F00" w:rsidP="003C4853">
            <w:pPr>
              <w:spacing w:line="360" w:lineRule="auto"/>
              <w:jc w:val="both"/>
              <w:rPr>
                <w:rFonts w:ascii="Arial" w:hAnsi="Arial" w:cs="Arial"/>
                <w:lang w:val="fr-FR"/>
              </w:rPr>
            </w:pPr>
          </w:p>
        </w:tc>
        <w:tc>
          <w:tcPr>
            <w:tcW w:w="0" w:type="auto"/>
            <w:hideMark/>
          </w:tcPr>
          <w:p w14:paraId="166A39ED"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i/>
                <w:iCs/>
                <w:lang w:val="fr-FR"/>
              </w:rPr>
              <w:t xml:space="preserve">A. </w:t>
            </w:r>
            <w:proofErr w:type="spellStart"/>
            <w:r w:rsidRPr="00A30F04">
              <w:rPr>
                <w:rFonts w:ascii="Arial" w:hAnsi="Arial" w:cs="Arial"/>
                <w:i/>
                <w:iCs/>
                <w:lang w:val="fr-FR"/>
              </w:rPr>
              <w:t>mexicana</w:t>
            </w:r>
            <w:proofErr w:type="spellEnd"/>
          </w:p>
        </w:tc>
        <w:tc>
          <w:tcPr>
            <w:tcW w:w="0" w:type="auto"/>
            <w:hideMark/>
          </w:tcPr>
          <w:p w14:paraId="043CF019"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7.51 ± 0.30ᶠ</w:t>
            </w:r>
          </w:p>
        </w:tc>
        <w:tc>
          <w:tcPr>
            <w:tcW w:w="0" w:type="auto"/>
            <w:hideMark/>
          </w:tcPr>
          <w:p w14:paraId="30D3AEFF"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0.25 ± 0.00ᵃ</w:t>
            </w:r>
          </w:p>
        </w:tc>
        <w:tc>
          <w:tcPr>
            <w:tcW w:w="0" w:type="auto"/>
            <w:hideMark/>
          </w:tcPr>
          <w:p w14:paraId="43ED4427"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NA</w:t>
            </w:r>
          </w:p>
        </w:tc>
      </w:tr>
    </w:tbl>
    <w:p w14:paraId="74A8220D" w14:textId="77777777" w:rsidR="006E7F00" w:rsidRPr="00A30F04" w:rsidRDefault="006E7F00" w:rsidP="006E7F00">
      <w:pPr>
        <w:spacing w:line="360" w:lineRule="auto"/>
        <w:jc w:val="both"/>
        <w:rPr>
          <w:rFonts w:ascii="Arial" w:hAnsi="Arial" w:cs="Arial"/>
          <w:iCs/>
        </w:rPr>
      </w:pPr>
      <w:r w:rsidRPr="00A30F04">
        <w:rPr>
          <w:rFonts w:ascii="Arial" w:hAnsi="Arial" w:cs="Arial"/>
          <w:iCs/>
        </w:rPr>
        <w:t xml:space="preserve">NA: Not analyzed. Values with different letters (a, b, c, d, e, f, g, h, </w:t>
      </w:r>
      <w:proofErr w:type="spellStart"/>
      <w:r w:rsidRPr="00A30F04">
        <w:rPr>
          <w:rFonts w:ascii="Arial" w:hAnsi="Arial" w:cs="Arial"/>
          <w:iCs/>
        </w:rPr>
        <w:t>i</w:t>
      </w:r>
      <w:proofErr w:type="spellEnd"/>
      <w:r w:rsidRPr="00A30F04">
        <w:rPr>
          <w:rFonts w:ascii="Arial" w:hAnsi="Arial" w:cs="Arial"/>
          <w:iCs/>
        </w:rPr>
        <w:t>, j, k) are statistically different (P-value &lt; 0.0001)</w:t>
      </w:r>
    </w:p>
    <w:p w14:paraId="712F35B2" w14:textId="1C8D138B" w:rsidR="006E7F00" w:rsidRPr="00CB6A63" w:rsidRDefault="006E7F00" w:rsidP="00CB6A63">
      <w:pPr>
        <w:pStyle w:val="ListParagraph"/>
        <w:numPr>
          <w:ilvl w:val="1"/>
          <w:numId w:val="37"/>
        </w:numPr>
        <w:spacing w:line="360" w:lineRule="auto"/>
        <w:jc w:val="both"/>
        <w:rPr>
          <w:rFonts w:ascii="Arial" w:hAnsi="Arial" w:cs="Arial"/>
          <w:b/>
          <w:bCs/>
          <w:sz w:val="20"/>
          <w:szCs w:val="20"/>
        </w:rPr>
      </w:pPr>
      <w:r w:rsidRPr="00CB6A63">
        <w:rPr>
          <w:rFonts w:ascii="Arial" w:hAnsi="Arial" w:cs="Arial"/>
          <w:b/>
          <w:bCs/>
          <w:sz w:val="20"/>
          <w:szCs w:val="20"/>
        </w:rPr>
        <w:t>B</w:t>
      </w:r>
      <w:r w:rsidR="00CB6A63" w:rsidRPr="00CB6A63">
        <w:rPr>
          <w:rFonts w:ascii="Arial" w:hAnsi="Arial" w:cs="Arial"/>
          <w:b/>
          <w:bCs/>
          <w:sz w:val="20"/>
          <w:szCs w:val="20"/>
        </w:rPr>
        <w:t>iological activities</w:t>
      </w:r>
    </w:p>
    <w:p w14:paraId="3B2BE853" w14:textId="77777777" w:rsidR="006E7F00" w:rsidRPr="00CB6A63" w:rsidRDefault="006E7F00" w:rsidP="00CB6A63">
      <w:pPr>
        <w:pStyle w:val="ListParagraph"/>
        <w:numPr>
          <w:ilvl w:val="2"/>
          <w:numId w:val="37"/>
        </w:numPr>
        <w:spacing w:line="360" w:lineRule="auto"/>
        <w:rPr>
          <w:rFonts w:ascii="Arial" w:hAnsi="Arial" w:cs="Arial"/>
          <w:sz w:val="20"/>
          <w:szCs w:val="20"/>
          <w:u w:val="single"/>
        </w:rPr>
      </w:pPr>
      <w:proofErr w:type="spellStart"/>
      <w:r w:rsidRPr="00CB6A63">
        <w:rPr>
          <w:rFonts w:ascii="Arial" w:hAnsi="Arial" w:cs="Arial"/>
          <w:b/>
          <w:bCs/>
          <w:sz w:val="20"/>
          <w:szCs w:val="20"/>
          <w:u w:val="single"/>
        </w:rPr>
        <w:t>Antiplasmodial</w:t>
      </w:r>
      <w:proofErr w:type="spellEnd"/>
      <w:r w:rsidRPr="00CB6A63">
        <w:rPr>
          <w:rFonts w:ascii="Arial" w:hAnsi="Arial" w:cs="Arial"/>
          <w:b/>
          <w:bCs/>
          <w:sz w:val="20"/>
          <w:szCs w:val="20"/>
          <w:u w:val="single"/>
        </w:rPr>
        <w:t xml:space="preserve"> Activity</w:t>
      </w:r>
    </w:p>
    <w:p w14:paraId="1E7C78F8"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 </w:t>
      </w:r>
      <w:proofErr w:type="spellStart"/>
      <w:r w:rsidRPr="00A30F04">
        <w:rPr>
          <w:rFonts w:ascii="Arial" w:hAnsi="Arial" w:cs="Arial"/>
        </w:rPr>
        <w:t>antiplasmodial</w:t>
      </w:r>
      <w:proofErr w:type="spellEnd"/>
      <w:r w:rsidRPr="00A30F04">
        <w:rPr>
          <w:rFonts w:ascii="Arial" w:hAnsi="Arial" w:cs="Arial"/>
        </w:rPr>
        <w:t xml:space="preserve"> efficacy of crude extracts against the chloroquine-sensitive 3D7 asexual stages of </w:t>
      </w:r>
      <w:r w:rsidRPr="00A30F04">
        <w:rPr>
          <w:rFonts w:ascii="Arial" w:hAnsi="Arial" w:cs="Arial"/>
          <w:i/>
          <w:iCs/>
        </w:rPr>
        <w:t>Plasmodium falciparum</w:t>
      </w:r>
      <w:r w:rsidRPr="00A30F04">
        <w:rPr>
          <w:rFonts w:ascii="Arial" w:hAnsi="Arial" w:cs="Arial"/>
        </w:rPr>
        <w:t xml:space="preserve"> is summarized in Table IV. The IC</w:t>
      </w:r>
      <w:r w:rsidRPr="00A30F04">
        <w:rPr>
          <w:rFonts w:ascii="Cambria Math" w:hAnsi="Cambria Math" w:cs="Cambria Math"/>
        </w:rPr>
        <w:t>₅₀</w:t>
      </w:r>
      <w:r w:rsidRPr="00A30F04">
        <w:rPr>
          <w:rFonts w:ascii="Arial" w:hAnsi="Arial" w:cs="Arial"/>
        </w:rPr>
        <w:t xml:space="preserve"> values ranged from </w:t>
      </w:r>
      <w:r w:rsidRPr="00A30F04">
        <w:rPr>
          <w:rFonts w:ascii="Arial" w:hAnsi="Arial" w:cs="Arial"/>
        </w:rPr>
        <w:lastRenderedPageBreak/>
        <w:t>2.797 ± 0.54 to 52.422 ± 0.00 µg/</w:t>
      </w:r>
      <w:proofErr w:type="spellStart"/>
      <w:r w:rsidRPr="00A30F04">
        <w:rPr>
          <w:rFonts w:ascii="Arial" w:hAnsi="Arial" w:cs="Arial"/>
        </w:rPr>
        <w:t>mL.</w:t>
      </w:r>
      <w:proofErr w:type="spellEnd"/>
      <w:r w:rsidRPr="00A30F04">
        <w:rPr>
          <w:rFonts w:ascii="Arial" w:hAnsi="Arial" w:cs="Arial"/>
        </w:rPr>
        <w:t xml:space="preserve"> The most potent activity was observed with the ethanolic extract of </w:t>
      </w:r>
      <w:proofErr w:type="spellStart"/>
      <w:r w:rsidRPr="00A30F04">
        <w:rPr>
          <w:rFonts w:ascii="Arial" w:hAnsi="Arial" w:cs="Arial"/>
          <w:i/>
          <w:iCs/>
        </w:rPr>
        <w:t>Argemone</w:t>
      </w:r>
      <w:proofErr w:type="spellEnd"/>
      <w:r w:rsidRPr="00A30F04">
        <w:rPr>
          <w:rFonts w:ascii="Arial" w:hAnsi="Arial" w:cs="Arial"/>
          <w:i/>
          <w:iCs/>
        </w:rPr>
        <w:t xml:space="preserve"> </w:t>
      </w:r>
      <w:proofErr w:type="spellStart"/>
      <w:r w:rsidRPr="00A30F04">
        <w:rPr>
          <w:rFonts w:ascii="Arial" w:hAnsi="Arial" w:cs="Arial"/>
          <w:i/>
          <w:iCs/>
        </w:rPr>
        <w:t>mexicana</w:t>
      </w:r>
      <w:proofErr w:type="spellEnd"/>
      <w:r w:rsidRPr="00A30F04">
        <w:rPr>
          <w:rFonts w:ascii="Arial" w:hAnsi="Arial" w:cs="Arial"/>
        </w:rPr>
        <w:t xml:space="preserve"> (IC</w:t>
      </w:r>
      <w:r w:rsidRPr="00A30F04">
        <w:rPr>
          <w:rFonts w:ascii="Cambria Math" w:hAnsi="Cambria Math" w:cs="Cambria Math"/>
        </w:rPr>
        <w:t>₅₀</w:t>
      </w:r>
      <w:r w:rsidRPr="00A30F04">
        <w:rPr>
          <w:rFonts w:ascii="Arial" w:hAnsi="Arial" w:cs="Arial"/>
        </w:rPr>
        <w:t xml:space="preserve"> = 2.797 ± 0.54 µg/mL), whereas the hydroethanolic extract of the same species exhibited the weakest activity (IC</w:t>
      </w:r>
      <w:r w:rsidRPr="00A30F04">
        <w:rPr>
          <w:rFonts w:ascii="Cambria Math" w:hAnsi="Cambria Math" w:cs="Cambria Math"/>
        </w:rPr>
        <w:t>₅₀</w:t>
      </w:r>
      <w:r w:rsidRPr="00A30F04">
        <w:rPr>
          <w:rFonts w:ascii="Arial" w:hAnsi="Arial" w:cs="Arial"/>
        </w:rPr>
        <w:t xml:space="preserve"> &gt; 52.422 ± 0.00 µg/mL).</w:t>
      </w:r>
    </w:p>
    <w:p w14:paraId="28397A24"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According to the classification proposed by </w:t>
      </w:r>
      <w:proofErr w:type="spellStart"/>
      <w:r w:rsidRPr="00A30F04">
        <w:rPr>
          <w:rFonts w:ascii="Arial" w:hAnsi="Arial" w:cs="Arial"/>
        </w:rPr>
        <w:t>Bashige-Chiribagula</w:t>
      </w:r>
      <w:proofErr w:type="spellEnd"/>
      <w:r w:rsidRPr="00A30F04">
        <w:rPr>
          <w:rFonts w:ascii="Arial" w:hAnsi="Arial" w:cs="Arial"/>
        </w:rPr>
        <w:t xml:space="preserve"> et al. (2017), a crude extract is considered active when IC</w:t>
      </w:r>
      <w:r w:rsidRPr="00A30F04">
        <w:rPr>
          <w:rFonts w:ascii="Cambria Math" w:hAnsi="Cambria Math" w:cs="Cambria Math"/>
        </w:rPr>
        <w:t>₅₀</w:t>
      </w:r>
      <w:r w:rsidRPr="00A30F04">
        <w:rPr>
          <w:rFonts w:ascii="Arial" w:hAnsi="Arial" w:cs="Arial"/>
        </w:rPr>
        <w:t xml:space="preserve"> &lt; 5 µg/mL, moderately active when IC</w:t>
      </w:r>
      <w:r w:rsidRPr="00A30F04">
        <w:rPr>
          <w:rFonts w:ascii="Cambria Math" w:hAnsi="Cambria Math" w:cs="Cambria Math"/>
        </w:rPr>
        <w:t>₅₀</w:t>
      </w:r>
      <w:r w:rsidRPr="00A30F04">
        <w:rPr>
          <w:rFonts w:ascii="Arial" w:hAnsi="Arial" w:cs="Arial"/>
        </w:rPr>
        <w:t xml:space="preserve"> ranges between 5 and 10 µg/mL, and inactive when IC</w:t>
      </w:r>
      <w:r w:rsidRPr="00A30F04">
        <w:rPr>
          <w:rFonts w:ascii="Cambria Math" w:hAnsi="Cambria Math" w:cs="Cambria Math"/>
        </w:rPr>
        <w:t>₅₀</w:t>
      </w:r>
      <w:r w:rsidRPr="00A30F04">
        <w:rPr>
          <w:rFonts w:ascii="Arial" w:hAnsi="Arial" w:cs="Arial"/>
        </w:rPr>
        <w:t xml:space="preserve"> &gt; 10 µg/</w:t>
      </w:r>
      <w:proofErr w:type="spellStart"/>
      <w:r w:rsidRPr="00A30F04">
        <w:rPr>
          <w:rFonts w:ascii="Arial" w:hAnsi="Arial" w:cs="Arial"/>
        </w:rPr>
        <w:t>mL.</w:t>
      </w:r>
      <w:proofErr w:type="spellEnd"/>
      <w:r w:rsidRPr="00A30F04">
        <w:rPr>
          <w:rFonts w:ascii="Arial" w:hAnsi="Arial" w:cs="Arial"/>
        </w:rPr>
        <w:t xml:space="preserve"> Based on this classification, the ethanolic extracts of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and </w:t>
      </w:r>
      <w:r w:rsidRPr="00A30F04">
        <w:rPr>
          <w:rFonts w:ascii="Arial" w:hAnsi="Arial" w:cs="Arial"/>
          <w:i/>
          <w:iCs/>
        </w:rPr>
        <w:t xml:space="preserve">Terminalia </w:t>
      </w:r>
      <w:proofErr w:type="spellStart"/>
      <w:r w:rsidRPr="00A30F04">
        <w:rPr>
          <w:rFonts w:ascii="Arial" w:hAnsi="Arial" w:cs="Arial"/>
          <w:i/>
          <w:iCs/>
        </w:rPr>
        <w:t>avicennioides</w:t>
      </w:r>
      <w:proofErr w:type="spellEnd"/>
      <w:r w:rsidRPr="00A30F04">
        <w:rPr>
          <w:rFonts w:ascii="Arial" w:hAnsi="Arial" w:cs="Arial"/>
        </w:rPr>
        <w:t xml:space="preserve"> are among the most active, while the extracts of </w:t>
      </w:r>
      <w:r w:rsidRPr="00A30F04">
        <w:rPr>
          <w:rFonts w:ascii="Arial" w:hAnsi="Arial" w:cs="Arial"/>
          <w:i/>
          <w:iCs/>
        </w:rPr>
        <w:t xml:space="preserve">Terminalia </w:t>
      </w:r>
      <w:proofErr w:type="spellStart"/>
      <w:r w:rsidRPr="00A30F04">
        <w:rPr>
          <w:rFonts w:ascii="Arial" w:hAnsi="Arial" w:cs="Arial"/>
          <w:i/>
          <w:iCs/>
        </w:rPr>
        <w:t>macroptera</w:t>
      </w:r>
      <w:proofErr w:type="spellEnd"/>
      <w:r w:rsidRPr="00A30F04">
        <w:rPr>
          <w:rFonts w:ascii="Arial" w:hAnsi="Arial" w:cs="Arial"/>
        </w:rPr>
        <w:t xml:space="preserve"> exhibit moderate activity. In contrast, the hydroethanolic extract of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appears inactive against the tested strain.</w:t>
      </w:r>
    </w:p>
    <w:p w14:paraId="400F8BD3"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Phytochemical screening revealed the presence of alkaloids in our extracts, which could partly explain the observed activities. Indeed, alkaloids are well known for their </w:t>
      </w:r>
      <w:proofErr w:type="spellStart"/>
      <w:r w:rsidRPr="00A30F04">
        <w:rPr>
          <w:rFonts w:ascii="Arial" w:hAnsi="Arial" w:cs="Arial"/>
        </w:rPr>
        <w:t>antiplasmodial</w:t>
      </w:r>
      <w:proofErr w:type="spellEnd"/>
      <w:r w:rsidRPr="00A30F04">
        <w:rPr>
          <w:rFonts w:ascii="Arial" w:hAnsi="Arial" w:cs="Arial"/>
        </w:rPr>
        <w:t xml:space="preserve"> properties (</w:t>
      </w:r>
      <w:proofErr w:type="spellStart"/>
      <w:r w:rsidRPr="00A30F04">
        <w:rPr>
          <w:rFonts w:ascii="Arial" w:hAnsi="Arial" w:cs="Arial"/>
        </w:rPr>
        <w:t>Uzor</w:t>
      </w:r>
      <w:proofErr w:type="spellEnd"/>
      <w:r w:rsidRPr="00A30F04">
        <w:rPr>
          <w:rFonts w:ascii="Arial" w:hAnsi="Arial" w:cs="Arial"/>
        </w:rPr>
        <w:t xml:space="preserve">, 2020). Several compounds, such as berberine, protopine, and </w:t>
      </w:r>
      <w:proofErr w:type="spellStart"/>
      <w:r w:rsidRPr="00A30F04">
        <w:rPr>
          <w:rFonts w:ascii="Arial" w:hAnsi="Arial" w:cs="Arial"/>
        </w:rPr>
        <w:t>allocryptopine</w:t>
      </w:r>
      <w:proofErr w:type="spellEnd"/>
      <w:r w:rsidRPr="00A30F04">
        <w:rPr>
          <w:rFonts w:ascii="Arial" w:hAnsi="Arial" w:cs="Arial"/>
        </w:rPr>
        <w:t xml:space="preserve">, have already been identified in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and are associated with a significant inhibitory effect on </w:t>
      </w:r>
      <w:r w:rsidRPr="00A30F04">
        <w:rPr>
          <w:rFonts w:ascii="Arial" w:hAnsi="Arial" w:cs="Arial"/>
          <w:i/>
          <w:iCs/>
        </w:rPr>
        <w:t>Plasmodium</w:t>
      </w:r>
      <w:r w:rsidRPr="00A30F04">
        <w:rPr>
          <w:rFonts w:ascii="Arial" w:hAnsi="Arial" w:cs="Arial"/>
        </w:rPr>
        <w:t xml:space="preserve"> (</w:t>
      </w:r>
      <w:proofErr w:type="spellStart"/>
      <w:r w:rsidRPr="00A30F04">
        <w:rPr>
          <w:rFonts w:ascii="Arial" w:hAnsi="Arial" w:cs="Arial"/>
        </w:rPr>
        <w:t>Brahmachari</w:t>
      </w:r>
      <w:proofErr w:type="spellEnd"/>
      <w:r w:rsidRPr="00A30F04">
        <w:rPr>
          <w:rFonts w:ascii="Arial" w:hAnsi="Arial" w:cs="Arial"/>
        </w:rPr>
        <w:t xml:space="preserve"> et al., 2013). These findings are consistent with the work of Sidiki et al. (2023), who reported strong </w:t>
      </w:r>
      <w:proofErr w:type="spellStart"/>
      <w:r w:rsidRPr="00A30F04">
        <w:rPr>
          <w:rFonts w:ascii="Arial" w:hAnsi="Arial" w:cs="Arial"/>
        </w:rPr>
        <w:t>antiplasmodial</w:t>
      </w:r>
      <w:proofErr w:type="spellEnd"/>
      <w:r w:rsidRPr="00A30F04">
        <w:rPr>
          <w:rFonts w:ascii="Arial" w:hAnsi="Arial" w:cs="Arial"/>
        </w:rPr>
        <w:t xml:space="preserve"> activity of the ethanolic extract of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(IC</w:t>
      </w:r>
      <w:r w:rsidRPr="00A30F04">
        <w:rPr>
          <w:rFonts w:ascii="Cambria Math" w:hAnsi="Cambria Math" w:cs="Cambria Math"/>
        </w:rPr>
        <w:t>₅₀</w:t>
      </w:r>
      <w:r w:rsidRPr="00A30F04">
        <w:rPr>
          <w:rFonts w:ascii="Arial" w:hAnsi="Arial" w:cs="Arial"/>
        </w:rPr>
        <w:t xml:space="preserve"> = 4.10 ± 0.39 </w:t>
      </w:r>
      <w:proofErr w:type="spellStart"/>
      <w:r w:rsidRPr="00A30F04">
        <w:rPr>
          <w:rFonts w:ascii="Arial" w:hAnsi="Arial" w:cs="Arial"/>
        </w:rPr>
        <w:t>μg</w:t>
      </w:r>
      <w:proofErr w:type="spellEnd"/>
      <w:r w:rsidRPr="00A30F04">
        <w:rPr>
          <w:rFonts w:ascii="Arial" w:hAnsi="Arial" w:cs="Arial"/>
        </w:rPr>
        <w:t xml:space="preserve">/mL) against the Pf3D7 strain. Similarly, </w:t>
      </w:r>
      <w:proofErr w:type="spellStart"/>
      <w:r w:rsidRPr="00A30F04">
        <w:rPr>
          <w:rFonts w:ascii="Arial" w:hAnsi="Arial" w:cs="Arial"/>
        </w:rPr>
        <w:t>Omonkhua</w:t>
      </w:r>
      <w:proofErr w:type="spellEnd"/>
      <w:r w:rsidRPr="00A30F04">
        <w:rPr>
          <w:rFonts w:ascii="Arial" w:hAnsi="Arial" w:cs="Arial"/>
        </w:rPr>
        <w:t xml:space="preserve"> et al. (2013) demonstrated that the methanolic extract of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exhibited significant </w:t>
      </w:r>
      <w:proofErr w:type="spellStart"/>
      <w:r w:rsidRPr="00A30F04">
        <w:rPr>
          <w:rFonts w:ascii="Arial" w:hAnsi="Arial" w:cs="Arial"/>
        </w:rPr>
        <w:t>antiplasmodial</w:t>
      </w:r>
      <w:proofErr w:type="spellEnd"/>
      <w:r w:rsidRPr="00A30F04">
        <w:rPr>
          <w:rFonts w:ascii="Arial" w:hAnsi="Arial" w:cs="Arial"/>
        </w:rPr>
        <w:t xml:space="preserve"> activity against </w:t>
      </w:r>
      <w:r w:rsidRPr="00A30F04">
        <w:rPr>
          <w:rFonts w:ascii="Arial" w:hAnsi="Arial" w:cs="Arial"/>
          <w:i/>
          <w:iCs/>
        </w:rPr>
        <w:t xml:space="preserve">Plasmodium </w:t>
      </w:r>
      <w:proofErr w:type="spellStart"/>
      <w:r w:rsidRPr="00A30F04">
        <w:rPr>
          <w:rFonts w:ascii="Arial" w:hAnsi="Arial" w:cs="Arial"/>
          <w:i/>
          <w:iCs/>
        </w:rPr>
        <w:t>berghei</w:t>
      </w:r>
      <w:proofErr w:type="spellEnd"/>
      <w:r w:rsidRPr="00A30F04">
        <w:rPr>
          <w:rFonts w:ascii="Arial" w:hAnsi="Arial" w:cs="Arial"/>
        </w:rPr>
        <w:t xml:space="preserve"> (NK-65), comparable to that of artesunate.</w:t>
      </w:r>
    </w:p>
    <w:p w14:paraId="2F73E1D7" w14:textId="77777777" w:rsidR="006E7F00" w:rsidRPr="00A30F04" w:rsidRDefault="006E7F00" w:rsidP="006E7F00">
      <w:pPr>
        <w:spacing w:line="360" w:lineRule="auto"/>
        <w:jc w:val="both"/>
        <w:rPr>
          <w:rFonts w:ascii="Arial" w:hAnsi="Arial" w:cs="Arial"/>
        </w:rPr>
      </w:pPr>
      <w:r w:rsidRPr="00A30F04">
        <w:rPr>
          <w:rFonts w:ascii="Arial" w:hAnsi="Arial" w:cs="Arial"/>
          <w:b/>
          <w:bCs/>
        </w:rPr>
        <w:t>Table IV: IC</w:t>
      </w:r>
      <w:r w:rsidRPr="00A30F04">
        <w:rPr>
          <w:rFonts w:ascii="Cambria Math" w:hAnsi="Cambria Math" w:cs="Cambria Math"/>
          <w:b/>
          <w:bCs/>
        </w:rPr>
        <w:t>₅₀</w:t>
      </w:r>
      <w:r w:rsidRPr="00A30F04">
        <w:rPr>
          <w:rFonts w:ascii="Arial" w:hAnsi="Arial" w:cs="Arial"/>
          <w:b/>
          <w:bCs/>
        </w:rPr>
        <w:t xml:space="preserve"> (µg/mL) of extracts against the 3D7 strain</w:t>
      </w:r>
    </w:p>
    <w:tbl>
      <w:tblPr>
        <w:tblStyle w:val="ListTable6Colorful"/>
        <w:tblW w:w="0" w:type="auto"/>
        <w:tblLook w:val="04A0" w:firstRow="1" w:lastRow="0" w:firstColumn="1" w:lastColumn="0" w:noHBand="0" w:noVBand="1"/>
      </w:tblPr>
      <w:tblGrid>
        <w:gridCol w:w="1672"/>
        <w:gridCol w:w="2025"/>
        <w:gridCol w:w="2344"/>
        <w:gridCol w:w="2167"/>
      </w:tblGrid>
      <w:tr w:rsidR="006E7F00" w:rsidRPr="00A30F04" w14:paraId="6FAB14B0"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ABB3D3" w14:textId="77777777" w:rsidR="006E7F00" w:rsidRPr="00A30F04" w:rsidRDefault="006E7F00" w:rsidP="003C4853">
            <w:pPr>
              <w:spacing w:line="360" w:lineRule="auto"/>
              <w:jc w:val="both"/>
              <w:rPr>
                <w:rFonts w:ascii="Arial" w:hAnsi="Arial" w:cs="Arial"/>
                <w:b w:val="0"/>
                <w:bCs w:val="0"/>
                <w:lang w:val="fr-FR"/>
              </w:rPr>
            </w:pPr>
            <w:proofErr w:type="spellStart"/>
            <w:r w:rsidRPr="00A30F04">
              <w:rPr>
                <w:rFonts w:ascii="Arial" w:hAnsi="Arial" w:cs="Arial"/>
                <w:lang w:val="fr-FR"/>
              </w:rPr>
              <w:t>Extracts</w:t>
            </w:r>
            <w:proofErr w:type="spellEnd"/>
          </w:p>
        </w:tc>
        <w:tc>
          <w:tcPr>
            <w:tcW w:w="0" w:type="auto"/>
            <w:hideMark/>
          </w:tcPr>
          <w:p w14:paraId="551E5A67"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A30F04">
              <w:rPr>
                <w:rFonts w:ascii="Arial" w:hAnsi="Arial" w:cs="Arial"/>
                <w:i/>
                <w:iCs/>
                <w:lang w:val="fr-FR"/>
              </w:rPr>
              <w:t>Argemone</w:t>
            </w:r>
            <w:proofErr w:type="spellEnd"/>
            <w:r w:rsidRPr="00A30F04">
              <w:rPr>
                <w:rFonts w:ascii="Arial" w:hAnsi="Arial" w:cs="Arial"/>
                <w:i/>
                <w:iCs/>
                <w:lang w:val="fr-FR"/>
              </w:rPr>
              <w:t xml:space="preserve"> </w:t>
            </w:r>
            <w:proofErr w:type="spellStart"/>
            <w:r w:rsidRPr="00A30F04">
              <w:rPr>
                <w:rFonts w:ascii="Arial" w:hAnsi="Arial" w:cs="Arial"/>
                <w:i/>
                <w:iCs/>
                <w:lang w:val="fr-FR"/>
              </w:rPr>
              <w:t>mexicana</w:t>
            </w:r>
            <w:proofErr w:type="spellEnd"/>
            <w:r w:rsidRPr="00A30F04">
              <w:rPr>
                <w:rFonts w:ascii="Arial" w:hAnsi="Arial" w:cs="Arial"/>
                <w:lang w:val="fr-FR"/>
              </w:rPr>
              <w:t xml:space="preserve"> (µg/</w:t>
            </w:r>
            <w:proofErr w:type="spellStart"/>
            <w:r w:rsidRPr="00A30F04">
              <w:rPr>
                <w:rFonts w:ascii="Arial" w:hAnsi="Arial" w:cs="Arial"/>
                <w:lang w:val="fr-FR"/>
              </w:rPr>
              <w:t>mL</w:t>
            </w:r>
            <w:proofErr w:type="spellEnd"/>
            <w:r w:rsidRPr="00A30F04">
              <w:rPr>
                <w:rFonts w:ascii="Arial" w:hAnsi="Arial" w:cs="Arial"/>
                <w:lang w:val="fr-FR"/>
              </w:rPr>
              <w:t>)</w:t>
            </w:r>
          </w:p>
        </w:tc>
        <w:tc>
          <w:tcPr>
            <w:tcW w:w="0" w:type="auto"/>
            <w:hideMark/>
          </w:tcPr>
          <w:p w14:paraId="087EF677"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A30F04">
              <w:rPr>
                <w:rFonts w:ascii="Arial" w:hAnsi="Arial" w:cs="Arial"/>
                <w:i/>
                <w:iCs/>
                <w:lang w:val="fr-FR"/>
              </w:rPr>
              <w:t>Terminalia</w:t>
            </w:r>
            <w:proofErr w:type="spellEnd"/>
            <w:r w:rsidRPr="00A30F04">
              <w:rPr>
                <w:rFonts w:ascii="Arial" w:hAnsi="Arial" w:cs="Arial"/>
                <w:i/>
                <w:iCs/>
                <w:lang w:val="fr-FR"/>
              </w:rPr>
              <w:t xml:space="preserve"> </w:t>
            </w:r>
            <w:proofErr w:type="spellStart"/>
            <w:r w:rsidRPr="00A30F04">
              <w:rPr>
                <w:rFonts w:ascii="Arial" w:hAnsi="Arial" w:cs="Arial"/>
                <w:i/>
                <w:iCs/>
                <w:lang w:val="fr-FR"/>
              </w:rPr>
              <w:t>avicennoides</w:t>
            </w:r>
            <w:proofErr w:type="spellEnd"/>
            <w:r w:rsidRPr="00A30F04">
              <w:rPr>
                <w:rFonts w:ascii="Arial" w:hAnsi="Arial" w:cs="Arial"/>
                <w:lang w:val="fr-FR"/>
              </w:rPr>
              <w:t xml:space="preserve"> (µg/</w:t>
            </w:r>
            <w:proofErr w:type="spellStart"/>
            <w:r w:rsidRPr="00A30F04">
              <w:rPr>
                <w:rFonts w:ascii="Arial" w:hAnsi="Arial" w:cs="Arial"/>
                <w:lang w:val="fr-FR"/>
              </w:rPr>
              <w:t>mL</w:t>
            </w:r>
            <w:proofErr w:type="spellEnd"/>
            <w:r w:rsidRPr="00A30F04">
              <w:rPr>
                <w:rFonts w:ascii="Arial" w:hAnsi="Arial" w:cs="Arial"/>
                <w:lang w:val="fr-FR"/>
              </w:rPr>
              <w:t>)</w:t>
            </w:r>
          </w:p>
        </w:tc>
        <w:tc>
          <w:tcPr>
            <w:tcW w:w="0" w:type="auto"/>
            <w:hideMark/>
          </w:tcPr>
          <w:p w14:paraId="09C1ECEE"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A30F04">
              <w:rPr>
                <w:rFonts w:ascii="Arial" w:hAnsi="Arial" w:cs="Arial"/>
                <w:i/>
                <w:iCs/>
                <w:lang w:val="fr-FR"/>
              </w:rPr>
              <w:t>Terminalia</w:t>
            </w:r>
            <w:proofErr w:type="spellEnd"/>
            <w:r w:rsidRPr="00A30F04">
              <w:rPr>
                <w:rFonts w:ascii="Arial" w:hAnsi="Arial" w:cs="Arial"/>
                <w:i/>
                <w:iCs/>
                <w:lang w:val="fr-FR"/>
              </w:rPr>
              <w:t xml:space="preserve"> </w:t>
            </w:r>
            <w:proofErr w:type="spellStart"/>
            <w:r w:rsidRPr="00A30F04">
              <w:rPr>
                <w:rFonts w:ascii="Arial" w:hAnsi="Arial" w:cs="Arial"/>
                <w:i/>
                <w:iCs/>
                <w:lang w:val="fr-FR"/>
              </w:rPr>
              <w:t>macroptera</w:t>
            </w:r>
            <w:proofErr w:type="spellEnd"/>
            <w:r w:rsidRPr="00A30F04">
              <w:rPr>
                <w:rFonts w:ascii="Arial" w:hAnsi="Arial" w:cs="Arial"/>
                <w:lang w:val="fr-FR"/>
              </w:rPr>
              <w:t xml:space="preserve"> (µg/</w:t>
            </w:r>
            <w:proofErr w:type="spellStart"/>
            <w:r w:rsidRPr="00A30F04">
              <w:rPr>
                <w:rFonts w:ascii="Arial" w:hAnsi="Arial" w:cs="Arial"/>
                <w:lang w:val="fr-FR"/>
              </w:rPr>
              <w:t>mL</w:t>
            </w:r>
            <w:proofErr w:type="spellEnd"/>
            <w:r w:rsidRPr="00A30F04">
              <w:rPr>
                <w:rFonts w:ascii="Arial" w:hAnsi="Arial" w:cs="Arial"/>
                <w:lang w:val="fr-FR"/>
              </w:rPr>
              <w:t>)</w:t>
            </w:r>
          </w:p>
        </w:tc>
      </w:tr>
      <w:tr w:rsidR="006E7F00" w:rsidRPr="00A30F04" w14:paraId="2AF8ECBE"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45A6EA" w14:textId="77777777" w:rsidR="006E7F00" w:rsidRPr="00A30F04" w:rsidRDefault="006E7F00" w:rsidP="003C4853">
            <w:pPr>
              <w:spacing w:line="360" w:lineRule="auto"/>
              <w:jc w:val="both"/>
              <w:rPr>
                <w:rFonts w:ascii="Arial" w:hAnsi="Arial" w:cs="Arial"/>
                <w:lang w:val="fr-FR"/>
              </w:rPr>
            </w:pPr>
            <w:proofErr w:type="spellStart"/>
            <w:r w:rsidRPr="00A30F04">
              <w:rPr>
                <w:rFonts w:ascii="Arial" w:hAnsi="Arial" w:cs="Arial"/>
                <w:lang w:val="fr-FR"/>
              </w:rPr>
              <w:t>Ethanolic</w:t>
            </w:r>
            <w:proofErr w:type="spellEnd"/>
          </w:p>
        </w:tc>
        <w:tc>
          <w:tcPr>
            <w:tcW w:w="0" w:type="auto"/>
            <w:hideMark/>
          </w:tcPr>
          <w:p w14:paraId="382125F7"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2.797 ± 0.54ᵃ</w:t>
            </w:r>
          </w:p>
        </w:tc>
        <w:tc>
          <w:tcPr>
            <w:tcW w:w="0" w:type="auto"/>
            <w:hideMark/>
          </w:tcPr>
          <w:p w14:paraId="6ABA4F17"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3.013 ± 0.22ᵃ</w:t>
            </w:r>
          </w:p>
        </w:tc>
        <w:tc>
          <w:tcPr>
            <w:tcW w:w="0" w:type="auto"/>
            <w:hideMark/>
          </w:tcPr>
          <w:p w14:paraId="087927C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6.65 ± 0.99ᵇ</w:t>
            </w:r>
          </w:p>
        </w:tc>
      </w:tr>
      <w:tr w:rsidR="006E7F00" w:rsidRPr="00A30F04" w14:paraId="51E567D8" w14:textId="77777777" w:rsidTr="00A30F04">
        <w:tc>
          <w:tcPr>
            <w:cnfStyle w:val="001000000000" w:firstRow="0" w:lastRow="0" w:firstColumn="1" w:lastColumn="0" w:oddVBand="0" w:evenVBand="0" w:oddHBand="0" w:evenHBand="0" w:firstRowFirstColumn="0" w:firstRowLastColumn="0" w:lastRowFirstColumn="0" w:lastRowLastColumn="0"/>
            <w:tcW w:w="0" w:type="auto"/>
            <w:hideMark/>
          </w:tcPr>
          <w:p w14:paraId="2A9F05DF" w14:textId="77777777" w:rsidR="006E7F00" w:rsidRPr="00A30F04" w:rsidRDefault="006E7F00" w:rsidP="003C4853">
            <w:pPr>
              <w:spacing w:line="360" w:lineRule="auto"/>
              <w:jc w:val="both"/>
              <w:rPr>
                <w:rFonts w:ascii="Arial" w:hAnsi="Arial" w:cs="Arial"/>
                <w:lang w:val="fr-FR"/>
              </w:rPr>
            </w:pPr>
            <w:proofErr w:type="spellStart"/>
            <w:r w:rsidRPr="00A30F04">
              <w:rPr>
                <w:rFonts w:ascii="Arial" w:hAnsi="Arial" w:cs="Arial"/>
                <w:lang w:val="fr-FR"/>
              </w:rPr>
              <w:t>Hydroethanolic</w:t>
            </w:r>
            <w:proofErr w:type="spellEnd"/>
          </w:p>
        </w:tc>
        <w:tc>
          <w:tcPr>
            <w:tcW w:w="0" w:type="auto"/>
            <w:hideMark/>
          </w:tcPr>
          <w:p w14:paraId="31B1157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&gt;52.422 ± 0ᵈ</w:t>
            </w:r>
          </w:p>
        </w:tc>
        <w:tc>
          <w:tcPr>
            <w:tcW w:w="0" w:type="auto"/>
            <w:hideMark/>
          </w:tcPr>
          <w:p w14:paraId="7191BE83"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6.51 ± 0.66ᵇ</w:t>
            </w:r>
          </w:p>
        </w:tc>
        <w:tc>
          <w:tcPr>
            <w:tcW w:w="0" w:type="auto"/>
            <w:hideMark/>
          </w:tcPr>
          <w:p w14:paraId="7F46959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8.06 ± 0.75ᶜ</w:t>
            </w:r>
          </w:p>
        </w:tc>
      </w:tr>
    </w:tbl>
    <w:p w14:paraId="68CDA6E7" w14:textId="77777777" w:rsidR="006E7F00" w:rsidRPr="00A30F04" w:rsidRDefault="006E7F00" w:rsidP="006E7F00">
      <w:pPr>
        <w:spacing w:line="360" w:lineRule="auto"/>
        <w:jc w:val="both"/>
        <w:rPr>
          <w:rFonts w:ascii="Arial" w:hAnsi="Arial" w:cs="Arial"/>
        </w:rPr>
      </w:pPr>
      <w:r w:rsidRPr="00A30F04">
        <w:rPr>
          <w:rFonts w:ascii="Arial" w:hAnsi="Arial" w:cs="Arial"/>
        </w:rPr>
        <w:t>Values with different superscript letters (a, b, c, d) are statistically different (P-value &lt; 0.0001).</w:t>
      </w:r>
    </w:p>
    <w:p w14:paraId="3488D92A" w14:textId="77777777" w:rsidR="006E7F00" w:rsidRPr="00A30F04" w:rsidRDefault="006E7F00" w:rsidP="006E7F00">
      <w:pPr>
        <w:spacing w:line="360" w:lineRule="auto"/>
        <w:jc w:val="both"/>
        <w:rPr>
          <w:rFonts w:ascii="Arial" w:hAnsi="Arial" w:cs="Arial"/>
        </w:rPr>
      </w:pPr>
    </w:p>
    <w:p w14:paraId="00FFF3A8" w14:textId="77777777" w:rsidR="006E7F00" w:rsidRPr="00B46D16" w:rsidRDefault="006E7F00" w:rsidP="00CB6A63">
      <w:pPr>
        <w:pStyle w:val="ListParagraph"/>
        <w:numPr>
          <w:ilvl w:val="2"/>
          <w:numId w:val="37"/>
        </w:numPr>
        <w:spacing w:line="360" w:lineRule="auto"/>
        <w:jc w:val="both"/>
        <w:rPr>
          <w:rFonts w:ascii="Arial" w:hAnsi="Arial" w:cs="Arial"/>
          <w:sz w:val="20"/>
          <w:szCs w:val="20"/>
          <w:u w:val="single"/>
        </w:rPr>
      </w:pPr>
      <w:r w:rsidRPr="00B46D16">
        <w:rPr>
          <w:rFonts w:ascii="Arial" w:hAnsi="Arial" w:cs="Arial"/>
          <w:b/>
          <w:bCs/>
          <w:sz w:val="20"/>
          <w:szCs w:val="20"/>
          <w:u w:val="single"/>
        </w:rPr>
        <w:t>Hemolytic Activity of the Extracts</w:t>
      </w:r>
    </w:p>
    <w:p w14:paraId="76332DDF"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Table V shows the percentage of hemolyzed cells. At a concentration of 50 µg/mL, the crude extracts induced hemolysis rates ranging from 0.044 ± 0.00 to 0.05 ± 0.00%, values close to zero indicating low toxicity. These observations corroborate those of Sidiki et al. (2023), who also reported very low cytotoxicity of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extract on red blood cells. Furthermore, </w:t>
      </w:r>
      <w:proofErr w:type="spellStart"/>
      <w:r w:rsidRPr="00A30F04">
        <w:rPr>
          <w:rFonts w:ascii="Arial" w:hAnsi="Arial" w:cs="Arial"/>
        </w:rPr>
        <w:t>Akpovona</w:t>
      </w:r>
      <w:proofErr w:type="spellEnd"/>
      <w:r w:rsidRPr="00A30F04">
        <w:rPr>
          <w:rFonts w:ascii="Arial" w:hAnsi="Arial" w:cs="Arial"/>
        </w:rPr>
        <w:t xml:space="preserve"> and </w:t>
      </w:r>
      <w:proofErr w:type="spellStart"/>
      <w:r w:rsidRPr="00A30F04">
        <w:rPr>
          <w:rFonts w:ascii="Arial" w:hAnsi="Arial" w:cs="Arial"/>
        </w:rPr>
        <w:t>Onoagbe</w:t>
      </w:r>
      <w:proofErr w:type="spellEnd"/>
      <w:r w:rsidRPr="00A30F04">
        <w:rPr>
          <w:rFonts w:ascii="Arial" w:hAnsi="Arial" w:cs="Arial"/>
        </w:rPr>
        <w:t xml:space="preserve"> (2018) demonstrated that the ethanolic extract of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root bark exerted an erythropoietic effect in Wistar rats at certain concentrations, suggesting a potential beneficial role in maintaining red blood cell integrity and production.</w:t>
      </w:r>
    </w:p>
    <w:p w14:paraId="2473CCE9" w14:textId="77777777" w:rsidR="006E7F00" w:rsidRPr="00A30F04" w:rsidRDefault="006E7F00" w:rsidP="006E7F00">
      <w:pPr>
        <w:spacing w:line="360" w:lineRule="auto"/>
        <w:jc w:val="both"/>
        <w:rPr>
          <w:rFonts w:ascii="Arial" w:hAnsi="Arial" w:cs="Arial"/>
        </w:rPr>
      </w:pPr>
      <w:r w:rsidRPr="00A30F04">
        <w:rPr>
          <w:rFonts w:ascii="Arial" w:hAnsi="Arial" w:cs="Arial"/>
        </w:rPr>
        <w:lastRenderedPageBreak/>
        <w:t>Contrary to the findings of Elizondo-</w:t>
      </w:r>
      <w:proofErr w:type="spellStart"/>
      <w:r w:rsidRPr="00A30F04">
        <w:rPr>
          <w:rFonts w:ascii="Arial" w:hAnsi="Arial" w:cs="Arial"/>
        </w:rPr>
        <w:t>Luevano</w:t>
      </w:r>
      <w:proofErr w:type="spellEnd"/>
      <w:r w:rsidRPr="00A30F04">
        <w:rPr>
          <w:rFonts w:ascii="Arial" w:hAnsi="Arial" w:cs="Arial"/>
        </w:rPr>
        <w:t xml:space="preserve"> et al. (2024), who reported no anti-hemolytic effect of the methanolic extract of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our study revealed a marked protective effect against induced hemolysis. This discrepancy could be explained by factors such as the geographical origin of the plants, which influences their metabolic composition, or the nature of the extraction solvent, which may favor the extraction of bioactive molecules responsible for the observed anti-hemolytic activity.</w:t>
      </w:r>
    </w:p>
    <w:p w14:paraId="0988C045" w14:textId="77777777" w:rsidR="006E7F00" w:rsidRPr="00A30F04" w:rsidRDefault="006E7F00" w:rsidP="006E7F00">
      <w:pPr>
        <w:spacing w:line="360" w:lineRule="auto"/>
        <w:jc w:val="both"/>
        <w:rPr>
          <w:rFonts w:ascii="Arial" w:hAnsi="Arial" w:cs="Arial"/>
        </w:rPr>
      </w:pPr>
      <w:r w:rsidRPr="00A30F04">
        <w:rPr>
          <w:rFonts w:ascii="Arial" w:hAnsi="Arial" w:cs="Arial"/>
          <w:b/>
          <w:bCs/>
        </w:rPr>
        <w:t>Table V: Hemolytic activity of crude extracts (50 µg/mL)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0"/>
        <w:gridCol w:w="2010"/>
        <w:gridCol w:w="2343"/>
        <w:gridCol w:w="2180"/>
      </w:tblGrid>
      <w:tr w:rsidR="006E7F00" w:rsidRPr="00A30F04" w14:paraId="2A727609" w14:textId="77777777" w:rsidTr="003C4853">
        <w:trPr>
          <w:tblHeader/>
          <w:tblCellSpacing w:w="15" w:type="dxa"/>
        </w:trPr>
        <w:tc>
          <w:tcPr>
            <w:tcW w:w="0" w:type="auto"/>
            <w:vAlign w:val="center"/>
            <w:hideMark/>
          </w:tcPr>
          <w:p w14:paraId="5E44BE54" w14:textId="77777777" w:rsidR="006E7F00" w:rsidRPr="00A30F04" w:rsidRDefault="006E7F00" w:rsidP="003C4853">
            <w:pPr>
              <w:spacing w:line="360" w:lineRule="auto"/>
              <w:jc w:val="both"/>
              <w:rPr>
                <w:rFonts w:ascii="Arial" w:hAnsi="Arial" w:cs="Arial"/>
                <w:b/>
                <w:bCs/>
                <w:lang w:val="fr-FR"/>
              </w:rPr>
            </w:pPr>
            <w:proofErr w:type="spellStart"/>
            <w:r w:rsidRPr="00A30F04">
              <w:rPr>
                <w:rFonts w:ascii="Arial" w:hAnsi="Arial" w:cs="Arial"/>
                <w:b/>
                <w:bCs/>
                <w:lang w:val="fr-FR"/>
              </w:rPr>
              <w:t>Extracts</w:t>
            </w:r>
            <w:proofErr w:type="spellEnd"/>
          </w:p>
        </w:tc>
        <w:tc>
          <w:tcPr>
            <w:tcW w:w="0" w:type="auto"/>
            <w:vAlign w:val="center"/>
            <w:hideMark/>
          </w:tcPr>
          <w:p w14:paraId="0E467D40" w14:textId="77777777" w:rsidR="006E7F00" w:rsidRPr="00A30F04" w:rsidRDefault="006E7F00" w:rsidP="003C4853">
            <w:pPr>
              <w:spacing w:line="360" w:lineRule="auto"/>
              <w:jc w:val="both"/>
              <w:rPr>
                <w:rFonts w:ascii="Arial" w:hAnsi="Arial" w:cs="Arial"/>
                <w:b/>
                <w:bCs/>
                <w:lang w:val="fr-FR"/>
              </w:rPr>
            </w:pPr>
            <w:r w:rsidRPr="00A30F04">
              <w:rPr>
                <w:rFonts w:ascii="Arial" w:hAnsi="Arial" w:cs="Arial"/>
                <w:b/>
                <w:bCs/>
                <w:i/>
                <w:iCs/>
                <w:lang w:val="fr-FR"/>
              </w:rPr>
              <w:t xml:space="preserve">A. </w:t>
            </w:r>
            <w:proofErr w:type="spellStart"/>
            <w:r w:rsidRPr="00A30F04">
              <w:rPr>
                <w:rFonts w:ascii="Arial" w:hAnsi="Arial" w:cs="Arial"/>
                <w:b/>
                <w:bCs/>
                <w:i/>
                <w:iCs/>
                <w:lang w:val="fr-FR"/>
              </w:rPr>
              <w:t>mexicana</w:t>
            </w:r>
            <w:proofErr w:type="spellEnd"/>
            <w:r w:rsidRPr="00A30F04">
              <w:rPr>
                <w:rFonts w:ascii="Arial" w:hAnsi="Arial" w:cs="Arial"/>
                <w:b/>
                <w:bCs/>
                <w:lang w:val="fr-FR"/>
              </w:rPr>
              <w:t xml:space="preserve"> (µg/</w:t>
            </w:r>
            <w:proofErr w:type="spellStart"/>
            <w:r w:rsidRPr="00A30F04">
              <w:rPr>
                <w:rFonts w:ascii="Arial" w:hAnsi="Arial" w:cs="Arial"/>
                <w:b/>
                <w:bCs/>
                <w:lang w:val="fr-FR"/>
              </w:rPr>
              <w:t>mL</w:t>
            </w:r>
            <w:proofErr w:type="spellEnd"/>
            <w:r w:rsidRPr="00A30F04">
              <w:rPr>
                <w:rFonts w:ascii="Arial" w:hAnsi="Arial" w:cs="Arial"/>
                <w:b/>
                <w:bCs/>
                <w:lang w:val="fr-FR"/>
              </w:rPr>
              <w:t>)</w:t>
            </w:r>
          </w:p>
        </w:tc>
        <w:tc>
          <w:tcPr>
            <w:tcW w:w="0" w:type="auto"/>
            <w:vAlign w:val="center"/>
            <w:hideMark/>
          </w:tcPr>
          <w:p w14:paraId="413FC6D5" w14:textId="77777777" w:rsidR="006E7F00" w:rsidRPr="00A30F04" w:rsidRDefault="006E7F00" w:rsidP="003C4853">
            <w:pPr>
              <w:spacing w:line="360" w:lineRule="auto"/>
              <w:jc w:val="both"/>
              <w:rPr>
                <w:rFonts w:ascii="Arial" w:hAnsi="Arial" w:cs="Arial"/>
                <w:b/>
                <w:bCs/>
                <w:lang w:val="fr-FR"/>
              </w:rPr>
            </w:pPr>
            <w:r w:rsidRPr="00A30F04">
              <w:rPr>
                <w:rFonts w:ascii="Arial" w:hAnsi="Arial" w:cs="Arial"/>
                <w:b/>
                <w:bCs/>
                <w:i/>
                <w:iCs/>
                <w:lang w:val="fr-FR"/>
              </w:rPr>
              <w:t xml:space="preserve">T. </w:t>
            </w:r>
            <w:proofErr w:type="spellStart"/>
            <w:r w:rsidRPr="00A30F04">
              <w:rPr>
                <w:rFonts w:ascii="Arial" w:hAnsi="Arial" w:cs="Arial"/>
                <w:b/>
                <w:bCs/>
                <w:i/>
                <w:iCs/>
                <w:lang w:val="fr-FR"/>
              </w:rPr>
              <w:t>avicennoides</w:t>
            </w:r>
            <w:proofErr w:type="spellEnd"/>
            <w:r w:rsidRPr="00A30F04">
              <w:rPr>
                <w:rFonts w:ascii="Arial" w:hAnsi="Arial" w:cs="Arial"/>
                <w:b/>
                <w:bCs/>
                <w:lang w:val="fr-FR"/>
              </w:rPr>
              <w:t xml:space="preserve"> (µg/</w:t>
            </w:r>
            <w:proofErr w:type="spellStart"/>
            <w:r w:rsidRPr="00A30F04">
              <w:rPr>
                <w:rFonts w:ascii="Arial" w:hAnsi="Arial" w:cs="Arial"/>
                <w:b/>
                <w:bCs/>
                <w:lang w:val="fr-FR"/>
              </w:rPr>
              <w:t>mL</w:t>
            </w:r>
            <w:proofErr w:type="spellEnd"/>
            <w:r w:rsidRPr="00A30F04">
              <w:rPr>
                <w:rFonts w:ascii="Arial" w:hAnsi="Arial" w:cs="Arial"/>
                <w:b/>
                <w:bCs/>
                <w:lang w:val="fr-FR"/>
              </w:rPr>
              <w:t>)</w:t>
            </w:r>
          </w:p>
        </w:tc>
        <w:tc>
          <w:tcPr>
            <w:tcW w:w="0" w:type="auto"/>
            <w:vAlign w:val="center"/>
            <w:hideMark/>
          </w:tcPr>
          <w:p w14:paraId="46BBB744" w14:textId="77777777" w:rsidR="006E7F00" w:rsidRPr="00A30F04" w:rsidRDefault="006E7F00" w:rsidP="003C4853">
            <w:pPr>
              <w:spacing w:line="360" w:lineRule="auto"/>
              <w:jc w:val="both"/>
              <w:rPr>
                <w:rFonts w:ascii="Arial" w:hAnsi="Arial" w:cs="Arial"/>
                <w:b/>
                <w:bCs/>
                <w:lang w:val="fr-FR"/>
              </w:rPr>
            </w:pPr>
            <w:r w:rsidRPr="00A30F04">
              <w:rPr>
                <w:rFonts w:ascii="Arial" w:hAnsi="Arial" w:cs="Arial"/>
                <w:b/>
                <w:bCs/>
                <w:i/>
                <w:iCs/>
                <w:lang w:val="fr-FR"/>
              </w:rPr>
              <w:t xml:space="preserve">T. </w:t>
            </w:r>
            <w:proofErr w:type="spellStart"/>
            <w:r w:rsidRPr="00A30F04">
              <w:rPr>
                <w:rFonts w:ascii="Arial" w:hAnsi="Arial" w:cs="Arial"/>
                <w:b/>
                <w:bCs/>
                <w:i/>
                <w:iCs/>
                <w:lang w:val="fr-FR"/>
              </w:rPr>
              <w:t>macroptera</w:t>
            </w:r>
            <w:proofErr w:type="spellEnd"/>
            <w:r w:rsidRPr="00A30F04">
              <w:rPr>
                <w:rFonts w:ascii="Arial" w:hAnsi="Arial" w:cs="Arial"/>
                <w:b/>
                <w:bCs/>
                <w:lang w:val="fr-FR"/>
              </w:rPr>
              <w:t xml:space="preserve"> (µg/</w:t>
            </w:r>
            <w:proofErr w:type="spellStart"/>
            <w:r w:rsidRPr="00A30F04">
              <w:rPr>
                <w:rFonts w:ascii="Arial" w:hAnsi="Arial" w:cs="Arial"/>
                <w:b/>
                <w:bCs/>
                <w:lang w:val="fr-FR"/>
              </w:rPr>
              <w:t>mL</w:t>
            </w:r>
            <w:proofErr w:type="spellEnd"/>
            <w:r w:rsidRPr="00A30F04">
              <w:rPr>
                <w:rFonts w:ascii="Arial" w:hAnsi="Arial" w:cs="Arial"/>
                <w:b/>
                <w:bCs/>
                <w:lang w:val="fr-FR"/>
              </w:rPr>
              <w:t>)</w:t>
            </w:r>
          </w:p>
        </w:tc>
      </w:tr>
      <w:tr w:rsidR="006E7F00" w:rsidRPr="00A30F04" w14:paraId="483D910E" w14:textId="77777777" w:rsidTr="003C4853">
        <w:trPr>
          <w:tblCellSpacing w:w="15" w:type="dxa"/>
        </w:trPr>
        <w:tc>
          <w:tcPr>
            <w:tcW w:w="0" w:type="auto"/>
            <w:vAlign w:val="center"/>
            <w:hideMark/>
          </w:tcPr>
          <w:p w14:paraId="0426F1F1" w14:textId="77777777" w:rsidR="006E7F00" w:rsidRPr="00A30F04" w:rsidRDefault="006E7F00" w:rsidP="003C4853">
            <w:pPr>
              <w:spacing w:line="360" w:lineRule="auto"/>
              <w:jc w:val="both"/>
              <w:rPr>
                <w:rFonts w:ascii="Arial" w:hAnsi="Arial" w:cs="Arial"/>
                <w:lang w:val="fr-FR"/>
              </w:rPr>
            </w:pPr>
            <w:proofErr w:type="spellStart"/>
            <w:r w:rsidRPr="00A30F04">
              <w:rPr>
                <w:rFonts w:ascii="Arial" w:hAnsi="Arial" w:cs="Arial"/>
                <w:lang w:val="fr-FR"/>
              </w:rPr>
              <w:t>Ethanolic</w:t>
            </w:r>
            <w:proofErr w:type="spellEnd"/>
          </w:p>
        </w:tc>
        <w:tc>
          <w:tcPr>
            <w:tcW w:w="0" w:type="auto"/>
            <w:vAlign w:val="center"/>
            <w:hideMark/>
          </w:tcPr>
          <w:p w14:paraId="651C66A4"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0.044 ± 0.00</w:t>
            </w:r>
          </w:p>
        </w:tc>
        <w:tc>
          <w:tcPr>
            <w:tcW w:w="0" w:type="auto"/>
            <w:vAlign w:val="center"/>
            <w:hideMark/>
          </w:tcPr>
          <w:p w14:paraId="0D9A9559"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0.049 ± 0.00</w:t>
            </w:r>
          </w:p>
        </w:tc>
        <w:tc>
          <w:tcPr>
            <w:tcW w:w="0" w:type="auto"/>
            <w:vAlign w:val="center"/>
            <w:hideMark/>
          </w:tcPr>
          <w:p w14:paraId="7E601CCB"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0.05 ± 0.00</w:t>
            </w:r>
          </w:p>
        </w:tc>
      </w:tr>
      <w:tr w:rsidR="006E7F00" w:rsidRPr="00A30F04" w14:paraId="528FB4BA" w14:textId="77777777" w:rsidTr="003C4853">
        <w:trPr>
          <w:tblCellSpacing w:w="15" w:type="dxa"/>
        </w:trPr>
        <w:tc>
          <w:tcPr>
            <w:tcW w:w="0" w:type="auto"/>
            <w:vAlign w:val="center"/>
            <w:hideMark/>
          </w:tcPr>
          <w:p w14:paraId="7CF2A2EB" w14:textId="77777777" w:rsidR="006E7F00" w:rsidRPr="00A30F04" w:rsidRDefault="006E7F00" w:rsidP="003C4853">
            <w:pPr>
              <w:spacing w:line="360" w:lineRule="auto"/>
              <w:jc w:val="both"/>
              <w:rPr>
                <w:rFonts w:ascii="Arial" w:hAnsi="Arial" w:cs="Arial"/>
                <w:lang w:val="fr-FR"/>
              </w:rPr>
            </w:pPr>
            <w:proofErr w:type="spellStart"/>
            <w:r w:rsidRPr="00A30F04">
              <w:rPr>
                <w:rFonts w:ascii="Arial" w:hAnsi="Arial" w:cs="Arial"/>
                <w:lang w:val="fr-FR"/>
              </w:rPr>
              <w:t>Hydroethanolic</w:t>
            </w:r>
            <w:proofErr w:type="spellEnd"/>
          </w:p>
        </w:tc>
        <w:tc>
          <w:tcPr>
            <w:tcW w:w="0" w:type="auto"/>
            <w:vAlign w:val="center"/>
            <w:hideMark/>
          </w:tcPr>
          <w:p w14:paraId="0361139A"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0.045 ± 0.00</w:t>
            </w:r>
          </w:p>
        </w:tc>
        <w:tc>
          <w:tcPr>
            <w:tcW w:w="0" w:type="auto"/>
            <w:vAlign w:val="center"/>
            <w:hideMark/>
          </w:tcPr>
          <w:p w14:paraId="3E39A2BC"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0.047 ± 0.00</w:t>
            </w:r>
          </w:p>
        </w:tc>
        <w:tc>
          <w:tcPr>
            <w:tcW w:w="0" w:type="auto"/>
            <w:vAlign w:val="center"/>
            <w:hideMark/>
          </w:tcPr>
          <w:p w14:paraId="4424CB15"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0.044 ± 0.00</w:t>
            </w:r>
          </w:p>
        </w:tc>
      </w:tr>
    </w:tbl>
    <w:p w14:paraId="6E152413" w14:textId="77777777" w:rsidR="006E7F00" w:rsidRPr="00A30F04" w:rsidRDefault="006E7F00" w:rsidP="006E7F00">
      <w:pPr>
        <w:spacing w:line="360" w:lineRule="auto"/>
        <w:jc w:val="both"/>
        <w:rPr>
          <w:rFonts w:ascii="Arial" w:hAnsi="Arial" w:cs="Arial"/>
        </w:rPr>
      </w:pPr>
      <w:r w:rsidRPr="00A30F04">
        <w:rPr>
          <w:rFonts w:ascii="Arial" w:hAnsi="Arial" w:cs="Arial"/>
        </w:rPr>
        <w:t>The hemolytic activities of all extracts are statistically equal (P-value &lt; 0.0001).</w:t>
      </w:r>
    </w:p>
    <w:p w14:paraId="3C15EB4F" w14:textId="77777777" w:rsidR="006E7F00" w:rsidRPr="00A30F04" w:rsidRDefault="006E7F00" w:rsidP="006E7F00">
      <w:pPr>
        <w:spacing w:line="360" w:lineRule="auto"/>
        <w:jc w:val="both"/>
        <w:rPr>
          <w:rFonts w:ascii="Arial" w:hAnsi="Arial" w:cs="Arial"/>
        </w:rPr>
      </w:pPr>
    </w:p>
    <w:p w14:paraId="2FF0F9A9" w14:textId="77777777" w:rsidR="006E7F00" w:rsidRPr="00B46D16" w:rsidRDefault="006E7F00" w:rsidP="00CB6A63">
      <w:pPr>
        <w:pStyle w:val="ListParagraph"/>
        <w:numPr>
          <w:ilvl w:val="2"/>
          <w:numId w:val="37"/>
        </w:numPr>
        <w:spacing w:line="360" w:lineRule="auto"/>
        <w:jc w:val="both"/>
        <w:rPr>
          <w:rFonts w:ascii="Arial" w:hAnsi="Arial" w:cs="Arial"/>
          <w:b/>
          <w:bCs/>
          <w:sz w:val="20"/>
          <w:szCs w:val="20"/>
          <w:u w:val="single"/>
        </w:rPr>
      </w:pPr>
      <w:r w:rsidRPr="00B46D16">
        <w:rPr>
          <w:rFonts w:ascii="Arial" w:hAnsi="Arial" w:cs="Arial"/>
          <w:b/>
          <w:bCs/>
          <w:sz w:val="20"/>
          <w:szCs w:val="20"/>
          <w:u w:val="single"/>
        </w:rPr>
        <w:t>Antibacterial and Antifungal Activities</w:t>
      </w:r>
    </w:p>
    <w:p w14:paraId="4AA69891"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Sensitivity tests revealed that our extracts exhibited variable antimicrobial activities (Table VI). The ethanolic and hydroethanolic extracts of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were the most active, showing inhibition diameters of 16 ± 1.55 mm and 17 ± 1.77 mm, respectively, against </w:t>
      </w:r>
      <w:r w:rsidRPr="00A30F04">
        <w:rPr>
          <w:rFonts w:ascii="Arial" w:hAnsi="Arial" w:cs="Arial"/>
          <w:i/>
          <w:iCs/>
        </w:rPr>
        <w:t>S. epidermidis</w:t>
      </w:r>
      <w:r w:rsidRPr="00A30F04">
        <w:rPr>
          <w:rFonts w:ascii="Arial" w:hAnsi="Arial" w:cs="Arial"/>
        </w:rPr>
        <w:t xml:space="preserve">. Conversely, the lowest inhibition was observed against </w:t>
      </w:r>
      <w:r w:rsidRPr="00A30F04">
        <w:rPr>
          <w:rFonts w:ascii="Arial" w:hAnsi="Arial" w:cs="Arial"/>
          <w:i/>
          <w:iCs/>
        </w:rPr>
        <w:t>C. albicans</w:t>
      </w:r>
      <w:r w:rsidRPr="00A30F04">
        <w:rPr>
          <w:rFonts w:ascii="Arial" w:hAnsi="Arial" w:cs="Arial"/>
        </w:rPr>
        <w:t xml:space="preserve">, particularly with the hydroethanolic extracts of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(6 ± 0.44 mm) and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(7 ± 0.44 mm).</w:t>
      </w:r>
    </w:p>
    <w:p w14:paraId="7437DA26"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Compared to reference antibiotics, the ethanolic and hydroethanolic extracts of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(16 ± 1.55 – 17 ± 1.77 mm) exhibited higher activity than ampicillin (15 ± 1.5 mm), with the hydroethanolic extract approaching the efficacy of ciprofloxacin (17 ± 0.8 mm) against </w:t>
      </w:r>
      <w:r w:rsidRPr="00A30F04">
        <w:rPr>
          <w:rFonts w:ascii="Arial" w:hAnsi="Arial" w:cs="Arial"/>
          <w:i/>
          <w:iCs/>
        </w:rPr>
        <w:t>S. epidermidis</w:t>
      </w:r>
      <w:r w:rsidRPr="00A30F04">
        <w:rPr>
          <w:rFonts w:ascii="Arial" w:hAnsi="Arial" w:cs="Arial"/>
        </w:rPr>
        <w:t xml:space="preserve">. For other extracts, activity was generally lower than that of the antibiotics but remained notable.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was inactive against all tested microorganisms.</w:t>
      </w:r>
    </w:p>
    <w:p w14:paraId="1DB8DE17"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These results are generally consistent with the literature. Several authors have reported notable sensitivity of </w:t>
      </w:r>
      <w:r w:rsidRPr="00A30F04">
        <w:rPr>
          <w:rFonts w:ascii="Arial" w:hAnsi="Arial" w:cs="Arial"/>
          <w:i/>
          <w:iCs/>
        </w:rPr>
        <w:t xml:space="preserve">T. </w:t>
      </w:r>
      <w:proofErr w:type="spellStart"/>
      <w:r w:rsidRPr="00A30F04">
        <w:rPr>
          <w:rFonts w:ascii="Arial" w:hAnsi="Arial" w:cs="Arial"/>
          <w:i/>
          <w:iCs/>
        </w:rPr>
        <w:t>macroptera</w:t>
      </w:r>
      <w:proofErr w:type="spellEnd"/>
      <w:r w:rsidRPr="00A30F04">
        <w:rPr>
          <w:rFonts w:ascii="Arial" w:hAnsi="Arial" w:cs="Arial"/>
        </w:rPr>
        <w:t xml:space="preserve"> and </w:t>
      </w:r>
      <w:r w:rsidRPr="00A30F04">
        <w:rPr>
          <w:rFonts w:ascii="Arial" w:hAnsi="Arial" w:cs="Arial"/>
          <w:i/>
          <w:iCs/>
        </w:rPr>
        <w:t xml:space="preserve">T. </w:t>
      </w:r>
      <w:proofErr w:type="spellStart"/>
      <w:r w:rsidRPr="00A30F04">
        <w:rPr>
          <w:rFonts w:ascii="Arial" w:hAnsi="Arial" w:cs="Arial"/>
          <w:i/>
          <w:iCs/>
        </w:rPr>
        <w:t>avicennioides</w:t>
      </w:r>
      <w:proofErr w:type="spellEnd"/>
      <w:r w:rsidRPr="00A30F04">
        <w:rPr>
          <w:rFonts w:ascii="Arial" w:hAnsi="Arial" w:cs="Arial"/>
        </w:rPr>
        <w:t xml:space="preserve"> against </w:t>
      </w:r>
      <w:r w:rsidRPr="00A30F04">
        <w:rPr>
          <w:rFonts w:ascii="Arial" w:hAnsi="Arial" w:cs="Arial"/>
          <w:i/>
          <w:iCs/>
        </w:rPr>
        <w:t>C. albicans</w:t>
      </w:r>
      <w:r w:rsidRPr="00A30F04">
        <w:rPr>
          <w:rFonts w:ascii="Arial" w:hAnsi="Arial" w:cs="Arial"/>
        </w:rPr>
        <w:t xml:space="preserve">, </w:t>
      </w:r>
      <w:r w:rsidRPr="00A30F04">
        <w:rPr>
          <w:rFonts w:ascii="Arial" w:hAnsi="Arial" w:cs="Arial"/>
          <w:i/>
          <w:iCs/>
        </w:rPr>
        <w:t>E. coli</w:t>
      </w:r>
      <w:r w:rsidRPr="00A30F04">
        <w:rPr>
          <w:rFonts w:ascii="Arial" w:hAnsi="Arial" w:cs="Arial"/>
        </w:rPr>
        <w:t xml:space="preserve">, </w:t>
      </w:r>
      <w:r w:rsidRPr="00A30F04">
        <w:rPr>
          <w:rFonts w:ascii="Arial" w:hAnsi="Arial" w:cs="Arial"/>
          <w:i/>
          <w:iCs/>
        </w:rPr>
        <w:t>K. pneumoniae</w:t>
      </w:r>
      <w:r w:rsidRPr="00A30F04">
        <w:rPr>
          <w:rFonts w:ascii="Arial" w:hAnsi="Arial" w:cs="Arial"/>
        </w:rPr>
        <w:t xml:space="preserve">, and </w:t>
      </w:r>
      <w:r w:rsidRPr="00A30F04">
        <w:rPr>
          <w:rFonts w:ascii="Arial" w:hAnsi="Arial" w:cs="Arial"/>
          <w:i/>
          <w:iCs/>
        </w:rPr>
        <w:t>P. aeruginosa</w:t>
      </w:r>
      <w:r w:rsidRPr="00A30F04">
        <w:rPr>
          <w:rFonts w:ascii="Arial" w:hAnsi="Arial" w:cs="Arial"/>
        </w:rPr>
        <w:t xml:space="preserve"> (</w:t>
      </w:r>
      <w:proofErr w:type="spellStart"/>
      <w:r w:rsidRPr="00A30F04">
        <w:rPr>
          <w:rFonts w:ascii="Arial" w:hAnsi="Arial" w:cs="Arial"/>
        </w:rPr>
        <w:t>Mbekou</w:t>
      </w:r>
      <w:proofErr w:type="spellEnd"/>
      <w:r w:rsidRPr="00A30F04">
        <w:rPr>
          <w:rFonts w:ascii="Arial" w:hAnsi="Arial" w:cs="Arial"/>
        </w:rPr>
        <w:t xml:space="preserve"> et al., 2021; </w:t>
      </w:r>
      <w:proofErr w:type="spellStart"/>
      <w:r w:rsidRPr="00A30F04">
        <w:rPr>
          <w:rFonts w:ascii="Arial" w:hAnsi="Arial" w:cs="Arial"/>
        </w:rPr>
        <w:t>N’do</w:t>
      </w:r>
      <w:proofErr w:type="spellEnd"/>
      <w:r w:rsidRPr="00A30F04">
        <w:rPr>
          <w:rFonts w:ascii="Arial" w:hAnsi="Arial" w:cs="Arial"/>
        </w:rPr>
        <w:t xml:space="preserve"> et al., 2024). However, Lega (2010) obtained different results with the methanolic extract of </w:t>
      </w:r>
      <w:r w:rsidRPr="00A30F04">
        <w:rPr>
          <w:rFonts w:ascii="Arial" w:hAnsi="Arial" w:cs="Arial"/>
          <w:i/>
          <w:iCs/>
        </w:rPr>
        <w:t xml:space="preserve">A. </w:t>
      </w:r>
      <w:proofErr w:type="spellStart"/>
      <w:r w:rsidRPr="00A30F04">
        <w:rPr>
          <w:rFonts w:ascii="Arial" w:hAnsi="Arial" w:cs="Arial"/>
          <w:i/>
          <w:iCs/>
        </w:rPr>
        <w:t>mexicana</w:t>
      </w:r>
      <w:proofErr w:type="spellEnd"/>
      <w:r w:rsidRPr="00A30F04">
        <w:rPr>
          <w:rFonts w:ascii="Arial" w:hAnsi="Arial" w:cs="Arial"/>
        </w:rPr>
        <w:t xml:space="preserve">, observing inhibition zones against </w:t>
      </w:r>
      <w:r w:rsidRPr="00A30F04">
        <w:rPr>
          <w:rFonts w:ascii="Arial" w:hAnsi="Arial" w:cs="Arial"/>
          <w:i/>
          <w:iCs/>
        </w:rPr>
        <w:t>E. coli</w:t>
      </w:r>
      <w:r w:rsidRPr="00A30F04">
        <w:rPr>
          <w:rFonts w:ascii="Arial" w:hAnsi="Arial" w:cs="Arial"/>
        </w:rPr>
        <w:t xml:space="preserve">, </w:t>
      </w:r>
      <w:r w:rsidRPr="00A30F04">
        <w:rPr>
          <w:rFonts w:ascii="Arial" w:hAnsi="Arial" w:cs="Arial"/>
          <w:i/>
          <w:iCs/>
        </w:rPr>
        <w:t>K. pneumoniae</w:t>
      </w:r>
      <w:r w:rsidRPr="00A30F04">
        <w:rPr>
          <w:rFonts w:ascii="Arial" w:hAnsi="Arial" w:cs="Arial"/>
        </w:rPr>
        <w:t xml:space="preserve">, </w:t>
      </w:r>
      <w:r w:rsidRPr="00A30F04">
        <w:rPr>
          <w:rFonts w:ascii="Arial" w:hAnsi="Arial" w:cs="Arial"/>
          <w:i/>
          <w:iCs/>
        </w:rPr>
        <w:t>S. aureus</w:t>
      </w:r>
      <w:r w:rsidRPr="00A30F04">
        <w:rPr>
          <w:rFonts w:ascii="Arial" w:hAnsi="Arial" w:cs="Arial"/>
        </w:rPr>
        <w:t xml:space="preserve">, and </w:t>
      </w:r>
      <w:r w:rsidRPr="00A30F04">
        <w:rPr>
          <w:rFonts w:ascii="Arial" w:hAnsi="Arial" w:cs="Arial"/>
          <w:i/>
          <w:iCs/>
        </w:rPr>
        <w:t>P. aeruginosa</w:t>
      </w:r>
      <w:r w:rsidRPr="00A30F04">
        <w:rPr>
          <w:rFonts w:ascii="Arial" w:hAnsi="Arial" w:cs="Arial"/>
        </w:rPr>
        <w:t>. These discrepancies could be explained by the nature of the extraction solvent or the geographical origin of the plants, both known factors influencing phytochemical composition and, consequently, antimicrobial activity.</w:t>
      </w:r>
    </w:p>
    <w:p w14:paraId="7975EA39" w14:textId="48B96BC6" w:rsidR="00A30F04" w:rsidRDefault="006E7F00" w:rsidP="00A30F04">
      <w:pPr>
        <w:spacing w:line="360" w:lineRule="auto"/>
        <w:jc w:val="both"/>
        <w:rPr>
          <w:rFonts w:ascii="Arial" w:hAnsi="Arial" w:cs="Arial"/>
          <w:bCs/>
          <w:iCs/>
        </w:rPr>
      </w:pPr>
      <w:r w:rsidRPr="00A30F04">
        <w:rPr>
          <w:rFonts w:ascii="Arial" w:hAnsi="Arial" w:cs="Arial"/>
        </w:rPr>
        <w:t>The observed antimicrobial and antifungal activities could be attributed to the presence of bioactive compounds, notably polyphenolic compounds, which are well recognized for their antimicrobial and antifungal properties (</w:t>
      </w:r>
      <w:proofErr w:type="spellStart"/>
      <w:r w:rsidRPr="00A30F04">
        <w:rPr>
          <w:rFonts w:ascii="Arial" w:hAnsi="Arial" w:cs="Arial"/>
        </w:rPr>
        <w:t>Górniak</w:t>
      </w:r>
      <w:proofErr w:type="spellEnd"/>
      <w:r w:rsidRPr="00A30F04">
        <w:rPr>
          <w:rFonts w:ascii="Arial" w:hAnsi="Arial" w:cs="Arial"/>
        </w:rPr>
        <w:t xml:space="preserve"> et al., 2019)</w:t>
      </w:r>
      <w:r w:rsidR="00A30F04">
        <w:rPr>
          <w:rFonts w:ascii="Arial" w:hAnsi="Arial" w:cs="Arial"/>
        </w:rPr>
        <w:t>.</w:t>
      </w:r>
      <w:r w:rsidR="00A30F04" w:rsidRPr="00A30F04">
        <w:rPr>
          <w:rFonts w:ascii="Arial" w:hAnsi="Arial" w:cs="Arial"/>
          <w:bCs/>
          <w:iCs/>
        </w:rPr>
        <w:t xml:space="preserve"> </w:t>
      </w:r>
    </w:p>
    <w:p w14:paraId="0C686226" w14:textId="77777777" w:rsidR="00A30F04" w:rsidRDefault="00A30F04" w:rsidP="00A30F04">
      <w:pPr>
        <w:spacing w:line="360" w:lineRule="auto"/>
        <w:jc w:val="both"/>
        <w:rPr>
          <w:rFonts w:ascii="Arial" w:hAnsi="Arial" w:cs="Arial"/>
          <w:bCs/>
          <w:iCs/>
        </w:rPr>
      </w:pPr>
    </w:p>
    <w:p w14:paraId="4C185F15" w14:textId="70BEAA8E" w:rsidR="006E7F00" w:rsidRPr="00A30F04" w:rsidRDefault="00A30F04" w:rsidP="00A30F04">
      <w:pPr>
        <w:spacing w:line="360" w:lineRule="auto"/>
        <w:jc w:val="both"/>
        <w:rPr>
          <w:rFonts w:ascii="Arial" w:hAnsi="Arial" w:cs="Arial"/>
          <w:bCs/>
          <w:iCs/>
        </w:rPr>
      </w:pPr>
      <w:r>
        <w:rPr>
          <w:rFonts w:ascii="Arial" w:hAnsi="Arial" w:cs="Arial"/>
          <w:bCs/>
          <w:iCs/>
        </w:rPr>
        <w:lastRenderedPageBreak/>
        <w:t>T</w:t>
      </w:r>
      <w:r w:rsidR="006E7F00" w:rsidRPr="00A30F04">
        <w:rPr>
          <w:rFonts w:ascii="Arial" w:hAnsi="Arial" w:cs="Arial"/>
          <w:bCs/>
          <w:iCs/>
        </w:rPr>
        <w:t>able VI: Diameters (mm) of inhibition of some strains.</w:t>
      </w:r>
    </w:p>
    <w:tbl>
      <w:tblPr>
        <w:tblStyle w:val="ListTable6Colorful"/>
        <w:tblW w:w="0" w:type="auto"/>
        <w:tblLook w:val="04A0" w:firstRow="1" w:lastRow="0" w:firstColumn="1" w:lastColumn="0" w:noHBand="0" w:noVBand="1"/>
      </w:tblPr>
      <w:tblGrid>
        <w:gridCol w:w="901"/>
        <w:gridCol w:w="1083"/>
        <w:gridCol w:w="761"/>
        <w:gridCol w:w="752"/>
        <w:gridCol w:w="1008"/>
        <w:gridCol w:w="1090"/>
        <w:gridCol w:w="752"/>
        <w:gridCol w:w="1050"/>
        <w:gridCol w:w="811"/>
      </w:tblGrid>
      <w:tr w:rsidR="006E7F00" w:rsidRPr="00A30F04" w14:paraId="2745D416" w14:textId="77777777" w:rsidTr="00877D7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E047F9F" w14:textId="77777777" w:rsidR="006E7F00" w:rsidRPr="00A30F04" w:rsidRDefault="006E7F00" w:rsidP="003C4853">
            <w:pPr>
              <w:spacing w:after="160" w:line="360" w:lineRule="auto"/>
              <w:jc w:val="both"/>
              <w:rPr>
                <w:rFonts w:ascii="Arial" w:hAnsi="Arial" w:cs="Arial"/>
                <w:iCs/>
              </w:rPr>
            </w:pPr>
            <w:r w:rsidRPr="00A30F04">
              <w:rPr>
                <w:rFonts w:ascii="Arial" w:hAnsi="Arial" w:cs="Arial"/>
                <w:iCs/>
              </w:rPr>
              <w:t>Types of extracts</w:t>
            </w:r>
          </w:p>
        </w:tc>
        <w:tc>
          <w:tcPr>
            <w:tcW w:w="0" w:type="auto"/>
            <w:vMerge w:val="restart"/>
          </w:tcPr>
          <w:p w14:paraId="6DA0CC2D"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Reference strains</w:t>
            </w:r>
          </w:p>
        </w:tc>
        <w:tc>
          <w:tcPr>
            <w:tcW w:w="0" w:type="auto"/>
          </w:tcPr>
          <w:p w14:paraId="4CC5DD3F"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E. faecalis</w:t>
            </w:r>
          </w:p>
        </w:tc>
        <w:tc>
          <w:tcPr>
            <w:tcW w:w="0" w:type="auto"/>
          </w:tcPr>
          <w:p w14:paraId="5DC5A050"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S. aureus</w:t>
            </w:r>
          </w:p>
        </w:tc>
        <w:tc>
          <w:tcPr>
            <w:tcW w:w="0" w:type="auto"/>
          </w:tcPr>
          <w:p w14:paraId="01A40285"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P. aeruginosa</w:t>
            </w:r>
          </w:p>
        </w:tc>
        <w:tc>
          <w:tcPr>
            <w:tcW w:w="0" w:type="auto"/>
          </w:tcPr>
          <w:p w14:paraId="0C01598C"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K. pneumoniae</w:t>
            </w:r>
          </w:p>
        </w:tc>
        <w:tc>
          <w:tcPr>
            <w:tcW w:w="0" w:type="auto"/>
          </w:tcPr>
          <w:p w14:paraId="2AD5104D"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E. coli</w:t>
            </w:r>
          </w:p>
        </w:tc>
        <w:tc>
          <w:tcPr>
            <w:tcW w:w="0" w:type="auto"/>
          </w:tcPr>
          <w:p w14:paraId="4ADF210B"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 xml:space="preserve">S. </w:t>
            </w:r>
            <w:proofErr w:type="spellStart"/>
            <w:r w:rsidRPr="00A30F04">
              <w:rPr>
                <w:rFonts w:ascii="Arial" w:hAnsi="Arial" w:cs="Arial"/>
                <w:i/>
                <w:iCs/>
              </w:rPr>
              <w:t>épidermidis</w:t>
            </w:r>
            <w:proofErr w:type="spellEnd"/>
          </w:p>
        </w:tc>
        <w:tc>
          <w:tcPr>
            <w:tcW w:w="0" w:type="auto"/>
            <w:vMerge w:val="restart"/>
          </w:tcPr>
          <w:p w14:paraId="6D0374A1"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C. albicans</w:t>
            </w:r>
          </w:p>
          <w:p w14:paraId="389E2D8A"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p>
        </w:tc>
      </w:tr>
      <w:tr w:rsidR="00877D74" w:rsidRPr="00A30F04" w14:paraId="63DC35FE" w14:textId="77777777" w:rsidTr="00877D7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vMerge/>
          </w:tcPr>
          <w:p w14:paraId="3CE61860" w14:textId="77777777" w:rsidR="006E7F00" w:rsidRPr="00A30F04" w:rsidRDefault="006E7F00" w:rsidP="003C4853">
            <w:pPr>
              <w:spacing w:line="360" w:lineRule="auto"/>
              <w:jc w:val="both"/>
              <w:rPr>
                <w:rFonts w:ascii="Arial" w:hAnsi="Arial" w:cs="Arial"/>
                <w:iCs/>
              </w:rPr>
            </w:pPr>
          </w:p>
        </w:tc>
        <w:tc>
          <w:tcPr>
            <w:tcW w:w="0" w:type="auto"/>
            <w:vMerge/>
          </w:tcPr>
          <w:p w14:paraId="6241E02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
        </w:tc>
        <w:tc>
          <w:tcPr>
            <w:tcW w:w="0" w:type="auto"/>
            <w:gridSpan w:val="4"/>
          </w:tcPr>
          <w:p w14:paraId="14424597" w14:textId="77777777" w:rsidR="006E7F00" w:rsidRPr="00A30F04" w:rsidRDefault="006E7F00" w:rsidP="003C4853">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Cs/>
              </w:rPr>
              <w:t>Gram +</w:t>
            </w:r>
          </w:p>
        </w:tc>
        <w:tc>
          <w:tcPr>
            <w:tcW w:w="0" w:type="auto"/>
            <w:gridSpan w:val="2"/>
          </w:tcPr>
          <w:p w14:paraId="4D747584"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Cs/>
              </w:rPr>
              <w:t>Gram-</w:t>
            </w:r>
          </w:p>
        </w:tc>
        <w:tc>
          <w:tcPr>
            <w:tcW w:w="0" w:type="auto"/>
            <w:vMerge/>
          </w:tcPr>
          <w:p w14:paraId="07CD239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
        </w:tc>
      </w:tr>
      <w:tr w:rsidR="006E7F00" w:rsidRPr="00A30F04" w14:paraId="74C14DF5" w14:textId="77777777" w:rsidTr="00877D74">
        <w:tc>
          <w:tcPr>
            <w:cnfStyle w:val="001000000000" w:firstRow="0" w:lastRow="0" w:firstColumn="1" w:lastColumn="0" w:oddVBand="0" w:evenVBand="0" w:oddHBand="0" w:evenHBand="0" w:firstRowFirstColumn="0" w:firstRowLastColumn="0" w:lastRowFirstColumn="0" w:lastRowLastColumn="0"/>
            <w:tcW w:w="0" w:type="auto"/>
            <w:vMerge w:val="restart"/>
          </w:tcPr>
          <w:p w14:paraId="12104A10" w14:textId="77777777" w:rsidR="006E7F00" w:rsidRPr="00A30F04" w:rsidRDefault="006E7F00" w:rsidP="003C4853">
            <w:pPr>
              <w:spacing w:after="160" w:line="360" w:lineRule="auto"/>
              <w:jc w:val="center"/>
              <w:rPr>
                <w:rFonts w:ascii="Arial" w:hAnsi="Arial" w:cs="Arial"/>
                <w:iCs/>
              </w:rPr>
            </w:pPr>
            <w:r w:rsidRPr="00A30F04">
              <w:rPr>
                <w:rFonts w:ascii="Arial" w:hAnsi="Arial" w:cs="Arial"/>
                <w:iCs/>
              </w:rPr>
              <w:t>Ethanolic</w:t>
            </w:r>
          </w:p>
        </w:tc>
        <w:tc>
          <w:tcPr>
            <w:tcW w:w="0" w:type="auto"/>
          </w:tcPr>
          <w:p w14:paraId="15F5F3CC"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 xml:space="preserve">A. </w:t>
            </w:r>
            <w:proofErr w:type="spellStart"/>
            <w:r w:rsidRPr="00A30F04">
              <w:rPr>
                <w:rFonts w:ascii="Arial" w:hAnsi="Arial" w:cs="Arial"/>
                <w:i/>
                <w:iCs/>
              </w:rPr>
              <w:t>mexicana</w:t>
            </w:r>
            <w:proofErr w:type="spellEnd"/>
          </w:p>
        </w:tc>
        <w:tc>
          <w:tcPr>
            <w:tcW w:w="0" w:type="auto"/>
          </w:tcPr>
          <w:p w14:paraId="1796A47D"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09311EEA"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3C7B9FC5"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6DAD1B36"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24F9CDDF"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1E5BA32E"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3C8FD3E8"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r>
      <w:tr w:rsidR="009C0C56" w:rsidRPr="00A30F04" w14:paraId="5624EC35"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6D8B8AD" w14:textId="77777777" w:rsidR="006E7F00" w:rsidRPr="00A30F04" w:rsidRDefault="006E7F00" w:rsidP="003C4853">
            <w:pPr>
              <w:spacing w:after="160" w:line="360" w:lineRule="auto"/>
              <w:jc w:val="center"/>
              <w:rPr>
                <w:rFonts w:ascii="Arial" w:hAnsi="Arial" w:cs="Arial"/>
                <w:iCs/>
              </w:rPr>
            </w:pPr>
          </w:p>
        </w:tc>
        <w:tc>
          <w:tcPr>
            <w:tcW w:w="0" w:type="auto"/>
          </w:tcPr>
          <w:p w14:paraId="3331845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
                <w:iCs/>
              </w:rPr>
              <w:t xml:space="preserve">T. </w:t>
            </w:r>
            <w:proofErr w:type="spellStart"/>
            <w:r w:rsidRPr="00A30F04">
              <w:rPr>
                <w:rFonts w:ascii="Arial" w:hAnsi="Arial" w:cs="Arial"/>
                <w:i/>
                <w:iCs/>
              </w:rPr>
              <w:t>avicennoides</w:t>
            </w:r>
            <w:proofErr w:type="spellEnd"/>
          </w:p>
        </w:tc>
        <w:tc>
          <w:tcPr>
            <w:tcW w:w="0" w:type="auto"/>
          </w:tcPr>
          <w:p w14:paraId="0DADC523"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12±0,66</w:t>
            </w:r>
          </w:p>
        </w:tc>
        <w:tc>
          <w:tcPr>
            <w:tcW w:w="0" w:type="auto"/>
          </w:tcPr>
          <w:p w14:paraId="5E707B8C"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14±0</w:t>
            </w:r>
          </w:p>
        </w:tc>
        <w:tc>
          <w:tcPr>
            <w:tcW w:w="0" w:type="auto"/>
          </w:tcPr>
          <w:p w14:paraId="1C408DAB"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12,33±1,77</w:t>
            </w:r>
          </w:p>
        </w:tc>
        <w:tc>
          <w:tcPr>
            <w:tcW w:w="0" w:type="auto"/>
          </w:tcPr>
          <w:p w14:paraId="73878A7F"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31D91EE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 0</w:t>
            </w:r>
          </w:p>
        </w:tc>
        <w:tc>
          <w:tcPr>
            <w:tcW w:w="0" w:type="auto"/>
          </w:tcPr>
          <w:p w14:paraId="71825136"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16±1,55</w:t>
            </w:r>
          </w:p>
        </w:tc>
        <w:tc>
          <w:tcPr>
            <w:tcW w:w="0" w:type="auto"/>
          </w:tcPr>
          <w:p w14:paraId="2F727CA7"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12±0,44</w:t>
            </w:r>
          </w:p>
        </w:tc>
      </w:tr>
      <w:tr w:rsidR="006E7F00" w:rsidRPr="00A30F04" w14:paraId="41C84AD1" w14:textId="77777777" w:rsidTr="00877D74">
        <w:tc>
          <w:tcPr>
            <w:cnfStyle w:val="001000000000" w:firstRow="0" w:lastRow="0" w:firstColumn="1" w:lastColumn="0" w:oddVBand="0" w:evenVBand="0" w:oddHBand="0" w:evenHBand="0" w:firstRowFirstColumn="0" w:firstRowLastColumn="0" w:lastRowFirstColumn="0" w:lastRowLastColumn="0"/>
            <w:tcW w:w="0" w:type="auto"/>
            <w:vMerge/>
          </w:tcPr>
          <w:p w14:paraId="6186896A" w14:textId="77777777" w:rsidR="006E7F00" w:rsidRPr="00A30F04" w:rsidRDefault="006E7F00" w:rsidP="003C4853">
            <w:pPr>
              <w:spacing w:after="160" w:line="360" w:lineRule="auto"/>
              <w:jc w:val="center"/>
              <w:rPr>
                <w:rFonts w:ascii="Arial" w:hAnsi="Arial" w:cs="Arial"/>
                <w:iCs/>
              </w:rPr>
            </w:pPr>
          </w:p>
        </w:tc>
        <w:tc>
          <w:tcPr>
            <w:tcW w:w="0" w:type="auto"/>
          </w:tcPr>
          <w:p w14:paraId="01529163"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 xml:space="preserve">T. </w:t>
            </w:r>
            <w:proofErr w:type="spellStart"/>
            <w:r w:rsidRPr="00A30F04">
              <w:rPr>
                <w:rFonts w:ascii="Arial" w:hAnsi="Arial" w:cs="Arial"/>
                <w:i/>
                <w:iCs/>
              </w:rPr>
              <w:t>macroptera</w:t>
            </w:r>
            <w:proofErr w:type="spellEnd"/>
          </w:p>
        </w:tc>
        <w:tc>
          <w:tcPr>
            <w:tcW w:w="0" w:type="auto"/>
          </w:tcPr>
          <w:p w14:paraId="57A02954"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365E555B"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11±0</w:t>
            </w:r>
          </w:p>
        </w:tc>
        <w:tc>
          <w:tcPr>
            <w:tcW w:w="0" w:type="auto"/>
          </w:tcPr>
          <w:p w14:paraId="5BFD6131"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10±0,66</w:t>
            </w:r>
          </w:p>
        </w:tc>
        <w:tc>
          <w:tcPr>
            <w:tcW w:w="0" w:type="auto"/>
          </w:tcPr>
          <w:p w14:paraId="22868C8A"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9±0,44</w:t>
            </w:r>
          </w:p>
        </w:tc>
        <w:tc>
          <w:tcPr>
            <w:tcW w:w="0" w:type="auto"/>
          </w:tcPr>
          <w:p w14:paraId="1ECA47A7"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10±0,88</w:t>
            </w:r>
          </w:p>
        </w:tc>
        <w:tc>
          <w:tcPr>
            <w:tcW w:w="0" w:type="auto"/>
          </w:tcPr>
          <w:p w14:paraId="512B8A03"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9±0,66</w:t>
            </w:r>
          </w:p>
        </w:tc>
        <w:tc>
          <w:tcPr>
            <w:tcW w:w="0" w:type="auto"/>
          </w:tcPr>
          <w:p w14:paraId="0E5A85B6"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8±0,44</w:t>
            </w:r>
          </w:p>
        </w:tc>
      </w:tr>
      <w:tr w:rsidR="009C0C56" w:rsidRPr="00A30F04" w14:paraId="5E723646"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EB1A81" w14:textId="77777777" w:rsidR="006E7F00" w:rsidRPr="00A30F04" w:rsidRDefault="006E7F00" w:rsidP="003C4853">
            <w:pPr>
              <w:spacing w:after="160" w:line="360" w:lineRule="auto"/>
              <w:jc w:val="center"/>
              <w:rPr>
                <w:rFonts w:ascii="Arial" w:hAnsi="Arial" w:cs="Arial"/>
                <w:iCs/>
              </w:rPr>
            </w:pPr>
            <w:r w:rsidRPr="00A30F04">
              <w:rPr>
                <w:rFonts w:ascii="Arial" w:hAnsi="Arial" w:cs="Arial"/>
                <w:iCs/>
              </w:rPr>
              <w:t>Hydro ethanolic</w:t>
            </w:r>
          </w:p>
        </w:tc>
        <w:tc>
          <w:tcPr>
            <w:tcW w:w="0" w:type="auto"/>
          </w:tcPr>
          <w:p w14:paraId="456493E4"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
                <w:iCs/>
              </w:rPr>
              <w:t xml:space="preserve">A. </w:t>
            </w:r>
            <w:proofErr w:type="spellStart"/>
            <w:r w:rsidRPr="00A30F04">
              <w:rPr>
                <w:rFonts w:ascii="Arial" w:hAnsi="Arial" w:cs="Arial"/>
                <w:i/>
                <w:iCs/>
              </w:rPr>
              <w:t>mexicana</w:t>
            </w:r>
            <w:proofErr w:type="spellEnd"/>
          </w:p>
        </w:tc>
        <w:tc>
          <w:tcPr>
            <w:tcW w:w="0" w:type="auto"/>
          </w:tcPr>
          <w:p w14:paraId="3E8A612D"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5DBEE2E6"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7F136C7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2734118E"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13923AA6"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6BE09F69"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23506653"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r>
      <w:tr w:rsidR="006E7F00" w:rsidRPr="00A30F04" w14:paraId="0B9D0742" w14:textId="77777777" w:rsidTr="00877D74">
        <w:tc>
          <w:tcPr>
            <w:cnfStyle w:val="001000000000" w:firstRow="0" w:lastRow="0" w:firstColumn="1" w:lastColumn="0" w:oddVBand="0" w:evenVBand="0" w:oddHBand="0" w:evenHBand="0" w:firstRowFirstColumn="0" w:firstRowLastColumn="0" w:lastRowFirstColumn="0" w:lastRowLastColumn="0"/>
            <w:tcW w:w="0" w:type="auto"/>
            <w:vMerge/>
          </w:tcPr>
          <w:p w14:paraId="5E98F724" w14:textId="77777777" w:rsidR="006E7F00" w:rsidRPr="00A30F04" w:rsidRDefault="006E7F00" w:rsidP="003C4853">
            <w:pPr>
              <w:spacing w:after="160" w:line="360" w:lineRule="auto"/>
              <w:jc w:val="center"/>
              <w:rPr>
                <w:rFonts w:ascii="Arial" w:hAnsi="Arial" w:cs="Arial"/>
                <w:iCs/>
              </w:rPr>
            </w:pPr>
          </w:p>
        </w:tc>
        <w:tc>
          <w:tcPr>
            <w:tcW w:w="0" w:type="auto"/>
          </w:tcPr>
          <w:p w14:paraId="2D4E0682"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 xml:space="preserve">T. </w:t>
            </w:r>
            <w:proofErr w:type="spellStart"/>
            <w:r w:rsidRPr="00A30F04">
              <w:rPr>
                <w:rFonts w:ascii="Arial" w:hAnsi="Arial" w:cs="Arial"/>
                <w:i/>
                <w:iCs/>
              </w:rPr>
              <w:t>avicennoides</w:t>
            </w:r>
            <w:proofErr w:type="spellEnd"/>
          </w:p>
        </w:tc>
        <w:tc>
          <w:tcPr>
            <w:tcW w:w="0" w:type="auto"/>
          </w:tcPr>
          <w:p w14:paraId="255C6851"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651AC304"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11±0,44</w:t>
            </w:r>
          </w:p>
        </w:tc>
        <w:tc>
          <w:tcPr>
            <w:tcW w:w="0" w:type="auto"/>
          </w:tcPr>
          <w:p w14:paraId="4EB85741"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11±0,44</w:t>
            </w:r>
          </w:p>
        </w:tc>
        <w:tc>
          <w:tcPr>
            <w:tcW w:w="0" w:type="auto"/>
          </w:tcPr>
          <w:p w14:paraId="10F83A8C"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12±0,66</w:t>
            </w:r>
          </w:p>
        </w:tc>
        <w:tc>
          <w:tcPr>
            <w:tcW w:w="0" w:type="auto"/>
          </w:tcPr>
          <w:p w14:paraId="1DEACFD9"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13±1,11</w:t>
            </w:r>
          </w:p>
        </w:tc>
        <w:tc>
          <w:tcPr>
            <w:tcW w:w="0" w:type="auto"/>
          </w:tcPr>
          <w:p w14:paraId="54347A25"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17±1,77</w:t>
            </w:r>
          </w:p>
        </w:tc>
        <w:tc>
          <w:tcPr>
            <w:tcW w:w="0" w:type="auto"/>
          </w:tcPr>
          <w:p w14:paraId="7C3EADC3"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6±0,44</w:t>
            </w:r>
          </w:p>
        </w:tc>
      </w:tr>
      <w:tr w:rsidR="009C0C56" w:rsidRPr="00A30F04" w14:paraId="62B1DE03"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22C145E" w14:textId="77777777" w:rsidR="006E7F00" w:rsidRPr="00A30F04" w:rsidRDefault="006E7F00" w:rsidP="003C4853">
            <w:pPr>
              <w:spacing w:after="160" w:line="360" w:lineRule="auto"/>
              <w:jc w:val="center"/>
              <w:rPr>
                <w:rFonts w:ascii="Arial" w:hAnsi="Arial" w:cs="Arial"/>
                <w:iCs/>
              </w:rPr>
            </w:pPr>
          </w:p>
        </w:tc>
        <w:tc>
          <w:tcPr>
            <w:tcW w:w="0" w:type="auto"/>
          </w:tcPr>
          <w:p w14:paraId="10162621"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
                <w:iCs/>
              </w:rPr>
              <w:t xml:space="preserve">T. </w:t>
            </w:r>
            <w:proofErr w:type="spellStart"/>
            <w:r w:rsidRPr="00A30F04">
              <w:rPr>
                <w:rFonts w:ascii="Arial" w:hAnsi="Arial" w:cs="Arial"/>
                <w:i/>
                <w:iCs/>
              </w:rPr>
              <w:t>macroptera</w:t>
            </w:r>
            <w:proofErr w:type="spellEnd"/>
          </w:p>
        </w:tc>
        <w:tc>
          <w:tcPr>
            <w:tcW w:w="0" w:type="auto"/>
          </w:tcPr>
          <w:p w14:paraId="3CC17A82"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6585A1BE"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13±1,11</w:t>
            </w:r>
          </w:p>
        </w:tc>
        <w:tc>
          <w:tcPr>
            <w:tcW w:w="0" w:type="auto"/>
          </w:tcPr>
          <w:p w14:paraId="529AF207"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1D43E7FD"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11±0,66</w:t>
            </w:r>
          </w:p>
        </w:tc>
        <w:tc>
          <w:tcPr>
            <w:tcW w:w="0" w:type="auto"/>
          </w:tcPr>
          <w:p w14:paraId="51278889"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11±0,88</w:t>
            </w:r>
          </w:p>
        </w:tc>
        <w:tc>
          <w:tcPr>
            <w:tcW w:w="0" w:type="auto"/>
          </w:tcPr>
          <w:p w14:paraId="74ADCF6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11,33±1,11</w:t>
            </w:r>
          </w:p>
        </w:tc>
        <w:tc>
          <w:tcPr>
            <w:tcW w:w="0" w:type="auto"/>
          </w:tcPr>
          <w:p w14:paraId="4AF98D63"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7±0,44</w:t>
            </w:r>
          </w:p>
        </w:tc>
      </w:tr>
      <w:tr w:rsidR="00CB6A63" w:rsidRPr="00A30F04" w14:paraId="498D3D71" w14:textId="77777777" w:rsidTr="00877D74">
        <w:tc>
          <w:tcPr>
            <w:cnfStyle w:val="001000000000" w:firstRow="0" w:lastRow="0" w:firstColumn="1" w:lastColumn="0" w:oddVBand="0" w:evenVBand="0" w:oddHBand="0" w:evenHBand="0" w:firstRowFirstColumn="0" w:firstRowLastColumn="0" w:lastRowFirstColumn="0" w:lastRowLastColumn="0"/>
            <w:tcW w:w="0" w:type="auto"/>
          </w:tcPr>
          <w:p w14:paraId="2145FF31" w14:textId="219611DB" w:rsidR="00CB6A63" w:rsidRPr="00A30F04" w:rsidRDefault="00CB6A63" w:rsidP="00CB6A63">
            <w:pPr>
              <w:spacing w:after="160" w:line="360" w:lineRule="auto"/>
              <w:jc w:val="center"/>
              <w:rPr>
                <w:rFonts w:ascii="Arial" w:hAnsi="Arial" w:cs="Arial"/>
                <w:iCs/>
              </w:rPr>
            </w:pPr>
            <w:r w:rsidRPr="00A30F04">
              <w:rPr>
                <w:rFonts w:ascii="Arial" w:hAnsi="Arial" w:cs="Arial"/>
                <w:iCs/>
              </w:rPr>
              <w:t>Antibiotic</w:t>
            </w:r>
          </w:p>
        </w:tc>
        <w:tc>
          <w:tcPr>
            <w:tcW w:w="0" w:type="auto"/>
          </w:tcPr>
          <w:p w14:paraId="7265A0F6"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roofErr w:type="spellStart"/>
            <w:r w:rsidRPr="00A30F04">
              <w:rPr>
                <w:rFonts w:ascii="Arial" w:hAnsi="Arial" w:cs="Arial"/>
                <w:iCs/>
              </w:rPr>
              <w:t>Ampicilline</w:t>
            </w:r>
            <w:proofErr w:type="spellEnd"/>
          </w:p>
          <w:p w14:paraId="3FDCF7A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roofErr w:type="spellStart"/>
            <w:r w:rsidRPr="00A30F04">
              <w:rPr>
                <w:rFonts w:ascii="Arial" w:hAnsi="Arial" w:cs="Arial"/>
                <w:iCs/>
              </w:rPr>
              <w:t>Ciprofaxine</w:t>
            </w:r>
            <w:proofErr w:type="spellEnd"/>
          </w:p>
          <w:p w14:paraId="155BAFA1" w14:textId="1B1585EE"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Cs/>
              </w:rPr>
              <w:t>Fluconazole</w:t>
            </w:r>
          </w:p>
        </w:tc>
        <w:tc>
          <w:tcPr>
            <w:tcW w:w="0" w:type="auto"/>
          </w:tcPr>
          <w:p w14:paraId="23BFC125"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25±0,2</w:t>
            </w:r>
          </w:p>
          <w:p w14:paraId="0E617F70"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30±0,1</w:t>
            </w:r>
          </w:p>
          <w:p w14:paraId="4D629ABE"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796D6922"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5AD7478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17±03</w:t>
            </w:r>
          </w:p>
          <w:p w14:paraId="0FE11F4E"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15±00</w:t>
            </w:r>
          </w:p>
          <w:p w14:paraId="4A7AAB75"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 xml:space="preserve"> TN</w:t>
            </w:r>
          </w:p>
          <w:p w14:paraId="75673FA6"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5F10833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20±0</w:t>
            </w:r>
          </w:p>
          <w:p w14:paraId="1786BB69"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26D06A3C"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1501BEB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24885764"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p w14:paraId="1D8D57C5"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20±0</w:t>
            </w:r>
          </w:p>
          <w:p w14:paraId="526CDC22"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7EFE2C3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3545EDB4"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6±0</w:t>
            </w:r>
          </w:p>
          <w:p w14:paraId="56BCD4B3"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25±0</w:t>
            </w:r>
          </w:p>
          <w:p w14:paraId="2538CDB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77F46EC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0F38B488"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15±1,5</w:t>
            </w:r>
          </w:p>
          <w:p w14:paraId="774BFA33" w14:textId="0D729116"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17±08</w:t>
            </w:r>
          </w:p>
        </w:tc>
        <w:tc>
          <w:tcPr>
            <w:tcW w:w="0" w:type="auto"/>
          </w:tcPr>
          <w:p w14:paraId="7F34BDF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2569EB01"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38CA723C" w14:textId="6B695981"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30±0,33</w:t>
            </w:r>
          </w:p>
        </w:tc>
      </w:tr>
    </w:tbl>
    <w:p w14:paraId="5C9F0B21" w14:textId="77777777" w:rsidR="006E7F00" w:rsidRPr="00A30F04" w:rsidRDefault="006E7F00" w:rsidP="006E7F00">
      <w:pPr>
        <w:rPr>
          <w:rFonts w:ascii="Arial" w:hAnsi="Arial" w:cs="Arial"/>
          <w:iCs/>
        </w:rPr>
      </w:pPr>
    </w:p>
    <w:p w14:paraId="2B0EC7C5" w14:textId="21523F22" w:rsidR="00E053D0" w:rsidRDefault="006E7F00" w:rsidP="00441B6F">
      <w:pPr>
        <w:pStyle w:val="Body"/>
        <w:spacing w:after="0"/>
        <w:rPr>
          <w:rFonts w:ascii="Arial" w:hAnsi="Arial" w:cs="Arial"/>
        </w:rPr>
      </w:pPr>
      <w:r w:rsidRPr="00CB6A63">
        <w:rPr>
          <w:rFonts w:ascii="Arial" w:hAnsi="Arial" w:cs="Arial"/>
        </w:rPr>
        <w:t>Legend: - : inactive, TN: Not tested</w:t>
      </w:r>
    </w:p>
    <w:p w14:paraId="7112A3BC" w14:textId="77777777" w:rsidR="00790ADA" w:rsidRPr="00FB3A86" w:rsidRDefault="00790ADA" w:rsidP="00441B6F">
      <w:pPr>
        <w:pStyle w:val="Body"/>
        <w:spacing w:after="0"/>
        <w:rPr>
          <w:rFonts w:ascii="Arial" w:hAnsi="Arial" w:cs="Arial"/>
        </w:rPr>
      </w:pPr>
    </w:p>
    <w:p w14:paraId="732054F6"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A685056" w14:textId="77777777" w:rsidR="00790ADA" w:rsidRPr="00FB3A86" w:rsidRDefault="00790ADA" w:rsidP="00441B6F">
      <w:pPr>
        <w:pStyle w:val="ConcHead"/>
        <w:spacing w:after="0"/>
        <w:jc w:val="both"/>
        <w:rPr>
          <w:rFonts w:ascii="Arial" w:hAnsi="Arial" w:cs="Arial"/>
        </w:rPr>
      </w:pPr>
    </w:p>
    <w:p w14:paraId="3F9D6033" w14:textId="77777777" w:rsidR="00877D74" w:rsidRPr="00877D74" w:rsidRDefault="00877D74" w:rsidP="00877D74">
      <w:pPr>
        <w:spacing w:line="360" w:lineRule="auto"/>
        <w:jc w:val="both"/>
        <w:rPr>
          <w:rFonts w:ascii="Arial" w:hAnsi="Arial" w:cs="Arial"/>
        </w:rPr>
      </w:pPr>
      <w:r w:rsidRPr="00877D74">
        <w:rPr>
          <w:rFonts w:ascii="Arial" w:hAnsi="Arial" w:cs="Arial"/>
        </w:rPr>
        <w:t xml:space="preserve">This study highlighted the phytochemical potential and biological activities of </w:t>
      </w:r>
      <w:proofErr w:type="spellStart"/>
      <w:r w:rsidRPr="00877D74">
        <w:rPr>
          <w:rFonts w:ascii="Arial" w:hAnsi="Arial" w:cs="Arial"/>
          <w:i/>
          <w:iCs/>
        </w:rPr>
        <w:t>Argemone</w:t>
      </w:r>
      <w:proofErr w:type="spellEnd"/>
      <w:r w:rsidRPr="00877D74">
        <w:rPr>
          <w:rFonts w:ascii="Arial" w:hAnsi="Arial" w:cs="Arial"/>
          <w:i/>
          <w:iCs/>
        </w:rPr>
        <w:t xml:space="preserve"> </w:t>
      </w:r>
      <w:proofErr w:type="spellStart"/>
      <w:r w:rsidRPr="00877D74">
        <w:rPr>
          <w:rFonts w:ascii="Arial" w:hAnsi="Arial" w:cs="Arial"/>
          <w:i/>
          <w:iCs/>
        </w:rPr>
        <w:t>mexicana</w:t>
      </w:r>
      <w:proofErr w:type="spellEnd"/>
      <w:r w:rsidRPr="00877D74">
        <w:rPr>
          <w:rFonts w:ascii="Arial" w:hAnsi="Arial" w:cs="Arial"/>
        </w:rPr>
        <w:t xml:space="preserve">, </w:t>
      </w:r>
      <w:r w:rsidRPr="00877D74">
        <w:rPr>
          <w:rFonts w:ascii="Arial" w:hAnsi="Arial" w:cs="Arial"/>
          <w:i/>
          <w:iCs/>
        </w:rPr>
        <w:t xml:space="preserve">Terminalia </w:t>
      </w:r>
      <w:proofErr w:type="spellStart"/>
      <w:r w:rsidRPr="00877D74">
        <w:rPr>
          <w:rFonts w:ascii="Arial" w:hAnsi="Arial" w:cs="Arial"/>
          <w:i/>
          <w:iCs/>
        </w:rPr>
        <w:t>avicennoides</w:t>
      </w:r>
      <w:proofErr w:type="spellEnd"/>
      <w:r w:rsidRPr="00877D74">
        <w:rPr>
          <w:rFonts w:ascii="Arial" w:hAnsi="Arial" w:cs="Arial"/>
        </w:rPr>
        <w:t xml:space="preserve">, and </w:t>
      </w:r>
      <w:r w:rsidRPr="00877D74">
        <w:rPr>
          <w:rFonts w:ascii="Arial" w:hAnsi="Arial" w:cs="Arial"/>
          <w:i/>
          <w:iCs/>
        </w:rPr>
        <w:t xml:space="preserve">Terminalia </w:t>
      </w:r>
      <w:proofErr w:type="spellStart"/>
      <w:r w:rsidRPr="00877D74">
        <w:rPr>
          <w:rFonts w:ascii="Arial" w:hAnsi="Arial" w:cs="Arial"/>
          <w:i/>
          <w:iCs/>
        </w:rPr>
        <w:t>macroptera</w:t>
      </w:r>
      <w:proofErr w:type="spellEnd"/>
      <w:r w:rsidRPr="00877D74">
        <w:rPr>
          <w:rFonts w:ascii="Arial" w:hAnsi="Arial" w:cs="Arial"/>
        </w:rPr>
        <w:t xml:space="preserve">, three medicinal plants from Burkina Faso. Phytochemical analysis confirmed the presence of flavonoids, alkaloids, and tannins. The ethanolic extract of </w:t>
      </w:r>
      <w:r w:rsidRPr="00877D74">
        <w:rPr>
          <w:rFonts w:ascii="Arial" w:hAnsi="Arial" w:cs="Arial"/>
          <w:i/>
          <w:iCs/>
        </w:rPr>
        <w:t xml:space="preserve">A. </w:t>
      </w:r>
      <w:proofErr w:type="spellStart"/>
      <w:r w:rsidRPr="00877D74">
        <w:rPr>
          <w:rFonts w:ascii="Arial" w:hAnsi="Arial" w:cs="Arial"/>
          <w:i/>
          <w:iCs/>
        </w:rPr>
        <w:t>mexicana</w:t>
      </w:r>
      <w:proofErr w:type="spellEnd"/>
      <w:r w:rsidRPr="00877D74">
        <w:rPr>
          <w:rFonts w:ascii="Arial" w:hAnsi="Arial" w:cs="Arial"/>
        </w:rPr>
        <w:t xml:space="preserve"> demonstrated remarkable in vitro </w:t>
      </w:r>
      <w:proofErr w:type="spellStart"/>
      <w:r w:rsidRPr="00877D74">
        <w:rPr>
          <w:rFonts w:ascii="Arial" w:hAnsi="Arial" w:cs="Arial"/>
        </w:rPr>
        <w:t>antiplasmodial</w:t>
      </w:r>
      <w:proofErr w:type="spellEnd"/>
      <w:r w:rsidRPr="00877D74">
        <w:rPr>
          <w:rFonts w:ascii="Arial" w:hAnsi="Arial" w:cs="Arial"/>
        </w:rPr>
        <w:t xml:space="preserve"> activity (IC</w:t>
      </w:r>
      <w:r w:rsidRPr="00877D74">
        <w:rPr>
          <w:rFonts w:ascii="Cambria Math" w:hAnsi="Cambria Math" w:cs="Cambria Math"/>
        </w:rPr>
        <w:t>₅₀</w:t>
      </w:r>
      <w:r w:rsidRPr="00877D74">
        <w:rPr>
          <w:rFonts w:ascii="Arial" w:hAnsi="Arial" w:cs="Arial"/>
        </w:rPr>
        <w:t xml:space="preserve"> &lt; 3 µg/mL). However, it remained inactive against the tested bacteria and fungi. Extracts of </w:t>
      </w:r>
      <w:r w:rsidRPr="00877D74">
        <w:rPr>
          <w:rFonts w:ascii="Arial" w:hAnsi="Arial" w:cs="Arial"/>
          <w:i/>
          <w:iCs/>
        </w:rPr>
        <w:t xml:space="preserve">T. </w:t>
      </w:r>
      <w:proofErr w:type="spellStart"/>
      <w:r w:rsidRPr="00877D74">
        <w:rPr>
          <w:rFonts w:ascii="Arial" w:hAnsi="Arial" w:cs="Arial"/>
          <w:i/>
          <w:iCs/>
        </w:rPr>
        <w:t>avicennoides</w:t>
      </w:r>
      <w:proofErr w:type="spellEnd"/>
      <w:r w:rsidRPr="00877D74">
        <w:rPr>
          <w:rFonts w:ascii="Arial" w:hAnsi="Arial" w:cs="Arial"/>
        </w:rPr>
        <w:t>, rich in flavonoid</w:t>
      </w:r>
      <w:bookmarkStart w:id="0" w:name="_GoBack"/>
      <w:bookmarkEnd w:id="0"/>
      <w:r w:rsidRPr="00877D74">
        <w:rPr>
          <w:rFonts w:ascii="Arial" w:hAnsi="Arial" w:cs="Arial"/>
        </w:rPr>
        <w:t xml:space="preserve">s, exhibited the broadest antibacterial spectrum, particularly against </w:t>
      </w:r>
      <w:r w:rsidRPr="00877D74">
        <w:rPr>
          <w:rFonts w:ascii="Arial" w:hAnsi="Arial" w:cs="Arial"/>
          <w:i/>
          <w:iCs/>
        </w:rPr>
        <w:t>S. epidermidis</w:t>
      </w:r>
      <w:r w:rsidRPr="00877D74">
        <w:rPr>
          <w:rFonts w:ascii="Arial" w:hAnsi="Arial" w:cs="Arial"/>
        </w:rPr>
        <w:t xml:space="preserve">, while </w:t>
      </w:r>
      <w:r w:rsidRPr="00877D74">
        <w:rPr>
          <w:rFonts w:ascii="Arial" w:hAnsi="Arial" w:cs="Arial"/>
          <w:i/>
          <w:iCs/>
        </w:rPr>
        <w:t xml:space="preserve">T. </w:t>
      </w:r>
      <w:proofErr w:type="spellStart"/>
      <w:r w:rsidRPr="00877D74">
        <w:rPr>
          <w:rFonts w:ascii="Arial" w:hAnsi="Arial" w:cs="Arial"/>
          <w:i/>
          <w:iCs/>
        </w:rPr>
        <w:t>macroptera</w:t>
      </w:r>
      <w:proofErr w:type="spellEnd"/>
      <w:r w:rsidRPr="00877D74">
        <w:rPr>
          <w:rFonts w:ascii="Arial" w:hAnsi="Arial" w:cs="Arial"/>
        </w:rPr>
        <w:t xml:space="preserve"> showed moderate activity. The low cytotoxicity observed suggests potential safety. These results validate the ethnobotanical use of these plants and support further isolation of bioactive compounds for the development of new phytomedicines.</w:t>
      </w:r>
    </w:p>
    <w:p w14:paraId="547FAF86" w14:textId="77777777" w:rsidR="00790ADA" w:rsidRPr="00FB3A86" w:rsidRDefault="00790ADA" w:rsidP="00441B6F">
      <w:pPr>
        <w:pStyle w:val="Body"/>
        <w:spacing w:after="0"/>
        <w:rPr>
          <w:rFonts w:ascii="Arial" w:hAnsi="Arial" w:cs="Arial"/>
        </w:rPr>
      </w:pPr>
    </w:p>
    <w:p w14:paraId="6EB0B949" w14:textId="77777777" w:rsidR="00315186" w:rsidRPr="00315186" w:rsidRDefault="00315186" w:rsidP="00441B6F"/>
    <w:p w14:paraId="0CC124AD"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68A8BDC3" w14:textId="77777777" w:rsidR="00860000" w:rsidRPr="00786D36" w:rsidRDefault="00860000" w:rsidP="00441B6F">
      <w:pPr>
        <w:pStyle w:val="ReferHead"/>
        <w:spacing w:after="0"/>
        <w:jc w:val="both"/>
        <w:rPr>
          <w:rFonts w:ascii="Arial" w:hAnsi="Arial" w:cs="Arial"/>
        </w:rPr>
      </w:pPr>
    </w:p>
    <w:p w14:paraId="11B494B1" w14:textId="0E1956D4" w:rsidR="0041027F" w:rsidRPr="00351607" w:rsidRDefault="00E66E10" w:rsidP="00441B6F">
      <w:pPr>
        <w:pStyle w:val="ReferHead"/>
        <w:spacing w:after="0"/>
        <w:jc w:val="both"/>
        <w:rPr>
          <w:rFonts w:ascii="Arial" w:hAnsi="Arial" w:cs="Arial"/>
          <w:b w:val="0"/>
          <w:caps w:val="0"/>
          <w:sz w:val="20"/>
        </w:rPr>
      </w:pPr>
      <w:r w:rsidRPr="00F0396E">
        <w:rPr>
          <w:rFonts w:ascii="Arial" w:hAnsi="Arial" w:cs="Arial"/>
          <w:b w:val="0"/>
          <w:caps w:val="0"/>
          <w:sz w:val="20"/>
        </w:rPr>
        <w:t>Authors have declared that no competing interests exist.”</w:t>
      </w:r>
    </w:p>
    <w:p w14:paraId="57B9081E" w14:textId="77777777" w:rsidR="00860000" w:rsidRDefault="00860000" w:rsidP="00441B6F">
      <w:pPr>
        <w:pStyle w:val="ReferHead"/>
        <w:spacing w:after="0"/>
        <w:jc w:val="both"/>
        <w:rPr>
          <w:rFonts w:ascii="Arial" w:hAnsi="Arial" w:cs="Arial"/>
        </w:rPr>
      </w:pPr>
    </w:p>
    <w:p w14:paraId="70793B1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386299E" w14:textId="3FE899F4" w:rsidR="00790ADA" w:rsidRDefault="00790ADA" w:rsidP="00441B6F">
      <w:pPr>
        <w:pStyle w:val="Body"/>
        <w:spacing w:after="0"/>
        <w:rPr>
          <w:rFonts w:ascii="Arial" w:hAnsi="Arial" w:cs="Arial"/>
        </w:rPr>
      </w:pPr>
    </w:p>
    <w:p w14:paraId="49ABB01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iCs/>
          <w:sz w:val="20"/>
          <w:szCs w:val="20"/>
        </w:rPr>
        <w:fldChar w:fldCharType="begin"/>
      </w:r>
      <w:r w:rsidRPr="004256B2">
        <w:rPr>
          <w:rFonts w:ascii="Arial" w:hAnsi="Arial" w:cs="Arial"/>
          <w:iCs/>
          <w:sz w:val="20"/>
          <w:szCs w:val="20"/>
        </w:rPr>
        <w:instrText xml:space="preserve"> ADDIN ZOTERO_BIBL {"uncited":[],"omitted":[],"custom":[]} CSL_BIBLIOGRAPHY </w:instrText>
      </w:r>
      <w:r w:rsidRPr="004256B2">
        <w:rPr>
          <w:rFonts w:ascii="Arial" w:hAnsi="Arial" w:cs="Arial"/>
          <w:iCs/>
          <w:sz w:val="20"/>
          <w:szCs w:val="20"/>
        </w:rPr>
        <w:fldChar w:fldCharType="separate"/>
      </w:r>
      <w:r w:rsidRPr="004256B2">
        <w:rPr>
          <w:rFonts w:ascii="Arial" w:hAnsi="Arial" w:cs="Arial"/>
          <w:sz w:val="20"/>
          <w:szCs w:val="20"/>
        </w:rPr>
        <w:t xml:space="preserve">Akpovona, A. E., &amp; Onoagbe, I. O. (2018). Investigation of haematological effects of Terminalia macroptera stem bark via platelet-to-lymphocyte ratio among other blood parameters in Wistar rats. </w:t>
      </w:r>
      <w:r w:rsidRPr="004256B2">
        <w:rPr>
          <w:rFonts w:ascii="Arial" w:hAnsi="Arial" w:cs="Arial"/>
          <w:i/>
          <w:iCs/>
          <w:sz w:val="20"/>
          <w:szCs w:val="20"/>
        </w:rPr>
        <w:t>Biokesmistri</w:t>
      </w:r>
      <w:r w:rsidRPr="004256B2">
        <w:rPr>
          <w:rFonts w:ascii="Arial" w:hAnsi="Arial" w:cs="Arial"/>
          <w:sz w:val="20"/>
          <w:szCs w:val="20"/>
        </w:rPr>
        <w:t xml:space="preserve">, </w:t>
      </w:r>
      <w:r w:rsidRPr="004256B2">
        <w:rPr>
          <w:rFonts w:ascii="Arial" w:hAnsi="Arial" w:cs="Arial"/>
          <w:i/>
          <w:iCs/>
          <w:sz w:val="20"/>
          <w:szCs w:val="20"/>
        </w:rPr>
        <w:t>30</w:t>
      </w:r>
      <w:r w:rsidRPr="004256B2">
        <w:rPr>
          <w:rFonts w:ascii="Arial" w:hAnsi="Arial" w:cs="Arial"/>
          <w:sz w:val="20"/>
          <w:szCs w:val="20"/>
        </w:rPr>
        <w:t>(1), 32</w:t>
      </w:r>
      <w:r w:rsidRPr="004256B2">
        <w:rPr>
          <w:rFonts w:ascii="Cambria Math" w:hAnsi="Cambria Math" w:cs="Cambria Math"/>
          <w:sz w:val="20"/>
          <w:szCs w:val="20"/>
        </w:rPr>
        <w:t>‑</w:t>
      </w:r>
      <w:r w:rsidRPr="004256B2">
        <w:rPr>
          <w:rFonts w:ascii="Arial" w:hAnsi="Arial" w:cs="Arial"/>
          <w:sz w:val="20"/>
          <w:szCs w:val="20"/>
        </w:rPr>
        <w:t>41.</w:t>
      </w:r>
    </w:p>
    <w:p w14:paraId="5A8E873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Almaraz-Abarca, N., Campos, M. da G., Ávila-Reyes, J. A., Naranjo-Jiménez, N., Herrera-Corral, J., &amp; González-Valdez, L. S. (2004). Variability of antioxidant activity among honeybee-collected pollen of different botanical origin. </w:t>
      </w:r>
      <w:r w:rsidRPr="004256B2">
        <w:rPr>
          <w:rFonts w:ascii="Arial" w:hAnsi="Arial" w:cs="Arial"/>
          <w:i/>
          <w:iCs/>
          <w:sz w:val="20"/>
          <w:szCs w:val="20"/>
        </w:rPr>
        <w:t>Interciencia</w:t>
      </w:r>
      <w:r w:rsidRPr="004256B2">
        <w:rPr>
          <w:rFonts w:ascii="Arial" w:hAnsi="Arial" w:cs="Arial"/>
          <w:sz w:val="20"/>
          <w:szCs w:val="20"/>
        </w:rPr>
        <w:t xml:space="preserve">, </w:t>
      </w:r>
      <w:r w:rsidRPr="004256B2">
        <w:rPr>
          <w:rFonts w:ascii="Arial" w:hAnsi="Arial" w:cs="Arial"/>
          <w:i/>
          <w:iCs/>
          <w:sz w:val="20"/>
          <w:szCs w:val="20"/>
        </w:rPr>
        <w:t>29</w:t>
      </w:r>
      <w:r w:rsidRPr="004256B2">
        <w:rPr>
          <w:rFonts w:ascii="Arial" w:hAnsi="Arial" w:cs="Arial"/>
          <w:sz w:val="20"/>
          <w:szCs w:val="20"/>
        </w:rPr>
        <w:t>(10), 574</w:t>
      </w:r>
      <w:r w:rsidRPr="004256B2">
        <w:rPr>
          <w:rFonts w:ascii="Cambria Math" w:hAnsi="Cambria Math" w:cs="Cambria Math"/>
          <w:sz w:val="20"/>
          <w:szCs w:val="20"/>
        </w:rPr>
        <w:t>‑</w:t>
      </w:r>
      <w:r w:rsidRPr="004256B2">
        <w:rPr>
          <w:rFonts w:ascii="Arial" w:hAnsi="Arial" w:cs="Arial"/>
          <w:sz w:val="20"/>
          <w:szCs w:val="20"/>
        </w:rPr>
        <w:t>578.</w:t>
      </w:r>
    </w:p>
    <w:p w14:paraId="28E73429"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Amou, B., Ajayi, T. O., &amp; Dada-Adegbola, H. O. (2025). Antimicrobial activity of Terminalia leiocarpa Baill. And Terminalia avicennioides Guill. &amp; Perr. Root bark extracts in resistant clinical isolates. </w:t>
      </w:r>
      <w:r w:rsidRPr="004256B2">
        <w:rPr>
          <w:rFonts w:ascii="Arial" w:hAnsi="Arial" w:cs="Arial"/>
          <w:i/>
          <w:iCs/>
          <w:sz w:val="20"/>
          <w:szCs w:val="20"/>
        </w:rPr>
        <w:t>Journal of Pharmacy &amp; Pharmacognosy Research</w:t>
      </w:r>
      <w:r w:rsidRPr="004256B2">
        <w:rPr>
          <w:rFonts w:ascii="Arial" w:hAnsi="Arial" w:cs="Arial"/>
          <w:sz w:val="20"/>
          <w:szCs w:val="20"/>
        </w:rPr>
        <w:t xml:space="preserve">, </w:t>
      </w:r>
      <w:r w:rsidRPr="004256B2">
        <w:rPr>
          <w:rFonts w:ascii="Arial" w:hAnsi="Arial" w:cs="Arial"/>
          <w:i/>
          <w:iCs/>
          <w:sz w:val="20"/>
          <w:szCs w:val="20"/>
        </w:rPr>
        <w:t>13</w:t>
      </w:r>
      <w:r w:rsidRPr="004256B2">
        <w:rPr>
          <w:rFonts w:ascii="Arial" w:hAnsi="Arial" w:cs="Arial"/>
          <w:sz w:val="20"/>
          <w:szCs w:val="20"/>
        </w:rPr>
        <w:t>(2), 633</w:t>
      </w:r>
      <w:r w:rsidRPr="004256B2">
        <w:rPr>
          <w:rFonts w:ascii="Cambria Math" w:hAnsi="Cambria Math" w:cs="Cambria Math"/>
          <w:sz w:val="20"/>
          <w:szCs w:val="20"/>
        </w:rPr>
        <w:t>‑</w:t>
      </w:r>
      <w:r w:rsidRPr="004256B2">
        <w:rPr>
          <w:rFonts w:ascii="Arial" w:hAnsi="Arial" w:cs="Arial"/>
          <w:sz w:val="20"/>
          <w:szCs w:val="20"/>
        </w:rPr>
        <w:t>646. https://doi.org/10.56499/jppres24.2010_13.2.633</w:t>
      </w:r>
    </w:p>
    <w:p w14:paraId="48C8CC2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Bangou, M. J., Thiombiano, M. E., Habibou, M., Ouedraogo, S., &amp; Ouedraogo, G. A. (2021). Inhibition of Prostate Cancer by Plant Extracts Used in the Treatment of Malaria in Burkina Faso. </w:t>
      </w:r>
      <w:r w:rsidRPr="004256B2">
        <w:rPr>
          <w:rFonts w:ascii="Arial" w:hAnsi="Arial" w:cs="Arial"/>
          <w:i/>
          <w:iCs/>
          <w:sz w:val="20"/>
          <w:szCs w:val="20"/>
        </w:rPr>
        <w:t>Asian Journal of Emerging Research</w:t>
      </w:r>
      <w:r w:rsidRPr="004256B2">
        <w:rPr>
          <w:rFonts w:ascii="Arial" w:hAnsi="Arial" w:cs="Arial"/>
          <w:sz w:val="20"/>
          <w:szCs w:val="20"/>
        </w:rPr>
        <w:t xml:space="preserve">, </w:t>
      </w:r>
      <w:r w:rsidRPr="004256B2">
        <w:rPr>
          <w:rFonts w:ascii="Arial" w:hAnsi="Arial" w:cs="Arial"/>
          <w:i/>
          <w:iCs/>
          <w:sz w:val="20"/>
          <w:szCs w:val="20"/>
        </w:rPr>
        <w:t>3</w:t>
      </w:r>
      <w:r w:rsidRPr="004256B2">
        <w:rPr>
          <w:rFonts w:ascii="Arial" w:hAnsi="Arial" w:cs="Arial"/>
          <w:sz w:val="20"/>
          <w:szCs w:val="20"/>
        </w:rPr>
        <w:t>(1), 32</w:t>
      </w:r>
      <w:r w:rsidRPr="004256B2">
        <w:rPr>
          <w:rFonts w:ascii="Cambria Math" w:hAnsi="Cambria Math" w:cs="Cambria Math"/>
          <w:sz w:val="20"/>
          <w:szCs w:val="20"/>
        </w:rPr>
        <w:t>‑</w:t>
      </w:r>
      <w:r w:rsidRPr="004256B2">
        <w:rPr>
          <w:rFonts w:ascii="Arial" w:hAnsi="Arial" w:cs="Arial"/>
          <w:sz w:val="20"/>
          <w:szCs w:val="20"/>
        </w:rPr>
        <w:t>35. https://doi.org/10.3923/ajerpk.2021.32.35</w:t>
      </w:r>
    </w:p>
    <w:p w14:paraId="5A4DDEE5"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rPr>
        <w:t xml:space="preserve">Bashige-Chiribagula, V., Bakari-Amuri, S., Mbuyi-Kalonji, S., Kahumba-Byanga, J., Duez, P., &amp; Lumbu-Simbi, J. B. (2017). </w:t>
      </w:r>
      <w:r w:rsidRPr="004256B2">
        <w:rPr>
          <w:rFonts w:ascii="Arial" w:hAnsi="Arial" w:cs="Arial"/>
          <w:sz w:val="20"/>
          <w:szCs w:val="20"/>
          <w:lang w:val="fr-FR"/>
        </w:rPr>
        <w:t xml:space="preserve">Étude ethnobotanique, phytochimique et évaluation de l’activité </w:t>
      </w:r>
      <w:r w:rsidRPr="004256B2">
        <w:rPr>
          <w:rFonts w:ascii="Arial" w:hAnsi="Arial" w:cs="Arial"/>
          <w:sz w:val="20"/>
          <w:szCs w:val="20"/>
          <w:lang w:val="fr-FR"/>
        </w:rPr>
        <w:lastRenderedPageBreak/>
        <w:t xml:space="preserve">antiplasmodiale de 13 plantes réputées antipaludéennes dans la commune du Kenya (Lubumbashi, RDC). </w:t>
      </w:r>
      <w:r w:rsidRPr="004256B2">
        <w:rPr>
          <w:rFonts w:ascii="Arial" w:hAnsi="Arial" w:cs="Arial"/>
          <w:i/>
          <w:iCs/>
          <w:sz w:val="20"/>
          <w:szCs w:val="20"/>
          <w:lang w:val="fr-FR"/>
        </w:rPr>
        <w:t>Phytothérapie</w:t>
      </w:r>
      <w:r w:rsidRPr="004256B2">
        <w:rPr>
          <w:rFonts w:ascii="Arial" w:hAnsi="Arial" w:cs="Arial"/>
          <w:sz w:val="20"/>
          <w:szCs w:val="20"/>
          <w:lang w:val="fr-FR"/>
        </w:rPr>
        <w:t>. https://doi.org/10.1007/s10298-017-1152-x</w:t>
      </w:r>
    </w:p>
    <w:p w14:paraId="786CDD64"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lang w:val="fr-FR"/>
        </w:rPr>
        <w:t xml:space="preserve">Bhambhani, S., Kondhare, K. R., &amp; Giri, A. P. (2021). </w:t>
      </w:r>
      <w:r w:rsidRPr="004256B2">
        <w:rPr>
          <w:rFonts w:ascii="Arial" w:hAnsi="Arial" w:cs="Arial"/>
          <w:sz w:val="20"/>
          <w:szCs w:val="20"/>
        </w:rPr>
        <w:t xml:space="preserve">Diversity in Chemical Structures and Biological Properties of Plant Alkaloids. </w:t>
      </w:r>
      <w:r w:rsidRPr="004256B2">
        <w:rPr>
          <w:rFonts w:ascii="Arial" w:hAnsi="Arial" w:cs="Arial"/>
          <w:i/>
          <w:iCs/>
          <w:sz w:val="20"/>
          <w:szCs w:val="20"/>
          <w:lang w:val="fr-FR"/>
        </w:rPr>
        <w:t>Molecules</w:t>
      </w:r>
      <w:r w:rsidRPr="004256B2">
        <w:rPr>
          <w:rFonts w:ascii="Arial" w:hAnsi="Arial" w:cs="Arial"/>
          <w:sz w:val="20"/>
          <w:szCs w:val="20"/>
          <w:lang w:val="fr-FR"/>
        </w:rPr>
        <w:t xml:space="preserve">, </w:t>
      </w:r>
      <w:r w:rsidRPr="004256B2">
        <w:rPr>
          <w:rFonts w:ascii="Arial" w:hAnsi="Arial" w:cs="Arial"/>
          <w:i/>
          <w:iCs/>
          <w:sz w:val="20"/>
          <w:szCs w:val="20"/>
          <w:lang w:val="fr-FR"/>
        </w:rPr>
        <w:t>26</w:t>
      </w:r>
      <w:r w:rsidRPr="004256B2">
        <w:rPr>
          <w:rFonts w:ascii="Arial" w:hAnsi="Arial" w:cs="Arial"/>
          <w:sz w:val="20"/>
          <w:szCs w:val="20"/>
          <w:lang w:val="fr-FR"/>
        </w:rPr>
        <w:t>(11), 3374. https://doi.org/10.3390/molecules26113374</w:t>
      </w:r>
    </w:p>
    <w:p w14:paraId="03763C3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Bouyahya, A., Bakri, Y., Et-Touys, A., Talbaoui, A., Khouchlaa, A., Charfi, S., Abrini, J., &amp; Dakka, N. (2018). Résistance aux antibiotiques et mécanismes d’action des huiles essentielles contre les bactéries. </w:t>
      </w:r>
      <w:r w:rsidRPr="004256B2">
        <w:rPr>
          <w:rFonts w:ascii="Arial" w:hAnsi="Arial" w:cs="Arial"/>
          <w:i/>
          <w:iCs/>
          <w:sz w:val="20"/>
          <w:szCs w:val="20"/>
        </w:rPr>
        <w:t>Phytothérapie</w:t>
      </w:r>
      <w:r w:rsidRPr="004256B2">
        <w:rPr>
          <w:rFonts w:ascii="Arial" w:hAnsi="Arial" w:cs="Arial"/>
          <w:sz w:val="20"/>
          <w:szCs w:val="20"/>
        </w:rPr>
        <w:t xml:space="preserve">, </w:t>
      </w:r>
      <w:r w:rsidRPr="004256B2">
        <w:rPr>
          <w:rFonts w:ascii="Arial" w:hAnsi="Arial" w:cs="Arial"/>
          <w:i/>
          <w:iCs/>
          <w:sz w:val="20"/>
          <w:szCs w:val="20"/>
        </w:rPr>
        <w:t>16</w:t>
      </w:r>
      <w:r w:rsidRPr="004256B2">
        <w:rPr>
          <w:rFonts w:ascii="Arial" w:hAnsi="Arial" w:cs="Arial"/>
          <w:sz w:val="20"/>
          <w:szCs w:val="20"/>
        </w:rPr>
        <w:t>(S1), S173</w:t>
      </w:r>
      <w:r w:rsidRPr="004256B2">
        <w:rPr>
          <w:rFonts w:ascii="Cambria Math" w:hAnsi="Cambria Math" w:cs="Cambria Math"/>
          <w:sz w:val="20"/>
          <w:szCs w:val="20"/>
        </w:rPr>
        <w:t>‑</w:t>
      </w:r>
      <w:r w:rsidRPr="004256B2">
        <w:rPr>
          <w:rFonts w:ascii="Arial" w:hAnsi="Arial" w:cs="Arial"/>
          <w:sz w:val="20"/>
          <w:szCs w:val="20"/>
        </w:rPr>
        <w:t>S183. https://doi.org/10.3166/phyto-2019-0147</w:t>
      </w:r>
    </w:p>
    <w:p w14:paraId="69F1D430"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Brahmachari, G., Gorai, D., &amp; Roy, R. (2013). Argemone mexicana : Chemical and pharmacological aspects. </w:t>
      </w:r>
      <w:r w:rsidRPr="004256B2">
        <w:rPr>
          <w:rFonts w:ascii="Arial" w:hAnsi="Arial" w:cs="Arial"/>
          <w:i/>
          <w:iCs/>
          <w:sz w:val="20"/>
          <w:szCs w:val="20"/>
        </w:rPr>
        <w:t>Brazilian Journal of Pharmacognosy</w:t>
      </w:r>
      <w:r w:rsidRPr="004256B2">
        <w:rPr>
          <w:rFonts w:ascii="Arial" w:hAnsi="Arial" w:cs="Arial"/>
          <w:sz w:val="20"/>
          <w:szCs w:val="20"/>
        </w:rPr>
        <w:t xml:space="preserve">, </w:t>
      </w:r>
      <w:r w:rsidRPr="004256B2">
        <w:rPr>
          <w:rFonts w:ascii="Arial" w:hAnsi="Arial" w:cs="Arial"/>
          <w:i/>
          <w:iCs/>
          <w:sz w:val="20"/>
          <w:szCs w:val="20"/>
        </w:rPr>
        <w:t>23</w:t>
      </w:r>
      <w:r w:rsidRPr="004256B2">
        <w:rPr>
          <w:rFonts w:ascii="Arial" w:hAnsi="Arial" w:cs="Arial"/>
          <w:sz w:val="20"/>
          <w:szCs w:val="20"/>
        </w:rPr>
        <w:t>(3), 559</w:t>
      </w:r>
      <w:r w:rsidRPr="004256B2">
        <w:rPr>
          <w:rFonts w:ascii="Cambria Math" w:hAnsi="Cambria Math" w:cs="Cambria Math"/>
          <w:sz w:val="20"/>
          <w:szCs w:val="20"/>
        </w:rPr>
        <w:t>‑</w:t>
      </w:r>
      <w:r w:rsidRPr="004256B2">
        <w:rPr>
          <w:rFonts w:ascii="Arial" w:hAnsi="Arial" w:cs="Arial"/>
          <w:sz w:val="20"/>
          <w:szCs w:val="20"/>
        </w:rPr>
        <w:t>575. https://doi.org/10.1590/S0102-695X2013005000021</w:t>
      </w:r>
    </w:p>
    <w:p w14:paraId="7D662215"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Compaoré, M. (2018). Availability Evaluation of Twelve Antimalarial Medicinal Plants from Western Regions of Burkina Faso. </w:t>
      </w:r>
      <w:r w:rsidRPr="004256B2">
        <w:rPr>
          <w:rFonts w:ascii="Arial" w:hAnsi="Arial" w:cs="Arial"/>
          <w:i/>
          <w:iCs/>
          <w:sz w:val="20"/>
          <w:szCs w:val="20"/>
        </w:rPr>
        <w:t>Journal of Diseases and Medicinal Plants</w:t>
      </w:r>
      <w:r w:rsidRPr="004256B2">
        <w:rPr>
          <w:rFonts w:ascii="Arial" w:hAnsi="Arial" w:cs="Arial"/>
          <w:sz w:val="20"/>
          <w:szCs w:val="20"/>
        </w:rPr>
        <w:t xml:space="preserve">, </w:t>
      </w:r>
      <w:r w:rsidRPr="004256B2">
        <w:rPr>
          <w:rFonts w:ascii="Arial" w:hAnsi="Arial" w:cs="Arial"/>
          <w:i/>
          <w:iCs/>
          <w:sz w:val="20"/>
          <w:szCs w:val="20"/>
        </w:rPr>
        <w:t>4</w:t>
      </w:r>
      <w:r w:rsidRPr="004256B2">
        <w:rPr>
          <w:rFonts w:ascii="Arial" w:hAnsi="Arial" w:cs="Arial"/>
          <w:sz w:val="20"/>
          <w:szCs w:val="20"/>
        </w:rPr>
        <w:t>(3), 80. https://doi.org/10.11648/j.jdmp.20180403.13</w:t>
      </w:r>
    </w:p>
    <w:p w14:paraId="5236680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Elizondo-Luevano, J. H., Quintanilla-Licea, R., Monroy-García, I. N., Kačániová, M., Castillo-Velázquez, U., Bazaldúa-Rodríguez, A. F., Garza-Vega, L. M., Torres-Hernández, Á. D., &amp; Chávez-Montes, A. (2024). Assessment of Anticancer Properties of Argemone mexicana L. and Berberine : A Comparative Study. </w:t>
      </w:r>
      <w:r w:rsidRPr="004256B2">
        <w:rPr>
          <w:rFonts w:ascii="Arial" w:hAnsi="Arial" w:cs="Arial"/>
          <w:i/>
          <w:iCs/>
          <w:sz w:val="20"/>
          <w:szCs w:val="20"/>
        </w:rPr>
        <w:t>Plants</w:t>
      </w:r>
      <w:r w:rsidRPr="004256B2">
        <w:rPr>
          <w:rFonts w:ascii="Arial" w:hAnsi="Arial" w:cs="Arial"/>
          <w:sz w:val="20"/>
          <w:szCs w:val="20"/>
        </w:rPr>
        <w:t xml:space="preserve">, </w:t>
      </w:r>
      <w:r w:rsidRPr="004256B2">
        <w:rPr>
          <w:rFonts w:ascii="Arial" w:hAnsi="Arial" w:cs="Arial"/>
          <w:i/>
          <w:iCs/>
          <w:sz w:val="20"/>
          <w:szCs w:val="20"/>
        </w:rPr>
        <w:t>13</w:t>
      </w:r>
      <w:r w:rsidRPr="004256B2">
        <w:rPr>
          <w:rFonts w:ascii="Arial" w:hAnsi="Arial" w:cs="Arial"/>
          <w:sz w:val="20"/>
          <w:szCs w:val="20"/>
        </w:rPr>
        <w:t>(10), 1374. https://doi.org/10.3390/plants13101374</w:t>
      </w:r>
    </w:p>
    <w:p w14:paraId="0C40C94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Excler, J.-L., Saville, M., Berkley, S., &amp; Kim, J. H. (2021). Vaccine development for emerging infectious diseases. </w:t>
      </w:r>
      <w:r w:rsidRPr="004256B2">
        <w:rPr>
          <w:rFonts w:ascii="Arial" w:hAnsi="Arial" w:cs="Arial"/>
          <w:i/>
          <w:iCs/>
          <w:sz w:val="20"/>
          <w:szCs w:val="20"/>
        </w:rPr>
        <w:t>Nature Medicine</w:t>
      </w:r>
      <w:r w:rsidRPr="004256B2">
        <w:rPr>
          <w:rFonts w:ascii="Arial" w:hAnsi="Arial" w:cs="Arial"/>
          <w:sz w:val="20"/>
          <w:szCs w:val="20"/>
        </w:rPr>
        <w:t xml:space="preserve">, </w:t>
      </w:r>
      <w:r w:rsidRPr="004256B2">
        <w:rPr>
          <w:rFonts w:ascii="Arial" w:hAnsi="Arial" w:cs="Arial"/>
          <w:i/>
          <w:iCs/>
          <w:sz w:val="20"/>
          <w:szCs w:val="20"/>
        </w:rPr>
        <w:t>27</w:t>
      </w:r>
      <w:r w:rsidRPr="004256B2">
        <w:rPr>
          <w:rFonts w:ascii="Arial" w:hAnsi="Arial" w:cs="Arial"/>
          <w:sz w:val="20"/>
          <w:szCs w:val="20"/>
        </w:rPr>
        <w:t>(4), 591</w:t>
      </w:r>
      <w:r w:rsidRPr="004256B2">
        <w:rPr>
          <w:rFonts w:ascii="Cambria Math" w:hAnsi="Cambria Math" w:cs="Cambria Math"/>
          <w:sz w:val="20"/>
          <w:szCs w:val="20"/>
        </w:rPr>
        <w:t>‑</w:t>
      </w:r>
      <w:r w:rsidRPr="004256B2">
        <w:rPr>
          <w:rFonts w:ascii="Arial" w:hAnsi="Arial" w:cs="Arial"/>
          <w:sz w:val="20"/>
          <w:szCs w:val="20"/>
        </w:rPr>
        <w:t>600. https://doi.org/10.1038/s41591-021-01301-0</w:t>
      </w:r>
    </w:p>
    <w:p w14:paraId="2C7582C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Fraga-Corral, M., Otero, P., Cassani, L., Echave, J., Garcia-Oliveira, P., Carpena, M., Chamorro, F., Lourenço-Lopes, C., Prieto, M. A., &amp; Simal-Gandara, J. (2021). Traditional Applications of Tannin Rich Extracts Supported by Scientific Data : Chemical Composition, Bioavailability and Bioaccessibility. </w:t>
      </w:r>
      <w:r w:rsidRPr="004256B2">
        <w:rPr>
          <w:rFonts w:ascii="Arial" w:hAnsi="Arial" w:cs="Arial"/>
          <w:i/>
          <w:iCs/>
          <w:sz w:val="20"/>
          <w:szCs w:val="20"/>
        </w:rPr>
        <w:t>Foods</w:t>
      </w:r>
      <w:r w:rsidRPr="004256B2">
        <w:rPr>
          <w:rFonts w:ascii="Arial" w:hAnsi="Arial" w:cs="Arial"/>
          <w:sz w:val="20"/>
          <w:szCs w:val="20"/>
        </w:rPr>
        <w:t xml:space="preserve">, </w:t>
      </w:r>
      <w:r w:rsidRPr="004256B2">
        <w:rPr>
          <w:rFonts w:ascii="Arial" w:hAnsi="Arial" w:cs="Arial"/>
          <w:i/>
          <w:iCs/>
          <w:sz w:val="20"/>
          <w:szCs w:val="20"/>
        </w:rPr>
        <w:t>10</w:t>
      </w:r>
      <w:r w:rsidRPr="004256B2">
        <w:rPr>
          <w:rFonts w:ascii="Arial" w:hAnsi="Arial" w:cs="Arial"/>
          <w:sz w:val="20"/>
          <w:szCs w:val="20"/>
        </w:rPr>
        <w:t>(2), 251. https://doi.org/10.3390/foods10020251</w:t>
      </w:r>
    </w:p>
    <w:p w14:paraId="3325EC2C"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Georgieva, M., Heinonen, T., Vitale, A., Hargraves, S., Causevic, S., Pillonel, T., Eberl, L., Widmann, C., &amp; Jacquier, N. (2021). Bacterial surface properties influence the activity of the TAT-RasGAP317-326 antimicrobial pede. </w:t>
      </w:r>
      <w:r w:rsidRPr="004256B2">
        <w:rPr>
          <w:rFonts w:ascii="Arial" w:hAnsi="Arial" w:cs="Arial"/>
          <w:i/>
          <w:iCs/>
          <w:sz w:val="20"/>
          <w:szCs w:val="20"/>
        </w:rPr>
        <w:t>iScience</w:t>
      </w:r>
      <w:r w:rsidRPr="004256B2">
        <w:rPr>
          <w:rFonts w:ascii="Arial" w:hAnsi="Arial" w:cs="Arial"/>
          <w:sz w:val="20"/>
          <w:szCs w:val="20"/>
        </w:rPr>
        <w:t xml:space="preserve">, </w:t>
      </w:r>
      <w:r w:rsidRPr="004256B2">
        <w:rPr>
          <w:rFonts w:ascii="Arial" w:hAnsi="Arial" w:cs="Arial"/>
          <w:i/>
          <w:iCs/>
          <w:sz w:val="20"/>
          <w:szCs w:val="20"/>
        </w:rPr>
        <w:t>24</w:t>
      </w:r>
      <w:r w:rsidRPr="004256B2">
        <w:rPr>
          <w:rFonts w:ascii="Arial" w:hAnsi="Arial" w:cs="Arial"/>
          <w:sz w:val="20"/>
          <w:szCs w:val="20"/>
        </w:rPr>
        <w:t>(8), 102923. https://doi.org/10.1016/j.isci.2021.102923</w:t>
      </w:r>
    </w:p>
    <w:p w14:paraId="50E22774"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lastRenderedPageBreak/>
        <w:t xml:space="preserve">Gorbach, S. L., Bartlett, J. G., &amp; Blacklow, N. R. (2004). </w:t>
      </w:r>
      <w:r w:rsidRPr="004256B2">
        <w:rPr>
          <w:rFonts w:ascii="Arial" w:hAnsi="Arial" w:cs="Arial"/>
          <w:i/>
          <w:iCs/>
          <w:sz w:val="20"/>
          <w:szCs w:val="20"/>
        </w:rPr>
        <w:t>Infectious Diseases</w:t>
      </w:r>
      <w:r w:rsidRPr="004256B2">
        <w:rPr>
          <w:rFonts w:ascii="Arial" w:hAnsi="Arial" w:cs="Arial"/>
          <w:sz w:val="20"/>
          <w:szCs w:val="20"/>
        </w:rPr>
        <w:t>. Lippincott Williams &amp; Wilkins.</w:t>
      </w:r>
    </w:p>
    <w:p w14:paraId="0F10745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Górniak, I., Bartoszewski, R., &amp; Króliczewski, J. (2019). Comprehensive review of antimicrobial activities of plant flavonoids. </w:t>
      </w:r>
      <w:r w:rsidRPr="004256B2">
        <w:rPr>
          <w:rFonts w:ascii="Arial" w:hAnsi="Arial" w:cs="Arial"/>
          <w:i/>
          <w:iCs/>
          <w:sz w:val="20"/>
          <w:szCs w:val="20"/>
        </w:rPr>
        <w:t>Phytochemistry Reviews</w:t>
      </w:r>
      <w:r w:rsidRPr="004256B2">
        <w:rPr>
          <w:rFonts w:ascii="Arial" w:hAnsi="Arial" w:cs="Arial"/>
          <w:sz w:val="20"/>
          <w:szCs w:val="20"/>
        </w:rPr>
        <w:t xml:space="preserve">, </w:t>
      </w:r>
      <w:r w:rsidRPr="004256B2">
        <w:rPr>
          <w:rFonts w:ascii="Arial" w:hAnsi="Arial" w:cs="Arial"/>
          <w:i/>
          <w:iCs/>
          <w:sz w:val="20"/>
          <w:szCs w:val="20"/>
        </w:rPr>
        <w:t>18</w:t>
      </w:r>
      <w:r w:rsidRPr="004256B2">
        <w:rPr>
          <w:rFonts w:ascii="Arial" w:hAnsi="Arial" w:cs="Arial"/>
          <w:sz w:val="20"/>
          <w:szCs w:val="20"/>
        </w:rPr>
        <w:t>(1), 241</w:t>
      </w:r>
      <w:r w:rsidRPr="004256B2">
        <w:rPr>
          <w:rFonts w:ascii="Cambria Math" w:hAnsi="Cambria Math" w:cs="Cambria Math"/>
          <w:sz w:val="20"/>
          <w:szCs w:val="20"/>
        </w:rPr>
        <w:t>‑</w:t>
      </w:r>
      <w:r w:rsidRPr="004256B2">
        <w:rPr>
          <w:rFonts w:ascii="Arial" w:hAnsi="Arial" w:cs="Arial"/>
          <w:sz w:val="20"/>
          <w:szCs w:val="20"/>
        </w:rPr>
        <w:t>272. https://doi.org/10.1007/s11101-018-9591-z</w:t>
      </w:r>
    </w:p>
    <w:p w14:paraId="054B25D7"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Gupta, D., &amp; Gupta, R. K. (2011). Bioprotective properties of Dragon’s blood resin : In vitro evaluation of antioxidant activity and antimicrobial activity. </w:t>
      </w:r>
      <w:r w:rsidRPr="004256B2">
        <w:rPr>
          <w:rFonts w:ascii="Arial" w:hAnsi="Arial" w:cs="Arial"/>
          <w:i/>
          <w:iCs/>
          <w:sz w:val="20"/>
          <w:szCs w:val="20"/>
        </w:rPr>
        <w:t>BMC Complementary and Alternative Medicine</w:t>
      </w:r>
      <w:r w:rsidRPr="004256B2">
        <w:rPr>
          <w:rFonts w:ascii="Arial" w:hAnsi="Arial" w:cs="Arial"/>
          <w:sz w:val="20"/>
          <w:szCs w:val="20"/>
        </w:rPr>
        <w:t xml:space="preserve">, </w:t>
      </w:r>
      <w:r w:rsidRPr="004256B2">
        <w:rPr>
          <w:rFonts w:ascii="Arial" w:hAnsi="Arial" w:cs="Arial"/>
          <w:i/>
          <w:iCs/>
          <w:sz w:val="20"/>
          <w:szCs w:val="20"/>
        </w:rPr>
        <w:t>11</w:t>
      </w:r>
      <w:r w:rsidRPr="004256B2">
        <w:rPr>
          <w:rFonts w:ascii="Arial" w:hAnsi="Arial" w:cs="Arial"/>
          <w:sz w:val="20"/>
          <w:szCs w:val="20"/>
        </w:rPr>
        <w:t>(1), 13. https://doi.org/10.1186/1472-6882-11-13</w:t>
      </w:r>
    </w:p>
    <w:p w14:paraId="2EF7577D"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rPr>
        <w:t xml:space="preserve">Haddouchi, F., Chaouche, T. M., &amp; Halla, N. (2018). </w:t>
      </w:r>
      <w:r w:rsidRPr="004256B2">
        <w:rPr>
          <w:rFonts w:ascii="Arial" w:hAnsi="Arial" w:cs="Arial"/>
          <w:sz w:val="20"/>
          <w:szCs w:val="20"/>
          <w:lang w:val="fr-FR"/>
        </w:rPr>
        <w:t xml:space="preserve">Screening phytochimique, activités antioxydantes et pouvoir hémolytique de quatre plantes sahariennes d’Algérie. </w:t>
      </w:r>
      <w:r w:rsidRPr="004256B2">
        <w:rPr>
          <w:rFonts w:ascii="Arial" w:hAnsi="Arial" w:cs="Arial"/>
          <w:i/>
          <w:iCs/>
          <w:sz w:val="20"/>
          <w:szCs w:val="20"/>
          <w:lang w:val="fr-FR"/>
        </w:rPr>
        <w:t>Phytothérapie</w:t>
      </w:r>
      <w:r w:rsidRPr="004256B2">
        <w:rPr>
          <w:rFonts w:ascii="Arial" w:hAnsi="Arial" w:cs="Arial"/>
          <w:sz w:val="20"/>
          <w:szCs w:val="20"/>
          <w:lang w:val="fr-FR"/>
        </w:rPr>
        <w:t xml:space="preserve">, </w:t>
      </w:r>
      <w:r w:rsidRPr="004256B2">
        <w:rPr>
          <w:rFonts w:ascii="Arial" w:hAnsi="Arial" w:cs="Arial"/>
          <w:i/>
          <w:iCs/>
          <w:sz w:val="20"/>
          <w:szCs w:val="20"/>
          <w:lang w:val="fr-FR"/>
        </w:rPr>
        <w:t>16</w:t>
      </w:r>
      <w:r w:rsidRPr="004256B2">
        <w:rPr>
          <w:rFonts w:ascii="Arial" w:hAnsi="Arial" w:cs="Arial"/>
          <w:sz w:val="20"/>
          <w:szCs w:val="20"/>
          <w:lang w:val="fr-FR"/>
        </w:rPr>
        <w:t>(S1), Article S1. https://doi.org/10.3166/phyto-2019-0140</w:t>
      </w:r>
    </w:p>
    <w:p w14:paraId="61E41A98"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lang w:val="fr-FR"/>
        </w:rPr>
        <w:t xml:space="preserve">Ibrahim, L. (2010). </w:t>
      </w:r>
      <w:r w:rsidRPr="004256B2">
        <w:rPr>
          <w:rFonts w:ascii="Arial" w:hAnsi="Arial" w:cs="Arial"/>
          <w:i/>
          <w:iCs/>
          <w:sz w:val="20"/>
          <w:szCs w:val="20"/>
          <w:lang w:val="fr-FR"/>
        </w:rPr>
        <w:t>Evaluation des propriétés antibactériennes, in vitro d’extraits de feuilles d’Agremone mexicana L. (papaveracea)</w:t>
      </w:r>
      <w:r w:rsidRPr="004256B2">
        <w:rPr>
          <w:rFonts w:ascii="Arial" w:hAnsi="Arial" w:cs="Arial"/>
          <w:sz w:val="20"/>
          <w:szCs w:val="20"/>
          <w:lang w:val="fr-FR"/>
        </w:rPr>
        <w:t xml:space="preserve"> [Doctorat d’Etat en Pharmacie]. Université de Ouagadougou.</w:t>
      </w:r>
    </w:p>
    <w:p w14:paraId="06DD1E4D"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Khan, A. M., &amp; Bhadauria, S. (2019). Analyse des composés phytochimiques médicinaux importants de l’Argemone mexicana. </w:t>
      </w:r>
      <w:r w:rsidRPr="004256B2">
        <w:rPr>
          <w:rFonts w:ascii="Arial" w:hAnsi="Arial" w:cs="Arial"/>
          <w:i/>
          <w:iCs/>
          <w:sz w:val="20"/>
          <w:szCs w:val="20"/>
        </w:rPr>
        <w:t>Journal of King Saud University - Science</w:t>
      </w:r>
      <w:r w:rsidRPr="004256B2">
        <w:rPr>
          <w:rFonts w:ascii="Arial" w:hAnsi="Arial" w:cs="Arial"/>
          <w:sz w:val="20"/>
          <w:szCs w:val="20"/>
        </w:rPr>
        <w:t xml:space="preserve">, </w:t>
      </w:r>
      <w:r w:rsidRPr="004256B2">
        <w:rPr>
          <w:rFonts w:ascii="Arial" w:hAnsi="Arial" w:cs="Arial"/>
          <w:i/>
          <w:iCs/>
          <w:sz w:val="20"/>
          <w:szCs w:val="20"/>
        </w:rPr>
        <w:t>31</w:t>
      </w:r>
      <w:r w:rsidRPr="004256B2">
        <w:rPr>
          <w:rFonts w:ascii="Arial" w:hAnsi="Arial" w:cs="Arial"/>
          <w:sz w:val="20"/>
          <w:szCs w:val="20"/>
        </w:rPr>
        <w:t>(4), 1020</w:t>
      </w:r>
      <w:r w:rsidRPr="004256B2">
        <w:rPr>
          <w:rFonts w:ascii="Cambria Math" w:hAnsi="Cambria Math" w:cs="Cambria Math"/>
          <w:sz w:val="20"/>
          <w:szCs w:val="20"/>
        </w:rPr>
        <w:t>‑</w:t>
      </w:r>
      <w:r w:rsidRPr="004256B2">
        <w:rPr>
          <w:rFonts w:ascii="Arial" w:hAnsi="Arial" w:cs="Arial"/>
          <w:sz w:val="20"/>
          <w:szCs w:val="20"/>
        </w:rPr>
        <w:t>1026. https://doi.org/10.1016/j.jksus.2018.05.009</w:t>
      </w:r>
    </w:p>
    <w:p w14:paraId="6BE024B8"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Lei, J., Sun, L., Huang, S., Zhu, C., Li, P., He, J., Mackey, V., Coy, D. H., &amp; He, Q. (2019). The antimicrobial peptides and their potential clinical applications. </w:t>
      </w:r>
      <w:r w:rsidRPr="004256B2">
        <w:rPr>
          <w:rFonts w:ascii="Arial" w:hAnsi="Arial" w:cs="Arial"/>
          <w:i/>
          <w:iCs/>
          <w:sz w:val="20"/>
          <w:szCs w:val="20"/>
        </w:rPr>
        <w:t>American Journal of Translational Research</w:t>
      </w:r>
      <w:r w:rsidRPr="004256B2">
        <w:rPr>
          <w:rFonts w:ascii="Arial" w:hAnsi="Arial" w:cs="Arial"/>
          <w:sz w:val="20"/>
          <w:szCs w:val="20"/>
        </w:rPr>
        <w:t xml:space="preserve">, </w:t>
      </w:r>
      <w:r w:rsidRPr="004256B2">
        <w:rPr>
          <w:rFonts w:ascii="Arial" w:hAnsi="Arial" w:cs="Arial"/>
          <w:i/>
          <w:iCs/>
          <w:sz w:val="20"/>
          <w:szCs w:val="20"/>
        </w:rPr>
        <w:t>11</w:t>
      </w:r>
      <w:r w:rsidRPr="004256B2">
        <w:rPr>
          <w:rFonts w:ascii="Arial" w:hAnsi="Arial" w:cs="Arial"/>
          <w:sz w:val="20"/>
          <w:szCs w:val="20"/>
        </w:rPr>
        <w:t>(7), 3919</w:t>
      </w:r>
      <w:r w:rsidRPr="004256B2">
        <w:rPr>
          <w:rFonts w:ascii="Cambria Math" w:hAnsi="Cambria Math" w:cs="Cambria Math"/>
          <w:sz w:val="20"/>
          <w:szCs w:val="20"/>
        </w:rPr>
        <w:t>‑</w:t>
      </w:r>
      <w:r w:rsidRPr="004256B2">
        <w:rPr>
          <w:rFonts w:ascii="Arial" w:hAnsi="Arial" w:cs="Arial"/>
          <w:sz w:val="20"/>
          <w:szCs w:val="20"/>
        </w:rPr>
        <w:t>3931.</w:t>
      </w:r>
    </w:p>
    <w:p w14:paraId="10EDA24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Lewis, K., &amp; Ausubel, F. M. (2006). Prospects for plant-derived antibacterials. </w:t>
      </w:r>
      <w:r w:rsidRPr="004256B2">
        <w:rPr>
          <w:rFonts w:ascii="Arial" w:hAnsi="Arial" w:cs="Arial"/>
          <w:i/>
          <w:iCs/>
          <w:sz w:val="20"/>
          <w:szCs w:val="20"/>
        </w:rPr>
        <w:t>Nature Biotechnology</w:t>
      </w:r>
      <w:r w:rsidRPr="004256B2">
        <w:rPr>
          <w:rFonts w:ascii="Arial" w:hAnsi="Arial" w:cs="Arial"/>
          <w:sz w:val="20"/>
          <w:szCs w:val="20"/>
        </w:rPr>
        <w:t xml:space="preserve">, </w:t>
      </w:r>
      <w:r w:rsidRPr="004256B2">
        <w:rPr>
          <w:rFonts w:ascii="Arial" w:hAnsi="Arial" w:cs="Arial"/>
          <w:i/>
          <w:iCs/>
          <w:sz w:val="20"/>
          <w:szCs w:val="20"/>
        </w:rPr>
        <w:t>24</w:t>
      </w:r>
      <w:r w:rsidRPr="004256B2">
        <w:rPr>
          <w:rFonts w:ascii="Arial" w:hAnsi="Arial" w:cs="Arial"/>
          <w:sz w:val="20"/>
          <w:szCs w:val="20"/>
        </w:rPr>
        <w:t>(12), 1504</w:t>
      </w:r>
      <w:r w:rsidRPr="004256B2">
        <w:rPr>
          <w:rFonts w:ascii="Cambria Math" w:hAnsi="Cambria Math" w:cs="Cambria Math"/>
          <w:sz w:val="20"/>
          <w:szCs w:val="20"/>
        </w:rPr>
        <w:t>‑</w:t>
      </w:r>
      <w:r w:rsidRPr="004256B2">
        <w:rPr>
          <w:rFonts w:ascii="Arial" w:hAnsi="Arial" w:cs="Arial"/>
          <w:sz w:val="20"/>
          <w:szCs w:val="20"/>
        </w:rPr>
        <w:t>1507. https://doi.org/10.1038/nbt1206-1504</w:t>
      </w:r>
    </w:p>
    <w:p w14:paraId="07765163"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Madkour, D., Ahmed, M., Elkirdasy, A., Orabi, S., &amp; Mousa, A. (2024). Rutin : Chemical properties, Pharmacokinetic properties and Biological activities. </w:t>
      </w:r>
      <w:r w:rsidRPr="004256B2">
        <w:rPr>
          <w:rFonts w:ascii="Arial" w:hAnsi="Arial" w:cs="Arial"/>
          <w:i/>
          <w:iCs/>
          <w:sz w:val="20"/>
          <w:szCs w:val="20"/>
        </w:rPr>
        <w:t>Matrouh Journal of Veterinary Medicine</w:t>
      </w:r>
      <w:r w:rsidRPr="004256B2">
        <w:rPr>
          <w:rFonts w:ascii="Arial" w:hAnsi="Arial" w:cs="Arial"/>
          <w:sz w:val="20"/>
          <w:szCs w:val="20"/>
        </w:rPr>
        <w:t xml:space="preserve">, </w:t>
      </w:r>
      <w:r w:rsidRPr="004256B2">
        <w:rPr>
          <w:rFonts w:ascii="Arial" w:hAnsi="Arial" w:cs="Arial"/>
          <w:i/>
          <w:iCs/>
          <w:sz w:val="20"/>
          <w:szCs w:val="20"/>
        </w:rPr>
        <w:t>4</w:t>
      </w:r>
      <w:r w:rsidRPr="004256B2">
        <w:rPr>
          <w:rFonts w:ascii="Arial" w:hAnsi="Arial" w:cs="Arial"/>
          <w:sz w:val="20"/>
          <w:szCs w:val="20"/>
        </w:rPr>
        <w:t>(1), 26</w:t>
      </w:r>
      <w:r w:rsidRPr="004256B2">
        <w:rPr>
          <w:rFonts w:ascii="Cambria Math" w:hAnsi="Cambria Math" w:cs="Cambria Math"/>
          <w:sz w:val="20"/>
          <w:szCs w:val="20"/>
        </w:rPr>
        <w:t>‑</w:t>
      </w:r>
      <w:r w:rsidRPr="004256B2">
        <w:rPr>
          <w:rFonts w:ascii="Arial" w:hAnsi="Arial" w:cs="Arial"/>
          <w:sz w:val="20"/>
          <w:szCs w:val="20"/>
        </w:rPr>
        <w:t>34. https://doi.org/10.21608/mjvm.2024.341806</w:t>
      </w:r>
    </w:p>
    <w:p w14:paraId="611CF82A"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Mbekou, M. I. K., Dize, D., Yimgang, V. L., Djague, F., Toghueo, R. M. K., Sewald, N., Lenta, B. N., &amp; Boyom, F. F. (2021). Antibacterial and Mode of Action of Extracts from Endophytic Fungi Derived from Terminalia mantaly, Terminalia catappa, and Cananga odorata. </w:t>
      </w:r>
      <w:r w:rsidRPr="004256B2">
        <w:rPr>
          <w:rFonts w:ascii="Arial" w:hAnsi="Arial" w:cs="Arial"/>
          <w:i/>
          <w:iCs/>
          <w:sz w:val="20"/>
          <w:szCs w:val="20"/>
        </w:rPr>
        <w:t>BioMed Research International</w:t>
      </w:r>
      <w:r w:rsidRPr="004256B2">
        <w:rPr>
          <w:rFonts w:ascii="Arial" w:hAnsi="Arial" w:cs="Arial"/>
          <w:sz w:val="20"/>
          <w:szCs w:val="20"/>
        </w:rPr>
        <w:t xml:space="preserve">, </w:t>
      </w:r>
      <w:r w:rsidRPr="004256B2">
        <w:rPr>
          <w:rFonts w:ascii="Arial" w:hAnsi="Arial" w:cs="Arial"/>
          <w:i/>
          <w:iCs/>
          <w:sz w:val="20"/>
          <w:szCs w:val="20"/>
        </w:rPr>
        <w:t>2021</w:t>
      </w:r>
      <w:r w:rsidRPr="004256B2">
        <w:rPr>
          <w:rFonts w:ascii="Arial" w:hAnsi="Arial" w:cs="Arial"/>
          <w:sz w:val="20"/>
          <w:szCs w:val="20"/>
        </w:rPr>
        <w:t>(1), 6697973. https://doi.org/10.1155/2021/6697973</w:t>
      </w:r>
    </w:p>
    <w:p w14:paraId="2F693BC0"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lastRenderedPageBreak/>
        <w:t xml:space="preserve">Moore, B. D., Andrew, R. L., Külheim, C., &amp; Foley, W. J. (2014). Explaining intraspecific diversity in plant secondary metabolites in an ecological context. </w:t>
      </w:r>
      <w:r w:rsidRPr="004256B2">
        <w:rPr>
          <w:rFonts w:ascii="Arial" w:hAnsi="Arial" w:cs="Arial"/>
          <w:i/>
          <w:iCs/>
          <w:sz w:val="20"/>
          <w:szCs w:val="20"/>
        </w:rPr>
        <w:t>New Phytologist</w:t>
      </w:r>
      <w:r w:rsidRPr="004256B2">
        <w:rPr>
          <w:rFonts w:ascii="Arial" w:hAnsi="Arial" w:cs="Arial"/>
          <w:sz w:val="20"/>
          <w:szCs w:val="20"/>
        </w:rPr>
        <w:t xml:space="preserve">, </w:t>
      </w:r>
      <w:r w:rsidRPr="004256B2">
        <w:rPr>
          <w:rFonts w:ascii="Arial" w:hAnsi="Arial" w:cs="Arial"/>
          <w:i/>
          <w:iCs/>
          <w:sz w:val="20"/>
          <w:szCs w:val="20"/>
        </w:rPr>
        <w:t>201</w:t>
      </w:r>
      <w:r w:rsidRPr="004256B2">
        <w:rPr>
          <w:rFonts w:ascii="Arial" w:hAnsi="Arial" w:cs="Arial"/>
          <w:sz w:val="20"/>
          <w:szCs w:val="20"/>
        </w:rPr>
        <w:t>(3), 733</w:t>
      </w:r>
      <w:r w:rsidRPr="004256B2">
        <w:rPr>
          <w:rFonts w:ascii="Cambria Math" w:hAnsi="Cambria Math" w:cs="Cambria Math"/>
          <w:sz w:val="20"/>
          <w:szCs w:val="20"/>
        </w:rPr>
        <w:t>‑</w:t>
      </w:r>
      <w:r w:rsidRPr="004256B2">
        <w:rPr>
          <w:rFonts w:ascii="Arial" w:hAnsi="Arial" w:cs="Arial"/>
          <w:sz w:val="20"/>
          <w:szCs w:val="20"/>
        </w:rPr>
        <w:t>750. https://doi.org/10.1111/nph.12526</w:t>
      </w:r>
    </w:p>
    <w:p w14:paraId="7325FC14"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Mostafavi, E., Ghasemian, A., Abdinasir, A., Nematollahi Mahani, S. A., Rawaf, S., Salehi Vaziri, M., Gouya, M. M., Minh Nhu Nguyen, T., Al Awaidy, S., Al Ariqi, L., Islam, Md. M., Abu Baker Abd Farag, E., Obtel, M., Omondi Mala, P., Matar, G. M., Asghar, R. J., Barakat, A., Sahak, M. N., Abdulmonem Mansouri, M., &amp; Swaka, A. (2021). Emerging and Re-emerging Infectious Diseases in the WHO Eastern Mediterranean Region, 2001-2018. </w:t>
      </w:r>
      <w:r w:rsidRPr="004256B2">
        <w:rPr>
          <w:rFonts w:ascii="Arial" w:hAnsi="Arial" w:cs="Arial"/>
          <w:i/>
          <w:iCs/>
          <w:sz w:val="20"/>
          <w:szCs w:val="20"/>
        </w:rPr>
        <w:t>International Journal of Health Policy and Management</w:t>
      </w:r>
      <w:r w:rsidRPr="004256B2">
        <w:rPr>
          <w:rFonts w:ascii="Arial" w:hAnsi="Arial" w:cs="Arial"/>
          <w:sz w:val="20"/>
          <w:szCs w:val="20"/>
        </w:rPr>
        <w:t xml:space="preserve">, </w:t>
      </w:r>
      <w:r w:rsidRPr="004256B2">
        <w:rPr>
          <w:rFonts w:ascii="Arial" w:hAnsi="Arial" w:cs="Arial"/>
          <w:i/>
          <w:iCs/>
          <w:sz w:val="20"/>
          <w:szCs w:val="20"/>
        </w:rPr>
        <w:t>11</w:t>
      </w:r>
      <w:r w:rsidRPr="004256B2">
        <w:rPr>
          <w:rFonts w:ascii="Arial" w:hAnsi="Arial" w:cs="Arial"/>
          <w:sz w:val="20"/>
          <w:szCs w:val="20"/>
        </w:rPr>
        <w:t>(8), 1286</w:t>
      </w:r>
      <w:r w:rsidRPr="004256B2">
        <w:rPr>
          <w:rFonts w:ascii="Cambria Math" w:hAnsi="Cambria Math" w:cs="Cambria Math"/>
          <w:sz w:val="20"/>
          <w:szCs w:val="20"/>
        </w:rPr>
        <w:t>‑</w:t>
      </w:r>
      <w:r w:rsidRPr="004256B2">
        <w:rPr>
          <w:rFonts w:ascii="Arial" w:hAnsi="Arial" w:cs="Arial"/>
          <w:sz w:val="20"/>
          <w:szCs w:val="20"/>
        </w:rPr>
        <w:t>1300. https://doi.org/10.34172/ijhpm.2021.13</w:t>
      </w:r>
    </w:p>
    <w:p w14:paraId="13448879" w14:textId="77777777" w:rsidR="004256B2" w:rsidRPr="004256B2" w:rsidRDefault="004256B2" w:rsidP="004256B2">
      <w:pPr>
        <w:spacing w:line="360" w:lineRule="auto"/>
        <w:jc w:val="both"/>
        <w:rPr>
          <w:rFonts w:ascii="Arial" w:hAnsi="Arial" w:cs="Arial"/>
          <w:lang w:val="fr-FR"/>
        </w:rPr>
      </w:pPr>
      <w:r w:rsidRPr="004256B2">
        <w:rPr>
          <w:rFonts w:ascii="Arial" w:hAnsi="Arial" w:cs="Arial"/>
          <w:lang w:val="fr-FR"/>
        </w:rPr>
        <w:t xml:space="preserve">Moussally, K. (2009). </w:t>
      </w:r>
      <w:r w:rsidRPr="004256B2">
        <w:rPr>
          <w:rFonts w:ascii="Arial" w:hAnsi="Arial" w:cs="Arial"/>
          <w:i/>
          <w:iCs/>
          <w:lang w:val="fr-FR"/>
        </w:rPr>
        <w:t>L’utilisation des plantes médicinales en grossesse : Prévalence, déterminants et risque de prématurité</w:t>
      </w:r>
      <w:r w:rsidRPr="004256B2">
        <w:rPr>
          <w:rFonts w:ascii="Arial" w:hAnsi="Arial" w:cs="Arial"/>
          <w:lang w:val="fr-FR"/>
        </w:rPr>
        <w:t>. http://hdl.handle.net/1866/8072</w:t>
      </w:r>
    </w:p>
    <w:p w14:paraId="47345183"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lang w:val="fr-FR"/>
        </w:rPr>
        <w:t xml:space="preserve">Nacoulma, O. G. (1996). </w:t>
      </w:r>
      <w:r w:rsidRPr="004256B2">
        <w:rPr>
          <w:rFonts w:ascii="Arial" w:hAnsi="Arial" w:cs="Arial"/>
          <w:i/>
          <w:iCs/>
          <w:sz w:val="20"/>
          <w:szCs w:val="20"/>
          <w:lang w:val="fr-FR"/>
        </w:rPr>
        <w:t>Plantes médicinales et pratiques médicales traditionnelles au Burkina Faso : Cas du plateau central, Tome I &amp; II</w:t>
      </w:r>
      <w:r w:rsidRPr="004256B2">
        <w:rPr>
          <w:rFonts w:ascii="Arial" w:hAnsi="Arial" w:cs="Arial"/>
          <w:sz w:val="20"/>
          <w:szCs w:val="20"/>
          <w:lang w:val="fr-FR"/>
        </w:rPr>
        <w:t xml:space="preserve"> [These de doctorat d’Etat ès sciences naturelles]. Université de Ouagadougou.</w:t>
      </w:r>
    </w:p>
    <w:p w14:paraId="3D27FA56"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N’do, J. Y., Paré, D., Bondé, L., &amp; Hilou, A. (2024). </w:t>
      </w:r>
      <w:r w:rsidRPr="004256B2">
        <w:rPr>
          <w:rFonts w:ascii="Arial" w:hAnsi="Arial" w:cs="Arial"/>
          <w:sz w:val="20"/>
          <w:szCs w:val="20"/>
        </w:rPr>
        <w:t xml:space="preserve">Comparative phytochemical profile and biological activity of three Terminalia species as alternative antimicrobial therapies. </w:t>
      </w:r>
      <w:r w:rsidRPr="004256B2">
        <w:rPr>
          <w:rFonts w:ascii="Arial" w:hAnsi="Arial" w:cs="Arial"/>
          <w:i/>
          <w:iCs/>
          <w:sz w:val="20"/>
          <w:szCs w:val="20"/>
        </w:rPr>
        <w:t>Heliyon</w:t>
      </w:r>
      <w:r w:rsidRPr="004256B2">
        <w:rPr>
          <w:rFonts w:ascii="Arial" w:hAnsi="Arial" w:cs="Arial"/>
          <w:sz w:val="20"/>
          <w:szCs w:val="20"/>
        </w:rPr>
        <w:t xml:space="preserve">, </w:t>
      </w:r>
      <w:r w:rsidRPr="004256B2">
        <w:rPr>
          <w:rFonts w:ascii="Arial" w:hAnsi="Arial" w:cs="Arial"/>
          <w:i/>
          <w:iCs/>
          <w:sz w:val="20"/>
          <w:szCs w:val="20"/>
        </w:rPr>
        <w:t>10</w:t>
      </w:r>
      <w:r w:rsidRPr="004256B2">
        <w:rPr>
          <w:rFonts w:ascii="Arial" w:hAnsi="Arial" w:cs="Arial"/>
          <w:sz w:val="20"/>
          <w:szCs w:val="20"/>
        </w:rPr>
        <w:t>(21). https://doi.org/10.1016/j.heliyon.2024.e40159</w:t>
      </w:r>
    </w:p>
    <w:p w14:paraId="41BB96B9"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Omonkhua, A. A., Cyril-Olutayo, M. C., Akanbi, O. M., &amp; Adebayo, O. A. (2013). Antimalarial, hematological, and antioxidant effects of methanolic extract of Terminalia avicennioides in Plasmodium berghei-infected mice. </w:t>
      </w:r>
      <w:r w:rsidRPr="004256B2">
        <w:rPr>
          <w:rFonts w:ascii="Arial" w:hAnsi="Arial" w:cs="Arial"/>
          <w:i/>
          <w:iCs/>
          <w:sz w:val="20"/>
          <w:szCs w:val="20"/>
        </w:rPr>
        <w:t>Parasitology Research</w:t>
      </w:r>
      <w:r w:rsidRPr="004256B2">
        <w:rPr>
          <w:rFonts w:ascii="Arial" w:hAnsi="Arial" w:cs="Arial"/>
          <w:sz w:val="20"/>
          <w:szCs w:val="20"/>
        </w:rPr>
        <w:t xml:space="preserve">, </w:t>
      </w:r>
      <w:r w:rsidRPr="004256B2">
        <w:rPr>
          <w:rFonts w:ascii="Arial" w:hAnsi="Arial" w:cs="Arial"/>
          <w:i/>
          <w:iCs/>
          <w:sz w:val="20"/>
          <w:szCs w:val="20"/>
        </w:rPr>
        <w:t>112</w:t>
      </w:r>
      <w:r w:rsidRPr="004256B2">
        <w:rPr>
          <w:rFonts w:ascii="Arial" w:hAnsi="Arial" w:cs="Arial"/>
          <w:sz w:val="20"/>
          <w:szCs w:val="20"/>
        </w:rPr>
        <w:t>(10), 3497</w:t>
      </w:r>
      <w:r w:rsidRPr="004256B2">
        <w:rPr>
          <w:rFonts w:ascii="Cambria Math" w:hAnsi="Cambria Math" w:cs="Cambria Math"/>
          <w:sz w:val="20"/>
          <w:szCs w:val="20"/>
        </w:rPr>
        <w:t>‑</w:t>
      </w:r>
      <w:r w:rsidRPr="004256B2">
        <w:rPr>
          <w:rFonts w:ascii="Arial" w:hAnsi="Arial" w:cs="Arial"/>
          <w:sz w:val="20"/>
          <w:szCs w:val="20"/>
        </w:rPr>
        <w:t>3503. https://doi.org/10.1007/s00436-013-3530-0</w:t>
      </w:r>
    </w:p>
    <w:p w14:paraId="54921D1C"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Pare, D., N’do, J. Y., Guenne, S., Nikiema, M., &amp; Hilou, A. (2019). Phytochemical study and biological activities of two medicinal plants used in burkina faso : Lannea velutina a. Rich (Anacardiaceae) and Ximenia americana L.(Olacaceae). </w:t>
      </w:r>
      <w:r w:rsidRPr="004256B2">
        <w:rPr>
          <w:rFonts w:ascii="Arial" w:hAnsi="Arial" w:cs="Arial"/>
          <w:i/>
          <w:iCs/>
          <w:sz w:val="20"/>
          <w:szCs w:val="20"/>
        </w:rPr>
        <w:t>Asian Journal of Chemical Sciences</w:t>
      </w:r>
      <w:r w:rsidRPr="004256B2">
        <w:rPr>
          <w:rFonts w:ascii="Arial" w:hAnsi="Arial" w:cs="Arial"/>
          <w:sz w:val="20"/>
          <w:szCs w:val="20"/>
        </w:rPr>
        <w:t xml:space="preserve">, </w:t>
      </w:r>
      <w:r w:rsidRPr="004256B2">
        <w:rPr>
          <w:rFonts w:ascii="Arial" w:hAnsi="Arial" w:cs="Arial"/>
          <w:i/>
          <w:iCs/>
          <w:sz w:val="20"/>
          <w:szCs w:val="20"/>
        </w:rPr>
        <w:t>6</w:t>
      </w:r>
      <w:r w:rsidRPr="004256B2">
        <w:rPr>
          <w:rFonts w:ascii="Arial" w:hAnsi="Arial" w:cs="Arial"/>
          <w:sz w:val="20"/>
          <w:szCs w:val="20"/>
        </w:rPr>
        <w:t>, 1</w:t>
      </w:r>
      <w:r w:rsidRPr="004256B2">
        <w:rPr>
          <w:rFonts w:ascii="Cambria Math" w:hAnsi="Cambria Math" w:cs="Cambria Math"/>
          <w:sz w:val="20"/>
          <w:szCs w:val="20"/>
        </w:rPr>
        <w:t>‑</w:t>
      </w:r>
      <w:r w:rsidRPr="004256B2">
        <w:rPr>
          <w:rFonts w:ascii="Arial" w:hAnsi="Arial" w:cs="Arial"/>
          <w:sz w:val="20"/>
          <w:szCs w:val="20"/>
        </w:rPr>
        <w:t>9.</w:t>
      </w:r>
    </w:p>
    <w:p w14:paraId="04739637"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Patocka, J., Ovando-Martinez, M., Navratilova, Z., Oleksak, P., Ogwu, M. C., Nepovimova, E., &amp; Kuca, K. (2024). Argemone mexicana L. (Papaveraceae) : Chemistry, pharmacology, and toxicology. </w:t>
      </w:r>
      <w:r w:rsidRPr="004256B2">
        <w:rPr>
          <w:rFonts w:ascii="Arial" w:hAnsi="Arial" w:cs="Arial"/>
          <w:i/>
          <w:iCs/>
          <w:sz w:val="20"/>
          <w:szCs w:val="20"/>
        </w:rPr>
        <w:t>Phytochemistry Reviews</w:t>
      </w:r>
      <w:r w:rsidRPr="004256B2">
        <w:rPr>
          <w:rFonts w:ascii="Arial" w:hAnsi="Arial" w:cs="Arial"/>
          <w:sz w:val="20"/>
          <w:szCs w:val="20"/>
        </w:rPr>
        <w:t xml:space="preserve">, </w:t>
      </w:r>
      <w:r w:rsidRPr="004256B2">
        <w:rPr>
          <w:rFonts w:ascii="Arial" w:hAnsi="Arial" w:cs="Arial"/>
          <w:i/>
          <w:iCs/>
          <w:sz w:val="20"/>
          <w:szCs w:val="20"/>
        </w:rPr>
        <w:t>23</w:t>
      </w:r>
      <w:r w:rsidRPr="004256B2">
        <w:rPr>
          <w:rFonts w:ascii="Arial" w:hAnsi="Arial" w:cs="Arial"/>
          <w:sz w:val="20"/>
          <w:szCs w:val="20"/>
        </w:rPr>
        <w:t>(4), 1167</w:t>
      </w:r>
      <w:r w:rsidRPr="004256B2">
        <w:rPr>
          <w:rFonts w:ascii="Cambria Math" w:hAnsi="Cambria Math" w:cs="Cambria Math"/>
          <w:sz w:val="20"/>
          <w:szCs w:val="20"/>
        </w:rPr>
        <w:t>‑</w:t>
      </w:r>
      <w:r w:rsidRPr="004256B2">
        <w:rPr>
          <w:rFonts w:ascii="Arial" w:hAnsi="Arial" w:cs="Arial"/>
          <w:sz w:val="20"/>
          <w:szCs w:val="20"/>
        </w:rPr>
        <w:t>1182. https://doi.org/10.1007/s11101-024-09918-y</w:t>
      </w:r>
    </w:p>
    <w:p w14:paraId="615663B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lastRenderedPageBreak/>
        <w:t xml:space="preserve">Rieckmann, K. H., Campbell, G. H., Sax, L. J., &amp; Ema, J. E. (1978). Drug sensitivity of plasmoduim falciparum drug. An In-vitro Microtechnique. </w:t>
      </w:r>
      <w:r w:rsidRPr="004256B2">
        <w:rPr>
          <w:rFonts w:ascii="Arial" w:hAnsi="Arial" w:cs="Arial"/>
          <w:i/>
          <w:iCs/>
          <w:sz w:val="20"/>
          <w:szCs w:val="20"/>
        </w:rPr>
        <w:t>The Lancet</w:t>
      </w:r>
      <w:r w:rsidRPr="004256B2">
        <w:rPr>
          <w:rFonts w:ascii="Arial" w:hAnsi="Arial" w:cs="Arial"/>
          <w:sz w:val="20"/>
          <w:szCs w:val="20"/>
        </w:rPr>
        <w:t xml:space="preserve">, </w:t>
      </w:r>
      <w:r w:rsidRPr="004256B2">
        <w:rPr>
          <w:rFonts w:ascii="Arial" w:hAnsi="Arial" w:cs="Arial"/>
          <w:i/>
          <w:iCs/>
          <w:sz w:val="20"/>
          <w:szCs w:val="20"/>
        </w:rPr>
        <w:t>311</w:t>
      </w:r>
      <w:r w:rsidRPr="004256B2">
        <w:rPr>
          <w:rFonts w:ascii="Arial" w:hAnsi="Arial" w:cs="Arial"/>
          <w:sz w:val="20"/>
          <w:szCs w:val="20"/>
        </w:rPr>
        <w:t>(8054), 22</w:t>
      </w:r>
      <w:r w:rsidRPr="004256B2">
        <w:rPr>
          <w:rFonts w:ascii="Cambria Math" w:hAnsi="Cambria Math" w:cs="Cambria Math"/>
          <w:sz w:val="20"/>
          <w:szCs w:val="20"/>
        </w:rPr>
        <w:t>‑</w:t>
      </w:r>
      <w:r w:rsidRPr="004256B2">
        <w:rPr>
          <w:rFonts w:ascii="Arial" w:hAnsi="Arial" w:cs="Arial"/>
          <w:sz w:val="20"/>
          <w:szCs w:val="20"/>
        </w:rPr>
        <w:t>23. https://doi.org/10.1016/S0140-6736(78)90365-3</w:t>
      </w:r>
    </w:p>
    <w:p w14:paraId="4A3B617B"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Sharma, K., Kaur, R., Kumar, S., Saini, R. K., Sharma, S., Pawde, S. V., &amp; Kumar, V. (2023). Saponins : A concise review on food related aspects, applications and health implications. </w:t>
      </w:r>
      <w:r w:rsidRPr="004256B2">
        <w:rPr>
          <w:rFonts w:ascii="Arial" w:hAnsi="Arial" w:cs="Arial"/>
          <w:i/>
          <w:iCs/>
          <w:sz w:val="20"/>
          <w:szCs w:val="20"/>
        </w:rPr>
        <w:t>Food Chemistry Advances</w:t>
      </w:r>
      <w:r w:rsidRPr="004256B2">
        <w:rPr>
          <w:rFonts w:ascii="Arial" w:hAnsi="Arial" w:cs="Arial"/>
          <w:sz w:val="20"/>
          <w:szCs w:val="20"/>
        </w:rPr>
        <w:t xml:space="preserve">, </w:t>
      </w:r>
      <w:r w:rsidRPr="004256B2">
        <w:rPr>
          <w:rFonts w:ascii="Arial" w:hAnsi="Arial" w:cs="Arial"/>
          <w:i/>
          <w:iCs/>
          <w:sz w:val="20"/>
          <w:szCs w:val="20"/>
        </w:rPr>
        <w:t>2</w:t>
      </w:r>
      <w:r w:rsidRPr="004256B2">
        <w:rPr>
          <w:rFonts w:ascii="Arial" w:hAnsi="Arial" w:cs="Arial"/>
          <w:sz w:val="20"/>
          <w:szCs w:val="20"/>
        </w:rPr>
        <w:t>, 100191. https://doi.org/10.1016/j.focha.2023.100191</w:t>
      </w:r>
    </w:p>
    <w:p w14:paraId="63177FE7"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Sidiki, N. N. A., Nadia, N. A. C., Cedric, Y., Azizi, M. A., Kevin, T. D. A., Guy-Armand, G. N., Sandra, T. N. J., &amp; Payne, V. K. (2023). </w:t>
      </w:r>
      <w:r w:rsidRPr="004256B2">
        <w:rPr>
          <w:rFonts w:ascii="Arial" w:hAnsi="Arial" w:cs="Arial"/>
          <w:sz w:val="20"/>
          <w:szCs w:val="20"/>
          <w:lang w:val="fr-FR"/>
        </w:rPr>
        <w:t xml:space="preserve">Activité antiplasmodiale, antioxydante et cytotoxique in vitro de </w:t>
      </w:r>
      <w:r w:rsidRPr="004256B2">
        <w:rPr>
          <w:rFonts w:ascii="Arial" w:hAnsi="Arial" w:cs="Arial"/>
          <w:i/>
          <w:iCs/>
          <w:sz w:val="20"/>
          <w:szCs w:val="20"/>
          <w:lang w:val="fr-FR"/>
        </w:rPr>
        <w:t>Terminalia macroptera</w:t>
      </w:r>
      <w:r w:rsidRPr="004256B2">
        <w:rPr>
          <w:rFonts w:ascii="Arial" w:hAnsi="Arial" w:cs="Arial"/>
          <w:sz w:val="20"/>
          <w:szCs w:val="20"/>
          <w:lang w:val="fr-FR"/>
        </w:rPr>
        <w:t xml:space="preserve"> traditionnellement utilisée au Cameroun contre le paludisme. </w:t>
      </w:r>
      <w:r w:rsidRPr="004256B2">
        <w:rPr>
          <w:rFonts w:ascii="Arial" w:hAnsi="Arial" w:cs="Arial"/>
          <w:i/>
          <w:iCs/>
          <w:sz w:val="20"/>
          <w:szCs w:val="20"/>
        </w:rPr>
        <w:t>Journal of Herbal Medicine</w:t>
      </w:r>
      <w:r w:rsidRPr="004256B2">
        <w:rPr>
          <w:rFonts w:ascii="Arial" w:hAnsi="Arial" w:cs="Arial"/>
          <w:sz w:val="20"/>
          <w:szCs w:val="20"/>
        </w:rPr>
        <w:t xml:space="preserve">, </w:t>
      </w:r>
      <w:r w:rsidRPr="004256B2">
        <w:rPr>
          <w:rFonts w:ascii="Arial" w:hAnsi="Arial" w:cs="Arial"/>
          <w:i/>
          <w:iCs/>
          <w:sz w:val="20"/>
          <w:szCs w:val="20"/>
        </w:rPr>
        <w:t>41</w:t>
      </w:r>
      <w:r w:rsidRPr="004256B2">
        <w:rPr>
          <w:rFonts w:ascii="Arial" w:hAnsi="Arial" w:cs="Arial"/>
          <w:sz w:val="20"/>
          <w:szCs w:val="20"/>
        </w:rPr>
        <w:t>, 100723. https://doi.org/10.1016/j.hermed.2023.100723</w:t>
      </w:r>
    </w:p>
    <w:p w14:paraId="1792A10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Singleton, V. L., Orthofer, R., &amp; Lamuela-Raventós, R. M. (1999). [14] Analysis of total phenols and other oxidation substrates and antioxidants by means of folin-ciocalteu reagent. In </w:t>
      </w:r>
      <w:r w:rsidRPr="004256B2">
        <w:rPr>
          <w:rFonts w:ascii="Arial" w:hAnsi="Arial" w:cs="Arial"/>
          <w:i/>
          <w:iCs/>
          <w:sz w:val="20"/>
          <w:szCs w:val="20"/>
        </w:rPr>
        <w:t>Methods in Enzymology</w:t>
      </w:r>
      <w:r w:rsidRPr="004256B2">
        <w:rPr>
          <w:rFonts w:ascii="Arial" w:hAnsi="Arial" w:cs="Arial"/>
          <w:sz w:val="20"/>
          <w:szCs w:val="20"/>
        </w:rPr>
        <w:t xml:space="preserve"> (Vol. 299, p. 152</w:t>
      </w:r>
      <w:r w:rsidRPr="004256B2">
        <w:rPr>
          <w:rFonts w:ascii="Cambria Math" w:hAnsi="Cambria Math" w:cs="Cambria Math"/>
          <w:sz w:val="20"/>
          <w:szCs w:val="20"/>
        </w:rPr>
        <w:t>‑</w:t>
      </w:r>
      <w:r w:rsidRPr="004256B2">
        <w:rPr>
          <w:rFonts w:ascii="Arial" w:hAnsi="Arial" w:cs="Arial"/>
          <w:sz w:val="20"/>
          <w:szCs w:val="20"/>
        </w:rPr>
        <w:t>178). Academic Press. https://doi.org/10.1016/S0076-6879(99)99017-1</w:t>
      </w:r>
    </w:p>
    <w:p w14:paraId="6F394B48"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Traoré, Y., Ouattara, K., Doumbia, D., &amp; Coulibaly, A. (2012). Recherche des activités antifongique et antibactérienne des feuilles d’Annona senegalensis Pers. </w:t>
      </w:r>
      <w:r w:rsidRPr="004256B2">
        <w:rPr>
          <w:rFonts w:ascii="Arial" w:hAnsi="Arial" w:cs="Arial"/>
          <w:sz w:val="20"/>
          <w:szCs w:val="20"/>
        </w:rPr>
        <w:t xml:space="preserve">(Annonaceae). </w:t>
      </w:r>
      <w:r w:rsidRPr="004256B2">
        <w:rPr>
          <w:rFonts w:ascii="Arial" w:hAnsi="Arial" w:cs="Arial"/>
          <w:i/>
          <w:iCs/>
          <w:sz w:val="20"/>
          <w:szCs w:val="20"/>
        </w:rPr>
        <w:t>Journal of Applied Biosciences</w:t>
      </w:r>
      <w:r w:rsidRPr="004256B2">
        <w:rPr>
          <w:rFonts w:ascii="Arial" w:hAnsi="Arial" w:cs="Arial"/>
          <w:sz w:val="20"/>
          <w:szCs w:val="20"/>
        </w:rPr>
        <w:t xml:space="preserve">, </w:t>
      </w:r>
      <w:r w:rsidRPr="004256B2">
        <w:rPr>
          <w:rFonts w:ascii="Arial" w:hAnsi="Arial" w:cs="Arial"/>
          <w:i/>
          <w:iCs/>
          <w:sz w:val="20"/>
          <w:szCs w:val="20"/>
        </w:rPr>
        <w:t>58</w:t>
      </w:r>
      <w:r w:rsidRPr="004256B2">
        <w:rPr>
          <w:rFonts w:ascii="Arial" w:hAnsi="Arial" w:cs="Arial"/>
          <w:sz w:val="20"/>
          <w:szCs w:val="20"/>
        </w:rPr>
        <w:t>, 4234</w:t>
      </w:r>
      <w:r w:rsidRPr="004256B2">
        <w:rPr>
          <w:rFonts w:ascii="Cambria Math" w:hAnsi="Cambria Math" w:cs="Cambria Math"/>
          <w:sz w:val="20"/>
          <w:szCs w:val="20"/>
        </w:rPr>
        <w:t>‑</w:t>
      </w:r>
      <w:r w:rsidRPr="004256B2">
        <w:rPr>
          <w:rFonts w:ascii="Arial" w:hAnsi="Arial" w:cs="Arial"/>
          <w:sz w:val="20"/>
          <w:szCs w:val="20"/>
        </w:rPr>
        <w:t>4242.</w:t>
      </w:r>
    </w:p>
    <w:p w14:paraId="040A0804"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Uzor, P. F. (2020). Alkaloids from Plants with Antimalarial Activity : A Review of Recent Studies. </w:t>
      </w:r>
      <w:r w:rsidRPr="004256B2">
        <w:rPr>
          <w:rFonts w:ascii="Arial" w:hAnsi="Arial" w:cs="Arial"/>
          <w:i/>
          <w:iCs/>
          <w:sz w:val="20"/>
          <w:szCs w:val="20"/>
        </w:rPr>
        <w:t>Evidence-Based Complementary and Alternative Medicine</w:t>
      </w:r>
      <w:r w:rsidRPr="004256B2">
        <w:rPr>
          <w:rFonts w:ascii="Arial" w:hAnsi="Arial" w:cs="Arial"/>
          <w:sz w:val="20"/>
          <w:szCs w:val="20"/>
        </w:rPr>
        <w:t xml:space="preserve">, </w:t>
      </w:r>
      <w:r w:rsidRPr="004256B2">
        <w:rPr>
          <w:rFonts w:ascii="Arial" w:hAnsi="Arial" w:cs="Arial"/>
          <w:i/>
          <w:iCs/>
          <w:sz w:val="20"/>
          <w:szCs w:val="20"/>
        </w:rPr>
        <w:t>2020</w:t>
      </w:r>
      <w:r w:rsidRPr="004256B2">
        <w:rPr>
          <w:rFonts w:ascii="Arial" w:hAnsi="Arial" w:cs="Arial"/>
          <w:sz w:val="20"/>
          <w:szCs w:val="20"/>
        </w:rPr>
        <w:t>(1), 8749083. https://doi.org/10.1155/2020/8749083</w:t>
      </w:r>
    </w:p>
    <w:p w14:paraId="0FE22280"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Wallace, R. J. (2004). Antimicrobial properties of plant secondary metabolites. </w:t>
      </w:r>
      <w:r w:rsidRPr="004256B2">
        <w:rPr>
          <w:rFonts w:ascii="Arial" w:hAnsi="Arial" w:cs="Arial"/>
          <w:i/>
          <w:iCs/>
          <w:sz w:val="20"/>
          <w:szCs w:val="20"/>
        </w:rPr>
        <w:t>Proceedings of the Nutrition Society</w:t>
      </w:r>
      <w:r w:rsidRPr="004256B2">
        <w:rPr>
          <w:rFonts w:ascii="Arial" w:hAnsi="Arial" w:cs="Arial"/>
          <w:sz w:val="20"/>
          <w:szCs w:val="20"/>
        </w:rPr>
        <w:t xml:space="preserve">, </w:t>
      </w:r>
      <w:r w:rsidRPr="004256B2">
        <w:rPr>
          <w:rFonts w:ascii="Arial" w:hAnsi="Arial" w:cs="Arial"/>
          <w:i/>
          <w:iCs/>
          <w:sz w:val="20"/>
          <w:szCs w:val="20"/>
        </w:rPr>
        <w:t>63</w:t>
      </w:r>
      <w:r w:rsidRPr="004256B2">
        <w:rPr>
          <w:rFonts w:ascii="Arial" w:hAnsi="Arial" w:cs="Arial"/>
          <w:sz w:val="20"/>
          <w:szCs w:val="20"/>
        </w:rPr>
        <w:t>(4), 621</w:t>
      </w:r>
      <w:r w:rsidRPr="004256B2">
        <w:rPr>
          <w:rFonts w:ascii="Cambria Math" w:hAnsi="Cambria Math" w:cs="Cambria Math"/>
          <w:sz w:val="20"/>
          <w:szCs w:val="20"/>
        </w:rPr>
        <w:t>‑</w:t>
      </w:r>
      <w:r w:rsidRPr="004256B2">
        <w:rPr>
          <w:rFonts w:ascii="Arial" w:hAnsi="Arial" w:cs="Arial"/>
          <w:sz w:val="20"/>
          <w:szCs w:val="20"/>
        </w:rPr>
        <w:t>629. https://doi.org/10.1079/PNS2004393</w:t>
      </w:r>
    </w:p>
    <w:p w14:paraId="71523FF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WHO. (2024a). </w:t>
      </w:r>
      <w:r w:rsidRPr="004256B2">
        <w:rPr>
          <w:rFonts w:ascii="Arial" w:hAnsi="Arial" w:cs="Arial"/>
          <w:i/>
          <w:iCs/>
          <w:sz w:val="20"/>
          <w:szCs w:val="20"/>
        </w:rPr>
        <w:t>The top 10 causes of death</w:t>
      </w:r>
      <w:r w:rsidRPr="004256B2">
        <w:rPr>
          <w:rFonts w:ascii="Arial" w:hAnsi="Arial" w:cs="Arial"/>
          <w:sz w:val="20"/>
          <w:szCs w:val="20"/>
        </w:rPr>
        <w:t>. https://www.who.int/news-room/fact-sheets/detail/the-top-10-causes-of-death</w:t>
      </w:r>
    </w:p>
    <w:p w14:paraId="7B6C10A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WHO. (2024b). </w:t>
      </w:r>
      <w:r w:rsidRPr="004256B2">
        <w:rPr>
          <w:rFonts w:ascii="Arial" w:hAnsi="Arial" w:cs="Arial"/>
          <w:i/>
          <w:iCs/>
          <w:sz w:val="20"/>
          <w:szCs w:val="20"/>
        </w:rPr>
        <w:t>World malaria report 2024</w:t>
      </w:r>
      <w:r w:rsidRPr="004256B2">
        <w:rPr>
          <w:rFonts w:ascii="Arial" w:hAnsi="Arial" w:cs="Arial"/>
          <w:sz w:val="20"/>
          <w:szCs w:val="20"/>
        </w:rPr>
        <w:t>. https://www.who.int/fr/teams/global-malaria-programme/reports/world-malaria-report-2024</w:t>
      </w:r>
    </w:p>
    <w:p w14:paraId="7BC7227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Zerbo, P., Millogo Rasolodimby, J., Nacoulma Ouedraogo, O., &amp; Van Damme, P. (2011). </w:t>
      </w:r>
      <w:r w:rsidRPr="004256B2">
        <w:rPr>
          <w:rFonts w:ascii="Arial" w:hAnsi="Arial" w:cs="Arial"/>
          <w:sz w:val="20"/>
          <w:szCs w:val="20"/>
          <w:lang w:val="fr-FR"/>
        </w:rPr>
        <w:t xml:space="preserve">Plantes médicinales et pratiques médicales au Burkina Faso : Cas des Sanan. </w:t>
      </w:r>
      <w:r w:rsidRPr="004256B2">
        <w:rPr>
          <w:rFonts w:ascii="Arial" w:hAnsi="Arial" w:cs="Arial"/>
          <w:i/>
          <w:iCs/>
          <w:sz w:val="20"/>
          <w:szCs w:val="20"/>
        </w:rPr>
        <w:t>BOIS &amp; FORETS DES TROPIQUES</w:t>
      </w:r>
      <w:r w:rsidRPr="004256B2">
        <w:rPr>
          <w:rFonts w:ascii="Arial" w:hAnsi="Arial" w:cs="Arial"/>
          <w:sz w:val="20"/>
          <w:szCs w:val="20"/>
        </w:rPr>
        <w:t xml:space="preserve">, </w:t>
      </w:r>
      <w:r w:rsidRPr="004256B2">
        <w:rPr>
          <w:rFonts w:ascii="Arial" w:hAnsi="Arial" w:cs="Arial"/>
          <w:i/>
          <w:iCs/>
          <w:sz w:val="20"/>
          <w:szCs w:val="20"/>
        </w:rPr>
        <w:t>307</w:t>
      </w:r>
      <w:r w:rsidRPr="004256B2">
        <w:rPr>
          <w:rFonts w:ascii="Arial" w:hAnsi="Arial" w:cs="Arial"/>
          <w:sz w:val="20"/>
          <w:szCs w:val="20"/>
        </w:rPr>
        <w:t>, 41</w:t>
      </w:r>
      <w:r w:rsidRPr="004256B2">
        <w:rPr>
          <w:rFonts w:ascii="Cambria Math" w:hAnsi="Cambria Math" w:cs="Cambria Math"/>
          <w:sz w:val="20"/>
          <w:szCs w:val="20"/>
        </w:rPr>
        <w:t>‑</w:t>
      </w:r>
      <w:r w:rsidRPr="004256B2">
        <w:rPr>
          <w:rFonts w:ascii="Arial" w:hAnsi="Arial" w:cs="Arial"/>
          <w:sz w:val="20"/>
          <w:szCs w:val="20"/>
        </w:rPr>
        <w:t>53. https://doi.org/10.19182/bft2011.307.a20481</w:t>
      </w:r>
    </w:p>
    <w:p w14:paraId="59670A1E" w14:textId="2181322D" w:rsidR="004256B2" w:rsidRDefault="004256B2" w:rsidP="004256B2">
      <w:pPr>
        <w:pStyle w:val="Body"/>
        <w:spacing w:after="0"/>
        <w:rPr>
          <w:rFonts w:ascii="Arial" w:hAnsi="Arial" w:cs="Arial"/>
        </w:rPr>
      </w:pPr>
      <w:r w:rsidRPr="004256B2">
        <w:rPr>
          <w:rFonts w:ascii="Arial" w:hAnsi="Arial" w:cs="Arial"/>
          <w:iCs/>
        </w:rPr>
        <w:fldChar w:fldCharType="end"/>
      </w:r>
    </w:p>
    <w:p w14:paraId="6CF74C51" w14:textId="6DD6AB59" w:rsidR="004D4277" w:rsidRPr="00FB3A86" w:rsidRDefault="004D4277" w:rsidP="00441B6F">
      <w:pPr>
        <w:pStyle w:val="Appendix"/>
        <w:spacing w:after="0"/>
        <w:jc w:val="both"/>
        <w:rPr>
          <w:rFonts w:ascii="Arial" w:hAnsi="Arial" w:cs="Arial"/>
          <w:b w:val="0"/>
        </w:rPr>
        <w:sectPr w:rsidR="004D4277" w:rsidRPr="00FB3A86" w:rsidSect="009E790F">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6637A8EC" w14:textId="77777777" w:rsidR="00B01FCD" w:rsidRPr="00FB3A86" w:rsidRDefault="00B01FCD" w:rsidP="00441B6F">
      <w:pPr>
        <w:pStyle w:val="Appendix"/>
        <w:spacing w:after="0"/>
        <w:jc w:val="both"/>
        <w:rPr>
          <w:rFonts w:ascii="Arial" w:hAnsi="Arial" w:cs="Arial"/>
          <w:b w:val="0"/>
        </w:rPr>
      </w:pPr>
    </w:p>
    <w:sectPr w:rsidR="00B01FCD" w:rsidRPr="00FB3A86" w:rsidSect="009E790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DB7C9" w14:textId="77777777" w:rsidR="00902C45" w:rsidRDefault="00902C45" w:rsidP="00C37E61">
      <w:r>
        <w:separator/>
      </w:r>
    </w:p>
  </w:endnote>
  <w:endnote w:type="continuationSeparator" w:id="0">
    <w:p w14:paraId="3B9743CF" w14:textId="77777777" w:rsidR="00902C45" w:rsidRDefault="00902C4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E155" w14:textId="77777777" w:rsidR="00791BE6" w:rsidRDefault="00791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734F" w14:textId="604BA469" w:rsidR="00C37E61" w:rsidRPr="00CB4995" w:rsidRDefault="00AF5C38" w:rsidP="00CB4995">
    <w:pPr>
      <w:pStyle w:val="Footer"/>
    </w:pPr>
    <w:r w:rsidRPr="00CB499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464FB" w14:textId="77777777" w:rsidR="009E048A" w:rsidRDefault="009E048A">
    <w:pPr>
      <w:pStyle w:val="Footer"/>
      <w:rPr>
        <w:rFonts w:ascii="Arial" w:hAnsi="Arial" w:cs="Arial"/>
        <w:sz w:val="16"/>
      </w:rPr>
    </w:pPr>
  </w:p>
  <w:p w14:paraId="4FB2DBE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BAA39C1" w14:textId="77777777" w:rsidR="009E048A" w:rsidRDefault="009E048A">
    <w:pPr>
      <w:pStyle w:val="Footer"/>
      <w:rPr>
        <w:rFonts w:ascii="Arial" w:hAnsi="Arial" w:cs="Arial"/>
        <w:sz w:val="16"/>
      </w:rPr>
    </w:pPr>
  </w:p>
  <w:p w14:paraId="6C7673F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C2B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43541" w14:textId="77777777" w:rsidR="00902C45" w:rsidRDefault="00902C45" w:rsidP="00C37E61">
      <w:r>
        <w:separator/>
      </w:r>
    </w:p>
  </w:footnote>
  <w:footnote w:type="continuationSeparator" w:id="0">
    <w:p w14:paraId="3A15E7D2" w14:textId="77777777" w:rsidR="00902C45" w:rsidRDefault="00902C4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0B1C2" w14:textId="5512A72D" w:rsidR="00791BE6" w:rsidRDefault="00791BE6">
    <w:pPr>
      <w:pStyle w:val="Header"/>
    </w:pPr>
    <w:r>
      <w:rPr>
        <w:noProof/>
      </w:rPr>
      <w:pict w14:anchorId="7099B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1FF0C" w14:textId="68B34546" w:rsidR="00791BE6" w:rsidRDefault="00791BE6">
    <w:pPr>
      <w:pStyle w:val="Header"/>
    </w:pPr>
    <w:r>
      <w:rPr>
        <w:noProof/>
      </w:rPr>
      <w:pict w14:anchorId="05ECC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60AE" w14:textId="1163EFE9" w:rsidR="00296529" w:rsidRPr="00296529" w:rsidRDefault="00791BE6" w:rsidP="00296529">
    <w:pPr>
      <w:ind w:left="2160"/>
      <w:jc w:val="center"/>
      <w:rPr>
        <w:rFonts w:ascii="Times New Roman" w:eastAsia="Calibri" w:hAnsi="Times New Roman"/>
        <w:i/>
        <w:sz w:val="18"/>
        <w:szCs w:val="22"/>
      </w:rPr>
    </w:pPr>
    <w:r>
      <w:rPr>
        <w:noProof/>
      </w:rPr>
      <w:pict w14:anchorId="0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3DED8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716AA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8E5CE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8EC2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D673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2A04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2A009" w14:textId="42335977" w:rsidR="00791BE6" w:rsidRDefault="00791BE6">
    <w:pPr>
      <w:pStyle w:val="Header"/>
    </w:pPr>
    <w:r>
      <w:rPr>
        <w:noProof/>
      </w:rPr>
      <w:pict w14:anchorId="7DA87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D5F5" w14:textId="7D763BD2" w:rsidR="00791BE6" w:rsidRDefault="00791BE6">
    <w:pPr>
      <w:pStyle w:val="Header"/>
    </w:pPr>
    <w:r>
      <w:rPr>
        <w:noProof/>
      </w:rPr>
      <w:pict w14:anchorId="78089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CA74" w14:textId="5A4B633E" w:rsidR="00791BE6" w:rsidRDefault="00791BE6">
    <w:pPr>
      <w:pStyle w:val="Header"/>
    </w:pPr>
    <w:r>
      <w:rPr>
        <w:noProof/>
      </w:rPr>
      <w:pict w14:anchorId="16A88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4F7BCB"/>
    <w:multiLevelType w:val="hybridMultilevel"/>
    <w:tmpl w:val="DB72425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1635B6"/>
    <w:multiLevelType w:val="multilevel"/>
    <w:tmpl w:val="C9DED36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b/>
        <w:bCs/>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17" w15:restartNumberingAfterBreak="0">
    <w:nsid w:val="440361EA"/>
    <w:multiLevelType w:val="multilevel"/>
    <w:tmpl w:val="46B289E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12016"/>
    <w:multiLevelType w:val="multilevel"/>
    <w:tmpl w:val="613EE4B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DA6E38"/>
    <w:multiLevelType w:val="hybridMultilevel"/>
    <w:tmpl w:val="0A827C56"/>
    <w:lvl w:ilvl="0" w:tplc="040C0001">
      <w:start w:val="1"/>
      <w:numFmt w:val="bullet"/>
      <w:lvlText w:val=""/>
      <w:lvlJc w:val="left"/>
      <w:pPr>
        <w:ind w:left="720" w:hanging="360"/>
      </w:pPr>
      <w:rPr>
        <w:rFonts w:ascii="Symbol" w:hAnsi="Symbol" w:hint="default"/>
        <w:b w:val="0"/>
      </w:rPr>
    </w:lvl>
    <w:lvl w:ilvl="1" w:tplc="4FF85FAE">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3BD60CB"/>
    <w:multiLevelType w:val="hybridMultilevel"/>
    <w:tmpl w:val="27983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72603E"/>
    <w:multiLevelType w:val="hybridMultilevel"/>
    <w:tmpl w:val="EC4A5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31"/>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8"/>
  </w:num>
  <w:num w:numId="18">
    <w:abstractNumId w:val="15"/>
  </w:num>
  <w:num w:numId="19">
    <w:abstractNumId w:val="35"/>
  </w:num>
  <w:num w:numId="20">
    <w:abstractNumId w:val="12"/>
  </w:num>
  <w:num w:numId="21">
    <w:abstractNumId w:val="10"/>
  </w:num>
  <w:num w:numId="22">
    <w:abstractNumId w:val="14"/>
  </w:num>
  <w:num w:numId="23">
    <w:abstractNumId w:val="23"/>
  </w:num>
  <w:num w:numId="24">
    <w:abstractNumId w:val="32"/>
  </w:num>
  <w:num w:numId="25">
    <w:abstractNumId w:val="5"/>
  </w:num>
  <w:num w:numId="26">
    <w:abstractNumId w:val="19"/>
  </w:num>
  <w:num w:numId="27">
    <w:abstractNumId w:val="24"/>
  </w:num>
  <w:num w:numId="28">
    <w:abstractNumId w:val="33"/>
  </w:num>
  <w:num w:numId="29">
    <w:abstractNumId w:val="30"/>
  </w:num>
  <w:num w:numId="30">
    <w:abstractNumId w:val="11"/>
  </w:num>
  <w:num w:numId="31">
    <w:abstractNumId w:val="1"/>
  </w:num>
  <w:num w:numId="32">
    <w:abstractNumId w:val="25"/>
  </w:num>
  <w:num w:numId="33">
    <w:abstractNumId w:val="34"/>
  </w:num>
  <w:num w:numId="34">
    <w:abstractNumId w:val="16"/>
  </w:num>
  <w:num w:numId="35">
    <w:abstractNumId w:val="27"/>
  </w:num>
  <w:num w:numId="36">
    <w:abstractNumId w:val="2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15E4"/>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34C5"/>
    <w:rsid w:val="003512C2"/>
    <w:rsid w:val="00351607"/>
    <w:rsid w:val="00371FB6"/>
    <w:rsid w:val="003763C1"/>
    <w:rsid w:val="00376BBE"/>
    <w:rsid w:val="0039224F"/>
    <w:rsid w:val="003A43A4"/>
    <w:rsid w:val="003A7E18"/>
    <w:rsid w:val="003C4C86"/>
    <w:rsid w:val="003C6258"/>
    <w:rsid w:val="003E2904"/>
    <w:rsid w:val="00401927"/>
    <w:rsid w:val="0041027F"/>
    <w:rsid w:val="00412475"/>
    <w:rsid w:val="00423789"/>
    <w:rsid w:val="004256B2"/>
    <w:rsid w:val="00440F43"/>
    <w:rsid w:val="00441B6F"/>
    <w:rsid w:val="00446221"/>
    <w:rsid w:val="00450746"/>
    <w:rsid w:val="00450E62"/>
    <w:rsid w:val="004539DB"/>
    <w:rsid w:val="00471A80"/>
    <w:rsid w:val="004D305E"/>
    <w:rsid w:val="004D4277"/>
    <w:rsid w:val="004F1A02"/>
    <w:rsid w:val="00502516"/>
    <w:rsid w:val="00505F06"/>
    <w:rsid w:val="00506828"/>
    <w:rsid w:val="0053056E"/>
    <w:rsid w:val="00554FDA"/>
    <w:rsid w:val="0059304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F00"/>
    <w:rsid w:val="006F11EC"/>
    <w:rsid w:val="0070082C"/>
    <w:rsid w:val="007034EC"/>
    <w:rsid w:val="007369E6"/>
    <w:rsid w:val="00746E59"/>
    <w:rsid w:val="00754C9A"/>
    <w:rsid w:val="0075599A"/>
    <w:rsid w:val="00761D52"/>
    <w:rsid w:val="0077593D"/>
    <w:rsid w:val="0077749E"/>
    <w:rsid w:val="00790ADA"/>
    <w:rsid w:val="00791BE6"/>
    <w:rsid w:val="007930C2"/>
    <w:rsid w:val="00795271"/>
    <w:rsid w:val="007D2288"/>
    <w:rsid w:val="007E088F"/>
    <w:rsid w:val="007F7B32"/>
    <w:rsid w:val="00804BC2"/>
    <w:rsid w:val="0081431A"/>
    <w:rsid w:val="0083216F"/>
    <w:rsid w:val="00860000"/>
    <w:rsid w:val="00863BD3"/>
    <w:rsid w:val="008641ED"/>
    <w:rsid w:val="00866D66"/>
    <w:rsid w:val="008671C6"/>
    <w:rsid w:val="00875803"/>
    <w:rsid w:val="00877D74"/>
    <w:rsid w:val="008B459E"/>
    <w:rsid w:val="008E13AE"/>
    <w:rsid w:val="008E1506"/>
    <w:rsid w:val="008E710C"/>
    <w:rsid w:val="008F69D6"/>
    <w:rsid w:val="00902823"/>
    <w:rsid w:val="00902C45"/>
    <w:rsid w:val="00915CA6"/>
    <w:rsid w:val="00927834"/>
    <w:rsid w:val="0093571E"/>
    <w:rsid w:val="00946252"/>
    <w:rsid w:val="009500A6"/>
    <w:rsid w:val="00953090"/>
    <w:rsid w:val="00957C18"/>
    <w:rsid w:val="009659BA"/>
    <w:rsid w:val="00983040"/>
    <w:rsid w:val="009B3FB9"/>
    <w:rsid w:val="009C0C56"/>
    <w:rsid w:val="009C2465"/>
    <w:rsid w:val="009D35A0"/>
    <w:rsid w:val="009D7EB7"/>
    <w:rsid w:val="009E048A"/>
    <w:rsid w:val="009E08E9"/>
    <w:rsid w:val="009E3DB9"/>
    <w:rsid w:val="009E6E35"/>
    <w:rsid w:val="009E790F"/>
    <w:rsid w:val="009F0EDA"/>
    <w:rsid w:val="00A03B96"/>
    <w:rsid w:val="00A05B19"/>
    <w:rsid w:val="00A1134E"/>
    <w:rsid w:val="00A24E7E"/>
    <w:rsid w:val="00A258C3"/>
    <w:rsid w:val="00A30F04"/>
    <w:rsid w:val="00A347C0"/>
    <w:rsid w:val="00A51431"/>
    <w:rsid w:val="00A539AD"/>
    <w:rsid w:val="00A64DCB"/>
    <w:rsid w:val="00A94063"/>
    <w:rsid w:val="00AA6219"/>
    <w:rsid w:val="00AA74E0"/>
    <w:rsid w:val="00AB703F"/>
    <w:rsid w:val="00AC6BB8"/>
    <w:rsid w:val="00AE008F"/>
    <w:rsid w:val="00AF5C38"/>
    <w:rsid w:val="00B01FCD"/>
    <w:rsid w:val="00B1776C"/>
    <w:rsid w:val="00B46D16"/>
    <w:rsid w:val="00B52583"/>
    <w:rsid w:val="00B52896"/>
    <w:rsid w:val="00B95236"/>
    <w:rsid w:val="00B96BD9"/>
    <w:rsid w:val="00BA1B01"/>
    <w:rsid w:val="00BA2641"/>
    <w:rsid w:val="00BB37AA"/>
    <w:rsid w:val="00BB7E76"/>
    <w:rsid w:val="00BC53A0"/>
    <w:rsid w:val="00BE62AD"/>
    <w:rsid w:val="00BF121F"/>
    <w:rsid w:val="00BF1F80"/>
    <w:rsid w:val="00C166EF"/>
    <w:rsid w:val="00C17EB0"/>
    <w:rsid w:val="00C27F5F"/>
    <w:rsid w:val="00C30A0F"/>
    <w:rsid w:val="00C37E61"/>
    <w:rsid w:val="00C70F1B"/>
    <w:rsid w:val="00C71A47"/>
    <w:rsid w:val="00C7464C"/>
    <w:rsid w:val="00C85588"/>
    <w:rsid w:val="00CB4995"/>
    <w:rsid w:val="00CB6A63"/>
    <w:rsid w:val="00CD6755"/>
    <w:rsid w:val="00CD6856"/>
    <w:rsid w:val="00CE0089"/>
    <w:rsid w:val="00CE793C"/>
    <w:rsid w:val="00CF193C"/>
    <w:rsid w:val="00D173F1"/>
    <w:rsid w:val="00D23D31"/>
    <w:rsid w:val="00D63EC0"/>
    <w:rsid w:val="00D73F21"/>
    <w:rsid w:val="00D74CB0"/>
    <w:rsid w:val="00D804EB"/>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396E"/>
    <w:rsid w:val="00F06F59"/>
    <w:rsid w:val="00F17988"/>
    <w:rsid w:val="00F469F0"/>
    <w:rsid w:val="00F53273"/>
    <w:rsid w:val="00F750A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826531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930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59304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D73F21"/>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FooterChar">
    <w:name w:val="Footer Char"/>
    <w:basedOn w:val="DefaultParagraphFont"/>
    <w:link w:val="Footer"/>
    <w:uiPriority w:val="99"/>
    <w:rsid w:val="006E7F00"/>
    <w:rPr>
      <w:rFonts w:ascii="Helvetica" w:hAnsi="Helvetica"/>
    </w:rPr>
  </w:style>
  <w:style w:type="table" w:styleId="PlainTable5">
    <w:name w:val="Plain Table 5"/>
    <w:basedOn w:val="TableNormal"/>
    <w:uiPriority w:val="45"/>
    <w:rsid w:val="00A30F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30F0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semiHidden/>
    <w:unhideWhenUsed/>
    <w:rsid w:val="004256B2"/>
    <w:pPr>
      <w:spacing w:after="160" w:line="278" w:lineRule="auto"/>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03782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874219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6723378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177345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580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ECC7D-ED3A-4E9D-A285-63351C5F1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21</Pages>
  <Words>6600</Words>
  <Characters>37621</Characters>
  <Application>Microsoft Office Word</Application>
  <DocSecurity>0</DocSecurity>
  <Lines>313</Lines>
  <Paragraphs>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44133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RAJAT SHAW</cp:lastModifiedBy>
  <cp:revision>16</cp:revision>
  <cp:lastPrinted>1999-07-06T11:00:00Z</cp:lastPrinted>
  <dcterms:created xsi:type="dcterms:W3CDTF">2025-10-18T14:21:00Z</dcterms:created>
  <dcterms:modified xsi:type="dcterms:W3CDTF">2025-10-20T11:30:00Z</dcterms:modified>
</cp:coreProperties>
</file>