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D8394" w14:textId="77777777" w:rsidR="00263CF2" w:rsidRPr="003E1345" w:rsidRDefault="00263CF2" w:rsidP="003E1345">
      <w:pPr>
        <w:pStyle w:val="NormalWeb"/>
        <w:spacing w:line="360" w:lineRule="auto"/>
        <w:jc w:val="both"/>
        <w:rPr>
          <w:b/>
          <w:color w:val="000000" w:themeColor="text1"/>
        </w:rPr>
      </w:pPr>
      <w:r w:rsidRPr="003E1345">
        <w:rPr>
          <w:b/>
          <w:color w:val="000000" w:themeColor="text1"/>
        </w:rPr>
        <w:t>Effect of Silkworm Pupae Meal on Proximate Composition and Nutritional Quality of Tilapia Flesh</w:t>
      </w:r>
    </w:p>
    <w:p w14:paraId="47F32338" w14:textId="77777777" w:rsidR="003E1345" w:rsidRPr="003E1345" w:rsidRDefault="003E1345" w:rsidP="003E1345">
      <w:pPr>
        <w:spacing w:after="0" w:line="360" w:lineRule="auto"/>
        <w:jc w:val="both"/>
        <w:rPr>
          <w:rFonts w:ascii="Times New Roman" w:hAnsi="Times New Roman" w:cs="Times New Roman"/>
          <w:bCs/>
          <w:color w:val="000000" w:themeColor="text1"/>
          <w:sz w:val="24"/>
          <w:szCs w:val="24"/>
        </w:rPr>
      </w:pPr>
    </w:p>
    <w:p w14:paraId="559AFD6D" w14:textId="77777777" w:rsidR="003E1345" w:rsidRDefault="00263CF2" w:rsidP="003E1345">
      <w:pPr>
        <w:pStyle w:val="NormalWeb"/>
        <w:spacing w:line="360" w:lineRule="auto"/>
        <w:jc w:val="both"/>
        <w:rPr>
          <w:rStyle w:val="Strong"/>
          <w:color w:val="000000" w:themeColor="text1"/>
        </w:rPr>
      </w:pPr>
      <w:r w:rsidRPr="003E1345">
        <w:rPr>
          <w:rStyle w:val="Strong"/>
          <w:color w:val="000000" w:themeColor="text1"/>
        </w:rPr>
        <w:t>Abstract</w:t>
      </w:r>
    </w:p>
    <w:p w14:paraId="35F90F85" w14:textId="77777777" w:rsidR="00263CF2" w:rsidRPr="003E1345" w:rsidRDefault="00263CF2" w:rsidP="003E1345">
      <w:pPr>
        <w:spacing w:before="100" w:beforeAutospacing="1" w:after="100" w:afterAutospacing="1" w:line="360" w:lineRule="auto"/>
        <w:jc w:val="both"/>
        <w:rPr>
          <w:rFonts w:ascii="Times New Roman" w:hAnsi="Times New Roman" w:cs="Times New Roman"/>
          <w:color w:val="000000" w:themeColor="text1"/>
          <w:sz w:val="24"/>
          <w:szCs w:val="24"/>
        </w:rPr>
      </w:pPr>
      <w:r w:rsidRPr="003E1345">
        <w:rPr>
          <w:rFonts w:ascii="Times New Roman" w:hAnsi="Times New Roman" w:cs="Times New Roman"/>
          <w:color w:val="000000" w:themeColor="text1"/>
          <w:sz w:val="24"/>
          <w:szCs w:val="24"/>
        </w:rPr>
        <w:br/>
        <w:t>Silkworm pupae (</w:t>
      </w:r>
      <w:r w:rsidRPr="003E1345">
        <w:rPr>
          <w:rFonts w:ascii="Times New Roman" w:hAnsi="Times New Roman" w:cs="Times New Roman"/>
          <w:i/>
          <w:color w:val="000000" w:themeColor="text1"/>
          <w:sz w:val="24"/>
          <w:szCs w:val="24"/>
        </w:rPr>
        <w:t>Bombyx mori</w:t>
      </w:r>
      <w:r w:rsidRPr="003E1345">
        <w:rPr>
          <w:rFonts w:ascii="Times New Roman" w:hAnsi="Times New Roman" w:cs="Times New Roman"/>
          <w:color w:val="000000" w:themeColor="text1"/>
          <w:sz w:val="24"/>
          <w:szCs w:val="24"/>
        </w:rPr>
        <w:t>), a by-product of the sericulture industry, are generated in large quantities annually, posing disposal and environmental issues despite their high nutritional value. This study investigate the effect of incorporating silkworm pupae meal into the diet of tilapia (</w:t>
      </w:r>
      <w:r w:rsidRPr="003E1345">
        <w:rPr>
          <w:rFonts w:ascii="Times New Roman" w:hAnsi="Times New Roman" w:cs="Times New Roman"/>
          <w:i/>
          <w:color w:val="000000" w:themeColor="text1"/>
          <w:sz w:val="24"/>
          <w:szCs w:val="24"/>
        </w:rPr>
        <w:t xml:space="preserve">Oreochromis </w:t>
      </w:r>
      <w:proofErr w:type="spellStart"/>
      <w:r w:rsidRPr="003E1345">
        <w:rPr>
          <w:rFonts w:ascii="Times New Roman" w:hAnsi="Times New Roman" w:cs="Times New Roman"/>
          <w:i/>
          <w:color w:val="000000" w:themeColor="text1"/>
          <w:sz w:val="24"/>
          <w:szCs w:val="24"/>
        </w:rPr>
        <w:t>mossambicus</w:t>
      </w:r>
      <w:proofErr w:type="spellEnd"/>
      <w:r w:rsidRPr="003E1345">
        <w:rPr>
          <w:rFonts w:ascii="Times New Roman" w:hAnsi="Times New Roman" w:cs="Times New Roman"/>
          <w:color w:val="000000" w:themeColor="text1"/>
          <w:sz w:val="24"/>
          <w:szCs w:val="24"/>
        </w:rPr>
        <w:t xml:space="preserve">) </w:t>
      </w:r>
      <w:r w:rsidR="003E1345" w:rsidRPr="003E1345">
        <w:rPr>
          <w:rFonts w:ascii="Times New Roman" w:hAnsi="Times New Roman" w:cs="Times New Roman"/>
          <w:color w:val="000000" w:themeColor="text1"/>
          <w:sz w:val="24"/>
          <w:szCs w:val="24"/>
        </w:rPr>
        <w:t>with respect to growth perform</w:t>
      </w:r>
      <w:bookmarkStart w:id="0" w:name="_GoBack"/>
      <w:bookmarkEnd w:id="0"/>
      <w:r w:rsidR="003E1345" w:rsidRPr="003E1345">
        <w:rPr>
          <w:rFonts w:ascii="Times New Roman" w:hAnsi="Times New Roman" w:cs="Times New Roman"/>
          <w:color w:val="000000" w:themeColor="text1"/>
          <w:sz w:val="24"/>
          <w:szCs w:val="24"/>
        </w:rPr>
        <w:t>ance, feed utilization, and body composition</w:t>
      </w:r>
      <w:r w:rsidRPr="003E1345">
        <w:rPr>
          <w:rFonts w:ascii="Times New Roman" w:hAnsi="Times New Roman" w:cs="Times New Roman"/>
          <w:color w:val="000000" w:themeColor="text1"/>
          <w:sz w:val="24"/>
          <w:szCs w:val="24"/>
        </w:rPr>
        <w:t>. A 90-day feeding trial was conducted using diets containing 0% (control), 25%, and 50% silkworm pupae meal. This study showed a progressive increase in protein (16.8% to 19.7%) and lipid content (4.5% to 6.1%) of fish flesh with higher pupae inclusion, while moisture and carbohydrate content decreased. Ash content also increased slightly, indicating enhanced mineral deposition. These findings demonstrate that silkworm pupae improve nutrient deposition, muscle quality, and feed efficiency in tilapia. Beyond nutritional benefits, utilizing locally available silkworm pupae can reduce fish feed costs, support circular economy, and promote sustainable aquaculture. Overall, silkworm pupae meal represents a cost-effective and eco-friendly alternative to conventional fishmeal in aquaculture.</w:t>
      </w:r>
    </w:p>
    <w:p w14:paraId="2ED541C0" w14:textId="77777777" w:rsidR="00263CF2" w:rsidRPr="003E1345" w:rsidRDefault="00263CF2" w:rsidP="003E1345">
      <w:pPr>
        <w:pStyle w:val="NormalWeb"/>
        <w:spacing w:line="360" w:lineRule="auto"/>
        <w:jc w:val="both"/>
        <w:rPr>
          <w:color w:val="000000" w:themeColor="text1"/>
        </w:rPr>
      </w:pPr>
      <w:r w:rsidRPr="003E1345">
        <w:rPr>
          <w:rStyle w:val="Strong"/>
          <w:color w:val="000000" w:themeColor="text1"/>
        </w:rPr>
        <w:t>Keywords</w:t>
      </w:r>
      <w:r w:rsidRPr="003E1345">
        <w:rPr>
          <w:color w:val="000000" w:themeColor="text1"/>
        </w:rPr>
        <w:t xml:space="preserve">: </w:t>
      </w:r>
      <w:r w:rsidRPr="003E1345">
        <w:rPr>
          <w:rStyle w:val="Emphasis"/>
          <w:i w:val="0"/>
          <w:color w:val="000000" w:themeColor="text1"/>
        </w:rPr>
        <w:t>F</w:t>
      </w:r>
      <w:r w:rsidRPr="003E1345">
        <w:rPr>
          <w:color w:val="000000" w:themeColor="text1"/>
        </w:rPr>
        <w:t>ish nutrition, Proximate composition, Protein source, Aquaculture,</w:t>
      </w:r>
      <w:r w:rsidR="003E1345">
        <w:rPr>
          <w:color w:val="000000" w:themeColor="text1"/>
        </w:rPr>
        <w:t xml:space="preserve"> </w:t>
      </w:r>
      <w:r w:rsidRPr="003E1345">
        <w:rPr>
          <w:color w:val="000000" w:themeColor="text1"/>
        </w:rPr>
        <w:t>Sustainability</w:t>
      </w:r>
    </w:p>
    <w:p w14:paraId="464833D3" w14:textId="77777777" w:rsidR="003E1345" w:rsidRDefault="003E1345" w:rsidP="003E1345">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IN"/>
        </w:rPr>
      </w:pPr>
    </w:p>
    <w:p w14:paraId="5AF8EDA8" w14:textId="77777777" w:rsidR="009A3904" w:rsidRPr="009A3904" w:rsidRDefault="009A3904" w:rsidP="003E134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IN"/>
        </w:rPr>
      </w:pPr>
      <w:r w:rsidRPr="009A3904">
        <w:rPr>
          <w:rFonts w:ascii="Times New Roman" w:eastAsia="Times New Roman" w:hAnsi="Times New Roman" w:cs="Times New Roman"/>
          <w:b/>
          <w:bCs/>
          <w:color w:val="000000" w:themeColor="text1"/>
          <w:sz w:val="24"/>
          <w:szCs w:val="24"/>
          <w:lang w:eastAsia="en-IN"/>
        </w:rPr>
        <w:t>Introduction</w:t>
      </w:r>
    </w:p>
    <w:p w14:paraId="1AC2353A" w14:textId="77777777" w:rsidR="00CC2AE1" w:rsidRPr="003E1345" w:rsidRDefault="009A3904" w:rsidP="003E1345">
      <w:pPr>
        <w:spacing w:before="100" w:beforeAutospacing="1" w:after="100" w:afterAutospacing="1" w:line="360" w:lineRule="auto"/>
        <w:jc w:val="both"/>
        <w:rPr>
          <w:rFonts w:ascii="Times New Roman" w:hAnsi="Times New Roman" w:cs="Times New Roman"/>
          <w:color w:val="000000" w:themeColor="text1"/>
          <w:sz w:val="24"/>
          <w:szCs w:val="24"/>
        </w:rPr>
      </w:pPr>
      <w:r w:rsidRPr="009A3904">
        <w:rPr>
          <w:rFonts w:ascii="Times New Roman" w:eastAsia="Times New Roman" w:hAnsi="Times New Roman" w:cs="Times New Roman"/>
          <w:color w:val="000000" w:themeColor="text1"/>
          <w:sz w:val="24"/>
          <w:szCs w:val="24"/>
          <w:lang w:eastAsia="en-IN"/>
        </w:rPr>
        <w:t>The silkworm (</w:t>
      </w:r>
      <w:r w:rsidRPr="003E1345">
        <w:rPr>
          <w:rFonts w:ascii="Times New Roman" w:eastAsia="Times New Roman" w:hAnsi="Times New Roman" w:cs="Times New Roman"/>
          <w:i/>
          <w:iCs/>
          <w:color w:val="000000" w:themeColor="text1"/>
          <w:sz w:val="24"/>
          <w:szCs w:val="24"/>
          <w:lang w:eastAsia="en-IN"/>
        </w:rPr>
        <w:t>Bombyx mori</w:t>
      </w:r>
      <w:r w:rsidRPr="009A3904">
        <w:rPr>
          <w:rFonts w:ascii="Times New Roman" w:eastAsia="Times New Roman" w:hAnsi="Times New Roman" w:cs="Times New Roman"/>
          <w:color w:val="000000" w:themeColor="text1"/>
          <w:sz w:val="24"/>
          <w:szCs w:val="24"/>
          <w:lang w:eastAsia="en-IN"/>
        </w:rPr>
        <w:t xml:space="preserve">) is </w:t>
      </w:r>
      <w:r w:rsidRPr="003E1345">
        <w:rPr>
          <w:rFonts w:ascii="Times New Roman" w:eastAsia="Times New Roman" w:hAnsi="Times New Roman" w:cs="Times New Roman"/>
          <w:color w:val="000000" w:themeColor="text1"/>
          <w:sz w:val="24"/>
          <w:szCs w:val="24"/>
          <w:lang w:eastAsia="en-IN"/>
        </w:rPr>
        <w:t>an</w:t>
      </w:r>
      <w:r w:rsidRPr="009A3904">
        <w:rPr>
          <w:rFonts w:ascii="Times New Roman" w:eastAsia="Times New Roman" w:hAnsi="Times New Roman" w:cs="Times New Roman"/>
          <w:color w:val="000000" w:themeColor="text1"/>
          <w:sz w:val="24"/>
          <w:szCs w:val="24"/>
          <w:lang w:eastAsia="en-IN"/>
        </w:rPr>
        <w:t xml:space="preserve"> economically important </w:t>
      </w:r>
      <w:r w:rsidR="003E1345" w:rsidRPr="009A3904">
        <w:rPr>
          <w:rFonts w:ascii="Times New Roman" w:eastAsia="Times New Roman" w:hAnsi="Times New Roman" w:cs="Times New Roman"/>
          <w:color w:val="000000" w:themeColor="text1"/>
          <w:sz w:val="24"/>
          <w:szCs w:val="24"/>
          <w:lang w:eastAsia="en-IN"/>
        </w:rPr>
        <w:t>insect’s</w:t>
      </w:r>
      <w:r w:rsidRPr="009A3904">
        <w:rPr>
          <w:rFonts w:ascii="Times New Roman" w:eastAsia="Times New Roman" w:hAnsi="Times New Roman" w:cs="Times New Roman"/>
          <w:color w:val="000000" w:themeColor="text1"/>
          <w:sz w:val="24"/>
          <w:szCs w:val="24"/>
          <w:lang w:eastAsia="en-IN"/>
        </w:rPr>
        <w:t xml:space="preserve"> </w:t>
      </w:r>
      <w:r w:rsidRPr="003E1345">
        <w:rPr>
          <w:rFonts w:ascii="Times New Roman" w:eastAsia="Times New Roman" w:hAnsi="Times New Roman" w:cs="Times New Roman"/>
          <w:color w:val="000000" w:themeColor="text1"/>
          <w:sz w:val="24"/>
          <w:szCs w:val="24"/>
          <w:lang w:eastAsia="en-IN"/>
        </w:rPr>
        <w:t xml:space="preserve">species </w:t>
      </w:r>
      <w:r w:rsidRPr="009A3904">
        <w:rPr>
          <w:rFonts w:ascii="Times New Roman" w:eastAsia="Times New Roman" w:hAnsi="Times New Roman" w:cs="Times New Roman"/>
          <w:color w:val="000000" w:themeColor="text1"/>
          <w:sz w:val="24"/>
          <w:szCs w:val="24"/>
          <w:lang w:eastAsia="en-IN"/>
        </w:rPr>
        <w:t>worldwide an</w:t>
      </w:r>
      <w:r w:rsidRPr="003E1345">
        <w:rPr>
          <w:rFonts w:ascii="Times New Roman" w:eastAsia="Times New Roman" w:hAnsi="Times New Roman" w:cs="Times New Roman"/>
          <w:color w:val="000000" w:themeColor="text1"/>
          <w:sz w:val="24"/>
          <w:szCs w:val="24"/>
          <w:lang w:eastAsia="en-IN"/>
        </w:rPr>
        <w:t xml:space="preserve">d has co-evolved with mulberry, </w:t>
      </w:r>
      <w:r w:rsidRPr="003E1345">
        <w:rPr>
          <w:rFonts w:ascii="Times New Roman" w:eastAsia="Times New Roman" w:hAnsi="Times New Roman" w:cs="Times New Roman"/>
          <w:i/>
          <w:iCs/>
          <w:color w:val="000000" w:themeColor="text1"/>
          <w:sz w:val="24"/>
          <w:szCs w:val="24"/>
          <w:lang w:eastAsia="en-IN"/>
        </w:rPr>
        <w:t>Morus</w:t>
      </w:r>
      <w:r w:rsidRPr="003E1345">
        <w:rPr>
          <w:rFonts w:ascii="Times New Roman" w:eastAsia="Times New Roman" w:hAnsi="Times New Roman" w:cs="Times New Roman"/>
          <w:color w:val="000000" w:themeColor="text1"/>
          <w:sz w:val="24"/>
          <w:szCs w:val="24"/>
          <w:lang w:eastAsia="en-IN"/>
        </w:rPr>
        <w:t xml:space="preserve"> spp.</w:t>
      </w:r>
      <w:r w:rsidRPr="009A3904">
        <w:rPr>
          <w:rFonts w:ascii="Times New Roman" w:eastAsia="Times New Roman" w:hAnsi="Times New Roman" w:cs="Times New Roman"/>
          <w:color w:val="000000" w:themeColor="text1"/>
          <w:sz w:val="24"/>
          <w:szCs w:val="24"/>
          <w:lang w:eastAsia="en-IN"/>
        </w:rPr>
        <w:t xml:space="preserve">, its </w:t>
      </w:r>
      <w:r w:rsidRPr="003E1345">
        <w:rPr>
          <w:rFonts w:ascii="Times New Roman" w:eastAsia="Times New Roman" w:hAnsi="Times New Roman" w:cs="Times New Roman"/>
          <w:color w:val="000000" w:themeColor="text1"/>
          <w:sz w:val="24"/>
          <w:szCs w:val="24"/>
          <w:lang w:eastAsia="en-IN"/>
        </w:rPr>
        <w:t>main</w:t>
      </w:r>
      <w:r w:rsidRPr="009A3904">
        <w:rPr>
          <w:rFonts w:ascii="Times New Roman" w:eastAsia="Times New Roman" w:hAnsi="Times New Roman" w:cs="Times New Roman"/>
          <w:color w:val="000000" w:themeColor="text1"/>
          <w:sz w:val="24"/>
          <w:szCs w:val="24"/>
          <w:lang w:eastAsia="en-IN"/>
        </w:rPr>
        <w:t xml:space="preserve"> food source</w:t>
      </w:r>
      <w:r w:rsidRPr="003E1345">
        <w:rPr>
          <w:rFonts w:ascii="Times New Roman" w:eastAsia="Times New Roman" w:hAnsi="Times New Roman" w:cs="Times New Roman"/>
          <w:color w:val="000000" w:themeColor="text1"/>
          <w:sz w:val="24"/>
          <w:szCs w:val="24"/>
          <w:lang w:eastAsia="en-IN"/>
        </w:rPr>
        <w:t>. The silkworm b</w:t>
      </w:r>
      <w:r w:rsidRPr="009A3904">
        <w:rPr>
          <w:rFonts w:ascii="Times New Roman" w:eastAsia="Times New Roman" w:hAnsi="Times New Roman" w:cs="Times New Roman"/>
          <w:color w:val="000000" w:themeColor="text1"/>
          <w:sz w:val="24"/>
          <w:szCs w:val="24"/>
          <w:lang w:eastAsia="en-IN"/>
        </w:rPr>
        <w:t xml:space="preserve">eing oligophagous, </w:t>
      </w:r>
      <w:r w:rsidRPr="003E1345">
        <w:rPr>
          <w:rFonts w:ascii="Times New Roman" w:eastAsia="Times New Roman" w:hAnsi="Times New Roman" w:cs="Times New Roman"/>
          <w:color w:val="000000" w:themeColor="text1"/>
          <w:sz w:val="24"/>
          <w:szCs w:val="24"/>
          <w:lang w:eastAsia="en-IN"/>
        </w:rPr>
        <w:t>depends</w:t>
      </w:r>
      <w:r w:rsidRPr="009A3904">
        <w:rPr>
          <w:rFonts w:ascii="Times New Roman" w:eastAsia="Times New Roman" w:hAnsi="Times New Roman" w:cs="Times New Roman"/>
          <w:color w:val="000000" w:themeColor="text1"/>
          <w:sz w:val="24"/>
          <w:szCs w:val="24"/>
          <w:lang w:eastAsia="en-IN"/>
        </w:rPr>
        <w:t xml:space="preserve"> entirely on mulberry leaves, which reach peak nutritional quality </w:t>
      </w:r>
      <w:r w:rsidRPr="003E1345">
        <w:rPr>
          <w:rFonts w:ascii="Times New Roman" w:eastAsia="Times New Roman" w:hAnsi="Times New Roman" w:cs="Times New Roman"/>
          <w:color w:val="000000" w:themeColor="text1"/>
          <w:sz w:val="24"/>
          <w:szCs w:val="24"/>
          <w:lang w:eastAsia="en-IN"/>
        </w:rPr>
        <w:t xml:space="preserve">during </w:t>
      </w:r>
      <w:r w:rsidRPr="009A3904">
        <w:rPr>
          <w:rFonts w:ascii="Times New Roman" w:eastAsia="Times New Roman" w:hAnsi="Times New Roman" w:cs="Times New Roman"/>
          <w:color w:val="000000" w:themeColor="text1"/>
          <w:sz w:val="24"/>
          <w:szCs w:val="24"/>
          <w:lang w:eastAsia="en-IN"/>
        </w:rPr>
        <w:t>spring</w:t>
      </w:r>
      <w:r w:rsidRPr="003E1345">
        <w:rPr>
          <w:rFonts w:ascii="Times New Roman" w:eastAsia="Times New Roman" w:hAnsi="Times New Roman" w:cs="Times New Roman"/>
          <w:color w:val="000000" w:themeColor="text1"/>
          <w:sz w:val="24"/>
          <w:szCs w:val="24"/>
          <w:lang w:eastAsia="en-IN"/>
        </w:rPr>
        <w:t xml:space="preserve"> </w:t>
      </w:r>
      <w:r w:rsidRPr="009A3904">
        <w:rPr>
          <w:rFonts w:ascii="Times New Roman" w:eastAsia="Times New Roman" w:hAnsi="Times New Roman" w:cs="Times New Roman"/>
          <w:color w:val="000000" w:themeColor="text1"/>
          <w:sz w:val="24"/>
          <w:szCs w:val="24"/>
          <w:lang w:eastAsia="en-IN"/>
        </w:rPr>
        <w:t>(Altomare et al., 2020</w:t>
      </w:r>
      <w:r w:rsidRPr="003E1345">
        <w:rPr>
          <w:rFonts w:ascii="Times New Roman" w:eastAsia="Times New Roman" w:hAnsi="Times New Roman" w:cs="Times New Roman"/>
          <w:color w:val="000000" w:themeColor="text1"/>
          <w:sz w:val="24"/>
          <w:szCs w:val="24"/>
          <w:lang w:eastAsia="en-IN"/>
        </w:rPr>
        <w:t>)</w:t>
      </w:r>
      <w:r w:rsidRPr="009A3904">
        <w:rPr>
          <w:rFonts w:ascii="Times New Roman" w:eastAsia="Times New Roman" w:hAnsi="Times New Roman" w:cs="Times New Roman"/>
          <w:color w:val="000000" w:themeColor="text1"/>
          <w:sz w:val="24"/>
          <w:szCs w:val="24"/>
          <w:lang w:eastAsia="en-IN"/>
        </w:rPr>
        <w:t>.</w:t>
      </w:r>
      <w:r w:rsidRPr="003E1345">
        <w:rPr>
          <w:rFonts w:ascii="Times New Roman" w:eastAsia="Times New Roman" w:hAnsi="Times New Roman" w:cs="Times New Roman"/>
          <w:color w:val="000000" w:themeColor="text1"/>
          <w:sz w:val="24"/>
          <w:szCs w:val="24"/>
          <w:lang w:eastAsia="en-IN"/>
        </w:rPr>
        <w:t xml:space="preserve"> Silkworms reared during sp</w:t>
      </w:r>
      <w:r w:rsidR="00CC2AE1" w:rsidRPr="003E1345">
        <w:rPr>
          <w:rFonts w:ascii="Times New Roman" w:eastAsia="Times New Roman" w:hAnsi="Times New Roman" w:cs="Times New Roman"/>
          <w:color w:val="000000" w:themeColor="text1"/>
          <w:sz w:val="24"/>
          <w:szCs w:val="24"/>
          <w:lang w:eastAsia="en-IN"/>
        </w:rPr>
        <w:t>r</w:t>
      </w:r>
      <w:r w:rsidRPr="003E1345">
        <w:rPr>
          <w:rFonts w:ascii="Times New Roman" w:eastAsia="Times New Roman" w:hAnsi="Times New Roman" w:cs="Times New Roman"/>
          <w:color w:val="000000" w:themeColor="text1"/>
          <w:sz w:val="24"/>
          <w:szCs w:val="24"/>
          <w:lang w:eastAsia="en-IN"/>
        </w:rPr>
        <w:t xml:space="preserve">ing </w:t>
      </w:r>
      <w:r w:rsidRPr="009A3904">
        <w:rPr>
          <w:rFonts w:ascii="Times New Roman" w:eastAsia="Times New Roman" w:hAnsi="Times New Roman" w:cs="Times New Roman"/>
          <w:color w:val="000000" w:themeColor="text1"/>
          <w:sz w:val="24"/>
          <w:szCs w:val="24"/>
          <w:lang w:eastAsia="en-IN"/>
        </w:rPr>
        <w:t xml:space="preserve">produce </w:t>
      </w:r>
      <w:r w:rsidR="00CC2AE1" w:rsidRPr="003E1345">
        <w:rPr>
          <w:rFonts w:ascii="Times New Roman" w:eastAsia="Times New Roman" w:hAnsi="Times New Roman" w:cs="Times New Roman"/>
          <w:color w:val="000000" w:themeColor="text1"/>
          <w:sz w:val="24"/>
          <w:szCs w:val="24"/>
          <w:lang w:eastAsia="en-IN"/>
        </w:rPr>
        <w:t>good quality</w:t>
      </w:r>
      <w:r w:rsidRPr="009A3904">
        <w:rPr>
          <w:rFonts w:ascii="Times New Roman" w:eastAsia="Times New Roman" w:hAnsi="Times New Roman" w:cs="Times New Roman"/>
          <w:color w:val="000000" w:themeColor="text1"/>
          <w:sz w:val="24"/>
          <w:szCs w:val="24"/>
          <w:lang w:eastAsia="en-IN"/>
        </w:rPr>
        <w:t xml:space="preserve"> cocoons, while tho</w:t>
      </w:r>
      <w:r w:rsidR="00CC2AE1" w:rsidRPr="003E1345">
        <w:rPr>
          <w:rFonts w:ascii="Times New Roman" w:eastAsia="Times New Roman" w:hAnsi="Times New Roman" w:cs="Times New Roman"/>
          <w:color w:val="000000" w:themeColor="text1"/>
          <w:sz w:val="24"/>
          <w:szCs w:val="24"/>
          <w:lang w:eastAsia="en-IN"/>
        </w:rPr>
        <w:t xml:space="preserve">se reared in autumn yield lower </w:t>
      </w:r>
      <w:r w:rsidRPr="009A3904">
        <w:rPr>
          <w:rFonts w:ascii="Times New Roman" w:eastAsia="Times New Roman" w:hAnsi="Times New Roman" w:cs="Times New Roman"/>
          <w:color w:val="000000" w:themeColor="text1"/>
          <w:sz w:val="24"/>
          <w:szCs w:val="24"/>
          <w:lang w:eastAsia="en-IN"/>
        </w:rPr>
        <w:t xml:space="preserve">quality cocoons due to the poor nutritive value of mulberry leaves available </w:t>
      </w:r>
      <w:r w:rsidR="00CC2AE1" w:rsidRPr="003E1345">
        <w:rPr>
          <w:rFonts w:ascii="Times New Roman" w:eastAsia="Times New Roman" w:hAnsi="Times New Roman" w:cs="Times New Roman"/>
          <w:color w:val="000000" w:themeColor="text1"/>
          <w:sz w:val="24"/>
          <w:szCs w:val="24"/>
          <w:lang w:eastAsia="en-IN"/>
        </w:rPr>
        <w:t>during the autumn season. T</w:t>
      </w:r>
      <w:r w:rsidRPr="009A3904">
        <w:rPr>
          <w:rFonts w:ascii="Times New Roman" w:eastAsia="Times New Roman" w:hAnsi="Times New Roman" w:cs="Times New Roman"/>
          <w:color w:val="000000" w:themeColor="text1"/>
          <w:sz w:val="24"/>
          <w:szCs w:val="24"/>
          <w:lang w:eastAsia="en-IN"/>
        </w:rPr>
        <w:t xml:space="preserve">he feeding </w:t>
      </w:r>
      <w:proofErr w:type="spellStart"/>
      <w:r w:rsidRPr="009A3904">
        <w:rPr>
          <w:rFonts w:ascii="Times New Roman" w:eastAsia="Times New Roman" w:hAnsi="Times New Roman" w:cs="Times New Roman"/>
          <w:color w:val="000000" w:themeColor="text1"/>
          <w:sz w:val="24"/>
          <w:szCs w:val="24"/>
          <w:lang w:eastAsia="en-IN"/>
        </w:rPr>
        <w:t>behavior</w:t>
      </w:r>
      <w:proofErr w:type="spellEnd"/>
      <w:r w:rsidRPr="009A3904">
        <w:rPr>
          <w:rFonts w:ascii="Times New Roman" w:eastAsia="Times New Roman" w:hAnsi="Times New Roman" w:cs="Times New Roman"/>
          <w:color w:val="000000" w:themeColor="text1"/>
          <w:sz w:val="24"/>
          <w:szCs w:val="24"/>
          <w:lang w:eastAsia="en-IN"/>
        </w:rPr>
        <w:t xml:space="preserve"> of </w:t>
      </w:r>
      <w:r w:rsidRPr="003E1345">
        <w:rPr>
          <w:rFonts w:ascii="Times New Roman" w:eastAsia="Times New Roman" w:hAnsi="Times New Roman" w:cs="Times New Roman"/>
          <w:i/>
          <w:iCs/>
          <w:color w:val="000000" w:themeColor="text1"/>
          <w:sz w:val="24"/>
          <w:szCs w:val="24"/>
          <w:lang w:eastAsia="en-IN"/>
        </w:rPr>
        <w:t>B. mori</w:t>
      </w:r>
      <w:r w:rsidRPr="009A3904">
        <w:rPr>
          <w:rFonts w:ascii="Times New Roman" w:eastAsia="Times New Roman" w:hAnsi="Times New Roman" w:cs="Times New Roman"/>
          <w:color w:val="000000" w:themeColor="text1"/>
          <w:sz w:val="24"/>
          <w:szCs w:val="24"/>
          <w:lang w:eastAsia="en-IN"/>
        </w:rPr>
        <w:t xml:space="preserve"> represents a major constraint to sericulture </w:t>
      </w:r>
      <w:r w:rsidR="00CC2AE1" w:rsidRPr="003E1345">
        <w:rPr>
          <w:rFonts w:ascii="Times New Roman" w:hAnsi="Times New Roman" w:cs="Times New Roman"/>
          <w:color w:val="000000" w:themeColor="text1"/>
          <w:sz w:val="24"/>
          <w:szCs w:val="24"/>
        </w:rPr>
        <w:t>growth.</w:t>
      </w:r>
    </w:p>
    <w:p w14:paraId="2780BAD4" w14:textId="77777777" w:rsidR="009A3904" w:rsidRPr="009A3904" w:rsidRDefault="009A3904" w:rsidP="003E1345">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9A3904">
        <w:rPr>
          <w:rFonts w:ascii="Times New Roman" w:eastAsia="Times New Roman" w:hAnsi="Times New Roman" w:cs="Times New Roman"/>
          <w:color w:val="000000" w:themeColor="text1"/>
          <w:sz w:val="24"/>
          <w:szCs w:val="24"/>
          <w:lang w:eastAsia="en-IN"/>
        </w:rPr>
        <w:lastRenderedPageBreak/>
        <w:t>Globally, more than 200,000 ton</w:t>
      </w:r>
      <w:r w:rsidR="00CC2AE1" w:rsidRPr="003E1345">
        <w:rPr>
          <w:rFonts w:ascii="Times New Roman" w:eastAsia="Times New Roman" w:hAnsi="Times New Roman" w:cs="Times New Roman"/>
          <w:color w:val="000000" w:themeColor="text1"/>
          <w:sz w:val="24"/>
          <w:szCs w:val="24"/>
          <w:lang w:eastAsia="en-IN"/>
        </w:rPr>
        <w:t xml:space="preserve">nes of discarded silkworm pupae </w:t>
      </w:r>
      <w:r w:rsidR="00CC2AE1" w:rsidRPr="009A3904">
        <w:rPr>
          <w:rFonts w:ascii="Times New Roman" w:eastAsia="Times New Roman" w:hAnsi="Times New Roman" w:cs="Times New Roman"/>
          <w:color w:val="000000" w:themeColor="text1"/>
          <w:sz w:val="24"/>
          <w:szCs w:val="24"/>
          <w:lang w:eastAsia="en-IN"/>
        </w:rPr>
        <w:t>are generated annually</w:t>
      </w:r>
      <w:r w:rsidR="00CC2AE1" w:rsidRPr="003E1345">
        <w:rPr>
          <w:rFonts w:ascii="Times New Roman" w:eastAsia="Times New Roman" w:hAnsi="Times New Roman" w:cs="Times New Roman"/>
          <w:color w:val="000000" w:themeColor="text1"/>
          <w:sz w:val="24"/>
          <w:szCs w:val="24"/>
          <w:lang w:eastAsia="en-IN"/>
        </w:rPr>
        <w:t xml:space="preserve"> and </w:t>
      </w:r>
      <w:r w:rsidRPr="009A3904">
        <w:rPr>
          <w:rFonts w:ascii="Times New Roman" w:eastAsia="Times New Roman" w:hAnsi="Times New Roman" w:cs="Times New Roman"/>
          <w:color w:val="000000" w:themeColor="text1"/>
          <w:sz w:val="24"/>
          <w:szCs w:val="24"/>
          <w:lang w:eastAsia="en-IN"/>
        </w:rPr>
        <w:t>derived from</w:t>
      </w:r>
      <w:r w:rsidR="00CC2AE1" w:rsidRPr="003E1345">
        <w:rPr>
          <w:rFonts w:ascii="Times New Roman" w:eastAsia="Times New Roman" w:hAnsi="Times New Roman" w:cs="Times New Roman"/>
          <w:color w:val="000000" w:themeColor="text1"/>
          <w:sz w:val="24"/>
          <w:szCs w:val="24"/>
          <w:lang w:eastAsia="en-IN"/>
        </w:rPr>
        <w:t xml:space="preserve"> </w:t>
      </w:r>
      <w:r w:rsidR="00CC2AE1" w:rsidRPr="003E1345">
        <w:rPr>
          <w:rFonts w:ascii="Times New Roman" w:hAnsi="Times New Roman" w:cs="Times New Roman"/>
          <w:color w:val="000000" w:themeColor="text1"/>
          <w:sz w:val="24"/>
          <w:szCs w:val="24"/>
        </w:rPr>
        <w:t>four types of discarded silkworm pupae</w:t>
      </w:r>
      <w:r w:rsidR="00CC2AE1" w:rsidRPr="003E1345">
        <w:rPr>
          <w:rFonts w:ascii="Times New Roman" w:eastAsia="Times New Roman" w:hAnsi="Times New Roman" w:cs="Times New Roman"/>
          <w:color w:val="000000" w:themeColor="text1"/>
          <w:sz w:val="24"/>
          <w:szCs w:val="24"/>
          <w:lang w:eastAsia="en-IN"/>
        </w:rPr>
        <w:t xml:space="preserve"> namely mulberry, </w:t>
      </w:r>
      <w:proofErr w:type="spellStart"/>
      <w:r w:rsidR="00CC2AE1" w:rsidRPr="003E1345">
        <w:rPr>
          <w:rFonts w:ascii="Times New Roman" w:eastAsia="Times New Roman" w:hAnsi="Times New Roman" w:cs="Times New Roman"/>
          <w:color w:val="000000" w:themeColor="text1"/>
          <w:sz w:val="24"/>
          <w:szCs w:val="24"/>
          <w:lang w:eastAsia="en-IN"/>
        </w:rPr>
        <w:t>eri</w:t>
      </w:r>
      <w:proofErr w:type="spellEnd"/>
      <w:r w:rsidR="00CC2AE1" w:rsidRPr="003E1345">
        <w:rPr>
          <w:rFonts w:ascii="Times New Roman" w:eastAsia="Times New Roman" w:hAnsi="Times New Roman" w:cs="Times New Roman"/>
          <w:color w:val="000000" w:themeColor="text1"/>
          <w:sz w:val="24"/>
          <w:szCs w:val="24"/>
          <w:lang w:eastAsia="en-IN"/>
        </w:rPr>
        <w:t xml:space="preserve">, </w:t>
      </w:r>
      <w:proofErr w:type="spellStart"/>
      <w:r w:rsidR="00CC2AE1" w:rsidRPr="003E1345">
        <w:rPr>
          <w:rFonts w:ascii="Times New Roman" w:eastAsia="Times New Roman" w:hAnsi="Times New Roman" w:cs="Times New Roman"/>
          <w:color w:val="000000" w:themeColor="text1"/>
          <w:sz w:val="24"/>
          <w:szCs w:val="24"/>
          <w:lang w:eastAsia="en-IN"/>
        </w:rPr>
        <w:t>tasar</w:t>
      </w:r>
      <w:proofErr w:type="spellEnd"/>
      <w:r w:rsidR="00CC2AE1" w:rsidRPr="003E1345">
        <w:rPr>
          <w:rFonts w:ascii="Times New Roman" w:eastAsia="Times New Roman" w:hAnsi="Times New Roman" w:cs="Times New Roman"/>
          <w:color w:val="000000" w:themeColor="text1"/>
          <w:sz w:val="24"/>
          <w:szCs w:val="24"/>
          <w:lang w:eastAsia="en-IN"/>
        </w:rPr>
        <w:t xml:space="preserve">, and </w:t>
      </w:r>
      <w:proofErr w:type="spellStart"/>
      <w:r w:rsidR="00CC2AE1" w:rsidRPr="003E1345">
        <w:rPr>
          <w:rFonts w:ascii="Times New Roman" w:eastAsia="Times New Roman" w:hAnsi="Times New Roman" w:cs="Times New Roman"/>
          <w:color w:val="000000" w:themeColor="text1"/>
          <w:sz w:val="24"/>
          <w:szCs w:val="24"/>
          <w:lang w:eastAsia="en-IN"/>
        </w:rPr>
        <w:t>muga</w:t>
      </w:r>
      <w:proofErr w:type="spellEnd"/>
      <w:r w:rsidRPr="009A3904">
        <w:rPr>
          <w:rFonts w:ascii="Times New Roman" w:eastAsia="Times New Roman" w:hAnsi="Times New Roman" w:cs="Times New Roman"/>
          <w:color w:val="000000" w:themeColor="text1"/>
          <w:sz w:val="24"/>
          <w:szCs w:val="24"/>
          <w:lang w:eastAsia="en-IN"/>
        </w:rPr>
        <w:t xml:space="preserve">. </w:t>
      </w:r>
      <w:r w:rsidR="00CC2AE1" w:rsidRPr="003E1345">
        <w:rPr>
          <w:rFonts w:ascii="Times New Roman" w:hAnsi="Times New Roman" w:cs="Times New Roman"/>
          <w:color w:val="000000" w:themeColor="text1"/>
          <w:sz w:val="24"/>
          <w:szCs w:val="24"/>
        </w:rPr>
        <w:t xml:space="preserve">Large populations of mulberry silkworm pupae are often found in China and India, with Brazil, Thailand, Indonesia, Vietnam, and South Korea following closely after. </w:t>
      </w:r>
      <w:r w:rsidR="00692B88" w:rsidRPr="003E1345">
        <w:rPr>
          <w:rFonts w:ascii="Times New Roman" w:hAnsi="Times New Roman" w:cs="Times New Roman"/>
          <w:color w:val="000000" w:themeColor="text1"/>
          <w:sz w:val="24"/>
          <w:szCs w:val="24"/>
        </w:rPr>
        <w:t>It has long been known that silkworm pupae are a valuable food source for both humans and animals because of their high protein, fat, vitamin, mineral, and bioactive chemical content</w:t>
      </w:r>
      <w:r w:rsidRPr="009A3904">
        <w:rPr>
          <w:rFonts w:ascii="Times New Roman" w:eastAsia="Times New Roman" w:hAnsi="Times New Roman" w:cs="Times New Roman"/>
          <w:color w:val="000000" w:themeColor="text1"/>
          <w:sz w:val="24"/>
          <w:szCs w:val="24"/>
          <w:lang w:eastAsia="en-IN"/>
        </w:rPr>
        <w:t xml:space="preserve">s (Meyer-Rochow &amp; Jung, 2020; Mishra et al., 2003). However, most of the pupae discarded after silk reeling are vulnerable to </w:t>
      </w:r>
      <w:r w:rsidR="00692B88" w:rsidRPr="003E1345">
        <w:rPr>
          <w:rFonts w:ascii="Times New Roman" w:hAnsi="Times New Roman" w:cs="Times New Roman"/>
          <w:color w:val="000000" w:themeColor="text1"/>
          <w:sz w:val="24"/>
          <w:szCs w:val="24"/>
        </w:rPr>
        <w:t>bacteria and fungi degradation</w:t>
      </w:r>
      <w:r w:rsidRPr="009A3904">
        <w:rPr>
          <w:rFonts w:ascii="Times New Roman" w:eastAsia="Times New Roman" w:hAnsi="Times New Roman" w:cs="Times New Roman"/>
          <w:color w:val="000000" w:themeColor="text1"/>
          <w:sz w:val="24"/>
          <w:szCs w:val="24"/>
          <w:lang w:eastAsia="en-IN"/>
        </w:rPr>
        <w:t xml:space="preserve">, leading to nutrient loss. Traditionally, these are either discarded or sun-dried for </w:t>
      </w:r>
      <w:r w:rsidR="00692B88" w:rsidRPr="003E1345">
        <w:rPr>
          <w:rFonts w:ascii="Times New Roman" w:eastAsia="Times New Roman" w:hAnsi="Times New Roman" w:cs="Times New Roman"/>
          <w:color w:val="000000" w:themeColor="text1"/>
          <w:sz w:val="24"/>
          <w:szCs w:val="24"/>
          <w:lang w:eastAsia="en-IN"/>
        </w:rPr>
        <w:t>future</w:t>
      </w:r>
      <w:r w:rsidRPr="009A3904">
        <w:rPr>
          <w:rFonts w:ascii="Times New Roman" w:eastAsia="Times New Roman" w:hAnsi="Times New Roman" w:cs="Times New Roman"/>
          <w:color w:val="000000" w:themeColor="text1"/>
          <w:sz w:val="24"/>
          <w:szCs w:val="24"/>
          <w:lang w:eastAsia="en-IN"/>
        </w:rPr>
        <w:t xml:space="preserve"> use, resulting in inconsistent nutritional quality. According to </w:t>
      </w:r>
      <w:r w:rsidR="001C5070" w:rsidRPr="001C5070">
        <w:rPr>
          <w:rFonts w:ascii="Times New Roman" w:eastAsia="Times New Roman" w:hAnsi="Times New Roman" w:cs="Times New Roman"/>
          <w:color w:val="000000" w:themeColor="text1"/>
          <w:sz w:val="24"/>
          <w:szCs w:val="24"/>
          <w:lang w:eastAsia="en-IN"/>
        </w:rPr>
        <w:t xml:space="preserve">Rodríguez-Ortiz </w:t>
      </w:r>
      <w:r w:rsidR="001C5070">
        <w:rPr>
          <w:rFonts w:ascii="Times New Roman" w:eastAsia="Times New Roman" w:hAnsi="Times New Roman" w:cs="Times New Roman"/>
          <w:color w:val="000000" w:themeColor="text1"/>
          <w:sz w:val="24"/>
          <w:szCs w:val="24"/>
          <w:lang w:eastAsia="en-IN"/>
        </w:rPr>
        <w:t>et al. (2024</w:t>
      </w:r>
      <w:r w:rsidRPr="009A3904">
        <w:rPr>
          <w:rFonts w:ascii="Times New Roman" w:eastAsia="Times New Roman" w:hAnsi="Times New Roman" w:cs="Times New Roman"/>
          <w:color w:val="000000" w:themeColor="text1"/>
          <w:sz w:val="24"/>
          <w:szCs w:val="24"/>
          <w:lang w:eastAsia="en-IN"/>
        </w:rPr>
        <w:t xml:space="preserve">), spoiled pupae are </w:t>
      </w:r>
      <w:r w:rsidR="00692B88" w:rsidRPr="003E1345">
        <w:rPr>
          <w:rFonts w:ascii="Times New Roman" w:eastAsia="Times New Roman" w:hAnsi="Times New Roman" w:cs="Times New Roman"/>
          <w:color w:val="000000" w:themeColor="text1"/>
          <w:sz w:val="24"/>
          <w:szCs w:val="24"/>
          <w:lang w:eastAsia="en-IN"/>
        </w:rPr>
        <w:t>mainly used as fertilizer and</w:t>
      </w:r>
      <w:r w:rsidRPr="009A3904">
        <w:rPr>
          <w:rFonts w:ascii="Times New Roman" w:eastAsia="Times New Roman" w:hAnsi="Times New Roman" w:cs="Times New Roman"/>
          <w:color w:val="000000" w:themeColor="text1"/>
          <w:sz w:val="24"/>
          <w:szCs w:val="24"/>
          <w:lang w:eastAsia="en-IN"/>
        </w:rPr>
        <w:t xml:space="preserve"> as feed</w:t>
      </w:r>
      <w:r w:rsidR="00692B88" w:rsidRPr="003E1345">
        <w:rPr>
          <w:rFonts w:ascii="Times New Roman" w:eastAsia="Times New Roman" w:hAnsi="Times New Roman" w:cs="Times New Roman"/>
          <w:color w:val="000000" w:themeColor="text1"/>
          <w:sz w:val="24"/>
          <w:szCs w:val="24"/>
          <w:lang w:eastAsia="en-IN"/>
        </w:rPr>
        <w:t xml:space="preserve"> for the fish</w:t>
      </w:r>
      <w:r w:rsidRPr="009A3904">
        <w:rPr>
          <w:rFonts w:ascii="Times New Roman" w:eastAsia="Times New Roman" w:hAnsi="Times New Roman" w:cs="Times New Roman"/>
          <w:color w:val="000000" w:themeColor="text1"/>
          <w:sz w:val="24"/>
          <w:szCs w:val="24"/>
          <w:lang w:eastAsia="en-IN"/>
        </w:rPr>
        <w:t xml:space="preserve">. </w:t>
      </w:r>
      <w:r w:rsidR="00692B88" w:rsidRPr="003E1345">
        <w:rPr>
          <w:rFonts w:ascii="Times New Roman" w:eastAsia="Times New Roman" w:hAnsi="Times New Roman" w:cs="Times New Roman"/>
          <w:color w:val="000000" w:themeColor="text1"/>
          <w:sz w:val="24"/>
          <w:szCs w:val="24"/>
          <w:lang w:eastAsia="en-IN"/>
        </w:rPr>
        <w:t>However</w:t>
      </w:r>
      <w:r w:rsidRPr="009A3904">
        <w:rPr>
          <w:rFonts w:ascii="Times New Roman" w:eastAsia="Times New Roman" w:hAnsi="Times New Roman" w:cs="Times New Roman"/>
          <w:color w:val="000000" w:themeColor="text1"/>
          <w:sz w:val="24"/>
          <w:szCs w:val="24"/>
          <w:lang w:eastAsia="en-IN"/>
        </w:rPr>
        <w:t xml:space="preserve">, when </w:t>
      </w:r>
      <w:r w:rsidR="00692B88" w:rsidRPr="003E1345">
        <w:rPr>
          <w:rFonts w:ascii="Times New Roman" w:eastAsia="Times New Roman" w:hAnsi="Times New Roman" w:cs="Times New Roman"/>
          <w:color w:val="000000" w:themeColor="text1"/>
          <w:sz w:val="24"/>
          <w:szCs w:val="24"/>
          <w:lang w:eastAsia="en-IN"/>
        </w:rPr>
        <w:t xml:space="preserve">the </w:t>
      </w:r>
      <w:r w:rsidRPr="009A3904">
        <w:rPr>
          <w:rFonts w:ascii="Times New Roman" w:eastAsia="Times New Roman" w:hAnsi="Times New Roman" w:cs="Times New Roman"/>
          <w:color w:val="000000" w:themeColor="text1"/>
          <w:sz w:val="24"/>
          <w:szCs w:val="24"/>
          <w:lang w:eastAsia="en-IN"/>
        </w:rPr>
        <w:t xml:space="preserve">pupae are immediately dried in hot-air ovens or refrigerated, their nutritional value is well preserved. Such </w:t>
      </w:r>
      <w:r w:rsidR="00692B88" w:rsidRPr="003E1345">
        <w:rPr>
          <w:rFonts w:ascii="Times New Roman" w:eastAsia="Times New Roman" w:hAnsi="Times New Roman" w:cs="Times New Roman"/>
          <w:color w:val="000000" w:themeColor="text1"/>
          <w:sz w:val="24"/>
          <w:szCs w:val="24"/>
          <w:lang w:eastAsia="en-IN"/>
        </w:rPr>
        <w:t>good</w:t>
      </w:r>
      <w:r w:rsidRPr="009A3904">
        <w:rPr>
          <w:rFonts w:ascii="Times New Roman" w:eastAsia="Times New Roman" w:hAnsi="Times New Roman" w:cs="Times New Roman"/>
          <w:color w:val="000000" w:themeColor="text1"/>
          <w:sz w:val="24"/>
          <w:szCs w:val="24"/>
          <w:lang w:eastAsia="en-IN"/>
        </w:rPr>
        <w:t xml:space="preserve">-quality discarded pupae can be utilized as </w:t>
      </w:r>
      <w:r w:rsidR="00A32ED5">
        <w:rPr>
          <w:rFonts w:ascii="Times New Roman" w:eastAsia="Times New Roman" w:hAnsi="Times New Roman" w:cs="Times New Roman"/>
          <w:color w:val="000000" w:themeColor="text1"/>
          <w:sz w:val="24"/>
          <w:szCs w:val="24"/>
          <w:lang w:eastAsia="en-IN"/>
        </w:rPr>
        <w:t xml:space="preserve">an </w:t>
      </w:r>
      <w:r w:rsidRPr="009A3904">
        <w:rPr>
          <w:rFonts w:ascii="Times New Roman" w:eastAsia="Times New Roman" w:hAnsi="Times New Roman" w:cs="Times New Roman"/>
          <w:color w:val="000000" w:themeColor="text1"/>
          <w:sz w:val="24"/>
          <w:szCs w:val="24"/>
          <w:lang w:eastAsia="en-IN"/>
        </w:rPr>
        <w:t>animal feed f</w:t>
      </w:r>
      <w:r w:rsidR="00A32ED5">
        <w:rPr>
          <w:rFonts w:ascii="Times New Roman" w:eastAsia="Times New Roman" w:hAnsi="Times New Roman" w:cs="Times New Roman"/>
          <w:color w:val="000000" w:themeColor="text1"/>
          <w:sz w:val="24"/>
          <w:szCs w:val="24"/>
          <w:lang w:eastAsia="en-IN"/>
        </w:rPr>
        <w:t>or fish, poultry and pigs</w:t>
      </w:r>
      <w:r w:rsidRPr="009A3904">
        <w:rPr>
          <w:rFonts w:ascii="Times New Roman" w:eastAsia="Times New Roman" w:hAnsi="Times New Roman" w:cs="Times New Roman"/>
          <w:color w:val="000000" w:themeColor="text1"/>
          <w:sz w:val="24"/>
          <w:szCs w:val="24"/>
          <w:lang w:eastAsia="en-IN"/>
        </w:rPr>
        <w:t xml:space="preserve"> (Sharma et al., 202</w:t>
      </w:r>
      <w:r w:rsidR="00261BD1">
        <w:rPr>
          <w:rFonts w:ascii="Times New Roman" w:eastAsia="Times New Roman" w:hAnsi="Times New Roman" w:cs="Times New Roman"/>
          <w:color w:val="000000" w:themeColor="text1"/>
          <w:sz w:val="24"/>
          <w:szCs w:val="24"/>
          <w:lang w:eastAsia="en-IN"/>
        </w:rPr>
        <w:t>2</w:t>
      </w:r>
      <w:r w:rsidRPr="009A3904">
        <w:rPr>
          <w:rFonts w:ascii="Times New Roman" w:eastAsia="Times New Roman" w:hAnsi="Times New Roman" w:cs="Times New Roman"/>
          <w:color w:val="000000" w:themeColor="text1"/>
          <w:sz w:val="24"/>
          <w:szCs w:val="24"/>
          <w:lang w:eastAsia="en-IN"/>
        </w:rPr>
        <w:t>).</w:t>
      </w:r>
    </w:p>
    <w:p w14:paraId="108C18CE" w14:textId="77777777" w:rsidR="009A3904" w:rsidRPr="003E1345" w:rsidRDefault="00A32ED5" w:rsidP="003E1345">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Mulberry silk (</w:t>
      </w:r>
      <w:r w:rsidRPr="00A32ED5">
        <w:rPr>
          <w:rFonts w:ascii="Times New Roman" w:hAnsi="Times New Roman" w:cs="Times New Roman"/>
          <w:i/>
          <w:color w:val="000000" w:themeColor="text1"/>
          <w:sz w:val="24"/>
          <w:szCs w:val="24"/>
        </w:rPr>
        <w:t>B.</w:t>
      </w:r>
      <w:r w:rsidR="00B7791B" w:rsidRPr="00A32ED5">
        <w:rPr>
          <w:rFonts w:ascii="Times New Roman" w:hAnsi="Times New Roman" w:cs="Times New Roman"/>
          <w:i/>
          <w:color w:val="000000" w:themeColor="text1"/>
          <w:sz w:val="24"/>
          <w:szCs w:val="24"/>
        </w:rPr>
        <w:t xml:space="preserve"> mori</w:t>
      </w:r>
      <w:r w:rsidR="00B7791B" w:rsidRPr="003E1345">
        <w:rPr>
          <w:rFonts w:ascii="Times New Roman" w:hAnsi="Times New Roman" w:cs="Times New Roman"/>
          <w:color w:val="000000" w:themeColor="text1"/>
          <w:sz w:val="24"/>
          <w:szCs w:val="24"/>
        </w:rPr>
        <w:t>) accounts for around 90% of global silk production, with India being the world's second-largest producer. Approximately 60% of cocoon weight is either thrown as garbage or used as fertiliser (Altomare et al., 2020). When the silkworm pupae are disposed in greater quantities in the environment, it can cause serious environmental pollution even though it is a highly biodegradable product. Hence, c</w:t>
      </w:r>
      <w:r w:rsidR="009A3904" w:rsidRPr="009A3904">
        <w:rPr>
          <w:rFonts w:ascii="Times New Roman" w:eastAsia="Times New Roman" w:hAnsi="Times New Roman" w:cs="Times New Roman"/>
          <w:color w:val="000000" w:themeColor="text1"/>
          <w:sz w:val="24"/>
          <w:szCs w:val="24"/>
          <w:lang w:eastAsia="en-IN"/>
        </w:rPr>
        <w:t>onverting this by</w:t>
      </w:r>
      <w:r w:rsidR="00B7791B" w:rsidRPr="003E1345">
        <w:rPr>
          <w:rFonts w:ascii="Times New Roman" w:eastAsia="Times New Roman" w:hAnsi="Times New Roman" w:cs="Times New Roman"/>
          <w:color w:val="000000" w:themeColor="text1"/>
          <w:sz w:val="24"/>
          <w:szCs w:val="24"/>
          <w:lang w:eastAsia="en-IN"/>
        </w:rPr>
        <w:t>-</w:t>
      </w:r>
      <w:r w:rsidR="009A3904" w:rsidRPr="009A3904">
        <w:rPr>
          <w:rFonts w:ascii="Times New Roman" w:eastAsia="Times New Roman" w:hAnsi="Times New Roman" w:cs="Times New Roman"/>
          <w:color w:val="000000" w:themeColor="text1"/>
          <w:sz w:val="24"/>
          <w:szCs w:val="24"/>
          <w:lang w:eastAsia="en-IN"/>
        </w:rPr>
        <w:t xml:space="preserve">product </w:t>
      </w:r>
      <w:r w:rsidR="00B7791B" w:rsidRPr="003E1345">
        <w:rPr>
          <w:rFonts w:ascii="Times New Roman" w:eastAsia="Times New Roman" w:hAnsi="Times New Roman" w:cs="Times New Roman"/>
          <w:color w:val="000000" w:themeColor="text1"/>
          <w:sz w:val="24"/>
          <w:szCs w:val="24"/>
          <w:lang w:eastAsia="en-IN"/>
        </w:rPr>
        <w:t xml:space="preserve">pupae </w:t>
      </w:r>
      <w:r w:rsidR="009A3904" w:rsidRPr="009A3904">
        <w:rPr>
          <w:rFonts w:ascii="Times New Roman" w:eastAsia="Times New Roman" w:hAnsi="Times New Roman" w:cs="Times New Roman"/>
          <w:color w:val="000000" w:themeColor="text1"/>
          <w:sz w:val="24"/>
          <w:szCs w:val="24"/>
          <w:lang w:eastAsia="en-IN"/>
        </w:rPr>
        <w:t>into</w:t>
      </w:r>
      <w:r w:rsidR="00B7791B" w:rsidRPr="003E1345">
        <w:rPr>
          <w:rFonts w:ascii="Times New Roman" w:eastAsia="Times New Roman" w:hAnsi="Times New Roman" w:cs="Times New Roman"/>
          <w:color w:val="000000" w:themeColor="text1"/>
          <w:sz w:val="24"/>
          <w:szCs w:val="24"/>
          <w:lang w:eastAsia="en-IN"/>
        </w:rPr>
        <w:t xml:space="preserve"> fish</w:t>
      </w:r>
      <w:r w:rsidR="009A3904" w:rsidRPr="009A3904">
        <w:rPr>
          <w:rFonts w:ascii="Times New Roman" w:eastAsia="Times New Roman" w:hAnsi="Times New Roman" w:cs="Times New Roman"/>
          <w:color w:val="000000" w:themeColor="text1"/>
          <w:sz w:val="24"/>
          <w:szCs w:val="24"/>
          <w:lang w:eastAsia="en-IN"/>
        </w:rPr>
        <w:t xml:space="preserve"> feed ingredients offers a sustainable approach to reducing feed costs while mitigating environmental hazards</w:t>
      </w:r>
      <w:r w:rsidR="00B7791B" w:rsidRPr="003E1345">
        <w:rPr>
          <w:rFonts w:ascii="Times New Roman" w:eastAsia="Times New Roman" w:hAnsi="Times New Roman" w:cs="Times New Roman"/>
          <w:color w:val="000000" w:themeColor="text1"/>
          <w:sz w:val="24"/>
          <w:szCs w:val="24"/>
          <w:lang w:eastAsia="en-IN"/>
        </w:rPr>
        <w:t xml:space="preserve"> in aquaculture</w:t>
      </w:r>
      <w:r w:rsidR="009A3904" w:rsidRPr="009A3904">
        <w:rPr>
          <w:rFonts w:ascii="Times New Roman" w:eastAsia="Times New Roman" w:hAnsi="Times New Roman" w:cs="Times New Roman"/>
          <w:color w:val="000000" w:themeColor="text1"/>
          <w:sz w:val="24"/>
          <w:szCs w:val="24"/>
          <w:lang w:eastAsia="en-IN"/>
        </w:rPr>
        <w:t>.</w:t>
      </w:r>
      <w:r w:rsidR="00B7791B" w:rsidRPr="003E1345">
        <w:rPr>
          <w:rFonts w:ascii="Times New Roman" w:eastAsia="Times New Roman" w:hAnsi="Times New Roman" w:cs="Times New Roman"/>
          <w:color w:val="000000" w:themeColor="text1"/>
          <w:sz w:val="24"/>
          <w:szCs w:val="24"/>
          <w:lang w:eastAsia="en-IN"/>
        </w:rPr>
        <w:t xml:space="preserve"> </w:t>
      </w:r>
      <w:r w:rsidR="00B7791B" w:rsidRPr="003E1345">
        <w:rPr>
          <w:rFonts w:ascii="Times New Roman" w:hAnsi="Times New Roman" w:cs="Times New Roman"/>
          <w:color w:val="000000" w:themeColor="text1"/>
          <w:sz w:val="24"/>
          <w:szCs w:val="24"/>
        </w:rPr>
        <w:t>Fish feed constitutes the largest share of operational costs of more than 50 %, plays an important role in determining the overall growth, health, and productivity of the fish (</w:t>
      </w:r>
      <w:proofErr w:type="spellStart"/>
      <w:r w:rsidR="00B7791B" w:rsidRPr="003E1345">
        <w:rPr>
          <w:rFonts w:ascii="Times New Roman" w:hAnsi="Times New Roman" w:cs="Times New Roman"/>
          <w:color w:val="000000" w:themeColor="text1"/>
          <w:sz w:val="24"/>
          <w:szCs w:val="24"/>
          <w:shd w:val="clear" w:color="auto" w:fill="FFFFFF"/>
        </w:rPr>
        <w:t>Khangembam</w:t>
      </w:r>
      <w:proofErr w:type="spellEnd"/>
      <w:r w:rsidR="00B7791B" w:rsidRPr="003E1345">
        <w:rPr>
          <w:rFonts w:ascii="Times New Roman" w:hAnsi="Times New Roman" w:cs="Times New Roman"/>
          <w:color w:val="000000" w:themeColor="text1"/>
          <w:sz w:val="24"/>
          <w:szCs w:val="24"/>
          <w:shd w:val="clear" w:color="auto" w:fill="FFFFFF"/>
        </w:rPr>
        <w:t xml:space="preserve"> </w:t>
      </w:r>
      <w:r w:rsidR="00B7791B" w:rsidRPr="003E1345">
        <w:rPr>
          <w:rFonts w:ascii="Times New Roman" w:hAnsi="Times New Roman" w:cs="Times New Roman"/>
          <w:color w:val="000000" w:themeColor="text1"/>
          <w:sz w:val="24"/>
          <w:szCs w:val="24"/>
        </w:rPr>
        <w:t>et al., 2025</w:t>
      </w:r>
      <w:r w:rsidR="001C06D5" w:rsidRPr="003E1345">
        <w:rPr>
          <w:rFonts w:ascii="Times New Roman" w:hAnsi="Times New Roman" w:cs="Times New Roman"/>
          <w:color w:val="000000" w:themeColor="text1"/>
          <w:sz w:val="24"/>
          <w:szCs w:val="24"/>
        </w:rPr>
        <w:t>;</w:t>
      </w:r>
      <w:r w:rsidRPr="00A32ED5">
        <w:rPr>
          <w:rFonts w:ascii="Times New Roman" w:hAnsi="Times New Roman" w:cs="Times New Roman"/>
          <w:color w:val="000000" w:themeColor="text1"/>
          <w:sz w:val="24"/>
          <w:szCs w:val="24"/>
          <w:shd w:val="clear" w:color="auto" w:fill="FFFFFF"/>
        </w:rPr>
        <w:t xml:space="preserve"> </w:t>
      </w:r>
      <w:proofErr w:type="spellStart"/>
      <w:r w:rsidRPr="003E1345">
        <w:rPr>
          <w:rFonts w:ascii="Times New Roman" w:hAnsi="Times New Roman" w:cs="Times New Roman"/>
          <w:color w:val="000000" w:themeColor="text1"/>
          <w:sz w:val="24"/>
          <w:szCs w:val="24"/>
          <w:shd w:val="clear" w:color="auto" w:fill="FFFFFF"/>
        </w:rPr>
        <w:t>Meetei</w:t>
      </w:r>
      <w:proofErr w:type="spellEnd"/>
      <w:r w:rsidRPr="003E1345">
        <w:rPr>
          <w:rFonts w:ascii="Times New Roman" w:hAnsi="Times New Roman" w:cs="Times New Roman"/>
          <w:color w:val="000000" w:themeColor="text1"/>
          <w:sz w:val="24"/>
          <w:szCs w:val="24"/>
        </w:rPr>
        <w:t xml:space="preserve"> et al., 2025; </w:t>
      </w:r>
      <w:r w:rsidR="001C06D5" w:rsidRPr="003E1345">
        <w:rPr>
          <w:rFonts w:ascii="Times New Roman" w:hAnsi="Times New Roman" w:cs="Times New Roman"/>
          <w:color w:val="000000" w:themeColor="text1"/>
          <w:sz w:val="24"/>
          <w:szCs w:val="24"/>
          <w:shd w:val="clear" w:color="auto" w:fill="FFFFFF"/>
        </w:rPr>
        <w:t>Tacon, 1987; Tacon &amp; Metian, 2015)</w:t>
      </w:r>
      <w:r w:rsidR="00B7791B" w:rsidRPr="003E1345">
        <w:rPr>
          <w:rFonts w:ascii="Times New Roman" w:hAnsi="Times New Roman" w:cs="Times New Roman"/>
          <w:color w:val="000000" w:themeColor="text1"/>
          <w:sz w:val="24"/>
          <w:szCs w:val="24"/>
        </w:rPr>
        <w:t xml:space="preserve">. </w:t>
      </w:r>
      <w:r w:rsidR="009A3904" w:rsidRPr="003E1345">
        <w:rPr>
          <w:rFonts w:ascii="Times New Roman" w:hAnsi="Times New Roman" w:cs="Times New Roman"/>
          <w:color w:val="000000" w:themeColor="text1"/>
          <w:sz w:val="24"/>
          <w:szCs w:val="24"/>
        </w:rPr>
        <w:t xml:space="preserve">The current study was conducted </w:t>
      </w:r>
      <w:r w:rsidR="002D46E2" w:rsidRPr="003E1345">
        <w:rPr>
          <w:rFonts w:ascii="Times New Roman" w:hAnsi="Times New Roman" w:cs="Times New Roman"/>
          <w:color w:val="000000" w:themeColor="text1"/>
          <w:sz w:val="24"/>
          <w:szCs w:val="24"/>
        </w:rPr>
        <w:t>to evaluate the effects of incorporating silkworm pupae meal into the diet of tilapia (</w:t>
      </w:r>
      <w:r>
        <w:rPr>
          <w:rStyle w:val="Emphasis"/>
          <w:rFonts w:ascii="Times New Roman" w:hAnsi="Times New Roman" w:cs="Times New Roman"/>
          <w:color w:val="000000" w:themeColor="text1"/>
          <w:sz w:val="24"/>
          <w:szCs w:val="24"/>
        </w:rPr>
        <w:t>O.</w:t>
      </w:r>
      <w:r w:rsidR="002D46E2" w:rsidRPr="003E1345">
        <w:rPr>
          <w:rStyle w:val="Emphasis"/>
          <w:rFonts w:ascii="Times New Roman" w:hAnsi="Times New Roman" w:cs="Times New Roman"/>
          <w:color w:val="000000" w:themeColor="text1"/>
          <w:sz w:val="24"/>
          <w:szCs w:val="24"/>
        </w:rPr>
        <w:t xml:space="preserve"> </w:t>
      </w:r>
      <w:proofErr w:type="spellStart"/>
      <w:r w:rsidR="002D46E2" w:rsidRPr="003E1345">
        <w:rPr>
          <w:rStyle w:val="Emphasis"/>
          <w:rFonts w:ascii="Times New Roman" w:hAnsi="Times New Roman" w:cs="Times New Roman"/>
          <w:color w:val="000000" w:themeColor="text1"/>
          <w:sz w:val="24"/>
          <w:szCs w:val="24"/>
        </w:rPr>
        <w:t>mossambicus</w:t>
      </w:r>
      <w:proofErr w:type="spellEnd"/>
      <w:r w:rsidR="002D46E2" w:rsidRPr="003E1345">
        <w:rPr>
          <w:rFonts w:ascii="Times New Roman" w:hAnsi="Times New Roman" w:cs="Times New Roman"/>
          <w:color w:val="000000" w:themeColor="text1"/>
          <w:sz w:val="24"/>
          <w:szCs w:val="24"/>
        </w:rPr>
        <w:t>) with respect to growth performance, feed utilization, and body composition.</w:t>
      </w:r>
    </w:p>
    <w:p w14:paraId="69A05CBE" w14:textId="77777777" w:rsidR="00A32ED5" w:rsidRDefault="002D46E2" w:rsidP="00A32ED5">
      <w:pPr>
        <w:pStyle w:val="Heading3"/>
        <w:spacing w:line="360" w:lineRule="auto"/>
        <w:jc w:val="both"/>
        <w:rPr>
          <w:rFonts w:ascii="Times New Roman" w:hAnsi="Times New Roman" w:cs="Times New Roman"/>
          <w:b/>
          <w:color w:val="000000" w:themeColor="text1"/>
        </w:rPr>
      </w:pPr>
      <w:r w:rsidRPr="00A32ED5">
        <w:rPr>
          <w:rFonts w:ascii="Times New Roman" w:hAnsi="Times New Roman" w:cs="Times New Roman"/>
          <w:b/>
          <w:color w:val="000000" w:themeColor="text1"/>
        </w:rPr>
        <w:lastRenderedPageBreak/>
        <w:t>Materials and Methods</w:t>
      </w:r>
    </w:p>
    <w:p w14:paraId="4812D0EC" w14:textId="73F4C964" w:rsidR="002D46E2" w:rsidRPr="00A32ED5" w:rsidRDefault="002D46E2" w:rsidP="00A32ED5">
      <w:pPr>
        <w:pStyle w:val="Heading3"/>
        <w:spacing w:line="360" w:lineRule="auto"/>
        <w:jc w:val="both"/>
        <w:rPr>
          <w:rFonts w:ascii="Times New Roman" w:hAnsi="Times New Roman" w:cs="Times New Roman"/>
          <w:b/>
          <w:color w:val="000000" w:themeColor="text1"/>
        </w:rPr>
      </w:pPr>
      <w:r w:rsidRPr="003E1345">
        <w:rPr>
          <w:rFonts w:ascii="Times New Roman" w:hAnsi="Times New Roman" w:cs="Times New Roman"/>
          <w:color w:val="000000" w:themeColor="text1"/>
        </w:rPr>
        <w:br/>
        <w:t xml:space="preserve">Silkworm pupae were collected from Silk Reeling and Spinning Factory, </w:t>
      </w:r>
      <w:proofErr w:type="spellStart"/>
      <w:r w:rsidRPr="003E1345">
        <w:rPr>
          <w:rFonts w:ascii="Times New Roman" w:hAnsi="Times New Roman" w:cs="Times New Roman"/>
          <w:color w:val="000000" w:themeColor="text1"/>
        </w:rPr>
        <w:t>Sangaipat</w:t>
      </w:r>
      <w:proofErr w:type="spellEnd"/>
      <w:r w:rsidRPr="003E1345">
        <w:rPr>
          <w:rFonts w:ascii="Times New Roman" w:hAnsi="Times New Roman" w:cs="Times New Roman"/>
          <w:color w:val="000000" w:themeColor="text1"/>
        </w:rPr>
        <w:t xml:space="preserve">, </w:t>
      </w:r>
      <w:proofErr w:type="spellStart"/>
      <w:r w:rsidRPr="003E1345">
        <w:rPr>
          <w:rFonts w:ascii="Times New Roman" w:hAnsi="Times New Roman" w:cs="Times New Roman"/>
          <w:color w:val="000000" w:themeColor="text1"/>
        </w:rPr>
        <w:t>Wangkhei</w:t>
      </w:r>
      <w:proofErr w:type="spellEnd"/>
      <w:r w:rsidRPr="003E1345">
        <w:rPr>
          <w:rFonts w:ascii="Times New Roman" w:hAnsi="Times New Roman" w:cs="Times New Roman"/>
          <w:color w:val="000000" w:themeColor="text1"/>
        </w:rPr>
        <w:t xml:space="preserve">, Manipur </w:t>
      </w:r>
      <w:r w:rsidR="00001BCF" w:rsidRPr="003E1345">
        <w:rPr>
          <w:rFonts w:ascii="Times New Roman" w:hAnsi="Times New Roman" w:cs="Times New Roman"/>
          <w:color w:val="000000" w:themeColor="text1"/>
        </w:rPr>
        <w:t>during June 2024 (</w:t>
      </w:r>
      <w:r w:rsidR="008D3736">
        <w:rPr>
          <w:rFonts w:ascii="Times New Roman" w:hAnsi="Times New Roman" w:cs="Times New Roman"/>
          <w:color w:val="000000" w:themeColor="text1"/>
        </w:rPr>
        <w:t>Pic</w:t>
      </w:r>
      <w:r w:rsidR="00001BCF" w:rsidRPr="003E1345">
        <w:rPr>
          <w:rFonts w:ascii="Times New Roman" w:hAnsi="Times New Roman" w:cs="Times New Roman"/>
          <w:color w:val="000000" w:themeColor="text1"/>
        </w:rPr>
        <w:t>. 1</w:t>
      </w:r>
      <w:r w:rsidRPr="003E1345">
        <w:rPr>
          <w:rFonts w:ascii="Times New Roman" w:hAnsi="Times New Roman" w:cs="Times New Roman"/>
          <w:color w:val="000000" w:themeColor="text1"/>
        </w:rPr>
        <w:t xml:space="preserve">). </w:t>
      </w:r>
      <w:r w:rsidR="00001BCF" w:rsidRPr="003E1345">
        <w:rPr>
          <w:rFonts w:ascii="Times New Roman" w:hAnsi="Times New Roman" w:cs="Times New Roman"/>
          <w:color w:val="000000" w:themeColor="text1"/>
        </w:rPr>
        <w:t xml:space="preserve">The </w:t>
      </w:r>
      <w:r w:rsidRPr="003E1345">
        <w:rPr>
          <w:rFonts w:ascii="Times New Roman" w:hAnsi="Times New Roman" w:cs="Times New Roman"/>
          <w:color w:val="000000" w:themeColor="text1"/>
        </w:rPr>
        <w:t>fingerlings</w:t>
      </w:r>
      <w:r w:rsidR="00001BCF" w:rsidRPr="003E1345">
        <w:rPr>
          <w:rFonts w:ascii="Times New Roman" w:hAnsi="Times New Roman" w:cs="Times New Roman"/>
          <w:color w:val="000000" w:themeColor="text1"/>
        </w:rPr>
        <w:t xml:space="preserve"> of </w:t>
      </w:r>
      <w:r w:rsidR="00A32ED5">
        <w:rPr>
          <w:rFonts w:ascii="Times New Roman" w:hAnsi="Times New Roman" w:cs="Times New Roman"/>
          <w:color w:val="000000" w:themeColor="text1"/>
        </w:rPr>
        <w:t>t</w:t>
      </w:r>
      <w:r w:rsidR="00001BCF" w:rsidRPr="003E1345">
        <w:rPr>
          <w:rFonts w:ascii="Times New Roman" w:hAnsi="Times New Roman" w:cs="Times New Roman"/>
          <w:color w:val="000000" w:themeColor="text1"/>
        </w:rPr>
        <w:t>ilapia (</w:t>
      </w:r>
      <w:r w:rsidR="00001BCF" w:rsidRPr="003E1345">
        <w:rPr>
          <w:rStyle w:val="Emphasis"/>
          <w:rFonts w:ascii="Times New Roman" w:hAnsi="Times New Roman" w:cs="Times New Roman"/>
          <w:color w:val="000000" w:themeColor="text1"/>
        </w:rPr>
        <w:t xml:space="preserve">O. </w:t>
      </w:r>
      <w:proofErr w:type="spellStart"/>
      <w:r w:rsidR="00001BCF" w:rsidRPr="003E1345">
        <w:rPr>
          <w:rStyle w:val="Emphasis"/>
          <w:rFonts w:ascii="Times New Roman" w:hAnsi="Times New Roman" w:cs="Times New Roman"/>
          <w:color w:val="000000" w:themeColor="text1"/>
        </w:rPr>
        <w:t>mossambicus</w:t>
      </w:r>
      <w:proofErr w:type="spellEnd"/>
      <w:r w:rsidR="00001BCF" w:rsidRPr="003E1345">
        <w:rPr>
          <w:rFonts w:ascii="Times New Roman" w:hAnsi="Times New Roman" w:cs="Times New Roman"/>
          <w:color w:val="000000" w:themeColor="text1"/>
        </w:rPr>
        <w:t xml:space="preserve">) </w:t>
      </w:r>
      <w:r w:rsidRPr="003E1345">
        <w:rPr>
          <w:rFonts w:ascii="Times New Roman" w:hAnsi="Times New Roman" w:cs="Times New Roman"/>
          <w:color w:val="000000" w:themeColor="text1"/>
        </w:rPr>
        <w:t xml:space="preserve">with an average weight of 3.5 g, were acclimated for </w:t>
      </w:r>
      <w:r w:rsidR="00001BCF" w:rsidRPr="003E1345">
        <w:rPr>
          <w:rFonts w:ascii="Times New Roman" w:hAnsi="Times New Roman" w:cs="Times New Roman"/>
          <w:color w:val="000000" w:themeColor="text1"/>
        </w:rPr>
        <w:t>seven days</w:t>
      </w:r>
      <w:r w:rsidRPr="003E1345">
        <w:rPr>
          <w:rFonts w:ascii="Times New Roman" w:hAnsi="Times New Roman" w:cs="Times New Roman"/>
          <w:color w:val="000000" w:themeColor="text1"/>
        </w:rPr>
        <w:t xml:space="preserve"> before the start of the trial. The fingerlings were then randomly distributed into three replicates of 10 </w:t>
      </w:r>
      <w:r w:rsidR="00001BCF" w:rsidRPr="003E1345">
        <w:rPr>
          <w:rFonts w:ascii="Times New Roman" w:hAnsi="Times New Roman" w:cs="Times New Roman"/>
          <w:color w:val="000000" w:themeColor="text1"/>
        </w:rPr>
        <w:t>fingerlings</w:t>
      </w:r>
      <w:r w:rsidRPr="003E1345">
        <w:rPr>
          <w:rFonts w:ascii="Times New Roman" w:hAnsi="Times New Roman" w:cs="Times New Roman"/>
          <w:color w:val="000000" w:themeColor="text1"/>
        </w:rPr>
        <w:t xml:space="preserve"> each. The feeding trial lasted for 90 days, during which fish were fed twice daily to apparent satiation.</w:t>
      </w:r>
    </w:p>
    <w:p w14:paraId="14E5B6CB" w14:textId="77777777" w:rsidR="002E5B21" w:rsidRPr="003E1345" w:rsidRDefault="002E5B21" w:rsidP="003E1345">
      <w:pPr>
        <w:pStyle w:val="NormalWeb"/>
        <w:spacing w:line="360" w:lineRule="auto"/>
        <w:jc w:val="both"/>
        <w:rPr>
          <w:color w:val="000000" w:themeColor="text1"/>
        </w:rPr>
      </w:pPr>
      <w:r w:rsidRPr="003E1345">
        <w:rPr>
          <w:noProof/>
          <w:color w:val="000000" w:themeColor="text1"/>
        </w:rPr>
        <w:drawing>
          <wp:inline distT="0" distB="0" distL="0" distR="0" wp14:anchorId="4086FE79" wp14:editId="15DD2E51">
            <wp:extent cx="5784850" cy="28956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2492" cy="2919447"/>
                    </a:xfrm>
                    <a:prstGeom prst="rect">
                      <a:avLst/>
                    </a:prstGeom>
                    <a:noFill/>
                    <a:ln>
                      <a:noFill/>
                    </a:ln>
                  </pic:spPr>
                </pic:pic>
              </a:graphicData>
            </a:graphic>
          </wp:inline>
        </w:drawing>
      </w:r>
    </w:p>
    <w:p w14:paraId="4BA2410B" w14:textId="7518ED25" w:rsidR="002E5B21" w:rsidRPr="003E1345" w:rsidRDefault="008D3736" w:rsidP="003E1345">
      <w:pPr>
        <w:pStyle w:val="NormalWeb"/>
        <w:spacing w:line="360" w:lineRule="auto"/>
        <w:jc w:val="both"/>
        <w:rPr>
          <w:color w:val="000000" w:themeColor="text1"/>
        </w:rPr>
      </w:pPr>
      <w:r>
        <w:rPr>
          <w:rStyle w:val="Strong"/>
          <w:b w:val="0"/>
          <w:color w:val="000000" w:themeColor="text1"/>
        </w:rPr>
        <w:t>Pic</w:t>
      </w:r>
      <w:r w:rsidR="002E5B21" w:rsidRPr="003E1345">
        <w:rPr>
          <w:rStyle w:val="Strong"/>
          <w:b w:val="0"/>
          <w:color w:val="000000" w:themeColor="text1"/>
        </w:rPr>
        <w:t>. 1.</w:t>
      </w:r>
      <w:r w:rsidR="002E5B21" w:rsidRPr="003E1345">
        <w:rPr>
          <w:color w:val="000000" w:themeColor="text1"/>
        </w:rPr>
        <w:t xml:space="preserve"> Collection of silkworm pupae from Silk Reeling and Spinning Factory, </w:t>
      </w:r>
      <w:proofErr w:type="spellStart"/>
      <w:r w:rsidR="002E5B21" w:rsidRPr="003E1345">
        <w:rPr>
          <w:color w:val="000000" w:themeColor="text1"/>
        </w:rPr>
        <w:t>Sangaipat</w:t>
      </w:r>
      <w:proofErr w:type="spellEnd"/>
      <w:r w:rsidR="002E5B21" w:rsidRPr="003E1345">
        <w:rPr>
          <w:color w:val="000000" w:themeColor="text1"/>
        </w:rPr>
        <w:t>, Manipur</w:t>
      </w:r>
      <w:r w:rsidR="00A32ED5">
        <w:rPr>
          <w:color w:val="000000" w:themeColor="text1"/>
        </w:rPr>
        <w:t>.</w:t>
      </w:r>
    </w:p>
    <w:p w14:paraId="2AA61EC9" w14:textId="77777777" w:rsidR="002D46E2" w:rsidRPr="003E1345" w:rsidRDefault="002D46E2" w:rsidP="00A32ED5">
      <w:pPr>
        <w:pStyle w:val="NormalWeb"/>
        <w:spacing w:line="360" w:lineRule="auto"/>
        <w:jc w:val="both"/>
        <w:rPr>
          <w:color w:val="000000" w:themeColor="text1"/>
        </w:rPr>
      </w:pPr>
      <w:r w:rsidRPr="003E1345">
        <w:rPr>
          <w:color w:val="000000" w:themeColor="text1"/>
        </w:rPr>
        <w:t xml:space="preserve">The proximate composition </w:t>
      </w:r>
      <w:r w:rsidR="00001BCF" w:rsidRPr="003E1345">
        <w:rPr>
          <w:color w:val="000000" w:themeColor="text1"/>
        </w:rPr>
        <w:t xml:space="preserve">(moisture, protein, fat, ash, and carbohydrate content) </w:t>
      </w:r>
      <w:r w:rsidRPr="003E1345">
        <w:rPr>
          <w:color w:val="000000" w:themeColor="text1"/>
        </w:rPr>
        <w:t xml:space="preserve">of </w:t>
      </w:r>
      <w:r w:rsidR="00001BCF" w:rsidRPr="003E1345">
        <w:rPr>
          <w:color w:val="000000" w:themeColor="text1"/>
        </w:rPr>
        <w:t>tilapia fed with silkworm pupae</w:t>
      </w:r>
      <w:r w:rsidRPr="003E1345">
        <w:rPr>
          <w:color w:val="000000" w:themeColor="text1"/>
        </w:rPr>
        <w:t xml:space="preserve"> was </w:t>
      </w:r>
      <w:r w:rsidR="00001BCF" w:rsidRPr="003E1345">
        <w:rPr>
          <w:color w:val="000000" w:themeColor="text1"/>
        </w:rPr>
        <w:t>analysed</w:t>
      </w:r>
      <w:r w:rsidRPr="003E1345">
        <w:rPr>
          <w:color w:val="000000" w:themeColor="text1"/>
        </w:rPr>
        <w:t xml:space="preserve"> following the standard procedures of the Association of Official Analytical Chemists (AOAC)</w:t>
      </w:r>
      <w:r w:rsidR="00A32ED5">
        <w:rPr>
          <w:color w:val="000000" w:themeColor="text1"/>
        </w:rPr>
        <w:t xml:space="preserve"> (</w:t>
      </w:r>
      <w:r w:rsidR="00A32ED5">
        <w:t xml:space="preserve">AOAC, 2005; </w:t>
      </w:r>
      <w:r w:rsidR="00A32ED5">
        <w:rPr>
          <w:color w:val="000000" w:themeColor="text1"/>
        </w:rPr>
        <w:t xml:space="preserve">Baur &amp; Ensminger, </w:t>
      </w:r>
      <w:r w:rsidR="00A32ED5" w:rsidRPr="00A32ED5">
        <w:rPr>
          <w:color w:val="000000" w:themeColor="text1"/>
        </w:rPr>
        <w:t xml:space="preserve">1977). </w:t>
      </w:r>
    </w:p>
    <w:p w14:paraId="41F7CC0D" w14:textId="77777777" w:rsidR="002D46E2" w:rsidRDefault="002D46E2" w:rsidP="00D90BE7">
      <w:pPr>
        <w:pStyle w:val="NormalWeb"/>
        <w:spacing w:line="360" w:lineRule="auto"/>
        <w:rPr>
          <w:color w:val="000000" w:themeColor="text1"/>
        </w:rPr>
      </w:pPr>
      <w:r w:rsidRPr="00D90BE7">
        <w:rPr>
          <w:rStyle w:val="Strong"/>
          <w:b w:val="0"/>
          <w:i/>
          <w:color w:val="000000" w:themeColor="text1"/>
        </w:rPr>
        <w:t>Moisture Content</w:t>
      </w:r>
      <w:r w:rsidRPr="003E1345">
        <w:rPr>
          <w:color w:val="000000" w:themeColor="text1"/>
        </w:rPr>
        <w:br/>
        <w:t xml:space="preserve">A 12 g </w:t>
      </w:r>
      <w:r w:rsidR="00001BCF" w:rsidRPr="003E1345">
        <w:rPr>
          <w:color w:val="000000" w:themeColor="text1"/>
        </w:rPr>
        <w:t>fish</w:t>
      </w:r>
      <w:r w:rsidRPr="003E1345">
        <w:rPr>
          <w:color w:val="000000" w:themeColor="text1"/>
        </w:rPr>
        <w:t xml:space="preserve"> sample was </w:t>
      </w:r>
      <w:r w:rsidR="00001BCF" w:rsidRPr="003E1345">
        <w:rPr>
          <w:color w:val="000000" w:themeColor="text1"/>
        </w:rPr>
        <w:t>placed in a hot-air oven at 100</w:t>
      </w:r>
      <w:r w:rsidRPr="003E1345">
        <w:rPr>
          <w:color w:val="000000" w:themeColor="text1"/>
        </w:rPr>
        <w:t>°C, dried, and then weighed. To ensure complete drying, the sample was reheated in the oven for 1 hour, cooled, and reweighed.</w:t>
      </w:r>
    </w:p>
    <w:p w14:paraId="5A5BF00E" w14:textId="77777777" w:rsidR="00D90BE7" w:rsidRPr="003E1345" w:rsidRDefault="00D90BE7" w:rsidP="00D90BE7">
      <w:pPr>
        <w:pStyle w:val="NormalWeb"/>
        <w:spacing w:line="360" w:lineRule="auto"/>
        <w:rPr>
          <w:color w:val="000000" w:themeColor="text1"/>
        </w:rPr>
      </w:pPr>
    </w:p>
    <w:p w14:paraId="1415210E" w14:textId="77777777" w:rsidR="00001BCF" w:rsidRDefault="00001BCF" w:rsidP="003E1345">
      <w:pPr>
        <w:spacing w:after="0" w:line="360" w:lineRule="auto"/>
        <w:jc w:val="both"/>
        <w:rPr>
          <w:rFonts w:ascii="Times New Roman" w:hAnsi="Times New Roman" w:cs="Times New Roman"/>
          <w:color w:val="000000" w:themeColor="text1"/>
          <w:sz w:val="24"/>
          <w:szCs w:val="24"/>
        </w:rPr>
      </w:pP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60288" behindDoc="0" locked="0" layoutInCell="1" allowOverlap="1" wp14:anchorId="6146A267" wp14:editId="6DD14679">
                <wp:simplePos x="0" y="0"/>
                <wp:positionH relativeFrom="column">
                  <wp:posOffset>1323975</wp:posOffset>
                </wp:positionH>
                <wp:positionV relativeFrom="paragraph">
                  <wp:posOffset>215900</wp:posOffset>
                </wp:positionV>
                <wp:extent cx="4400550" cy="257175"/>
                <wp:effectExtent l="0" t="0" r="0" b="9525"/>
                <wp:wrapNone/>
                <wp:docPr id="1337764638" name="Text Box 2"/>
                <wp:cNvGraphicFramePr/>
                <a:graphic xmlns:a="http://schemas.openxmlformats.org/drawingml/2006/main">
                  <a:graphicData uri="http://schemas.microsoft.com/office/word/2010/wordprocessingShape">
                    <wps:wsp>
                      <wps:cNvSpPr txBox="1"/>
                      <wps:spPr>
                        <a:xfrm>
                          <a:off x="0" y="0"/>
                          <a:ext cx="4400550" cy="257175"/>
                        </a:xfrm>
                        <a:prstGeom prst="rect">
                          <a:avLst/>
                        </a:prstGeom>
                        <a:solidFill>
                          <a:schemeClr val="lt1"/>
                        </a:solidFill>
                        <a:ln w="6350">
                          <a:noFill/>
                        </a:ln>
                      </wps:spPr>
                      <wps:txbx>
                        <w:txbxContent>
                          <w:p w14:paraId="77E29F4E" w14:textId="77777777" w:rsidR="00001BCF" w:rsidRDefault="00001BCF" w:rsidP="00001BCF">
                            <w:r w:rsidRPr="00E72805">
                              <w:rPr>
                                <w:rFonts w:ascii="Times New Roman" w:hAnsi="Times New Roman" w:cs="Times New Roman"/>
                              </w:rPr>
                              <w:t>Initial weight of silkworm pupae − Final weight of silkworm pupae</w:t>
                            </w:r>
                            <w:r>
                              <w:rPr>
                                <w:rFonts w:ascii="Times New Roman" w:hAnsi="Times New Roman" w:cs="Times New Roman"/>
                                <w:sz w:val="24"/>
                                <w:szCs w:val="24"/>
                              </w:rPr>
                              <w:t xml:space="preserve"> </w:t>
                            </w:r>
                            <w:r w:rsidRPr="007220F0">
                              <w:rPr>
                                <w:rFonts w:ascii="Times New Roman" w:hAnsi="Times New Roman" w:cs="Times New Roman"/>
                                <w:sz w:val="24"/>
                                <w:szCs w:val="24"/>
                              </w:rPr>
                              <w:t>silkworm pupae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6A267" id="_x0000_t202" coordsize="21600,21600" o:spt="202" path="m,l,21600r21600,l21600,xe">
                <v:stroke joinstyle="miter"/>
                <v:path gradientshapeok="t" o:connecttype="rect"/>
              </v:shapetype>
              <v:shape id="Text Box 2" o:spid="_x0000_s1026" type="#_x0000_t202" style="position:absolute;left:0;text-align:left;margin-left:104.25pt;margin-top:17pt;width:346.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" fillcolor="white [3201]" stroked="f" strokeweight=".5pt">
                <v:textbox>
                  <w:txbxContent>
                    <w:p w14:paraId="77E29F4E" w14:textId="77777777" w:rsidR="00001BCF" w:rsidRDefault="00001BCF" w:rsidP="00001BCF">
                      <w:r w:rsidRPr="00E72805">
                        <w:rPr>
                          <w:rFonts w:ascii="Times New Roman" w:hAnsi="Times New Roman" w:cs="Times New Roman"/>
                        </w:rPr>
                        <w:t>Initial weight of silkworm pupae − Final weight of silkworm pupae</w:t>
                      </w:r>
                      <w:r>
                        <w:rPr>
                          <w:rFonts w:ascii="Times New Roman" w:hAnsi="Times New Roman" w:cs="Times New Roman"/>
                          <w:sz w:val="24"/>
                          <w:szCs w:val="24"/>
                        </w:rPr>
                        <w:t xml:space="preserve"> </w:t>
                      </w:r>
                      <w:r w:rsidRPr="007220F0">
                        <w:rPr>
                          <w:rFonts w:ascii="Times New Roman" w:hAnsi="Times New Roman" w:cs="Times New Roman"/>
                          <w:sz w:val="24"/>
                          <w:szCs w:val="24"/>
                        </w:rPr>
                        <w:t>silkworm pupae</w:t>
                      </w:r>
                    </w:p>
                  </w:txbxContent>
                </v:textbox>
              </v:shape>
            </w:pict>
          </mc:Fallback>
        </mc:AlternateContent>
      </w:r>
      <w:r w:rsidRPr="003E1345">
        <w:rPr>
          <w:rFonts w:ascii="Times New Roman" w:hAnsi="Times New Roman" w:cs="Times New Roman"/>
          <w:color w:val="000000" w:themeColor="text1"/>
          <w:sz w:val="24"/>
          <w:szCs w:val="24"/>
        </w:rPr>
        <w:t xml:space="preserve"> </w:t>
      </w:r>
    </w:p>
    <w:p w14:paraId="09A1D302" w14:textId="77777777" w:rsidR="00D90BE7" w:rsidRPr="003E1345" w:rsidRDefault="00D90BE7" w:rsidP="003E1345">
      <w:pPr>
        <w:spacing w:after="0" w:line="360" w:lineRule="auto"/>
        <w:jc w:val="both"/>
        <w:rPr>
          <w:rFonts w:ascii="Times New Roman" w:hAnsi="Times New Roman" w:cs="Times New Roman"/>
          <w:color w:val="000000" w:themeColor="text1"/>
          <w:sz w:val="24"/>
          <w:szCs w:val="24"/>
        </w:rPr>
      </w:pP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61312" behindDoc="0" locked="0" layoutInCell="1" allowOverlap="1" wp14:anchorId="10896FDE" wp14:editId="03955E4F">
                <wp:simplePos x="0" y="0"/>
                <wp:positionH relativeFrom="column">
                  <wp:posOffset>5372100</wp:posOffset>
                </wp:positionH>
                <wp:positionV relativeFrom="paragraph">
                  <wp:posOffset>212725</wp:posOffset>
                </wp:positionV>
                <wp:extent cx="638175" cy="304800"/>
                <wp:effectExtent l="0" t="0" r="9525" b="0"/>
                <wp:wrapNone/>
                <wp:docPr id="738282730" name="Text Box 3"/>
                <wp:cNvGraphicFramePr/>
                <a:graphic xmlns:a="http://schemas.openxmlformats.org/drawingml/2006/main">
                  <a:graphicData uri="http://schemas.microsoft.com/office/word/2010/wordprocessingShape">
                    <wps:wsp>
                      <wps:cNvSpPr txBox="1"/>
                      <wps:spPr>
                        <a:xfrm>
                          <a:off x="0" y="0"/>
                          <a:ext cx="638175" cy="304800"/>
                        </a:xfrm>
                        <a:prstGeom prst="rect">
                          <a:avLst/>
                        </a:prstGeom>
                        <a:solidFill>
                          <a:schemeClr val="lt1"/>
                        </a:solidFill>
                        <a:ln w="6350">
                          <a:noFill/>
                        </a:ln>
                      </wps:spPr>
                      <wps:txbx>
                        <w:txbxContent>
                          <w:p w14:paraId="2B946906" w14:textId="77777777" w:rsidR="00001BCF" w:rsidRDefault="00001BCF" w:rsidP="00001BCF">
                            <w:r w:rsidRPr="007220F0">
                              <w:rPr>
                                <w:rFonts w:ascii="Times New Roman" w:hAnsi="Times New Roman" w:cs="Times New Roman"/>
                                <w:sz w:val="24"/>
                                <w:szCs w:val="24"/>
                              </w:rPr>
                              <w:t>×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96FDE" id="Text Box 3" o:spid="_x0000_s1027" type="#_x0000_t202" style="position:absolute;left:0;text-align:left;margin-left:423pt;margin-top:16.75pt;width:50.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" fillcolor="white [3201]" stroked="f" strokeweight=".5pt">
                <v:textbox>
                  <w:txbxContent>
                    <w:p w14:paraId="2B946906" w14:textId="77777777" w:rsidR="00001BCF" w:rsidRDefault="00001BCF" w:rsidP="00001BCF">
                      <w:r w:rsidRPr="007220F0">
                        <w:rPr>
                          <w:rFonts w:ascii="Times New Roman" w:hAnsi="Times New Roman" w:cs="Times New Roman"/>
                          <w:sz w:val="24"/>
                          <w:szCs w:val="24"/>
                        </w:rPr>
                        <w:t>× 100</w:t>
                      </w:r>
                    </w:p>
                  </w:txbxContent>
                </v:textbox>
              </v:shape>
            </w:pict>
          </mc:Fallback>
        </mc:AlternateContent>
      </w:r>
    </w:p>
    <w:p w14:paraId="20289AB1" w14:textId="77777777" w:rsidR="00001BCF" w:rsidRPr="003E1345" w:rsidRDefault="00001BCF" w:rsidP="003E1345">
      <w:pPr>
        <w:spacing w:after="0" w:line="360" w:lineRule="auto"/>
        <w:jc w:val="both"/>
        <w:rPr>
          <w:rFonts w:ascii="Times New Roman" w:hAnsi="Times New Roman" w:cs="Times New Roman"/>
          <w:bCs/>
          <w:color w:val="000000" w:themeColor="text1"/>
          <w:sz w:val="24"/>
          <w:szCs w:val="24"/>
        </w:rPr>
      </w:pPr>
      <w:r w:rsidRPr="003E1345">
        <w:rPr>
          <w:rFonts w:ascii="Times New Roman" w:hAnsi="Times New Roman" w:cs="Times New Roman"/>
          <w:bCs/>
          <w:noProof/>
          <w:color w:val="000000" w:themeColor="text1"/>
          <w:sz w:val="24"/>
          <w:szCs w:val="24"/>
          <w:lang w:eastAsia="en-IN"/>
        </w:rPr>
        <w:lastRenderedPageBreak/>
        <mc:AlternateContent>
          <mc:Choice Requires="wps">
            <w:drawing>
              <wp:anchor distT="0" distB="0" distL="114300" distR="114300" simplePos="0" relativeHeight="251662336" behindDoc="0" locked="0" layoutInCell="1" allowOverlap="1" wp14:anchorId="144FBB31" wp14:editId="51CD0D02">
                <wp:simplePos x="0" y="0"/>
                <wp:positionH relativeFrom="column">
                  <wp:posOffset>1724025</wp:posOffset>
                </wp:positionH>
                <wp:positionV relativeFrom="paragraph">
                  <wp:posOffset>144779</wp:posOffset>
                </wp:positionV>
                <wp:extent cx="2362200" cy="276225"/>
                <wp:effectExtent l="0" t="0" r="0" b="9525"/>
                <wp:wrapNone/>
                <wp:docPr id="2023192404" name="Text Box 4"/>
                <wp:cNvGraphicFramePr/>
                <a:graphic xmlns:a="http://schemas.openxmlformats.org/drawingml/2006/main">
                  <a:graphicData uri="http://schemas.microsoft.com/office/word/2010/wordprocessingShape">
                    <wps:wsp>
                      <wps:cNvSpPr txBox="1"/>
                      <wps:spPr>
                        <a:xfrm>
                          <a:off x="0" y="0"/>
                          <a:ext cx="2362200" cy="276225"/>
                        </a:xfrm>
                        <a:prstGeom prst="rect">
                          <a:avLst/>
                        </a:prstGeom>
                        <a:solidFill>
                          <a:schemeClr val="lt1"/>
                        </a:solidFill>
                        <a:ln w="6350">
                          <a:noFill/>
                        </a:ln>
                      </wps:spPr>
                      <wps:txbx>
                        <w:txbxContent>
                          <w:p w14:paraId="16E301A9" w14:textId="77777777" w:rsidR="00001BCF" w:rsidRPr="00E72805" w:rsidRDefault="00001BCF" w:rsidP="00001BCF">
                            <w:pPr>
                              <w:jc w:val="center"/>
                              <w:rPr>
                                <w:rFonts w:ascii="Times New Roman" w:hAnsi="Times New Roman" w:cs="Times New Roman"/>
                              </w:rPr>
                            </w:pPr>
                            <w:r w:rsidRPr="00E72805">
                              <w:rPr>
                                <w:rFonts w:ascii="Times New Roman" w:hAnsi="Times New Roman" w:cs="Times New Roman"/>
                              </w:rPr>
                              <w:t>Initial weight of the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FBB31" id="Text Box 4" o:spid="_x0000_s1028" type="#_x0000_t202" style="position:absolute;left:0;text-align:left;margin-left:135.75pt;margin-top:11.4pt;width:186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" fillcolor="white [3201]" stroked="f" strokeweight=".5pt">
                <v:textbox>
                  <w:txbxContent>
                    <w:p w14:paraId="16E301A9" w14:textId="77777777" w:rsidR="00001BCF" w:rsidRPr="00E72805" w:rsidRDefault="00001BCF" w:rsidP="00001BCF">
                      <w:pPr>
                        <w:jc w:val="center"/>
                        <w:rPr>
                          <w:rFonts w:ascii="Times New Roman" w:hAnsi="Times New Roman" w:cs="Times New Roman"/>
                        </w:rPr>
                      </w:pPr>
                      <w:r w:rsidRPr="00E72805">
                        <w:rPr>
                          <w:rFonts w:ascii="Times New Roman" w:hAnsi="Times New Roman" w:cs="Times New Roman"/>
                        </w:rPr>
                        <w:t>Initial weight of the sample</w:t>
                      </w:r>
                    </w:p>
                  </w:txbxContent>
                </v:textbox>
              </v:shape>
            </w:pict>
          </mc:Fallback>
        </mc:AlternateContent>
      </w: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59264" behindDoc="0" locked="0" layoutInCell="1" allowOverlap="1" wp14:anchorId="4278E722" wp14:editId="3347E249">
                <wp:simplePos x="0" y="0"/>
                <wp:positionH relativeFrom="column">
                  <wp:posOffset>1476375</wp:posOffset>
                </wp:positionH>
                <wp:positionV relativeFrom="paragraph">
                  <wp:posOffset>97155</wp:posOffset>
                </wp:positionV>
                <wp:extent cx="3838575" cy="0"/>
                <wp:effectExtent l="0" t="0" r="0" b="0"/>
                <wp:wrapNone/>
                <wp:docPr id="1876080278" name="Straight Connector 1"/>
                <wp:cNvGraphicFramePr/>
                <a:graphic xmlns:a="http://schemas.openxmlformats.org/drawingml/2006/main">
                  <a:graphicData uri="http://schemas.microsoft.com/office/word/2010/wordprocessingShape">
                    <wps:wsp>
                      <wps:cNvCnPr/>
                      <wps:spPr>
                        <a:xfrm>
                          <a:off x="0" y="0"/>
                          <a:ext cx="3838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001DE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5pt,7.65pt" to="41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" strokecolor="black [3200]" strokeweight=".5pt">
                <v:stroke joinstyle="miter"/>
              </v:line>
            </w:pict>
          </mc:Fallback>
        </mc:AlternateContent>
      </w:r>
      <w:r w:rsidRPr="003E1345">
        <w:rPr>
          <w:rFonts w:ascii="Times New Roman" w:hAnsi="Times New Roman" w:cs="Times New Roman"/>
          <w:bCs/>
          <w:color w:val="000000" w:themeColor="text1"/>
          <w:sz w:val="24"/>
          <w:szCs w:val="24"/>
        </w:rPr>
        <w:t xml:space="preserve">(%) of moisture = </w:t>
      </w:r>
    </w:p>
    <w:p w14:paraId="50C33D29" w14:textId="77777777" w:rsidR="00001BCF" w:rsidRPr="003E1345" w:rsidRDefault="00001BCF" w:rsidP="003E1345">
      <w:pPr>
        <w:spacing w:after="0" w:line="360" w:lineRule="auto"/>
        <w:jc w:val="both"/>
        <w:rPr>
          <w:rFonts w:ascii="Times New Roman" w:hAnsi="Times New Roman" w:cs="Times New Roman"/>
          <w:bCs/>
          <w:color w:val="000000" w:themeColor="text1"/>
          <w:sz w:val="24"/>
          <w:szCs w:val="24"/>
        </w:rPr>
      </w:pPr>
    </w:p>
    <w:p w14:paraId="6D0E24F5" w14:textId="77777777" w:rsidR="002D46E2" w:rsidRPr="003E1345" w:rsidRDefault="002D46E2" w:rsidP="003E1345">
      <w:pPr>
        <w:spacing w:line="360" w:lineRule="auto"/>
        <w:jc w:val="both"/>
        <w:rPr>
          <w:rFonts w:ascii="Times New Roman" w:hAnsi="Times New Roman" w:cs="Times New Roman"/>
          <w:color w:val="000000" w:themeColor="text1"/>
          <w:sz w:val="24"/>
          <w:szCs w:val="24"/>
        </w:rPr>
      </w:pPr>
    </w:p>
    <w:p w14:paraId="52ACCDC1" w14:textId="77777777" w:rsidR="00001BCF" w:rsidRPr="003E1345" w:rsidRDefault="002D46E2" w:rsidP="00D90BE7">
      <w:pPr>
        <w:pStyle w:val="NormalWeb"/>
        <w:spacing w:line="360" w:lineRule="auto"/>
        <w:rPr>
          <w:color w:val="000000" w:themeColor="text1"/>
        </w:rPr>
      </w:pPr>
      <w:r w:rsidRPr="00D90BE7">
        <w:rPr>
          <w:rStyle w:val="Strong"/>
          <w:b w:val="0"/>
          <w:i/>
          <w:color w:val="000000" w:themeColor="text1"/>
        </w:rPr>
        <w:t>Ash Content</w:t>
      </w:r>
      <w:r w:rsidR="00001BCF" w:rsidRPr="003E1345">
        <w:rPr>
          <w:color w:val="000000" w:themeColor="text1"/>
        </w:rPr>
        <w:br/>
      </w:r>
      <w:r w:rsidR="00D90BE7">
        <w:rPr>
          <w:color w:val="000000" w:themeColor="text1"/>
        </w:rPr>
        <w:t xml:space="preserve">Six </w:t>
      </w:r>
      <w:r w:rsidRPr="003E1345">
        <w:rPr>
          <w:color w:val="000000" w:themeColor="text1"/>
        </w:rPr>
        <w:t>g</w:t>
      </w:r>
      <w:r w:rsidR="00D90BE7">
        <w:rPr>
          <w:color w:val="000000" w:themeColor="text1"/>
        </w:rPr>
        <w:t>ram</w:t>
      </w:r>
      <w:r w:rsidRPr="003E1345">
        <w:rPr>
          <w:color w:val="000000" w:themeColor="text1"/>
        </w:rPr>
        <w:t xml:space="preserve"> of the dried </w:t>
      </w:r>
      <w:r w:rsidR="00001BCF" w:rsidRPr="003E1345">
        <w:rPr>
          <w:color w:val="000000" w:themeColor="text1"/>
        </w:rPr>
        <w:t>fish</w:t>
      </w:r>
      <w:r w:rsidRPr="003E1345">
        <w:rPr>
          <w:color w:val="000000" w:themeColor="text1"/>
        </w:rPr>
        <w:t xml:space="preserve"> sample was accurately weighed into a pre-heated and cooled crucible. The crucible was placed in a muffle furnace at</w:t>
      </w:r>
      <w:r w:rsidR="00001BCF" w:rsidRPr="003E1345">
        <w:rPr>
          <w:color w:val="000000" w:themeColor="text1"/>
        </w:rPr>
        <w:t xml:space="preserve"> 600 °C for approximately 6 hrs</w:t>
      </w:r>
      <w:r w:rsidRPr="003E1345">
        <w:rPr>
          <w:color w:val="000000" w:themeColor="text1"/>
        </w:rPr>
        <w:t xml:space="preserve">. After cooling in a desiccator, it </w:t>
      </w:r>
      <w:r w:rsidR="00001BCF" w:rsidRPr="003E1345">
        <w:rPr>
          <w:color w:val="000000" w:themeColor="text1"/>
        </w:rPr>
        <w:t xml:space="preserve">was weighed again. This heating, cooling and </w:t>
      </w:r>
      <w:r w:rsidRPr="003E1345">
        <w:rPr>
          <w:color w:val="000000" w:themeColor="text1"/>
        </w:rPr>
        <w:t>weighing cycle was repeated until constant weight was obtained.</w:t>
      </w:r>
    </w:p>
    <w:p w14:paraId="4A5E3D9A" w14:textId="77777777" w:rsidR="00001BCF" w:rsidRPr="003E1345" w:rsidRDefault="00D90BE7" w:rsidP="003E1345">
      <w:pPr>
        <w:spacing w:after="0" w:line="360" w:lineRule="auto"/>
        <w:jc w:val="both"/>
        <w:rPr>
          <w:rFonts w:ascii="Times New Roman" w:hAnsi="Times New Roman" w:cs="Times New Roman"/>
          <w:bCs/>
          <w:color w:val="000000" w:themeColor="text1"/>
          <w:sz w:val="24"/>
          <w:szCs w:val="24"/>
        </w:rPr>
      </w:pP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67456" behindDoc="0" locked="0" layoutInCell="1" allowOverlap="1" wp14:anchorId="67C0E9AD" wp14:editId="6ED185E9">
                <wp:simplePos x="0" y="0"/>
                <wp:positionH relativeFrom="column">
                  <wp:posOffset>4010025</wp:posOffset>
                </wp:positionH>
                <wp:positionV relativeFrom="paragraph">
                  <wp:posOffset>201930</wp:posOffset>
                </wp:positionV>
                <wp:extent cx="800100" cy="295275"/>
                <wp:effectExtent l="0" t="0" r="0" b="9525"/>
                <wp:wrapNone/>
                <wp:docPr id="682736856" name="Text Box 8"/>
                <wp:cNvGraphicFramePr/>
                <a:graphic xmlns:a="http://schemas.openxmlformats.org/drawingml/2006/main">
                  <a:graphicData uri="http://schemas.microsoft.com/office/word/2010/wordprocessingShape">
                    <wps:wsp>
                      <wps:cNvSpPr txBox="1"/>
                      <wps:spPr>
                        <a:xfrm>
                          <a:off x="0" y="0"/>
                          <a:ext cx="800100" cy="295275"/>
                        </a:xfrm>
                        <a:prstGeom prst="rect">
                          <a:avLst/>
                        </a:prstGeom>
                        <a:solidFill>
                          <a:schemeClr val="lt1"/>
                        </a:solidFill>
                        <a:ln w="6350">
                          <a:noFill/>
                        </a:ln>
                      </wps:spPr>
                      <wps:txbx>
                        <w:txbxContent>
                          <w:p w14:paraId="6B28FBB3" w14:textId="77777777" w:rsidR="00001BCF" w:rsidRDefault="00001BCF" w:rsidP="00001BCF">
                            <w:r w:rsidRPr="00E72805">
                              <w:rPr>
                                <w:rFonts w:ascii="Times New Roman" w:hAnsi="Times New Roman" w:cs="Times New Roman"/>
                                <w:sz w:val="24"/>
                                <w:szCs w:val="24"/>
                              </w:rPr>
                              <w:t>×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C0E9AD" id="Text Box 8" o:spid="_x0000_s1029" type="#_x0000_t202" style="position:absolute;left:0;text-align:left;margin-left:315.75pt;margin-top:15.9pt;width:63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" fillcolor="white [3201]" stroked="f" strokeweight=".5pt">
                <v:textbox>
                  <w:txbxContent>
                    <w:p w14:paraId="6B28FBB3" w14:textId="77777777" w:rsidR="00001BCF" w:rsidRDefault="00001BCF" w:rsidP="00001BCF">
                      <w:r w:rsidRPr="00E72805">
                        <w:rPr>
                          <w:rFonts w:ascii="Times New Roman" w:hAnsi="Times New Roman" w:cs="Times New Roman"/>
                          <w:sz w:val="24"/>
                          <w:szCs w:val="24"/>
                        </w:rPr>
                        <w:t>× 100</w:t>
                      </w:r>
                    </w:p>
                  </w:txbxContent>
                </v:textbox>
              </v:shape>
            </w:pict>
          </mc:Fallback>
        </mc:AlternateContent>
      </w: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65408" behindDoc="0" locked="0" layoutInCell="1" allowOverlap="1" wp14:anchorId="770B2358" wp14:editId="0157CFCC">
                <wp:simplePos x="0" y="0"/>
                <wp:positionH relativeFrom="column">
                  <wp:posOffset>1517015</wp:posOffset>
                </wp:positionH>
                <wp:positionV relativeFrom="paragraph">
                  <wp:posOffset>48260</wp:posOffset>
                </wp:positionV>
                <wp:extent cx="2200275" cy="257175"/>
                <wp:effectExtent l="0" t="0" r="9525" b="9525"/>
                <wp:wrapNone/>
                <wp:docPr id="1745725624" name="Text Box 6"/>
                <wp:cNvGraphicFramePr/>
                <a:graphic xmlns:a="http://schemas.openxmlformats.org/drawingml/2006/main">
                  <a:graphicData uri="http://schemas.microsoft.com/office/word/2010/wordprocessingShape">
                    <wps:wsp>
                      <wps:cNvSpPr txBox="1"/>
                      <wps:spPr>
                        <a:xfrm>
                          <a:off x="0" y="0"/>
                          <a:ext cx="2200275" cy="257175"/>
                        </a:xfrm>
                        <a:prstGeom prst="rect">
                          <a:avLst/>
                        </a:prstGeom>
                        <a:solidFill>
                          <a:schemeClr val="lt1"/>
                        </a:solidFill>
                        <a:ln w="6350">
                          <a:noFill/>
                        </a:ln>
                      </wps:spPr>
                      <wps:txbx>
                        <w:txbxContent>
                          <w:p w14:paraId="0955FA76" w14:textId="77777777" w:rsidR="00001BCF" w:rsidRPr="00AE4CC0" w:rsidRDefault="00001BCF" w:rsidP="00001BCF">
                            <w:pPr>
                              <w:jc w:val="center"/>
                              <w:rPr>
                                <w:rFonts w:ascii="Times New Roman" w:hAnsi="Times New Roman" w:cs="Times New Roman"/>
                                <w:sz w:val="20"/>
                                <w:szCs w:val="20"/>
                              </w:rPr>
                            </w:pPr>
                            <w:r w:rsidRPr="00AE4CC0">
                              <w:rPr>
                                <w:rFonts w:ascii="Times New Roman" w:hAnsi="Times New Roman" w:cs="Times New Roman"/>
                                <w:sz w:val="20"/>
                                <w:szCs w:val="20"/>
                              </w:rPr>
                              <w:t>Weight of 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0B2358" id="Text Box 6" o:spid="_x0000_s1030" type="#_x0000_t202" style="position:absolute;left:0;text-align:left;margin-left:119.45pt;margin-top:3.8pt;width:173.25pt;height:20.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" fillcolor="white [3201]" stroked="f" strokeweight=".5pt">
                <v:textbox>
                  <w:txbxContent>
                    <w:p w14:paraId="0955FA76" w14:textId="77777777" w:rsidR="00001BCF" w:rsidRPr="00AE4CC0" w:rsidRDefault="00001BCF" w:rsidP="00001BCF">
                      <w:pPr>
                        <w:jc w:val="center"/>
                        <w:rPr>
                          <w:rFonts w:ascii="Times New Roman" w:hAnsi="Times New Roman" w:cs="Times New Roman"/>
                          <w:sz w:val="20"/>
                          <w:szCs w:val="20"/>
                        </w:rPr>
                      </w:pPr>
                      <w:r w:rsidRPr="00AE4CC0">
                        <w:rPr>
                          <w:rFonts w:ascii="Times New Roman" w:hAnsi="Times New Roman" w:cs="Times New Roman"/>
                          <w:sz w:val="20"/>
                          <w:szCs w:val="20"/>
                        </w:rPr>
                        <w:t>Weight of Ash</w:t>
                      </w:r>
                    </w:p>
                  </w:txbxContent>
                </v:textbox>
              </v:shape>
            </w:pict>
          </mc:Fallback>
        </mc:AlternateContent>
      </w:r>
    </w:p>
    <w:p w14:paraId="1C6E2AA5" w14:textId="77777777" w:rsidR="00001BCF" w:rsidRPr="003E1345" w:rsidRDefault="00001BCF" w:rsidP="003E1345">
      <w:pPr>
        <w:spacing w:after="0" w:line="360" w:lineRule="auto"/>
        <w:jc w:val="both"/>
        <w:rPr>
          <w:rFonts w:ascii="Times New Roman" w:hAnsi="Times New Roman" w:cs="Times New Roman"/>
          <w:bCs/>
          <w:color w:val="000000" w:themeColor="text1"/>
          <w:sz w:val="24"/>
          <w:szCs w:val="24"/>
        </w:rPr>
      </w:pP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66432" behindDoc="0" locked="0" layoutInCell="1" allowOverlap="1" wp14:anchorId="20CB7D15" wp14:editId="398A5C68">
                <wp:simplePos x="0" y="0"/>
                <wp:positionH relativeFrom="column">
                  <wp:posOffset>1704975</wp:posOffset>
                </wp:positionH>
                <wp:positionV relativeFrom="paragraph">
                  <wp:posOffset>168910</wp:posOffset>
                </wp:positionV>
                <wp:extent cx="2247900" cy="238125"/>
                <wp:effectExtent l="0" t="0" r="0" b="9525"/>
                <wp:wrapNone/>
                <wp:docPr id="478451731" name="Text Box 7"/>
                <wp:cNvGraphicFramePr/>
                <a:graphic xmlns:a="http://schemas.openxmlformats.org/drawingml/2006/main">
                  <a:graphicData uri="http://schemas.microsoft.com/office/word/2010/wordprocessingShape">
                    <wps:wsp>
                      <wps:cNvSpPr txBox="1"/>
                      <wps:spPr>
                        <a:xfrm>
                          <a:off x="0" y="0"/>
                          <a:ext cx="2247900" cy="238125"/>
                        </a:xfrm>
                        <a:prstGeom prst="rect">
                          <a:avLst/>
                        </a:prstGeom>
                        <a:solidFill>
                          <a:schemeClr val="lt1"/>
                        </a:solidFill>
                        <a:ln w="6350">
                          <a:noFill/>
                        </a:ln>
                      </wps:spPr>
                      <wps:txbx>
                        <w:txbxContent>
                          <w:p w14:paraId="4EAB6425" w14:textId="77777777" w:rsidR="00001BCF" w:rsidRPr="00AE4CC0" w:rsidRDefault="00001BCF" w:rsidP="00001BCF">
                            <w:pPr>
                              <w:jc w:val="center"/>
                              <w:rPr>
                                <w:sz w:val="20"/>
                                <w:szCs w:val="20"/>
                              </w:rPr>
                            </w:pPr>
                            <w:r w:rsidRPr="00AE4CC0">
                              <w:rPr>
                                <w:rFonts w:ascii="Times New Roman" w:hAnsi="Times New Roman" w:cs="Times New Roman"/>
                                <w:sz w:val="20"/>
                                <w:szCs w:val="20"/>
                              </w:rPr>
                              <w:t>W</w:t>
                            </w:r>
                            <w:r>
                              <w:rPr>
                                <w:rFonts w:ascii="Times New Roman" w:hAnsi="Times New Roman" w:cs="Times New Roman"/>
                                <w:sz w:val="20"/>
                                <w:szCs w:val="20"/>
                              </w:rPr>
                              <w:t>eigh</w:t>
                            </w:r>
                            <w:r w:rsidRPr="00AE4CC0">
                              <w:rPr>
                                <w:rFonts w:ascii="Times New Roman" w:hAnsi="Times New Roman" w:cs="Times New Roman"/>
                                <w:sz w:val="20"/>
                                <w:szCs w:val="20"/>
                              </w:rPr>
                              <w:t>t of the sample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B7D15" id="Text Box 7" o:spid="_x0000_s1031" type="#_x0000_t202" style="position:absolute;left:0;text-align:left;margin-left:134.25pt;margin-top:13.3pt;width:177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" fillcolor="white [3201]" stroked="f" strokeweight=".5pt">
                <v:textbox>
                  <w:txbxContent>
                    <w:p w14:paraId="4EAB6425" w14:textId="77777777" w:rsidR="00001BCF" w:rsidRPr="00AE4CC0" w:rsidRDefault="00001BCF" w:rsidP="00001BCF">
                      <w:pPr>
                        <w:jc w:val="center"/>
                        <w:rPr>
                          <w:sz w:val="20"/>
                          <w:szCs w:val="20"/>
                        </w:rPr>
                      </w:pPr>
                      <w:r w:rsidRPr="00AE4CC0">
                        <w:rPr>
                          <w:rFonts w:ascii="Times New Roman" w:hAnsi="Times New Roman" w:cs="Times New Roman"/>
                          <w:sz w:val="20"/>
                          <w:szCs w:val="20"/>
                        </w:rPr>
                        <w:t>W</w:t>
                      </w:r>
                      <w:r>
                        <w:rPr>
                          <w:rFonts w:ascii="Times New Roman" w:hAnsi="Times New Roman" w:cs="Times New Roman"/>
                          <w:sz w:val="20"/>
                          <w:szCs w:val="20"/>
                        </w:rPr>
                        <w:t>eigh</w:t>
                      </w:r>
                      <w:r w:rsidRPr="00AE4CC0">
                        <w:rPr>
                          <w:rFonts w:ascii="Times New Roman" w:hAnsi="Times New Roman" w:cs="Times New Roman"/>
                          <w:sz w:val="20"/>
                          <w:szCs w:val="20"/>
                        </w:rPr>
                        <w:t>t of the sample taken</w:t>
                      </w:r>
                    </w:p>
                  </w:txbxContent>
                </v:textbox>
              </v:shape>
            </w:pict>
          </mc:Fallback>
        </mc:AlternateContent>
      </w: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64384" behindDoc="0" locked="0" layoutInCell="1" allowOverlap="1" wp14:anchorId="0C07D598" wp14:editId="2399CEE2">
                <wp:simplePos x="0" y="0"/>
                <wp:positionH relativeFrom="column">
                  <wp:posOffset>1600200</wp:posOffset>
                </wp:positionH>
                <wp:positionV relativeFrom="paragraph">
                  <wp:posOffset>92711</wp:posOffset>
                </wp:positionV>
                <wp:extent cx="2276475" cy="0"/>
                <wp:effectExtent l="0" t="0" r="0" b="0"/>
                <wp:wrapNone/>
                <wp:docPr id="1036113083" name="Straight Connector 5"/>
                <wp:cNvGraphicFramePr/>
                <a:graphic xmlns:a="http://schemas.openxmlformats.org/drawingml/2006/main">
                  <a:graphicData uri="http://schemas.microsoft.com/office/word/2010/wordprocessingShape">
                    <wps:wsp>
                      <wps:cNvCnPr/>
                      <wps:spPr>
                        <a:xfrm>
                          <a:off x="0" y="0"/>
                          <a:ext cx="227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B3901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7.3pt" to="305.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" strokecolor="black [3200]" strokeweight=".5pt">
                <v:stroke joinstyle="miter"/>
              </v:line>
            </w:pict>
          </mc:Fallback>
        </mc:AlternateContent>
      </w:r>
      <w:r w:rsidRPr="003E1345">
        <w:rPr>
          <w:rFonts w:ascii="Times New Roman" w:hAnsi="Times New Roman" w:cs="Times New Roman"/>
          <w:bCs/>
          <w:color w:val="000000" w:themeColor="text1"/>
          <w:sz w:val="24"/>
          <w:szCs w:val="24"/>
        </w:rPr>
        <w:t xml:space="preserve">(%) of Ash content = </w:t>
      </w:r>
    </w:p>
    <w:p w14:paraId="4966AC6B" w14:textId="77777777" w:rsidR="00001BCF" w:rsidRPr="003E1345" w:rsidRDefault="00D90BE7" w:rsidP="00D90BE7">
      <w:pPr>
        <w:pStyle w:val="NormalWeb"/>
        <w:spacing w:line="360" w:lineRule="auto"/>
        <w:rPr>
          <w:color w:val="000000" w:themeColor="text1"/>
        </w:rPr>
      </w:pPr>
      <w:r>
        <w:rPr>
          <w:color w:val="000000" w:themeColor="text1"/>
        </w:rPr>
        <w:t xml:space="preserve"> </w:t>
      </w:r>
    </w:p>
    <w:p w14:paraId="02F172B8" w14:textId="77777777" w:rsidR="00001BCF" w:rsidRPr="003E1345" w:rsidRDefault="002D46E2" w:rsidP="00D90BE7">
      <w:pPr>
        <w:pStyle w:val="NormalWeb"/>
        <w:spacing w:line="360" w:lineRule="auto"/>
        <w:rPr>
          <w:color w:val="000000" w:themeColor="text1"/>
        </w:rPr>
      </w:pPr>
      <w:r w:rsidRPr="00D90BE7">
        <w:rPr>
          <w:rStyle w:val="Strong"/>
          <w:b w:val="0"/>
          <w:i/>
          <w:color w:val="000000" w:themeColor="text1"/>
        </w:rPr>
        <w:t>Prot</w:t>
      </w:r>
      <w:r w:rsidR="00D90BE7" w:rsidRPr="00D90BE7">
        <w:rPr>
          <w:rStyle w:val="Strong"/>
          <w:b w:val="0"/>
          <w:i/>
          <w:color w:val="000000" w:themeColor="text1"/>
        </w:rPr>
        <w:t xml:space="preserve">ein </w:t>
      </w:r>
      <w:r w:rsidRPr="00D90BE7">
        <w:rPr>
          <w:rStyle w:val="Strong"/>
          <w:b w:val="0"/>
          <w:i/>
          <w:color w:val="000000" w:themeColor="text1"/>
        </w:rPr>
        <w:t>Content</w:t>
      </w:r>
      <w:r w:rsidRPr="003E1345">
        <w:rPr>
          <w:color w:val="000000" w:themeColor="text1"/>
        </w:rPr>
        <w:br/>
        <w:t xml:space="preserve">Crude protein </w:t>
      </w:r>
      <w:r w:rsidR="00001BCF" w:rsidRPr="003E1345">
        <w:rPr>
          <w:color w:val="000000" w:themeColor="text1"/>
        </w:rPr>
        <w:t xml:space="preserve">of the fish sample </w:t>
      </w:r>
      <w:r w:rsidRPr="003E1345">
        <w:rPr>
          <w:color w:val="000000" w:themeColor="text1"/>
        </w:rPr>
        <w:t>was estimated by determining nitrogen content using the Micro-Kjeldahl method. The nitrogen value obtained was multiplied by a conversion factor of 6.25 to estimate crude protein.</w:t>
      </w:r>
    </w:p>
    <w:p w14:paraId="03CABB43" w14:textId="77777777" w:rsidR="002D46E2" w:rsidRPr="003E1345" w:rsidRDefault="00001BCF" w:rsidP="003E1345">
      <w:pPr>
        <w:spacing w:line="360" w:lineRule="auto"/>
        <w:jc w:val="both"/>
        <w:rPr>
          <w:rFonts w:ascii="Times New Roman" w:hAnsi="Times New Roman" w:cs="Times New Roman"/>
          <w:color w:val="000000" w:themeColor="text1"/>
          <w:sz w:val="24"/>
          <w:szCs w:val="24"/>
        </w:rPr>
      </w:pPr>
      <w:r w:rsidRPr="003E1345">
        <w:rPr>
          <w:rStyle w:val="mord"/>
          <w:rFonts w:ascii="Times New Roman" w:hAnsi="Times New Roman" w:cs="Times New Roman"/>
          <w:color w:val="000000" w:themeColor="text1"/>
          <w:sz w:val="24"/>
          <w:szCs w:val="24"/>
        </w:rPr>
        <w:t>Protein (%)</w:t>
      </w:r>
      <w:r w:rsidR="00D90BE7">
        <w:rPr>
          <w:rStyle w:val="mord"/>
          <w:rFonts w:ascii="Times New Roman" w:hAnsi="Times New Roman" w:cs="Times New Roman"/>
          <w:color w:val="000000" w:themeColor="text1"/>
          <w:sz w:val="24"/>
          <w:szCs w:val="24"/>
        </w:rPr>
        <w:t xml:space="preserve"> </w:t>
      </w:r>
      <w:r w:rsidRPr="003E1345">
        <w:rPr>
          <w:rStyle w:val="mrel"/>
          <w:rFonts w:ascii="Times New Roman" w:hAnsi="Times New Roman" w:cs="Times New Roman"/>
          <w:color w:val="000000" w:themeColor="text1"/>
          <w:sz w:val="24"/>
          <w:szCs w:val="24"/>
        </w:rPr>
        <w:t>=</w:t>
      </w:r>
      <w:r w:rsidR="00D90BE7">
        <w:rPr>
          <w:rStyle w:val="mrel"/>
          <w:rFonts w:ascii="Times New Roman" w:hAnsi="Times New Roman" w:cs="Times New Roman"/>
          <w:color w:val="000000" w:themeColor="text1"/>
          <w:sz w:val="24"/>
          <w:szCs w:val="24"/>
        </w:rPr>
        <w:t xml:space="preserve"> </w:t>
      </w:r>
      <w:r w:rsidRPr="003E1345">
        <w:rPr>
          <w:rStyle w:val="mord"/>
          <w:rFonts w:ascii="Times New Roman" w:hAnsi="Times New Roman" w:cs="Times New Roman"/>
          <w:color w:val="000000" w:themeColor="text1"/>
          <w:sz w:val="24"/>
          <w:szCs w:val="24"/>
        </w:rPr>
        <w:t>Nitrogen (</w:t>
      </w:r>
      <w:proofErr w:type="gramStart"/>
      <w:r w:rsidRPr="003E1345">
        <w:rPr>
          <w:rStyle w:val="mord"/>
          <w:rFonts w:ascii="Times New Roman" w:hAnsi="Times New Roman" w:cs="Times New Roman"/>
          <w:color w:val="000000" w:themeColor="text1"/>
          <w:sz w:val="24"/>
          <w:szCs w:val="24"/>
        </w:rPr>
        <w:t>%)</w:t>
      </w:r>
      <w:r w:rsidRPr="003E1345">
        <w:rPr>
          <w:rStyle w:val="mbin"/>
          <w:rFonts w:ascii="Times New Roman" w:hAnsi="Times New Roman" w:cs="Times New Roman"/>
          <w:color w:val="000000" w:themeColor="text1"/>
          <w:sz w:val="24"/>
          <w:szCs w:val="24"/>
        </w:rPr>
        <w:t>×</w:t>
      </w:r>
      <w:proofErr w:type="gramEnd"/>
      <w:r w:rsidRPr="003E1345">
        <w:rPr>
          <w:rStyle w:val="mord"/>
          <w:rFonts w:ascii="Times New Roman" w:hAnsi="Times New Roman" w:cs="Times New Roman"/>
          <w:color w:val="000000" w:themeColor="text1"/>
          <w:sz w:val="24"/>
          <w:szCs w:val="24"/>
        </w:rPr>
        <w:t>6.25</w:t>
      </w:r>
    </w:p>
    <w:p w14:paraId="137EB896" w14:textId="77777777" w:rsidR="002D46E2" w:rsidRPr="003E1345" w:rsidRDefault="002D46E2" w:rsidP="00D90BE7">
      <w:pPr>
        <w:pStyle w:val="NormalWeb"/>
        <w:spacing w:line="360" w:lineRule="auto"/>
        <w:rPr>
          <w:color w:val="000000" w:themeColor="text1"/>
        </w:rPr>
      </w:pPr>
      <w:r w:rsidRPr="00D90BE7">
        <w:rPr>
          <w:rStyle w:val="Strong"/>
          <w:b w:val="0"/>
          <w:i/>
          <w:color w:val="000000" w:themeColor="text1"/>
        </w:rPr>
        <w:t>Fat Content</w:t>
      </w:r>
      <w:r w:rsidRPr="003E1345">
        <w:rPr>
          <w:color w:val="000000" w:themeColor="text1"/>
        </w:rPr>
        <w:br/>
        <w:t>Fat content</w:t>
      </w:r>
      <w:r w:rsidR="00001BCF" w:rsidRPr="003E1345">
        <w:rPr>
          <w:color w:val="000000" w:themeColor="text1"/>
        </w:rPr>
        <w:t xml:space="preserve"> of the fish sample</w:t>
      </w:r>
      <w:r w:rsidRPr="003E1345">
        <w:rPr>
          <w:color w:val="000000" w:themeColor="text1"/>
        </w:rPr>
        <w:t xml:space="preserve"> was determined gravimetrically and expressed as grams of fat per 100 g of sample.</w:t>
      </w:r>
    </w:p>
    <w:p w14:paraId="7F7C0249" w14:textId="77777777" w:rsidR="002D46E2" w:rsidRPr="003E1345" w:rsidRDefault="002D46E2" w:rsidP="00D90BE7">
      <w:pPr>
        <w:pStyle w:val="NormalWeb"/>
        <w:spacing w:line="360" w:lineRule="auto"/>
        <w:rPr>
          <w:color w:val="000000" w:themeColor="text1"/>
        </w:rPr>
      </w:pPr>
      <w:r w:rsidRPr="00D90BE7">
        <w:rPr>
          <w:rStyle w:val="Strong"/>
          <w:b w:val="0"/>
          <w:i/>
          <w:color w:val="000000" w:themeColor="text1"/>
        </w:rPr>
        <w:t>Carbohydrate Content</w:t>
      </w:r>
      <w:r w:rsidRPr="003E1345">
        <w:rPr>
          <w:color w:val="000000" w:themeColor="text1"/>
        </w:rPr>
        <w:br/>
        <w:t xml:space="preserve">For carbohydrate estimation, 1.0 g of </w:t>
      </w:r>
      <w:r w:rsidR="00001BCF" w:rsidRPr="003E1345">
        <w:rPr>
          <w:color w:val="000000" w:themeColor="text1"/>
        </w:rPr>
        <w:t>dried fish sample</w:t>
      </w:r>
      <w:r w:rsidRPr="003E1345">
        <w:rPr>
          <w:color w:val="000000" w:themeColor="text1"/>
        </w:rPr>
        <w:t xml:space="preserve"> was extracted twice with 10 mL of 80</w:t>
      </w:r>
      <w:r w:rsidR="00001BCF" w:rsidRPr="003E1345">
        <w:rPr>
          <w:color w:val="000000" w:themeColor="text1"/>
        </w:rPr>
        <w:t xml:space="preserve"> </w:t>
      </w:r>
      <w:r w:rsidRPr="003E1345">
        <w:rPr>
          <w:color w:val="000000" w:themeColor="text1"/>
        </w:rPr>
        <w:t>% ethanol. The supernatant was collected and evaporated on a water bath at 80 °C. The dried residue was dissolved in 1.0 m</w:t>
      </w:r>
      <w:r w:rsidR="002E5B21" w:rsidRPr="003E1345">
        <w:rPr>
          <w:color w:val="000000" w:themeColor="text1"/>
        </w:rPr>
        <w:t>l</w:t>
      </w:r>
      <w:r w:rsidRPr="003E1345">
        <w:rPr>
          <w:color w:val="000000" w:themeColor="text1"/>
        </w:rPr>
        <w:t xml:space="preserve"> of 0.01% formic acid and further extracted two to three times with ethyl acetate. Ethyl acetate was removed completely by ev</w:t>
      </w:r>
      <w:r w:rsidR="00001BCF" w:rsidRPr="003E1345">
        <w:rPr>
          <w:color w:val="000000" w:themeColor="text1"/>
        </w:rPr>
        <w:t xml:space="preserve">aporation on a water bath at 60 to </w:t>
      </w:r>
      <w:r w:rsidRPr="003E1345">
        <w:rPr>
          <w:color w:val="000000" w:themeColor="text1"/>
        </w:rPr>
        <w:t>70 °C for 30 minutes, and the final volume was adjuste</w:t>
      </w:r>
      <w:r w:rsidR="002E5B21" w:rsidRPr="003E1345">
        <w:rPr>
          <w:color w:val="000000" w:themeColor="text1"/>
        </w:rPr>
        <w:t>d to 1.0 ml</w:t>
      </w:r>
      <w:r w:rsidRPr="003E1345">
        <w:rPr>
          <w:color w:val="000000" w:themeColor="text1"/>
        </w:rPr>
        <w:t>.</w:t>
      </w:r>
    </w:p>
    <w:p w14:paraId="53709721" w14:textId="77777777" w:rsidR="002E5B21" w:rsidRPr="00D90BE7" w:rsidRDefault="002E5B21" w:rsidP="003E1345">
      <w:pPr>
        <w:pStyle w:val="Heading3"/>
        <w:spacing w:line="360" w:lineRule="auto"/>
        <w:jc w:val="both"/>
        <w:rPr>
          <w:rFonts w:ascii="Times New Roman" w:hAnsi="Times New Roman" w:cs="Times New Roman"/>
          <w:b/>
          <w:color w:val="000000" w:themeColor="text1"/>
        </w:rPr>
      </w:pPr>
      <w:r w:rsidRPr="00D90BE7">
        <w:rPr>
          <w:rFonts w:ascii="Times New Roman" w:hAnsi="Times New Roman" w:cs="Times New Roman"/>
          <w:b/>
          <w:color w:val="000000" w:themeColor="text1"/>
        </w:rPr>
        <w:lastRenderedPageBreak/>
        <w:t>Results</w:t>
      </w:r>
    </w:p>
    <w:p w14:paraId="21629EBD" w14:textId="77777777" w:rsidR="002E5B21" w:rsidRPr="003E1345" w:rsidRDefault="002E5B21" w:rsidP="003E1345">
      <w:pPr>
        <w:pStyle w:val="NormalWeb"/>
        <w:spacing w:line="360" w:lineRule="auto"/>
        <w:jc w:val="both"/>
        <w:rPr>
          <w:color w:val="000000" w:themeColor="text1"/>
        </w:rPr>
      </w:pPr>
      <w:r w:rsidRPr="003E1345">
        <w:rPr>
          <w:color w:val="000000" w:themeColor="text1"/>
        </w:rPr>
        <w:t xml:space="preserve">The inclusion of silkworm pupae meal in the diet of </w:t>
      </w:r>
      <w:r w:rsidR="006114C1" w:rsidRPr="003E1345">
        <w:rPr>
          <w:rStyle w:val="Emphasis"/>
          <w:i w:val="0"/>
          <w:color w:val="000000" w:themeColor="text1"/>
        </w:rPr>
        <w:t>tilapia</w:t>
      </w:r>
      <w:r w:rsidRPr="003E1345">
        <w:rPr>
          <w:color w:val="000000" w:themeColor="text1"/>
        </w:rPr>
        <w:t xml:space="preserve"> had a marked effect on the proximate composition of fish flesh (Table 1; Fig. 1 and 2). A progressive increase in protein and lipid levels was observed with higher pupae incorporation, while moisture and carbohydrate (NFE) contents showed a gradual decline.</w:t>
      </w:r>
    </w:p>
    <w:p w14:paraId="5F7072A7" w14:textId="77777777" w:rsidR="002E5B21" w:rsidRPr="003E1345" w:rsidRDefault="002E5B21" w:rsidP="003E1345">
      <w:pPr>
        <w:pStyle w:val="NormalWeb"/>
        <w:spacing w:line="360" w:lineRule="auto"/>
        <w:jc w:val="both"/>
        <w:rPr>
          <w:color w:val="000000" w:themeColor="text1"/>
        </w:rPr>
      </w:pPr>
      <w:r w:rsidRPr="003E1345">
        <w:rPr>
          <w:color w:val="000000" w:themeColor="text1"/>
        </w:rPr>
        <w:t>Table 1. Proximate composition of formulated diets used for tilapia feeding trial.</w:t>
      </w:r>
    </w:p>
    <w:tbl>
      <w:tblPr>
        <w:tblpPr w:leftFromText="180" w:rightFromText="180" w:vertAnchor="text" w:horzAnchor="margin" w:tblpXSpec="center" w:tblpY="-27"/>
        <w:tblW w:w="0" w:type="auto"/>
        <w:tblCellSpacing w:w="15" w:type="dxa"/>
        <w:tblBorders>
          <w:top w:val="single" w:sz="4" w:space="0" w:color="auto"/>
          <w:bottom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127"/>
        <w:gridCol w:w="1275"/>
        <w:gridCol w:w="1701"/>
        <w:gridCol w:w="1939"/>
      </w:tblGrid>
      <w:tr w:rsidR="00D90BE7" w:rsidRPr="00D90BE7" w14:paraId="4564826B" w14:textId="77777777" w:rsidTr="00D90BE7">
        <w:trPr>
          <w:tblHeader/>
          <w:tblCellSpacing w:w="15" w:type="dxa"/>
        </w:trPr>
        <w:tc>
          <w:tcPr>
            <w:tcW w:w="2082" w:type="dxa"/>
            <w:tcBorders>
              <w:top w:val="nil"/>
              <w:bottom w:val="single" w:sz="4" w:space="0" w:color="auto"/>
            </w:tcBorders>
            <w:shd w:val="clear" w:color="auto" w:fill="FFFFFF" w:themeFill="background1"/>
            <w:vAlign w:val="center"/>
            <w:hideMark/>
          </w:tcPr>
          <w:p w14:paraId="77EB6122"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Parameter</w:t>
            </w:r>
          </w:p>
        </w:tc>
        <w:tc>
          <w:tcPr>
            <w:tcW w:w="1245" w:type="dxa"/>
            <w:tcBorders>
              <w:top w:val="nil"/>
              <w:bottom w:val="single" w:sz="4" w:space="0" w:color="auto"/>
            </w:tcBorders>
            <w:shd w:val="clear" w:color="auto" w:fill="FFFFFF" w:themeFill="background1"/>
            <w:vAlign w:val="center"/>
            <w:hideMark/>
          </w:tcPr>
          <w:p w14:paraId="1BFA47D8"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Control</w:t>
            </w:r>
          </w:p>
        </w:tc>
        <w:tc>
          <w:tcPr>
            <w:tcW w:w="1671" w:type="dxa"/>
            <w:tcBorders>
              <w:top w:val="nil"/>
              <w:bottom w:val="single" w:sz="4" w:space="0" w:color="auto"/>
            </w:tcBorders>
            <w:shd w:val="clear" w:color="auto" w:fill="FFFFFF" w:themeFill="background1"/>
            <w:vAlign w:val="center"/>
            <w:hideMark/>
          </w:tcPr>
          <w:p w14:paraId="6BA2F1EC"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25% Pupae</w:t>
            </w:r>
          </w:p>
        </w:tc>
        <w:tc>
          <w:tcPr>
            <w:tcW w:w="1894" w:type="dxa"/>
            <w:tcBorders>
              <w:top w:val="nil"/>
              <w:bottom w:val="single" w:sz="4" w:space="0" w:color="auto"/>
            </w:tcBorders>
            <w:shd w:val="clear" w:color="auto" w:fill="FFFFFF" w:themeFill="background1"/>
            <w:vAlign w:val="center"/>
            <w:hideMark/>
          </w:tcPr>
          <w:p w14:paraId="6527DD5F"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50% Pupae</w:t>
            </w:r>
          </w:p>
        </w:tc>
      </w:tr>
      <w:tr w:rsidR="00D90BE7" w:rsidRPr="00D90BE7" w14:paraId="556CA39D" w14:textId="77777777" w:rsidTr="00D90BE7">
        <w:trPr>
          <w:tblCellSpacing w:w="15" w:type="dxa"/>
        </w:trPr>
        <w:tc>
          <w:tcPr>
            <w:tcW w:w="2082" w:type="dxa"/>
            <w:shd w:val="clear" w:color="auto" w:fill="FFFFFF" w:themeFill="background1"/>
            <w:vAlign w:val="center"/>
            <w:hideMark/>
          </w:tcPr>
          <w:p w14:paraId="3BEC14D8"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Moisture (%)</w:t>
            </w:r>
          </w:p>
        </w:tc>
        <w:tc>
          <w:tcPr>
            <w:tcW w:w="1245" w:type="dxa"/>
            <w:shd w:val="clear" w:color="auto" w:fill="FFFFFF" w:themeFill="background1"/>
            <w:vAlign w:val="center"/>
            <w:hideMark/>
          </w:tcPr>
          <w:p w14:paraId="6AE8715E"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75.2</w:t>
            </w:r>
          </w:p>
        </w:tc>
        <w:tc>
          <w:tcPr>
            <w:tcW w:w="1671" w:type="dxa"/>
            <w:shd w:val="clear" w:color="auto" w:fill="FFFFFF" w:themeFill="background1"/>
            <w:vAlign w:val="center"/>
            <w:hideMark/>
          </w:tcPr>
          <w:p w14:paraId="72520740"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74.6</w:t>
            </w:r>
          </w:p>
        </w:tc>
        <w:tc>
          <w:tcPr>
            <w:tcW w:w="1894" w:type="dxa"/>
            <w:shd w:val="clear" w:color="auto" w:fill="FFFFFF" w:themeFill="background1"/>
            <w:vAlign w:val="center"/>
            <w:hideMark/>
          </w:tcPr>
          <w:p w14:paraId="4FED15DD"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74.0</w:t>
            </w:r>
          </w:p>
        </w:tc>
      </w:tr>
      <w:tr w:rsidR="00D90BE7" w:rsidRPr="00D90BE7" w14:paraId="7F05CE87" w14:textId="77777777" w:rsidTr="00D90BE7">
        <w:trPr>
          <w:tblCellSpacing w:w="15" w:type="dxa"/>
        </w:trPr>
        <w:tc>
          <w:tcPr>
            <w:tcW w:w="2082" w:type="dxa"/>
            <w:shd w:val="clear" w:color="auto" w:fill="FFFFFF" w:themeFill="background1"/>
            <w:vAlign w:val="center"/>
            <w:hideMark/>
          </w:tcPr>
          <w:p w14:paraId="43CDA031"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Protein (%)</w:t>
            </w:r>
          </w:p>
        </w:tc>
        <w:tc>
          <w:tcPr>
            <w:tcW w:w="1245" w:type="dxa"/>
            <w:shd w:val="clear" w:color="auto" w:fill="FFFFFF" w:themeFill="background1"/>
            <w:vAlign w:val="center"/>
            <w:hideMark/>
          </w:tcPr>
          <w:p w14:paraId="42874FB1"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16.8</w:t>
            </w:r>
          </w:p>
        </w:tc>
        <w:tc>
          <w:tcPr>
            <w:tcW w:w="1671" w:type="dxa"/>
            <w:shd w:val="clear" w:color="auto" w:fill="FFFFFF" w:themeFill="background1"/>
            <w:vAlign w:val="center"/>
            <w:hideMark/>
          </w:tcPr>
          <w:p w14:paraId="5C09159C"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18.3</w:t>
            </w:r>
          </w:p>
        </w:tc>
        <w:tc>
          <w:tcPr>
            <w:tcW w:w="1894" w:type="dxa"/>
            <w:shd w:val="clear" w:color="auto" w:fill="FFFFFF" w:themeFill="background1"/>
            <w:vAlign w:val="center"/>
            <w:hideMark/>
          </w:tcPr>
          <w:p w14:paraId="638EF97B"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19.7</w:t>
            </w:r>
          </w:p>
        </w:tc>
      </w:tr>
      <w:tr w:rsidR="00D90BE7" w:rsidRPr="00D90BE7" w14:paraId="39E87606" w14:textId="77777777" w:rsidTr="00D90BE7">
        <w:trPr>
          <w:tblCellSpacing w:w="15" w:type="dxa"/>
        </w:trPr>
        <w:tc>
          <w:tcPr>
            <w:tcW w:w="2082" w:type="dxa"/>
            <w:shd w:val="clear" w:color="auto" w:fill="FFFFFF" w:themeFill="background1"/>
            <w:vAlign w:val="center"/>
            <w:hideMark/>
          </w:tcPr>
          <w:p w14:paraId="1CD111FF"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Lipid (%)</w:t>
            </w:r>
          </w:p>
        </w:tc>
        <w:tc>
          <w:tcPr>
            <w:tcW w:w="1245" w:type="dxa"/>
            <w:shd w:val="clear" w:color="auto" w:fill="FFFFFF" w:themeFill="background1"/>
            <w:vAlign w:val="center"/>
            <w:hideMark/>
          </w:tcPr>
          <w:p w14:paraId="1BAC2E58"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4.5</w:t>
            </w:r>
          </w:p>
        </w:tc>
        <w:tc>
          <w:tcPr>
            <w:tcW w:w="1671" w:type="dxa"/>
            <w:shd w:val="clear" w:color="auto" w:fill="FFFFFF" w:themeFill="background1"/>
            <w:vAlign w:val="center"/>
            <w:hideMark/>
          </w:tcPr>
          <w:p w14:paraId="377A9D1E"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5.3</w:t>
            </w:r>
          </w:p>
        </w:tc>
        <w:tc>
          <w:tcPr>
            <w:tcW w:w="1894" w:type="dxa"/>
            <w:shd w:val="clear" w:color="auto" w:fill="FFFFFF" w:themeFill="background1"/>
            <w:vAlign w:val="center"/>
            <w:hideMark/>
          </w:tcPr>
          <w:p w14:paraId="75EA55BF"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6.1</w:t>
            </w:r>
          </w:p>
        </w:tc>
      </w:tr>
      <w:tr w:rsidR="00D90BE7" w:rsidRPr="00D90BE7" w14:paraId="229AB9BB" w14:textId="77777777" w:rsidTr="00D90BE7">
        <w:trPr>
          <w:tblCellSpacing w:w="15" w:type="dxa"/>
        </w:trPr>
        <w:tc>
          <w:tcPr>
            <w:tcW w:w="2082" w:type="dxa"/>
            <w:shd w:val="clear" w:color="auto" w:fill="FFFFFF" w:themeFill="background1"/>
            <w:vAlign w:val="center"/>
            <w:hideMark/>
          </w:tcPr>
          <w:p w14:paraId="2604A4EA"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Ash (%)</w:t>
            </w:r>
          </w:p>
        </w:tc>
        <w:tc>
          <w:tcPr>
            <w:tcW w:w="1245" w:type="dxa"/>
            <w:shd w:val="clear" w:color="auto" w:fill="FFFFFF" w:themeFill="background1"/>
            <w:vAlign w:val="center"/>
            <w:hideMark/>
          </w:tcPr>
          <w:p w14:paraId="1B376B98"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1.2</w:t>
            </w:r>
          </w:p>
        </w:tc>
        <w:tc>
          <w:tcPr>
            <w:tcW w:w="1671" w:type="dxa"/>
            <w:shd w:val="clear" w:color="auto" w:fill="FFFFFF" w:themeFill="background1"/>
            <w:vAlign w:val="center"/>
            <w:hideMark/>
          </w:tcPr>
          <w:p w14:paraId="38275DBE"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1.4</w:t>
            </w:r>
          </w:p>
        </w:tc>
        <w:tc>
          <w:tcPr>
            <w:tcW w:w="1894" w:type="dxa"/>
            <w:shd w:val="clear" w:color="auto" w:fill="FFFFFF" w:themeFill="background1"/>
            <w:vAlign w:val="center"/>
            <w:hideMark/>
          </w:tcPr>
          <w:p w14:paraId="59440C5A"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1.6</w:t>
            </w:r>
          </w:p>
        </w:tc>
      </w:tr>
      <w:tr w:rsidR="00D90BE7" w:rsidRPr="00D90BE7" w14:paraId="4A26F0DB" w14:textId="77777777" w:rsidTr="00D90BE7">
        <w:trPr>
          <w:tblCellSpacing w:w="15" w:type="dxa"/>
        </w:trPr>
        <w:tc>
          <w:tcPr>
            <w:tcW w:w="2082" w:type="dxa"/>
            <w:tcBorders>
              <w:top w:val="nil"/>
              <w:bottom w:val="nil"/>
            </w:tcBorders>
            <w:shd w:val="clear" w:color="auto" w:fill="FFFFFF" w:themeFill="background1"/>
            <w:vAlign w:val="center"/>
            <w:hideMark/>
          </w:tcPr>
          <w:p w14:paraId="24D3F707"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NFE (%)</w:t>
            </w:r>
          </w:p>
        </w:tc>
        <w:tc>
          <w:tcPr>
            <w:tcW w:w="1245" w:type="dxa"/>
            <w:tcBorders>
              <w:top w:val="nil"/>
              <w:bottom w:val="nil"/>
            </w:tcBorders>
            <w:shd w:val="clear" w:color="auto" w:fill="FFFFFF" w:themeFill="background1"/>
            <w:vAlign w:val="center"/>
            <w:hideMark/>
          </w:tcPr>
          <w:p w14:paraId="72B894F1"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2.3</w:t>
            </w:r>
          </w:p>
        </w:tc>
        <w:tc>
          <w:tcPr>
            <w:tcW w:w="1671" w:type="dxa"/>
            <w:tcBorders>
              <w:top w:val="nil"/>
              <w:bottom w:val="nil"/>
            </w:tcBorders>
            <w:shd w:val="clear" w:color="auto" w:fill="FFFFFF" w:themeFill="background1"/>
            <w:vAlign w:val="center"/>
            <w:hideMark/>
          </w:tcPr>
          <w:p w14:paraId="2E36D3BE"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2.0</w:t>
            </w:r>
          </w:p>
        </w:tc>
        <w:tc>
          <w:tcPr>
            <w:tcW w:w="1894" w:type="dxa"/>
            <w:tcBorders>
              <w:top w:val="nil"/>
              <w:bottom w:val="nil"/>
            </w:tcBorders>
            <w:shd w:val="clear" w:color="auto" w:fill="FFFFFF" w:themeFill="background1"/>
            <w:vAlign w:val="center"/>
            <w:hideMark/>
          </w:tcPr>
          <w:p w14:paraId="0865F2F9"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1.6</w:t>
            </w:r>
          </w:p>
        </w:tc>
      </w:tr>
    </w:tbl>
    <w:p w14:paraId="52F2D674" w14:textId="77777777" w:rsidR="002E5B21" w:rsidRPr="003E1345" w:rsidRDefault="002E5B21" w:rsidP="003E1345">
      <w:pPr>
        <w:pStyle w:val="NormalWeb"/>
        <w:spacing w:line="360" w:lineRule="auto"/>
        <w:jc w:val="both"/>
        <w:rPr>
          <w:color w:val="000000" w:themeColor="text1"/>
        </w:rPr>
      </w:pPr>
    </w:p>
    <w:p w14:paraId="4919F243" w14:textId="77777777" w:rsidR="002E5B21" w:rsidRPr="003E1345" w:rsidRDefault="002E5B21" w:rsidP="003E1345">
      <w:pPr>
        <w:pStyle w:val="NormalWeb"/>
        <w:spacing w:line="360" w:lineRule="auto"/>
        <w:jc w:val="both"/>
        <w:rPr>
          <w:color w:val="000000" w:themeColor="text1"/>
        </w:rPr>
      </w:pPr>
    </w:p>
    <w:p w14:paraId="036FD12E" w14:textId="77777777" w:rsidR="002E5B21" w:rsidRPr="003E1345" w:rsidRDefault="002E5B21" w:rsidP="003E1345">
      <w:pPr>
        <w:pStyle w:val="NormalWeb"/>
        <w:spacing w:line="360" w:lineRule="auto"/>
        <w:jc w:val="both"/>
        <w:rPr>
          <w:color w:val="000000" w:themeColor="text1"/>
        </w:rPr>
      </w:pPr>
    </w:p>
    <w:p w14:paraId="73B88735" w14:textId="77777777" w:rsidR="002E5B21" w:rsidRPr="003E1345" w:rsidRDefault="002E5B21" w:rsidP="003E1345">
      <w:pPr>
        <w:pStyle w:val="NormalWeb"/>
        <w:spacing w:line="360" w:lineRule="auto"/>
        <w:jc w:val="both"/>
        <w:rPr>
          <w:color w:val="000000" w:themeColor="text1"/>
        </w:rPr>
      </w:pPr>
    </w:p>
    <w:p w14:paraId="0927F09F" w14:textId="77777777" w:rsidR="002E5B21" w:rsidRPr="003E1345" w:rsidRDefault="002E5B21" w:rsidP="003E1345">
      <w:pPr>
        <w:pStyle w:val="NormalWeb"/>
        <w:spacing w:line="360" w:lineRule="auto"/>
        <w:jc w:val="both"/>
        <w:rPr>
          <w:color w:val="000000" w:themeColor="text1"/>
        </w:rPr>
      </w:pPr>
    </w:p>
    <w:p w14:paraId="5C46BAAF" w14:textId="77777777" w:rsidR="002E5B21" w:rsidRPr="003E1345" w:rsidRDefault="002E5B21" w:rsidP="003E1345">
      <w:pPr>
        <w:spacing w:after="0" w:line="360" w:lineRule="auto"/>
        <w:jc w:val="both"/>
        <w:rPr>
          <w:rFonts w:ascii="Times New Roman" w:hAnsi="Times New Roman" w:cs="Times New Roman"/>
          <w:bCs/>
          <w:color w:val="000000" w:themeColor="text1"/>
          <w:sz w:val="24"/>
          <w:szCs w:val="24"/>
        </w:rPr>
      </w:pPr>
      <w:r w:rsidRPr="003E1345">
        <w:rPr>
          <w:rFonts w:ascii="Times New Roman" w:hAnsi="Times New Roman" w:cs="Times New Roman"/>
          <w:noProof/>
          <w:color w:val="000000" w:themeColor="text1"/>
          <w:sz w:val="24"/>
          <w:szCs w:val="24"/>
          <w:lang w:eastAsia="en-IN"/>
        </w:rPr>
        <w:drawing>
          <wp:inline distT="0" distB="0" distL="0" distR="0" wp14:anchorId="5EA28373" wp14:editId="1B99BA55">
            <wp:extent cx="4572000" cy="2743200"/>
            <wp:effectExtent l="0" t="0" r="0" b="0"/>
            <wp:docPr id="571137980" name="Chart 1">
              <a:extLst xmlns:a="http://schemas.openxmlformats.org/drawingml/2006/main">
                <a:ext uri="{FF2B5EF4-FFF2-40B4-BE49-F238E27FC236}">
                  <a16:creationId xmlns:a16="http://schemas.microsoft.com/office/drawing/2014/main" id="{27575223-7607-66C3-5D17-70A0BBD16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74AAE3" w14:textId="77777777" w:rsidR="002E5B21" w:rsidRPr="003E1345" w:rsidRDefault="002E5B21" w:rsidP="003E1345">
      <w:pPr>
        <w:spacing w:after="0" w:line="360" w:lineRule="auto"/>
        <w:jc w:val="both"/>
        <w:rPr>
          <w:rFonts w:ascii="Times New Roman" w:hAnsi="Times New Roman" w:cs="Times New Roman"/>
          <w:bCs/>
          <w:color w:val="000000" w:themeColor="text1"/>
          <w:sz w:val="24"/>
          <w:szCs w:val="24"/>
        </w:rPr>
      </w:pPr>
    </w:p>
    <w:p w14:paraId="36CC7BBD" w14:textId="77777777" w:rsidR="002E5B21" w:rsidRPr="003E1345" w:rsidRDefault="002E5B21" w:rsidP="003E1345">
      <w:pPr>
        <w:spacing w:after="0" w:line="360" w:lineRule="auto"/>
        <w:jc w:val="both"/>
        <w:rPr>
          <w:rFonts w:ascii="Times New Roman" w:hAnsi="Times New Roman" w:cs="Times New Roman"/>
          <w:color w:val="000000" w:themeColor="text1"/>
          <w:sz w:val="24"/>
          <w:szCs w:val="24"/>
        </w:rPr>
      </w:pPr>
      <w:r w:rsidRPr="003E1345">
        <w:rPr>
          <w:rStyle w:val="Strong"/>
          <w:rFonts w:ascii="Times New Roman" w:hAnsi="Times New Roman" w:cs="Times New Roman"/>
          <w:b w:val="0"/>
          <w:color w:val="000000" w:themeColor="text1"/>
          <w:sz w:val="24"/>
          <w:szCs w:val="24"/>
        </w:rPr>
        <w:t>Fig. 1.</w:t>
      </w:r>
      <w:r w:rsidRPr="003E1345">
        <w:rPr>
          <w:rFonts w:ascii="Times New Roman" w:hAnsi="Times New Roman" w:cs="Times New Roman"/>
          <w:color w:val="000000" w:themeColor="text1"/>
          <w:sz w:val="24"/>
          <w:szCs w:val="24"/>
        </w:rPr>
        <w:t xml:space="preserve"> Proximate composition of tilapia flesh under control, 25% pupae, and 50% pupae diets.</w:t>
      </w:r>
    </w:p>
    <w:p w14:paraId="5DB3E11E" w14:textId="77777777" w:rsidR="002E5B21" w:rsidRPr="003E1345" w:rsidRDefault="002E5B21" w:rsidP="003E1345">
      <w:pPr>
        <w:spacing w:after="0" w:line="360" w:lineRule="auto"/>
        <w:jc w:val="both"/>
        <w:rPr>
          <w:rFonts w:ascii="Times New Roman" w:hAnsi="Times New Roman" w:cs="Times New Roman"/>
          <w:color w:val="000000" w:themeColor="text1"/>
          <w:sz w:val="24"/>
          <w:szCs w:val="24"/>
        </w:rPr>
      </w:pPr>
    </w:p>
    <w:p w14:paraId="58D02579" w14:textId="77777777" w:rsidR="002E5B21" w:rsidRPr="003E1345" w:rsidRDefault="002E5B21" w:rsidP="003E1345">
      <w:pPr>
        <w:spacing w:after="0" w:line="360" w:lineRule="auto"/>
        <w:jc w:val="both"/>
        <w:rPr>
          <w:rFonts w:ascii="Times New Roman" w:hAnsi="Times New Roman" w:cs="Times New Roman"/>
          <w:color w:val="000000" w:themeColor="text1"/>
          <w:sz w:val="24"/>
          <w:szCs w:val="24"/>
        </w:rPr>
      </w:pPr>
      <w:r w:rsidRPr="003E1345">
        <w:rPr>
          <w:rFonts w:ascii="Times New Roman" w:hAnsi="Times New Roman" w:cs="Times New Roman"/>
          <w:bCs/>
          <w:noProof/>
          <w:color w:val="000000" w:themeColor="text1"/>
          <w:sz w:val="24"/>
          <w:szCs w:val="24"/>
          <w:lang w:eastAsia="en-IN"/>
        </w:rPr>
        <w:lastRenderedPageBreak/>
        <w:drawing>
          <wp:inline distT="0" distB="0" distL="0" distR="0" wp14:anchorId="738E0367" wp14:editId="2A256CEC">
            <wp:extent cx="5606708" cy="3169920"/>
            <wp:effectExtent l="0" t="0" r="0" b="0"/>
            <wp:docPr id="5697611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131"/>
                    <a:stretch/>
                  </pic:blipFill>
                  <pic:spPr bwMode="auto">
                    <a:xfrm>
                      <a:off x="0" y="0"/>
                      <a:ext cx="5657609" cy="3198698"/>
                    </a:xfrm>
                    <a:prstGeom prst="rect">
                      <a:avLst/>
                    </a:prstGeom>
                    <a:noFill/>
                    <a:ln>
                      <a:noFill/>
                    </a:ln>
                    <a:extLst>
                      <a:ext uri="{53640926-AAD7-44D8-BBD7-CCE9431645EC}">
                        <a14:shadowObscured xmlns:a14="http://schemas.microsoft.com/office/drawing/2010/main"/>
                      </a:ext>
                    </a:extLst>
                  </pic:spPr>
                </pic:pic>
              </a:graphicData>
            </a:graphic>
          </wp:inline>
        </w:drawing>
      </w:r>
    </w:p>
    <w:p w14:paraId="443A6A2C" w14:textId="77777777" w:rsidR="002E5B21" w:rsidRPr="003E1345" w:rsidRDefault="002E5B21" w:rsidP="003E1345">
      <w:pPr>
        <w:spacing w:after="0" w:line="360" w:lineRule="auto"/>
        <w:jc w:val="both"/>
        <w:rPr>
          <w:rFonts w:ascii="Times New Roman" w:hAnsi="Times New Roman" w:cs="Times New Roman"/>
          <w:color w:val="000000" w:themeColor="text1"/>
          <w:sz w:val="24"/>
          <w:szCs w:val="24"/>
        </w:rPr>
      </w:pPr>
      <w:r w:rsidRPr="003E1345">
        <w:rPr>
          <w:rStyle w:val="Strong"/>
          <w:rFonts w:ascii="Times New Roman" w:hAnsi="Times New Roman" w:cs="Times New Roman"/>
          <w:b w:val="0"/>
          <w:color w:val="000000" w:themeColor="text1"/>
          <w:sz w:val="24"/>
          <w:szCs w:val="24"/>
        </w:rPr>
        <w:t>Fig. 2.</w:t>
      </w:r>
      <w:r w:rsidRPr="003E1345">
        <w:rPr>
          <w:rFonts w:ascii="Times New Roman" w:hAnsi="Times New Roman" w:cs="Times New Roman"/>
          <w:color w:val="000000" w:themeColor="text1"/>
          <w:sz w:val="24"/>
          <w:szCs w:val="24"/>
        </w:rPr>
        <w:t xml:space="preserve"> Proximate composition of formulated feeds (mean ± SD of three replicates).</w:t>
      </w:r>
    </w:p>
    <w:p w14:paraId="10080450" w14:textId="77777777" w:rsidR="002E5B21" w:rsidRPr="003E1345" w:rsidRDefault="002E5B21" w:rsidP="003E1345">
      <w:pPr>
        <w:pStyle w:val="NormalWeb"/>
        <w:spacing w:line="360" w:lineRule="auto"/>
        <w:jc w:val="both"/>
        <w:rPr>
          <w:color w:val="000000" w:themeColor="text1"/>
        </w:rPr>
      </w:pPr>
      <w:r w:rsidRPr="003E1345">
        <w:rPr>
          <w:color w:val="000000" w:themeColor="text1"/>
        </w:rPr>
        <w:t xml:space="preserve">Fish in the control group </w:t>
      </w:r>
      <w:r w:rsidR="006114C1" w:rsidRPr="003E1345">
        <w:rPr>
          <w:color w:val="000000" w:themeColor="text1"/>
        </w:rPr>
        <w:t>showed</w:t>
      </w:r>
      <w:r w:rsidRPr="003E1345">
        <w:rPr>
          <w:color w:val="000000" w:themeColor="text1"/>
        </w:rPr>
        <w:t xml:space="preserve"> protein and lipid levels of 16.8% and 4.5%, respectively. With 25% pupae </w:t>
      </w:r>
      <w:r w:rsidR="006114C1" w:rsidRPr="003E1345">
        <w:rPr>
          <w:color w:val="000000" w:themeColor="text1"/>
        </w:rPr>
        <w:t>group</w:t>
      </w:r>
      <w:r w:rsidRPr="003E1345">
        <w:rPr>
          <w:color w:val="000000" w:themeColor="text1"/>
        </w:rPr>
        <w:t xml:space="preserve">, protein content increased to 18.3% and lipid to 5.3%. The 50% pupae diet </w:t>
      </w:r>
      <w:r w:rsidR="006114C1" w:rsidRPr="003E1345">
        <w:rPr>
          <w:color w:val="000000" w:themeColor="text1"/>
        </w:rPr>
        <w:t>showed</w:t>
      </w:r>
      <w:r w:rsidRPr="003E1345">
        <w:rPr>
          <w:color w:val="000000" w:themeColor="text1"/>
        </w:rPr>
        <w:t xml:space="preserve"> the highest values, with protein at 19.7% and lipid at 6.1%. This </w:t>
      </w:r>
      <w:r w:rsidR="001C06D5" w:rsidRPr="003E1345">
        <w:rPr>
          <w:color w:val="000000" w:themeColor="text1"/>
        </w:rPr>
        <w:t>increased</w:t>
      </w:r>
      <w:r w:rsidRPr="003E1345">
        <w:rPr>
          <w:color w:val="000000" w:themeColor="text1"/>
        </w:rPr>
        <w:t xml:space="preserve"> trend highlights the positive role of silkworm pupae in enhancing the nutritional quality of </w:t>
      </w:r>
      <w:r w:rsidR="001C06D5" w:rsidRPr="003E1345">
        <w:rPr>
          <w:color w:val="000000" w:themeColor="text1"/>
        </w:rPr>
        <w:t>fish muscle</w:t>
      </w:r>
      <w:r w:rsidRPr="003E1345">
        <w:rPr>
          <w:color w:val="000000" w:themeColor="text1"/>
        </w:rPr>
        <w:t>.</w:t>
      </w:r>
      <w:r w:rsidR="006114C1" w:rsidRPr="003E1345">
        <w:rPr>
          <w:color w:val="000000" w:themeColor="text1"/>
        </w:rPr>
        <w:t xml:space="preserve"> </w:t>
      </w:r>
    </w:p>
    <w:p w14:paraId="1E9A1AE0" w14:textId="77777777" w:rsidR="002E5B21" w:rsidRPr="003E1345" w:rsidRDefault="002E5B21" w:rsidP="003E1345">
      <w:pPr>
        <w:pStyle w:val="NormalWeb"/>
        <w:spacing w:line="360" w:lineRule="auto"/>
        <w:jc w:val="both"/>
        <w:rPr>
          <w:color w:val="000000" w:themeColor="text1"/>
        </w:rPr>
      </w:pPr>
      <w:r w:rsidRPr="003E1345">
        <w:rPr>
          <w:color w:val="000000" w:themeColor="text1"/>
        </w:rPr>
        <w:t xml:space="preserve">Moisture content decreased from 75.2% in the control group to 74.0% at 50% pupae, </w:t>
      </w:r>
      <w:r w:rsidR="006114C1" w:rsidRPr="003E1345">
        <w:rPr>
          <w:color w:val="000000" w:themeColor="text1"/>
        </w:rPr>
        <w:t>highlighting</w:t>
      </w:r>
      <w:r w:rsidRPr="003E1345">
        <w:rPr>
          <w:color w:val="000000" w:themeColor="text1"/>
        </w:rPr>
        <w:t xml:space="preserve"> denser and more nutrient-rich</w:t>
      </w:r>
      <w:r w:rsidR="006114C1" w:rsidRPr="003E1345">
        <w:rPr>
          <w:color w:val="000000" w:themeColor="text1"/>
        </w:rPr>
        <w:t xml:space="preserve"> fish</w:t>
      </w:r>
      <w:r w:rsidRPr="003E1345">
        <w:rPr>
          <w:color w:val="000000" w:themeColor="text1"/>
        </w:rPr>
        <w:t xml:space="preserve"> flesh</w:t>
      </w:r>
      <w:r w:rsidR="006114C1" w:rsidRPr="003E1345">
        <w:rPr>
          <w:color w:val="000000" w:themeColor="text1"/>
        </w:rPr>
        <w:t xml:space="preserve">. Similarly, carbohydrate </w:t>
      </w:r>
      <w:r w:rsidRPr="003E1345">
        <w:rPr>
          <w:color w:val="000000" w:themeColor="text1"/>
        </w:rPr>
        <w:t>content declined steadily from 2.3% in the control to 1.6% in the 50% pupae</w:t>
      </w:r>
      <w:r w:rsidR="006114C1" w:rsidRPr="003E1345">
        <w:rPr>
          <w:color w:val="000000" w:themeColor="text1"/>
        </w:rPr>
        <w:t xml:space="preserve"> group</w:t>
      </w:r>
      <w:r w:rsidRPr="003E1345">
        <w:rPr>
          <w:color w:val="000000" w:themeColor="text1"/>
        </w:rPr>
        <w:t>, indicating improved energy utilization efficiency. Ash content increased sli</w:t>
      </w:r>
      <w:r w:rsidR="006114C1" w:rsidRPr="003E1345">
        <w:rPr>
          <w:color w:val="000000" w:themeColor="text1"/>
        </w:rPr>
        <w:t xml:space="preserve">ghtly across treatments (1.2% to </w:t>
      </w:r>
      <w:r w:rsidRPr="003E1345">
        <w:rPr>
          <w:color w:val="000000" w:themeColor="text1"/>
        </w:rPr>
        <w:t xml:space="preserve">1.6%), </w:t>
      </w:r>
      <w:r w:rsidR="006114C1" w:rsidRPr="003E1345">
        <w:rPr>
          <w:color w:val="000000" w:themeColor="text1"/>
        </w:rPr>
        <w:t>suggesting</w:t>
      </w:r>
      <w:r w:rsidRPr="003E1345">
        <w:rPr>
          <w:color w:val="000000" w:themeColor="text1"/>
        </w:rPr>
        <w:t xml:space="preserve"> enhanced mineral deposition in the fish </w:t>
      </w:r>
      <w:r w:rsidR="006114C1" w:rsidRPr="003E1345">
        <w:rPr>
          <w:color w:val="000000" w:themeColor="text1"/>
        </w:rPr>
        <w:t>muscle</w:t>
      </w:r>
      <w:r w:rsidRPr="003E1345">
        <w:rPr>
          <w:color w:val="000000" w:themeColor="text1"/>
        </w:rPr>
        <w:t>.</w:t>
      </w:r>
      <w:r w:rsidR="001C5070">
        <w:rPr>
          <w:color w:val="000000" w:themeColor="text1"/>
        </w:rPr>
        <w:t xml:space="preserve"> </w:t>
      </w:r>
      <w:r w:rsidR="001C06D5" w:rsidRPr="003E1345">
        <w:rPr>
          <w:color w:val="000000" w:themeColor="text1"/>
        </w:rPr>
        <w:t>Figure 1</w:t>
      </w:r>
      <w:r w:rsidR="001C5070">
        <w:rPr>
          <w:color w:val="000000" w:themeColor="text1"/>
        </w:rPr>
        <w:t xml:space="preserve"> and 2</w:t>
      </w:r>
      <w:r w:rsidRPr="003E1345">
        <w:rPr>
          <w:color w:val="000000" w:themeColor="text1"/>
        </w:rPr>
        <w:t xml:space="preserve"> further illustrates these patterns, showing clear </w:t>
      </w:r>
      <w:r w:rsidR="001C06D5" w:rsidRPr="003E1345">
        <w:rPr>
          <w:color w:val="000000" w:themeColor="text1"/>
        </w:rPr>
        <w:t>increase</w:t>
      </w:r>
      <w:r w:rsidRPr="003E1345">
        <w:rPr>
          <w:color w:val="000000" w:themeColor="text1"/>
        </w:rPr>
        <w:t xml:space="preserve"> in protein and fat with increasing levels of pupae </w:t>
      </w:r>
      <w:r w:rsidR="001C06D5" w:rsidRPr="003E1345">
        <w:rPr>
          <w:color w:val="000000" w:themeColor="text1"/>
        </w:rPr>
        <w:t>inclusion</w:t>
      </w:r>
      <w:r w:rsidRPr="003E1345">
        <w:rPr>
          <w:color w:val="000000" w:themeColor="text1"/>
        </w:rPr>
        <w:t>. The formulated feed’s proxima</w:t>
      </w:r>
      <w:r w:rsidR="001C06D5" w:rsidRPr="003E1345">
        <w:rPr>
          <w:color w:val="000000" w:themeColor="text1"/>
        </w:rPr>
        <w:t>te composition</w:t>
      </w:r>
      <w:r w:rsidRPr="003E1345">
        <w:rPr>
          <w:color w:val="000000" w:themeColor="text1"/>
        </w:rPr>
        <w:t xml:space="preserve"> also demonstrated consistency across replicates, with low standard deviations, validating the reliability of the results.</w:t>
      </w:r>
    </w:p>
    <w:p w14:paraId="1905C47E" w14:textId="77777777" w:rsidR="002E5B21" w:rsidRPr="003E1345" w:rsidRDefault="002E5B21" w:rsidP="003E1345">
      <w:pPr>
        <w:pStyle w:val="NormalWeb"/>
        <w:spacing w:line="360" w:lineRule="auto"/>
        <w:jc w:val="both"/>
        <w:rPr>
          <w:color w:val="000000" w:themeColor="text1"/>
        </w:rPr>
      </w:pPr>
      <w:r w:rsidRPr="003E1345">
        <w:rPr>
          <w:color w:val="000000" w:themeColor="text1"/>
        </w:rPr>
        <w:t>Overall, the incorporation of silkworm pupae m</w:t>
      </w:r>
      <w:r w:rsidR="001C06D5" w:rsidRPr="003E1345">
        <w:rPr>
          <w:color w:val="000000" w:themeColor="text1"/>
        </w:rPr>
        <w:t>eal significantly improved the fish muscle</w:t>
      </w:r>
      <w:r w:rsidRPr="003E1345">
        <w:rPr>
          <w:color w:val="000000" w:themeColor="text1"/>
        </w:rPr>
        <w:t xml:space="preserve"> consistency, nutrient composition, and growth efficiency of tilapia, supporting its potential as a sustainable and protein-rich alternative</w:t>
      </w:r>
      <w:r w:rsidR="001C06D5" w:rsidRPr="003E1345">
        <w:rPr>
          <w:color w:val="000000" w:themeColor="text1"/>
        </w:rPr>
        <w:t xml:space="preserve"> fish</w:t>
      </w:r>
      <w:r w:rsidRPr="003E1345">
        <w:rPr>
          <w:color w:val="000000" w:themeColor="text1"/>
        </w:rPr>
        <w:t xml:space="preserve"> feed ingredient</w:t>
      </w:r>
      <w:r w:rsidR="001C06D5" w:rsidRPr="003E1345">
        <w:rPr>
          <w:color w:val="000000" w:themeColor="text1"/>
        </w:rPr>
        <w:t xml:space="preserve"> in aquaculture</w:t>
      </w:r>
      <w:r w:rsidRPr="003E1345">
        <w:rPr>
          <w:color w:val="000000" w:themeColor="text1"/>
        </w:rPr>
        <w:t>.</w:t>
      </w:r>
    </w:p>
    <w:p w14:paraId="0D4FC355" w14:textId="77777777" w:rsidR="00613CB5" w:rsidRPr="003E1345" w:rsidRDefault="00613CB5" w:rsidP="003E1345">
      <w:pPr>
        <w:spacing w:line="360" w:lineRule="auto"/>
        <w:jc w:val="both"/>
        <w:rPr>
          <w:rFonts w:ascii="Times New Roman" w:hAnsi="Times New Roman" w:cs="Times New Roman"/>
          <w:color w:val="000000" w:themeColor="text1"/>
          <w:sz w:val="24"/>
          <w:szCs w:val="24"/>
        </w:rPr>
      </w:pPr>
    </w:p>
    <w:p w14:paraId="48055823" w14:textId="77777777" w:rsidR="001C06D5" w:rsidRPr="001C5070" w:rsidRDefault="001C06D5" w:rsidP="003E1345">
      <w:pPr>
        <w:pStyle w:val="Heading2"/>
        <w:spacing w:line="360" w:lineRule="auto"/>
        <w:jc w:val="both"/>
        <w:rPr>
          <w:color w:val="000000" w:themeColor="text1"/>
          <w:sz w:val="24"/>
          <w:szCs w:val="24"/>
        </w:rPr>
      </w:pPr>
      <w:r w:rsidRPr="001C5070">
        <w:rPr>
          <w:color w:val="000000" w:themeColor="text1"/>
          <w:sz w:val="24"/>
          <w:szCs w:val="24"/>
        </w:rPr>
        <w:lastRenderedPageBreak/>
        <w:t>Discussion</w:t>
      </w:r>
    </w:p>
    <w:p w14:paraId="101322C4" w14:textId="77777777" w:rsidR="00EF10EA" w:rsidRPr="003E1345" w:rsidRDefault="001C06D5" w:rsidP="003E1345">
      <w:pPr>
        <w:pStyle w:val="NormalWeb"/>
        <w:spacing w:line="360" w:lineRule="auto"/>
        <w:jc w:val="both"/>
        <w:rPr>
          <w:color w:val="000000" w:themeColor="text1"/>
        </w:rPr>
      </w:pPr>
      <w:r w:rsidRPr="003E1345">
        <w:rPr>
          <w:color w:val="000000" w:themeColor="text1"/>
        </w:rPr>
        <w:t xml:space="preserve">This study demonstrated that the inclusion of silkworm pupae in tilapia feed significantly improved the proximate composition of fish flesh. Protein and lipid levels increased with higher pupae </w:t>
      </w:r>
      <w:r w:rsidR="00F44A01" w:rsidRPr="003E1345">
        <w:rPr>
          <w:color w:val="000000" w:themeColor="text1"/>
        </w:rPr>
        <w:t>content</w:t>
      </w:r>
      <w:r w:rsidRPr="003E1345">
        <w:rPr>
          <w:color w:val="000000" w:themeColor="text1"/>
        </w:rPr>
        <w:t>, while moisture and carbohydrate (NFE) decreases. This trends indicate enhanced nutrient deposition and energy utilization efficiency.</w:t>
      </w:r>
      <w:r w:rsidR="00F44A01" w:rsidRPr="003E1345">
        <w:rPr>
          <w:color w:val="000000" w:themeColor="text1"/>
        </w:rPr>
        <w:t xml:space="preserve"> </w:t>
      </w:r>
    </w:p>
    <w:p w14:paraId="492969D5" w14:textId="77777777" w:rsidR="00EF10EA" w:rsidRPr="003E1345" w:rsidRDefault="00EF10EA" w:rsidP="003E1345">
      <w:pPr>
        <w:pStyle w:val="NormalWeb"/>
        <w:spacing w:line="360" w:lineRule="auto"/>
        <w:jc w:val="both"/>
        <w:rPr>
          <w:color w:val="000000" w:themeColor="text1"/>
        </w:rPr>
      </w:pPr>
      <w:r w:rsidRPr="003E1345">
        <w:rPr>
          <w:color w:val="000000" w:themeColor="text1"/>
        </w:rPr>
        <w:t>Silk</w:t>
      </w:r>
      <w:r w:rsidR="00F44A01" w:rsidRPr="003E1345">
        <w:rPr>
          <w:color w:val="000000" w:themeColor="text1"/>
        </w:rPr>
        <w:t xml:space="preserve">worm pupae are rich in protein and fat </w:t>
      </w:r>
      <w:r w:rsidRPr="003E1345">
        <w:rPr>
          <w:color w:val="000000" w:themeColor="text1"/>
        </w:rPr>
        <w:t xml:space="preserve">and contain vital amino acids such as lysine, methionine, and leucine (Altomare et al., 2020). This nutritional profile explains the observed rise in crude protein (from 16.8% to 19.7%) and lipid </w:t>
      </w:r>
      <w:r w:rsidR="00F44A01" w:rsidRPr="003E1345">
        <w:rPr>
          <w:color w:val="000000" w:themeColor="text1"/>
        </w:rPr>
        <w:t>content (up to 6.1%) in tilapia</w:t>
      </w:r>
      <w:r w:rsidRPr="003E1345">
        <w:rPr>
          <w:color w:val="000000" w:themeColor="text1"/>
        </w:rPr>
        <w:t>. These nutrients enhance muscle synthesis, growth performance, and flesh quality</w:t>
      </w:r>
      <w:r w:rsidR="00F44A01" w:rsidRPr="003E1345">
        <w:rPr>
          <w:color w:val="000000" w:themeColor="text1"/>
        </w:rPr>
        <w:t xml:space="preserve"> of the fish</w:t>
      </w:r>
      <w:r w:rsidRPr="003E1345">
        <w:rPr>
          <w:color w:val="000000" w:themeColor="text1"/>
        </w:rPr>
        <w:t xml:space="preserve">. The higher lipid </w:t>
      </w:r>
      <w:r w:rsidR="00F44A01" w:rsidRPr="003E1345">
        <w:rPr>
          <w:color w:val="000000" w:themeColor="text1"/>
        </w:rPr>
        <w:t>content</w:t>
      </w:r>
      <w:r w:rsidRPr="003E1345">
        <w:rPr>
          <w:color w:val="000000" w:themeColor="text1"/>
        </w:rPr>
        <w:t xml:space="preserve"> is </w:t>
      </w:r>
      <w:r w:rsidR="00F44A01" w:rsidRPr="003E1345">
        <w:rPr>
          <w:color w:val="000000" w:themeColor="text1"/>
        </w:rPr>
        <w:t>favourable</w:t>
      </w:r>
      <w:r w:rsidRPr="003E1345">
        <w:rPr>
          <w:color w:val="000000" w:themeColor="text1"/>
        </w:rPr>
        <w:t xml:space="preserve">, as </w:t>
      </w:r>
      <w:r w:rsidR="00F44A01" w:rsidRPr="003E1345">
        <w:rPr>
          <w:color w:val="000000" w:themeColor="text1"/>
        </w:rPr>
        <w:t xml:space="preserve">silkworm </w:t>
      </w:r>
      <w:r w:rsidRPr="003E1345">
        <w:rPr>
          <w:color w:val="000000" w:themeColor="text1"/>
        </w:rPr>
        <w:t xml:space="preserve">pupae are </w:t>
      </w:r>
      <w:r w:rsidR="00F44A01" w:rsidRPr="003E1345">
        <w:rPr>
          <w:color w:val="000000" w:themeColor="text1"/>
        </w:rPr>
        <w:t>rich</w:t>
      </w:r>
      <w:r w:rsidRPr="003E1345">
        <w:rPr>
          <w:color w:val="000000" w:themeColor="text1"/>
        </w:rPr>
        <w:t xml:space="preserve"> in unsaturated fatty acids, which improve energy storage and nutritional value (Meyer-Rochow &amp; Jung, 2020</w:t>
      </w:r>
      <w:r w:rsidR="00582297">
        <w:rPr>
          <w:color w:val="000000" w:themeColor="text1"/>
        </w:rPr>
        <w:t xml:space="preserve">; </w:t>
      </w:r>
      <w:proofErr w:type="spellStart"/>
      <w:r w:rsidR="00582297">
        <w:rPr>
          <w:color w:val="000000" w:themeColor="text1"/>
        </w:rPr>
        <w:t>Tomotake</w:t>
      </w:r>
      <w:proofErr w:type="spellEnd"/>
      <w:r w:rsidR="00582297">
        <w:rPr>
          <w:color w:val="000000" w:themeColor="text1"/>
        </w:rPr>
        <w:t xml:space="preserve"> et al., </w:t>
      </w:r>
      <w:r w:rsidR="00582297" w:rsidRPr="00582297">
        <w:rPr>
          <w:color w:val="000000" w:themeColor="text1"/>
        </w:rPr>
        <w:t xml:space="preserve">2010). </w:t>
      </w:r>
      <w:r w:rsidRPr="003E1345">
        <w:rPr>
          <w:color w:val="000000" w:themeColor="text1"/>
        </w:rPr>
        <w:t xml:space="preserve">The </w:t>
      </w:r>
      <w:r w:rsidR="00F44A01" w:rsidRPr="003E1345">
        <w:rPr>
          <w:color w:val="000000" w:themeColor="text1"/>
        </w:rPr>
        <w:t>moderate</w:t>
      </w:r>
      <w:r w:rsidRPr="003E1345">
        <w:rPr>
          <w:color w:val="000000" w:themeColor="text1"/>
        </w:rPr>
        <w:t xml:space="preserve"> increase in ash content suggests improved mineral availability, especially calcium and phosphorus, which are essential for bone formation and metabolic processes (</w:t>
      </w:r>
      <w:proofErr w:type="spellStart"/>
      <w:r w:rsidR="00F44A01" w:rsidRPr="003E1345">
        <w:rPr>
          <w:color w:val="000000" w:themeColor="text1"/>
        </w:rPr>
        <w:t>Hăbeanu</w:t>
      </w:r>
      <w:proofErr w:type="spellEnd"/>
      <w:r w:rsidR="00F44A01" w:rsidRPr="003E1345">
        <w:rPr>
          <w:color w:val="000000" w:themeColor="text1"/>
        </w:rPr>
        <w:t xml:space="preserve"> et al., 2023</w:t>
      </w:r>
      <w:r w:rsidRPr="003E1345">
        <w:rPr>
          <w:color w:val="000000" w:themeColor="text1"/>
        </w:rPr>
        <w:t xml:space="preserve">). The </w:t>
      </w:r>
      <w:r w:rsidR="00F44A01" w:rsidRPr="003E1345">
        <w:rPr>
          <w:color w:val="000000" w:themeColor="text1"/>
        </w:rPr>
        <w:t>decrease</w:t>
      </w:r>
      <w:r w:rsidRPr="003E1345">
        <w:rPr>
          <w:color w:val="000000" w:themeColor="text1"/>
        </w:rPr>
        <w:t xml:space="preserve"> in moisture, combined with increased pro</w:t>
      </w:r>
      <w:r w:rsidR="00F44A01" w:rsidRPr="003E1345">
        <w:rPr>
          <w:color w:val="000000" w:themeColor="text1"/>
        </w:rPr>
        <w:t xml:space="preserve">tein and fat, indicates denser and </w:t>
      </w:r>
      <w:r w:rsidRPr="003E1345">
        <w:rPr>
          <w:color w:val="000000" w:themeColor="text1"/>
        </w:rPr>
        <w:t xml:space="preserve">higher-quality </w:t>
      </w:r>
      <w:r w:rsidR="00F44A01" w:rsidRPr="003E1345">
        <w:rPr>
          <w:color w:val="000000" w:themeColor="text1"/>
        </w:rPr>
        <w:t>fish flesh</w:t>
      </w:r>
      <w:r w:rsidRPr="003E1345">
        <w:rPr>
          <w:color w:val="000000" w:themeColor="text1"/>
        </w:rPr>
        <w:t>, while the lower NFE suggests more efficient utilization of protein and fat as energy sources.</w:t>
      </w:r>
      <w:r w:rsidR="00F44A01" w:rsidRPr="003E1345">
        <w:rPr>
          <w:color w:val="000000" w:themeColor="text1"/>
        </w:rPr>
        <w:t xml:space="preserve"> </w:t>
      </w:r>
      <w:r w:rsidRPr="003E1345">
        <w:rPr>
          <w:color w:val="000000" w:themeColor="text1"/>
        </w:rPr>
        <w:t xml:space="preserve">Although feed conversion ratio (FCR) were not measured in this study, the improved flesh composition suggests better feed efficiency and muscle quality. </w:t>
      </w:r>
      <w:r w:rsidR="00F44A01" w:rsidRPr="003E1345">
        <w:rPr>
          <w:color w:val="000000" w:themeColor="text1"/>
        </w:rPr>
        <w:t>Earlier</w:t>
      </w:r>
      <w:r w:rsidRPr="003E1345">
        <w:rPr>
          <w:color w:val="000000" w:themeColor="text1"/>
        </w:rPr>
        <w:t xml:space="preserve"> studies in tilapia confirm that replacing fishmeal with pupae not only supports growth but also reduces feed costs (</w:t>
      </w:r>
      <w:r w:rsidR="00F44A01" w:rsidRPr="003E1345">
        <w:rPr>
          <w:color w:val="000000" w:themeColor="text1"/>
          <w:shd w:val="clear" w:color="auto" w:fill="FFFFFF"/>
        </w:rPr>
        <w:t>Salem</w:t>
      </w:r>
      <w:r w:rsidR="00F44A01" w:rsidRPr="003E1345">
        <w:rPr>
          <w:color w:val="000000" w:themeColor="text1"/>
        </w:rPr>
        <w:t xml:space="preserve"> et al., 2008</w:t>
      </w:r>
      <w:r w:rsidRPr="003E1345">
        <w:rPr>
          <w:color w:val="000000" w:themeColor="text1"/>
        </w:rPr>
        <w:t>).</w:t>
      </w:r>
    </w:p>
    <w:p w14:paraId="54CDE5CC" w14:textId="77777777" w:rsidR="00EF10EA" w:rsidRPr="003E1345" w:rsidRDefault="00EF10EA" w:rsidP="003E1345">
      <w:pPr>
        <w:pStyle w:val="NormalWeb"/>
        <w:spacing w:line="360" w:lineRule="auto"/>
        <w:jc w:val="both"/>
        <w:rPr>
          <w:color w:val="000000" w:themeColor="text1"/>
        </w:rPr>
      </w:pPr>
      <w:r w:rsidRPr="003E1345">
        <w:rPr>
          <w:color w:val="000000" w:themeColor="text1"/>
        </w:rPr>
        <w:t xml:space="preserve">From a practical </w:t>
      </w:r>
      <w:r w:rsidR="00F44A01" w:rsidRPr="003E1345">
        <w:rPr>
          <w:color w:val="000000" w:themeColor="text1"/>
        </w:rPr>
        <w:t>point</w:t>
      </w:r>
      <w:r w:rsidRPr="003E1345">
        <w:rPr>
          <w:color w:val="000000" w:themeColor="text1"/>
        </w:rPr>
        <w:t xml:space="preserve">, these findings have particular importance in Manipur, where commercial fish feeds are expensive and </w:t>
      </w:r>
      <w:r w:rsidR="00263CF2" w:rsidRPr="003E1345">
        <w:rPr>
          <w:color w:val="000000" w:themeColor="text1"/>
        </w:rPr>
        <w:t xml:space="preserve">mainly </w:t>
      </w:r>
      <w:r w:rsidRPr="003E1345">
        <w:rPr>
          <w:color w:val="000000" w:themeColor="text1"/>
        </w:rPr>
        <w:t>imported. Using locally available silkworm pupae waste can substantially cut</w:t>
      </w:r>
      <w:r w:rsidR="00263CF2" w:rsidRPr="003E1345">
        <w:rPr>
          <w:color w:val="000000" w:themeColor="text1"/>
        </w:rPr>
        <w:t xml:space="preserve"> the fish</w:t>
      </w:r>
      <w:r w:rsidRPr="003E1345">
        <w:rPr>
          <w:color w:val="000000" w:themeColor="text1"/>
        </w:rPr>
        <w:t xml:space="preserve"> feed costs for farmers while converting a sericulture by</w:t>
      </w:r>
      <w:r w:rsidR="00263CF2" w:rsidRPr="003E1345">
        <w:rPr>
          <w:color w:val="000000" w:themeColor="text1"/>
        </w:rPr>
        <w:t>-</w:t>
      </w:r>
      <w:r w:rsidRPr="003E1345">
        <w:rPr>
          <w:color w:val="000000" w:themeColor="text1"/>
        </w:rPr>
        <w:t xml:space="preserve">product into a value-added resource. This integration benefits both aquaculture and sericulture sectors, strengthening rural livelihoods. Incorporating agricultural and sericulture byproducts into aquaculture aligns with circular economy principles, minimizing waste and improving sustainability. </w:t>
      </w:r>
    </w:p>
    <w:p w14:paraId="79F59FA5" w14:textId="77777777" w:rsidR="00263CF2" w:rsidRPr="001C5070" w:rsidRDefault="00263CF2" w:rsidP="003E1345">
      <w:pPr>
        <w:pStyle w:val="Heading2"/>
        <w:spacing w:line="360" w:lineRule="auto"/>
        <w:jc w:val="both"/>
        <w:rPr>
          <w:color w:val="000000" w:themeColor="text1"/>
          <w:sz w:val="24"/>
          <w:szCs w:val="24"/>
        </w:rPr>
      </w:pPr>
      <w:r w:rsidRPr="001C5070">
        <w:rPr>
          <w:color w:val="000000" w:themeColor="text1"/>
          <w:sz w:val="24"/>
          <w:szCs w:val="24"/>
        </w:rPr>
        <w:t>Conclusion</w:t>
      </w:r>
    </w:p>
    <w:p w14:paraId="5EFA634B" w14:textId="77777777" w:rsidR="00263CF2" w:rsidRPr="003E1345" w:rsidRDefault="00263CF2" w:rsidP="003E1345">
      <w:pPr>
        <w:pStyle w:val="NormalWeb"/>
        <w:spacing w:line="360" w:lineRule="auto"/>
        <w:jc w:val="both"/>
        <w:rPr>
          <w:color w:val="000000" w:themeColor="text1"/>
        </w:rPr>
      </w:pPr>
      <w:r w:rsidRPr="003E1345">
        <w:rPr>
          <w:color w:val="000000" w:themeColor="text1"/>
        </w:rPr>
        <w:t xml:space="preserve">The incorporation of silkworm pupae meal into tilapia diets significantly increased protein, and lipid content of fish flesh, while reducing moisture and carbohydrate levels. These highlight its role in improving flesh quality, nutrient deposition, and feed efficiency. Given its local </w:t>
      </w:r>
      <w:r w:rsidRPr="003E1345">
        <w:rPr>
          <w:color w:val="000000" w:themeColor="text1"/>
        </w:rPr>
        <w:lastRenderedPageBreak/>
        <w:t>availability, cost-effectiveness, and sustainability, silkworm pupae meal offers a promising alternative to conventional fishmeal, benefiting both aquaculture productivity and rural livelihoods.</w:t>
      </w:r>
      <w:r w:rsidR="001C5070">
        <w:rPr>
          <w:color w:val="000000" w:themeColor="text1"/>
        </w:rPr>
        <w:t xml:space="preserve"> </w:t>
      </w:r>
      <w:r w:rsidR="001C5070" w:rsidRPr="003E1345">
        <w:rPr>
          <w:color w:val="000000" w:themeColor="text1"/>
        </w:rPr>
        <w:t>Overall, this study support silkworm pupae meal as a sustainable, cost-effective alternative to fishmeal, with potential to enhance growth performance and nutritional quality in tilapia aquaculture.</w:t>
      </w:r>
    </w:p>
    <w:p w14:paraId="28745C90" w14:textId="77777777" w:rsidR="008D3736" w:rsidRDefault="008D3736" w:rsidP="003E1345">
      <w:pPr>
        <w:spacing w:line="360" w:lineRule="auto"/>
        <w:jc w:val="both"/>
        <w:rPr>
          <w:rFonts w:ascii="Times New Roman" w:hAnsi="Times New Roman" w:cs="Times New Roman"/>
          <w:color w:val="000000" w:themeColor="text1"/>
          <w:sz w:val="24"/>
          <w:szCs w:val="24"/>
        </w:rPr>
      </w:pPr>
    </w:p>
    <w:p w14:paraId="604551F4" w14:textId="77777777" w:rsidR="008D3736" w:rsidRPr="001C5070" w:rsidRDefault="008D3736" w:rsidP="003E1345">
      <w:pPr>
        <w:spacing w:line="360" w:lineRule="auto"/>
        <w:jc w:val="both"/>
        <w:rPr>
          <w:rFonts w:ascii="Times New Roman" w:hAnsi="Times New Roman" w:cs="Times New Roman"/>
          <w:b/>
          <w:bCs/>
          <w:color w:val="000000" w:themeColor="text1"/>
          <w:sz w:val="24"/>
          <w:szCs w:val="24"/>
        </w:rPr>
      </w:pPr>
    </w:p>
    <w:p w14:paraId="2F0A5327" w14:textId="77777777" w:rsidR="00263CF2" w:rsidRDefault="00263CF2" w:rsidP="003E1345">
      <w:pPr>
        <w:pStyle w:val="NormalWeb"/>
        <w:spacing w:line="360" w:lineRule="auto"/>
        <w:jc w:val="both"/>
        <w:rPr>
          <w:b/>
          <w:color w:val="000000" w:themeColor="text1"/>
        </w:rPr>
      </w:pPr>
      <w:r w:rsidRPr="001C5070">
        <w:rPr>
          <w:b/>
          <w:color w:val="000000" w:themeColor="text1"/>
        </w:rPr>
        <w:t>References</w:t>
      </w:r>
    </w:p>
    <w:p w14:paraId="3A24BF02"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rPr>
        <w:t>Altomare, A. A., Baron, G., Aldini, G., Carini, M., &amp; D'Amato, A. (2020). Silkworm pupae as source of high-value edible proteins and of bioactive peptides. Food Science &amp; Nutrition, 8(6), 2652–2661. https:// doi.org/10.1002/fsn3.1546</w:t>
      </w:r>
    </w:p>
    <w:p w14:paraId="2EC08047" w14:textId="77777777" w:rsidR="00261BD1" w:rsidRPr="00426A7E" w:rsidRDefault="00261BD1" w:rsidP="00261BD1">
      <w:pPr>
        <w:pStyle w:val="ListParagraph"/>
        <w:shd w:val="clear" w:color="auto" w:fill="FFFFFF" w:themeFill="background1"/>
        <w:spacing w:after="0" w:line="360" w:lineRule="auto"/>
        <w:ind w:left="360"/>
        <w:jc w:val="both"/>
        <w:rPr>
          <w:rFonts w:ascii="Times New Roman" w:hAnsi="Times New Roman" w:cs="Times New Roman"/>
          <w:color w:val="000000" w:themeColor="text1"/>
          <w:sz w:val="24"/>
          <w:szCs w:val="24"/>
        </w:rPr>
      </w:pPr>
    </w:p>
    <w:p w14:paraId="2A05E163"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rPr>
        <w:t xml:space="preserve">AOAC. (2005). Association of Official Analytical Chemist, Official Methods of Analysis. 18th Edition, AOAC International, Suite 500, 481 North Frederick Avenue, Gaithersburg, Maryland 20877-2417, USA. </w:t>
      </w:r>
    </w:p>
    <w:p w14:paraId="3EA45248" w14:textId="77777777" w:rsidR="00261BD1" w:rsidRPr="00426A7E" w:rsidRDefault="00261BD1" w:rsidP="00261BD1">
      <w:pPr>
        <w:pStyle w:val="ListParagraph"/>
        <w:shd w:val="clear" w:color="auto" w:fill="FFFFFF" w:themeFill="background1"/>
        <w:spacing w:line="360" w:lineRule="auto"/>
        <w:jc w:val="both"/>
        <w:rPr>
          <w:rFonts w:ascii="Times New Roman" w:hAnsi="Times New Roman" w:cs="Times New Roman"/>
          <w:color w:val="000000" w:themeColor="text1"/>
          <w:sz w:val="24"/>
          <w:szCs w:val="24"/>
        </w:rPr>
      </w:pPr>
    </w:p>
    <w:p w14:paraId="40F55A4A"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shd w:val="clear" w:color="auto" w:fill="FFFFFF"/>
        </w:rPr>
        <w:t>Baur, F. J., &amp; Ensminger, L. G. (1977). The association of official analytical chemists (AOAC). </w:t>
      </w:r>
      <w:r w:rsidRPr="00426A7E">
        <w:rPr>
          <w:rFonts w:ascii="Times New Roman" w:hAnsi="Times New Roman" w:cs="Times New Roman"/>
          <w:i/>
          <w:iCs/>
          <w:color w:val="000000" w:themeColor="text1"/>
          <w:sz w:val="24"/>
          <w:szCs w:val="24"/>
          <w:shd w:val="clear" w:color="auto" w:fill="FFFFFF"/>
        </w:rPr>
        <w:t>Journal of the American Oil Chemists’ Society</w:t>
      </w:r>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54</w:t>
      </w:r>
      <w:r w:rsidRPr="00426A7E">
        <w:rPr>
          <w:rFonts w:ascii="Times New Roman" w:hAnsi="Times New Roman" w:cs="Times New Roman"/>
          <w:color w:val="000000" w:themeColor="text1"/>
          <w:sz w:val="24"/>
          <w:szCs w:val="24"/>
          <w:shd w:val="clear" w:color="auto" w:fill="FFFFFF"/>
        </w:rPr>
        <w:t>(4), 171-172.</w:t>
      </w:r>
    </w:p>
    <w:p w14:paraId="1F95A353" w14:textId="77777777" w:rsidR="00261BD1" w:rsidRPr="00426A7E" w:rsidRDefault="00261BD1" w:rsidP="00261BD1">
      <w:pPr>
        <w:pStyle w:val="ListParagraph"/>
        <w:rPr>
          <w:rFonts w:ascii="Times New Roman" w:hAnsi="Times New Roman" w:cs="Times New Roman"/>
          <w:color w:val="000000" w:themeColor="text1"/>
          <w:sz w:val="24"/>
          <w:szCs w:val="24"/>
        </w:rPr>
      </w:pPr>
    </w:p>
    <w:p w14:paraId="4AA763D8"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shd w:val="clear" w:color="auto" w:fill="FFFFFF"/>
        </w:rPr>
        <w:t>Hăbeanu, M., Gheorghe, A., &amp; Mihalcea, T. (2023). Nutritional value of silkworm pupae (</w:t>
      </w:r>
      <w:r w:rsidRPr="00426A7E">
        <w:rPr>
          <w:rFonts w:ascii="Times New Roman" w:hAnsi="Times New Roman" w:cs="Times New Roman"/>
          <w:i/>
          <w:color w:val="000000" w:themeColor="text1"/>
          <w:sz w:val="24"/>
          <w:szCs w:val="24"/>
          <w:shd w:val="clear" w:color="auto" w:fill="FFFFFF"/>
        </w:rPr>
        <w:t>Bombyx mori</w:t>
      </w:r>
      <w:r w:rsidRPr="00426A7E">
        <w:rPr>
          <w:rFonts w:ascii="Times New Roman" w:hAnsi="Times New Roman" w:cs="Times New Roman"/>
          <w:color w:val="000000" w:themeColor="text1"/>
          <w:sz w:val="24"/>
          <w:szCs w:val="24"/>
          <w:shd w:val="clear" w:color="auto" w:fill="FFFFFF"/>
        </w:rPr>
        <w:t>) with emphases on fatty acids profile and their potential applications for humans and animals. </w:t>
      </w:r>
      <w:r w:rsidRPr="00426A7E">
        <w:rPr>
          <w:rFonts w:ascii="Times New Roman" w:hAnsi="Times New Roman" w:cs="Times New Roman"/>
          <w:i/>
          <w:iCs/>
          <w:color w:val="000000" w:themeColor="text1"/>
          <w:sz w:val="24"/>
          <w:szCs w:val="24"/>
          <w:shd w:val="clear" w:color="auto" w:fill="FFFFFF"/>
        </w:rPr>
        <w:t>Insects</w:t>
      </w:r>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14</w:t>
      </w:r>
      <w:r w:rsidRPr="00426A7E">
        <w:rPr>
          <w:rFonts w:ascii="Times New Roman" w:hAnsi="Times New Roman" w:cs="Times New Roman"/>
          <w:color w:val="000000" w:themeColor="text1"/>
          <w:sz w:val="24"/>
          <w:szCs w:val="24"/>
          <w:shd w:val="clear" w:color="auto" w:fill="FFFFFF"/>
        </w:rPr>
        <w:t>(3), 254.</w:t>
      </w:r>
    </w:p>
    <w:p w14:paraId="12AE3442" w14:textId="77777777" w:rsidR="00261BD1" w:rsidRPr="00426A7E" w:rsidRDefault="00261BD1" w:rsidP="00261BD1">
      <w:pPr>
        <w:pStyle w:val="ListParagraph"/>
        <w:rPr>
          <w:rFonts w:ascii="Times New Roman" w:hAnsi="Times New Roman" w:cs="Times New Roman"/>
          <w:color w:val="000000" w:themeColor="text1"/>
          <w:sz w:val="24"/>
          <w:szCs w:val="24"/>
        </w:rPr>
      </w:pPr>
    </w:p>
    <w:p w14:paraId="401772D6" w14:textId="77777777" w:rsidR="00261BD1" w:rsidRPr="00426A7E" w:rsidRDefault="00261BD1" w:rsidP="00261BD1">
      <w:pPr>
        <w:pStyle w:val="ListParagraph"/>
        <w:numPr>
          <w:ilvl w:val="0"/>
          <w:numId w:val="1"/>
        </w:numPr>
        <w:shd w:val="clear" w:color="auto" w:fill="FFFFFF" w:themeFill="background1"/>
        <w:spacing w:line="360" w:lineRule="auto"/>
        <w:jc w:val="both"/>
        <w:rPr>
          <w:rFonts w:ascii="Times New Roman" w:hAnsi="Times New Roman" w:cs="Times New Roman"/>
          <w:color w:val="000000" w:themeColor="text1"/>
          <w:sz w:val="24"/>
          <w:szCs w:val="24"/>
        </w:rPr>
      </w:pPr>
      <w:proofErr w:type="spellStart"/>
      <w:r w:rsidRPr="00426A7E">
        <w:rPr>
          <w:rFonts w:ascii="Times New Roman" w:hAnsi="Times New Roman" w:cs="Times New Roman"/>
          <w:color w:val="000000" w:themeColor="text1"/>
          <w:sz w:val="24"/>
          <w:szCs w:val="24"/>
        </w:rPr>
        <w:t>Khangembam</w:t>
      </w:r>
      <w:proofErr w:type="spellEnd"/>
      <w:r w:rsidRPr="00426A7E">
        <w:rPr>
          <w:rFonts w:ascii="Times New Roman" w:hAnsi="Times New Roman" w:cs="Times New Roman"/>
          <w:color w:val="000000" w:themeColor="text1"/>
          <w:sz w:val="24"/>
          <w:szCs w:val="24"/>
        </w:rPr>
        <w:t xml:space="preserve"> </w:t>
      </w:r>
      <w:proofErr w:type="spellStart"/>
      <w:r w:rsidRPr="00426A7E">
        <w:rPr>
          <w:rFonts w:ascii="Times New Roman" w:hAnsi="Times New Roman" w:cs="Times New Roman"/>
          <w:color w:val="000000" w:themeColor="text1"/>
          <w:sz w:val="24"/>
          <w:szCs w:val="24"/>
        </w:rPr>
        <w:t>Brajamani</w:t>
      </w:r>
      <w:proofErr w:type="spellEnd"/>
      <w:r w:rsidRPr="00426A7E">
        <w:rPr>
          <w:rFonts w:ascii="Times New Roman" w:hAnsi="Times New Roman" w:cs="Times New Roman"/>
          <w:color w:val="000000" w:themeColor="text1"/>
          <w:sz w:val="24"/>
          <w:szCs w:val="24"/>
        </w:rPr>
        <w:t xml:space="preserve"> </w:t>
      </w:r>
      <w:proofErr w:type="spellStart"/>
      <w:r w:rsidRPr="00426A7E">
        <w:rPr>
          <w:rFonts w:ascii="Times New Roman" w:hAnsi="Times New Roman" w:cs="Times New Roman"/>
          <w:color w:val="000000" w:themeColor="text1"/>
          <w:sz w:val="24"/>
          <w:szCs w:val="24"/>
        </w:rPr>
        <w:t>Meetei</w:t>
      </w:r>
      <w:proofErr w:type="spellEnd"/>
      <w:r w:rsidRPr="00426A7E">
        <w:rPr>
          <w:rFonts w:ascii="Times New Roman" w:hAnsi="Times New Roman" w:cs="Times New Roman"/>
          <w:color w:val="000000" w:themeColor="text1"/>
          <w:sz w:val="24"/>
          <w:szCs w:val="24"/>
        </w:rPr>
        <w:t xml:space="preserve">, </w:t>
      </w:r>
      <w:proofErr w:type="spellStart"/>
      <w:r w:rsidRPr="00426A7E">
        <w:rPr>
          <w:rFonts w:ascii="Times New Roman" w:hAnsi="Times New Roman" w:cs="Times New Roman"/>
          <w:color w:val="000000" w:themeColor="text1"/>
          <w:sz w:val="24"/>
          <w:szCs w:val="24"/>
        </w:rPr>
        <w:t>Bijayalakshmi</w:t>
      </w:r>
      <w:proofErr w:type="spellEnd"/>
      <w:r w:rsidRPr="00426A7E">
        <w:rPr>
          <w:rFonts w:ascii="Times New Roman" w:hAnsi="Times New Roman" w:cs="Times New Roman"/>
          <w:color w:val="000000" w:themeColor="text1"/>
          <w:sz w:val="24"/>
          <w:szCs w:val="24"/>
        </w:rPr>
        <w:t xml:space="preserve"> Devi Nongmaithem, and Ajit Kumar Ngangbam (2025). Nonconventional Feed Resources for Sustainable Aquaculture: A Review. Biological Forum, 17(3): 73-77.</w:t>
      </w:r>
    </w:p>
    <w:p w14:paraId="5E9D51AF" w14:textId="77777777" w:rsidR="00261BD1" w:rsidRPr="00426A7E" w:rsidRDefault="00261BD1" w:rsidP="00261BD1">
      <w:pPr>
        <w:pStyle w:val="ListParagraph"/>
        <w:shd w:val="clear" w:color="auto" w:fill="FFFFFF" w:themeFill="background1"/>
        <w:spacing w:line="360" w:lineRule="auto"/>
        <w:jc w:val="both"/>
        <w:rPr>
          <w:rFonts w:ascii="Times New Roman" w:hAnsi="Times New Roman" w:cs="Times New Roman"/>
          <w:color w:val="000000" w:themeColor="text1"/>
          <w:sz w:val="24"/>
          <w:szCs w:val="24"/>
        </w:rPr>
      </w:pPr>
    </w:p>
    <w:p w14:paraId="54538D86" w14:textId="77777777" w:rsidR="00261BD1" w:rsidRDefault="00261BD1" w:rsidP="00261BD1">
      <w:pPr>
        <w:pStyle w:val="ListParagraph"/>
        <w:numPr>
          <w:ilvl w:val="0"/>
          <w:numId w:val="1"/>
        </w:numPr>
        <w:shd w:val="clear" w:color="auto" w:fill="FFFFFF" w:themeFill="background1"/>
        <w:spacing w:line="360" w:lineRule="auto"/>
        <w:jc w:val="both"/>
        <w:rPr>
          <w:rFonts w:ascii="Times New Roman" w:hAnsi="Times New Roman" w:cs="Times New Roman"/>
          <w:color w:val="000000" w:themeColor="text1"/>
          <w:sz w:val="24"/>
          <w:szCs w:val="24"/>
          <w:shd w:val="clear" w:color="auto" w:fill="FFFFFF"/>
        </w:rPr>
      </w:pPr>
      <w:proofErr w:type="spellStart"/>
      <w:r w:rsidRPr="00426A7E">
        <w:rPr>
          <w:rFonts w:ascii="Times New Roman" w:hAnsi="Times New Roman" w:cs="Times New Roman"/>
          <w:color w:val="000000" w:themeColor="text1"/>
          <w:sz w:val="24"/>
          <w:szCs w:val="24"/>
          <w:shd w:val="clear" w:color="auto" w:fill="FFFFFF"/>
        </w:rPr>
        <w:t>Meetei</w:t>
      </w:r>
      <w:proofErr w:type="spellEnd"/>
      <w:r w:rsidRPr="00426A7E">
        <w:rPr>
          <w:rFonts w:ascii="Times New Roman" w:hAnsi="Times New Roman" w:cs="Times New Roman"/>
          <w:color w:val="000000" w:themeColor="text1"/>
          <w:sz w:val="24"/>
          <w:szCs w:val="24"/>
          <w:shd w:val="clear" w:color="auto" w:fill="FFFFFF"/>
        </w:rPr>
        <w:t xml:space="preserve">, K. B., </w:t>
      </w:r>
      <w:proofErr w:type="spellStart"/>
      <w:r w:rsidRPr="00426A7E">
        <w:rPr>
          <w:rFonts w:ascii="Times New Roman" w:hAnsi="Times New Roman" w:cs="Times New Roman"/>
          <w:color w:val="000000" w:themeColor="text1"/>
          <w:sz w:val="24"/>
          <w:szCs w:val="24"/>
          <w:shd w:val="clear" w:color="auto" w:fill="FFFFFF"/>
        </w:rPr>
        <w:t>Nongmaithem</w:t>
      </w:r>
      <w:proofErr w:type="spellEnd"/>
      <w:r w:rsidRPr="00426A7E">
        <w:rPr>
          <w:rFonts w:ascii="Times New Roman" w:hAnsi="Times New Roman" w:cs="Times New Roman"/>
          <w:color w:val="000000" w:themeColor="text1"/>
          <w:sz w:val="24"/>
          <w:szCs w:val="24"/>
          <w:shd w:val="clear" w:color="auto" w:fill="FFFFFF"/>
        </w:rPr>
        <w:t xml:space="preserve">, B. D., &amp; </w:t>
      </w:r>
      <w:proofErr w:type="spellStart"/>
      <w:r w:rsidRPr="00426A7E">
        <w:rPr>
          <w:rFonts w:ascii="Times New Roman" w:hAnsi="Times New Roman" w:cs="Times New Roman"/>
          <w:color w:val="000000" w:themeColor="text1"/>
          <w:sz w:val="24"/>
          <w:szCs w:val="24"/>
          <w:shd w:val="clear" w:color="auto" w:fill="FFFFFF"/>
        </w:rPr>
        <w:t>Ngangbam</w:t>
      </w:r>
      <w:proofErr w:type="spellEnd"/>
      <w:r w:rsidRPr="00426A7E">
        <w:rPr>
          <w:rFonts w:ascii="Times New Roman" w:hAnsi="Times New Roman" w:cs="Times New Roman"/>
          <w:color w:val="000000" w:themeColor="text1"/>
          <w:sz w:val="24"/>
          <w:szCs w:val="24"/>
          <w:shd w:val="clear" w:color="auto" w:fill="FFFFFF"/>
        </w:rPr>
        <w:t>, A. K. (2025). Aquafeed Innovation: Utilization of Molluscan and Crustacean By-Products for Sustainable Fish Nutrition. </w:t>
      </w:r>
      <w:r w:rsidRPr="00426A7E">
        <w:rPr>
          <w:rFonts w:ascii="Times New Roman" w:hAnsi="Times New Roman" w:cs="Times New Roman"/>
          <w:i/>
          <w:iCs/>
          <w:color w:val="000000" w:themeColor="text1"/>
          <w:sz w:val="24"/>
          <w:szCs w:val="24"/>
          <w:shd w:val="clear" w:color="auto" w:fill="FFFFFF"/>
        </w:rPr>
        <w:t>Journal of Experimental Agriculture International</w:t>
      </w:r>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47</w:t>
      </w:r>
      <w:r w:rsidRPr="00426A7E">
        <w:rPr>
          <w:rFonts w:ascii="Times New Roman" w:hAnsi="Times New Roman" w:cs="Times New Roman"/>
          <w:color w:val="000000" w:themeColor="text1"/>
          <w:sz w:val="24"/>
          <w:szCs w:val="24"/>
          <w:shd w:val="clear" w:color="auto" w:fill="FFFFFF"/>
        </w:rPr>
        <w:t>(3), 349-356.</w:t>
      </w:r>
    </w:p>
    <w:p w14:paraId="24693D8D" w14:textId="77777777" w:rsidR="00261BD1" w:rsidRPr="00426A7E" w:rsidRDefault="00261BD1" w:rsidP="00261BD1">
      <w:pPr>
        <w:pStyle w:val="ListParagraph"/>
        <w:rPr>
          <w:rFonts w:ascii="Times New Roman" w:hAnsi="Times New Roman" w:cs="Times New Roman"/>
          <w:color w:val="000000" w:themeColor="text1"/>
          <w:sz w:val="24"/>
          <w:szCs w:val="24"/>
          <w:shd w:val="clear" w:color="auto" w:fill="FFFFFF"/>
        </w:rPr>
      </w:pPr>
    </w:p>
    <w:p w14:paraId="746B04F7" w14:textId="77777777" w:rsidR="00261BD1" w:rsidRPr="00426A7E" w:rsidRDefault="00261BD1" w:rsidP="00261BD1">
      <w:pPr>
        <w:pStyle w:val="ListParagraph"/>
        <w:shd w:val="clear" w:color="auto" w:fill="FFFFFF" w:themeFill="background1"/>
        <w:spacing w:line="360" w:lineRule="auto"/>
        <w:ind w:left="360"/>
        <w:jc w:val="both"/>
        <w:rPr>
          <w:rFonts w:ascii="Times New Roman" w:hAnsi="Times New Roman" w:cs="Times New Roman"/>
          <w:color w:val="000000" w:themeColor="text1"/>
          <w:sz w:val="24"/>
          <w:szCs w:val="24"/>
          <w:shd w:val="clear" w:color="auto" w:fill="FFFFFF"/>
        </w:rPr>
      </w:pPr>
    </w:p>
    <w:p w14:paraId="48AA6128"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shd w:val="clear" w:color="auto" w:fill="FFFFFF"/>
        </w:rPr>
        <w:lastRenderedPageBreak/>
        <w:t xml:space="preserve">Meyer-Rochow, V. B., &amp; Jung, C. (2020). Insects used as food and feed: Isn’t that what we all </w:t>
      </w:r>
      <w:proofErr w:type="gramStart"/>
      <w:r w:rsidRPr="00426A7E">
        <w:rPr>
          <w:rFonts w:ascii="Times New Roman" w:hAnsi="Times New Roman" w:cs="Times New Roman"/>
          <w:color w:val="000000" w:themeColor="text1"/>
          <w:sz w:val="24"/>
          <w:szCs w:val="24"/>
          <w:shd w:val="clear" w:color="auto" w:fill="FFFFFF"/>
        </w:rPr>
        <w:t>need?.</w:t>
      </w:r>
      <w:proofErr w:type="gramEnd"/>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Foods</w:t>
      </w:r>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9</w:t>
      </w:r>
      <w:r w:rsidRPr="00426A7E">
        <w:rPr>
          <w:rFonts w:ascii="Times New Roman" w:hAnsi="Times New Roman" w:cs="Times New Roman"/>
          <w:color w:val="000000" w:themeColor="text1"/>
          <w:sz w:val="24"/>
          <w:szCs w:val="24"/>
          <w:shd w:val="clear" w:color="auto" w:fill="FFFFFF"/>
        </w:rPr>
        <w:t>(8), 1003.</w:t>
      </w:r>
    </w:p>
    <w:p w14:paraId="4B5E04E3" w14:textId="77777777" w:rsidR="00261BD1" w:rsidRPr="00426A7E" w:rsidRDefault="00261BD1" w:rsidP="00261BD1">
      <w:pPr>
        <w:pStyle w:val="ListParagraph"/>
        <w:shd w:val="clear" w:color="auto" w:fill="FFFFFF" w:themeFill="background1"/>
        <w:spacing w:after="0" w:line="360" w:lineRule="auto"/>
        <w:ind w:left="360"/>
        <w:jc w:val="both"/>
        <w:rPr>
          <w:rFonts w:ascii="Times New Roman" w:hAnsi="Times New Roman" w:cs="Times New Roman"/>
          <w:color w:val="000000" w:themeColor="text1"/>
          <w:sz w:val="24"/>
          <w:szCs w:val="24"/>
        </w:rPr>
      </w:pPr>
    </w:p>
    <w:p w14:paraId="70EE4BA2" w14:textId="77777777" w:rsidR="00261BD1"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shd w:val="clear" w:color="auto" w:fill="FFFFFF"/>
        </w:rPr>
        <w:t>Mishra, N., Hazarika, N. C., Narain, K., &amp; Mahanta, J. (2003). Nutritive value of non-mulberry and mulberry silkworm pupae and consumption pattern in Assam, India. </w:t>
      </w:r>
      <w:r w:rsidRPr="00426A7E">
        <w:rPr>
          <w:rFonts w:ascii="Times New Roman" w:hAnsi="Times New Roman" w:cs="Times New Roman"/>
          <w:i/>
          <w:iCs/>
          <w:color w:val="000000" w:themeColor="text1"/>
          <w:sz w:val="24"/>
          <w:szCs w:val="24"/>
          <w:shd w:val="clear" w:color="auto" w:fill="FFFFFF"/>
        </w:rPr>
        <w:t>Nutrition Research</w:t>
      </w:r>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23</w:t>
      </w:r>
      <w:r w:rsidRPr="00426A7E">
        <w:rPr>
          <w:rFonts w:ascii="Times New Roman" w:hAnsi="Times New Roman" w:cs="Times New Roman"/>
          <w:color w:val="000000" w:themeColor="text1"/>
          <w:sz w:val="24"/>
          <w:szCs w:val="24"/>
          <w:shd w:val="clear" w:color="auto" w:fill="FFFFFF"/>
        </w:rPr>
        <w:t>(10), 1303-1311.</w:t>
      </w:r>
      <w:r w:rsidRPr="00426A7E">
        <w:rPr>
          <w:rFonts w:ascii="Times New Roman" w:hAnsi="Times New Roman" w:cs="Times New Roman"/>
          <w:color w:val="000000" w:themeColor="text1"/>
          <w:sz w:val="24"/>
          <w:szCs w:val="24"/>
        </w:rPr>
        <w:t xml:space="preserve"> </w:t>
      </w:r>
    </w:p>
    <w:p w14:paraId="00D87786" w14:textId="77777777" w:rsidR="00261BD1" w:rsidRPr="00426A7E" w:rsidRDefault="00261BD1" w:rsidP="00261BD1">
      <w:pPr>
        <w:pStyle w:val="ListParagraph"/>
        <w:shd w:val="clear" w:color="auto" w:fill="FFFFFF" w:themeFill="background1"/>
        <w:spacing w:after="0" w:line="360" w:lineRule="auto"/>
        <w:jc w:val="both"/>
        <w:rPr>
          <w:rFonts w:ascii="Times New Roman" w:hAnsi="Times New Roman" w:cs="Times New Roman"/>
          <w:color w:val="000000" w:themeColor="text1"/>
          <w:sz w:val="24"/>
          <w:szCs w:val="24"/>
        </w:rPr>
      </w:pPr>
    </w:p>
    <w:p w14:paraId="0B6DF1ED"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rPr>
        <w:t xml:space="preserve">Sharma, A., Gupta, R. K., Sharma, P., Duwa, A. K., </w:t>
      </w:r>
      <w:proofErr w:type="spellStart"/>
      <w:r w:rsidRPr="00426A7E">
        <w:rPr>
          <w:rFonts w:ascii="Times New Roman" w:hAnsi="Times New Roman" w:cs="Times New Roman"/>
          <w:color w:val="000000" w:themeColor="text1"/>
          <w:sz w:val="24"/>
          <w:szCs w:val="24"/>
        </w:rPr>
        <w:t>Bandral</w:t>
      </w:r>
      <w:proofErr w:type="spellEnd"/>
      <w:r w:rsidRPr="00426A7E">
        <w:rPr>
          <w:rFonts w:ascii="Times New Roman" w:hAnsi="Times New Roman" w:cs="Times New Roman"/>
          <w:color w:val="000000" w:themeColor="text1"/>
          <w:sz w:val="24"/>
          <w:szCs w:val="24"/>
        </w:rPr>
        <w:t xml:space="preserve">, R. S., &amp; Bali, K. (2022). Silkworm as an edible insect a review. The Pharma Innovation Journal, </w:t>
      </w:r>
      <w:r w:rsidRPr="00426A7E">
        <w:rPr>
          <w:rFonts w:ascii="Times New Roman" w:hAnsi="Times New Roman" w:cs="Times New Roman"/>
          <w:color w:val="000000" w:themeColor="text1"/>
          <w:sz w:val="24"/>
          <w:szCs w:val="24"/>
          <w:shd w:val="clear" w:color="auto" w:fill="FFFFFF" w:themeFill="background1"/>
        </w:rPr>
        <w:t>11(2S): 1667-1674.</w:t>
      </w:r>
    </w:p>
    <w:p w14:paraId="13E6C4F4" w14:textId="77777777" w:rsidR="00261BD1" w:rsidRPr="00426A7E" w:rsidRDefault="00261BD1" w:rsidP="00261BD1">
      <w:pPr>
        <w:pStyle w:val="ListParagraph"/>
        <w:shd w:val="clear" w:color="auto" w:fill="FFFFFF" w:themeFill="background1"/>
        <w:spacing w:after="0" w:line="360" w:lineRule="auto"/>
        <w:ind w:left="360"/>
        <w:jc w:val="both"/>
        <w:rPr>
          <w:rFonts w:ascii="Times New Roman" w:hAnsi="Times New Roman" w:cs="Times New Roman"/>
          <w:color w:val="000000" w:themeColor="text1"/>
          <w:sz w:val="24"/>
          <w:szCs w:val="24"/>
        </w:rPr>
      </w:pPr>
    </w:p>
    <w:p w14:paraId="171E77EF"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shd w:val="clear" w:color="auto" w:fill="FFFFFF"/>
        </w:rPr>
        <w:t xml:space="preserve">Salem, M., </w:t>
      </w:r>
      <w:proofErr w:type="spellStart"/>
      <w:r w:rsidRPr="00426A7E">
        <w:rPr>
          <w:rFonts w:ascii="Times New Roman" w:hAnsi="Times New Roman" w:cs="Times New Roman"/>
          <w:color w:val="000000" w:themeColor="text1"/>
          <w:sz w:val="24"/>
          <w:szCs w:val="24"/>
          <w:shd w:val="clear" w:color="auto" w:fill="FFFFFF"/>
        </w:rPr>
        <w:t>Khalafalla</w:t>
      </w:r>
      <w:proofErr w:type="spellEnd"/>
      <w:r w:rsidRPr="00426A7E">
        <w:rPr>
          <w:rFonts w:ascii="Times New Roman" w:hAnsi="Times New Roman" w:cs="Times New Roman"/>
          <w:color w:val="000000" w:themeColor="text1"/>
          <w:sz w:val="24"/>
          <w:szCs w:val="24"/>
          <w:shd w:val="clear" w:color="auto" w:fill="FFFFFF"/>
        </w:rPr>
        <w:t xml:space="preserve">, M. M. E., Saad, I. A. I., &amp; El-Hais, A. M. A. (2008). Replacement of fish meal by silkworm </w:t>
      </w:r>
      <w:r w:rsidRPr="00426A7E">
        <w:rPr>
          <w:rFonts w:ascii="Times New Roman" w:hAnsi="Times New Roman" w:cs="Times New Roman"/>
          <w:i/>
          <w:color w:val="000000" w:themeColor="text1"/>
          <w:sz w:val="24"/>
          <w:szCs w:val="24"/>
          <w:shd w:val="clear" w:color="auto" w:fill="FFFFFF"/>
        </w:rPr>
        <w:t>Bombyx mori</w:t>
      </w:r>
      <w:r w:rsidRPr="00426A7E">
        <w:rPr>
          <w:rFonts w:ascii="Times New Roman" w:hAnsi="Times New Roman" w:cs="Times New Roman"/>
          <w:color w:val="000000" w:themeColor="text1"/>
          <w:sz w:val="24"/>
          <w:szCs w:val="24"/>
          <w:shd w:val="clear" w:color="auto" w:fill="FFFFFF"/>
        </w:rPr>
        <w:t xml:space="preserve"> pupae meal in Nile tilapia, </w:t>
      </w:r>
      <w:r w:rsidRPr="00426A7E">
        <w:rPr>
          <w:rFonts w:ascii="Times New Roman" w:hAnsi="Times New Roman" w:cs="Times New Roman"/>
          <w:i/>
          <w:color w:val="000000" w:themeColor="text1"/>
          <w:sz w:val="24"/>
          <w:szCs w:val="24"/>
          <w:shd w:val="clear" w:color="auto" w:fill="FFFFFF"/>
        </w:rPr>
        <w:t>Oreochromis niloticus</w:t>
      </w:r>
      <w:r w:rsidRPr="00426A7E">
        <w:rPr>
          <w:rFonts w:ascii="Times New Roman" w:hAnsi="Times New Roman" w:cs="Times New Roman"/>
          <w:color w:val="000000" w:themeColor="text1"/>
          <w:sz w:val="24"/>
          <w:szCs w:val="24"/>
          <w:shd w:val="clear" w:color="auto" w:fill="FFFFFF"/>
        </w:rPr>
        <w:t xml:space="preserve"> diets. </w:t>
      </w:r>
      <w:r w:rsidRPr="00426A7E">
        <w:rPr>
          <w:rFonts w:ascii="Times New Roman" w:hAnsi="Times New Roman" w:cs="Times New Roman"/>
          <w:i/>
          <w:iCs/>
          <w:color w:val="000000" w:themeColor="text1"/>
          <w:sz w:val="24"/>
          <w:szCs w:val="24"/>
          <w:shd w:val="clear" w:color="auto" w:fill="FFFFFF"/>
        </w:rPr>
        <w:t>Egyptian Journal of Nutrition and Feeds</w:t>
      </w:r>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11</w:t>
      </w:r>
      <w:r w:rsidRPr="00426A7E">
        <w:rPr>
          <w:rFonts w:ascii="Times New Roman" w:hAnsi="Times New Roman" w:cs="Times New Roman"/>
          <w:color w:val="000000" w:themeColor="text1"/>
          <w:sz w:val="24"/>
          <w:szCs w:val="24"/>
          <w:shd w:val="clear" w:color="auto" w:fill="FFFFFF"/>
        </w:rPr>
        <w:t>(3), 611-624.</w:t>
      </w:r>
    </w:p>
    <w:p w14:paraId="06EBB8E6" w14:textId="77777777" w:rsidR="00261BD1" w:rsidRPr="00426A7E" w:rsidRDefault="00261BD1" w:rsidP="00261BD1">
      <w:pPr>
        <w:shd w:val="clear" w:color="auto" w:fill="FFFFFF" w:themeFill="background1"/>
        <w:spacing w:after="0" w:line="360" w:lineRule="auto"/>
        <w:jc w:val="both"/>
        <w:rPr>
          <w:rFonts w:ascii="Times New Roman" w:hAnsi="Times New Roman" w:cs="Times New Roman"/>
          <w:color w:val="000000" w:themeColor="text1"/>
          <w:sz w:val="24"/>
          <w:szCs w:val="24"/>
        </w:rPr>
      </w:pPr>
    </w:p>
    <w:p w14:paraId="1C20F9B4" w14:textId="77777777" w:rsidR="00582297" w:rsidRDefault="00261BD1" w:rsidP="00582297">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rPr>
        <w:t xml:space="preserve">Rodríguez-Ortiz, L. M., </w:t>
      </w:r>
      <w:proofErr w:type="spellStart"/>
      <w:r w:rsidRPr="00426A7E">
        <w:rPr>
          <w:rFonts w:ascii="Times New Roman" w:hAnsi="Times New Roman" w:cs="Times New Roman"/>
          <w:color w:val="000000" w:themeColor="text1"/>
          <w:sz w:val="24"/>
          <w:szCs w:val="24"/>
        </w:rPr>
        <w:t>Hincapié</w:t>
      </w:r>
      <w:proofErr w:type="spellEnd"/>
      <w:r w:rsidRPr="00426A7E">
        <w:rPr>
          <w:rFonts w:ascii="Times New Roman" w:hAnsi="Times New Roman" w:cs="Times New Roman"/>
          <w:color w:val="000000" w:themeColor="text1"/>
          <w:sz w:val="24"/>
          <w:szCs w:val="24"/>
        </w:rPr>
        <w:t xml:space="preserve">, C. A., </w:t>
      </w:r>
      <w:proofErr w:type="spellStart"/>
      <w:r w:rsidRPr="00426A7E">
        <w:rPr>
          <w:rFonts w:ascii="Times New Roman" w:hAnsi="Times New Roman" w:cs="Times New Roman"/>
          <w:color w:val="000000" w:themeColor="text1"/>
          <w:sz w:val="24"/>
          <w:szCs w:val="24"/>
        </w:rPr>
        <w:t>Hincapié</w:t>
      </w:r>
      <w:proofErr w:type="spellEnd"/>
      <w:r w:rsidRPr="00426A7E">
        <w:rPr>
          <w:rFonts w:ascii="Times New Roman" w:hAnsi="Times New Roman" w:cs="Times New Roman"/>
          <w:color w:val="000000" w:themeColor="text1"/>
          <w:sz w:val="24"/>
          <w:szCs w:val="24"/>
        </w:rPr>
        <w:t>-Llanos, G. A., &amp; Osorio, M. (2024). Potential uses of silkworm pupae (</w:t>
      </w:r>
      <w:r w:rsidRPr="00426A7E">
        <w:rPr>
          <w:rFonts w:ascii="Times New Roman" w:hAnsi="Times New Roman" w:cs="Times New Roman"/>
          <w:i/>
          <w:color w:val="000000" w:themeColor="text1"/>
          <w:sz w:val="24"/>
          <w:szCs w:val="24"/>
        </w:rPr>
        <w:t>Bombyx mori</w:t>
      </w:r>
      <w:r w:rsidRPr="00426A7E">
        <w:rPr>
          <w:rFonts w:ascii="Times New Roman" w:hAnsi="Times New Roman" w:cs="Times New Roman"/>
          <w:color w:val="000000" w:themeColor="text1"/>
          <w:sz w:val="24"/>
          <w:szCs w:val="24"/>
        </w:rPr>
        <w:t xml:space="preserve"> L.) in food, feed, and other industries: a systematic review. Frontiers in Insect Science, 4, 1445636.</w:t>
      </w:r>
    </w:p>
    <w:p w14:paraId="38183BAE" w14:textId="77777777" w:rsidR="00582297" w:rsidRPr="00582297" w:rsidRDefault="00582297" w:rsidP="00582297">
      <w:pPr>
        <w:pStyle w:val="ListParagraph"/>
        <w:rPr>
          <w:rFonts w:ascii="Times New Roman" w:hAnsi="Times New Roman" w:cs="Times New Roman"/>
          <w:color w:val="000000" w:themeColor="text1"/>
          <w:sz w:val="24"/>
          <w:szCs w:val="24"/>
          <w:shd w:val="clear" w:color="auto" w:fill="FFFFFF"/>
        </w:rPr>
      </w:pPr>
    </w:p>
    <w:p w14:paraId="14B656C5" w14:textId="77777777" w:rsidR="00261BD1" w:rsidRPr="00F32815" w:rsidRDefault="00582297" w:rsidP="00582297">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582297">
        <w:rPr>
          <w:rFonts w:ascii="Times New Roman" w:hAnsi="Times New Roman" w:cs="Times New Roman"/>
          <w:color w:val="000000" w:themeColor="text1"/>
          <w:sz w:val="24"/>
          <w:szCs w:val="24"/>
          <w:shd w:val="clear" w:color="auto" w:fill="FFFFFF"/>
        </w:rPr>
        <w:t xml:space="preserve">Tacon, A. G. (1987). The nutrition and feeding of farmed fish and shrimp; a training manual. 2: Nutrient sources and composition. FAO. </w:t>
      </w:r>
      <w:hyperlink r:id="rId10" w:history="1">
        <w:r w:rsidR="00F32815" w:rsidRPr="0012626B">
          <w:rPr>
            <w:rStyle w:val="Hyperlink"/>
            <w:rFonts w:ascii="Times New Roman" w:hAnsi="Times New Roman" w:cs="Times New Roman"/>
            <w:sz w:val="24"/>
            <w:szCs w:val="24"/>
            <w:shd w:val="clear" w:color="auto" w:fill="FFFFFF"/>
          </w:rPr>
          <w:t>https://openknowledge.fao.org/handle/20.500.14283/ab468</w:t>
        </w:r>
      </w:hyperlink>
      <w:r w:rsidRPr="00582297">
        <w:rPr>
          <w:rFonts w:ascii="Times New Roman" w:hAnsi="Times New Roman" w:cs="Times New Roman"/>
          <w:color w:val="000000" w:themeColor="text1"/>
          <w:sz w:val="24"/>
          <w:szCs w:val="24"/>
          <w:shd w:val="clear" w:color="auto" w:fill="FFFFFF"/>
        </w:rPr>
        <w:t>e</w:t>
      </w:r>
    </w:p>
    <w:p w14:paraId="322B898D" w14:textId="77777777" w:rsidR="00F32815" w:rsidRDefault="00F32815" w:rsidP="00F32815">
      <w:pPr>
        <w:pStyle w:val="ListParagraph"/>
        <w:shd w:val="clear" w:color="auto" w:fill="FFFFFF" w:themeFill="background1"/>
        <w:spacing w:line="360" w:lineRule="auto"/>
        <w:ind w:left="360"/>
        <w:jc w:val="both"/>
        <w:rPr>
          <w:rFonts w:ascii="Times New Roman" w:hAnsi="Times New Roman" w:cs="Times New Roman"/>
          <w:color w:val="000000" w:themeColor="text1"/>
          <w:sz w:val="24"/>
          <w:szCs w:val="24"/>
          <w:shd w:val="clear" w:color="auto" w:fill="FFFFFF"/>
        </w:rPr>
      </w:pPr>
    </w:p>
    <w:p w14:paraId="4B48B2B9" w14:textId="77777777" w:rsidR="00261BD1" w:rsidRDefault="00261BD1" w:rsidP="00261BD1">
      <w:pPr>
        <w:pStyle w:val="ListParagraph"/>
        <w:numPr>
          <w:ilvl w:val="0"/>
          <w:numId w:val="1"/>
        </w:numPr>
        <w:shd w:val="clear" w:color="auto" w:fill="FFFFFF" w:themeFill="background1"/>
        <w:spacing w:line="360" w:lineRule="auto"/>
        <w:jc w:val="both"/>
        <w:rPr>
          <w:rFonts w:ascii="Times New Roman" w:hAnsi="Times New Roman" w:cs="Times New Roman"/>
          <w:color w:val="000000" w:themeColor="text1"/>
          <w:sz w:val="24"/>
          <w:szCs w:val="24"/>
          <w:shd w:val="clear" w:color="auto" w:fill="FFFFFF"/>
        </w:rPr>
      </w:pPr>
      <w:r w:rsidRPr="00426A7E">
        <w:rPr>
          <w:rFonts w:ascii="Times New Roman" w:hAnsi="Times New Roman" w:cs="Times New Roman"/>
          <w:color w:val="000000" w:themeColor="text1"/>
          <w:sz w:val="24"/>
          <w:szCs w:val="24"/>
          <w:shd w:val="clear" w:color="auto" w:fill="FFFFFF"/>
        </w:rPr>
        <w:t>Tacon, A. G., &amp; Metian, M. (2015). Feed matters: Satisfying the feed demand of aquaculture. Reviews in Fisheries Science &amp; Aquaculture, 23(1), 1-10</w:t>
      </w:r>
      <w:r w:rsidR="00582297">
        <w:rPr>
          <w:rFonts w:ascii="Times New Roman" w:hAnsi="Times New Roman" w:cs="Times New Roman"/>
          <w:color w:val="000000" w:themeColor="text1"/>
          <w:sz w:val="24"/>
          <w:szCs w:val="24"/>
          <w:shd w:val="clear" w:color="auto" w:fill="FFFFFF"/>
        </w:rPr>
        <w:t>.</w:t>
      </w:r>
    </w:p>
    <w:p w14:paraId="3EFD4E81" w14:textId="77777777" w:rsidR="00582297" w:rsidRPr="00582297" w:rsidRDefault="00582297" w:rsidP="00582297">
      <w:pPr>
        <w:pStyle w:val="ListParagraph"/>
        <w:rPr>
          <w:rFonts w:ascii="Times New Roman" w:hAnsi="Times New Roman" w:cs="Times New Roman"/>
          <w:color w:val="000000" w:themeColor="text1"/>
          <w:sz w:val="24"/>
          <w:szCs w:val="24"/>
          <w:shd w:val="clear" w:color="auto" w:fill="FFFFFF"/>
        </w:rPr>
      </w:pPr>
    </w:p>
    <w:p w14:paraId="16B988E7" w14:textId="77777777" w:rsidR="00582297" w:rsidRPr="00426A7E" w:rsidRDefault="00582297" w:rsidP="00582297">
      <w:pPr>
        <w:pStyle w:val="ListParagraph"/>
        <w:numPr>
          <w:ilvl w:val="0"/>
          <w:numId w:val="1"/>
        </w:numPr>
        <w:shd w:val="clear" w:color="auto" w:fill="FFFFFF" w:themeFill="background1"/>
        <w:spacing w:line="360" w:lineRule="auto"/>
        <w:jc w:val="both"/>
        <w:rPr>
          <w:rFonts w:ascii="Times New Roman" w:hAnsi="Times New Roman" w:cs="Times New Roman"/>
          <w:color w:val="000000" w:themeColor="text1"/>
          <w:sz w:val="24"/>
          <w:szCs w:val="24"/>
          <w:shd w:val="clear" w:color="auto" w:fill="FFFFFF"/>
        </w:rPr>
      </w:pPr>
      <w:proofErr w:type="spellStart"/>
      <w:r w:rsidRPr="00582297">
        <w:rPr>
          <w:rFonts w:ascii="Times New Roman" w:hAnsi="Times New Roman" w:cs="Times New Roman"/>
          <w:color w:val="000000" w:themeColor="text1"/>
          <w:sz w:val="24"/>
          <w:szCs w:val="24"/>
          <w:shd w:val="clear" w:color="auto" w:fill="FFFFFF"/>
        </w:rPr>
        <w:t>Tomotake</w:t>
      </w:r>
      <w:proofErr w:type="spellEnd"/>
      <w:r w:rsidRPr="00582297">
        <w:rPr>
          <w:rFonts w:ascii="Times New Roman" w:hAnsi="Times New Roman" w:cs="Times New Roman"/>
          <w:color w:val="000000" w:themeColor="text1"/>
          <w:sz w:val="24"/>
          <w:szCs w:val="24"/>
          <w:shd w:val="clear" w:color="auto" w:fill="FFFFFF"/>
        </w:rPr>
        <w:t>, H., Katagiri, M., &amp; Yamato, M. (2010). Silkworm pupae (</w:t>
      </w:r>
      <w:r w:rsidRPr="00582297">
        <w:rPr>
          <w:rFonts w:ascii="Times New Roman" w:hAnsi="Times New Roman" w:cs="Times New Roman"/>
          <w:i/>
          <w:color w:val="000000" w:themeColor="text1"/>
          <w:sz w:val="24"/>
          <w:szCs w:val="24"/>
          <w:shd w:val="clear" w:color="auto" w:fill="FFFFFF"/>
        </w:rPr>
        <w:t>Bombyx mori</w:t>
      </w:r>
      <w:r w:rsidRPr="00582297">
        <w:rPr>
          <w:rFonts w:ascii="Times New Roman" w:hAnsi="Times New Roman" w:cs="Times New Roman"/>
          <w:color w:val="000000" w:themeColor="text1"/>
          <w:sz w:val="24"/>
          <w:szCs w:val="24"/>
          <w:shd w:val="clear" w:color="auto" w:fill="FFFFFF"/>
        </w:rPr>
        <w:t xml:space="preserve">) are new sources of high quality protein and lipid. Journal of nutritional science and </w:t>
      </w:r>
      <w:proofErr w:type="spellStart"/>
      <w:r w:rsidRPr="00582297">
        <w:rPr>
          <w:rFonts w:ascii="Times New Roman" w:hAnsi="Times New Roman" w:cs="Times New Roman"/>
          <w:color w:val="000000" w:themeColor="text1"/>
          <w:sz w:val="24"/>
          <w:szCs w:val="24"/>
          <w:shd w:val="clear" w:color="auto" w:fill="FFFFFF"/>
        </w:rPr>
        <w:t>vitaminology</w:t>
      </w:r>
      <w:proofErr w:type="spellEnd"/>
      <w:r w:rsidRPr="00582297">
        <w:rPr>
          <w:rFonts w:ascii="Times New Roman" w:hAnsi="Times New Roman" w:cs="Times New Roman"/>
          <w:color w:val="000000" w:themeColor="text1"/>
          <w:sz w:val="24"/>
          <w:szCs w:val="24"/>
          <w:shd w:val="clear" w:color="auto" w:fill="FFFFFF"/>
        </w:rPr>
        <w:t>, 56(6), 446-448.</w:t>
      </w:r>
    </w:p>
    <w:p w14:paraId="66C5B7D1" w14:textId="77777777" w:rsidR="001C5070" w:rsidRPr="001C5070" w:rsidRDefault="001C5070" w:rsidP="003E1345">
      <w:pPr>
        <w:pStyle w:val="NormalWeb"/>
        <w:spacing w:line="360" w:lineRule="auto"/>
        <w:jc w:val="both"/>
        <w:rPr>
          <w:b/>
          <w:color w:val="000000" w:themeColor="text1"/>
        </w:rPr>
      </w:pPr>
    </w:p>
    <w:p w14:paraId="4A29CC14" w14:textId="77777777" w:rsidR="001C06D5" w:rsidRPr="003E1345" w:rsidRDefault="001C06D5" w:rsidP="003E1345">
      <w:pPr>
        <w:spacing w:line="360" w:lineRule="auto"/>
        <w:jc w:val="both"/>
        <w:rPr>
          <w:rFonts w:ascii="Times New Roman" w:hAnsi="Times New Roman" w:cs="Times New Roman"/>
          <w:color w:val="000000" w:themeColor="text1"/>
          <w:sz w:val="24"/>
          <w:szCs w:val="24"/>
        </w:rPr>
      </w:pPr>
    </w:p>
    <w:sectPr w:rsidR="001C06D5" w:rsidRPr="003E134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F3145" w14:textId="77777777" w:rsidR="00173BDD" w:rsidRDefault="00173BDD" w:rsidP="006E4C74">
      <w:pPr>
        <w:spacing w:after="0" w:line="240" w:lineRule="auto"/>
      </w:pPr>
      <w:r>
        <w:separator/>
      </w:r>
    </w:p>
  </w:endnote>
  <w:endnote w:type="continuationSeparator" w:id="0">
    <w:p w14:paraId="211C59A7" w14:textId="77777777" w:rsidR="00173BDD" w:rsidRDefault="00173BDD" w:rsidP="006E4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BA11" w14:textId="77777777" w:rsidR="006E4C74" w:rsidRDefault="006E4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0F15" w14:textId="77777777" w:rsidR="006E4C74" w:rsidRDefault="006E4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70334" w14:textId="77777777" w:rsidR="006E4C74" w:rsidRDefault="006E4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E06C8" w14:textId="77777777" w:rsidR="00173BDD" w:rsidRDefault="00173BDD" w:rsidP="006E4C74">
      <w:pPr>
        <w:spacing w:after="0" w:line="240" w:lineRule="auto"/>
      </w:pPr>
      <w:r>
        <w:separator/>
      </w:r>
    </w:p>
  </w:footnote>
  <w:footnote w:type="continuationSeparator" w:id="0">
    <w:p w14:paraId="288F1E44" w14:textId="77777777" w:rsidR="00173BDD" w:rsidRDefault="00173BDD" w:rsidP="006E4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5E06" w14:textId="4BC59DA8" w:rsidR="006E4C74" w:rsidRDefault="006E4C74">
    <w:pPr>
      <w:pStyle w:val="Header"/>
    </w:pPr>
    <w:r>
      <w:rPr>
        <w:noProof/>
      </w:rPr>
      <w:pict w14:anchorId="1A230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70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E466" w14:textId="3D564074" w:rsidR="006E4C74" w:rsidRDefault="006E4C74">
    <w:pPr>
      <w:pStyle w:val="Header"/>
    </w:pPr>
    <w:r>
      <w:rPr>
        <w:noProof/>
      </w:rPr>
      <w:pict w14:anchorId="6D966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70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C31C" w14:textId="3E8B5824" w:rsidR="006E4C74" w:rsidRDefault="006E4C74">
    <w:pPr>
      <w:pStyle w:val="Header"/>
    </w:pPr>
    <w:r>
      <w:rPr>
        <w:noProof/>
      </w:rPr>
      <w:pict w14:anchorId="73DB4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70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53643"/>
    <w:multiLevelType w:val="hybridMultilevel"/>
    <w:tmpl w:val="D5C69CB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904"/>
    <w:rsid w:val="00001BCF"/>
    <w:rsid w:val="00145FCA"/>
    <w:rsid w:val="00173BDD"/>
    <w:rsid w:val="001C06D5"/>
    <w:rsid w:val="001C5070"/>
    <w:rsid w:val="00232F58"/>
    <w:rsid w:val="00261BD1"/>
    <w:rsid w:val="00263CF2"/>
    <w:rsid w:val="002D46E2"/>
    <w:rsid w:val="002E5B21"/>
    <w:rsid w:val="003436C8"/>
    <w:rsid w:val="003E1345"/>
    <w:rsid w:val="003E1B33"/>
    <w:rsid w:val="00582297"/>
    <w:rsid w:val="006114C1"/>
    <w:rsid w:val="00613CB5"/>
    <w:rsid w:val="00654266"/>
    <w:rsid w:val="00692B88"/>
    <w:rsid w:val="006E4C74"/>
    <w:rsid w:val="00772ABE"/>
    <w:rsid w:val="008D3736"/>
    <w:rsid w:val="009A3904"/>
    <w:rsid w:val="00A32ED5"/>
    <w:rsid w:val="00B7791B"/>
    <w:rsid w:val="00CC2AE1"/>
    <w:rsid w:val="00D90BE7"/>
    <w:rsid w:val="00E35584"/>
    <w:rsid w:val="00EF10EA"/>
    <w:rsid w:val="00F302A4"/>
    <w:rsid w:val="00F32815"/>
    <w:rsid w:val="00F44A01"/>
    <w:rsid w:val="00FB27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0BB3D"/>
  <w15:chartTrackingRefBased/>
  <w15:docId w15:val="{DFE3DEB5-BC96-42A7-8720-4D7E4157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A390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2D46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3904"/>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9A390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A3904"/>
    <w:rPr>
      <w:b/>
      <w:bCs/>
    </w:rPr>
  </w:style>
  <w:style w:type="character" w:styleId="Emphasis">
    <w:name w:val="Emphasis"/>
    <w:basedOn w:val="DefaultParagraphFont"/>
    <w:uiPriority w:val="20"/>
    <w:qFormat/>
    <w:rsid w:val="009A3904"/>
    <w:rPr>
      <w:i/>
      <w:iCs/>
    </w:rPr>
  </w:style>
  <w:style w:type="paragraph" w:styleId="ListParagraph">
    <w:name w:val="List Paragraph"/>
    <w:basedOn w:val="Normal"/>
    <w:uiPriority w:val="34"/>
    <w:qFormat/>
    <w:rsid w:val="00692B88"/>
    <w:pPr>
      <w:ind w:left="720"/>
      <w:contextualSpacing/>
    </w:pPr>
  </w:style>
  <w:style w:type="character" w:customStyle="1" w:styleId="Heading3Char">
    <w:name w:val="Heading 3 Char"/>
    <w:basedOn w:val="DefaultParagraphFont"/>
    <w:link w:val="Heading3"/>
    <w:uiPriority w:val="9"/>
    <w:rsid w:val="002D46E2"/>
    <w:rPr>
      <w:rFonts w:asciiTheme="majorHAnsi" w:eastAsiaTheme="majorEastAsia" w:hAnsiTheme="majorHAnsi" w:cstheme="majorBidi"/>
      <w:color w:val="1F3763" w:themeColor="accent1" w:themeShade="7F"/>
      <w:sz w:val="24"/>
      <w:szCs w:val="24"/>
    </w:rPr>
  </w:style>
  <w:style w:type="character" w:customStyle="1" w:styleId="katex-mathml">
    <w:name w:val="katex-mathml"/>
    <w:basedOn w:val="DefaultParagraphFont"/>
    <w:rsid w:val="002D46E2"/>
  </w:style>
  <w:style w:type="character" w:customStyle="1" w:styleId="mord">
    <w:name w:val="mord"/>
    <w:basedOn w:val="DefaultParagraphFont"/>
    <w:rsid w:val="002D46E2"/>
  </w:style>
  <w:style w:type="character" w:customStyle="1" w:styleId="mrel">
    <w:name w:val="mrel"/>
    <w:basedOn w:val="DefaultParagraphFont"/>
    <w:rsid w:val="002D46E2"/>
  </w:style>
  <w:style w:type="character" w:customStyle="1" w:styleId="vlist-s">
    <w:name w:val="vlist-s"/>
    <w:basedOn w:val="DefaultParagraphFont"/>
    <w:rsid w:val="002D46E2"/>
  </w:style>
  <w:style w:type="character" w:customStyle="1" w:styleId="mbin">
    <w:name w:val="mbin"/>
    <w:basedOn w:val="DefaultParagraphFont"/>
    <w:rsid w:val="002D46E2"/>
  </w:style>
  <w:style w:type="character" w:styleId="Hyperlink">
    <w:name w:val="Hyperlink"/>
    <w:basedOn w:val="DefaultParagraphFont"/>
    <w:uiPriority w:val="99"/>
    <w:unhideWhenUsed/>
    <w:rsid w:val="001C06D5"/>
    <w:rPr>
      <w:color w:val="0000FF"/>
      <w:u w:val="single"/>
    </w:rPr>
  </w:style>
  <w:style w:type="character" w:styleId="UnresolvedMention">
    <w:name w:val="Unresolved Mention"/>
    <w:basedOn w:val="DefaultParagraphFont"/>
    <w:uiPriority w:val="99"/>
    <w:semiHidden/>
    <w:unhideWhenUsed/>
    <w:rsid w:val="003E1B33"/>
    <w:rPr>
      <w:color w:val="605E5C"/>
      <w:shd w:val="clear" w:color="auto" w:fill="E1DFDD"/>
    </w:rPr>
  </w:style>
  <w:style w:type="paragraph" w:styleId="Header">
    <w:name w:val="header"/>
    <w:basedOn w:val="Normal"/>
    <w:link w:val="HeaderChar"/>
    <w:uiPriority w:val="99"/>
    <w:unhideWhenUsed/>
    <w:rsid w:val="006E4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74"/>
  </w:style>
  <w:style w:type="paragraph" w:styleId="Footer">
    <w:name w:val="footer"/>
    <w:basedOn w:val="Normal"/>
    <w:link w:val="FooterChar"/>
    <w:uiPriority w:val="99"/>
    <w:unhideWhenUsed/>
    <w:rsid w:val="006E4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08982">
      <w:bodyDiv w:val="1"/>
      <w:marLeft w:val="0"/>
      <w:marRight w:val="0"/>
      <w:marTop w:val="0"/>
      <w:marBottom w:val="0"/>
      <w:divBdr>
        <w:top w:val="none" w:sz="0" w:space="0" w:color="auto"/>
        <w:left w:val="none" w:sz="0" w:space="0" w:color="auto"/>
        <w:bottom w:val="none" w:sz="0" w:space="0" w:color="auto"/>
        <w:right w:val="none" w:sz="0" w:space="0" w:color="auto"/>
      </w:divBdr>
    </w:div>
    <w:div w:id="454715346">
      <w:bodyDiv w:val="1"/>
      <w:marLeft w:val="0"/>
      <w:marRight w:val="0"/>
      <w:marTop w:val="0"/>
      <w:marBottom w:val="0"/>
      <w:divBdr>
        <w:top w:val="none" w:sz="0" w:space="0" w:color="auto"/>
        <w:left w:val="none" w:sz="0" w:space="0" w:color="auto"/>
        <w:bottom w:val="none" w:sz="0" w:space="0" w:color="auto"/>
        <w:right w:val="none" w:sz="0" w:space="0" w:color="auto"/>
      </w:divBdr>
    </w:div>
    <w:div w:id="545064764">
      <w:bodyDiv w:val="1"/>
      <w:marLeft w:val="0"/>
      <w:marRight w:val="0"/>
      <w:marTop w:val="0"/>
      <w:marBottom w:val="0"/>
      <w:divBdr>
        <w:top w:val="none" w:sz="0" w:space="0" w:color="auto"/>
        <w:left w:val="none" w:sz="0" w:space="0" w:color="auto"/>
        <w:bottom w:val="none" w:sz="0" w:space="0" w:color="auto"/>
        <w:right w:val="none" w:sz="0" w:space="0" w:color="auto"/>
      </w:divBdr>
    </w:div>
    <w:div w:id="757874254">
      <w:bodyDiv w:val="1"/>
      <w:marLeft w:val="0"/>
      <w:marRight w:val="0"/>
      <w:marTop w:val="0"/>
      <w:marBottom w:val="0"/>
      <w:divBdr>
        <w:top w:val="none" w:sz="0" w:space="0" w:color="auto"/>
        <w:left w:val="none" w:sz="0" w:space="0" w:color="auto"/>
        <w:bottom w:val="none" w:sz="0" w:space="0" w:color="auto"/>
        <w:right w:val="none" w:sz="0" w:space="0" w:color="auto"/>
      </w:divBdr>
    </w:div>
    <w:div w:id="1088843850">
      <w:bodyDiv w:val="1"/>
      <w:marLeft w:val="0"/>
      <w:marRight w:val="0"/>
      <w:marTop w:val="0"/>
      <w:marBottom w:val="0"/>
      <w:divBdr>
        <w:top w:val="none" w:sz="0" w:space="0" w:color="auto"/>
        <w:left w:val="none" w:sz="0" w:space="0" w:color="auto"/>
        <w:bottom w:val="none" w:sz="0" w:space="0" w:color="auto"/>
        <w:right w:val="none" w:sz="0" w:space="0" w:color="auto"/>
      </w:divBdr>
    </w:div>
    <w:div w:id="1279414643">
      <w:bodyDiv w:val="1"/>
      <w:marLeft w:val="0"/>
      <w:marRight w:val="0"/>
      <w:marTop w:val="0"/>
      <w:marBottom w:val="0"/>
      <w:divBdr>
        <w:top w:val="none" w:sz="0" w:space="0" w:color="auto"/>
        <w:left w:val="none" w:sz="0" w:space="0" w:color="auto"/>
        <w:bottom w:val="none" w:sz="0" w:space="0" w:color="auto"/>
        <w:right w:val="none" w:sz="0" w:space="0" w:color="auto"/>
      </w:divBdr>
    </w:div>
    <w:div w:id="210255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penknowledge.fao.org/handle/20.500.14283/ab46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SGGC\Desktop\JOYCHANDRA\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83639545056867"/>
          <c:y val="0.15185185185185182"/>
          <c:w val="0.77255249343832022"/>
          <c:h val="0.64131014873140857"/>
        </c:manualLayout>
      </c:layout>
      <c:barChart>
        <c:barDir val="bar"/>
        <c:grouping val="clustered"/>
        <c:varyColors val="0"/>
        <c:ser>
          <c:idx val="0"/>
          <c:order val="0"/>
          <c:tx>
            <c:strRef>
              <c:f>Sheet1!$B$1</c:f>
              <c:strCache>
                <c:ptCount val="1"/>
                <c:pt idx="0">
                  <c:v>Control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Moisture (%)</c:v>
                </c:pt>
                <c:pt idx="1">
                  <c:v>Protein (%)</c:v>
                </c:pt>
                <c:pt idx="2">
                  <c:v>Lipid (%)</c:v>
                </c:pt>
                <c:pt idx="3">
                  <c:v>Ash (%)</c:v>
                </c:pt>
                <c:pt idx="4">
                  <c:v>NFE (%)</c:v>
                </c:pt>
              </c:strCache>
            </c:strRef>
          </c:cat>
          <c:val>
            <c:numRef>
              <c:f>Sheet1!$B$2:$B$6</c:f>
              <c:numCache>
                <c:formatCode>General</c:formatCode>
                <c:ptCount val="5"/>
                <c:pt idx="0">
                  <c:v>75.2</c:v>
                </c:pt>
                <c:pt idx="1">
                  <c:v>16.8</c:v>
                </c:pt>
                <c:pt idx="2">
                  <c:v>4.5</c:v>
                </c:pt>
                <c:pt idx="3">
                  <c:v>1.2</c:v>
                </c:pt>
                <c:pt idx="4">
                  <c:v>2.2999999999999998</c:v>
                </c:pt>
              </c:numCache>
            </c:numRef>
          </c:val>
          <c:extLst>
            <c:ext xmlns:c16="http://schemas.microsoft.com/office/drawing/2014/chart" uri="{C3380CC4-5D6E-409C-BE32-E72D297353CC}">
              <c16:uniqueId val="{00000000-20A6-4114-955D-E049D27EFAFB}"/>
            </c:ext>
          </c:extLst>
        </c:ser>
        <c:ser>
          <c:idx val="1"/>
          <c:order val="1"/>
          <c:tx>
            <c:strRef>
              <c:f>Sheet1!$C$1</c:f>
              <c:strCache>
                <c:ptCount val="1"/>
                <c:pt idx="0">
                  <c:v>25% Pupae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Moisture (%)</c:v>
                </c:pt>
                <c:pt idx="1">
                  <c:v>Protein (%)</c:v>
                </c:pt>
                <c:pt idx="2">
                  <c:v>Lipid (%)</c:v>
                </c:pt>
                <c:pt idx="3">
                  <c:v>Ash (%)</c:v>
                </c:pt>
                <c:pt idx="4">
                  <c:v>NFE (%)</c:v>
                </c:pt>
              </c:strCache>
            </c:strRef>
          </c:cat>
          <c:val>
            <c:numRef>
              <c:f>Sheet1!$C$2:$C$6</c:f>
              <c:numCache>
                <c:formatCode>General</c:formatCode>
                <c:ptCount val="5"/>
                <c:pt idx="0">
                  <c:v>74.599999999999994</c:v>
                </c:pt>
                <c:pt idx="1">
                  <c:v>18.3</c:v>
                </c:pt>
                <c:pt idx="2">
                  <c:v>5.3</c:v>
                </c:pt>
                <c:pt idx="3">
                  <c:v>1.4</c:v>
                </c:pt>
                <c:pt idx="4">
                  <c:v>2</c:v>
                </c:pt>
              </c:numCache>
            </c:numRef>
          </c:val>
          <c:extLst>
            <c:ext xmlns:c16="http://schemas.microsoft.com/office/drawing/2014/chart" uri="{C3380CC4-5D6E-409C-BE32-E72D297353CC}">
              <c16:uniqueId val="{00000001-20A6-4114-955D-E049D27EFAFB}"/>
            </c:ext>
          </c:extLst>
        </c:ser>
        <c:ser>
          <c:idx val="2"/>
          <c:order val="2"/>
          <c:tx>
            <c:strRef>
              <c:f>Sheet1!$D$1</c:f>
              <c:strCache>
                <c:ptCount val="1"/>
                <c:pt idx="0">
                  <c:v>50% Pupae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Moisture (%)</c:v>
                </c:pt>
                <c:pt idx="1">
                  <c:v>Protein (%)</c:v>
                </c:pt>
                <c:pt idx="2">
                  <c:v>Lipid (%)</c:v>
                </c:pt>
                <c:pt idx="3">
                  <c:v>Ash (%)</c:v>
                </c:pt>
                <c:pt idx="4">
                  <c:v>NFE (%)</c:v>
                </c:pt>
              </c:strCache>
            </c:strRef>
          </c:cat>
          <c:val>
            <c:numRef>
              <c:f>Sheet1!$D$2:$D$6</c:f>
              <c:numCache>
                <c:formatCode>General</c:formatCode>
                <c:ptCount val="5"/>
                <c:pt idx="0">
                  <c:v>74</c:v>
                </c:pt>
                <c:pt idx="1">
                  <c:v>19.7</c:v>
                </c:pt>
                <c:pt idx="2">
                  <c:v>6.1</c:v>
                </c:pt>
                <c:pt idx="3">
                  <c:v>1.6</c:v>
                </c:pt>
                <c:pt idx="4">
                  <c:v>1.6</c:v>
                </c:pt>
              </c:numCache>
            </c:numRef>
          </c:val>
          <c:extLst>
            <c:ext xmlns:c16="http://schemas.microsoft.com/office/drawing/2014/chart" uri="{C3380CC4-5D6E-409C-BE32-E72D297353CC}">
              <c16:uniqueId val="{00000002-20A6-4114-955D-E049D27EFAFB}"/>
            </c:ext>
          </c:extLst>
        </c:ser>
        <c:dLbls>
          <c:showLegendKey val="0"/>
          <c:showVal val="0"/>
          <c:showCatName val="0"/>
          <c:showSerName val="0"/>
          <c:showPercent val="0"/>
          <c:showBubbleSize val="0"/>
        </c:dLbls>
        <c:gapWidth val="182"/>
        <c:axId val="747195056"/>
        <c:axId val="747218096"/>
      </c:barChart>
      <c:catAx>
        <c:axId val="747195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en-US"/>
          </a:p>
        </c:txPr>
        <c:crossAx val="747218096"/>
        <c:crosses val="autoZero"/>
        <c:auto val="1"/>
        <c:lblAlgn val="ctr"/>
        <c:lblOffset val="100"/>
        <c:noMultiLvlLbl val="0"/>
      </c:catAx>
      <c:valAx>
        <c:axId val="747218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AD0541"/>
                </a:solidFill>
                <a:latin typeface="Times New Roman" panose="02020603050405020304" pitchFamily="18" charset="0"/>
                <a:ea typeface="+mn-ea"/>
                <a:cs typeface="Times New Roman" panose="02020603050405020304" pitchFamily="18" charset="0"/>
              </a:defRPr>
            </a:pPr>
            <a:endParaRPr lang="en-US"/>
          </a:p>
        </c:txPr>
        <c:crossAx val="74719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rgbClr val="0CA61B"/>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ajit2486@outlook.com</dc:creator>
  <cp:keywords/>
  <dc:description/>
  <cp:lastModifiedBy>SDI 1180</cp:lastModifiedBy>
  <cp:revision>22</cp:revision>
  <dcterms:created xsi:type="dcterms:W3CDTF">2025-09-17T14:06:00Z</dcterms:created>
  <dcterms:modified xsi:type="dcterms:W3CDTF">2025-09-18T07:52:00Z</dcterms:modified>
</cp:coreProperties>
</file>