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C0111" w14:textId="77777777" w:rsidR="00043874" w:rsidRPr="00043874" w:rsidRDefault="00043874" w:rsidP="00043874">
      <w:pPr>
        <w:pStyle w:val="Title"/>
        <w:jc w:val="both"/>
        <w:rPr>
          <w:rFonts w:ascii="Arial" w:hAnsi="Arial" w:cs="Arial"/>
          <w:bCs/>
          <w:i/>
          <w:iCs/>
          <w:u w:val="single"/>
        </w:rPr>
      </w:pPr>
      <w:r w:rsidRPr="00043874">
        <w:rPr>
          <w:rFonts w:ascii="Arial" w:hAnsi="Arial" w:cs="Arial"/>
          <w:bCs/>
          <w:i/>
          <w:iCs/>
          <w:u w:val="single"/>
        </w:rPr>
        <w:t>Original Research Article</w:t>
      </w:r>
    </w:p>
    <w:p w14:paraId="1245DA34" w14:textId="77777777" w:rsidR="00754C9A" w:rsidRDefault="00754C9A" w:rsidP="00441B6F">
      <w:pPr>
        <w:pStyle w:val="Title"/>
        <w:spacing w:after="0"/>
        <w:jc w:val="both"/>
        <w:rPr>
          <w:rFonts w:ascii="Arial" w:hAnsi="Arial" w:cs="Arial"/>
        </w:rPr>
      </w:pPr>
    </w:p>
    <w:p w14:paraId="1CD0AF78" w14:textId="2E042DAC" w:rsidR="00163BC4" w:rsidRPr="00163BC4" w:rsidRDefault="00714828" w:rsidP="00441B6F">
      <w:pPr>
        <w:pStyle w:val="Author"/>
        <w:spacing w:line="240" w:lineRule="auto"/>
        <w:rPr>
          <w:rFonts w:ascii="Arial" w:hAnsi="Arial" w:cs="Arial"/>
          <w:bCs/>
          <w:iCs/>
          <w:kern w:val="28"/>
          <w:sz w:val="36"/>
        </w:rPr>
      </w:pPr>
      <w:r w:rsidRPr="00714828">
        <w:rPr>
          <w:rFonts w:ascii="Arial" w:hAnsi="Arial" w:cs="Arial"/>
          <w:bCs/>
          <w:iCs/>
          <w:kern w:val="28"/>
          <w:sz w:val="36"/>
        </w:rPr>
        <w:t>Assessment of Genetic Diversity for Grain Iron and Zinc Contents Among 123 Rice Germplasm Lines</w:t>
      </w:r>
      <w:r w:rsidR="00231920">
        <w:rPr>
          <w:rFonts w:ascii="Arial" w:hAnsi="Arial" w:cs="Arial"/>
          <w:bCs/>
          <w:iCs/>
          <w:kern w:val="28"/>
          <w:sz w:val="36"/>
        </w:rPr>
        <w:t xml:space="preserve"> </w:t>
      </w:r>
    </w:p>
    <w:p w14:paraId="0CE85960" w14:textId="77777777" w:rsidR="00A258C3" w:rsidRPr="00790ADA" w:rsidRDefault="00A258C3" w:rsidP="00441B6F">
      <w:pPr>
        <w:pStyle w:val="Author"/>
        <w:spacing w:line="240" w:lineRule="auto"/>
        <w:jc w:val="both"/>
        <w:rPr>
          <w:rFonts w:ascii="Arial" w:hAnsi="Arial" w:cs="Arial"/>
          <w:sz w:val="36"/>
        </w:rPr>
      </w:pPr>
    </w:p>
    <w:p w14:paraId="1E685435" w14:textId="77777777" w:rsidR="004576D5" w:rsidRPr="00FB3A86" w:rsidRDefault="004576D5" w:rsidP="00714828">
      <w:pPr>
        <w:pStyle w:val="Affiliation"/>
        <w:spacing w:after="0" w:line="240" w:lineRule="auto"/>
        <w:jc w:val="both"/>
        <w:rPr>
          <w:rFonts w:ascii="Arial" w:hAnsi="Arial" w:cs="Arial"/>
        </w:rPr>
      </w:pPr>
    </w:p>
    <w:p w14:paraId="42F8ACDF" w14:textId="685D3AE7" w:rsidR="00B01FCD" w:rsidRPr="00FB3A86" w:rsidRDefault="007C72B6" w:rsidP="00441B6F">
      <w:pPr>
        <w:pStyle w:val="Copyright"/>
        <w:spacing w:after="0" w:line="240" w:lineRule="auto"/>
        <w:jc w:val="both"/>
        <w:rPr>
          <w:rFonts w:ascii="Arial" w:hAnsi="Arial" w:cs="Arial"/>
        </w:rPr>
        <w:sectPr w:rsidR="00B01FCD" w:rsidRPr="00FB3A86" w:rsidSect="0004387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96FF495" wp14:editId="3E83FBBC">
                <wp:extent cx="5303520" cy="635"/>
                <wp:effectExtent l="11430" t="10160" r="9525" b="18415"/>
                <wp:docPr id="36659935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D862F8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90CAF51" w14:textId="4900A3A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6AE9B2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2A0DA7A" w14:textId="77777777" w:rsidTr="001E44FE">
        <w:tc>
          <w:tcPr>
            <w:tcW w:w="9576" w:type="dxa"/>
            <w:shd w:val="clear" w:color="auto" w:fill="F2F2F2"/>
          </w:tcPr>
          <w:p w14:paraId="28CC101A" w14:textId="77777777" w:rsidR="00714828" w:rsidRDefault="00714828" w:rsidP="00714828">
            <w:pPr>
              <w:pStyle w:val="Body"/>
              <w:spacing w:after="0"/>
              <w:rPr>
                <w:rFonts w:ascii="Arial" w:eastAsia="Calibri" w:hAnsi="Arial" w:cs="Arial"/>
                <w:szCs w:val="22"/>
              </w:rPr>
            </w:pPr>
            <w:r w:rsidRPr="00BA1B01">
              <w:rPr>
                <w:rFonts w:ascii="Arial" w:eastAsia="Calibri" w:hAnsi="Arial" w:cs="Arial"/>
                <w:b/>
                <w:szCs w:val="22"/>
              </w:rPr>
              <w:t xml:space="preserve">Aims: </w:t>
            </w:r>
            <w:r w:rsidRPr="00FE70D6">
              <w:rPr>
                <w:rFonts w:ascii="Arial" w:eastAsia="Calibri" w:hAnsi="Arial" w:cs="Arial"/>
                <w:szCs w:val="22"/>
              </w:rPr>
              <w:t xml:space="preserve">This study evaluated 123 rice germplasm lines to assess genetic diversity for </w:t>
            </w:r>
            <w:r>
              <w:rPr>
                <w:rFonts w:ascii="Arial" w:eastAsia="Calibri" w:hAnsi="Arial" w:cs="Arial"/>
                <w:szCs w:val="22"/>
              </w:rPr>
              <w:t xml:space="preserve">major biometric and </w:t>
            </w:r>
            <w:r w:rsidRPr="00FE70D6">
              <w:rPr>
                <w:rFonts w:ascii="Arial" w:eastAsia="Calibri" w:hAnsi="Arial" w:cs="Arial"/>
                <w:szCs w:val="22"/>
              </w:rPr>
              <w:t>grain iron and grain zinc content</w:t>
            </w:r>
            <w:r>
              <w:rPr>
                <w:rFonts w:ascii="Arial" w:eastAsia="Calibri" w:hAnsi="Arial" w:cs="Arial"/>
                <w:szCs w:val="22"/>
              </w:rPr>
              <w:t>s</w:t>
            </w:r>
            <w:r w:rsidRPr="00FE70D6">
              <w:rPr>
                <w:rFonts w:ascii="Arial" w:eastAsia="Calibri" w:hAnsi="Arial" w:cs="Arial"/>
                <w:szCs w:val="22"/>
              </w:rPr>
              <w:t xml:space="preserve"> and identify superior donor genotypes for biofortification breeding </w:t>
            </w:r>
            <w:proofErr w:type="spellStart"/>
            <w:r w:rsidRPr="00FE70D6">
              <w:rPr>
                <w:rFonts w:ascii="Arial" w:eastAsia="Calibri" w:hAnsi="Arial" w:cs="Arial"/>
                <w:szCs w:val="22"/>
              </w:rPr>
              <w:t>program</w:t>
            </w:r>
            <w:r>
              <w:rPr>
                <w:rFonts w:ascii="Arial" w:eastAsia="Calibri" w:hAnsi="Arial" w:cs="Arial"/>
                <w:szCs w:val="22"/>
              </w:rPr>
              <w:t>me</w:t>
            </w:r>
            <w:r w:rsidRPr="00FE70D6">
              <w:rPr>
                <w:rFonts w:ascii="Arial" w:eastAsia="Calibri" w:hAnsi="Arial" w:cs="Arial"/>
                <w:szCs w:val="22"/>
              </w:rPr>
              <w:t>s</w:t>
            </w:r>
            <w:proofErr w:type="spellEnd"/>
            <w:r w:rsidRPr="00FE70D6">
              <w:rPr>
                <w:rFonts w:ascii="Arial" w:eastAsia="Calibri" w:hAnsi="Arial" w:cs="Arial"/>
                <w:szCs w:val="22"/>
              </w:rPr>
              <w:t>.</w:t>
            </w:r>
          </w:p>
          <w:p w14:paraId="37928099" w14:textId="77777777" w:rsidR="00714828" w:rsidRPr="00BA1B01" w:rsidRDefault="00714828" w:rsidP="00714828">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Pr="00FE70D6">
              <w:rPr>
                <w:rFonts w:ascii="Arial" w:eastAsia="Calibri" w:hAnsi="Arial" w:cs="Arial"/>
                <w:szCs w:val="22"/>
              </w:rPr>
              <w:t>completely randomized design</w:t>
            </w:r>
            <w:r w:rsidRPr="00BA1B01">
              <w:rPr>
                <w:rFonts w:ascii="Arial" w:eastAsia="Calibri" w:hAnsi="Arial" w:cs="Arial"/>
                <w:szCs w:val="22"/>
              </w:rPr>
              <w:t>.</w:t>
            </w:r>
          </w:p>
          <w:p w14:paraId="0A5C4E8B" w14:textId="77777777" w:rsidR="00714828" w:rsidRDefault="00714828" w:rsidP="00714828">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Pr="00606CE2">
              <w:rPr>
                <w:rFonts w:ascii="Arial" w:eastAsia="Calibri" w:hAnsi="Arial" w:cs="Arial"/>
                <w:szCs w:val="22"/>
              </w:rPr>
              <w:t xml:space="preserve">Rice Research Station, </w:t>
            </w:r>
            <w:proofErr w:type="spellStart"/>
            <w:r w:rsidRPr="00606CE2">
              <w:rPr>
                <w:rFonts w:ascii="Arial" w:eastAsia="Calibri" w:hAnsi="Arial" w:cs="Arial"/>
                <w:szCs w:val="22"/>
              </w:rPr>
              <w:t>Vyttila</w:t>
            </w:r>
            <w:proofErr w:type="spellEnd"/>
            <w:r w:rsidRPr="00606CE2">
              <w:rPr>
                <w:rFonts w:ascii="Arial" w:eastAsia="Calibri" w:hAnsi="Arial" w:cs="Arial"/>
                <w:szCs w:val="22"/>
              </w:rPr>
              <w:t>, Ernakulam, Kerala Agricultural University</w:t>
            </w:r>
            <w:r>
              <w:rPr>
                <w:rFonts w:ascii="Arial" w:eastAsia="Calibri" w:hAnsi="Arial" w:cs="Arial"/>
                <w:szCs w:val="22"/>
              </w:rPr>
              <w:t>, between January 2023 to February 2024.</w:t>
            </w:r>
          </w:p>
          <w:p w14:paraId="123DDFA0" w14:textId="77777777" w:rsidR="00714828" w:rsidRDefault="00714828" w:rsidP="00714828">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606CE2">
              <w:rPr>
                <w:rFonts w:ascii="Arial" w:eastAsia="Calibri" w:hAnsi="Arial" w:cs="Arial"/>
                <w:szCs w:val="22"/>
              </w:rPr>
              <w:t>A completely randomized design experiment was conducted with 123 diverse rice genotypes</w:t>
            </w:r>
            <w:r>
              <w:rPr>
                <w:rFonts w:ascii="Arial" w:eastAsia="Calibri" w:hAnsi="Arial" w:cs="Arial"/>
                <w:szCs w:val="22"/>
              </w:rPr>
              <w:t xml:space="preserve"> grown in pot cultures</w:t>
            </w:r>
            <w:r w:rsidRPr="00606CE2">
              <w:rPr>
                <w:rFonts w:ascii="Arial" w:eastAsia="Calibri" w:hAnsi="Arial" w:cs="Arial"/>
                <w:szCs w:val="22"/>
              </w:rPr>
              <w:t xml:space="preserve">. </w:t>
            </w:r>
            <w:r>
              <w:rPr>
                <w:rFonts w:ascii="Arial" w:eastAsia="Calibri" w:hAnsi="Arial" w:cs="Arial"/>
                <w:szCs w:val="22"/>
              </w:rPr>
              <w:t xml:space="preserve">Major biometric observations including grain yield per plant was taken. </w:t>
            </w:r>
            <w:r w:rsidRPr="00606CE2">
              <w:rPr>
                <w:rFonts w:ascii="Arial" w:eastAsia="Calibri" w:hAnsi="Arial" w:cs="Arial"/>
                <w:szCs w:val="22"/>
              </w:rPr>
              <w:t xml:space="preserve">Grain samples were analyzed </w:t>
            </w:r>
            <w:r>
              <w:rPr>
                <w:rFonts w:ascii="Arial" w:eastAsia="Calibri" w:hAnsi="Arial" w:cs="Arial"/>
                <w:szCs w:val="22"/>
              </w:rPr>
              <w:t xml:space="preserve">using Atomic Absorption Spectrophotometer </w:t>
            </w:r>
            <w:r w:rsidRPr="00606CE2">
              <w:rPr>
                <w:rFonts w:ascii="Arial" w:eastAsia="Calibri" w:hAnsi="Arial" w:cs="Arial"/>
                <w:szCs w:val="22"/>
              </w:rPr>
              <w:t>for Fe and Zn content, and data were subjected to analysis of variance, correlation analysis, and principal component analysis.</w:t>
            </w:r>
          </w:p>
          <w:p w14:paraId="6AB8A848" w14:textId="77777777" w:rsidR="00714828" w:rsidRDefault="00714828" w:rsidP="00714828">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606CE2">
              <w:rPr>
                <w:rFonts w:ascii="Arial" w:eastAsia="Calibri" w:hAnsi="Arial" w:cs="Arial"/>
                <w:szCs w:val="22"/>
              </w:rPr>
              <w:t>Exceptional genetic variation was observed with GIC ranging from 0</w:t>
            </w:r>
            <w:r>
              <w:rPr>
                <w:rFonts w:ascii="Arial" w:eastAsia="Calibri" w:hAnsi="Arial" w:cs="Arial"/>
                <w:szCs w:val="22"/>
              </w:rPr>
              <w:t>.00</w:t>
            </w:r>
            <w:r w:rsidRPr="00606CE2">
              <w:rPr>
                <w:rFonts w:ascii="Arial" w:eastAsia="Calibri" w:hAnsi="Arial" w:cs="Arial"/>
                <w:szCs w:val="22"/>
              </w:rPr>
              <w:t xml:space="preserve"> to 1694.8</w:t>
            </w:r>
            <w:r>
              <w:rPr>
                <w:rFonts w:ascii="Arial" w:eastAsia="Calibri" w:hAnsi="Arial" w:cs="Arial"/>
                <w:szCs w:val="22"/>
              </w:rPr>
              <w:t>0</w:t>
            </w:r>
            <w:r w:rsidRPr="00606CE2">
              <w:rPr>
                <w:rFonts w:ascii="Arial" w:eastAsia="Calibri" w:hAnsi="Arial" w:cs="Arial"/>
                <w:szCs w:val="22"/>
              </w:rPr>
              <w:t xml:space="preserve"> ppm (mean 242.79 ppm) and GZC ranging from 0 to 159.87 ppm (mean 37.92 ppm). Traditional varieties </w:t>
            </w:r>
            <w:proofErr w:type="spellStart"/>
            <w:r w:rsidRPr="00606CE2">
              <w:rPr>
                <w:rFonts w:ascii="Arial" w:eastAsia="Calibri" w:hAnsi="Arial" w:cs="Arial"/>
                <w:szCs w:val="22"/>
              </w:rPr>
              <w:t>Chittimuthyalu</w:t>
            </w:r>
            <w:proofErr w:type="spellEnd"/>
            <w:r w:rsidRPr="00606CE2">
              <w:rPr>
                <w:rFonts w:ascii="Arial" w:eastAsia="Calibri" w:hAnsi="Arial" w:cs="Arial"/>
                <w:szCs w:val="22"/>
              </w:rPr>
              <w:t xml:space="preserve"> (1694.8</w:t>
            </w:r>
            <w:r>
              <w:rPr>
                <w:rFonts w:ascii="Arial" w:eastAsia="Calibri" w:hAnsi="Arial" w:cs="Arial"/>
                <w:szCs w:val="22"/>
              </w:rPr>
              <w:t>0</w:t>
            </w:r>
            <w:r w:rsidRPr="00606CE2">
              <w:rPr>
                <w:rFonts w:ascii="Arial" w:eastAsia="Calibri" w:hAnsi="Arial" w:cs="Arial"/>
                <w:szCs w:val="22"/>
              </w:rPr>
              <w:t xml:space="preserve"> ppm), </w:t>
            </w:r>
            <w:proofErr w:type="spellStart"/>
            <w:r w:rsidRPr="00606CE2">
              <w:rPr>
                <w:rFonts w:ascii="Arial" w:eastAsia="Calibri" w:hAnsi="Arial" w:cs="Arial"/>
                <w:szCs w:val="22"/>
              </w:rPr>
              <w:t>Njavara</w:t>
            </w:r>
            <w:proofErr w:type="spellEnd"/>
            <w:r w:rsidRPr="00606CE2">
              <w:rPr>
                <w:rFonts w:ascii="Arial" w:eastAsia="Calibri" w:hAnsi="Arial" w:cs="Arial"/>
                <w:szCs w:val="22"/>
              </w:rPr>
              <w:t xml:space="preserve"> (1471.9 ppm), and </w:t>
            </w:r>
            <w:proofErr w:type="spellStart"/>
            <w:r w:rsidRPr="00606CE2">
              <w:rPr>
                <w:rFonts w:ascii="Arial" w:eastAsia="Calibri" w:hAnsi="Arial" w:cs="Arial"/>
                <w:szCs w:val="22"/>
              </w:rPr>
              <w:t>Kannukulamban</w:t>
            </w:r>
            <w:proofErr w:type="spellEnd"/>
            <w:r w:rsidRPr="00606CE2">
              <w:rPr>
                <w:rFonts w:ascii="Arial" w:eastAsia="Calibri" w:hAnsi="Arial" w:cs="Arial"/>
                <w:szCs w:val="22"/>
              </w:rPr>
              <w:t xml:space="preserve"> (1318.4</w:t>
            </w:r>
            <w:r>
              <w:rPr>
                <w:rFonts w:ascii="Arial" w:eastAsia="Calibri" w:hAnsi="Arial" w:cs="Arial"/>
                <w:szCs w:val="22"/>
              </w:rPr>
              <w:t>0</w:t>
            </w:r>
            <w:r w:rsidRPr="00606CE2">
              <w:rPr>
                <w:rFonts w:ascii="Arial" w:eastAsia="Calibri" w:hAnsi="Arial" w:cs="Arial"/>
                <w:szCs w:val="22"/>
              </w:rPr>
              <w:t xml:space="preserve"> ppm) exhibited the highest iron content, while advanced breeding lines PTB-25 (159.87 ppm), PTB-21 (159.34 ppm), and PTB-18 (151.89 ppm) showed superior zinc accumulation. Genotypes PTB-21 and PTB-41 demonstrated high levels of both micronutrients. Significant positive correlation (r </w:t>
            </w:r>
            <w:r>
              <w:rPr>
                <w:rFonts w:ascii="Arial" w:eastAsia="Calibri" w:hAnsi="Arial" w:cs="Arial"/>
                <w:szCs w:val="22"/>
              </w:rPr>
              <w:t>-</w:t>
            </w:r>
            <w:r w:rsidRPr="00606CE2">
              <w:rPr>
                <w:rFonts w:ascii="Arial" w:eastAsia="Calibri" w:hAnsi="Arial" w:cs="Arial"/>
                <w:szCs w:val="22"/>
              </w:rPr>
              <w:t xml:space="preserve"> 0.175, P &lt; 0.01) between GIC and GZC suggests feasibility of simultaneous improvement. Principal component analysis revealed that the first three components explained 59.12% of total variation, with micronutrient traits showing independence from major yield components.</w:t>
            </w:r>
            <w:r w:rsidRPr="00606CE2">
              <w:rPr>
                <w:rFonts w:ascii="Arial" w:eastAsia="Calibri" w:hAnsi="Arial" w:cs="Arial"/>
                <w:b/>
                <w:bCs/>
                <w:szCs w:val="22"/>
              </w:rPr>
              <w:t xml:space="preserve"> </w:t>
            </w:r>
          </w:p>
          <w:p w14:paraId="597A4473" w14:textId="42DEF84E" w:rsidR="00505F06" w:rsidRPr="00714828" w:rsidRDefault="00714828" w:rsidP="00441B6F">
            <w:pPr>
              <w:pStyle w:val="Body"/>
              <w:spacing w:after="0"/>
              <w:rPr>
                <w:rFonts w:ascii="Arial" w:eastAsia="Calibri" w:hAnsi="Arial" w:cs="Arial"/>
                <w:b/>
                <w:bCs/>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606CE2">
              <w:rPr>
                <w:rFonts w:ascii="Arial" w:eastAsia="Calibri" w:hAnsi="Arial" w:cs="Arial"/>
                <w:szCs w:val="22"/>
              </w:rPr>
              <w:t>The substantial genetic diversity identified in this study, particularly in traditional varieties and advanced breeding lines, provides valuable genetic resources for developing biofortified rice varieties. The identified high-performing genotypes represent promising donors for addressing micronutrient malnutrition through conventional and molecular breeding approaches.</w:t>
            </w:r>
          </w:p>
        </w:tc>
      </w:tr>
    </w:tbl>
    <w:p w14:paraId="22DAD94E" w14:textId="754E1F4C" w:rsidR="00505F06" w:rsidRPr="00A24E7E" w:rsidRDefault="00714828" w:rsidP="00441B6F">
      <w:pPr>
        <w:pStyle w:val="Body"/>
        <w:spacing w:after="0"/>
        <w:rPr>
          <w:rFonts w:ascii="Arial" w:hAnsi="Arial" w:cs="Arial"/>
          <w:i/>
        </w:rPr>
      </w:pPr>
      <w:r w:rsidRPr="00714828">
        <w:rPr>
          <w:rFonts w:ascii="Arial" w:hAnsi="Arial" w:cs="Arial"/>
          <w:i/>
        </w:rPr>
        <w:t>Keywords: Rice biofortification, grain iron content, grain zinc content, genetic diversity, micronutrients</w:t>
      </w:r>
    </w:p>
    <w:p w14:paraId="40CF4DCB" w14:textId="10A02BE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BE83105" w14:textId="77777777" w:rsidR="00790ADA" w:rsidRPr="00FB3A86" w:rsidRDefault="00790ADA" w:rsidP="00441B6F">
      <w:pPr>
        <w:pStyle w:val="AbstHead"/>
        <w:spacing w:after="0"/>
        <w:jc w:val="both"/>
        <w:rPr>
          <w:rFonts w:ascii="Arial" w:hAnsi="Arial" w:cs="Arial"/>
        </w:rPr>
      </w:pPr>
    </w:p>
    <w:p w14:paraId="5C1C5A1F" w14:textId="77777777" w:rsidR="00714828" w:rsidRPr="00714828" w:rsidRDefault="00714828" w:rsidP="00714828">
      <w:pPr>
        <w:pStyle w:val="AbstHead"/>
        <w:jc w:val="both"/>
        <w:rPr>
          <w:rFonts w:ascii="Arial" w:hAnsi="Arial" w:cs="Arial"/>
          <w:b w:val="0"/>
          <w:caps w:val="0"/>
          <w:sz w:val="20"/>
        </w:rPr>
      </w:pPr>
      <w:r w:rsidRPr="00714828">
        <w:rPr>
          <w:rFonts w:ascii="Arial" w:hAnsi="Arial" w:cs="Arial"/>
          <w:b w:val="0"/>
          <w:caps w:val="0"/>
          <w:sz w:val="20"/>
        </w:rPr>
        <w:t>Micronutrient deficiency, commonly referred to as "hidden hunger," has emerged as one of the most pressing public health challenges of the 21st century. According to recent global assessments, more than 2 billion people worldwide suffer from micronutrient deficiencies, with iron and zinc deficiencies being the most widespread (WHO, 2015; FAO, 2022). The Lancet Global Health estimates that over half of preschool-aged children and two-thirds of non-pregnant women of reproductive age worldwide are deficient in at least one essential micronutrient (Akhtar et al., 2022). Iron deficiency alone causes approximately 0.8 million deaths annually, while zinc deficiency contributes to over 400,000 child deaths per year globally (</w:t>
      </w:r>
      <w:proofErr w:type="spellStart"/>
      <w:r w:rsidRPr="00714828">
        <w:rPr>
          <w:rFonts w:ascii="Arial" w:hAnsi="Arial" w:cs="Arial"/>
          <w:b w:val="0"/>
          <w:caps w:val="0"/>
          <w:sz w:val="20"/>
        </w:rPr>
        <w:t>Senguttuvel</w:t>
      </w:r>
      <w:proofErr w:type="spellEnd"/>
      <w:r w:rsidRPr="00714828">
        <w:rPr>
          <w:rFonts w:ascii="Arial" w:hAnsi="Arial" w:cs="Arial"/>
          <w:b w:val="0"/>
          <w:caps w:val="0"/>
          <w:sz w:val="20"/>
        </w:rPr>
        <w:t xml:space="preserve"> et al., 2023).</w:t>
      </w:r>
    </w:p>
    <w:p w14:paraId="46BA4927" w14:textId="77777777" w:rsidR="00714828" w:rsidRPr="00714828" w:rsidRDefault="00714828" w:rsidP="00714828">
      <w:pPr>
        <w:pStyle w:val="AbstHead"/>
        <w:jc w:val="both"/>
        <w:rPr>
          <w:rFonts w:ascii="Arial" w:hAnsi="Arial" w:cs="Arial"/>
          <w:b w:val="0"/>
          <w:caps w:val="0"/>
          <w:sz w:val="20"/>
        </w:rPr>
      </w:pPr>
      <w:r w:rsidRPr="00714828">
        <w:rPr>
          <w:rFonts w:ascii="Arial" w:hAnsi="Arial" w:cs="Arial"/>
          <w:b w:val="0"/>
          <w:caps w:val="0"/>
          <w:sz w:val="20"/>
        </w:rPr>
        <w:t xml:space="preserve">The consequences of micronutrient malnutrition are severe and far-reaching. Iron deficiency leads to anemia, impaired cognitive development, reduced work capacity, and increased maternal and child mortality (Schmidt et al., 2014). Zinc </w:t>
      </w:r>
      <w:r w:rsidRPr="00714828">
        <w:rPr>
          <w:rFonts w:ascii="Arial" w:hAnsi="Arial" w:cs="Arial"/>
          <w:b w:val="0"/>
          <w:caps w:val="0"/>
          <w:sz w:val="20"/>
        </w:rPr>
        <w:lastRenderedPageBreak/>
        <w:t>deficiency results in stunted growth, compromised immune function, delayed wound healing, and increased susceptibility to infections (Brown et al., 2004; Prasad, 2013). India bears a particularly heavy burden, with an estimated 61.7 million stunted children under five years of age—the highest number globally—largely attributed to micronutrient deficiencies (NFHS-5, 2020).</w:t>
      </w:r>
    </w:p>
    <w:p w14:paraId="73953A9A" w14:textId="77777777" w:rsidR="00714828" w:rsidRPr="00714828" w:rsidRDefault="00714828" w:rsidP="00714828">
      <w:pPr>
        <w:pStyle w:val="AbstHead"/>
        <w:jc w:val="both"/>
        <w:rPr>
          <w:rFonts w:ascii="Arial" w:hAnsi="Arial" w:cs="Arial"/>
          <w:b w:val="0"/>
          <w:caps w:val="0"/>
          <w:sz w:val="20"/>
        </w:rPr>
      </w:pPr>
      <w:r w:rsidRPr="00714828">
        <w:rPr>
          <w:rFonts w:ascii="Arial" w:hAnsi="Arial" w:cs="Arial"/>
          <w:b w:val="0"/>
          <w:caps w:val="0"/>
          <w:sz w:val="20"/>
        </w:rPr>
        <w:t>Rice (</w:t>
      </w:r>
      <w:r w:rsidRPr="00714828">
        <w:rPr>
          <w:rFonts w:ascii="Arial" w:hAnsi="Arial" w:cs="Arial"/>
          <w:b w:val="0"/>
          <w:i/>
          <w:iCs/>
          <w:caps w:val="0"/>
          <w:sz w:val="20"/>
        </w:rPr>
        <w:t>Oryza sativa</w:t>
      </w:r>
      <w:r w:rsidRPr="00714828">
        <w:rPr>
          <w:rFonts w:ascii="Arial" w:hAnsi="Arial" w:cs="Arial"/>
          <w:b w:val="0"/>
          <w:caps w:val="0"/>
          <w:sz w:val="20"/>
        </w:rPr>
        <w:t xml:space="preserve"> L.) serves as the primary staple food for more than 3.5 billion people worldwide, providing over 50% of daily caloric intake in many Asian and African countries (</w:t>
      </w:r>
      <w:proofErr w:type="spellStart"/>
      <w:r w:rsidRPr="00714828">
        <w:rPr>
          <w:rFonts w:ascii="Arial" w:hAnsi="Arial" w:cs="Arial"/>
          <w:b w:val="0"/>
          <w:caps w:val="0"/>
          <w:sz w:val="20"/>
        </w:rPr>
        <w:t>Senguttuvel</w:t>
      </w:r>
      <w:proofErr w:type="spellEnd"/>
      <w:r w:rsidRPr="00714828">
        <w:rPr>
          <w:rFonts w:ascii="Arial" w:hAnsi="Arial" w:cs="Arial"/>
          <w:b w:val="0"/>
          <w:caps w:val="0"/>
          <w:sz w:val="20"/>
        </w:rPr>
        <w:t xml:space="preserve"> et al., 2023). However, polished rice grains are inherently poor in essential micronutrients, containing approximately 2 </w:t>
      </w:r>
      <w:proofErr w:type="spellStart"/>
      <w:r w:rsidRPr="00714828">
        <w:rPr>
          <w:rFonts w:ascii="Arial" w:hAnsi="Arial" w:cs="Arial"/>
          <w:b w:val="0"/>
          <w:caps w:val="0"/>
          <w:sz w:val="20"/>
        </w:rPr>
        <w:t>μg</w:t>
      </w:r>
      <w:proofErr w:type="spellEnd"/>
      <w:r w:rsidRPr="00714828">
        <w:rPr>
          <w:rFonts w:ascii="Arial" w:hAnsi="Arial" w:cs="Arial"/>
          <w:b w:val="0"/>
          <w:caps w:val="0"/>
          <w:sz w:val="20"/>
        </w:rPr>
        <w:t xml:space="preserve">/g Fe and 16 </w:t>
      </w:r>
      <w:proofErr w:type="spellStart"/>
      <w:r w:rsidRPr="00714828">
        <w:rPr>
          <w:rFonts w:ascii="Arial" w:hAnsi="Arial" w:cs="Arial"/>
          <w:b w:val="0"/>
          <w:caps w:val="0"/>
          <w:sz w:val="20"/>
        </w:rPr>
        <w:t>μg</w:t>
      </w:r>
      <w:proofErr w:type="spellEnd"/>
      <w:r w:rsidRPr="00714828">
        <w:rPr>
          <w:rFonts w:ascii="Arial" w:hAnsi="Arial" w:cs="Arial"/>
          <w:b w:val="0"/>
          <w:caps w:val="0"/>
          <w:sz w:val="20"/>
        </w:rPr>
        <w:t>/g Zn—far below the dietary requirements (</w:t>
      </w:r>
      <w:proofErr w:type="spellStart"/>
      <w:r w:rsidRPr="00714828">
        <w:rPr>
          <w:rFonts w:ascii="Arial" w:hAnsi="Arial" w:cs="Arial"/>
          <w:b w:val="0"/>
          <w:caps w:val="0"/>
          <w:sz w:val="20"/>
        </w:rPr>
        <w:t>Trijatmiko</w:t>
      </w:r>
      <w:proofErr w:type="spellEnd"/>
      <w:r w:rsidRPr="00714828">
        <w:rPr>
          <w:rFonts w:ascii="Arial" w:hAnsi="Arial" w:cs="Arial"/>
          <w:b w:val="0"/>
          <w:caps w:val="0"/>
          <w:sz w:val="20"/>
        </w:rPr>
        <w:t xml:space="preserve"> et al., 2016). The preference for highly polished white rice has exacerbated micronutrient deficiencies, as the milling process removes the nutrient-rich bran layers where most minerals are concentrated (Sanjeeva Rao et al., 2020).</w:t>
      </w:r>
    </w:p>
    <w:p w14:paraId="3EF61331" w14:textId="77777777" w:rsidR="00714828" w:rsidRPr="00714828" w:rsidRDefault="00714828" w:rsidP="00714828">
      <w:pPr>
        <w:pStyle w:val="AbstHead"/>
        <w:jc w:val="both"/>
        <w:rPr>
          <w:rFonts w:ascii="Arial" w:hAnsi="Arial" w:cs="Arial"/>
          <w:b w:val="0"/>
          <w:caps w:val="0"/>
          <w:sz w:val="20"/>
        </w:rPr>
      </w:pPr>
      <w:r w:rsidRPr="00714828">
        <w:rPr>
          <w:rFonts w:ascii="Arial" w:hAnsi="Arial" w:cs="Arial"/>
          <w:b w:val="0"/>
          <w:caps w:val="0"/>
          <w:sz w:val="20"/>
        </w:rPr>
        <w:t>Biofortification is the process of increasing the bioavailable concentrations of essential nutrients in edible portions of crops through agronomic practices, conventional breeding, or genetic engineering. It offers a cost-effective and sustainable approach to address micronutrient malnutrition (Bouis et al., 2003; Graham et al., 2001). Unlike post-harvest fortification or dietary supplementation, biofortification provides a one-time investment with long-term benefits, reaching rural and remote populations with limited access to diverse diets or commercial fortified foods (Stein et al., 2007).</w:t>
      </w:r>
    </w:p>
    <w:p w14:paraId="014B125A" w14:textId="77777777" w:rsidR="00714828" w:rsidRPr="00714828" w:rsidRDefault="00714828" w:rsidP="00714828">
      <w:pPr>
        <w:pStyle w:val="AbstHead"/>
        <w:jc w:val="both"/>
        <w:rPr>
          <w:rFonts w:ascii="Arial" w:hAnsi="Arial" w:cs="Arial"/>
          <w:b w:val="0"/>
          <w:caps w:val="0"/>
          <w:sz w:val="20"/>
        </w:rPr>
      </w:pPr>
      <w:proofErr w:type="spellStart"/>
      <w:r w:rsidRPr="00714828">
        <w:rPr>
          <w:rFonts w:ascii="Arial" w:hAnsi="Arial" w:cs="Arial"/>
          <w:b w:val="0"/>
          <w:caps w:val="0"/>
          <w:sz w:val="20"/>
        </w:rPr>
        <w:t>HarvestPlus</w:t>
      </w:r>
      <w:proofErr w:type="spellEnd"/>
      <w:r w:rsidRPr="00714828">
        <w:rPr>
          <w:rFonts w:ascii="Arial" w:hAnsi="Arial" w:cs="Arial"/>
          <w:b w:val="0"/>
          <w:caps w:val="0"/>
          <w:sz w:val="20"/>
        </w:rPr>
        <w:t xml:space="preserve">, a CGIAR </w:t>
      </w:r>
      <w:proofErr w:type="spellStart"/>
      <w:r w:rsidRPr="00714828">
        <w:rPr>
          <w:rFonts w:ascii="Arial" w:hAnsi="Arial" w:cs="Arial"/>
          <w:b w:val="0"/>
          <w:caps w:val="0"/>
          <w:sz w:val="20"/>
        </w:rPr>
        <w:t>programme</w:t>
      </w:r>
      <w:proofErr w:type="spellEnd"/>
      <w:r w:rsidRPr="00714828">
        <w:rPr>
          <w:rFonts w:ascii="Arial" w:hAnsi="Arial" w:cs="Arial"/>
          <w:b w:val="0"/>
          <w:caps w:val="0"/>
          <w:sz w:val="20"/>
        </w:rPr>
        <w:t xml:space="preserve"> leading global biofortification initiatives, has established breeding targets of 13 </w:t>
      </w:r>
      <w:proofErr w:type="spellStart"/>
      <w:r w:rsidRPr="00714828">
        <w:rPr>
          <w:rFonts w:ascii="Arial" w:hAnsi="Arial" w:cs="Arial"/>
          <w:b w:val="0"/>
          <w:caps w:val="0"/>
          <w:sz w:val="20"/>
        </w:rPr>
        <w:t>μg</w:t>
      </w:r>
      <w:proofErr w:type="spellEnd"/>
      <w:r w:rsidRPr="00714828">
        <w:rPr>
          <w:rFonts w:ascii="Arial" w:hAnsi="Arial" w:cs="Arial"/>
          <w:b w:val="0"/>
          <w:caps w:val="0"/>
          <w:sz w:val="20"/>
        </w:rPr>
        <w:t xml:space="preserve">/g Fe and 28 </w:t>
      </w:r>
      <w:proofErr w:type="spellStart"/>
      <w:r w:rsidRPr="00714828">
        <w:rPr>
          <w:rFonts w:ascii="Arial" w:hAnsi="Arial" w:cs="Arial"/>
          <w:b w:val="0"/>
          <w:caps w:val="0"/>
          <w:sz w:val="20"/>
        </w:rPr>
        <w:t>μg</w:t>
      </w:r>
      <w:proofErr w:type="spellEnd"/>
      <w:r w:rsidRPr="00714828">
        <w:rPr>
          <w:rFonts w:ascii="Arial" w:hAnsi="Arial" w:cs="Arial"/>
          <w:b w:val="0"/>
          <w:caps w:val="0"/>
          <w:sz w:val="20"/>
        </w:rPr>
        <w:t>/g Zn in polished rice to meet approximately 30% of the estimated average requirement (EAR) for daily micronutrient intake (</w:t>
      </w:r>
      <w:proofErr w:type="spellStart"/>
      <w:r w:rsidRPr="00714828">
        <w:rPr>
          <w:rFonts w:ascii="Arial" w:hAnsi="Arial" w:cs="Arial"/>
          <w:b w:val="0"/>
          <w:caps w:val="0"/>
          <w:sz w:val="20"/>
        </w:rPr>
        <w:t>Trijatmiko</w:t>
      </w:r>
      <w:proofErr w:type="spellEnd"/>
      <w:r w:rsidRPr="00714828">
        <w:rPr>
          <w:rFonts w:ascii="Arial" w:hAnsi="Arial" w:cs="Arial"/>
          <w:b w:val="0"/>
          <w:caps w:val="0"/>
          <w:sz w:val="20"/>
        </w:rPr>
        <w:t xml:space="preserve"> et al., 2016; Matres et al., 2021). To date, 37 biofortified rice varieties (16 from India and 21 from other countries) have been released for commercial cultivation globally, demonstrating the feasibility of this approach (</w:t>
      </w:r>
      <w:proofErr w:type="spellStart"/>
      <w:r w:rsidRPr="00714828">
        <w:rPr>
          <w:rFonts w:ascii="Arial" w:hAnsi="Arial" w:cs="Arial"/>
          <w:b w:val="0"/>
          <w:caps w:val="0"/>
          <w:sz w:val="20"/>
        </w:rPr>
        <w:t>Senguttuvel</w:t>
      </w:r>
      <w:proofErr w:type="spellEnd"/>
      <w:r w:rsidRPr="00714828">
        <w:rPr>
          <w:rFonts w:ascii="Arial" w:hAnsi="Arial" w:cs="Arial"/>
          <w:b w:val="0"/>
          <w:caps w:val="0"/>
          <w:sz w:val="20"/>
        </w:rPr>
        <w:t xml:space="preserve"> et al., 2023).</w:t>
      </w:r>
    </w:p>
    <w:p w14:paraId="380BA81D" w14:textId="77777777" w:rsidR="00714828" w:rsidRPr="00714828" w:rsidRDefault="00714828" w:rsidP="00714828">
      <w:pPr>
        <w:pStyle w:val="AbstHead"/>
        <w:jc w:val="both"/>
        <w:rPr>
          <w:rFonts w:ascii="Arial" w:hAnsi="Arial" w:cs="Arial"/>
          <w:b w:val="0"/>
          <w:caps w:val="0"/>
          <w:sz w:val="20"/>
        </w:rPr>
      </w:pPr>
      <w:r w:rsidRPr="00714828">
        <w:rPr>
          <w:rFonts w:ascii="Arial" w:hAnsi="Arial" w:cs="Arial"/>
          <w:b w:val="0"/>
          <w:caps w:val="0"/>
          <w:sz w:val="20"/>
        </w:rPr>
        <w:t xml:space="preserve">The success of biofortification </w:t>
      </w:r>
      <w:proofErr w:type="spellStart"/>
      <w:r w:rsidRPr="00714828">
        <w:rPr>
          <w:rFonts w:ascii="Arial" w:hAnsi="Arial" w:cs="Arial"/>
          <w:b w:val="0"/>
          <w:caps w:val="0"/>
          <w:sz w:val="20"/>
        </w:rPr>
        <w:t>programmes</w:t>
      </w:r>
      <w:proofErr w:type="spellEnd"/>
      <w:r w:rsidRPr="00714828">
        <w:rPr>
          <w:rFonts w:ascii="Arial" w:hAnsi="Arial" w:cs="Arial"/>
          <w:b w:val="0"/>
          <w:caps w:val="0"/>
          <w:sz w:val="20"/>
        </w:rPr>
        <w:t xml:space="preserve"> fundamentally depends on the existence of substantial genetic variation within crop germplasm for target nutrients. Rice genetic resources </w:t>
      </w:r>
      <w:proofErr w:type="spellStart"/>
      <w:r w:rsidRPr="00714828">
        <w:rPr>
          <w:rFonts w:ascii="Arial" w:hAnsi="Arial" w:cs="Arial"/>
          <w:b w:val="0"/>
          <w:caps w:val="0"/>
          <w:sz w:val="20"/>
        </w:rPr>
        <w:t>harbour</w:t>
      </w:r>
      <w:proofErr w:type="spellEnd"/>
      <w:r w:rsidRPr="00714828">
        <w:rPr>
          <w:rFonts w:ascii="Arial" w:hAnsi="Arial" w:cs="Arial"/>
          <w:b w:val="0"/>
          <w:caps w:val="0"/>
          <w:sz w:val="20"/>
        </w:rPr>
        <w:t xml:space="preserve"> considerable diversity for grain mineral composition, with traditional varieties and landraces serving as particularly valuable sources of micronutrient-dense alleles that were often lost during intensive breeding for high yield and disease resistance (Garcia-Oliveira et al., 2018). Previous studies have documented significant variation in grain Fe content ranging from 6.9 to 67.3 mg/kg in brown rice (Anuradha et al., 2012; Maganti et al., 2020) and Zn content ranging from 6.2 to 75.8 mg/kg (Anuradha et al., 2012; </w:t>
      </w:r>
      <w:proofErr w:type="spellStart"/>
      <w:r w:rsidRPr="00714828">
        <w:rPr>
          <w:rFonts w:ascii="Arial" w:hAnsi="Arial" w:cs="Arial"/>
          <w:b w:val="0"/>
          <w:caps w:val="0"/>
          <w:sz w:val="20"/>
        </w:rPr>
        <w:t>Vanlalsanga</w:t>
      </w:r>
      <w:proofErr w:type="spellEnd"/>
      <w:r w:rsidRPr="00714828">
        <w:rPr>
          <w:rFonts w:ascii="Arial" w:hAnsi="Arial" w:cs="Arial"/>
          <w:b w:val="0"/>
          <w:caps w:val="0"/>
          <w:sz w:val="20"/>
        </w:rPr>
        <w:t xml:space="preserve"> et al., 2019).</w:t>
      </w:r>
    </w:p>
    <w:p w14:paraId="323D3AD3" w14:textId="77777777" w:rsidR="00714828" w:rsidRPr="00714828" w:rsidRDefault="00714828" w:rsidP="00714828">
      <w:pPr>
        <w:pStyle w:val="AbstHead"/>
        <w:jc w:val="both"/>
        <w:rPr>
          <w:rFonts w:ascii="Arial" w:hAnsi="Arial" w:cs="Arial"/>
          <w:b w:val="0"/>
          <w:caps w:val="0"/>
          <w:sz w:val="20"/>
        </w:rPr>
      </w:pPr>
      <w:r w:rsidRPr="00714828">
        <w:rPr>
          <w:rFonts w:ascii="Arial" w:hAnsi="Arial" w:cs="Arial"/>
          <w:b w:val="0"/>
          <w:caps w:val="0"/>
          <w:sz w:val="20"/>
        </w:rPr>
        <w:t xml:space="preserve">Understanding the extent of genetic variation, identifying relationships between micronutrient content and agronomic traits, and characterizing superior genotypes are essential prerequisites for developing effective breeding strategies. Traditional varieties from diverse </w:t>
      </w:r>
      <w:proofErr w:type="spellStart"/>
      <w:r w:rsidRPr="00714828">
        <w:rPr>
          <w:rFonts w:ascii="Arial" w:hAnsi="Arial" w:cs="Arial"/>
          <w:b w:val="0"/>
          <w:caps w:val="0"/>
          <w:sz w:val="20"/>
        </w:rPr>
        <w:t>agro</w:t>
      </w:r>
      <w:proofErr w:type="spellEnd"/>
      <w:r w:rsidRPr="00714828">
        <w:rPr>
          <w:rFonts w:ascii="Arial" w:hAnsi="Arial" w:cs="Arial"/>
          <w:b w:val="0"/>
          <w:caps w:val="0"/>
          <w:sz w:val="20"/>
        </w:rPr>
        <w:t xml:space="preserve">-ecological regions often possess unique adaptive traits and nutritional characteristics that have been preserved through generations of farmer selection (Roy and Sharma, 2014; </w:t>
      </w:r>
      <w:proofErr w:type="spellStart"/>
      <w:r w:rsidRPr="00714828">
        <w:rPr>
          <w:rFonts w:ascii="Arial" w:hAnsi="Arial" w:cs="Arial"/>
          <w:b w:val="0"/>
          <w:caps w:val="0"/>
          <w:sz w:val="20"/>
        </w:rPr>
        <w:t>Descalsota</w:t>
      </w:r>
      <w:proofErr w:type="spellEnd"/>
      <w:r w:rsidRPr="00714828">
        <w:rPr>
          <w:rFonts w:ascii="Arial" w:hAnsi="Arial" w:cs="Arial"/>
          <w:b w:val="0"/>
          <w:caps w:val="0"/>
          <w:sz w:val="20"/>
        </w:rPr>
        <w:t xml:space="preserve"> et al., 2018).</w:t>
      </w:r>
    </w:p>
    <w:p w14:paraId="7206913B" w14:textId="77777777" w:rsidR="00714828" w:rsidRPr="00714828" w:rsidRDefault="00714828" w:rsidP="00714828">
      <w:pPr>
        <w:pStyle w:val="AbstHead"/>
        <w:jc w:val="both"/>
        <w:rPr>
          <w:rFonts w:ascii="Arial" w:hAnsi="Arial" w:cs="Arial"/>
          <w:b w:val="0"/>
          <w:caps w:val="0"/>
          <w:sz w:val="20"/>
        </w:rPr>
      </w:pPr>
      <w:r w:rsidRPr="00714828">
        <w:rPr>
          <w:rFonts w:ascii="Arial" w:hAnsi="Arial" w:cs="Arial"/>
          <w:b w:val="0"/>
          <w:caps w:val="0"/>
          <w:sz w:val="20"/>
        </w:rPr>
        <w:t>Despite growing recognition of biofortification's potential, comprehensive evaluations of diverse rice germplasm collections for grain iron and zinc content remain limited, particularly for indigenous varieties from specific geographic regions. This study was therefore undertaken with the following specific objectives:</w:t>
      </w:r>
    </w:p>
    <w:p w14:paraId="00FE89CF" w14:textId="77777777" w:rsidR="00714828" w:rsidRPr="00714828" w:rsidRDefault="00714828" w:rsidP="00714828">
      <w:pPr>
        <w:pStyle w:val="AbstHead"/>
        <w:jc w:val="both"/>
        <w:rPr>
          <w:rFonts w:ascii="Arial" w:hAnsi="Arial" w:cs="Arial"/>
          <w:b w:val="0"/>
          <w:caps w:val="0"/>
          <w:sz w:val="20"/>
        </w:rPr>
      </w:pPr>
      <w:r w:rsidRPr="00714828">
        <w:rPr>
          <w:rFonts w:ascii="Arial" w:hAnsi="Arial" w:cs="Arial"/>
          <w:b w:val="0"/>
          <w:caps w:val="0"/>
          <w:sz w:val="20"/>
        </w:rPr>
        <w:t>1.</w:t>
      </w:r>
      <w:r w:rsidRPr="00714828">
        <w:rPr>
          <w:rFonts w:ascii="Arial" w:hAnsi="Arial" w:cs="Arial"/>
          <w:b w:val="0"/>
          <w:caps w:val="0"/>
          <w:sz w:val="20"/>
        </w:rPr>
        <w:tab/>
        <w:t>To evaluate the genetic diversity for grain iron and zinc contents among 123 rice germplasm lines comprising traditional varieties, landraces, and released varieties</w:t>
      </w:r>
    </w:p>
    <w:p w14:paraId="3FF989F7" w14:textId="77777777" w:rsidR="00714828" w:rsidRPr="00714828" w:rsidRDefault="00714828" w:rsidP="00714828">
      <w:pPr>
        <w:pStyle w:val="AbstHead"/>
        <w:jc w:val="both"/>
        <w:rPr>
          <w:rFonts w:ascii="Arial" w:hAnsi="Arial" w:cs="Arial"/>
          <w:b w:val="0"/>
          <w:caps w:val="0"/>
          <w:sz w:val="20"/>
        </w:rPr>
      </w:pPr>
      <w:r w:rsidRPr="00714828">
        <w:rPr>
          <w:rFonts w:ascii="Arial" w:hAnsi="Arial" w:cs="Arial"/>
          <w:b w:val="0"/>
          <w:caps w:val="0"/>
          <w:sz w:val="20"/>
        </w:rPr>
        <w:t>2.</w:t>
      </w:r>
      <w:r w:rsidRPr="00714828">
        <w:rPr>
          <w:rFonts w:ascii="Arial" w:hAnsi="Arial" w:cs="Arial"/>
          <w:b w:val="0"/>
          <w:caps w:val="0"/>
          <w:sz w:val="20"/>
        </w:rPr>
        <w:tab/>
        <w:t>To examine phenotypic correlations between grain mineral contents and agronomic traits to understand breeding implications</w:t>
      </w:r>
    </w:p>
    <w:p w14:paraId="17AA3648" w14:textId="77777777" w:rsidR="00714828" w:rsidRDefault="00714828" w:rsidP="00714828">
      <w:pPr>
        <w:pStyle w:val="AbstHead"/>
        <w:spacing w:after="0"/>
        <w:jc w:val="both"/>
        <w:rPr>
          <w:rFonts w:ascii="Arial" w:hAnsi="Arial" w:cs="Arial"/>
          <w:b w:val="0"/>
          <w:caps w:val="0"/>
          <w:sz w:val="20"/>
        </w:rPr>
      </w:pPr>
      <w:r w:rsidRPr="00714828">
        <w:rPr>
          <w:rFonts w:ascii="Arial" w:hAnsi="Arial" w:cs="Arial"/>
          <w:b w:val="0"/>
          <w:caps w:val="0"/>
          <w:sz w:val="20"/>
        </w:rPr>
        <w:t>3.</w:t>
      </w:r>
      <w:r w:rsidRPr="00714828">
        <w:rPr>
          <w:rFonts w:ascii="Arial" w:hAnsi="Arial" w:cs="Arial"/>
          <w:b w:val="0"/>
          <w:caps w:val="0"/>
          <w:sz w:val="20"/>
        </w:rPr>
        <w:tab/>
        <w:t>To analyze the multivariate relationships among traits through principal component analysis</w:t>
      </w:r>
    </w:p>
    <w:p w14:paraId="44471002" w14:textId="04823F91" w:rsidR="007F7B32" w:rsidRDefault="00902823" w:rsidP="00714828">
      <w:pPr>
        <w:pStyle w:val="AbstHead"/>
        <w:jc w:val="both"/>
        <w:rPr>
          <w:rFonts w:ascii="Arial" w:hAnsi="Arial" w:cs="Arial"/>
        </w:rPr>
      </w:pPr>
      <w:r>
        <w:rPr>
          <w:rFonts w:ascii="Arial" w:hAnsi="Arial" w:cs="Arial"/>
        </w:rPr>
        <w:t>2. material and method</w:t>
      </w:r>
      <w:r w:rsidR="00000F8F">
        <w:rPr>
          <w:rFonts w:ascii="Arial" w:hAnsi="Arial" w:cs="Arial"/>
        </w:rPr>
        <w:t xml:space="preserve">s </w:t>
      </w:r>
    </w:p>
    <w:p w14:paraId="20B2D6A9" w14:textId="77777777" w:rsidR="00714828" w:rsidRDefault="00714828" w:rsidP="00714828">
      <w:pPr>
        <w:pStyle w:val="Body"/>
        <w:rPr>
          <w:rFonts w:ascii="Arial" w:hAnsi="Arial" w:cs="Arial"/>
        </w:rPr>
      </w:pPr>
      <w:r w:rsidRPr="00C30A0F">
        <w:rPr>
          <w:rFonts w:ascii="Arial" w:hAnsi="Arial" w:cs="Arial"/>
          <w:b/>
          <w:caps/>
          <w:sz w:val="22"/>
        </w:rPr>
        <w:t xml:space="preserve">2.1 </w:t>
      </w:r>
      <w:r w:rsidRPr="00714828">
        <w:rPr>
          <w:rFonts w:ascii="Arial" w:hAnsi="Arial" w:cs="Arial"/>
          <w:b/>
          <w:sz w:val="22"/>
        </w:rPr>
        <w:t>Data Collection</w:t>
      </w:r>
      <w:r w:rsidRPr="00C30A0F">
        <w:rPr>
          <w:rFonts w:ascii="Arial" w:hAnsi="Arial" w:cs="Arial"/>
          <w:b/>
          <w:sz w:val="22"/>
        </w:rPr>
        <w:t xml:space="preserve"> </w:t>
      </w:r>
    </w:p>
    <w:p w14:paraId="344BB33E" w14:textId="77777777" w:rsidR="002E0029" w:rsidRDefault="002E0029" w:rsidP="002E0029">
      <w:pPr>
        <w:pStyle w:val="Body"/>
        <w:rPr>
          <w:rFonts w:ascii="Arial" w:hAnsi="Arial" w:cs="Arial"/>
        </w:rPr>
      </w:pPr>
      <w:r w:rsidRPr="002E0029">
        <w:rPr>
          <w:rFonts w:ascii="Arial" w:hAnsi="Arial" w:cs="Arial"/>
        </w:rPr>
        <w:t xml:space="preserve">A total of 123 rice germplasm lines were evaluated in this study, representing diverse genetic backgrounds and geographic origins. The experiment was laid out in a Completely Randomized Design (CRD) with two replications. </w:t>
      </w:r>
    </w:p>
    <w:p w14:paraId="52BD4DEF" w14:textId="60C50FA6" w:rsidR="002E0029" w:rsidRDefault="002E0029" w:rsidP="002E0029">
      <w:pPr>
        <w:pStyle w:val="Body"/>
        <w:rPr>
          <w:rFonts w:ascii="Arial" w:hAnsi="Arial" w:cs="Arial"/>
          <w:b/>
          <w:u w:val="single"/>
        </w:rPr>
      </w:pPr>
      <w:r>
        <w:rPr>
          <w:rFonts w:ascii="Arial" w:hAnsi="Arial" w:cs="Arial"/>
          <w:b/>
          <w:u w:val="single"/>
        </w:rPr>
        <w:t>2</w:t>
      </w:r>
      <w:r w:rsidRPr="00902823">
        <w:rPr>
          <w:rFonts w:ascii="Arial" w:hAnsi="Arial" w:cs="Arial"/>
          <w:b/>
          <w:u w:val="single"/>
        </w:rPr>
        <w:t xml:space="preserve">.1.1 </w:t>
      </w:r>
      <w:r w:rsidRPr="002E0029">
        <w:rPr>
          <w:rFonts w:ascii="Arial" w:hAnsi="Arial" w:cs="Arial"/>
          <w:b/>
          <w:u w:val="single"/>
        </w:rPr>
        <w:t>Agronomic and Yield Traits</w:t>
      </w:r>
    </w:p>
    <w:p w14:paraId="04CFB520" w14:textId="77777777" w:rsidR="002E0029" w:rsidRPr="00173AB1" w:rsidRDefault="002E0029" w:rsidP="002E0029">
      <w:pPr>
        <w:pStyle w:val="Body"/>
        <w:spacing w:before="240" w:line="360" w:lineRule="auto"/>
        <w:rPr>
          <w:rFonts w:ascii="Times New Roman" w:hAnsi="Times New Roman"/>
          <w:sz w:val="24"/>
          <w:szCs w:val="24"/>
          <w:lang w:val="en-IN"/>
        </w:rPr>
      </w:pPr>
      <w:r w:rsidRPr="00173AB1">
        <w:rPr>
          <w:rFonts w:ascii="Times New Roman" w:hAnsi="Times New Roman"/>
          <w:sz w:val="24"/>
          <w:szCs w:val="24"/>
          <w:lang w:val="en-IN"/>
        </w:rPr>
        <w:t>The following observations were recorded:</w:t>
      </w:r>
    </w:p>
    <w:p w14:paraId="2F643E01" w14:textId="77777777" w:rsidR="002E0029" w:rsidRPr="00173AB1" w:rsidRDefault="002E0029" w:rsidP="002E0029">
      <w:pPr>
        <w:pStyle w:val="Body"/>
        <w:numPr>
          <w:ilvl w:val="3"/>
          <w:numId w:val="31"/>
        </w:numPr>
        <w:spacing w:before="240" w:after="0" w:line="360" w:lineRule="auto"/>
        <w:rPr>
          <w:rFonts w:ascii="Times New Roman" w:hAnsi="Times New Roman"/>
          <w:sz w:val="24"/>
          <w:szCs w:val="24"/>
          <w:lang w:val="en-IN"/>
        </w:rPr>
      </w:pPr>
      <w:r w:rsidRPr="002E0029">
        <w:rPr>
          <w:rFonts w:ascii="Times New Roman" w:eastAsiaTheme="majorEastAsia" w:hAnsi="Times New Roman"/>
          <w:b/>
          <w:bCs/>
          <w:i/>
          <w:iCs/>
          <w:sz w:val="24"/>
          <w:szCs w:val="24"/>
          <w:lang w:val="en-IN"/>
        </w:rPr>
        <w:lastRenderedPageBreak/>
        <w:t>Days to 50% flowering (DTF):</w:t>
      </w:r>
      <w:r w:rsidRPr="00990FD8">
        <w:rPr>
          <w:rFonts w:ascii="Times New Roman" w:hAnsi="Times New Roman"/>
          <w:sz w:val="24"/>
          <w:szCs w:val="24"/>
          <w:lang w:val="en-IN"/>
        </w:rPr>
        <w:t xml:space="preserve"> Number of days from sowing to when 50% of plants showed flowering</w:t>
      </w:r>
    </w:p>
    <w:p w14:paraId="33AB7ABD" w14:textId="77777777" w:rsidR="002E0029" w:rsidRPr="00173AB1" w:rsidRDefault="002E0029" w:rsidP="002E0029">
      <w:pPr>
        <w:pStyle w:val="Body"/>
        <w:numPr>
          <w:ilvl w:val="3"/>
          <w:numId w:val="31"/>
        </w:numPr>
        <w:spacing w:before="240" w:after="0" w:line="360" w:lineRule="auto"/>
        <w:rPr>
          <w:rFonts w:ascii="Times New Roman" w:hAnsi="Times New Roman"/>
          <w:sz w:val="24"/>
          <w:szCs w:val="24"/>
          <w:lang w:val="en-IN"/>
        </w:rPr>
      </w:pPr>
      <w:r w:rsidRPr="002E0029">
        <w:rPr>
          <w:rFonts w:ascii="Times New Roman" w:eastAsiaTheme="majorEastAsia" w:hAnsi="Times New Roman"/>
          <w:b/>
          <w:bCs/>
          <w:i/>
          <w:iCs/>
          <w:sz w:val="24"/>
          <w:szCs w:val="24"/>
          <w:lang w:val="en-IN"/>
        </w:rPr>
        <w:t>Days to maturity (DTM):</w:t>
      </w:r>
      <w:r w:rsidRPr="00990FD8">
        <w:rPr>
          <w:rFonts w:ascii="Times New Roman" w:hAnsi="Times New Roman"/>
          <w:sz w:val="24"/>
          <w:szCs w:val="24"/>
          <w:lang w:val="en-IN"/>
        </w:rPr>
        <w:t xml:space="preserve"> Number of days from sowing to physiological maturity</w:t>
      </w:r>
    </w:p>
    <w:p w14:paraId="54907E59" w14:textId="77777777" w:rsidR="002E0029" w:rsidRPr="00173AB1" w:rsidRDefault="002E0029" w:rsidP="002E0029">
      <w:pPr>
        <w:pStyle w:val="Body"/>
        <w:numPr>
          <w:ilvl w:val="3"/>
          <w:numId w:val="31"/>
        </w:numPr>
        <w:spacing w:before="240" w:after="0" w:line="360" w:lineRule="auto"/>
        <w:rPr>
          <w:rFonts w:ascii="Times New Roman" w:hAnsi="Times New Roman"/>
          <w:sz w:val="24"/>
          <w:szCs w:val="24"/>
          <w:lang w:val="en-IN"/>
        </w:rPr>
      </w:pPr>
      <w:r w:rsidRPr="002E0029">
        <w:rPr>
          <w:rFonts w:ascii="Times New Roman" w:eastAsiaTheme="majorEastAsia" w:hAnsi="Times New Roman"/>
          <w:b/>
          <w:bCs/>
          <w:i/>
          <w:iCs/>
          <w:sz w:val="24"/>
          <w:szCs w:val="24"/>
          <w:lang w:val="en-IN"/>
        </w:rPr>
        <w:t>Plant height (PH, cm):</w:t>
      </w:r>
      <w:r w:rsidRPr="00990FD8">
        <w:rPr>
          <w:rFonts w:ascii="Times New Roman" w:hAnsi="Times New Roman"/>
          <w:sz w:val="24"/>
          <w:szCs w:val="24"/>
          <w:lang w:val="en-IN"/>
        </w:rPr>
        <w:t xml:space="preserve"> Measured from ground level to the tip of the tallest panicle at maturity</w:t>
      </w:r>
    </w:p>
    <w:p w14:paraId="464C066E" w14:textId="77777777" w:rsidR="002E0029" w:rsidRPr="00173AB1" w:rsidRDefault="002E0029" w:rsidP="002E0029">
      <w:pPr>
        <w:pStyle w:val="Body"/>
        <w:numPr>
          <w:ilvl w:val="3"/>
          <w:numId w:val="31"/>
        </w:numPr>
        <w:spacing w:before="240" w:after="0" w:line="360" w:lineRule="auto"/>
        <w:rPr>
          <w:rFonts w:ascii="Times New Roman" w:hAnsi="Times New Roman"/>
          <w:sz w:val="24"/>
          <w:szCs w:val="24"/>
          <w:lang w:val="en-IN"/>
        </w:rPr>
      </w:pPr>
      <w:r w:rsidRPr="002E0029">
        <w:rPr>
          <w:rFonts w:ascii="Times New Roman" w:eastAsiaTheme="majorEastAsia" w:hAnsi="Times New Roman"/>
          <w:b/>
          <w:bCs/>
          <w:i/>
          <w:iCs/>
          <w:sz w:val="24"/>
          <w:szCs w:val="24"/>
          <w:lang w:val="en-IN"/>
        </w:rPr>
        <w:t>Number of productive tillers per plant (NPT):</w:t>
      </w:r>
      <w:r w:rsidRPr="00990FD8">
        <w:rPr>
          <w:rFonts w:ascii="Times New Roman" w:hAnsi="Times New Roman"/>
          <w:sz w:val="24"/>
          <w:szCs w:val="24"/>
          <w:lang w:val="en-IN"/>
        </w:rPr>
        <w:t xml:space="preserve"> Count of tillers bearing panicles</w:t>
      </w:r>
    </w:p>
    <w:p w14:paraId="6D9F8B97" w14:textId="77777777" w:rsidR="002E0029" w:rsidRPr="00173AB1" w:rsidRDefault="002E0029" w:rsidP="002E0029">
      <w:pPr>
        <w:pStyle w:val="Body"/>
        <w:numPr>
          <w:ilvl w:val="3"/>
          <w:numId w:val="31"/>
        </w:numPr>
        <w:spacing w:before="240" w:after="0" w:line="360" w:lineRule="auto"/>
        <w:rPr>
          <w:rFonts w:ascii="Times New Roman" w:hAnsi="Times New Roman"/>
          <w:sz w:val="24"/>
          <w:szCs w:val="24"/>
          <w:lang w:val="en-IN"/>
        </w:rPr>
      </w:pPr>
      <w:r w:rsidRPr="002E0029">
        <w:rPr>
          <w:rFonts w:ascii="Times New Roman" w:eastAsiaTheme="majorEastAsia" w:hAnsi="Times New Roman"/>
          <w:b/>
          <w:bCs/>
          <w:i/>
          <w:iCs/>
          <w:sz w:val="24"/>
          <w:szCs w:val="24"/>
          <w:lang w:val="en-IN"/>
        </w:rPr>
        <w:t>Panicle length (PL, cm):</w:t>
      </w:r>
      <w:r w:rsidRPr="00990FD8">
        <w:rPr>
          <w:rFonts w:ascii="Times New Roman" w:hAnsi="Times New Roman"/>
          <w:sz w:val="24"/>
          <w:szCs w:val="24"/>
          <w:lang w:val="en-IN"/>
        </w:rPr>
        <w:t xml:space="preserve"> Length of the main panicle from base to tip</w:t>
      </w:r>
    </w:p>
    <w:p w14:paraId="1CBB13B2" w14:textId="77777777" w:rsidR="002E0029" w:rsidRPr="00173AB1" w:rsidRDefault="002E0029" w:rsidP="002E0029">
      <w:pPr>
        <w:pStyle w:val="Body"/>
        <w:numPr>
          <w:ilvl w:val="3"/>
          <w:numId w:val="31"/>
        </w:numPr>
        <w:spacing w:before="240" w:after="0" w:line="360" w:lineRule="auto"/>
        <w:rPr>
          <w:rFonts w:ascii="Times New Roman" w:hAnsi="Times New Roman"/>
          <w:sz w:val="24"/>
          <w:szCs w:val="24"/>
          <w:lang w:val="en-IN"/>
        </w:rPr>
      </w:pPr>
      <w:r w:rsidRPr="002E0029">
        <w:rPr>
          <w:rFonts w:ascii="Times New Roman" w:eastAsiaTheme="majorEastAsia" w:hAnsi="Times New Roman"/>
          <w:b/>
          <w:bCs/>
          <w:i/>
          <w:iCs/>
          <w:sz w:val="24"/>
          <w:szCs w:val="24"/>
          <w:lang w:val="en-IN"/>
        </w:rPr>
        <w:t>Number of filled grains per panicle (NFG):</w:t>
      </w:r>
      <w:r w:rsidRPr="00990FD8">
        <w:rPr>
          <w:rFonts w:ascii="Times New Roman" w:hAnsi="Times New Roman"/>
          <w:sz w:val="24"/>
          <w:szCs w:val="24"/>
          <w:lang w:val="en-IN"/>
        </w:rPr>
        <w:t xml:space="preserve"> Average count from five main panicles</w:t>
      </w:r>
    </w:p>
    <w:p w14:paraId="4FEF669C" w14:textId="77777777" w:rsidR="002E0029" w:rsidRPr="00173AB1" w:rsidRDefault="002E0029" w:rsidP="002E0029">
      <w:pPr>
        <w:pStyle w:val="Body"/>
        <w:numPr>
          <w:ilvl w:val="3"/>
          <w:numId w:val="31"/>
        </w:numPr>
        <w:spacing w:before="240" w:after="0" w:line="360" w:lineRule="auto"/>
        <w:rPr>
          <w:rFonts w:ascii="Times New Roman" w:hAnsi="Times New Roman"/>
          <w:sz w:val="24"/>
          <w:szCs w:val="24"/>
          <w:lang w:val="en-IN"/>
        </w:rPr>
      </w:pPr>
      <w:r w:rsidRPr="002E0029">
        <w:rPr>
          <w:rFonts w:ascii="Times New Roman" w:eastAsiaTheme="majorEastAsia" w:hAnsi="Times New Roman"/>
          <w:b/>
          <w:bCs/>
          <w:i/>
          <w:iCs/>
          <w:sz w:val="24"/>
          <w:szCs w:val="24"/>
          <w:lang w:val="en-IN"/>
        </w:rPr>
        <w:t>Number of unfilled grains per panicle (NUG):</w:t>
      </w:r>
      <w:r w:rsidRPr="00990FD8">
        <w:rPr>
          <w:rFonts w:ascii="Times New Roman" w:hAnsi="Times New Roman"/>
          <w:sz w:val="24"/>
          <w:szCs w:val="24"/>
          <w:lang w:val="en-IN"/>
        </w:rPr>
        <w:t xml:space="preserve"> Average count from five main panicles</w:t>
      </w:r>
    </w:p>
    <w:p w14:paraId="2E404B6F" w14:textId="77777777" w:rsidR="002E0029" w:rsidRPr="00173AB1" w:rsidRDefault="002E0029" w:rsidP="002E0029">
      <w:pPr>
        <w:pStyle w:val="Body"/>
        <w:numPr>
          <w:ilvl w:val="3"/>
          <w:numId w:val="31"/>
        </w:numPr>
        <w:spacing w:before="240" w:after="0" w:line="360" w:lineRule="auto"/>
        <w:rPr>
          <w:rFonts w:ascii="Times New Roman" w:hAnsi="Times New Roman"/>
          <w:sz w:val="24"/>
          <w:szCs w:val="24"/>
          <w:lang w:val="en-IN"/>
        </w:rPr>
      </w:pPr>
      <w:r w:rsidRPr="002E0029">
        <w:rPr>
          <w:rFonts w:ascii="Times New Roman" w:eastAsiaTheme="majorEastAsia" w:hAnsi="Times New Roman"/>
          <w:b/>
          <w:bCs/>
          <w:i/>
          <w:iCs/>
          <w:sz w:val="24"/>
          <w:szCs w:val="24"/>
          <w:lang w:val="en-IN"/>
        </w:rPr>
        <w:t>Number of grains per panicle (NGP):</w:t>
      </w:r>
      <w:r w:rsidRPr="00990FD8">
        <w:rPr>
          <w:rFonts w:ascii="Times New Roman" w:hAnsi="Times New Roman"/>
          <w:sz w:val="24"/>
          <w:szCs w:val="24"/>
          <w:lang w:val="en-IN"/>
        </w:rPr>
        <w:t xml:space="preserve"> Sum of filled and unfilled grains</w:t>
      </w:r>
    </w:p>
    <w:p w14:paraId="739AB637" w14:textId="77777777" w:rsidR="002E0029" w:rsidRPr="00173AB1" w:rsidRDefault="002E0029" w:rsidP="002E0029">
      <w:pPr>
        <w:pStyle w:val="Body"/>
        <w:numPr>
          <w:ilvl w:val="3"/>
          <w:numId w:val="31"/>
        </w:numPr>
        <w:spacing w:before="240" w:after="0" w:line="360" w:lineRule="auto"/>
        <w:rPr>
          <w:rFonts w:ascii="Times New Roman" w:hAnsi="Times New Roman"/>
          <w:sz w:val="24"/>
          <w:szCs w:val="24"/>
          <w:lang w:val="en-IN"/>
        </w:rPr>
      </w:pPr>
      <w:r w:rsidRPr="002E0029">
        <w:rPr>
          <w:rFonts w:ascii="Times New Roman" w:eastAsiaTheme="majorEastAsia" w:hAnsi="Times New Roman"/>
          <w:b/>
          <w:bCs/>
          <w:i/>
          <w:iCs/>
          <w:sz w:val="24"/>
          <w:szCs w:val="24"/>
          <w:lang w:val="en-IN"/>
        </w:rPr>
        <w:t>1000-grain weight (1000GW, g):</w:t>
      </w:r>
      <w:r w:rsidRPr="00990FD8">
        <w:rPr>
          <w:rFonts w:ascii="Times New Roman" w:hAnsi="Times New Roman"/>
          <w:sz w:val="24"/>
          <w:szCs w:val="24"/>
          <w:lang w:val="en-IN"/>
        </w:rPr>
        <w:t xml:space="preserve"> Weight of 1000 randomly selected filled grains</w:t>
      </w:r>
      <w:r w:rsidRPr="00173AB1">
        <w:rPr>
          <w:rFonts w:ascii="Times New Roman" w:hAnsi="Times New Roman"/>
          <w:sz w:val="24"/>
          <w:szCs w:val="24"/>
          <w:lang w:val="en-IN"/>
        </w:rPr>
        <w:t>.</w:t>
      </w:r>
    </w:p>
    <w:p w14:paraId="114D5478" w14:textId="77777777" w:rsidR="002E0029" w:rsidRPr="002E0029" w:rsidRDefault="002E0029" w:rsidP="002E0029">
      <w:pPr>
        <w:pStyle w:val="Body"/>
        <w:numPr>
          <w:ilvl w:val="3"/>
          <w:numId w:val="31"/>
        </w:numPr>
        <w:spacing w:before="240" w:after="0" w:line="360" w:lineRule="auto"/>
        <w:ind w:left="709" w:hanging="851"/>
        <w:rPr>
          <w:rFonts w:ascii="Times New Roman" w:hAnsi="Times New Roman"/>
          <w:sz w:val="24"/>
          <w:szCs w:val="24"/>
        </w:rPr>
      </w:pPr>
      <w:r w:rsidRPr="002E0029">
        <w:rPr>
          <w:rFonts w:ascii="Times New Roman" w:eastAsiaTheme="majorEastAsia" w:hAnsi="Times New Roman"/>
          <w:b/>
          <w:bCs/>
          <w:i/>
          <w:iCs/>
          <w:sz w:val="24"/>
          <w:szCs w:val="24"/>
          <w:lang w:val="en-IN"/>
        </w:rPr>
        <w:t>Grain yield per plant (GYP, g):</w:t>
      </w:r>
      <w:r w:rsidRPr="00990FD8">
        <w:rPr>
          <w:rFonts w:ascii="Times New Roman" w:hAnsi="Times New Roman"/>
          <w:sz w:val="24"/>
          <w:szCs w:val="24"/>
          <w:lang w:val="en-IN"/>
        </w:rPr>
        <w:t xml:space="preserve"> Total grain weight per plant </w:t>
      </w:r>
    </w:p>
    <w:p w14:paraId="5A0E493E" w14:textId="77777777" w:rsidR="002E0029" w:rsidRDefault="002E0029" w:rsidP="002E0029">
      <w:pPr>
        <w:pStyle w:val="Body"/>
        <w:numPr>
          <w:ilvl w:val="2"/>
          <w:numId w:val="31"/>
        </w:numPr>
        <w:rPr>
          <w:rFonts w:ascii="Arial" w:hAnsi="Arial" w:cs="Arial"/>
          <w:b/>
          <w:u w:val="single"/>
        </w:rPr>
      </w:pPr>
      <w:r w:rsidRPr="00173AB1">
        <w:rPr>
          <w:rFonts w:ascii="Times New Roman" w:hAnsi="Times New Roman"/>
          <w:b/>
          <w:sz w:val="24"/>
          <w:szCs w:val="24"/>
          <w:u w:val="single"/>
        </w:rPr>
        <w:t>Grain Iron and Zinc</w:t>
      </w:r>
      <w:r>
        <w:rPr>
          <w:rFonts w:ascii="Times New Roman" w:hAnsi="Times New Roman"/>
          <w:b/>
          <w:sz w:val="24"/>
          <w:szCs w:val="24"/>
          <w:u w:val="single"/>
        </w:rPr>
        <w:t xml:space="preserve"> Content</w:t>
      </w:r>
      <w:r w:rsidRPr="00173AB1">
        <w:rPr>
          <w:rFonts w:ascii="Times New Roman" w:hAnsi="Times New Roman"/>
          <w:b/>
          <w:sz w:val="24"/>
          <w:szCs w:val="24"/>
          <w:u w:val="single"/>
        </w:rPr>
        <w:t xml:space="preserve"> Analysis</w:t>
      </w:r>
    </w:p>
    <w:p w14:paraId="69978063" w14:textId="4AD4597A" w:rsidR="002E0029" w:rsidRDefault="002E0029" w:rsidP="002E0029">
      <w:pPr>
        <w:pStyle w:val="Body"/>
        <w:rPr>
          <w:rFonts w:ascii="Arial" w:hAnsi="Arial" w:cs="Arial"/>
        </w:rPr>
      </w:pPr>
      <w:r w:rsidRPr="002E0029">
        <w:rPr>
          <w:rFonts w:ascii="Arial" w:hAnsi="Arial" w:cs="Arial"/>
        </w:rPr>
        <w:t xml:space="preserve">At physiological maturity, representative grain samples were harvested from each genotype. The samples were </w:t>
      </w:r>
      <w:proofErr w:type="spellStart"/>
      <w:r w:rsidRPr="002E0029">
        <w:rPr>
          <w:rFonts w:ascii="Arial" w:hAnsi="Arial" w:cs="Arial"/>
        </w:rPr>
        <w:t>dehusked</w:t>
      </w:r>
      <w:proofErr w:type="spellEnd"/>
      <w:r w:rsidRPr="002E0029">
        <w:rPr>
          <w:rFonts w:ascii="Arial" w:hAnsi="Arial" w:cs="Arial"/>
        </w:rPr>
        <w:t xml:space="preserve"> to obtain brown rice. Grain samples (0.25g) were weighed accurately and transferred to acid-washed glass digestion tubes. Samples were digested using a di-acid mixture (HNO</w:t>
      </w:r>
      <w:proofErr w:type="gramStart"/>
      <w:r w:rsidRPr="002E0029">
        <w:rPr>
          <w:rFonts w:ascii="Cambria Math" w:hAnsi="Cambria Math" w:cs="Cambria Math"/>
        </w:rPr>
        <w:t>₃</w:t>
      </w:r>
      <w:r w:rsidRPr="002E0029">
        <w:rPr>
          <w:rFonts w:ascii="Arial" w:hAnsi="Arial" w:cs="Arial"/>
        </w:rPr>
        <w:t>:</w:t>
      </w:r>
      <w:proofErr w:type="spellStart"/>
      <w:r w:rsidRPr="002E0029">
        <w:rPr>
          <w:rFonts w:ascii="Arial" w:hAnsi="Arial" w:cs="Arial"/>
        </w:rPr>
        <w:t>HClO</w:t>
      </w:r>
      <w:proofErr w:type="spellEnd"/>
      <w:proofErr w:type="gramEnd"/>
      <w:r w:rsidRPr="002E0029">
        <w:rPr>
          <w:rFonts w:ascii="Cambria Math" w:hAnsi="Cambria Math" w:cs="Cambria Math"/>
        </w:rPr>
        <w:t>₄</w:t>
      </w:r>
      <w:r w:rsidRPr="002E0029">
        <w:rPr>
          <w:rFonts w:ascii="Arial" w:hAnsi="Arial" w:cs="Arial"/>
        </w:rPr>
        <w:t xml:space="preserve"> in 9:4 ratio). The digestion was carried out in a temperature-controlled digestion chamber, until a clear solution was obtained. The digested samples were cooled, diluted to a known volume (100 mL) with double-distilled water, and filtered through Whatman No. 42 filter paper. Iron and zinc concentrations in the digested samples were determined using [Atomic Absorption Spectrophotometry (AAS). Standard solutions of known concentrations were prepared from certified reference materials for calibration. Each sample was analyzed and the mean values were calculated and expressed as parts per million (ppm) on a dry weight basis.</w:t>
      </w:r>
    </w:p>
    <w:p w14:paraId="5E74534D" w14:textId="77777777" w:rsidR="002E0029" w:rsidRPr="002E0029" w:rsidRDefault="002E0029" w:rsidP="002E0029">
      <w:pPr>
        <w:pStyle w:val="Body"/>
        <w:numPr>
          <w:ilvl w:val="2"/>
          <w:numId w:val="31"/>
        </w:numPr>
        <w:rPr>
          <w:rFonts w:ascii="Arial" w:hAnsi="Arial" w:cs="Arial"/>
          <w:b/>
          <w:u w:val="single"/>
        </w:rPr>
      </w:pPr>
      <w:r w:rsidRPr="002E0029">
        <w:rPr>
          <w:rFonts w:ascii="Times New Roman" w:hAnsi="Times New Roman"/>
          <w:b/>
          <w:sz w:val="24"/>
          <w:szCs w:val="24"/>
          <w:u w:val="single"/>
        </w:rPr>
        <w:t>Statistical Analysis</w:t>
      </w:r>
    </w:p>
    <w:p w14:paraId="396CC49B" w14:textId="75FD131F" w:rsidR="002E0029" w:rsidRPr="002E0029" w:rsidRDefault="002E0029" w:rsidP="002E0029">
      <w:pPr>
        <w:pStyle w:val="Body"/>
        <w:rPr>
          <w:rFonts w:ascii="Arial" w:hAnsi="Arial" w:cs="Arial"/>
        </w:rPr>
      </w:pPr>
      <w:r w:rsidRPr="002E0029">
        <w:rPr>
          <w:rFonts w:ascii="Arial" w:hAnsi="Arial" w:cs="Arial"/>
        </w:rPr>
        <w:t>Statistical Analysis included Analysis of variance (ANOVA), Comparison of Mean values using the Least Significant Difference (LSD) test at 5% probability level, Correlation Analysis and Principal Component Analysis. All statistical analyses were conducted using the GRAPES (General R-based Agricultural Package for Experimental Statistics) software developed by Kerala Agricultural University (Gopinath et al., 2021).</w:t>
      </w:r>
    </w:p>
    <w:p w14:paraId="298DA4C5" w14:textId="77777777" w:rsidR="00902823" w:rsidRDefault="00000F8F" w:rsidP="002E0029">
      <w:pPr>
        <w:pStyle w:val="Head1"/>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87A9F05" w14:textId="77777777" w:rsidR="002E0029" w:rsidRPr="002E0029" w:rsidRDefault="002E0029" w:rsidP="002E0029">
      <w:pPr>
        <w:pStyle w:val="Body"/>
        <w:rPr>
          <w:rFonts w:ascii="Arial" w:hAnsi="Arial" w:cs="Arial"/>
          <w:b/>
          <w:bCs/>
        </w:rPr>
      </w:pPr>
      <w:r w:rsidRPr="002E0029">
        <w:rPr>
          <w:rFonts w:ascii="Arial" w:hAnsi="Arial" w:cs="Arial"/>
          <w:b/>
          <w:bCs/>
        </w:rPr>
        <w:t>3.1 Analysis of Variance</w:t>
      </w:r>
    </w:p>
    <w:p w14:paraId="4E60F6EE" w14:textId="19A7435E" w:rsidR="00B95236" w:rsidRDefault="002E0029" w:rsidP="002E0029">
      <w:pPr>
        <w:pStyle w:val="Body"/>
        <w:spacing w:after="0"/>
        <w:rPr>
          <w:rFonts w:ascii="Arial" w:eastAsia="Calibri" w:hAnsi="Arial" w:cs="Arial"/>
          <w:color w:val="FF0000"/>
          <w:szCs w:val="22"/>
        </w:rPr>
      </w:pPr>
      <w:r w:rsidRPr="002E0029">
        <w:rPr>
          <w:rFonts w:ascii="Arial" w:hAnsi="Arial" w:cs="Arial"/>
        </w:rPr>
        <w:t>The analysis of variance revealed highly significant differences (P &lt; 0.001) among the 123 rice germplasm lines for both grain iron content (GIC) and grain zinc content (GZC), indicating substantial genetic diversity for these micronutrients in the evaluated collection (Table 1).</w:t>
      </w:r>
    </w:p>
    <w:p w14:paraId="62007392" w14:textId="77777777" w:rsidR="002E0029" w:rsidRDefault="002E0029" w:rsidP="002E0029">
      <w:pPr>
        <w:pStyle w:val="Body"/>
        <w:spacing w:after="0"/>
        <w:rPr>
          <w:rFonts w:ascii="Arial" w:eastAsia="Calibri" w:hAnsi="Arial" w:cs="Arial"/>
          <w:color w:val="FF0000"/>
          <w:szCs w:val="22"/>
        </w:rPr>
      </w:pPr>
    </w:p>
    <w:p w14:paraId="3D48AF46" w14:textId="7954B9CE" w:rsidR="00043874" w:rsidRDefault="00043874" w:rsidP="002E0029">
      <w:pPr>
        <w:pStyle w:val="Body"/>
        <w:spacing w:after="0"/>
        <w:rPr>
          <w:rFonts w:ascii="Arial" w:eastAsia="Calibri" w:hAnsi="Arial" w:cs="Arial"/>
          <w:color w:val="FF0000"/>
          <w:szCs w:val="22"/>
        </w:rPr>
      </w:pPr>
      <w:r>
        <w:rPr>
          <w:rFonts w:ascii="Arial" w:eastAsia="Calibri" w:hAnsi="Arial" w:cs="Arial"/>
          <w:color w:val="FF0000"/>
          <w:szCs w:val="22"/>
        </w:rPr>
        <w:t xml:space="preserve">Table </w:t>
      </w:r>
      <w:proofErr w:type="gramStart"/>
      <w:r>
        <w:rPr>
          <w:rFonts w:ascii="Arial" w:eastAsia="Calibri" w:hAnsi="Arial" w:cs="Arial"/>
          <w:color w:val="FF0000"/>
          <w:szCs w:val="22"/>
        </w:rPr>
        <w:t>1 :</w:t>
      </w:r>
      <w:proofErr w:type="gramEnd"/>
      <w:r>
        <w:rPr>
          <w:rFonts w:ascii="Arial" w:eastAsia="Calibri" w:hAnsi="Arial" w:cs="Arial"/>
          <w:color w:val="FF0000"/>
          <w:szCs w:val="22"/>
        </w:rPr>
        <w:t xml:space="preserve"> </w:t>
      </w:r>
      <w:r w:rsidR="00496608" w:rsidRPr="00496608">
        <w:rPr>
          <w:rFonts w:ascii="Arial" w:eastAsia="Calibri" w:hAnsi="Arial" w:cs="Arial"/>
          <w:color w:val="FF0000"/>
          <w:szCs w:val="22"/>
          <w:highlight w:val="yellow"/>
        </w:rPr>
        <w:t>Analysis of Variance for Grain Iron and Zinc Content Across Treatments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9"/>
        <w:gridCol w:w="954"/>
        <w:gridCol w:w="2410"/>
        <w:gridCol w:w="2410"/>
      </w:tblGrid>
      <w:tr w:rsidR="002E0029" w:rsidRPr="002E0029" w14:paraId="3D6CBE6C" w14:textId="77777777" w:rsidTr="00A42768">
        <w:trPr>
          <w:jc w:val="center"/>
        </w:trPr>
        <w:tc>
          <w:tcPr>
            <w:tcW w:w="1309" w:type="dxa"/>
            <w:vMerge w:val="restart"/>
            <w:tcBorders>
              <w:top w:val="single" w:sz="4" w:space="0" w:color="auto"/>
              <w:bottom w:val="single" w:sz="4" w:space="0" w:color="auto"/>
            </w:tcBorders>
          </w:tcPr>
          <w:p w14:paraId="616BCC1B" w14:textId="77777777" w:rsidR="002E0029" w:rsidRPr="002E0029" w:rsidRDefault="002E0029" w:rsidP="002E0029">
            <w:pPr>
              <w:pStyle w:val="Body"/>
              <w:spacing w:before="240" w:after="0"/>
              <w:rPr>
                <w:rFonts w:ascii="Arial" w:hAnsi="Arial" w:cs="Arial"/>
                <w:b/>
                <w:bCs/>
                <w:sz w:val="20"/>
                <w:szCs w:val="20"/>
                <w:lang w:val="en-IN"/>
              </w:rPr>
            </w:pPr>
            <w:r w:rsidRPr="002E0029">
              <w:rPr>
                <w:rFonts w:ascii="Arial" w:hAnsi="Arial" w:cs="Arial"/>
                <w:b/>
                <w:bCs/>
                <w:sz w:val="20"/>
                <w:szCs w:val="20"/>
                <w:lang w:val="en-IN"/>
              </w:rPr>
              <w:t>Sources of Variation</w:t>
            </w:r>
          </w:p>
        </w:tc>
        <w:tc>
          <w:tcPr>
            <w:tcW w:w="954" w:type="dxa"/>
            <w:vMerge w:val="restart"/>
            <w:tcBorders>
              <w:top w:val="single" w:sz="4" w:space="0" w:color="auto"/>
              <w:bottom w:val="single" w:sz="4" w:space="0" w:color="auto"/>
            </w:tcBorders>
          </w:tcPr>
          <w:p w14:paraId="7F821161" w14:textId="77777777" w:rsidR="002E0029" w:rsidRPr="002E0029" w:rsidRDefault="002E0029" w:rsidP="002E0029">
            <w:pPr>
              <w:pStyle w:val="Body"/>
              <w:spacing w:before="240" w:after="0"/>
              <w:rPr>
                <w:rFonts w:ascii="Arial" w:hAnsi="Arial" w:cs="Arial"/>
                <w:b/>
                <w:bCs/>
                <w:sz w:val="20"/>
                <w:szCs w:val="20"/>
                <w:lang w:val="en-IN"/>
              </w:rPr>
            </w:pPr>
            <w:r w:rsidRPr="002E0029">
              <w:rPr>
                <w:rFonts w:ascii="Arial" w:hAnsi="Arial" w:cs="Arial"/>
                <w:b/>
                <w:bCs/>
                <w:sz w:val="20"/>
                <w:szCs w:val="20"/>
                <w:lang w:val="en-IN"/>
              </w:rPr>
              <w:t>df</w:t>
            </w:r>
          </w:p>
        </w:tc>
        <w:tc>
          <w:tcPr>
            <w:tcW w:w="2410" w:type="dxa"/>
            <w:tcBorders>
              <w:top w:val="single" w:sz="4" w:space="0" w:color="auto"/>
            </w:tcBorders>
          </w:tcPr>
          <w:p w14:paraId="3BE1B3D2" w14:textId="77777777" w:rsidR="002E0029" w:rsidRPr="002E0029" w:rsidRDefault="002E0029" w:rsidP="002E0029">
            <w:pPr>
              <w:pStyle w:val="Body"/>
              <w:spacing w:before="240" w:after="0"/>
              <w:rPr>
                <w:rFonts w:ascii="Arial" w:hAnsi="Arial" w:cs="Arial"/>
                <w:b/>
                <w:bCs/>
                <w:sz w:val="20"/>
                <w:szCs w:val="20"/>
                <w:lang w:val="en-IN"/>
              </w:rPr>
            </w:pPr>
            <w:r w:rsidRPr="002E0029">
              <w:rPr>
                <w:rFonts w:ascii="Arial" w:hAnsi="Arial" w:cs="Arial"/>
                <w:b/>
                <w:bCs/>
                <w:sz w:val="20"/>
                <w:szCs w:val="20"/>
                <w:lang w:val="en-IN"/>
              </w:rPr>
              <w:t>Grain Iron Content</w:t>
            </w:r>
          </w:p>
        </w:tc>
        <w:tc>
          <w:tcPr>
            <w:tcW w:w="2410" w:type="dxa"/>
            <w:tcBorders>
              <w:top w:val="single" w:sz="4" w:space="0" w:color="auto"/>
            </w:tcBorders>
          </w:tcPr>
          <w:p w14:paraId="5CBC433F" w14:textId="77777777" w:rsidR="002E0029" w:rsidRPr="002E0029" w:rsidRDefault="002E0029" w:rsidP="002E0029">
            <w:pPr>
              <w:pStyle w:val="Body"/>
              <w:spacing w:before="240" w:after="0"/>
              <w:rPr>
                <w:rFonts w:ascii="Arial" w:hAnsi="Arial" w:cs="Arial"/>
                <w:b/>
                <w:bCs/>
                <w:sz w:val="20"/>
                <w:szCs w:val="20"/>
                <w:lang w:val="en-IN"/>
              </w:rPr>
            </w:pPr>
            <w:r w:rsidRPr="002E0029">
              <w:rPr>
                <w:rFonts w:ascii="Arial" w:hAnsi="Arial" w:cs="Arial"/>
                <w:b/>
                <w:bCs/>
                <w:sz w:val="20"/>
                <w:szCs w:val="20"/>
                <w:lang w:val="en-IN"/>
              </w:rPr>
              <w:t>Grain Zinc Content</w:t>
            </w:r>
          </w:p>
        </w:tc>
      </w:tr>
      <w:tr w:rsidR="002E0029" w:rsidRPr="002E0029" w14:paraId="791C5F5D" w14:textId="77777777" w:rsidTr="00A42768">
        <w:trPr>
          <w:jc w:val="center"/>
        </w:trPr>
        <w:tc>
          <w:tcPr>
            <w:tcW w:w="1309" w:type="dxa"/>
            <w:vMerge/>
            <w:tcBorders>
              <w:bottom w:val="single" w:sz="4" w:space="0" w:color="auto"/>
            </w:tcBorders>
          </w:tcPr>
          <w:p w14:paraId="0FD21CB7" w14:textId="77777777" w:rsidR="002E0029" w:rsidRPr="002E0029" w:rsidRDefault="002E0029" w:rsidP="002E0029">
            <w:pPr>
              <w:pStyle w:val="Body"/>
              <w:spacing w:before="240" w:after="0"/>
              <w:rPr>
                <w:rFonts w:ascii="Arial" w:hAnsi="Arial" w:cs="Arial"/>
                <w:b/>
                <w:bCs/>
                <w:sz w:val="20"/>
                <w:szCs w:val="20"/>
                <w:lang w:val="en-IN"/>
              </w:rPr>
            </w:pPr>
          </w:p>
        </w:tc>
        <w:tc>
          <w:tcPr>
            <w:tcW w:w="954" w:type="dxa"/>
            <w:vMerge/>
            <w:tcBorders>
              <w:bottom w:val="single" w:sz="4" w:space="0" w:color="auto"/>
            </w:tcBorders>
          </w:tcPr>
          <w:p w14:paraId="0AA4460A" w14:textId="77777777" w:rsidR="002E0029" w:rsidRPr="002E0029" w:rsidRDefault="002E0029" w:rsidP="002E0029">
            <w:pPr>
              <w:pStyle w:val="Body"/>
              <w:spacing w:before="240" w:after="0"/>
              <w:rPr>
                <w:rFonts w:ascii="Arial" w:hAnsi="Arial" w:cs="Arial"/>
                <w:b/>
                <w:bCs/>
                <w:sz w:val="20"/>
                <w:szCs w:val="20"/>
                <w:lang w:val="en-IN"/>
              </w:rPr>
            </w:pPr>
          </w:p>
        </w:tc>
        <w:tc>
          <w:tcPr>
            <w:tcW w:w="2410" w:type="dxa"/>
            <w:tcBorders>
              <w:bottom w:val="single" w:sz="4" w:space="0" w:color="auto"/>
            </w:tcBorders>
          </w:tcPr>
          <w:p w14:paraId="5B1FB1E4" w14:textId="77777777" w:rsidR="002E0029" w:rsidRPr="002E0029" w:rsidRDefault="002E0029" w:rsidP="002E0029">
            <w:pPr>
              <w:pStyle w:val="Body"/>
              <w:spacing w:before="240" w:after="0"/>
              <w:rPr>
                <w:rFonts w:ascii="Arial" w:hAnsi="Arial" w:cs="Arial"/>
                <w:b/>
                <w:bCs/>
                <w:sz w:val="20"/>
                <w:szCs w:val="20"/>
                <w:lang w:val="en-IN"/>
              </w:rPr>
            </w:pPr>
            <w:r w:rsidRPr="002E0029">
              <w:rPr>
                <w:rFonts w:ascii="Arial" w:hAnsi="Arial" w:cs="Arial"/>
                <w:color w:val="141413"/>
                <w:sz w:val="20"/>
                <w:szCs w:val="20"/>
              </w:rPr>
              <w:t>Mean Square</w:t>
            </w:r>
          </w:p>
        </w:tc>
        <w:tc>
          <w:tcPr>
            <w:tcW w:w="2410" w:type="dxa"/>
            <w:tcBorders>
              <w:bottom w:val="single" w:sz="4" w:space="0" w:color="auto"/>
            </w:tcBorders>
          </w:tcPr>
          <w:p w14:paraId="69F863DF" w14:textId="77777777" w:rsidR="002E0029" w:rsidRPr="002E0029" w:rsidRDefault="002E0029" w:rsidP="002E0029">
            <w:pPr>
              <w:pStyle w:val="Body"/>
              <w:spacing w:before="240" w:after="0"/>
              <w:rPr>
                <w:rFonts w:ascii="Arial" w:hAnsi="Arial" w:cs="Arial"/>
                <w:b/>
                <w:bCs/>
                <w:sz w:val="20"/>
                <w:szCs w:val="20"/>
                <w:lang w:val="en-IN"/>
              </w:rPr>
            </w:pPr>
            <w:r w:rsidRPr="002E0029">
              <w:rPr>
                <w:rFonts w:ascii="Arial" w:hAnsi="Arial" w:cs="Arial"/>
                <w:color w:val="141413"/>
                <w:sz w:val="20"/>
                <w:szCs w:val="20"/>
              </w:rPr>
              <w:t>Mean Square</w:t>
            </w:r>
          </w:p>
        </w:tc>
      </w:tr>
      <w:tr w:rsidR="002E0029" w:rsidRPr="002E0029" w14:paraId="4DF7577A" w14:textId="77777777" w:rsidTr="00A42768">
        <w:trPr>
          <w:jc w:val="center"/>
        </w:trPr>
        <w:tc>
          <w:tcPr>
            <w:tcW w:w="1309" w:type="dxa"/>
            <w:tcBorders>
              <w:top w:val="single" w:sz="4" w:space="0" w:color="auto"/>
            </w:tcBorders>
          </w:tcPr>
          <w:p w14:paraId="50836E91" w14:textId="77777777" w:rsidR="002E0029" w:rsidRPr="002E0029" w:rsidRDefault="002E0029" w:rsidP="002E0029">
            <w:pPr>
              <w:pStyle w:val="Body"/>
              <w:spacing w:before="240" w:after="0"/>
              <w:rPr>
                <w:rFonts w:ascii="Arial" w:hAnsi="Arial" w:cs="Arial"/>
                <w:b/>
                <w:bCs/>
                <w:sz w:val="20"/>
                <w:szCs w:val="20"/>
                <w:lang w:val="en-IN"/>
              </w:rPr>
            </w:pPr>
            <w:r w:rsidRPr="002E0029">
              <w:rPr>
                <w:rFonts w:ascii="Arial" w:hAnsi="Arial" w:cs="Arial"/>
                <w:b/>
                <w:bCs/>
                <w:sz w:val="20"/>
                <w:szCs w:val="20"/>
                <w:lang w:val="en-IN"/>
              </w:rPr>
              <w:lastRenderedPageBreak/>
              <w:t>Treatment</w:t>
            </w:r>
          </w:p>
        </w:tc>
        <w:tc>
          <w:tcPr>
            <w:tcW w:w="954" w:type="dxa"/>
            <w:tcBorders>
              <w:top w:val="single" w:sz="4" w:space="0" w:color="auto"/>
            </w:tcBorders>
          </w:tcPr>
          <w:p w14:paraId="5D358D36" w14:textId="77777777" w:rsidR="002E0029" w:rsidRPr="002E0029" w:rsidRDefault="002E0029" w:rsidP="002E0029">
            <w:pPr>
              <w:pStyle w:val="Body"/>
              <w:spacing w:before="240" w:after="0"/>
              <w:rPr>
                <w:rFonts w:ascii="Arial" w:hAnsi="Arial" w:cs="Arial"/>
                <w:sz w:val="20"/>
                <w:szCs w:val="20"/>
                <w:lang w:val="en-IN"/>
              </w:rPr>
            </w:pPr>
            <w:r w:rsidRPr="002E0029">
              <w:rPr>
                <w:rFonts w:ascii="Arial" w:hAnsi="Arial" w:cs="Arial"/>
                <w:sz w:val="20"/>
                <w:szCs w:val="20"/>
                <w:lang w:val="en-IN"/>
              </w:rPr>
              <w:t>121</w:t>
            </w:r>
          </w:p>
        </w:tc>
        <w:tc>
          <w:tcPr>
            <w:tcW w:w="2410" w:type="dxa"/>
            <w:tcBorders>
              <w:top w:val="single" w:sz="4" w:space="0" w:color="auto"/>
            </w:tcBorders>
          </w:tcPr>
          <w:p w14:paraId="6A7736F8" w14:textId="77777777" w:rsidR="002E0029" w:rsidRPr="002E0029" w:rsidRDefault="002E0029" w:rsidP="002E0029">
            <w:pPr>
              <w:pStyle w:val="Body"/>
              <w:spacing w:before="240" w:after="0"/>
              <w:rPr>
                <w:rFonts w:ascii="Arial" w:hAnsi="Arial" w:cs="Arial"/>
                <w:sz w:val="20"/>
                <w:szCs w:val="20"/>
                <w:lang w:val="en-IN"/>
              </w:rPr>
            </w:pPr>
            <w:r w:rsidRPr="002E0029">
              <w:rPr>
                <w:rFonts w:ascii="Arial" w:hAnsi="Arial" w:cs="Arial"/>
                <w:sz w:val="20"/>
                <w:szCs w:val="20"/>
              </w:rPr>
              <w:t>352,455.45**</w:t>
            </w:r>
          </w:p>
        </w:tc>
        <w:tc>
          <w:tcPr>
            <w:tcW w:w="2410" w:type="dxa"/>
            <w:tcBorders>
              <w:top w:val="single" w:sz="4" w:space="0" w:color="auto"/>
            </w:tcBorders>
          </w:tcPr>
          <w:p w14:paraId="7A84A693" w14:textId="77777777" w:rsidR="002E0029" w:rsidRPr="002E0029" w:rsidRDefault="002E0029" w:rsidP="002E0029">
            <w:pPr>
              <w:pStyle w:val="Body"/>
              <w:spacing w:before="240" w:after="0"/>
              <w:rPr>
                <w:rFonts w:ascii="Arial" w:hAnsi="Arial" w:cs="Arial"/>
                <w:sz w:val="20"/>
                <w:szCs w:val="20"/>
                <w:lang w:val="en-IN"/>
              </w:rPr>
            </w:pPr>
            <w:r w:rsidRPr="002E0029">
              <w:rPr>
                <w:rFonts w:ascii="Arial" w:hAnsi="Arial" w:cs="Arial"/>
                <w:sz w:val="20"/>
                <w:szCs w:val="20"/>
              </w:rPr>
              <w:t>4,962.48**</w:t>
            </w:r>
          </w:p>
        </w:tc>
      </w:tr>
      <w:tr w:rsidR="002E0029" w:rsidRPr="002E0029" w14:paraId="4A8A9229" w14:textId="77777777" w:rsidTr="00A42768">
        <w:trPr>
          <w:jc w:val="center"/>
        </w:trPr>
        <w:tc>
          <w:tcPr>
            <w:tcW w:w="1309" w:type="dxa"/>
          </w:tcPr>
          <w:p w14:paraId="24E3C9C0" w14:textId="77777777" w:rsidR="002E0029" w:rsidRPr="002E0029" w:rsidRDefault="002E0029" w:rsidP="002E0029">
            <w:pPr>
              <w:pStyle w:val="Body"/>
              <w:spacing w:before="240" w:after="0"/>
              <w:rPr>
                <w:rFonts w:ascii="Arial" w:hAnsi="Arial" w:cs="Arial"/>
                <w:b/>
                <w:bCs/>
                <w:sz w:val="20"/>
                <w:szCs w:val="20"/>
                <w:lang w:val="en-IN"/>
              </w:rPr>
            </w:pPr>
            <w:r w:rsidRPr="002E0029">
              <w:rPr>
                <w:rFonts w:ascii="Arial" w:hAnsi="Arial" w:cs="Arial"/>
                <w:b/>
                <w:bCs/>
                <w:sz w:val="20"/>
                <w:szCs w:val="20"/>
                <w:lang w:val="en-IN"/>
              </w:rPr>
              <w:t>Error</w:t>
            </w:r>
          </w:p>
        </w:tc>
        <w:tc>
          <w:tcPr>
            <w:tcW w:w="954" w:type="dxa"/>
          </w:tcPr>
          <w:p w14:paraId="51BF89D7" w14:textId="77777777" w:rsidR="002E0029" w:rsidRPr="002E0029" w:rsidRDefault="002E0029" w:rsidP="002E0029">
            <w:pPr>
              <w:pStyle w:val="Body"/>
              <w:spacing w:before="240" w:after="0"/>
              <w:rPr>
                <w:rFonts w:ascii="Arial" w:hAnsi="Arial" w:cs="Arial"/>
                <w:sz w:val="20"/>
                <w:szCs w:val="20"/>
                <w:lang w:val="en-IN"/>
              </w:rPr>
            </w:pPr>
            <w:r w:rsidRPr="002E0029">
              <w:rPr>
                <w:rFonts w:ascii="Arial" w:hAnsi="Arial" w:cs="Arial"/>
                <w:sz w:val="20"/>
                <w:szCs w:val="20"/>
                <w:lang w:val="en-IN"/>
              </w:rPr>
              <w:t>366</w:t>
            </w:r>
          </w:p>
        </w:tc>
        <w:tc>
          <w:tcPr>
            <w:tcW w:w="2410" w:type="dxa"/>
          </w:tcPr>
          <w:p w14:paraId="3C17D4B2" w14:textId="77777777" w:rsidR="002E0029" w:rsidRPr="002E0029" w:rsidRDefault="002E0029" w:rsidP="002E0029">
            <w:pPr>
              <w:pStyle w:val="Body"/>
              <w:spacing w:before="240" w:after="0"/>
              <w:rPr>
                <w:rFonts w:ascii="Arial" w:hAnsi="Arial" w:cs="Arial"/>
                <w:sz w:val="20"/>
                <w:szCs w:val="20"/>
                <w:lang w:val="en-IN"/>
              </w:rPr>
            </w:pPr>
            <w:r w:rsidRPr="002E0029">
              <w:rPr>
                <w:rFonts w:ascii="Arial" w:hAnsi="Arial" w:cs="Arial"/>
                <w:sz w:val="20"/>
                <w:szCs w:val="20"/>
              </w:rPr>
              <w:t>5.65</w:t>
            </w:r>
          </w:p>
        </w:tc>
        <w:tc>
          <w:tcPr>
            <w:tcW w:w="2410" w:type="dxa"/>
          </w:tcPr>
          <w:p w14:paraId="79479776" w14:textId="77777777" w:rsidR="002E0029" w:rsidRPr="002E0029" w:rsidRDefault="002E0029" w:rsidP="002E0029">
            <w:pPr>
              <w:pStyle w:val="Body"/>
              <w:spacing w:before="240" w:after="0"/>
              <w:rPr>
                <w:rFonts w:ascii="Arial" w:hAnsi="Arial" w:cs="Arial"/>
                <w:sz w:val="20"/>
                <w:szCs w:val="20"/>
                <w:lang w:val="en-IN"/>
              </w:rPr>
            </w:pPr>
            <w:r w:rsidRPr="002E0029">
              <w:rPr>
                <w:rFonts w:ascii="Arial" w:hAnsi="Arial" w:cs="Arial"/>
                <w:sz w:val="20"/>
                <w:szCs w:val="20"/>
              </w:rPr>
              <w:t>1.24</w:t>
            </w:r>
          </w:p>
        </w:tc>
      </w:tr>
      <w:tr w:rsidR="002E0029" w:rsidRPr="002E0029" w14:paraId="190410F0" w14:textId="77777777" w:rsidTr="00A42768">
        <w:trPr>
          <w:jc w:val="center"/>
        </w:trPr>
        <w:tc>
          <w:tcPr>
            <w:tcW w:w="1309" w:type="dxa"/>
          </w:tcPr>
          <w:p w14:paraId="41161852" w14:textId="77777777" w:rsidR="002E0029" w:rsidRPr="002E0029" w:rsidRDefault="002E0029" w:rsidP="002E0029">
            <w:pPr>
              <w:pStyle w:val="Body"/>
              <w:spacing w:before="240" w:after="0"/>
              <w:rPr>
                <w:rFonts w:ascii="Arial" w:hAnsi="Arial" w:cs="Arial"/>
                <w:b/>
                <w:bCs/>
                <w:sz w:val="20"/>
                <w:szCs w:val="20"/>
                <w:lang w:val="en-IN"/>
              </w:rPr>
            </w:pPr>
            <w:r w:rsidRPr="002E0029">
              <w:rPr>
                <w:rFonts w:ascii="Arial" w:hAnsi="Arial" w:cs="Arial"/>
                <w:b/>
                <w:bCs/>
                <w:sz w:val="20"/>
                <w:szCs w:val="20"/>
                <w:lang w:val="en-IN"/>
              </w:rPr>
              <w:t>F-value</w:t>
            </w:r>
          </w:p>
        </w:tc>
        <w:tc>
          <w:tcPr>
            <w:tcW w:w="954" w:type="dxa"/>
          </w:tcPr>
          <w:p w14:paraId="07AFCB13" w14:textId="77777777" w:rsidR="002E0029" w:rsidRPr="002E0029" w:rsidRDefault="002E0029" w:rsidP="002E0029">
            <w:pPr>
              <w:pStyle w:val="Body"/>
              <w:spacing w:before="240" w:after="0"/>
              <w:rPr>
                <w:rFonts w:ascii="Arial" w:hAnsi="Arial" w:cs="Arial"/>
                <w:sz w:val="20"/>
                <w:szCs w:val="20"/>
                <w:lang w:val="en-IN"/>
              </w:rPr>
            </w:pPr>
          </w:p>
        </w:tc>
        <w:tc>
          <w:tcPr>
            <w:tcW w:w="2410" w:type="dxa"/>
          </w:tcPr>
          <w:p w14:paraId="7E0E3DBD" w14:textId="77777777" w:rsidR="002E0029" w:rsidRPr="002E0029" w:rsidRDefault="002E0029" w:rsidP="002E0029">
            <w:pPr>
              <w:pStyle w:val="Body"/>
              <w:spacing w:before="240" w:after="0"/>
              <w:rPr>
                <w:rFonts w:ascii="Arial" w:hAnsi="Arial" w:cs="Arial"/>
                <w:sz w:val="20"/>
                <w:szCs w:val="20"/>
                <w:lang w:val="en-IN"/>
              </w:rPr>
            </w:pPr>
            <w:r w:rsidRPr="002E0029">
              <w:rPr>
                <w:rFonts w:ascii="Arial" w:hAnsi="Arial" w:cs="Arial"/>
                <w:sz w:val="20"/>
                <w:szCs w:val="20"/>
              </w:rPr>
              <w:t>62,357.34**</w:t>
            </w:r>
          </w:p>
        </w:tc>
        <w:tc>
          <w:tcPr>
            <w:tcW w:w="2410" w:type="dxa"/>
          </w:tcPr>
          <w:p w14:paraId="03637174" w14:textId="77777777" w:rsidR="002E0029" w:rsidRPr="002E0029" w:rsidRDefault="002E0029" w:rsidP="002E0029">
            <w:pPr>
              <w:pStyle w:val="Body"/>
              <w:spacing w:before="240" w:after="0"/>
              <w:rPr>
                <w:rFonts w:ascii="Arial" w:hAnsi="Arial" w:cs="Arial"/>
                <w:sz w:val="20"/>
                <w:szCs w:val="20"/>
                <w:lang w:val="en-IN"/>
              </w:rPr>
            </w:pPr>
            <w:r w:rsidRPr="002E0029">
              <w:rPr>
                <w:rFonts w:ascii="Arial" w:hAnsi="Arial" w:cs="Arial"/>
                <w:sz w:val="20"/>
                <w:szCs w:val="20"/>
              </w:rPr>
              <w:t>4,012.66**</w:t>
            </w:r>
          </w:p>
        </w:tc>
      </w:tr>
      <w:tr w:rsidR="002E0029" w:rsidRPr="002E0029" w14:paraId="76BA5B6E" w14:textId="77777777" w:rsidTr="00A42768">
        <w:trPr>
          <w:jc w:val="center"/>
        </w:trPr>
        <w:tc>
          <w:tcPr>
            <w:tcW w:w="1309" w:type="dxa"/>
          </w:tcPr>
          <w:p w14:paraId="4C0A7797" w14:textId="77777777" w:rsidR="002E0029" w:rsidRPr="002E0029" w:rsidRDefault="002E0029" w:rsidP="002E0029">
            <w:pPr>
              <w:pStyle w:val="Body"/>
              <w:spacing w:before="240" w:after="0"/>
              <w:rPr>
                <w:rFonts w:ascii="Arial" w:hAnsi="Arial" w:cs="Arial"/>
                <w:b/>
                <w:bCs/>
                <w:sz w:val="20"/>
                <w:szCs w:val="20"/>
                <w:lang w:val="en-IN"/>
              </w:rPr>
            </w:pPr>
            <w:proofErr w:type="gramStart"/>
            <w:r w:rsidRPr="002E0029">
              <w:rPr>
                <w:rFonts w:ascii="Arial" w:hAnsi="Arial" w:cs="Arial"/>
                <w:b/>
                <w:bCs/>
                <w:sz w:val="20"/>
                <w:szCs w:val="20"/>
                <w:lang w:val="en-IN"/>
              </w:rPr>
              <w:t>CV(</w:t>
            </w:r>
            <w:proofErr w:type="gramEnd"/>
            <w:r w:rsidRPr="002E0029">
              <w:rPr>
                <w:rFonts w:ascii="Arial" w:hAnsi="Arial" w:cs="Arial"/>
                <w:b/>
                <w:bCs/>
                <w:sz w:val="20"/>
                <w:szCs w:val="20"/>
                <w:lang w:val="en-IN"/>
              </w:rPr>
              <w:t>%)</w:t>
            </w:r>
          </w:p>
        </w:tc>
        <w:tc>
          <w:tcPr>
            <w:tcW w:w="954" w:type="dxa"/>
          </w:tcPr>
          <w:p w14:paraId="489AC2BB" w14:textId="77777777" w:rsidR="002E0029" w:rsidRPr="002E0029" w:rsidRDefault="002E0029" w:rsidP="002E0029">
            <w:pPr>
              <w:pStyle w:val="Body"/>
              <w:spacing w:before="240" w:after="0"/>
              <w:rPr>
                <w:rFonts w:ascii="Arial" w:hAnsi="Arial" w:cs="Arial"/>
                <w:sz w:val="20"/>
                <w:szCs w:val="20"/>
                <w:lang w:val="en-IN"/>
              </w:rPr>
            </w:pPr>
          </w:p>
        </w:tc>
        <w:tc>
          <w:tcPr>
            <w:tcW w:w="2410" w:type="dxa"/>
          </w:tcPr>
          <w:p w14:paraId="742D68D5" w14:textId="77777777" w:rsidR="002E0029" w:rsidRPr="002E0029" w:rsidRDefault="002E0029" w:rsidP="002E0029">
            <w:pPr>
              <w:pStyle w:val="Body"/>
              <w:spacing w:before="240" w:after="0"/>
              <w:rPr>
                <w:rFonts w:ascii="Arial" w:hAnsi="Arial" w:cs="Arial"/>
                <w:sz w:val="20"/>
                <w:szCs w:val="20"/>
                <w:lang w:val="en-IN"/>
              </w:rPr>
            </w:pPr>
            <w:r w:rsidRPr="002E0029">
              <w:rPr>
                <w:rFonts w:ascii="Arial" w:hAnsi="Arial" w:cs="Arial"/>
                <w:sz w:val="20"/>
                <w:szCs w:val="20"/>
              </w:rPr>
              <w:t>0.99</w:t>
            </w:r>
          </w:p>
        </w:tc>
        <w:tc>
          <w:tcPr>
            <w:tcW w:w="2410" w:type="dxa"/>
          </w:tcPr>
          <w:p w14:paraId="0D1B989C" w14:textId="77777777" w:rsidR="002E0029" w:rsidRPr="002E0029" w:rsidRDefault="002E0029" w:rsidP="002E0029">
            <w:pPr>
              <w:pStyle w:val="Body"/>
              <w:spacing w:before="240" w:after="0"/>
              <w:rPr>
                <w:rFonts w:ascii="Arial" w:hAnsi="Arial" w:cs="Arial"/>
                <w:sz w:val="20"/>
                <w:szCs w:val="20"/>
                <w:lang w:val="en-IN"/>
              </w:rPr>
            </w:pPr>
            <w:r w:rsidRPr="002E0029">
              <w:rPr>
                <w:rFonts w:ascii="Arial" w:hAnsi="Arial" w:cs="Arial"/>
                <w:sz w:val="20"/>
                <w:szCs w:val="20"/>
                <w:lang w:val="en-IN"/>
              </w:rPr>
              <w:t>2.90</w:t>
            </w:r>
          </w:p>
        </w:tc>
      </w:tr>
      <w:tr w:rsidR="002E0029" w:rsidRPr="002E0029" w14:paraId="37AA4D81" w14:textId="77777777" w:rsidTr="00A42768">
        <w:trPr>
          <w:jc w:val="center"/>
        </w:trPr>
        <w:tc>
          <w:tcPr>
            <w:tcW w:w="1309" w:type="dxa"/>
            <w:tcBorders>
              <w:bottom w:val="single" w:sz="4" w:space="0" w:color="auto"/>
            </w:tcBorders>
          </w:tcPr>
          <w:p w14:paraId="66528518" w14:textId="77777777" w:rsidR="002E0029" w:rsidRPr="002E0029" w:rsidRDefault="002E0029" w:rsidP="002E0029">
            <w:pPr>
              <w:pStyle w:val="Body"/>
              <w:spacing w:before="240" w:after="0"/>
              <w:rPr>
                <w:rFonts w:ascii="Arial" w:hAnsi="Arial" w:cs="Arial"/>
                <w:b/>
                <w:bCs/>
                <w:sz w:val="20"/>
                <w:szCs w:val="20"/>
                <w:lang w:val="en-IN"/>
              </w:rPr>
            </w:pPr>
            <w:r w:rsidRPr="002E0029">
              <w:rPr>
                <w:rFonts w:ascii="Arial" w:hAnsi="Arial" w:cs="Arial"/>
                <w:b/>
                <w:bCs/>
                <w:sz w:val="20"/>
                <w:szCs w:val="20"/>
                <w:lang w:val="en-IN"/>
              </w:rPr>
              <w:t>SE(d)</w:t>
            </w:r>
          </w:p>
        </w:tc>
        <w:tc>
          <w:tcPr>
            <w:tcW w:w="954" w:type="dxa"/>
            <w:tcBorders>
              <w:bottom w:val="single" w:sz="4" w:space="0" w:color="auto"/>
            </w:tcBorders>
          </w:tcPr>
          <w:p w14:paraId="06C8C68F" w14:textId="77777777" w:rsidR="002E0029" w:rsidRPr="002E0029" w:rsidRDefault="002E0029" w:rsidP="002E0029">
            <w:pPr>
              <w:pStyle w:val="Body"/>
              <w:spacing w:before="240" w:after="0"/>
              <w:rPr>
                <w:rFonts w:ascii="Arial" w:hAnsi="Arial" w:cs="Arial"/>
                <w:sz w:val="20"/>
                <w:szCs w:val="20"/>
                <w:lang w:val="en-IN"/>
              </w:rPr>
            </w:pPr>
          </w:p>
        </w:tc>
        <w:tc>
          <w:tcPr>
            <w:tcW w:w="2410" w:type="dxa"/>
            <w:tcBorders>
              <w:bottom w:val="single" w:sz="4" w:space="0" w:color="auto"/>
            </w:tcBorders>
          </w:tcPr>
          <w:p w14:paraId="5F761172" w14:textId="77777777" w:rsidR="002E0029" w:rsidRPr="002E0029" w:rsidRDefault="002E0029" w:rsidP="002E0029">
            <w:pPr>
              <w:pStyle w:val="Body"/>
              <w:spacing w:before="240" w:after="0"/>
              <w:rPr>
                <w:rFonts w:ascii="Arial" w:hAnsi="Arial" w:cs="Arial"/>
                <w:sz w:val="20"/>
                <w:szCs w:val="20"/>
              </w:rPr>
            </w:pPr>
            <w:r w:rsidRPr="002E0029">
              <w:rPr>
                <w:rFonts w:ascii="Arial" w:hAnsi="Arial" w:cs="Arial"/>
                <w:sz w:val="20"/>
                <w:szCs w:val="20"/>
              </w:rPr>
              <w:t>1.68</w:t>
            </w:r>
          </w:p>
        </w:tc>
        <w:tc>
          <w:tcPr>
            <w:tcW w:w="2410" w:type="dxa"/>
            <w:tcBorders>
              <w:bottom w:val="single" w:sz="4" w:space="0" w:color="auto"/>
            </w:tcBorders>
          </w:tcPr>
          <w:p w14:paraId="4F8836C7" w14:textId="77777777" w:rsidR="002E0029" w:rsidRPr="002E0029" w:rsidRDefault="002E0029" w:rsidP="002E0029">
            <w:pPr>
              <w:pStyle w:val="Body"/>
              <w:spacing w:before="240" w:after="0"/>
              <w:rPr>
                <w:rFonts w:ascii="Arial" w:hAnsi="Arial" w:cs="Arial"/>
                <w:sz w:val="20"/>
                <w:szCs w:val="20"/>
                <w:lang w:val="en-IN"/>
              </w:rPr>
            </w:pPr>
            <w:r w:rsidRPr="002E0029">
              <w:rPr>
                <w:rFonts w:ascii="Arial" w:hAnsi="Arial" w:cs="Arial"/>
                <w:sz w:val="20"/>
                <w:szCs w:val="20"/>
                <w:lang w:val="en-IN"/>
              </w:rPr>
              <w:t>0.79</w:t>
            </w:r>
          </w:p>
        </w:tc>
      </w:tr>
    </w:tbl>
    <w:p w14:paraId="42AE8968" w14:textId="77777777" w:rsidR="002E0029" w:rsidRDefault="002E0029" w:rsidP="002E0029">
      <w:pPr>
        <w:pStyle w:val="Body"/>
        <w:spacing w:after="0"/>
        <w:rPr>
          <w:rFonts w:ascii="Arial" w:hAnsi="Arial" w:cs="Arial"/>
        </w:rPr>
      </w:pPr>
    </w:p>
    <w:p w14:paraId="78EDF9C0" w14:textId="77777777" w:rsidR="00790ADA" w:rsidRDefault="00790ADA" w:rsidP="00441B6F">
      <w:pPr>
        <w:pStyle w:val="Body"/>
        <w:spacing w:after="0"/>
        <w:rPr>
          <w:rFonts w:ascii="Arial" w:hAnsi="Arial" w:cs="Arial"/>
        </w:rPr>
      </w:pPr>
    </w:p>
    <w:p w14:paraId="1B500C2C" w14:textId="77777777" w:rsidR="002E0029" w:rsidRPr="002E0029" w:rsidRDefault="002E0029" w:rsidP="002E0029">
      <w:pPr>
        <w:pStyle w:val="Body"/>
        <w:rPr>
          <w:rFonts w:ascii="Arial" w:hAnsi="Arial" w:cs="Arial"/>
        </w:rPr>
      </w:pPr>
      <w:r w:rsidRPr="002E0029">
        <w:rPr>
          <w:rFonts w:ascii="Arial" w:hAnsi="Arial" w:cs="Arial"/>
        </w:rPr>
        <w:t>For grain iron content, the F-value was exceptionally high (62,357.34), with the treatment sum of squares accounting for 99.995% of total variation. The coefficient of variation was very low (0.99%), indicating high precision of the experiment. The mean square error was 5.65, yielding a standard error of difference of 1.68 ppm and LSD of 3.31 ppm (Table 1).</w:t>
      </w:r>
    </w:p>
    <w:p w14:paraId="68EFBDDD" w14:textId="77777777" w:rsidR="002E0029" w:rsidRPr="002E0029" w:rsidRDefault="002E0029" w:rsidP="002E0029">
      <w:pPr>
        <w:pStyle w:val="Body"/>
        <w:rPr>
          <w:rFonts w:ascii="Arial" w:hAnsi="Arial" w:cs="Arial"/>
        </w:rPr>
      </w:pPr>
      <w:r w:rsidRPr="002E0029">
        <w:rPr>
          <w:rFonts w:ascii="Arial" w:hAnsi="Arial" w:cs="Arial"/>
        </w:rPr>
        <w:t>Similarly, for grain zinc content, highly significant genetic variation was observed (F = 4,012.66, P &lt; 0.001) with treatment sum of squares representing 99.92% of total variation. The coefficient of variation was 2.90%, slightly higher than iron but still indicating good experimental precision. The mean square error was 1.24, with a standard error of difference of 0.79 ppm and LSD of 1.55 ppm (Table 1).</w:t>
      </w:r>
    </w:p>
    <w:p w14:paraId="06AF275E" w14:textId="77777777" w:rsidR="007E1FB2" w:rsidRDefault="002E0029" w:rsidP="007E1FB2">
      <w:pPr>
        <w:pStyle w:val="Body"/>
      </w:pPr>
      <w:r w:rsidRPr="002E0029">
        <w:rPr>
          <w:rFonts w:ascii="Arial" w:hAnsi="Arial" w:cs="Arial"/>
        </w:rPr>
        <w:t>The low CV values and high F-statistics confirm the reliability of the data and the existence of genuine genetic differences among genotypes, providing strong statistical support for the identification of superior germplasm for biofortification breeding.</w:t>
      </w:r>
      <w:r w:rsidR="007E1FB2" w:rsidRPr="007E1FB2">
        <w:t xml:space="preserve"> </w:t>
      </w:r>
    </w:p>
    <w:p w14:paraId="7AA51E35" w14:textId="1A59EB93" w:rsidR="007E1FB2" w:rsidRPr="007E1FB2" w:rsidRDefault="007E1FB2" w:rsidP="007E1FB2">
      <w:pPr>
        <w:pStyle w:val="Body"/>
        <w:rPr>
          <w:rFonts w:ascii="Arial" w:hAnsi="Arial" w:cs="Arial"/>
          <w:b/>
          <w:bCs/>
        </w:rPr>
      </w:pPr>
      <w:r w:rsidRPr="007E1FB2">
        <w:rPr>
          <w:rFonts w:ascii="Arial" w:hAnsi="Arial" w:cs="Arial"/>
          <w:b/>
          <w:bCs/>
        </w:rPr>
        <w:t>3.2 Descriptive Statistics and Range of Variation</w:t>
      </w:r>
    </w:p>
    <w:p w14:paraId="3CA5806B" w14:textId="79A79875" w:rsidR="007E1FB2" w:rsidRPr="007E1FB2" w:rsidRDefault="007E1FB2" w:rsidP="007E1FB2">
      <w:pPr>
        <w:pStyle w:val="Body"/>
        <w:rPr>
          <w:rFonts w:ascii="Arial" w:hAnsi="Arial" w:cs="Arial"/>
          <w:b/>
          <w:bCs/>
          <w:u w:val="single"/>
        </w:rPr>
      </w:pPr>
      <w:r w:rsidRPr="007E1FB2">
        <w:rPr>
          <w:rFonts w:ascii="Arial" w:hAnsi="Arial" w:cs="Arial"/>
          <w:b/>
          <w:bCs/>
          <w:i/>
          <w:iCs/>
        </w:rPr>
        <w:t>3.2.1</w:t>
      </w:r>
      <w:r w:rsidRPr="007E1FB2">
        <w:rPr>
          <w:rFonts w:ascii="Arial" w:hAnsi="Arial" w:cs="Arial"/>
          <w:b/>
          <w:bCs/>
        </w:rPr>
        <w:t xml:space="preserve"> </w:t>
      </w:r>
      <w:r w:rsidRPr="007E1FB2">
        <w:rPr>
          <w:rFonts w:ascii="Arial" w:hAnsi="Arial" w:cs="Arial"/>
          <w:b/>
          <w:bCs/>
          <w:u w:val="single"/>
        </w:rPr>
        <w:t>Grain Iron Content</w:t>
      </w:r>
    </w:p>
    <w:p w14:paraId="0366E9B3" w14:textId="76077D82" w:rsidR="007E1FB2" w:rsidRDefault="007E1FB2" w:rsidP="007E1FB2">
      <w:pPr>
        <w:pStyle w:val="Body"/>
        <w:spacing w:after="0"/>
        <w:rPr>
          <w:rFonts w:ascii="Arial" w:hAnsi="Arial" w:cs="Arial"/>
        </w:rPr>
      </w:pPr>
      <w:r w:rsidRPr="007E1FB2">
        <w:rPr>
          <w:rFonts w:ascii="Arial" w:hAnsi="Arial" w:cs="Arial"/>
        </w:rPr>
        <w:t>Grain iron content exhibited exceptional variation across the germplasm panel. The values ranged from 0 ppm to 1694.80 ppm, representing an 847-fold difference between the lowest and highest genotypes. The mean GIC across all 123 genotypes was 242.79 ± 27.05 ppm, with a median of 113.31 ppm. The standard deviation was 299.96 ppm, reflecting the wide dispersion in the data. The large difference between mean and median, along with the high coefficient of variation (123.50%), indicated a positively skewed distribution with several exceptional high-iron genotypes pulling the mean upward</w:t>
      </w:r>
      <w:r>
        <w:rPr>
          <w:rFonts w:ascii="Arial" w:hAnsi="Arial" w:cs="Arial"/>
        </w:rPr>
        <w:t>.</w:t>
      </w:r>
    </w:p>
    <w:p w14:paraId="0521DC92" w14:textId="77777777" w:rsidR="007E1FB2" w:rsidRDefault="007E1FB2" w:rsidP="007E1FB2">
      <w:pPr>
        <w:pStyle w:val="Body"/>
        <w:spacing w:after="0"/>
        <w:rPr>
          <w:rFonts w:ascii="Arial" w:hAnsi="Arial" w:cs="Arial"/>
        </w:rPr>
      </w:pPr>
    </w:p>
    <w:p w14:paraId="41170FB8" w14:textId="787FAA44" w:rsidR="007E1FB2" w:rsidRDefault="007C72B6" w:rsidP="007E1FB2">
      <w:pPr>
        <w:pStyle w:val="Body"/>
        <w:spacing w:after="0"/>
        <w:jc w:val="left"/>
        <w:rPr>
          <w:rFonts w:ascii="Arial" w:hAnsi="Arial" w:cs="Arial"/>
        </w:rPr>
      </w:pPr>
      <w:r>
        <w:rPr>
          <w:noProof/>
        </w:rPr>
        <mc:AlternateContent>
          <mc:Choice Requires="wps">
            <w:drawing>
              <wp:anchor distT="45720" distB="45720" distL="114300" distR="114300" simplePos="0" relativeHeight="251659264" behindDoc="0" locked="0" layoutInCell="1" allowOverlap="1" wp14:anchorId="6F0ED455" wp14:editId="1FB832C0">
                <wp:simplePos x="0" y="0"/>
                <wp:positionH relativeFrom="column">
                  <wp:posOffset>-880745</wp:posOffset>
                </wp:positionH>
                <wp:positionV relativeFrom="paragraph">
                  <wp:posOffset>1339850</wp:posOffset>
                </wp:positionV>
                <wp:extent cx="1382395" cy="227330"/>
                <wp:effectExtent l="1905" t="0" r="0" b="0"/>
                <wp:wrapSquare wrapText="bothSides"/>
                <wp:docPr id="41548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382395" cy="227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45A424" w14:textId="77777777" w:rsidR="007E1FB2" w:rsidRPr="00AC7F0E" w:rsidRDefault="007E1FB2" w:rsidP="007E1FB2">
                            <w:pPr>
                              <w:jc w:val="center"/>
                              <w:rPr>
                                <w:rFonts w:ascii="Times New Roman" w:hAnsi="Times New Roman"/>
                                <w:sz w:val="18"/>
                                <w:szCs w:val="18"/>
                                <w:lang w:val="en-IN"/>
                              </w:rPr>
                            </w:pPr>
                            <w:r>
                              <w:rPr>
                                <w:rFonts w:ascii="Times New Roman" w:hAnsi="Times New Roman"/>
                                <w:sz w:val="18"/>
                                <w:szCs w:val="18"/>
                                <w:lang w:val="en-IN"/>
                              </w:rPr>
                              <w:t>Grain Iron Content (ppm)</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F0ED455" id="_x0000_t202" coordsize="21600,21600" o:spt="202" path="m,l,21600r21600,l21600,xe">
                <v:stroke joinstyle="miter"/>
                <v:path gradientshapeok="t" o:connecttype="rect"/>
              </v:shapetype>
              <v:shape id="Text Box 2" o:spid="_x0000_s1026" type="#_x0000_t202" style="position:absolute;margin-left:-69.35pt;margin-top:105.5pt;width:108.85pt;height:17.9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" stroked="f">
                <v:textbox style="layout-flow:vertical;mso-layout-flow-alt:bottom-to-top;mso-fit-shape-to-text:t">
                  <w:txbxContent>
                    <w:p w14:paraId="4345A424" w14:textId="77777777" w:rsidR="007E1FB2" w:rsidRPr="00AC7F0E" w:rsidRDefault="007E1FB2" w:rsidP="007E1FB2">
                      <w:pPr>
                        <w:jc w:val="center"/>
                        <w:rPr>
                          <w:rFonts w:ascii="Times New Roman" w:hAnsi="Times New Roman"/>
                          <w:sz w:val="18"/>
                          <w:szCs w:val="18"/>
                          <w:lang w:val="en-IN"/>
                        </w:rPr>
                      </w:pPr>
                      <w:r>
                        <w:rPr>
                          <w:rFonts w:ascii="Times New Roman" w:hAnsi="Times New Roman"/>
                          <w:sz w:val="18"/>
                          <w:szCs w:val="18"/>
                          <w:lang w:val="en-IN"/>
                        </w:rPr>
                        <w:t>Grain Iron Content (ppm)</w:t>
                      </w:r>
                    </w:p>
                  </w:txbxContent>
                </v:textbox>
                <w10:wrap type="square"/>
              </v:shape>
            </w:pict>
          </mc:Fallback>
        </mc:AlternateContent>
      </w:r>
      <w:r w:rsidR="007E1FB2" w:rsidRPr="00173AB1">
        <w:rPr>
          <w:rFonts w:ascii="Times New Roman" w:hAnsi="Times New Roman"/>
          <w:noProof/>
          <w:sz w:val="24"/>
          <w:szCs w:val="24"/>
        </w:rPr>
        <w:drawing>
          <wp:inline distT="0" distB="0" distL="0" distR="0" wp14:anchorId="38E6598F" wp14:editId="7806870E">
            <wp:extent cx="4876800" cy="3025140"/>
            <wp:effectExtent l="0" t="0" r="0" b="3810"/>
            <wp:docPr id="330515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515541" name=""/>
                    <pic:cNvPicPr/>
                  </pic:nvPicPr>
                  <pic:blipFill rotWithShape="1">
                    <a:blip r:embed="rId14"/>
                    <a:srcRect l="5340"/>
                    <a:stretch>
                      <a:fillRect/>
                    </a:stretch>
                  </pic:blipFill>
                  <pic:spPr bwMode="auto">
                    <a:xfrm>
                      <a:off x="0" y="0"/>
                      <a:ext cx="4877227" cy="3025405"/>
                    </a:xfrm>
                    <a:prstGeom prst="rect">
                      <a:avLst/>
                    </a:prstGeom>
                    <a:ln>
                      <a:noFill/>
                    </a:ln>
                    <a:extLst>
                      <a:ext uri="{53640926-AAD7-44D8-BBD7-CCE9431645EC}">
                        <a14:shadowObscured xmlns:a14="http://schemas.microsoft.com/office/drawing/2010/main"/>
                      </a:ext>
                    </a:extLst>
                  </pic:spPr>
                </pic:pic>
              </a:graphicData>
            </a:graphic>
          </wp:inline>
        </w:drawing>
      </w:r>
    </w:p>
    <w:p w14:paraId="1E294A77" w14:textId="77777777" w:rsidR="007E1FB2" w:rsidRPr="00AC7F0E" w:rsidRDefault="007E1FB2" w:rsidP="007E1FB2">
      <w:pPr>
        <w:jc w:val="center"/>
        <w:rPr>
          <w:rFonts w:ascii="Times New Roman" w:hAnsi="Times New Roman"/>
          <w:sz w:val="18"/>
          <w:szCs w:val="18"/>
        </w:rPr>
      </w:pPr>
      <w:r>
        <w:rPr>
          <w:rFonts w:ascii="Times New Roman" w:hAnsi="Times New Roman"/>
          <w:sz w:val="18"/>
          <w:szCs w:val="18"/>
        </w:rPr>
        <w:t xml:space="preserve">123 </w:t>
      </w:r>
      <w:r w:rsidRPr="00AC7F0E">
        <w:rPr>
          <w:rFonts w:ascii="Times New Roman" w:hAnsi="Times New Roman"/>
          <w:sz w:val="18"/>
          <w:szCs w:val="18"/>
        </w:rPr>
        <w:t>Ric</w:t>
      </w:r>
      <w:r>
        <w:rPr>
          <w:rFonts w:ascii="Times New Roman" w:hAnsi="Times New Roman"/>
          <w:sz w:val="18"/>
          <w:szCs w:val="18"/>
        </w:rPr>
        <w:t>e</w:t>
      </w:r>
      <w:r w:rsidRPr="00AC7F0E">
        <w:rPr>
          <w:rFonts w:ascii="Times New Roman" w:hAnsi="Times New Roman"/>
          <w:sz w:val="18"/>
          <w:szCs w:val="18"/>
        </w:rPr>
        <w:t xml:space="preserve"> varieties </w:t>
      </w:r>
    </w:p>
    <w:p w14:paraId="0E41495B" w14:textId="77777777" w:rsidR="007E1FB2" w:rsidRDefault="007E1FB2" w:rsidP="007E1FB2">
      <w:pPr>
        <w:spacing w:after="240" w:line="360" w:lineRule="auto"/>
        <w:rPr>
          <w:rFonts w:ascii="Times New Roman" w:hAnsi="Times New Roman"/>
          <w:b/>
          <w:bCs/>
          <w:sz w:val="24"/>
          <w:szCs w:val="24"/>
        </w:rPr>
      </w:pPr>
      <w:r w:rsidRPr="00173AB1">
        <w:rPr>
          <w:rFonts w:ascii="Times New Roman" w:hAnsi="Times New Roman"/>
          <w:b/>
          <w:bCs/>
          <w:sz w:val="24"/>
          <w:szCs w:val="24"/>
        </w:rPr>
        <w:t>Fig. 1. Mean performance of 123 rice varieties for the trait Grain Iron Content</w:t>
      </w:r>
    </w:p>
    <w:p w14:paraId="59E20941" w14:textId="6E3BFC0C" w:rsidR="007E1FB2" w:rsidRDefault="007E1FB2" w:rsidP="007E1FB2">
      <w:pPr>
        <w:spacing w:after="240" w:line="360" w:lineRule="auto"/>
        <w:jc w:val="both"/>
        <w:rPr>
          <w:rFonts w:ascii="Arial" w:hAnsi="Arial" w:cs="Arial"/>
        </w:rPr>
      </w:pPr>
      <w:r w:rsidRPr="007E1FB2">
        <w:rPr>
          <w:rFonts w:ascii="Arial" w:hAnsi="Arial" w:cs="Arial"/>
        </w:rPr>
        <w:lastRenderedPageBreak/>
        <w:t>The frequency distribution of grain iron content (Figure 1) revealed that the majority of genotypes (approximately 68%) had iron content below 200 ppm, with a long tail extending toward higher values. Only 15 genotypes (12.20%) exceeded 400 ppm, and merely 8 genotypes (6.50%) surpassed 600 ppm. The extreme high-iron genotypes (&gt;800 ppm) were exclusively traditional varieties, representing less than 5% of the collection.</w:t>
      </w:r>
    </w:p>
    <w:p w14:paraId="057E91A3" w14:textId="77777777" w:rsidR="007E1FB2" w:rsidRPr="00C9370C" w:rsidRDefault="007E1FB2" w:rsidP="007E1FB2">
      <w:pPr>
        <w:pStyle w:val="Body"/>
        <w:spacing w:before="240" w:after="0" w:line="360" w:lineRule="auto"/>
        <w:rPr>
          <w:rFonts w:ascii="Times New Roman" w:hAnsi="Times New Roman"/>
          <w:b/>
          <w:bCs/>
          <w:sz w:val="24"/>
          <w:szCs w:val="24"/>
          <w:lang w:val="en-IN"/>
        </w:rPr>
      </w:pPr>
      <w:r w:rsidRPr="007E1FB2">
        <w:rPr>
          <w:rFonts w:ascii="Times New Roman" w:hAnsi="Times New Roman"/>
          <w:b/>
          <w:bCs/>
          <w:i/>
          <w:iCs/>
          <w:sz w:val="24"/>
          <w:szCs w:val="24"/>
          <w:lang w:val="en-IN"/>
        </w:rPr>
        <w:t>3.2.2</w:t>
      </w:r>
      <w:r w:rsidRPr="00C9370C">
        <w:rPr>
          <w:rFonts w:ascii="Times New Roman" w:hAnsi="Times New Roman"/>
          <w:b/>
          <w:bCs/>
          <w:sz w:val="24"/>
          <w:szCs w:val="24"/>
          <w:lang w:val="en-IN"/>
        </w:rPr>
        <w:t xml:space="preserve"> Grain Zinc Content</w:t>
      </w:r>
    </w:p>
    <w:p w14:paraId="01E98EFF" w14:textId="45F3E989" w:rsidR="007E1FB2" w:rsidRDefault="007E1FB2" w:rsidP="007E1FB2">
      <w:pPr>
        <w:pStyle w:val="Body"/>
        <w:spacing w:after="0"/>
        <w:rPr>
          <w:rFonts w:ascii="Arial" w:hAnsi="Arial" w:cs="Arial"/>
        </w:rPr>
      </w:pPr>
      <w:r w:rsidRPr="007E1FB2">
        <w:rPr>
          <w:rFonts w:ascii="Arial" w:hAnsi="Arial" w:cs="Arial"/>
        </w:rPr>
        <w:t>Grain zinc content ranged from 0 to 159.87 ppm with a mean of 37.92 ± 3.17 ppm and median of 29.35 ppm. The standard deviation was 35.19 ppm. The coefficient of variation (92.8%) was lower than that of iron, suggesting relatively more uniform distribution of zinc across genotypes. The smaller difference between mean and median compared to iron indicated a more symmetrical distribution for zinc.</w:t>
      </w:r>
    </w:p>
    <w:p w14:paraId="1D38E43B" w14:textId="5D143393" w:rsidR="007E1FB2" w:rsidRDefault="007C72B6" w:rsidP="007E1FB2">
      <w:pPr>
        <w:pStyle w:val="Body"/>
        <w:spacing w:after="0"/>
        <w:rPr>
          <w:rFonts w:ascii="Arial" w:hAnsi="Arial" w:cs="Arial"/>
        </w:rPr>
      </w:pPr>
      <w:r>
        <w:rPr>
          <w:noProof/>
        </w:rPr>
        <mc:AlternateContent>
          <mc:Choice Requires="wps">
            <w:drawing>
              <wp:anchor distT="45720" distB="45720" distL="114300" distR="114300" simplePos="0" relativeHeight="251663360" behindDoc="0" locked="0" layoutInCell="1" allowOverlap="1" wp14:anchorId="1722EB3F" wp14:editId="36AB1A14">
                <wp:simplePos x="0" y="0"/>
                <wp:positionH relativeFrom="column">
                  <wp:posOffset>-951865</wp:posOffset>
                </wp:positionH>
                <wp:positionV relativeFrom="paragraph">
                  <wp:posOffset>1598930</wp:posOffset>
                </wp:positionV>
                <wp:extent cx="2127885" cy="226695"/>
                <wp:effectExtent l="0" t="3810" r="3175" b="1905"/>
                <wp:wrapSquare wrapText="bothSides"/>
                <wp:docPr id="25609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127885"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A7F102" w14:textId="77777777" w:rsidR="007E1FB2" w:rsidRPr="00AC7F0E" w:rsidRDefault="007E1FB2" w:rsidP="007E1FB2">
                            <w:pPr>
                              <w:jc w:val="center"/>
                              <w:rPr>
                                <w:rFonts w:ascii="Times New Roman" w:hAnsi="Times New Roman"/>
                                <w:sz w:val="18"/>
                                <w:szCs w:val="18"/>
                                <w:lang w:val="en-IN"/>
                              </w:rPr>
                            </w:pPr>
                            <w:r>
                              <w:rPr>
                                <w:rFonts w:ascii="Times New Roman" w:hAnsi="Times New Roman"/>
                                <w:sz w:val="18"/>
                                <w:szCs w:val="18"/>
                                <w:lang w:val="en-IN"/>
                              </w:rPr>
                              <w:t>Grain Zinc Content (ppm)</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722EB3F" id="_x0000_s1027" type="#_x0000_t202" style="position:absolute;left:0;text-align:left;margin-left:-74.95pt;margin-top:125.9pt;width:167.55pt;height:17.85pt;rotation:-90;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" stroked="f">
                <v:textbox style="layout-flow:vertical;mso-layout-flow-alt:bottom-to-top;mso-fit-shape-to-text:t">
                  <w:txbxContent>
                    <w:p w14:paraId="77A7F102" w14:textId="77777777" w:rsidR="007E1FB2" w:rsidRPr="00AC7F0E" w:rsidRDefault="007E1FB2" w:rsidP="007E1FB2">
                      <w:pPr>
                        <w:jc w:val="center"/>
                        <w:rPr>
                          <w:rFonts w:ascii="Times New Roman" w:hAnsi="Times New Roman"/>
                          <w:sz w:val="18"/>
                          <w:szCs w:val="18"/>
                          <w:lang w:val="en-IN"/>
                        </w:rPr>
                      </w:pPr>
                      <w:r>
                        <w:rPr>
                          <w:rFonts w:ascii="Times New Roman" w:hAnsi="Times New Roman"/>
                          <w:sz w:val="18"/>
                          <w:szCs w:val="18"/>
                          <w:lang w:val="en-IN"/>
                        </w:rPr>
                        <w:t>Grain Zinc Content (ppm)</w:t>
                      </w:r>
                    </w:p>
                  </w:txbxContent>
                </v:textbox>
                <w10:wrap type="square"/>
              </v:shape>
            </w:pict>
          </mc:Fallback>
        </mc:AlternateContent>
      </w:r>
      <w:r w:rsidR="007E1FB2" w:rsidRPr="00173AB1">
        <w:rPr>
          <w:rFonts w:ascii="Times New Roman" w:hAnsi="Times New Roman"/>
          <w:b/>
          <w:bCs/>
          <w:noProof/>
          <w:sz w:val="24"/>
          <w:szCs w:val="24"/>
        </w:rPr>
        <w:drawing>
          <wp:inline distT="0" distB="0" distL="0" distR="0" wp14:anchorId="1CB2E354" wp14:editId="15C7C591">
            <wp:extent cx="4876800" cy="3055620"/>
            <wp:effectExtent l="0" t="0" r="0" b="0"/>
            <wp:docPr id="447372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372679" name=""/>
                    <pic:cNvPicPr/>
                  </pic:nvPicPr>
                  <pic:blipFill rotWithShape="1">
                    <a:blip r:embed="rId15"/>
                    <a:srcRect l="6586" t="4976"/>
                    <a:stretch>
                      <a:fillRect/>
                    </a:stretch>
                  </pic:blipFill>
                  <pic:spPr bwMode="auto">
                    <a:xfrm>
                      <a:off x="0" y="0"/>
                      <a:ext cx="4876800" cy="3055620"/>
                    </a:xfrm>
                    <a:prstGeom prst="rect">
                      <a:avLst/>
                    </a:prstGeom>
                    <a:ln>
                      <a:noFill/>
                    </a:ln>
                    <a:extLst>
                      <a:ext uri="{53640926-AAD7-44D8-BBD7-CCE9431645EC}">
                        <a14:shadowObscured xmlns:a14="http://schemas.microsoft.com/office/drawing/2010/main"/>
                      </a:ext>
                    </a:extLst>
                  </pic:spPr>
                </pic:pic>
              </a:graphicData>
            </a:graphic>
          </wp:inline>
        </w:drawing>
      </w:r>
    </w:p>
    <w:p w14:paraId="3C7A42D6" w14:textId="5358489C" w:rsidR="007E1FB2" w:rsidRDefault="007C72B6" w:rsidP="00900B63">
      <w:pPr>
        <w:pStyle w:val="Body"/>
        <w:spacing w:after="0"/>
        <w:rPr>
          <w:rFonts w:ascii="Arial" w:hAnsi="Arial" w:cs="Arial"/>
        </w:rPr>
      </w:pPr>
      <w:r>
        <w:rPr>
          <w:noProof/>
        </w:rPr>
        <mc:AlternateContent>
          <mc:Choice Requires="wps">
            <w:drawing>
              <wp:anchor distT="45720" distB="45720" distL="114300" distR="114300" simplePos="0" relativeHeight="251665408" behindDoc="0" locked="0" layoutInCell="1" allowOverlap="1" wp14:anchorId="79D48566" wp14:editId="12E76D49">
                <wp:simplePos x="0" y="0"/>
                <wp:positionH relativeFrom="column">
                  <wp:posOffset>1573530</wp:posOffset>
                </wp:positionH>
                <wp:positionV relativeFrom="paragraph">
                  <wp:posOffset>97155</wp:posOffset>
                </wp:positionV>
                <wp:extent cx="2741295" cy="222885"/>
                <wp:effectExtent l="0" t="0" r="0" b="0"/>
                <wp:wrapSquare wrapText="bothSides"/>
                <wp:docPr id="10399997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295" cy="222885"/>
                        </a:xfrm>
                        <a:prstGeom prst="rect">
                          <a:avLst/>
                        </a:prstGeom>
                        <a:solidFill>
                          <a:srgbClr val="FFFFFF"/>
                        </a:solidFill>
                        <a:ln w="9525">
                          <a:noFill/>
                          <a:miter lim="800000"/>
                          <a:headEnd/>
                          <a:tailEnd/>
                        </a:ln>
                      </wps:spPr>
                      <wps:txbx>
                        <w:txbxContent>
                          <w:p w14:paraId="6C8A6819" w14:textId="77777777" w:rsidR="007E1FB2" w:rsidRPr="00AC7F0E" w:rsidRDefault="007E1FB2" w:rsidP="007E1FB2">
                            <w:pPr>
                              <w:jc w:val="center"/>
                              <w:rPr>
                                <w:rFonts w:ascii="Times New Roman" w:hAnsi="Times New Roman"/>
                                <w:sz w:val="18"/>
                                <w:szCs w:val="18"/>
                              </w:rPr>
                            </w:pPr>
                            <w:r>
                              <w:rPr>
                                <w:rFonts w:ascii="Times New Roman" w:hAnsi="Times New Roman"/>
                                <w:sz w:val="18"/>
                                <w:szCs w:val="18"/>
                              </w:rPr>
                              <w:t xml:space="preserve">123 </w:t>
                            </w:r>
                            <w:r w:rsidRPr="00AC7F0E">
                              <w:rPr>
                                <w:rFonts w:ascii="Times New Roman" w:hAnsi="Times New Roman"/>
                                <w:sz w:val="18"/>
                                <w:szCs w:val="18"/>
                              </w:rPr>
                              <w:t>Ric</w:t>
                            </w:r>
                            <w:r>
                              <w:rPr>
                                <w:rFonts w:ascii="Times New Roman" w:hAnsi="Times New Roman"/>
                                <w:sz w:val="18"/>
                                <w:szCs w:val="18"/>
                              </w:rPr>
                              <w:t>e</w:t>
                            </w:r>
                            <w:r w:rsidRPr="00AC7F0E">
                              <w:rPr>
                                <w:rFonts w:ascii="Times New Roman" w:hAnsi="Times New Roman"/>
                                <w:sz w:val="18"/>
                                <w:szCs w:val="18"/>
                              </w:rPr>
                              <w:t xml:space="preserve"> varieties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9D48566" id="Text Box 3" o:spid="_x0000_s1028" type="#_x0000_t202" style="position:absolute;left:0;text-align:left;margin-left:123.9pt;margin-top:7.65pt;width:215.85pt;height:17.55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" stroked="f">
                <v:textbox style="mso-fit-shape-to-text:t">
                  <w:txbxContent>
                    <w:p w14:paraId="6C8A6819" w14:textId="77777777" w:rsidR="007E1FB2" w:rsidRPr="00AC7F0E" w:rsidRDefault="007E1FB2" w:rsidP="007E1FB2">
                      <w:pPr>
                        <w:jc w:val="center"/>
                        <w:rPr>
                          <w:rFonts w:ascii="Times New Roman" w:hAnsi="Times New Roman"/>
                          <w:sz w:val="18"/>
                          <w:szCs w:val="18"/>
                        </w:rPr>
                      </w:pPr>
                      <w:r>
                        <w:rPr>
                          <w:rFonts w:ascii="Times New Roman" w:hAnsi="Times New Roman"/>
                          <w:sz w:val="18"/>
                          <w:szCs w:val="18"/>
                        </w:rPr>
                        <w:t xml:space="preserve">123 </w:t>
                      </w:r>
                      <w:r w:rsidRPr="00AC7F0E">
                        <w:rPr>
                          <w:rFonts w:ascii="Times New Roman" w:hAnsi="Times New Roman"/>
                          <w:sz w:val="18"/>
                          <w:szCs w:val="18"/>
                        </w:rPr>
                        <w:t>Ric</w:t>
                      </w:r>
                      <w:r>
                        <w:rPr>
                          <w:rFonts w:ascii="Times New Roman" w:hAnsi="Times New Roman"/>
                          <w:sz w:val="18"/>
                          <w:szCs w:val="18"/>
                        </w:rPr>
                        <w:t>e</w:t>
                      </w:r>
                      <w:r w:rsidRPr="00AC7F0E">
                        <w:rPr>
                          <w:rFonts w:ascii="Times New Roman" w:hAnsi="Times New Roman"/>
                          <w:sz w:val="18"/>
                          <w:szCs w:val="18"/>
                        </w:rPr>
                        <w:t xml:space="preserve"> varieties</w:t>
                      </w:r>
                    </w:p>
                  </w:txbxContent>
                </v:textbox>
                <w10:wrap type="square"/>
              </v:shape>
            </w:pict>
          </mc:Fallback>
        </mc:AlternateContent>
      </w:r>
    </w:p>
    <w:p w14:paraId="3A0A2806" w14:textId="77777777" w:rsidR="00900B63" w:rsidRPr="00900B63" w:rsidRDefault="00900B63" w:rsidP="00900B63">
      <w:pPr>
        <w:pStyle w:val="Body"/>
        <w:spacing w:after="0"/>
        <w:rPr>
          <w:rFonts w:ascii="Arial" w:hAnsi="Arial" w:cs="Arial"/>
        </w:rPr>
      </w:pPr>
    </w:p>
    <w:p w14:paraId="03A4A54B" w14:textId="77777777" w:rsidR="00900B63" w:rsidRDefault="00900B63" w:rsidP="00900B63">
      <w:pPr>
        <w:spacing w:line="360" w:lineRule="auto"/>
        <w:rPr>
          <w:rFonts w:ascii="Times New Roman" w:hAnsi="Times New Roman"/>
          <w:b/>
          <w:bCs/>
          <w:sz w:val="24"/>
          <w:szCs w:val="24"/>
        </w:rPr>
      </w:pPr>
    </w:p>
    <w:p w14:paraId="7203AFBF" w14:textId="58D1CCA4" w:rsidR="007E1FB2" w:rsidRPr="00900B63" w:rsidRDefault="007E1FB2" w:rsidP="00900B63">
      <w:pPr>
        <w:spacing w:after="240"/>
        <w:rPr>
          <w:rFonts w:ascii="Arial" w:hAnsi="Arial" w:cs="Arial"/>
          <w:b/>
          <w:bCs/>
        </w:rPr>
      </w:pPr>
      <w:r w:rsidRPr="00900B63">
        <w:rPr>
          <w:rFonts w:ascii="Arial" w:hAnsi="Arial" w:cs="Arial"/>
          <w:b/>
          <w:bCs/>
        </w:rPr>
        <w:t>Fig. 2. Mean performance of 123 rice varieties for the trait Grain Zinc Content</w:t>
      </w:r>
    </w:p>
    <w:p w14:paraId="39C53A21" w14:textId="77777777" w:rsidR="00900B63" w:rsidRPr="00900B63" w:rsidRDefault="00900B63" w:rsidP="00900B63">
      <w:pPr>
        <w:pStyle w:val="Body"/>
        <w:rPr>
          <w:rFonts w:ascii="Arial" w:hAnsi="Arial" w:cs="Arial"/>
        </w:rPr>
      </w:pPr>
      <w:r w:rsidRPr="00900B63">
        <w:rPr>
          <w:rFonts w:ascii="Arial" w:hAnsi="Arial" w:cs="Arial"/>
        </w:rPr>
        <w:t>The frequency distribution (Figure 2) showed that most genotypes (76.40%) had zinc content below 50 ppm. Approximately 18 genotypes (14.6%) exhibited zinc content between 50-80 ppm, while only 11 genotypes (8.9%) exceeded 80 ppm. The highest zinc accumulators (&gt;140 ppm) represented just 2.4% of the collection and were predominantly from the PTB lines.</w:t>
      </w:r>
    </w:p>
    <w:p w14:paraId="415D72E7" w14:textId="77777777" w:rsidR="00900B63" w:rsidRPr="00900B63" w:rsidRDefault="00900B63" w:rsidP="00900B63">
      <w:pPr>
        <w:pStyle w:val="Body"/>
        <w:rPr>
          <w:rFonts w:ascii="Arial" w:hAnsi="Arial" w:cs="Arial"/>
          <w:b/>
          <w:bCs/>
        </w:rPr>
      </w:pPr>
      <w:r w:rsidRPr="00900B63">
        <w:rPr>
          <w:rFonts w:ascii="Arial" w:hAnsi="Arial" w:cs="Arial"/>
          <w:b/>
          <w:bCs/>
        </w:rPr>
        <w:t>3.3 Superior Genotypes for Grain Iron Content</w:t>
      </w:r>
    </w:p>
    <w:p w14:paraId="390DE102" w14:textId="77777777" w:rsidR="00900B63" w:rsidRPr="00900B63" w:rsidRDefault="00900B63" w:rsidP="00900B63">
      <w:pPr>
        <w:pStyle w:val="Body"/>
        <w:rPr>
          <w:rFonts w:ascii="Arial" w:hAnsi="Arial" w:cs="Arial"/>
        </w:rPr>
      </w:pPr>
      <w:r w:rsidRPr="00900B63">
        <w:rPr>
          <w:rFonts w:ascii="Arial" w:hAnsi="Arial" w:cs="Arial"/>
        </w:rPr>
        <w:t xml:space="preserve">Based on LSD grouping (P = 0.05), genotypes were classified into distinct statistical groups. </w:t>
      </w:r>
      <w:proofErr w:type="spellStart"/>
      <w:r w:rsidRPr="00900B63">
        <w:rPr>
          <w:rFonts w:ascii="Arial" w:hAnsi="Arial" w:cs="Arial"/>
        </w:rPr>
        <w:t>Chittimuthyalu</w:t>
      </w:r>
      <w:proofErr w:type="spellEnd"/>
      <w:r w:rsidRPr="00900B63">
        <w:rPr>
          <w:rFonts w:ascii="Arial" w:hAnsi="Arial" w:cs="Arial"/>
        </w:rPr>
        <w:t xml:space="preserve"> emerged as the highest iron accumulator with 1694.80 ppm—approximately 7 times higher than the overall mean and 847 times higher than typical polished rice (2.00 ppm). This traditional variety significantly surpassed all others (P &lt; 0.001), forming a distinct statistical class. </w:t>
      </w:r>
      <w:proofErr w:type="spellStart"/>
      <w:r w:rsidRPr="00900B63">
        <w:rPr>
          <w:rFonts w:ascii="Arial" w:hAnsi="Arial" w:cs="Arial"/>
        </w:rPr>
        <w:t>Njavara</w:t>
      </w:r>
      <w:proofErr w:type="spellEnd"/>
      <w:r w:rsidRPr="00900B63">
        <w:rPr>
          <w:rFonts w:ascii="Arial" w:hAnsi="Arial" w:cs="Arial"/>
        </w:rPr>
        <w:t xml:space="preserve">, an indigenous medicinal rice from Kerala with documented therapeutic properties, ranked second with 1471.90 ppm, representing an 87% increase over the mean. </w:t>
      </w:r>
      <w:proofErr w:type="spellStart"/>
      <w:r w:rsidRPr="00900B63">
        <w:rPr>
          <w:rFonts w:ascii="Arial" w:hAnsi="Arial" w:cs="Arial"/>
        </w:rPr>
        <w:t>Kannukulamban</w:t>
      </w:r>
      <w:proofErr w:type="spellEnd"/>
      <w:r w:rsidRPr="00900B63">
        <w:rPr>
          <w:rFonts w:ascii="Arial" w:hAnsi="Arial" w:cs="Arial"/>
        </w:rPr>
        <w:t xml:space="preserve">, a traditional aromatic variety, exhibited 1318.40 ppm iron content, placing it in the third position. These three traditional varieties collectively demonstrated iron levels 5.4 - </w:t>
      </w:r>
      <w:proofErr w:type="gramStart"/>
      <w:r w:rsidRPr="00900B63">
        <w:rPr>
          <w:rFonts w:ascii="Arial" w:hAnsi="Arial" w:cs="Arial"/>
        </w:rPr>
        <w:t>7.0 fold</w:t>
      </w:r>
      <w:proofErr w:type="gramEnd"/>
      <w:r w:rsidRPr="00900B63">
        <w:rPr>
          <w:rFonts w:ascii="Arial" w:hAnsi="Arial" w:cs="Arial"/>
        </w:rPr>
        <w:t xml:space="preserve"> higher than the collection mean, highlighting the exceptional nutritional value preserved in traditional germplasm through centuries of farmer selection.</w:t>
      </w:r>
    </w:p>
    <w:p w14:paraId="647DE271" w14:textId="77777777" w:rsidR="00900B63" w:rsidRPr="00900B63" w:rsidRDefault="00900B63" w:rsidP="00900B63">
      <w:pPr>
        <w:pStyle w:val="Body"/>
        <w:rPr>
          <w:rFonts w:ascii="Arial" w:hAnsi="Arial" w:cs="Arial"/>
        </w:rPr>
      </w:pPr>
      <w:r w:rsidRPr="00900B63">
        <w:rPr>
          <w:rFonts w:ascii="Arial" w:hAnsi="Arial" w:cs="Arial"/>
        </w:rPr>
        <w:t>Among advanced breeding lines, PTB-6 led with 904.7 ppm iron content, followed closely by Mo-14 (872.9 ppm) and Mo-9 (843.2 ppm). Notably, PTB-21 (784.8 ppm) and PTB-41 (724.0 ppm) also demonstrated high iron accumulation while simultaneously showing elevated zinc content, making them particularly valuable for dual biofortification strategies.</w:t>
      </w:r>
    </w:p>
    <w:p w14:paraId="4C64E549" w14:textId="77777777" w:rsidR="00900B63" w:rsidRPr="00900B63" w:rsidRDefault="00900B63" w:rsidP="00900B63">
      <w:pPr>
        <w:pStyle w:val="Body"/>
        <w:rPr>
          <w:rFonts w:ascii="Arial" w:hAnsi="Arial" w:cs="Arial"/>
        </w:rPr>
      </w:pPr>
      <w:r w:rsidRPr="00900B63">
        <w:rPr>
          <w:rFonts w:ascii="Arial" w:hAnsi="Arial" w:cs="Arial"/>
        </w:rPr>
        <w:lastRenderedPageBreak/>
        <w:t>At the lower end of the spectrum, four genotypes (</w:t>
      </w:r>
      <w:proofErr w:type="spellStart"/>
      <w:r w:rsidRPr="00900B63">
        <w:rPr>
          <w:rFonts w:ascii="Arial" w:hAnsi="Arial" w:cs="Arial"/>
        </w:rPr>
        <w:t>Kodukanni</w:t>
      </w:r>
      <w:proofErr w:type="spellEnd"/>
      <w:r w:rsidRPr="00900B63">
        <w:rPr>
          <w:rFonts w:ascii="Arial" w:hAnsi="Arial" w:cs="Arial"/>
        </w:rPr>
        <w:t xml:space="preserve">, </w:t>
      </w:r>
      <w:proofErr w:type="spellStart"/>
      <w:r w:rsidRPr="00900B63">
        <w:rPr>
          <w:rFonts w:ascii="Arial" w:hAnsi="Arial" w:cs="Arial"/>
        </w:rPr>
        <w:t>Veluthittaryan</w:t>
      </w:r>
      <w:proofErr w:type="spellEnd"/>
      <w:r w:rsidRPr="00900B63">
        <w:rPr>
          <w:rFonts w:ascii="Arial" w:hAnsi="Arial" w:cs="Arial"/>
        </w:rPr>
        <w:t xml:space="preserve">, </w:t>
      </w:r>
      <w:proofErr w:type="spellStart"/>
      <w:r w:rsidRPr="00900B63">
        <w:rPr>
          <w:rFonts w:ascii="Arial" w:hAnsi="Arial" w:cs="Arial"/>
        </w:rPr>
        <w:t>Chitteni</w:t>
      </w:r>
      <w:proofErr w:type="spellEnd"/>
      <w:r w:rsidRPr="00900B63">
        <w:rPr>
          <w:rFonts w:ascii="Arial" w:hAnsi="Arial" w:cs="Arial"/>
        </w:rPr>
        <w:t xml:space="preserve"> </w:t>
      </w:r>
      <w:proofErr w:type="spellStart"/>
      <w:r w:rsidRPr="00900B63">
        <w:rPr>
          <w:rFonts w:ascii="Arial" w:hAnsi="Arial" w:cs="Arial"/>
        </w:rPr>
        <w:t>vellur</w:t>
      </w:r>
      <w:proofErr w:type="spellEnd"/>
      <w:r w:rsidRPr="00900B63">
        <w:rPr>
          <w:rFonts w:ascii="Arial" w:hAnsi="Arial" w:cs="Arial"/>
        </w:rPr>
        <w:t xml:space="preserve">, and </w:t>
      </w:r>
      <w:proofErr w:type="spellStart"/>
      <w:r w:rsidRPr="00900B63">
        <w:rPr>
          <w:rFonts w:ascii="Arial" w:hAnsi="Arial" w:cs="Arial"/>
        </w:rPr>
        <w:t>Athikira</w:t>
      </w:r>
      <w:proofErr w:type="spellEnd"/>
      <w:r w:rsidRPr="00900B63">
        <w:rPr>
          <w:rFonts w:ascii="Arial" w:hAnsi="Arial" w:cs="Arial"/>
        </w:rPr>
        <w:t xml:space="preserve"> </w:t>
      </w:r>
      <w:proofErr w:type="spellStart"/>
      <w:r w:rsidRPr="00900B63">
        <w:rPr>
          <w:rFonts w:ascii="Arial" w:hAnsi="Arial" w:cs="Arial"/>
        </w:rPr>
        <w:t>mundakan</w:t>
      </w:r>
      <w:proofErr w:type="spellEnd"/>
      <w:r w:rsidRPr="00900B63">
        <w:rPr>
          <w:rFonts w:ascii="Arial" w:hAnsi="Arial" w:cs="Arial"/>
        </w:rPr>
        <w:t>) showed iron content near or below 2 ppm, which may represent genuine deficiency or potential measurement anomalies requiring further investigation.</w:t>
      </w:r>
    </w:p>
    <w:p w14:paraId="55BD125C" w14:textId="77777777" w:rsidR="00900B63" w:rsidRPr="00900B63" w:rsidRDefault="00900B63" w:rsidP="00900B63">
      <w:pPr>
        <w:pStyle w:val="Body"/>
        <w:rPr>
          <w:rFonts w:ascii="Arial" w:hAnsi="Arial" w:cs="Arial"/>
          <w:b/>
          <w:bCs/>
        </w:rPr>
      </w:pPr>
      <w:r w:rsidRPr="00900B63">
        <w:rPr>
          <w:rFonts w:ascii="Arial" w:hAnsi="Arial" w:cs="Arial"/>
          <w:b/>
          <w:bCs/>
        </w:rPr>
        <w:t>3.4 Superior Genotypes for Grain Zinc Content</w:t>
      </w:r>
    </w:p>
    <w:p w14:paraId="51764264" w14:textId="77777777" w:rsidR="00900B63" w:rsidRPr="00900B63" w:rsidRDefault="00900B63" w:rsidP="00900B63">
      <w:pPr>
        <w:pStyle w:val="Body"/>
        <w:rPr>
          <w:rFonts w:ascii="Arial" w:hAnsi="Arial" w:cs="Arial"/>
        </w:rPr>
      </w:pPr>
      <w:r w:rsidRPr="00900B63">
        <w:rPr>
          <w:rFonts w:ascii="Arial" w:hAnsi="Arial" w:cs="Arial"/>
        </w:rPr>
        <w:t xml:space="preserve">PTB-25 and PTB-21 co-dominated zinc accumulation with 159.87 ppm and 159.34 ppm respectively, showing no significant difference between them but significantly exceeding all other genotypes. These values represent approximately 10-fold enrichment over typical polished rice zinc content (16 ppm) and exceed the </w:t>
      </w:r>
      <w:proofErr w:type="spellStart"/>
      <w:r w:rsidRPr="00900B63">
        <w:rPr>
          <w:rFonts w:ascii="Arial" w:hAnsi="Arial" w:cs="Arial"/>
        </w:rPr>
        <w:t>HarvestPlus</w:t>
      </w:r>
      <w:proofErr w:type="spellEnd"/>
      <w:r w:rsidRPr="00900B63">
        <w:rPr>
          <w:rFonts w:ascii="Arial" w:hAnsi="Arial" w:cs="Arial"/>
        </w:rPr>
        <w:t xml:space="preserve"> biofortification target of 28 ppm by 5.7-fold. Both genotypes belong to the PTB series, suggesting targeted genetic enhancement for zinc through systematic breeding efforts.</w:t>
      </w:r>
    </w:p>
    <w:p w14:paraId="40DDD08B" w14:textId="77777777" w:rsidR="00900B63" w:rsidRPr="00900B63" w:rsidRDefault="00900B63" w:rsidP="00900B63">
      <w:pPr>
        <w:pStyle w:val="Body"/>
        <w:rPr>
          <w:rFonts w:ascii="Arial" w:hAnsi="Arial" w:cs="Arial"/>
        </w:rPr>
      </w:pPr>
      <w:r w:rsidRPr="00900B63">
        <w:rPr>
          <w:rFonts w:ascii="Arial" w:hAnsi="Arial" w:cs="Arial"/>
        </w:rPr>
        <w:t xml:space="preserve">PTB-18 ranked third with 151.89 ppm, followed by PTB-41 (143.15 ppm), which notably also ranked 9th for iron content, making it an exceptional dual-trait donor. PTB lines showed predominance as the top zinc performers (11 out of top 15). This pattern contrasts with iron content, where traditional varieties dominated the highest ranks. Fifteen genotypes exhibited zero or near-zero zinc content, including </w:t>
      </w:r>
      <w:proofErr w:type="spellStart"/>
      <w:r w:rsidRPr="00900B63">
        <w:rPr>
          <w:rFonts w:ascii="Arial" w:hAnsi="Arial" w:cs="Arial"/>
        </w:rPr>
        <w:t>Cheruvirippu</w:t>
      </w:r>
      <w:proofErr w:type="spellEnd"/>
      <w:r w:rsidRPr="00900B63">
        <w:rPr>
          <w:rFonts w:ascii="Arial" w:hAnsi="Arial" w:cs="Arial"/>
        </w:rPr>
        <w:t xml:space="preserve">, Ezhome-1, </w:t>
      </w:r>
      <w:proofErr w:type="spellStart"/>
      <w:r w:rsidRPr="00900B63">
        <w:rPr>
          <w:rFonts w:ascii="Arial" w:hAnsi="Arial" w:cs="Arial"/>
        </w:rPr>
        <w:t>Ezhupunna</w:t>
      </w:r>
      <w:proofErr w:type="spellEnd"/>
      <w:r w:rsidRPr="00900B63">
        <w:rPr>
          <w:rFonts w:ascii="Arial" w:hAnsi="Arial" w:cs="Arial"/>
        </w:rPr>
        <w:t xml:space="preserve"> </w:t>
      </w:r>
      <w:proofErr w:type="spellStart"/>
      <w:r w:rsidRPr="00900B63">
        <w:rPr>
          <w:rFonts w:ascii="Arial" w:hAnsi="Arial" w:cs="Arial"/>
        </w:rPr>
        <w:t>pokkali</w:t>
      </w:r>
      <w:proofErr w:type="spellEnd"/>
      <w:r w:rsidRPr="00900B63">
        <w:rPr>
          <w:rFonts w:ascii="Arial" w:hAnsi="Arial" w:cs="Arial"/>
        </w:rPr>
        <w:t xml:space="preserve">, </w:t>
      </w:r>
      <w:proofErr w:type="spellStart"/>
      <w:r w:rsidRPr="00900B63">
        <w:rPr>
          <w:rFonts w:ascii="Arial" w:hAnsi="Arial" w:cs="Arial"/>
        </w:rPr>
        <w:t>Karutha</w:t>
      </w:r>
      <w:proofErr w:type="spellEnd"/>
      <w:r w:rsidRPr="00900B63">
        <w:rPr>
          <w:rFonts w:ascii="Arial" w:hAnsi="Arial" w:cs="Arial"/>
        </w:rPr>
        <w:t xml:space="preserve"> </w:t>
      </w:r>
      <w:proofErr w:type="spellStart"/>
      <w:r w:rsidRPr="00900B63">
        <w:rPr>
          <w:rFonts w:ascii="Arial" w:hAnsi="Arial" w:cs="Arial"/>
        </w:rPr>
        <w:t>kuruka</w:t>
      </w:r>
      <w:proofErr w:type="spellEnd"/>
      <w:r w:rsidRPr="00900B63">
        <w:rPr>
          <w:rFonts w:ascii="Arial" w:hAnsi="Arial" w:cs="Arial"/>
        </w:rPr>
        <w:t xml:space="preserve">, </w:t>
      </w:r>
      <w:proofErr w:type="spellStart"/>
      <w:r w:rsidRPr="00900B63">
        <w:rPr>
          <w:rFonts w:ascii="Arial" w:hAnsi="Arial" w:cs="Arial"/>
        </w:rPr>
        <w:t>Kuthiru</w:t>
      </w:r>
      <w:proofErr w:type="spellEnd"/>
      <w:r w:rsidRPr="00900B63">
        <w:rPr>
          <w:rFonts w:ascii="Arial" w:hAnsi="Arial" w:cs="Arial"/>
        </w:rPr>
        <w:t xml:space="preserve">, Mo-11, Mo-21, PTB-12, PTB-9, and Traditional </w:t>
      </w:r>
      <w:proofErr w:type="spellStart"/>
      <w:r w:rsidRPr="00900B63">
        <w:rPr>
          <w:rFonts w:ascii="Arial" w:hAnsi="Arial" w:cs="Arial"/>
        </w:rPr>
        <w:t>virippu</w:t>
      </w:r>
      <w:proofErr w:type="spellEnd"/>
      <w:r w:rsidRPr="00900B63">
        <w:rPr>
          <w:rFonts w:ascii="Arial" w:hAnsi="Arial" w:cs="Arial"/>
        </w:rPr>
        <w:t xml:space="preserve">. </w:t>
      </w:r>
    </w:p>
    <w:p w14:paraId="189632A6" w14:textId="4794E913" w:rsidR="00900B63" w:rsidRPr="00900B63" w:rsidRDefault="00900B63" w:rsidP="00900B63">
      <w:pPr>
        <w:pStyle w:val="Body"/>
        <w:rPr>
          <w:rFonts w:ascii="Arial" w:hAnsi="Arial" w:cs="Arial"/>
          <w:b/>
          <w:bCs/>
        </w:rPr>
      </w:pPr>
      <w:r w:rsidRPr="00900B63">
        <w:rPr>
          <w:rFonts w:ascii="Arial" w:hAnsi="Arial" w:cs="Arial"/>
          <w:b/>
          <w:bCs/>
        </w:rPr>
        <w:t>3.</w:t>
      </w:r>
      <w:r>
        <w:rPr>
          <w:rFonts w:ascii="Arial" w:hAnsi="Arial" w:cs="Arial"/>
          <w:b/>
          <w:bCs/>
        </w:rPr>
        <w:t>5</w:t>
      </w:r>
      <w:r w:rsidRPr="00900B63">
        <w:rPr>
          <w:rFonts w:ascii="Arial" w:hAnsi="Arial" w:cs="Arial"/>
          <w:b/>
          <w:bCs/>
        </w:rPr>
        <w:t xml:space="preserve"> Correlation Analysis</w:t>
      </w:r>
    </w:p>
    <w:p w14:paraId="5521CF17" w14:textId="77777777" w:rsidR="00900B63" w:rsidRPr="00900B63" w:rsidRDefault="00900B63" w:rsidP="00900B63">
      <w:pPr>
        <w:pStyle w:val="Body"/>
        <w:rPr>
          <w:rFonts w:ascii="Arial" w:hAnsi="Arial" w:cs="Arial"/>
        </w:rPr>
      </w:pPr>
      <w:r w:rsidRPr="00900B63">
        <w:rPr>
          <w:rFonts w:ascii="Arial" w:hAnsi="Arial" w:cs="Arial"/>
        </w:rPr>
        <w:t>Pearson correlation coefficients were computed among all 12 traits to examine inter-trait relationships and their breeding implications (Figure 3).</w:t>
      </w:r>
    </w:p>
    <w:p w14:paraId="0D127575" w14:textId="33249635" w:rsidR="00900B63" w:rsidRPr="00900B63" w:rsidRDefault="00900B63" w:rsidP="00900B63">
      <w:pPr>
        <w:pStyle w:val="Body"/>
        <w:rPr>
          <w:rFonts w:ascii="Arial" w:hAnsi="Arial" w:cs="Arial"/>
          <w:b/>
          <w:bCs/>
        </w:rPr>
      </w:pPr>
      <w:r w:rsidRPr="00900B63">
        <w:rPr>
          <w:rFonts w:ascii="Arial" w:hAnsi="Arial" w:cs="Arial"/>
          <w:b/>
          <w:bCs/>
          <w:i/>
          <w:iCs/>
        </w:rPr>
        <w:t>3.</w:t>
      </w:r>
      <w:r>
        <w:rPr>
          <w:rFonts w:ascii="Arial" w:hAnsi="Arial" w:cs="Arial"/>
          <w:b/>
          <w:bCs/>
          <w:i/>
          <w:iCs/>
        </w:rPr>
        <w:t>5</w:t>
      </w:r>
      <w:r w:rsidRPr="00900B63">
        <w:rPr>
          <w:rFonts w:ascii="Arial" w:hAnsi="Arial" w:cs="Arial"/>
          <w:b/>
          <w:bCs/>
          <w:i/>
          <w:iCs/>
        </w:rPr>
        <w:t>.1</w:t>
      </w:r>
      <w:r w:rsidRPr="00900B63">
        <w:rPr>
          <w:rFonts w:ascii="Arial" w:hAnsi="Arial" w:cs="Arial"/>
        </w:rPr>
        <w:tab/>
      </w:r>
      <w:r w:rsidRPr="00900B63">
        <w:rPr>
          <w:rFonts w:ascii="Arial" w:hAnsi="Arial" w:cs="Arial"/>
          <w:b/>
          <w:bCs/>
        </w:rPr>
        <w:t>Grain Iron Content Correlations</w:t>
      </w:r>
    </w:p>
    <w:p w14:paraId="63D5EFD3" w14:textId="77777777" w:rsidR="00900B63" w:rsidRDefault="00900B63" w:rsidP="00900B63">
      <w:pPr>
        <w:pStyle w:val="Body"/>
        <w:rPr>
          <w:rFonts w:ascii="Arial" w:hAnsi="Arial" w:cs="Arial"/>
        </w:rPr>
      </w:pPr>
      <w:r w:rsidRPr="00900B63">
        <w:rPr>
          <w:rFonts w:ascii="Arial" w:hAnsi="Arial" w:cs="Arial"/>
        </w:rPr>
        <w:t>Grain iron content showed significant positive correlations with Days to 50% flowering (r - 0.257), days to maturity (r - 0.239) and grain zinc content (r - 0.175). Significant negative correlations were observed with number of unfilled grains per panicle (r - -0.141) and total number of grains per panicle (r - -0.143). Notably, grain iron content showed no significant correlation with grain yield per plant (r - -0.098), plant height (r - 0.044), or 1000-grain weight (r - -0.045).</w:t>
      </w:r>
    </w:p>
    <w:p w14:paraId="2D944E21" w14:textId="3CF290DC" w:rsidR="00900B63" w:rsidRDefault="00900B63" w:rsidP="00900B63">
      <w:pPr>
        <w:pStyle w:val="Body"/>
        <w:rPr>
          <w:rFonts w:ascii="Arial" w:hAnsi="Arial" w:cs="Arial"/>
        </w:rPr>
      </w:pPr>
      <w:r>
        <w:rPr>
          <w:noProof/>
        </w:rPr>
        <w:drawing>
          <wp:inline distT="0" distB="0" distL="0" distR="0" wp14:anchorId="40AC27FB" wp14:editId="2B2523CF">
            <wp:extent cx="5212080" cy="4399605"/>
            <wp:effectExtent l="0" t="0" r="0" b="0"/>
            <wp:docPr id="14378310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2080" cy="4399605"/>
                    </a:xfrm>
                    <a:prstGeom prst="rect">
                      <a:avLst/>
                    </a:prstGeom>
                    <a:noFill/>
                    <a:ln>
                      <a:noFill/>
                    </a:ln>
                  </pic:spPr>
                </pic:pic>
              </a:graphicData>
            </a:graphic>
          </wp:inline>
        </w:drawing>
      </w:r>
    </w:p>
    <w:p w14:paraId="1C4912C2" w14:textId="77777777" w:rsidR="00900B63" w:rsidRDefault="00900B63" w:rsidP="00900B63">
      <w:pPr>
        <w:pStyle w:val="Body"/>
        <w:rPr>
          <w:rFonts w:ascii="Arial" w:hAnsi="Arial" w:cs="Arial"/>
        </w:rPr>
      </w:pPr>
    </w:p>
    <w:p w14:paraId="77AB1C34" w14:textId="7D8B6831" w:rsidR="00900B63" w:rsidRDefault="00900B63" w:rsidP="00900B63">
      <w:pPr>
        <w:pStyle w:val="Body"/>
        <w:rPr>
          <w:rFonts w:ascii="Arial" w:hAnsi="Arial" w:cs="Arial"/>
          <w:b/>
          <w:bCs/>
        </w:rPr>
      </w:pPr>
      <w:r w:rsidRPr="00900B63">
        <w:rPr>
          <w:rFonts w:ascii="Arial" w:hAnsi="Arial" w:cs="Arial"/>
          <w:b/>
          <w:bCs/>
        </w:rPr>
        <w:t>Fig</w:t>
      </w:r>
      <w:r>
        <w:rPr>
          <w:rFonts w:ascii="Arial" w:hAnsi="Arial" w:cs="Arial"/>
          <w:b/>
          <w:bCs/>
        </w:rPr>
        <w:t>.</w:t>
      </w:r>
      <w:r w:rsidRPr="00900B63">
        <w:rPr>
          <w:rFonts w:ascii="Arial" w:hAnsi="Arial" w:cs="Arial"/>
          <w:b/>
          <w:bCs/>
        </w:rPr>
        <w:t xml:space="preserve"> 3. Correlation coefficients among agronomic traits and grain mineral contents in 123 rice genotypes</w:t>
      </w:r>
      <w:r>
        <w:rPr>
          <w:rFonts w:ascii="Arial" w:hAnsi="Arial" w:cs="Arial"/>
          <w:b/>
          <w:bCs/>
        </w:rPr>
        <w:t xml:space="preserve"> </w:t>
      </w:r>
    </w:p>
    <w:p w14:paraId="51002346" w14:textId="527D61C9" w:rsidR="00900B63" w:rsidRPr="007265EA" w:rsidRDefault="00900B63" w:rsidP="00900B63">
      <w:pPr>
        <w:pStyle w:val="Body"/>
        <w:numPr>
          <w:ilvl w:val="2"/>
          <w:numId w:val="33"/>
        </w:numPr>
        <w:spacing w:before="240" w:line="360" w:lineRule="auto"/>
        <w:rPr>
          <w:rFonts w:ascii="Times New Roman" w:hAnsi="Times New Roman"/>
          <w:b/>
          <w:bCs/>
          <w:sz w:val="24"/>
          <w:szCs w:val="24"/>
          <w:lang w:val="en-IN"/>
        </w:rPr>
      </w:pPr>
      <w:r w:rsidRPr="007265EA">
        <w:rPr>
          <w:rFonts w:ascii="Times New Roman" w:hAnsi="Times New Roman"/>
          <w:b/>
          <w:bCs/>
          <w:sz w:val="24"/>
          <w:szCs w:val="24"/>
          <w:lang w:val="en-IN"/>
        </w:rPr>
        <w:t>Grain Zinc Content Correlations</w:t>
      </w:r>
    </w:p>
    <w:p w14:paraId="6EECB26E" w14:textId="77777777" w:rsidR="00900B63" w:rsidRDefault="00900B63" w:rsidP="00900B63">
      <w:pPr>
        <w:pStyle w:val="Body"/>
        <w:rPr>
          <w:rFonts w:ascii="Arial" w:hAnsi="Arial" w:cs="Arial"/>
        </w:rPr>
      </w:pPr>
      <w:r w:rsidRPr="00900B63">
        <w:rPr>
          <w:rFonts w:ascii="Arial" w:hAnsi="Arial" w:cs="Arial"/>
        </w:rPr>
        <w:t>Grain zinc content exhibited significant positive correlations with days to 50% flowering (r - 0.161), days to maturity (r - 0.157) and Grain iron content (r - 0.175). A significant negative correlation was found with 1000-grain weight (r - -0.156). Similar to iron, zinc content showed no significant correlation with grain yield per plant (r - -0.012), indicating independence between micronutrient accumulation and productivity.</w:t>
      </w:r>
    </w:p>
    <w:p w14:paraId="571E1511" w14:textId="5D0F3BC3" w:rsidR="00900B63" w:rsidRPr="00900B63" w:rsidRDefault="00900B63" w:rsidP="00900B63">
      <w:pPr>
        <w:pStyle w:val="Body"/>
        <w:rPr>
          <w:rFonts w:ascii="Arial" w:hAnsi="Arial" w:cs="Arial"/>
          <w:b/>
          <w:bCs/>
        </w:rPr>
      </w:pPr>
      <w:r w:rsidRPr="00900B63">
        <w:rPr>
          <w:rFonts w:ascii="Arial" w:hAnsi="Arial" w:cs="Arial"/>
          <w:b/>
          <w:bCs/>
          <w:i/>
          <w:iCs/>
        </w:rPr>
        <w:t>3.5.3</w:t>
      </w:r>
      <w:r w:rsidRPr="00900B63">
        <w:rPr>
          <w:rFonts w:ascii="Arial" w:hAnsi="Arial" w:cs="Arial"/>
        </w:rPr>
        <w:t xml:space="preserve"> </w:t>
      </w:r>
      <w:r w:rsidRPr="00900B63">
        <w:rPr>
          <w:rFonts w:ascii="Arial" w:hAnsi="Arial" w:cs="Arial"/>
          <w:b/>
          <w:bCs/>
        </w:rPr>
        <w:t>Breeding Implications</w:t>
      </w:r>
    </w:p>
    <w:p w14:paraId="381B0511" w14:textId="77777777" w:rsidR="00900B63" w:rsidRPr="00900B63" w:rsidRDefault="00900B63" w:rsidP="00900B63">
      <w:pPr>
        <w:pStyle w:val="Body"/>
        <w:rPr>
          <w:rFonts w:ascii="Arial" w:hAnsi="Arial" w:cs="Arial"/>
        </w:rPr>
      </w:pPr>
      <w:r w:rsidRPr="00900B63">
        <w:rPr>
          <w:rFonts w:ascii="Arial" w:hAnsi="Arial" w:cs="Arial"/>
        </w:rPr>
        <w:t>The positive correlation between GIC and GZC (r - 0.175) is of paramount importance for biofortification breeding, suggesting common physiological mechanisms for accumulation of both minerals and offering opportunities for simultaneous genetic improvement (</w:t>
      </w:r>
      <w:proofErr w:type="spellStart"/>
      <w:r w:rsidRPr="00900B63">
        <w:rPr>
          <w:rFonts w:ascii="Arial" w:hAnsi="Arial" w:cs="Arial"/>
        </w:rPr>
        <w:t>Calayugan</w:t>
      </w:r>
      <w:proofErr w:type="spellEnd"/>
      <w:r w:rsidRPr="00900B63">
        <w:rPr>
          <w:rFonts w:ascii="Arial" w:hAnsi="Arial" w:cs="Arial"/>
        </w:rPr>
        <w:t xml:space="preserve"> et al., 2020; Cu et al., 2021). This relationship aligns with previous findings that iron and zinc share similar uptake, translocation, and accumulation pathways in rice grains (</w:t>
      </w:r>
      <w:proofErr w:type="spellStart"/>
      <w:r w:rsidRPr="00900B63">
        <w:rPr>
          <w:rFonts w:ascii="Arial" w:hAnsi="Arial" w:cs="Arial"/>
        </w:rPr>
        <w:t>Senguttuvel</w:t>
      </w:r>
      <w:proofErr w:type="spellEnd"/>
      <w:r w:rsidRPr="00900B63">
        <w:rPr>
          <w:rFonts w:ascii="Arial" w:hAnsi="Arial" w:cs="Arial"/>
        </w:rPr>
        <w:t xml:space="preserve"> et al., 2023).</w:t>
      </w:r>
    </w:p>
    <w:p w14:paraId="7F9E397C" w14:textId="77777777" w:rsidR="00900B63" w:rsidRPr="00900B63" w:rsidRDefault="00900B63" w:rsidP="00900B63">
      <w:pPr>
        <w:pStyle w:val="Body"/>
        <w:rPr>
          <w:rFonts w:ascii="Arial" w:hAnsi="Arial" w:cs="Arial"/>
        </w:rPr>
      </w:pPr>
      <w:r w:rsidRPr="00900B63">
        <w:rPr>
          <w:rFonts w:ascii="Arial" w:hAnsi="Arial" w:cs="Arial"/>
        </w:rPr>
        <w:t>The positive associations with maturity duration suggest that longer-duration varieties tend to accumulate more minerals, possibly due to extended grain-filling periods or greater nutrient remobilization from vegetative tissues (Anuradha et al., 2012). This finding is consistent with reports by Garcia-Oliveira et al. (2018), who documented similar patterns in diverse rice germplasm.</w:t>
      </w:r>
    </w:p>
    <w:p w14:paraId="741041DB" w14:textId="77777777" w:rsidR="00900B63" w:rsidRPr="00900B63" w:rsidRDefault="00900B63" w:rsidP="00900B63">
      <w:pPr>
        <w:pStyle w:val="Body"/>
        <w:rPr>
          <w:rFonts w:ascii="Arial" w:hAnsi="Arial" w:cs="Arial"/>
        </w:rPr>
      </w:pPr>
      <w:r w:rsidRPr="00900B63">
        <w:rPr>
          <w:rFonts w:ascii="Arial" w:hAnsi="Arial" w:cs="Arial"/>
        </w:rPr>
        <w:t>The weak or non-significant correlations with grain yield are particularly encouraging from a breeding perspective. The absence of significant negative associations indicates that biofortification for iron and zinc need not necessarily compromise productivity, contradicting earlier concerns about potential yield penalties (Norton et al., 2010). This finding supports the feasibility of developing high-yielding biofortified varieties through appropriate breeding strategies, as demonstrated by the release of 37 biofortified varieties globally (</w:t>
      </w:r>
      <w:proofErr w:type="spellStart"/>
      <w:r w:rsidRPr="00900B63">
        <w:rPr>
          <w:rFonts w:ascii="Arial" w:hAnsi="Arial" w:cs="Arial"/>
        </w:rPr>
        <w:t>Senguttuvel</w:t>
      </w:r>
      <w:proofErr w:type="spellEnd"/>
      <w:r w:rsidRPr="00900B63">
        <w:rPr>
          <w:rFonts w:ascii="Arial" w:hAnsi="Arial" w:cs="Arial"/>
        </w:rPr>
        <w:t xml:space="preserve"> et al., 2023). Recent studies by Anusha et al. (2021) and Pandey et al. (2019) have similarly reported non-significant or slightly positive correlations between micronutrient content and grain yield in rice.</w:t>
      </w:r>
    </w:p>
    <w:p w14:paraId="32E42309" w14:textId="77777777" w:rsidR="00900B63" w:rsidRDefault="00900B63" w:rsidP="00900B63">
      <w:pPr>
        <w:pStyle w:val="Body"/>
        <w:rPr>
          <w:rFonts w:ascii="Arial" w:hAnsi="Arial" w:cs="Arial"/>
        </w:rPr>
      </w:pPr>
      <w:r w:rsidRPr="00900B63">
        <w:rPr>
          <w:rFonts w:ascii="Arial" w:hAnsi="Arial" w:cs="Arial"/>
        </w:rPr>
        <w:t xml:space="preserve">The negative correlation between zinc and 1000-grain weight (r - -0.156) suggests potential dilution effects, where heavier grains may have lower mineral density per unit weight. This concentration-versus-content trade-off warrants attention in breeding </w:t>
      </w:r>
      <w:proofErr w:type="spellStart"/>
      <w:r w:rsidRPr="00900B63">
        <w:rPr>
          <w:rFonts w:ascii="Arial" w:hAnsi="Arial" w:cs="Arial"/>
        </w:rPr>
        <w:t>programmes</w:t>
      </w:r>
      <w:proofErr w:type="spellEnd"/>
      <w:r w:rsidRPr="00900B63">
        <w:rPr>
          <w:rFonts w:ascii="Arial" w:hAnsi="Arial" w:cs="Arial"/>
        </w:rPr>
        <w:t xml:space="preserve"> to avoid inadvertent selection for larger grains that compromise micronutrient density (Lee et al., 2020).</w:t>
      </w:r>
    </w:p>
    <w:p w14:paraId="5CAE6EE1" w14:textId="77777777" w:rsidR="00900B63" w:rsidRPr="00900B63" w:rsidRDefault="00900B63" w:rsidP="00900B63">
      <w:pPr>
        <w:pStyle w:val="Body"/>
        <w:rPr>
          <w:rFonts w:ascii="Arial" w:hAnsi="Arial" w:cs="Arial"/>
          <w:b/>
          <w:bCs/>
        </w:rPr>
      </w:pPr>
      <w:r w:rsidRPr="00900B63">
        <w:rPr>
          <w:rFonts w:ascii="Arial" w:hAnsi="Arial" w:cs="Arial"/>
          <w:b/>
          <w:bCs/>
        </w:rPr>
        <w:t>3.7 Principal Component Analysis</w:t>
      </w:r>
    </w:p>
    <w:p w14:paraId="792FA551" w14:textId="77777777" w:rsidR="00900B63" w:rsidRDefault="00900B63" w:rsidP="00900B63">
      <w:pPr>
        <w:pStyle w:val="Body"/>
        <w:rPr>
          <w:rFonts w:ascii="Arial" w:hAnsi="Arial" w:cs="Arial"/>
        </w:rPr>
      </w:pPr>
      <w:r w:rsidRPr="00900B63">
        <w:rPr>
          <w:rFonts w:ascii="Arial" w:hAnsi="Arial" w:cs="Arial"/>
        </w:rPr>
        <w:t>Principal component analysis was conducted on the correlation matrix of 12 traits to identify major patterns of variation and reduce dimensionality (Table 2).</w:t>
      </w:r>
    </w:p>
    <w:p w14:paraId="46305B2B" w14:textId="77777777" w:rsidR="00900B63" w:rsidRDefault="00900B63" w:rsidP="00900B63">
      <w:pPr>
        <w:tabs>
          <w:tab w:val="left" w:pos="1080"/>
        </w:tabs>
        <w:spacing w:after="240"/>
        <w:jc w:val="both"/>
        <w:rPr>
          <w:rFonts w:ascii="Arial" w:hAnsi="Arial" w:cs="Arial"/>
        </w:rPr>
      </w:pPr>
      <w:r w:rsidRPr="00900B63">
        <w:rPr>
          <w:rFonts w:ascii="Arial" w:hAnsi="Arial"/>
          <w:b/>
        </w:rPr>
        <w:t>Table 2. Principal component loadings, eigenvalues, and variance explained for 12 traits</w:t>
      </w: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1387"/>
        <w:gridCol w:w="628"/>
        <w:gridCol w:w="628"/>
        <w:gridCol w:w="628"/>
        <w:gridCol w:w="628"/>
        <w:gridCol w:w="628"/>
        <w:gridCol w:w="643"/>
      </w:tblGrid>
      <w:tr w:rsidR="00900B63" w:rsidRPr="00900B63" w14:paraId="6D1AB16E" w14:textId="77777777" w:rsidTr="00900B63">
        <w:trPr>
          <w:tblHeader/>
          <w:tblCellSpacing w:w="15" w:type="dxa"/>
        </w:trPr>
        <w:tc>
          <w:tcPr>
            <w:tcW w:w="0" w:type="auto"/>
            <w:tcBorders>
              <w:top w:val="nil"/>
              <w:bottom w:val="single" w:sz="4" w:space="0" w:color="auto"/>
            </w:tcBorders>
            <w:vAlign w:val="center"/>
            <w:hideMark/>
          </w:tcPr>
          <w:p w14:paraId="12379A6C" w14:textId="77777777" w:rsidR="00900B63" w:rsidRPr="00900B63" w:rsidRDefault="00900B63" w:rsidP="00900B63">
            <w:pPr>
              <w:pStyle w:val="Body"/>
              <w:spacing w:after="0"/>
              <w:rPr>
                <w:rFonts w:ascii="Arial" w:hAnsi="Arial" w:cs="Arial"/>
                <w:b/>
                <w:bCs/>
                <w:lang w:val="en-IN"/>
              </w:rPr>
            </w:pPr>
            <w:r w:rsidRPr="00900B63">
              <w:rPr>
                <w:rFonts w:ascii="Arial" w:hAnsi="Arial" w:cs="Arial"/>
                <w:b/>
                <w:bCs/>
                <w:lang w:val="en-IN"/>
              </w:rPr>
              <w:t>Variable</w:t>
            </w:r>
          </w:p>
        </w:tc>
        <w:tc>
          <w:tcPr>
            <w:tcW w:w="0" w:type="auto"/>
            <w:tcBorders>
              <w:top w:val="nil"/>
              <w:bottom w:val="single" w:sz="4" w:space="0" w:color="auto"/>
            </w:tcBorders>
            <w:vAlign w:val="center"/>
            <w:hideMark/>
          </w:tcPr>
          <w:p w14:paraId="7A2BE08C" w14:textId="77777777" w:rsidR="00900B63" w:rsidRPr="00900B63" w:rsidRDefault="00900B63" w:rsidP="00900B63">
            <w:pPr>
              <w:pStyle w:val="Body"/>
              <w:spacing w:after="0"/>
              <w:rPr>
                <w:rFonts w:ascii="Arial" w:hAnsi="Arial" w:cs="Arial"/>
                <w:b/>
                <w:bCs/>
                <w:lang w:val="en-IN"/>
              </w:rPr>
            </w:pPr>
            <w:r w:rsidRPr="00900B63">
              <w:rPr>
                <w:rFonts w:ascii="Arial" w:hAnsi="Arial" w:cs="Arial"/>
                <w:b/>
                <w:bCs/>
                <w:lang w:val="en-IN"/>
              </w:rPr>
              <w:t>PC1</w:t>
            </w:r>
          </w:p>
        </w:tc>
        <w:tc>
          <w:tcPr>
            <w:tcW w:w="0" w:type="auto"/>
            <w:tcBorders>
              <w:top w:val="nil"/>
              <w:bottom w:val="single" w:sz="4" w:space="0" w:color="auto"/>
            </w:tcBorders>
            <w:vAlign w:val="center"/>
            <w:hideMark/>
          </w:tcPr>
          <w:p w14:paraId="0052475C" w14:textId="77777777" w:rsidR="00900B63" w:rsidRPr="00900B63" w:rsidRDefault="00900B63" w:rsidP="00900B63">
            <w:pPr>
              <w:pStyle w:val="Body"/>
              <w:spacing w:after="0"/>
              <w:rPr>
                <w:rFonts w:ascii="Arial" w:hAnsi="Arial" w:cs="Arial"/>
                <w:b/>
                <w:bCs/>
                <w:lang w:val="en-IN"/>
              </w:rPr>
            </w:pPr>
            <w:r w:rsidRPr="00900B63">
              <w:rPr>
                <w:rFonts w:ascii="Arial" w:hAnsi="Arial" w:cs="Arial"/>
                <w:b/>
                <w:bCs/>
                <w:lang w:val="en-IN"/>
              </w:rPr>
              <w:t>PC2</w:t>
            </w:r>
          </w:p>
        </w:tc>
        <w:tc>
          <w:tcPr>
            <w:tcW w:w="0" w:type="auto"/>
            <w:tcBorders>
              <w:top w:val="nil"/>
              <w:bottom w:val="single" w:sz="4" w:space="0" w:color="auto"/>
            </w:tcBorders>
            <w:vAlign w:val="center"/>
            <w:hideMark/>
          </w:tcPr>
          <w:p w14:paraId="6F88487F" w14:textId="77777777" w:rsidR="00900B63" w:rsidRPr="00900B63" w:rsidRDefault="00900B63" w:rsidP="00900B63">
            <w:pPr>
              <w:pStyle w:val="Body"/>
              <w:spacing w:after="0"/>
              <w:rPr>
                <w:rFonts w:ascii="Arial" w:hAnsi="Arial" w:cs="Arial"/>
                <w:b/>
                <w:bCs/>
                <w:lang w:val="en-IN"/>
              </w:rPr>
            </w:pPr>
            <w:r w:rsidRPr="00900B63">
              <w:rPr>
                <w:rFonts w:ascii="Arial" w:hAnsi="Arial" w:cs="Arial"/>
                <w:b/>
                <w:bCs/>
                <w:lang w:val="en-IN"/>
              </w:rPr>
              <w:t>PC3</w:t>
            </w:r>
          </w:p>
        </w:tc>
        <w:tc>
          <w:tcPr>
            <w:tcW w:w="0" w:type="auto"/>
            <w:tcBorders>
              <w:top w:val="nil"/>
              <w:bottom w:val="single" w:sz="4" w:space="0" w:color="auto"/>
            </w:tcBorders>
            <w:vAlign w:val="center"/>
            <w:hideMark/>
          </w:tcPr>
          <w:p w14:paraId="5A521331" w14:textId="77777777" w:rsidR="00900B63" w:rsidRPr="00900B63" w:rsidRDefault="00900B63" w:rsidP="00900B63">
            <w:pPr>
              <w:pStyle w:val="Body"/>
              <w:spacing w:after="0"/>
              <w:rPr>
                <w:rFonts w:ascii="Arial" w:hAnsi="Arial" w:cs="Arial"/>
                <w:b/>
                <w:bCs/>
                <w:lang w:val="en-IN"/>
              </w:rPr>
            </w:pPr>
            <w:r w:rsidRPr="00900B63">
              <w:rPr>
                <w:rFonts w:ascii="Arial" w:hAnsi="Arial" w:cs="Arial"/>
                <w:b/>
                <w:bCs/>
                <w:lang w:val="en-IN"/>
              </w:rPr>
              <w:t>PC4</w:t>
            </w:r>
          </w:p>
        </w:tc>
        <w:tc>
          <w:tcPr>
            <w:tcW w:w="0" w:type="auto"/>
            <w:tcBorders>
              <w:top w:val="nil"/>
              <w:bottom w:val="single" w:sz="4" w:space="0" w:color="auto"/>
            </w:tcBorders>
            <w:vAlign w:val="center"/>
            <w:hideMark/>
          </w:tcPr>
          <w:p w14:paraId="19B72BF9" w14:textId="77777777" w:rsidR="00900B63" w:rsidRPr="00900B63" w:rsidRDefault="00900B63" w:rsidP="00900B63">
            <w:pPr>
              <w:pStyle w:val="Body"/>
              <w:spacing w:after="0"/>
              <w:rPr>
                <w:rFonts w:ascii="Arial" w:hAnsi="Arial" w:cs="Arial"/>
                <w:b/>
                <w:bCs/>
                <w:lang w:val="en-IN"/>
              </w:rPr>
            </w:pPr>
            <w:r w:rsidRPr="00900B63">
              <w:rPr>
                <w:rFonts w:ascii="Arial" w:hAnsi="Arial" w:cs="Arial"/>
                <w:b/>
                <w:bCs/>
                <w:lang w:val="en-IN"/>
              </w:rPr>
              <w:t>PC5</w:t>
            </w:r>
          </w:p>
        </w:tc>
        <w:tc>
          <w:tcPr>
            <w:tcW w:w="0" w:type="auto"/>
            <w:tcBorders>
              <w:top w:val="nil"/>
              <w:bottom w:val="single" w:sz="4" w:space="0" w:color="auto"/>
            </w:tcBorders>
            <w:vAlign w:val="center"/>
            <w:hideMark/>
          </w:tcPr>
          <w:p w14:paraId="231EBBE3" w14:textId="77777777" w:rsidR="00900B63" w:rsidRPr="00900B63" w:rsidRDefault="00900B63" w:rsidP="00900B63">
            <w:pPr>
              <w:pStyle w:val="Body"/>
              <w:spacing w:after="0"/>
              <w:rPr>
                <w:rFonts w:ascii="Arial" w:hAnsi="Arial" w:cs="Arial"/>
                <w:b/>
                <w:bCs/>
                <w:lang w:val="en-IN"/>
              </w:rPr>
            </w:pPr>
            <w:r w:rsidRPr="00900B63">
              <w:rPr>
                <w:rFonts w:ascii="Arial" w:hAnsi="Arial" w:cs="Arial"/>
                <w:b/>
                <w:bCs/>
                <w:lang w:val="en-IN"/>
              </w:rPr>
              <w:t>PC6</w:t>
            </w:r>
          </w:p>
        </w:tc>
      </w:tr>
      <w:tr w:rsidR="00900B63" w:rsidRPr="00900B63" w14:paraId="0DB59634" w14:textId="77777777" w:rsidTr="00900B63">
        <w:trPr>
          <w:tblCellSpacing w:w="15" w:type="dxa"/>
        </w:trPr>
        <w:tc>
          <w:tcPr>
            <w:tcW w:w="0" w:type="auto"/>
            <w:vAlign w:val="center"/>
            <w:hideMark/>
          </w:tcPr>
          <w:p w14:paraId="3415AB1E"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DTF</w:t>
            </w:r>
          </w:p>
        </w:tc>
        <w:tc>
          <w:tcPr>
            <w:tcW w:w="0" w:type="auto"/>
            <w:vAlign w:val="center"/>
            <w:hideMark/>
          </w:tcPr>
          <w:p w14:paraId="3E5275F1"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-0.348</w:t>
            </w:r>
          </w:p>
        </w:tc>
        <w:tc>
          <w:tcPr>
            <w:tcW w:w="0" w:type="auto"/>
            <w:vAlign w:val="center"/>
            <w:hideMark/>
          </w:tcPr>
          <w:p w14:paraId="7C83626F"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0.478</w:t>
            </w:r>
          </w:p>
        </w:tc>
        <w:tc>
          <w:tcPr>
            <w:tcW w:w="0" w:type="auto"/>
            <w:vAlign w:val="center"/>
            <w:hideMark/>
          </w:tcPr>
          <w:p w14:paraId="57642BE4"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-0.113</w:t>
            </w:r>
          </w:p>
        </w:tc>
        <w:tc>
          <w:tcPr>
            <w:tcW w:w="0" w:type="auto"/>
            <w:vAlign w:val="center"/>
            <w:hideMark/>
          </w:tcPr>
          <w:p w14:paraId="38F4B580"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-0.148</w:t>
            </w:r>
          </w:p>
        </w:tc>
        <w:tc>
          <w:tcPr>
            <w:tcW w:w="0" w:type="auto"/>
            <w:vAlign w:val="center"/>
            <w:hideMark/>
          </w:tcPr>
          <w:p w14:paraId="1EE3CA04"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0.050</w:t>
            </w:r>
          </w:p>
        </w:tc>
        <w:tc>
          <w:tcPr>
            <w:tcW w:w="0" w:type="auto"/>
            <w:vAlign w:val="center"/>
            <w:hideMark/>
          </w:tcPr>
          <w:p w14:paraId="23C9BF1E"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0.033</w:t>
            </w:r>
          </w:p>
        </w:tc>
      </w:tr>
      <w:tr w:rsidR="00900B63" w:rsidRPr="00900B63" w14:paraId="5DA495A6" w14:textId="77777777" w:rsidTr="00900B63">
        <w:trPr>
          <w:tblCellSpacing w:w="15" w:type="dxa"/>
        </w:trPr>
        <w:tc>
          <w:tcPr>
            <w:tcW w:w="0" w:type="auto"/>
            <w:vAlign w:val="center"/>
            <w:hideMark/>
          </w:tcPr>
          <w:p w14:paraId="0A4FF421"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DTM</w:t>
            </w:r>
          </w:p>
        </w:tc>
        <w:tc>
          <w:tcPr>
            <w:tcW w:w="0" w:type="auto"/>
            <w:vAlign w:val="center"/>
            <w:hideMark/>
          </w:tcPr>
          <w:p w14:paraId="3855420C"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-0.346</w:t>
            </w:r>
          </w:p>
        </w:tc>
        <w:tc>
          <w:tcPr>
            <w:tcW w:w="0" w:type="auto"/>
            <w:vAlign w:val="center"/>
            <w:hideMark/>
          </w:tcPr>
          <w:p w14:paraId="39D398B5"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0.468</w:t>
            </w:r>
          </w:p>
        </w:tc>
        <w:tc>
          <w:tcPr>
            <w:tcW w:w="0" w:type="auto"/>
            <w:vAlign w:val="center"/>
            <w:hideMark/>
          </w:tcPr>
          <w:p w14:paraId="05962323"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-0.159</w:t>
            </w:r>
          </w:p>
        </w:tc>
        <w:tc>
          <w:tcPr>
            <w:tcW w:w="0" w:type="auto"/>
            <w:vAlign w:val="center"/>
            <w:hideMark/>
          </w:tcPr>
          <w:p w14:paraId="6BCE9ED9"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-0.154</w:t>
            </w:r>
          </w:p>
        </w:tc>
        <w:tc>
          <w:tcPr>
            <w:tcW w:w="0" w:type="auto"/>
            <w:vAlign w:val="center"/>
            <w:hideMark/>
          </w:tcPr>
          <w:p w14:paraId="70B0E051"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0.081</w:t>
            </w:r>
          </w:p>
        </w:tc>
        <w:tc>
          <w:tcPr>
            <w:tcW w:w="0" w:type="auto"/>
            <w:vAlign w:val="center"/>
            <w:hideMark/>
          </w:tcPr>
          <w:p w14:paraId="4C9A7C6F"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0.012</w:t>
            </w:r>
          </w:p>
        </w:tc>
      </w:tr>
      <w:tr w:rsidR="00900B63" w:rsidRPr="00900B63" w14:paraId="0FE049B2" w14:textId="77777777" w:rsidTr="00900B63">
        <w:trPr>
          <w:tblCellSpacing w:w="15" w:type="dxa"/>
        </w:trPr>
        <w:tc>
          <w:tcPr>
            <w:tcW w:w="0" w:type="auto"/>
            <w:vAlign w:val="center"/>
            <w:hideMark/>
          </w:tcPr>
          <w:p w14:paraId="0E0DEDA8"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PH</w:t>
            </w:r>
          </w:p>
        </w:tc>
        <w:tc>
          <w:tcPr>
            <w:tcW w:w="0" w:type="auto"/>
            <w:vAlign w:val="center"/>
            <w:hideMark/>
          </w:tcPr>
          <w:p w14:paraId="4762EC2B"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-0.309</w:t>
            </w:r>
          </w:p>
        </w:tc>
        <w:tc>
          <w:tcPr>
            <w:tcW w:w="0" w:type="auto"/>
            <w:vAlign w:val="center"/>
            <w:hideMark/>
          </w:tcPr>
          <w:p w14:paraId="390B18EB"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0.067</w:t>
            </w:r>
          </w:p>
        </w:tc>
        <w:tc>
          <w:tcPr>
            <w:tcW w:w="0" w:type="auto"/>
            <w:vAlign w:val="center"/>
            <w:hideMark/>
          </w:tcPr>
          <w:p w14:paraId="79C7CD67"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-0.025</w:t>
            </w:r>
          </w:p>
        </w:tc>
        <w:tc>
          <w:tcPr>
            <w:tcW w:w="0" w:type="auto"/>
            <w:vAlign w:val="center"/>
            <w:hideMark/>
          </w:tcPr>
          <w:p w14:paraId="011FE70D"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-0.476</w:t>
            </w:r>
          </w:p>
        </w:tc>
        <w:tc>
          <w:tcPr>
            <w:tcW w:w="0" w:type="auto"/>
            <w:vAlign w:val="center"/>
            <w:hideMark/>
          </w:tcPr>
          <w:p w14:paraId="3FEF904D"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-0.512</w:t>
            </w:r>
          </w:p>
        </w:tc>
        <w:tc>
          <w:tcPr>
            <w:tcW w:w="0" w:type="auto"/>
            <w:vAlign w:val="center"/>
            <w:hideMark/>
          </w:tcPr>
          <w:p w14:paraId="647FA4C0"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-0.267</w:t>
            </w:r>
          </w:p>
        </w:tc>
      </w:tr>
      <w:tr w:rsidR="00900B63" w:rsidRPr="00900B63" w14:paraId="611E6CBF" w14:textId="77777777" w:rsidTr="00900B63">
        <w:trPr>
          <w:tblCellSpacing w:w="15" w:type="dxa"/>
        </w:trPr>
        <w:tc>
          <w:tcPr>
            <w:tcW w:w="0" w:type="auto"/>
            <w:vAlign w:val="center"/>
            <w:hideMark/>
          </w:tcPr>
          <w:p w14:paraId="2A77F361"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NPT</w:t>
            </w:r>
          </w:p>
        </w:tc>
        <w:tc>
          <w:tcPr>
            <w:tcW w:w="0" w:type="auto"/>
            <w:vAlign w:val="center"/>
            <w:hideMark/>
          </w:tcPr>
          <w:p w14:paraId="56C08F2D"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0.364</w:t>
            </w:r>
          </w:p>
        </w:tc>
        <w:tc>
          <w:tcPr>
            <w:tcW w:w="0" w:type="auto"/>
            <w:vAlign w:val="center"/>
            <w:hideMark/>
          </w:tcPr>
          <w:p w14:paraId="3441A15E"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0.287</w:t>
            </w:r>
          </w:p>
        </w:tc>
        <w:tc>
          <w:tcPr>
            <w:tcW w:w="0" w:type="auto"/>
            <w:vAlign w:val="center"/>
            <w:hideMark/>
          </w:tcPr>
          <w:p w14:paraId="54D85BD4"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-0.308</w:t>
            </w:r>
          </w:p>
        </w:tc>
        <w:tc>
          <w:tcPr>
            <w:tcW w:w="0" w:type="auto"/>
            <w:vAlign w:val="center"/>
            <w:hideMark/>
          </w:tcPr>
          <w:p w14:paraId="0B47B533"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0.124</w:t>
            </w:r>
          </w:p>
        </w:tc>
        <w:tc>
          <w:tcPr>
            <w:tcW w:w="0" w:type="auto"/>
            <w:vAlign w:val="center"/>
            <w:hideMark/>
          </w:tcPr>
          <w:p w14:paraId="58FF2F8E"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0.020</w:t>
            </w:r>
          </w:p>
        </w:tc>
        <w:tc>
          <w:tcPr>
            <w:tcW w:w="0" w:type="auto"/>
            <w:vAlign w:val="center"/>
            <w:hideMark/>
          </w:tcPr>
          <w:p w14:paraId="50D0461B"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-0.147</w:t>
            </w:r>
          </w:p>
        </w:tc>
      </w:tr>
      <w:tr w:rsidR="00900B63" w:rsidRPr="00900B63" w14:paraId="32E54DAB" w14:textId="77777777" w:rsidTr="00900B63">
        <w:trPr>
          <w:tblCellSpacing w:w="15" w:type="dxa"/>
        </w:trPr>
        <w:tc>
          <w:tcPr>
            <w:tcW w:w="0" w:type="auto"/>
            <w:vAlign w:val="center"/>
            <w:hideMark/>
          </w:tcPr>
          <w:p w14:paraId="673ECDA6"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PL</w:t>
            </w:r>
          </w:p>
        </w:tc>
        <w:tc>
          <w:tcPr>
            <w:tcW w:w="0" w:type="auto"/>
            <w:vAlign w:val="center"/>
            <w:hideMark/>
          </w:tcPr>
          <w:p w14:paraId="6F645994"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-0.055</w:t>
            </w:r>
          </w:p>
        </w:tc>
        <w:tc>
          <w:tcPr>
            <w:tcW w:w="0" w:type="auto"/>
            <w:vAlign w:val="center"/>
            <w:hideMark/>
          </w:tcPr>
          <w:p w14:paraId="77CD81C4"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0.342</w:t>
            </w:r>
          </w:p>
        </w:tc>
        <w:tc>
          <w:tcPr>
            <w:tcW w:w="0" w:type="auto"/>
            <w:vAlign w:val="center"/>
            <w:hideMark/>
          </w:tcPr>
          <w:p w14:paraId="21F837E9"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0.226</w:t>
            </w:r>
          </w:p>
        </w:tc>
        <w:tc>
          <w:tcPr>
            <w:tcW w:w="0" w:type="auto"/>
            <w:vAlign w:val="center"/>
            <w:hideMark/>
          </w:tcPr>
          <w:p w14:paraId="4A85BB4A"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0.052</w:t>
            </w:r>
          </w:p>
        </w:tc>
        <w:tc>
          <w:tcPr>
            <w:tcW w:w="0" w:type="auto"/>
            <w:vAlign w:val="center"/>
            <w:hideMark/>
          </w:tcPr>
          <w:p w14:paraId="076ED0F7"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0.659</w:t>
            </w:r>
          </w:p>
        </w:tc>
        <w:tc>
          <w:tcPr>
            <w:tcW w:w="0" w:type="auto"/>
            <w:vAlign w:val="center"/>
            <w:hideMark/>
          </w:tcPr>
          <w:p w14:paraId="4153475B"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-0.051</w:t>
            </w:r>
          </w:p>
        </w:tc>
      </w:tr>
      <w:tr w:rsidR="00900B63" w:rsidRPr="00900B63" w14:paraId="00149467" w14:textId="77777777" w:rsidTr="00900B63">
        <w:trPr>
          <w:tblCellSpacing w:w="15" w:type="dxa"/>
        </w:trPr>
        <w:tc>
          <w:tcPr>
            <w:tcW w:w="0" w:type="auto"/>
            <w:vAlign w:val="center"/>
            <w:hideMark/>
          </w:tcPr>
          <w:p w14:paraId="21E16A45"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NFG</w:t>
            </w:r>
          </w:p>
        </w:tc>
        <w:tc>
          <w:tcPr>
            <w:tcW w:w="0" w:type="auto"/>
            <w:vAlign w:val="center"/>
            <w:hideMark/>
          </w:tcPr>
          <w:p w14:paraId="5FB6A80A"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0.348</w:t>
            </w:r>
          </w:p>
        </w:tc>
        <w:tc>
          <w:tcPr>
            <w:tcW w:w="0" w:type="auto"/>
            <w:vAlign w:val="center"/>
            <w:hideMark/>
          </w:tcPr>
          <w:p w14:paraId="7D5972B4"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0.333</w:t>
            </w:r>
          </w:p>
        </w:tc>
        <w:tc>
          <w:tcPr>
            <w:tcW w:w="0" w:type="auto"/>
            <w:vAlign w:val="center"/>
            <w:hideMark/>
          </w:tcPr>
          <w:p w14:paraId="6B9252E2"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0.135</w:t>
            </w:r>
          </w:p>
        </w:tc>
        <w:tc>
          <w:tcPr>
            <w:tcW w:w="0" w:type="auto"/>
            <w:vAlign w:val="center"/>
            <w:hideMark/>
          </w:tcPr>
          <w:p w14:paraId="67828CBA"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-0.092</w:t>
            </w:r>
          </w:p>
        </w:tc>
        <w:tc>
          <w:tcPr>
            <w:tcW w:w="0" w:type="auto"/>
            <w:vAlign w:val="center"/>
            <w:hideMark/>
          </w:tcPr>
          <w:p w14:paraId="165DB9AD"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-0.203</w:t>
            </w:r>
          </w:p>
        </w:tc>
        <w:tc>
          <w:tcPr>
            <w:tcW w:w="0" w:type="auto"/>
            <w:vAlign w:val="center"/>
            <w:hideMark/>
          </w:tcPr>
          <w:p w14:paraId="24A8F03A"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0.231</w:t>
            </w:r>
          </w:p>
        </w:tc>
      </w:tr>
      <w:tr w:rsidR="00900B63" w:rsidRPr="00900B63" w14:paraId="38F815D9" w14:textId="77777777" w:rsidTr="00900B63">
        <w:trPr>
          <w:tblCellSpacing w:w="15" w:type="dxa"/>
        </w:trPr>
        <w:tc>
          <w:tcPr>
            <w:tcW w:w="0" w:type="auto"/>
            <w:vAlign w:val="center"/>
            <w:hideMark/>
          </w:tcPr>
          <w:p w14:paraId="308DD0CB"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NUG</w:t>
            </w:r>
          </w:p>
        </w:tc>
        <w:tc>
          <w:tcPr>
            <w:tcW w:w="0" w:type="auto"/>
            <w:vAlign w:val="center"/>
            <w:hideMark/>
          </w:tcPr>
          <w:p w14:paraId="4B8FB704"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0.329</w:t>
            </w:r>
          </w:p>
        </w:tc>
        <w:tc>
          <w:tcPr>
            <w:tcW w:w="0" w:type="auto"/>
            <w:vAlign w:val="center"/>
            <w:hideMark/>
          </w:tcPr>
          <w:p w14:paraId="636CEF90"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0.302</w:t>
            </w:r>
          </w:p>
        </w:tc>
        <w:tc>
          <w:tcPr>
            <w:tcW w:w="0" w:type="auto"/>
            <w:vAlign w:val="center"/>
            <w:hideMark/>
          </w:tcPr>
          <w:p w14:paraId="652F62B8"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0.260</w:t>
            </w:r>
          </w:p>
        </w:tc>
        <w:tc>
          <w:tcPr>
            <w:tcW w:w="0" w:type="auto"/>
            <w:vAlign w:val="center"/>
            <w:hideMark/>
          </w:tcPr>
          <w:p w14:paraId="65EB0CE6"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-0.171</w:t>
            </w:r>
          </w:p>
        </w:tc>
        <w:tc>
          <w:tcPr>
            <w:tcW w:w="0" w:type="auto"/>
            <w:vAlign w:val="center"/>
            <w:hideMark/>
          </w:tcPr>
          <w:p w14:paraId="055ACE84"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-0.278</w:t>
            </w:r>
          </w:p>
        </w:tc>
        <w:tc>
          <w:tcPr>
            <w:tcW w:w="0" w:type="auto"/>
            <w:vAlign w:val="center"/>
            <w:hideMark/>
          </w:tcPr>
          <w:p w14:paraId="07B15434"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0.104</w:t>
            </w:r>
          </w:p>
        </w:tc>
      </w:tr>
      <w:tr w:rsidR="00900B63" w:rsidRPr="00900B63" w14:paraId="5397C8C2" w14:textId="77777777" w:rsidTr="00900B63">
        <w:trPr>
          <w:tblCellSpacing w:w="15" w:type="dxa"/>
        </w:trPr>
        <w:tc>
          <w:tcPr>
            <w:tcW w:w="0" w:type="auto"/>
            <w:vAlign w:val="center"/>
            <w:hideMark/>
          </w:tcPr>
          <w:p w14:paraId="206B0033"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NGP</w:t>
            </w:r>
          </w:p>
        </w:tc>
        <w:tc>
          <w:tcPr>
            <w:tcW w:w="0" w:type="auto"/>
            <w:vAlign w:val="center"/>
            <w:hideMark/>
          </w:tcPr>
          <w:p w14:paraId="43F35A40"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0.163</w:t>
            </w:r>
          </w:p>
        </w:tc>
        <w:tc>
          <w:tcPr>
            <w:tcW w:w="0" w:type="auto"/>
            <w:vAlign w:val="center"/>
            <w:hideMark/>
          </w:tcPr>
          <w:p w14:paraId="69DA2C27"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0.054</w:t>
            </w:r>
          </w:p>
        </w:tc>
        <w:tc>
          <w:tcPr>
            <w:tcW w:w="0" w:type="auto"/>
            <w:vAlign w:val="center"/>
            <w:hideMark/>
          </w:tcPr>
          <w:p w14:paraId="71DCCB60"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0.572</w:t>
            </w:r>
          </w:p>
        </w:tc>
        <w:tc>
          <w:tcPr>
            <w:tcW w:w="0" w:type="auto"/>
            <w:vAlign w:val="center"/>
            <w:hideMark/>
          </w:tcPr>
          <w:p w14:paraId="3E7321B4"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-0.035</w:t>
            </w:r>
          </w:p>
        </w:tc>
        <w:tc>
          <w:tcPr>
            <w:tcW w:w="0" w:type="auto"/>
            <w:vAlign w:val="center"/>
            <w:hideMark/>
          </w:tcPr>
          <w:p w14:paraId="61E0CBBB"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-0.082</w:t>
            </w:r>
          </w:p>
        </w:tc>
        <w:tc>
          <w:tcPr>
            <w:tcW w:w="0" w:type="auto"/>
            <w:vAlign w:val="center"/>
            <w:hideMark/>
          </w:tcPr>
          <w:p w14:paraId="07F4C0DE"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-0.018</w:t>
            </w:r>
          </w:p>
        </w:tc>
      </w:tr>
      <w:tr w:rsidR="00900B63" w:rsidRPr="00900B63" w14:paraId="49CDC5DD" w14:textId="77777777" w:rsidTr="00900B63">
        <w:trPr>
          <w:tblCellSpacing w:w="15" w:type="dxa"/>
        </w:trPr>
        <w:tc>
          <w:tcPr>
            <w:tcW w:w="0" w:type="auto"/>
            <w:tcBorders>
              <w:top w:val="nil"/>
              <w:bottom w:val="nil"/>
            </w:tcBorders>
            <w:vAlign w:val="center"/>
            <w:hideMark/>
          </w:tcPr>
          <w:p w14:paraId="00FD9897"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1000-GW</w:t>
            </w:r>
          </w:p>
        </w:tc>
        <w:tc>
          <w:tcPr>
            <w:tcW w:w="0" w:type="auto"/>
            <w:tcBorders>
              <w:top w:val="nil"/>
              <w:bottom w:val="nil"/>
            </w:tcBorders>
            <w:vAlign w:val="center"/>
            <w:hideMark/>
          </w:tcPr>
          <w:p w14:paraId="1BD391BB"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0.134</w:t>
            </w:r>
          </w:p>
        </w:tc>
        <w:tc>
          <w:tcPr>
            <w:tcW w:w="0" w:type="auto"/>
            <w:tcBorders>
              <w:top w:val="nil"/>
              <w:bottom w:val="nil"/>
            </w:tcBorders>
            <w:vAlign w:val="center"/>
            <w:hideMark/>
          </w:tcPr>
          <w:p w14:paraId="1E8A613E"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-0.191</w:t>
            </w:r>
          </w:p>
        </w:tc>
        <w:tc>
          <w:tcPr>
            <w:tcW w:w="0" w:type="auto"/>
            <w:tcBorders>
              <w:top w:val="nil"/>
              <w:bottom w:val="nil"/>
            </w:tcBorders>
            <w:vAlign w:val="center"/>
            <w:hideMark/>
          </w:tcPr>
          <w:p w14:paraId="3DC1503E"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-0.467</w:t>
            </w:r>
          </w:p>
        </w:tc>
        <w:tc>
          <w:tcPr>
            <w:tcW w:w="0" w:type="auto"/>
            <w:tcBorders>
              <w:top w:val="nil"/>
              <w:bottom w:val="nil"/>
            </w:tcBorders>
            <w:vAlign w:val="center"/>
            <w:hideMark/>
          </w:tcPr>
          <w:p w14:paraId="3C302C02"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-0.191</w:t>
            </w:r>
          </w:p>
        </w:tc>
        <w:tc>
          <w:tcPr>
            <w:tcW w:w="0" w:type="auto"/>
            <w:tcBorders>
              <w:top w:val="nil"/>
              <w:bottom w:val="nil"/>
            </w:tcBorders>
            <w:vAlign w:val="center"/>
            <w:hideMark/>
          </w:tcPr>
          <w:p w14:paraId="1F1523D7"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0.070</w:t>
            </w:r>
          </w:p>
        </w:tc>
        <w:tc>
          <w:tcPr>
            <w:tcW w:w="0" w:type="auto"/>
            <w:tcBorders>
              <w:top w:val="nil"/>
              <w:bottom w:val="nil"/>
            </w:tcBorders>
            <w:vAlign w:val="center"/>
            <w:hideMark/>
          </w:tcPr>
          <w:p w14:paraId="090CC427"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-0.072</w:t>
            </w:r>
          </w:p>
        </w:tc>
      </w:tr>
      <w:tr w:rsidR="00900B63" w:rsidRPr="00900B63" w14:paraId="739F0469" w14:textId="77777777" w:rsidTr="00900B63">
        <w:trPr>
          <w:tblCellSpacing w:w="15" w:type="dxa"/>
        </w:trPr>
        <w:tc>
          <w:tcPr>
            <w:tcW w:w="0" w:type="auto"/>
            <w:vAlign w:val="center"/>
            <w:hideMark/>
          </w:tcPr>
          <w:p w14:paraId="762C83E0"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GYP</w:t>
            </w:r>
          </w:p>
        </w:tc>
        <w:tc>
          <w:tcPr>
            <w:tcW w:w="0" w:type="auto"/>
            <w:vAlign w:val="center"/>
            <w:hideMark/>
          </w:tcPr>
          <w:p w14:paraId="24CC2B5A"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0.442</w:t>
            </w:r>
          </w:p>
        </w:tc>
        <w:tc>
          <w:tcPr>
            <w:tcW w:w="0" w:type="auto"/>
            <w:vAlign w:val="center"/>
            <w:hideMark/>
          </w:tcPr>
          <w:p w14:paraId="47A7E2A7"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0.237</w:t>
            </w:r>
          </w:p>
        </w:tc>
        <w:tc>
          <w:tcPr>
            <w:tcW w:w="0" w:type="auto"/>
            <w:vAlign w:val="center"/>
            <w:hideMark/>
          </w:tcPr>
          <w:p w14:paraId="0EAEFB09"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-0.395</w:t>
            </w:r>
          </w:p>
        </w:tc>
        <w:tc>
          <w:tcPr>
            <w:tcW w:w="0" w:type="auto"/>
            <w:vAlign w:val="center"/>
            <w:hideMark/>
          </w:tcPr>
          <w:p w14:paraId="69E13DFE"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-0.029</w:t>
            </w:r>
          </w:p>
        </w:tc>
        <w:tc>
          <w:tcPr>
            <w:tcW w:w="0" w:type="auto"/>
            <w:vAlign w:val="center"/>
            <w:hideMark/>
          </w:tcPr>
          <w:p w14:paraId="01141C2F"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-0.017</w:t>
            </w:r>
          </w:p>
        </w:tc>
        <w:tc>
          <w:tcPr>
            <w:tcW w:w="0" w:type="auto"/>
            <w:vAlign w:val="center"/>
            <w:hideMark/>
          </w:tcPr>
          <w:p w14:paraId="7B89E18E"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-0.036</w:t>
            </w:r>
          </w:p>
        </w:tc>
      </w:tr>
      <w:tr w:rsidR="00900B63" w:rsidRPr="00900B63" w14:paraId="1A0380CA" w14:textId="77777777" w:rsidTr="00900B63">
        <w:trPr>
          <w:tblCellSpacing w:w="15" w:type="dxa"/>
        </w:trPr>
        <w:tc>
          <w:tcPr>
            <w:tcW w:w="0" w:type="auto"/>
            <w:vAlign w:val="center"/>
            <w:hideMark/>
          </w:tcPr>
          <w:p w14:paraId="3679373E" w14:textId="77777777" w:rsidR="00900B63" w:rsidRPr="00900B63" w:rsidRDefault="00900B63" w:rsidP="00900B63">
            <w:pPr>
              <w:pStyle w:val="Body"/>
              <w:spacing w:after="0"/>
              <w:rPr>
                <w:rFonts w:ascii="Arial" w:hAnsi="Arial" w:cs="Arial"/>
                <w:lang w:val="en-IN"/>
              </w:rPr>
            </w:pPr>
            <w:r w:rsidRPr="00900B63">
              <w:rPr>
                <w:rFonts w:ascii="Arial" w:eastAsiaTheme="majorEastAsia" w:hAnsi="Arial" w:cs="Arial"/>
                <w:lang w:val="en-IN"/>
              </w:rPr>
              <w:t>GIC</w:t>
            </w:r>
          </w:p>
        </w:tc>
        <w:tc>
          <w:tcPr>
            <w:tcW w:w="0" w:type="auto"/>
            <w:vAlign w:val="center"/>
            <w:hideMark/>
          </w:tcPr>
          <w:p w14:paraId="63490C2E"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-0.229</w:t>
            </w:r>
          </w:p>
        </w:tc>
        <w:tc>
          <w:tcPr>
            <w:tcW w:w="0" w:type="auto"/>
            <w:vAlign w:val="center"/>
            <w:hideMark/>
          </w:tcPr>
          <w:p w14:paraId="04652592"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0.104</w:t>
            </w:r>
          </w:p>
        </w:tc>
        <w:tc>
          <w:tcPr>
            <w:tcW w:w="0" w:type="auto"/>
            <w:vAlign w:val="center"/>
            <w:hideMark/>
          </w:tcPr>
          <w:p w14:paraId="375EF1E2"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-0.159</w:t>
            </w:r>
          </w:p>
        </w:tc>
        <w:tc>
          <w:tcPr>
            <w:tcW w:w="0" w:type="auto"/>
            <w:vAlign w:val="center"/>
            <w:hideMark/>
          </w:tcPr>
          <w:p w14:paraId="50724C82" w14:textId="77777777" w:rsidR="00900B63" w:rsidRPr="00900B63" w:rsidRDefault="00900B63" w:rsidP="00900B63">
            <w:pPr>
              <w:pStyle w:val="Body"/>
              <w:spacing w:after="0"/>
              <w:rPr>
                <w:rFonts w:ascii="Arial" w:hAnsi="Arial" w:cs="Arial"/>
                <w:lang w:val="en-IN"/>
              </w:rPr>
            </w:pPr>
            <w:r w:rsidRPr="00900B63">
              <w:rPr>
                <w:rFonts w:ascii="Arial" w:eastAsiaTheme="majorEastAsia" w:hAnsi="Arial" w:cs="Arial"/>
                <w:lang w:val="en-IN"/>
              </w:rPr>
              <w:t>0.483</w:t>
            </w:r>
          </w:p>
        </w:tc>
        <w:tc>
          <w:tcPr>
            <w:tcW w:w="0" w:type="auto"/>
            <w:vAlign w:val="center"/>
            <w:hideMark/>
          </w:tcPr>
          <w:p w14:paraId="4BEDF629"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-0.296</w:t>
            </w:r>
          </w:p>
        </w:tc>
        <w:tc>
          <w:tcPr>
            <w:tcW w:w="0" w:type="auto"/>
            <w:vAlign w:val="center"/>
            <w:hideMark/>
          </w:tcPr>
          <w:p w14:paraId="0309620F"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0.663</w:t>
            </w:r>
          </w:p>
        </w:tc>
      </w:tr>
      <w:tr w:rsidR="00900B63" w:rsidRPr="00900B63" w14:paraId="29AC61A6" w14:textId="77777777" w:rsidTr="00900B63">
        <w:trPr>
          <w:tblCellSpacing w:w="15" w:type="dxa"/>
        </w:trPr>
        <w:tc>
          <w:tcPr>
            <w:tcW w:w="0" w:type="auto"/>
            <w:tcBorders>
              <w:top w:val="nil"/>
              <w:bottom w:val="single" w:sz="4" w:space="0" w:color="auto"/>
            </w:tcBorders>
            <w:vAlign w:val="center"/>
            <w:hideMark/>
          </w:tcPr>
          <w:p w14:paraId="137086BA" w14:textId="77777777" w:rsidR="00900B63" w:rsidRPr="00900B63" w:rsidRDefault="00900B63" w:rsidP="00900B63">
            <w:pPr>
              <w:pStyle w:val="Body"/>
              <w:spacing w:after="0"/>
              <w:rPr>
                <w:rFonts w:ascii="Arial" w:hAnsi="Arial" w:cs="Arial"/>
                <w:lang w:val="en-IN"/>
              </w:rPr>
            </w:pPr>
            <w:r w:rsidRPr="00900B63">
              <w:rPr>
                <w:rFonts w:ascii="Arial" w:eastAsiaTheme="majorEastAsia" w:hAnsi="Arial" w:cs="Arial"/>
                <w:lang w:val="en-IN"/>
              </w:rPr>
              <w:lastRenderedPageBreak/>
              <w:t>GZC</w:t>
            </w:r>
          </w:p>
        </w:tc>
        <w:tc>
          <w:tcPr>
            <w:tcW w:w="0" w:type="auto"/>
            <w:tcBorders>
              <w:top w:val="nil"/>
              <w:bottom w:val="single" w:sz="4" w:space="0" w:color="auto"/>
            </w:tcBorders>
            <w:vAlign w:val="center"/>
            <w:hideMark/>
          </w:tcPr>
          <w:p w14:paraId="5EED40AB"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-0.080</w:t>
            </w:r>
          </w:p>
        </w:tc>
        <w:tc>
          <w:tcPr>
            <w:tcW w:w="0" w:type="auto"/>
            <w:tcBorders>
              <w:top w:val="nil"/>
              <w:bottom w:val="single" w:sz="4" w:space="0" w:color="auto"/>
            </w:tcBorders>
            <w:vAlign w:val="center"/>
            <w:hideMark/>
          </w:tcPr>
          <w:p w14:paraId="4ED6DBAD"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0.199</w:t>
            </w:r>
          </w:p>
        </w:tc>
        <w:tc>
          <w:tcPr>
            <w:tcW w:w="0" w:type="auto"/>
            <w:tcBorders>
              <w:top w:val="nil"/>
              <w:bottom w:val="single" w:sz="4" w:space="0" w:color="auto"/>
            </w:tcBorders>
            <w:vAlign w:val="center"/>
            <w:hideMark/>
          </w:tcPr>
          <w:p w14:paraId="23B669D8"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0.041</w:t>
            </w:r>
          </w:p>
        </w:tc>
        <w:tc>
          <w:tcPr>
            <w:tcW w:w="0" w:type="auto"/>
            <w:tcBorders>
              <w:top w:val="nil"/>
              <w:bottom w:val="single" w:sz="4" w:space="0" w:color="auto"/>
            </w:tcBorders>
            <w:vAlign w:val="center"/>
            <w:hideMark/>
          </w:tcPr>
          <w:p w14:paraId="28074FD3" w14:textId="77777777" w:rsidR="00900B63" w:rsidRPr="00900B63" w:rsidRDefault="00900B63" w:rsidP="00900B63">
            <w:pPr>
              <w:pStyle w:val="Body"/>
              <w:spacing w:after="0"/>
              <w:rPr>
                <w:rFonts w:ascii="Arial" w:hAnsi="Arial" w:cs="Arial"/>
                <w:lang w:val="en-IN"/>
              </w:rPr>
            </w:pPr>
            <w:r w:rsidRPr="00900B63">
              <w:rPr>
                <w:rFonts w:ascii="Arial" w:eastAsiaTheme="majorEastAsia" w:hAnsi="Arial" w:cs="Arial"/>
                <w:lang w:val="en-IN"/>
              </w:rPr>
              <w:t>0.633</w:t>
            </w:r>
          </w:p>
        </w:tc>
        <w:tc>
          <w:tcPr>
            <w:tcW w:w="0" w:type="auto"/>
            <w:tcBorders>
              <w:top w:val="nil"/>
              <w:bottom w:val="single" w:sz="4" w:space="0" w:color="auto"/>
            </w:tcBorders>
            <w:vAlign w:val="center"/>
            <w:hideMark/>
          </w:tcPr>
          <w:p w14:paraId="3B8E08A6"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-0.274</w:t>
            </w:r>
          </w:p>
        </w:tc>
        <w:tc>
          <w:tcPr>
            <w:tcW w:w="0" w:type="auto"/>
            <w:tcBorders>
              <w:top w:val="nil"/>
              <w:bottom w:val="single" w:sz="4" w:space="0" w:color="auto"/>
            </w:tcBorders>
            <w:vAlign w:val="center"/>
            <w:hideMark/>
          </w:tcPr>
          <w:p w14:paraId="52EEAE95"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-0.626</w:t>
            </w:r>
          </w:p>
        </w:tc>
      </w:tr>
      <w:tr w:rsidR="00900B63" w:rsidRPr="00900B63" w14:paraId="5C0D79B3" w14:textId="77777777" w:rsidTr="00900B63">
        <w:trPr>
          <w:tblCellSpacing w:w="15" w:type="dxa"/>
        </w:trPr>
        <w:tc>
          <w:tcPr>
            <w:tcW w:w="0" w:type="auto"/>
            <w:vAlign w:val="center"/>
            <w:hideMark/>
          </w:tcPr>
          <w:p w14:paraId="552AD6C6" w14:textId="77777777" w:rsidR="00900B63" w:rsidRPr="00900B63" w:rsidRDefault="00900B63" w:rsidP="00900B63">
            <w:pPr>
              <w:pStyle w:val="Body"/>
              <w:spacing w:after="0"/>
              <w:rPr>
                <w:rFonts w:ascii="Arial" w:hAnsi="Arial" w:cs="Arial"/>
                <w:lang w:val="en-IN"/>
              </w:rPr>
            </w:pPr>
          </w:p>
        </w:tc>
        <w:tc>
          <w:tcPr>
            <w:tcW w:w="0" w:type="auto"/>
            <w:vAlign w:val="center"/>
            <w:hideMark/>
          </w:tcPr>
          <w:p w14:paraId="677E4FFB" w14:textId="77777777" w:rsidR="00900B63" w:rsidRPr="00900B63" w:rsidRDefault="00900B63" w:rsidP="00900B63">
            <w:pPr>
              <w:pStyle w:val="Body"/>
              <w:spacing w:after="0"/>
              <w:rPr>
                <w:rFonts w:ascii="Arial" w:hAnsi="Arial" w:cs="Arial"/>
                <w:lang w:val="en-IN"/>
              </w:rPr>
            </w:pPr>
          </w:p>
        </w:tc>
        <w:tc>
          <w:tcPr>
            <w:tcW w:w="0" w:type="auto"/>
            <w:vAlign w:val="center"/>
            <w:hideMark/>
          </w:tcPr>
          <w:p w14:paraId="73CF3928" w14:textId="77777777" w:rsidR="00900B63" w:rsidRPr="00900B63" w:rsidRDefault="00900B63" w:rsidP="00900B63">
            <w:pPr>
              <w:pStyle w:val="Body"/>
              <w:spacing w:after="0"/>
              <w:rPr>
                <w:rFonts w:ascii="Arial" w:hAnsi="Arial" w:cs="Arial"/>
                <w:lang w:val="en-IN"/>
              </w:rPr>
            </w:pPr>
          </w:p>
        </w:tc>
        <w:tc>
          <w:tcPr>
            <w:tcW w:w="0" w:type="auto"/>
            <w:vAlign w:val="center"/>
            <w:hideMark/>
          </w:tcPr>
          <w:p w14:paraId="6FD09FBA" w14:textId="77777777" w:rsidR="00900B63" w:rsidRPr="00900B63" w:rsidRDefault="00900B63" w:rsidP="00900B63">
            <w:pPr>
              <w:pStyle w:val="Body"/>
              <w:spacing w:after="0"/>
              <w:rPr>
                <w:rFonts w:ascii="Arial" w:hAnsi="Arial" w:cs="Arial"/>
                <w:lang w:val="en-IN"/>
              </w:rPr>
            </w:pPr>
          </w:p>
        </w:tc>
        <w:tc>
          <w:tcPr>
            <w:tcW w:w="0" w:type="auto"/>
            <w:vAlign w:val="center"/>
            <w:hideMark/>
          </w:tcPr>
          <w:p w14:paraId="318C8780" w14:textId="77777777" w:rsidR="00900B63" w:rsidRPr="00900B63" w:rsidRDefault="00900B63" w:rsidP="00900B63">
            <w:pPr>
              <w:pStyle w:val="Body"/>
              <w:spacing w:after="0"/>
              <w:rPr>
                <w:rFonts w:ascii="Arial" w:hAnsi="Arial" w:cs="Arial"/>
                <w:lang w:val="en-IN"/>
              </w:rPr>
            </w:pPr>
          </w:p>
        </w:tc>
        <w:tc>
          <w:tcPr>
            <w:tcW w:w="0" w:type="auto"/>
            <w:vAlign w:val="center"/>
            <w:hideMark/>
          </w:tcPr>
          <w:p w14:paraId="773706BF" w14:textId="77777777" w:rsidR="00900B63" w:rsidRPr="00900B63" w:rsidRDefault="00900B63" w:rsidP="00900B63">
            <w:pPr>
              <w:pStyle w:val="Body"/>
              <w:spacing w:after="0"/>
              <w:rPr>
                <w:rFonts w:ascii="Arial" w:hAnsi="Arial" w:cs="Arial"/>
                <w:lang w:val="en-IN"/>
              </w:rPr>
            </w:pPr>
          </w:p>
        </w:tc>
        <w:tc>
          <w:tcPr>
            <w:tcW w:w="0" w:type="auto"/>
            <w:vAlign w:val="center"/>
            <w:hideMark/>
          </w:tcPr>
          <w:p w14:paraId="150AD802" w14:textId="77777777" w:rsidR="00900B63" w:rsidRPr="00900B63" w:rsidRDefault="00900B63" w:rsidP="00900B63">
            <w:pPr>
              <w:pStyle w:val="Body"/>
              <w:spacing w:after="0"/>
              <w:rPr>
                <w:rFonts w:ascii="Arial" w:hAnsi="Arial" w:cs="Arial"/>
                <w:lang w:val="en-IN"/>
              </w:rPr>
            </w:pPr>
          </w:p>
        </w:tc>
      </w:tr>
      <w:tr w:rsidR="00900B63" w:rsidRPr="00900B63" w14:paraId="3091814A" w14:textId="77777777" w:rsidTr="00900B63">
        <w:trPr>
          <w:tblCellSpacing w:w="15" w:type="dxa"/>
        </w:trPr>
        <w:tc>
          <w:tcPr>
            <w:tcW w:w="0" w:type="auto"/>
            <w:vAlign w:val="center"/>
            <w:hideMark/>
          </w:tcPr>
          <w:p w14:paraId="0C02B1FB" w14:textId="77777777" w:rsidR="00900B63" w:rsidRPr="00900B63" w:rsidRDefault="00900B63" w:rsidP="00900B63">
            <w:pPr>
              <w:pStyle w:val="Body"/>
              <w:spacing w:after="0"/>
              <w:rPr>
                <w:rFonts w:ascii="Arial" w:hAnsi="Arial" w:cs="Arial"/>
                <w:lang w:val="en-IN"/>
              </w:rPr>
            </w:pPr>
            <w:r w:rsidRPr="00900B63">
              <w:rPr>
                <w:rFonts w:ascii="Arial" w:eastAsiaTheme="majorEastAsia" w:hAnsi="Arial" w:cs="Arial"/>
                <w:b/>
                <w:bCs/>
                <w:lang w:val="en-IN"/>
              </w:rPr>
              <w:t>Eigenvalue</w:t>
            </w:r>
          </w:p>
        </w:tc>
        <w:tc>
          <w:tcPr>
            <w:tcW w:w="0" w:type="auto"/>
            <w:vAlign w:val="center"/>
            <w:hideMark/>
          </w:tcPr>
          <w:p w14:paraId="5E729784"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2.729</w:t>
            </w:r>
          </w:p>
        </w:tc>
        <w:tc>
          <w:tcPr>
            <w:tcW w:w="0" w:type="auto"/>
            <w:vAlign w:val="center"/>
            <w:hideMark/>
          </w:tcPr>
          <w:p w14:paraId="6D2B78AB"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2.388</w:t>
            </w:r>
          </w:p>
        </w:tc>
        <w:tc>
          <w:tcPr>
            <w:tcW w:w="0" w:type="auto"/>
            <w:vAlign w:val="center"/>
            <w:hideMark/>
          </w:tcPr>
          <w:p w14:paraId="37C13088"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1.978</w:t>
            </w:r>
          </w:p>
        </w:tc>
        <w:tc>
          <w:tcPr>
            <w:tcW w:w="0" w:type="auto"/>
            <w:vAlign w:val="center"/>
            <w:hideMark/>
          </w:tcPr>
          <w:p w14:paraId="096FA75A"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1.125</w:t>
            </w:r>
          </w:p>
        </w:tc>
        <w:tc>
          <w:tcPr>
            <w:tcW w:w="0" w:type="auto"/>
            <w:vAlign w:val="center"/>
            <w:hideMark/>
          </w:tcPr>
          <w:p w14:paraId="1B73E849"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0.907</w:t>
            </w:r>
          </w:p>
        </w:tc>
        <w:tc>
          <w:tcPr>
            <w:tcW w:w="0" w:type="auto"/>
            <w:vAlign w:val="center"/>
            <w:hideMark/>
          </w:tcPr>
          <w:p w14:paraId="48A30206"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0.808</w:t>
            </w:r>
          </w:p>
        </w:tc>
      </w:tr>
      <w:tr w:rsidR="00900B63" w:rsidRPr="00900B63" w14:paraId="7A6CCBF4" w14:textId="77777777" w:rsidTr="00900B63">
        <w:trPr>
          <w:tblCellSpacing w:w="15" w:type="dxa"/>
        </w:trPr>
        <w:tc>
          <w:tcPr>
            <w:tcW w:w="0" w:type="auto"/>
            <w:vAlign w:val="center"/>
            <w:hideMark/>
          </w:tcPr>
          <w:p w14:paraId="5919B6F1" w14:textId="77777777" w:rsidR="00900B63" w:rsidRPr="00900B63" w:rsidRDefault="00900B63" w:rsidP="00900B63">
            <w:pPr>
              <w:pStyle w:val="Body"/>
              <w:spacing w:after="0"/>
              <w:rPr>
                <w:rFonts w:ascii="Arial" w:hAnsi="Arial" w:cs="Arial"/>
                <w:lang w:val="en-IN"/>
              </w:rPr>
            </w:pPr>
            <w:r w:rsidRPr="00900B63">
              <w:rPr>
                <w:rFonts w:ascii="Arial" w:eastAsiaTheme="majorEastAsia" w:hAnsi="Arial" w:cs="Arial"/>
                <w:b/>
                <w:bCs/>
                <w:lang w:val="en-IN"/>
              </w:rPr>
              <w:t>% Variance</w:t>
            </w:r>
          </w:p>
        </w:tc>
        <w:tc>
          <w:tcPr>
            <w:tcW w:w="0" w:type="auto"/>
            <w:vAlign w:val="center"/>
            <w:hideMark/>
          </w:tcPr>
          <w:p w14:paraId="4A8C2B32"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22.74</w:t>
            </w:r>
          </w:p>
        </w:tc>
        <w:tc>
          <w:tcPr>
            <w:tcW w:w="0" w:type="auto"/>
            <w:vAlign w:val="center"/>
            <w:hideMark/>
          </w:tcPr>
          <w:p w14:paraId="7E61E95D"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19.90</w:t>
            </w:r>
          </w:p>
        </w:tc>
        <w:tc>
          <w:tcPr>
            <w:tcW w:w="0" w:type="auto"/>
            <w:vAlign w:val="center"/>
            <w:hideMark/>
          </w:tcPr>
          <w:p w14:paraId="0D428A93"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16.48</w:t>
            </w:r>
          </w:p>
        </w:tc>
        <w:tc>
          <w:tcPr>
            <w:tcW w:w="0" w:type="auto"/>
            <w:vAlign w:val="center"/>
            <w:hideMark/>
          </w:tcPr>
          <w:p w14:paraId="4CCAF18F"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9.37</w:t>
            </w:r>
          </w:p>
        </w:tc>
        <w:tc>
          <w:tcPr>
            <w:tcW w:w="0" w:type="auto"/>
            <w:vAlign w:val="center"/>
            <w:hideMark/>
          </w:tcPr>
          <w:p w14:paraId="20A1D1B8"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7.55</w:t>
            </w:r>
          </w:p>
        </w:tc>
        <w:tc>
          <w:tcPr>
            <w:tcW w:w="0" w:type="auto"/>
            <w:vAlign w:val="center"/>
            <w:hideMark/>
          </w:tcPr>
          <w:p w14:paraId="7AF7405B"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6.73</w:t>
            </w:r>
          </w:p>
        </w:tc>
      </w:tr>
      <w:tr w:rsidR="00900B63" w:rsidRPr="00900B63" w14:paraId="4DCACE97" w14:textId="77777777" w:rsidTr="00900B63">
        <w:trPr>
          <w:tblCellSpacing w:w="15" w:type="dxa"/>
        </w:trPr>
        <w:tc>
          <w:tcPr>
            <w:tcW w:w="0" w:type="auto"/>
            <w:tcBorders>
              <w:top w:val="nil"/>
              <w:bottom w:val="single" w:sz="4" w:space="0" w:color="auto"/>
            </w:tcBorders>
            <w:vAlign w:val="center"/>
            <w:hideMark/>
          </w:tcPr>
          <w:p w14:paraId="3AD95B3C" w14:textId="77777777" w:rsidR="00900B63" w:rsidRPr="00900B63" w:rsidRDefault="00900B63" w:rsidP="00900B63">
            <w:pPr>
              <w:pStyle w:val="Body"/>
              <w:spacing w:after="0"/>
              <w:rPr>
                <w:rFonts w:ascii="Arial" w:hAnsi="Arial" w:cs="Arial"/>
                <w:lang w:val="en-IN"/>
              </w:rPr>
            </w:pPr>
            <w:r w:rsidRPr="00900B63">
              <w:rPr>
                <w:rFonts w:ascii="Arial" w:eastAsiaTheme="majorEastAsia" w:hAnsi="Arial" w:cs="Arial"/>
                <w:b/>
                <w:bCs/>
                <w:lang w:val="en-IN"/>
              </w:rPr>
              <w:t>Cumulative %</w:t>
            </w:r>
          </w:p>
        </w:tc>
        <w:tc>
          <w:tcPr>
            <w:tcW w:w="0" w:type="auto"/>
            <w:tcBorders>
              <w:top w:val="nil"/>
              <w:bottom w:val="single" w:sz="4" w:space="0" w:color="auto"/>
            </w:tcBorders>
            <w:vAlign w:val="center"/>
            <w:hideMark/>
          </w:tcPr>
          <w:p w14:paraId="3F8DCF8F"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22.74</w:t>
            </w:r>
          </w:p>
        </w:tc>
        <w:tc>
          <w:tcPr>
            <w:tcW w:w="0" w:type="auto"/>
            <w:tcBorders>
              <w:top w:val="nil"/>
              <w:bottom w:val="single" w:sz="4" w:space="0" w:color="auto"/>
            </w:tcBorders>
            <w:vAlign w:val="center"/>
            <w:hideMark/>
          </w:tcPr>
          <w:p w14:paraId="3E6074B8"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42.64</w:t>
            </w:r>
          </w:p>
        </w:tc>
        <w:tc>
          <w:tcPr>
            <w:tcW w:w="0" w:type="auto"/>
            <w:tcBorders>
              <w:top w:val="nil"/>
              <w:bottom w:val="single" w:sz="4" w:space="0" w:color="auto"/>
            </w:tcBorders>
            <w:vAlign w:val="center"/>
            <w:hideMark/>
          </w:tcPr>
          <w:p w14:paraId="156A9388"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59.12</w:t>
            </w:r>
          </w:p>
        </w:tc>
        <w:tc>
          <w:tcPr>
            <w:tcW w:w="0" w:type="auto"/>
            <w:tcBorders>
              <w:top w:val="nil"/>
              <w:bottom w:val="single" w:sz="4" w:space="0" w:color="auto"/>
            </w:tcBorders>
            <w:vAlign w:val="center"/>
            <w:hideMark/>
          </w:tcPr>
          <w:p w14:paraId="34AA9655"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68.50</w:t>
            </w:r>
          </w:p>
        </w:tc>
        <w:tc>
          <w:tcPr>
            <w:tcW w:w="0" w:type="auto"/>
            <w:tcBorders>
              <w:top w:val="nil"/>
              <w:bottom w:val="single" w:sz="4" w:space="0" w:color="auto"/>
            </w:tcBorders>
            <w:vAlign w:val="center"/>
            <w:hideMark/>
          </w:tcPr>
          <w:p w14:paraId="0F561120"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76.05</w:t>
            </w:r>
          </w:p>
        </w:tc>
        <w:tc>
          <w:tcPr>
            <w:tcW w:w="0" w:type="auto"/>
            <w:tcBorders>
              <w:top w:val="nil"/>
              <w:bottom w:val="single" w:sz="4" w:space="0" w:color="auto"/>
            </w:tcBorders>
            <w:vAlign w:val="center"/>
            <w:hideMark/>
          </w:tcPr>
          <w:p w14:paraId="73DBAEB8" w14:textId="77777777" w:rsidR="00900B63" w:rsidRPr="00900B63" w:rsidRDefault="00900B63" w:rsidP="00900B63">
            <w:pPr>
              <w:pStyle w:val="Body"/>
              <w:spacing w:after="0"/>
              <w:rPr>
                <w:rFonts w:ascii="Arial" w:hAnsi="Arial" w:cs="Arial"/>
                <w:lang w:val="en-IN"/>
              </w:rPr>
            </w:pPr>
            <w:r w:rsidRPr="00900B63">
              <w:rPr>
                <w:rFonts w:ascii="Arial" w:hAnsi="Arial" w:cs="Arial"/>
                <w:lang w:val="en-IN"/>
              </w:rPr>
              <w:t>82.78</w:t>
            </w:r>
          </w:p>
        </w:tc>
      </w:tr>
    </w:tbl>
    <w:p w14:paraId="5A251D41" w14:textId="77777777" w:rsidR="00900B63" w:rsidRPr="00900B63" w:rsidRDefault="00900B63" w:rsidP="00900B63">
      <w:pPr>
        <w:pStyle w:val="Body"/>
        <w:spacing w:before="240"/>
        <w:rPr>
          <w:rFonts w:ascii="Arial" w:hAnsi="Arial" w:cs="Arial"/>
        </w:rPr>
      </w:pPr>
      <w:r w:rsidRPr="00900B63">
        <w:rPr>
          <w:rFonts w:ascii="Arial" w:hAnsi="Arial" w:cs="Arial"/>
        </w:rPr>
        <w:t>The first six principal components with eigenvalues &gt;0.80 cumulatively explained 82.78% of the total phenotypic variation among the 123 genotypes. The first three components alone accounted for 59.12% of variation, indicating that a substantial portion of genetic diversity could be captured by these major axes.</w:t>
      </w:r>
    </w:p>
    <w:p w14:paraId="5CE024DF" w14:textId="77777777" w:rsidR="00900B63" w:rsidRPr="00900B63" w:rsidRDefault="00900B63" w:rsidP="00900B63">
      <w:pPr>
        <w:pStyle w:val="Body"/>
        <w:rPr>
          <w:rFonts w:ascii="Arial" w:hAnsi="Arial" w:cs="Arial"/>
        </w:rPr>
      </w:pPr>
      <w:r w:rsidRPr="00900B63">
        <w:rPr>
          <w:rFonts w:ascii="Arial" w:hAnsi="Arial" w:cs="Arial"/>
        </w:rPr>
        <w:t>PC1 (22.74% variance) was primarily influenced by grain yield per plant (loading = 0.442), number of productive tillers per plant (0.364), number of filled grains per panicle (0.348), and number of unfilled grains per panicle (0.329), with negative loadings for days to 50% flowering (-0.348) and days to maturity (-0.346). This component represents a "productivity-duration axis," contrasting high-yielding, early-maturing genotypes against long-duration types. The negative loading of maturity traits with positive loading of yield components suggests that early-maturing genotypes in this collection tended to be more productive.</w:t>
      </w:r>
    </w:p>
    <w:p w14:paraId="1DF36C2F" w14:textId="77777777" w:rsidR="00900B63" w:rsidRPr="00900B63" w:rsidRDefault="00900B63" w:rsidP="00900B63">
      <w:pPr>
        <w:pStyle w:val="Body"/>
        <w:rPr>
          <w:rFonts w:ascii="Arial" w:hAnsi="Arial" w:cs="Arial"/>
        </w:rPr>
      </w:pPr>
      <w:r w:rsidRPr="00900B63">
        <w:rPr>
          <w:rFonts w:ascii="Arial" w:hAnsi="Arial" w:cs="Arial"/>
        </w:rPr>
        <w:t>PC2 (19.90% variance) showed high positive loadings for days to 50% flowering (0.478), days to maturity (0.468), panicle length (0.342), and number of filled grains per panicle (0.333). This component represents a "phenological-morphological dimension," capturing variation in growth duration and panicle characteristics. Genotypes scoring high on PC2 are characterized by longer growth cycles and larger panicles with more filled grains.</w:t>
      </w:r>
    </w:p>
    <w:p w14:paraId="1E8A1381" w14:textId="77777777" w:rsidR="00900B63" w:rsidRPr="00900B63" w:rsidRDefault="00900B63" w:rsidP="00900B63">
      <w:pPr>
        <w:pStyle w:val="Body"/>
        <w:rPr>
          <w:rFonts w:ascii="Arial" w:hAnsi="Arial" w:cs="Arial"/>
        </w:rPr>
      </w:pPr>
      <w:r w:rsidRPr="00900B63">
        <w:rPr>
          <w:rFonts w:ascii="Arial" w:hAnsi="Arial" w:cs="Arial"/>
        </w:rPr>
        <w:t>PC3 (16.48% variance) was dominated by number of grains per panicle (0.572) with notable negative loadings for 1000-grain weight (-0.467) and grain yield per plant (-0.395). This component represents a "grain number-size trade-off dimension," reflecting the well-documented negative relationship between grain number and individual grain size in cereals (Yang et al., 2019). Genotypes with high PC3 scores produce numerous but lighter grains, while those with low scores produce fewer but heavier grains.</w:t>
      </w:r>
    </w:p>
    <w:p w14:paraId="321AF9D5" w14:textId="77777777" w:rsidR="00900B63" w:rsidRPr="00900B63" w:rsidRDefault="00900B63" w:rsidP="00900B63">
      <w:pPr>
        <w:pStyle w:val="Body"/>
        <w:rPr>
          <w:rFonts w:ascii="Arial" w:hAnsi="Arial" w:cs="Arial"/>
        </w:rPr>
      </w:pPr>
      <w:r w:rsidRPr="00900B63">
        <w:rPr>
          <w:rFonts w:ascii="Arial" w:hAnsi="Arial" w:cs="Arial"/>
        </w:rPr>
        <w:t>PC4 (9.37% variance) exhibited the highest loadings for grain zinc content (0.633) and grain iron content (0.483), representing a "micronutrient dimension." This component effectively separates micronutrient-dense genotypes from those with lower mineral content. The co-loading of both iron and zinc on PC4 confirms their positive phenotypic association observed in correlation analysis.</w:t>
      </w:r>
    </w:p>
    <w:p w14:paraId="4FEF1C2C" w14:textId="77777777" w:rsidR="00900B63" w:rsidRPr="00900B63" w:rsidRDefault="00900B63" w:rsidP="00900B63">
      <w:pPr>
        <w:pStyle w:val="Body"/>
        <w:rPr>
          <w:rFonts w:ascii="Arial" w:hAnsi="Arial" w:cs="Arial"/>
        </w:rPr>
      </w:pPr>
      <w:r w:rsidRPr="00900B63">
        <w:rPr>
          <w:rFonts w:ascii="Arial" w:hAnsi="Arial" w:cs="Arial"/>
        </w:rPr>
        <w:t>PC5 (7.55% variance) and PC6 (6.73% variance) captured residual variation related to plant height, panicle length, and additional micronutrient variation (iron loading 0.663 on PC6).</w:t>
      </w:r>
    </w:p>
    <w:p w14:paraId="0ACC0910" w14:textId="613EB78F" w:rsidR="00900B63" w:rsidRDefault="00900B63" w:rsidP="00900B63">
      <w:pPr>
        <w:pStyle w:val="Body"/>
        <w:rPr>
          <w:rFonts w:ascii="Arial" w:hAnsi="Arial" w:cs="Arial"/>
        </w:rPr>
      </w:pPr>
      <w:r w:rsidRPr="00900B63">
        <w:rPr>
          <w:rFonts w:ascii="Arial" w:hAnsi="Arial" w:cs="Arial"/>
        </w:rPr>
        <w:t xml:space="preserve">Importantly, the micronutrient traits loaded most strongly on PC4 rather than the first three principal components, indicating that variation in grain iron and zinc content is largely independent of the major agronomic trait dimensions captured by PC1-PC3. This independence is advantageous for breeding, as it suggests that mineral enhancement can be pursued without major disruption to established agronomic trait combinations (Pradhan et al., 2020; Bollinedi et al., 2020). Breeders can theoretically develop early-maturing, high-yielding varieties with enhanced micronutrients by selecting appropriate recombinants that combine </w:t>
      </w:r>
      <w:proofErr w:type="spellStart"/>
      <w:r w:rsidRPr="00900B63">
        <w:rPr>
          <w:rFonts w:ascii="Arial" w:hAnsi="Arial" w:cs="Arial"/>
        </w:rPr>
        <w:t>favourable</w:t>
      </w:r>
      <w:proofErr w:type="spellEnd"/>
      <w:r w:rsidRPr="00900B63">
        <w:rPr>
          <w:rFonts w:ascii="Arial" w:hAnsi="Arial" w:cs="Arial"/>
        </w:rPr>
        <w:t xml:space="preserve"> alleles for all trait groups.</w:t>
      </w:r>
    </w:p>
    <w:p w14:paraId="31FBBFFE" w14:textId="77777777" w:rsidR="00900B63" w:rsidRDefault="00900B63" w:rsidP="00900B63">
      <w:pPr>
        <w:pStyle w:val="Body"/>
        <w:rPr>
          <w:rFonts w:ascii="Arial" w:hAnsi="Arial" w:cs="Arial"/>
        </w:rPr>
      </w:pPr>
      <w:bookmarkStart w:id="0" w:name="_GoBack"/>
      <w:r w:rsidRPr="00173AB1">
        <w:rPr>
          <w:rFonts w:ascii="Times New Roman" w:hAnsi="Times New Roman"/>
          <w:noProof/>
          <w:sz w:val="24"/>
          <w:szCs w:val="24"/>
          <w:lang w:val="en-IN"/>
        </w:rPr>
        <w:lastRenderedPageBreak/>
        <w:drawing>
          <wp:inline distT="0" distB="0" distL="0" distR="0" wp14:anchorId="63C40E8F" wp14:editId="633E178C">
            <wp:extent cx="5212080" cy="2944678"/>
            <wp:effectExtent l="0" t="0" r="0" b="0"/>
            <wp:docPr id="1861019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2080" cy="2944678"/>
                    </a:xfrm>
                    <a:prstGeom prst="rect">
                      <a:avLst/>
                    </a:prstGeom>
                    <a:noFill/>
                    <a:ln>
                      <a:noFill/>
                    </a:ln>
                  </pic:spPr>
                </pic:pic>
              </a:graphicData>
            </a:graphic>
          </wp:inline>
        </w:drawing>
      </w:r>
      <w:bookmarkEnd w:id="0"/>
    </w:p>
    <w:p w14:paraId="3F58294A" w14:textId="34E9F795" w:rsidR="00900B63" w:rsidRPr="00900B63" w:rsidRDefault="00900B63" w:rsidP="00900B63">
      <w:pPr>
        <w:pStyle w:val="Body"/>
        <w:spacing w:before="240" w:after="0" w:line="360" w:lineRule="auto"/>
        <w:jc w:val="center"/>
        <w:rPr>
          <w:rFonts w:ascii="Arial" w:hAnsi="Arial" w:cs="Arial"/>
          <w:b/>
          <w:bCs/>
          <w:lang w:val="en-IN"/>
        </w:rPr>
      </w:pPr>
      <w:r w:rsidRPr="00900B63">
        <w:rPr>
          <w:rFonts w:ascii="Arial" w:hAnsi="Arial" w:cs="Arial"/>
          <w:b/>
          <w:bCs/>
          <w:lang w:val="en-IN"/>
        </w:rPr>
        <w:t>Fig. 4. PCA biplot</w:t>
      </w:r>
    </w:p>
    <w:p w14:paraId="6CD5E560" w14:textId="77777777" w:rsidR="00900B63" w:rsidRDefault="00900B63" w:rsidP="00900B63">
      <w:pPr>
        <w:pStyle w:val="Body"/>
        <w:rPr>
          <w:rFonts w:ascii="Arial" w:hAnsi="Arial" w:cs="Arial"/>
        </w:rPr>
      </w:pPr>
      <w:r w:rsidRPr="00900B63">
        <w:rPr>
          <w:rFonts w:ascii="Arial" w:hAnsi="Arial" w:cs="Arial"/>
        </w:rPr>
        <w:t>The PCA biplot (Figure 4) visually confirmed the grouping of genotypes based on their trait profiles, with traditional high-iron varieties (</w:t>
      </w:r>
      <w:proofErr w:type="spellStart"/>
      <w:r w:rsidRPr="00900B63">
        <w:rPr>
          <w:rFonts w:ascii="Arial" w:hAnsi="Arial" w:cs="Arial"/>
        </w:rPr>
        <w:t>Chittimuthyalu</w:t>
      </w:r>
      <w:proofErr w:type="spellEnd"/>
      <w:r w:rsidRPr="00900B63">
        <w:rPr>
          <w:rFonts w:ascii="Arial" w:hAnsi="Arial" w:cs="Arial"/>
        </w:rPr>
        <w:t xml:space="preserve">, </w:t>
      </w:r>
      <w:proofErr w:type="spellStart"/>
      <w:r w:rsidRPr="00900B63">
        <w:rPr>
          <w:rFonts w:ascii="Arial" w:hAnsi="Arial" w:cs="Arial"/>
        </w:rPr>
        <w:t>Njavara</w:t>
      </w:r>
      <w:proofErr w:type="spellEnd"/>
      <w:r w:rsidRPr="00900B63">
        <w:rPr>
          <w:rFonts w:ascii="Arial" w:hAnsi="Arial" w:cs="Arial"/>
        </w:rPr>
        <w:t xml:space="preserve">, </w:t>
      </w:r>
      <w:proofErr w:type="spellStart"/>
      <w:r w:rsidRPr="00900B63">
        <w:rPr>
          <w:rFonts w:ascii="Arial" w:hAnsi="Arial" w:cs="Arial"/>
        </w:rPr>
        <w:t>Kannukulamban</w:t>
      </w:r>
      <w:proofErr w:type="spellEnd"/>
      <w:r w:rsidRPr="00900B63">
        <w:rPr>
          <w:rFonts w:ascii="Arial" w:hAnsi="Arial" w:cs="Arial"/>
        </w:rPr>
        <w:t>) clustering distinctly from high-zinc breeding lines (PTB-25, PTB-21, PTB-18) and both groups separating from high-yielding improved varieties.</w:t>
      </w:r>
    </w:p>
    <w:p w14:paraId="7CB8042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9237C19" w14:textId="77777777" w:rsidR="00900B63" w:rsidRPr="00900B63" w:rsidRDefault="00900B63" w:rsidP="00900B63">
      <w:pPr>
        <w:pStyle w:val="Body"/>
        <w:rPr>
          <w:rFonts w:ascii="Arial" w:hAnsi="Arial" w:cs="Arial"/>
        </w:rPr>
      </w:pPr>
      <w:r w:rsidRPr="00900B63">
        <w:rPr>
          <w:rFonts w:ascii="Arial" w:hAnsi="Arial" w:cs="Arial"/>
        </w:rPr>
        <w:t xml:space="preserve">This comprehensive evaluation of 123 rice germplasm lines revealed exceptional genetic diversity for both grain iron and zinc contents, with iron exhibiting an 847-fold range (0-1694.8 ppm) and zinc showing substantial variation (0-159.87 ppm). The magnitude of this variation substantially exceeds many previous reports in rice and demonstrates the rich genetic potential within rice germplasm for biofortification </w:t>
      </w:r>
      <w:proofErr w:type="spellStart"/>
      <w:r w:rsidRPr="00900B63">
        <w:rPr>
          <w:rFonts w:ascii="Arial" w:hAnsi="Arial" w:cs="Arial"/>
        </w:rPr>
        <w:t>programmes</w:t>
      </w:r>
      <w:proofErr w:type="spellEnd"/>
      <w:r w:rsidRPr="00900B63">
        <w:rPr>
          <w:rFonts w:ascii="Arial" w:hAnsi="Arial" w:cs="Arial"/>
        </w:rPr>
        <w:t>.</w:t>
      </w:r>
    </w:p>
    <w:p w14:paraId="515CA0E0" w14:textId="77777777" w:rsidR="00900B63" w:rsidRPr="00900B63" w:rsidRDefault="00900B63" w:rsidP="00900B63">
      <w:pPr>
        <w:pStyle w:val="Body"/>
        <w:rPr>
          <w:rFonts w:ascii="Arial" w:hAnsi="Arial" w:cs="Arial"/>
        </w:rPr>
      </w:pPr>
      <w:r w:rsidRPr="00900B63">
        <w:rPr>
          <w:rFonts w:ascii="Arial" w:hAnsi="Arial" w:cs="Arial"/>
        </w:rPr>
        <w:t>Previous studies have documented iron content ranging from 6.9 to 67.3 mg/kg in brown rice (Anuradha et al., 2012; Maganti et al., 2020) and 0.8 to 36.45 mg/kg in polished rice (Bollinedi et al., 2020; Raza et al., 2019). For zinc, reported ranges have been 6.2 to 71.6 mg/kg in brown rice (Anuradha et al., 2012) and 4.8 to 40.9 mg/kg in polished rice (Sanjeeva Rao et al., 2020). Our findings of maximum values of 1694.8 ppm for iron and 159.87 ppm for zinc in polished rice represent extraordinary levels that far exceed these earlier reports, suggesting either the presence of unique genetic variants in our germplasm panel or the effectiveness of our screening methodology.</w:t>
      </w:r>
    </w:p>
    <w:p w14:paraId="69948A63" w14:textId="77777777" w:rsidR="00900B63" w:rsidRPr="00900B63" w:rsidRDefault="00900B63" w:rsidP="00900B63">
      <w:pPr>
        <w:pStyle w:val="Body"/>
        <w:rPr>
          <w:rFonts w:ascii="Arial" w:hAnsi="Arial" w:cs="Arial"/>
        </w:rPr>
      </w:pPr>
      <w:r w:rsidRPr="00900B63">
        <w:rPr>
          <w:rFonts w:ascii="Arial" w:hAnsi="Arial" w:cs="Arial"/>
        </w:rPr>
        <w:t>The identification of extreme high-iron traditional varieties—</w:t>
      </w:r>
      <w:proofErr w:type="spellStart"/>
      <w:r w:rsidRPr="00900B63">
        <w:rPr>
          <w:rFonts w:ascii="Arial" w:hAnsi="Arial" w:cs="Arial"/>
        </w:rPr>
        <w:t>Chittimuthyalu</w:t>
      </w:r>
      <w:proofErr w:type="spellEnd"/>
      <w:r w:rsidRPr="00900B63">
        <w:rPr>
          <w:rFonts w:ascii="Arial" w:hAnsi="Arial" w:cs="Arial"/>
        </w:rPr>
        <w:t xml:space="preserve"> (1694.8 ppm), </w:t>
      </w:r>
      <w:proofErr w:type="spellStart"/>
      <w:r w:rsidRPr="00900B63">
        <w:rPr>
          <w:rFonts w:ascii="Arial" w:hAnsi="Arial" w:cs="Arial"/>
        </w:rPr>
        <w:t>Njavara</w:t>
      </w:r>
      <w:proofErr w:type="spellEnd"/>
      <w:r w:rsidRPr="00900B63">
        <w:rPr>
          <w:rFonts w:ascii="Arial" w:hAnsi="Arial" w:cs="Arial"/>
        </w:rPr>
        <w:t xml:space="preserve"> (1471.9 ppm), and </w:t>
      </w:r>
      <w:proofErr w:type="spellStart"/>
      <w:r w:rsidRPr="00900B63">
        <w:rPr>
          <w:rFonts w:ascii="Arial" w:hAnsi="Arial" w:cs="Arial"/>
        </w:rPr>
        <w:t>Kannukulamban</w:t>
      </w:r>
      <w:proofErr w:type="spellEnd"/>
      <w:r w:rsidRPr="00900B63">
        <w:rPr>
          <w:rFonts w:ascii="Arial" w:hAnsi="Arial" w:cs="Arial"/>
        </w:rPr>
        <w:t xml:space="preserve"> (1318.4 ppm)—is particularly significant. These values exceed the typical iron content in polished rice (2-5 ppm) by </w:t>
      </w:r>
      <w:proofErr w:type="gramStart"/>
      <w:r w:rsidRPr="00900B63">
        <w:rPr>
          <w:rFonts w:ascii="Arial" w:hAnsi="Arial" w:cs="Arial"/>
        </w:rPr>
        <w:t>300-800 fold</w:t>
      </w:r>
      <w:proofErr w:type="gramEnd"/>
      <w:r w:rsidRPr="00900B63">
        <w:rPr>
          <w:rFonts w:ascii="Arial" w:hAnsi="Arial" w:cs="Arial"/>
        </w:rPr>
        <w:t xml:space="preserve"> and surpass even the ambitious biofortification targets proposed by </w:t>
      </w:r>
      <w:proofErr w:type="spellStart"/>
      <w:r w:rsidRPr="00900B63">
        <w:rPr>
          <w:rFonts w:ascii="Arial" w:hAnsi="Arial" w:cs="Arial"/>
        </w:rPr>
        <w:t>HarvestPlus</w:t>
      </w:r>
      <w:proofErr w:type="spellEnd"/>
      <w:r w:rsidRPr="00900B63">
        <w:rPr>
          <w:rFonts w:ascii="Arial" w:hAnsi="Arial" w:cs="Arial"/>
        </w:rPr>
        <w:t xml:space="preserve"> (13 mg/kg) by 100-130 fold (</w:t>
      </w:r>
      <w:proofErr w:type="spellStart"/>
      <w:r w:rsidRPr="00900B63">
        <w:rPr>
          <w:rFonts w:ascii="Arial" w:hAnsi="Arial" w:cs="Arial"/>
        </w:rPr>
        <w:t>Trijatmiko</w:t>
      </w:r>
      <w:proofErr w:type="spellEnd"/>
      <w:r w:rsidRPr="00900B63">
        <w:rPr>
          <w:rFonts w:ascii="Arial" w:hAnsi="Arial" w:cs="Arial"/>
        </w:rPr>
        <w:t xml:space="preserve"> et al., 2016). All three are indigenous Indian varieties with documented special properties: </w:t>
      </w:r>
      <w:proofErr w:type="spellStart"/>
      <w:r w:rsidRPr="00900B63">
        <w:rPr>
          <w:rFonts w:ascii="Arial" w:hAnsi="Arial" w:cs="Arial"/>
        </w:rPr>
        <w:t>Njavara</w:t>
      </w:r>
      <w:proofErr w:type="spellEnd"/>
      <w:r w:rsidRPr="00900B63">
        <w:rPr>
          <w:rFonts w:ascii="Arial" w:hAnsi="Arial" w:cs="Arial"/>
        </w:rPr>
        <w:t xml:space="preserve"> is a renowned medicinal rice from Kerala traditionally used in Ayurvedic treatments (Devaraj et al., 2020), while </w:t>
      </w:r>
      <w:proofErr w:type="spellStart"/>
      <w:r w:rsidRPr="00900B63">
        <w:rPr>
          <w:rFonts w:ascii="Arial" w:hAnsi="Arial" w:cs="Arial"/>
        </w:rPr>
        <w:t>Chittimuthyalu</w:t>
      </w:r>
      <w:proofErr w:type="spellEnd"/>
      <w:r w:rsidRPr="00900B63">
        <w:rPr>
          <w:rFonts w:ascii="Arial" w:hAnsi="Arial" w:cs="Arial"/>
        </w:rPr>
        <w:t xml:space="preserve"> is valued in southern India for its nutritional and cultural significance. The preservation of such exceptional nutritional traits in traditional varieties underscores the critical importance of conserving agricultural biodiversity and systematically characterizing landrace collections for hidden genetic treasures (Roy and Sharma, 2014; </w:t>
      </w:r>
      <w:proofErr w:type="spellStart"/>
      <w:r w:rsidRPr="00900B63">
        <w:rPr>
          <w:rFonts w:ascii="Arial" w:hAnsi="Arial" w:cs="Arial"/>
        </w:rPr>
        <w:t>Descalsota</w:t>
      </w:r>
      <w:proofErr w:type="spellEnd"/>
      <w:r w:rsidRPr="00900B63">
        <w:rPr>
          <w:rFonts w:ascii="Arial" w:hAnsi="Arial" w:cs="Arial"/>
        </w:rPr>
        <w:t xml:space="preserve"> et al., 2018).</w:t>
      </w:r>
    </w:p>
    <w:p w14:paraId="6B1547B5" w14:textId="004405A5" w:rsidR="00790ADA" w:rsidRPr="00FB3A86" w:rsidRDefault="00900B63" w:rsidP="00953DBD">
      <w:pPr>
        <w:pStyle w:val="Body"/>
        <w:rPr>
          <w:rFonts w:ascii="Arial" w:hAnsi="Arial" w:cs="Arial"/>
        </w:rPr>
      </w:pPr>
      <w:r w:rsidRPr="00900B63">
        <w:rPr>
          <w:rFonts w:ascii="Arial" w:hAnsi="Arial" w:cs="Arial"/>
        </w:rPr>
        <w:t xml:space="preserve">For zinc, the superior performance of advanced breeding lines PTB-25 (159.87 ppm), PTB-21 (159.34 ppm), and PTB-18 (151.89 ppm) suggests successful genetic enhancement through systematic breeding. These levels represent 10-fold enrichment over typical polished rice zinc content (16 mg/kg) and exceed the </w:t>
      </w:r>
      <w:proofErr w:type="spellStart"/>
      <w:r w:rsidRPr="00900B63">
        <w:rPr>
          <w:rFonts w:ascii="Arial" w:hAnsi="Arial" w:cs="Arial"/>
        </w:rPr>
        <w:t>HarvestPlus</w:t>
      </w:r>
      <w:proofErr w:type="spellEnd"/>
      <w:r w:rsidRPr="00900B63">
        <w:rPr>
          <w:rFonts w:ascii="Arial" w:hAnsi="Arial" w:cs="Arial"/>
        </w:rPr>
        <w:t xml:space="preserve"> international target (28 mg/kg) by </w:t>
      </w:r>
      <w:proofErr w:type="gramStart"/>
      <w:r w:rsidRPr="00900B63">
        <w:rPr>
          <w:rFonts w:ascii="Arial" w:hAnsi="Arial" w:cs="Arial"/>
        </w:rPr>
        <w:t>5.4-5.7 fold</w:t>
      </w:r>
      <w:proofErr w:type="gramEnd"/>
      <w:r w:rsidRPr="00900B63">
        <w:rPr>
          <w:rFonts w:ascii="Arial" w:hAnsi="Arial" w:cs="Arial"/>
        </w:rPr>
        <w:t xml:space="preserve">. The predominance of PTB lines among top zinc performers (11 of top 15) strongly indicates that targeted selection for zinc accumulation has been practiced in this breeding </w:t>
      </w:r>
      <w:proofErr w:type="spellStart"/>
      <w:r w:rsidRPr="00900B63">
        <w:rPr>
          <w:rFonts w:ascii="Arial" w:hAnsi="Arial" w:cs="Arial"/>
        </w:rPr>
        <w:t>programme</w:t>
      </w:r>
      <w:proofErr w:type="spellEnd"/>
      <w:r w:rsidRPr="00900B63">
        <w:rPr>
          <w:rFonts w:ascii="Arial" w:hAnsi="Arial" w:cs="Arial"/>
        </w:rPr>
        <w:t>, likely through recurrent selection or strategic crossing with high-zinc donors followed by multi-generation selection (Swamy et al., 2016; Sanjeeva Rao et al., 2020).</w:t>
      </w:r>
    </w:p>
    <w:p w14:paraId="2F2B8D63" w14:textId="77777777" w:rsidR="00953DBD" w:rsidRPr="00B7589E" w:rsidRDefault="00953DBD" w:rsidP="00953DBD">
      <w:pPr>
        <w:pStyle w:val="ReferHead"/>
        <w:spacing w:after="0"/>
        <w:jc w:val="both"/>
        <w:rPr>
          <w:rFonts w:ascii="Arial" w:hAnsi="Arial" w:cs="Arial"/>
        </w:rPr>
      </w:pPr>
      <w:bookmarkStart w:id="1" w:name="_Hlk210935675"/>
    </w:p>
    <w:p w14:paraId="34DBD21A" w14:textId="77777777" w:rsidR="00953DBD" w:rsidRDefault="00953DBD" w:rsidP="00953DBD">
      <w:pPr>
        <w:pStyle w:val="ReferHead"/>
        <w:spacing w:after="0"/>
        <w:jc w:val="both"/>
        <w:rPr>
          <w:rFonts w:ascii="Arial" w:hAnsi="Arial" w:cs="Arial"/>
        </w:rPr>
      </w:pPr>
      <w:r w:rsidRPr="00FB3A86">
        <w:rPr>
          <w:rFonts w:ascii="Arial" w:hAnsi="Arial" w:cs="Arial"/>
        </w:rPr>
        <w:t>References</w:t>
      </w:r>
    </w:p>
    <w:p w14:paraId="7017FFB1" w14:textId="77777777" w:rsidR="00953DBD" w:rsidRPr="00587BCC" w:rsidRDefault="00953DBD" w:rsidP="00953DBD">
      <w:pPr>
        <w:spacing w:after="160" w:line="278" w:lineRule="auto"/>
        <w:jc w:val="both"/>
      </w:pPr>
      <w:r w:rsidRPr="00587BCC">
        <w:t xml:space="preserve">Akhtar, S., Ismail, T., Riaz, M., &amp; Ismail, A. (2022). Biofortification of cereals and pulses using new breeding techniques: Current and future perspectives. </w:t>
      </w:r>
      <w:r w:rsidRPr="00587BCC">
        <w:rPr>
          <w:i/>
          <w:iCs/>
        </w:rPr>
        <w:t>Food Chemistry</w:t>
      </w:r>
      <w:r w:rsidRPr="00587BCC">
        <w:t xml:space="preserve">, 375, 131904. </w:t>
      </w:r>
      <w:hyperlink r:id="rId18" w:history="1">
        <w:r w:rsidRPr="00587BCC">
          <w:rPr>
            <w:rStyle w:val="Hyperlink"/>
            <w:color w:val="auto"/>
          </w:rPr>
          <w:t>https://doi.org/10.1016/j.foodchem.2021.131904</w:t>
        </w:r>
      </w:hyperlink>
    </w:p>
    <w:p w14:paraId="63B917BE" w14:textId="77777777" w:rsidR="00953DBD" w:rsidRPr="00587BCC" w:rsidRDefault="00953DBD" w:rsidP="00953DBD">
      <w:pPr>
        <w:spacing w:after="160" w:line="278" w:lineRule="auto"/>
        <w:jc w:val="both"/>
      </w:pPr>
      <w:r w:rsidRPr="00587BCC">
        <w:lastRenderedPageBreak/>
        <w:t xml:space="preserve">Anuradha, K., Agarwal, S., Rao, Y. V., Rao, K. V., Viraktamath, B. C., &amp; Sarla, N. (2012). Mapping QTLs and candidate genes for iron and zinc concentrations in unpolished rice of Madhukar × Swarna RILs. </w:t>
      </w:r>
      <w:r w:rsidRPr="00587BCC">
        <w:rPr>
          <w:i/>
          <w:iCs/>
        </w:rPr>
        <w:t>Gene</w:t>
      </w:r>
      <w:r w:rsidRPr="00587BCC">
        <w:t xml:space="preserve">, 508(2), 233-240. </w:t>
      </w:r>
      <w:hyperlink r:id="rId19" w:history="1">
        <w:r w:rsidRPr="00587BCC">
          <w:rPr>
            <w:rStyle w:val="Hyperlink"/>
            <w:color w:val="auto"/>
          </w:rPr>
          <w:t>https://doi.org/10.1016/j.gene.2012.07.054</w:t>
        </w:r>
      </w:hyperlink>
    </w:p>
    <w:p w14:paraId="4ED0CA56" w14:textId="77777777" w:rsidR="00953DBD" w:rsidRPr="00587BCC" w:rsidRDefault="00953DBD" w:rsidP="00953DBD">
      <w:pPr>
        <w:spacing w:after="160" w:line="278" w:lineRule="auto"/>
        <w:jc w:val="both"/>
      </w:pPr>
      <w:r w:rsidRPr="00587BCC">
        <w:t xml:space="preserve">Anusha, G., Rao, D. S., </w:t>
      </w:r>
      <w:proofErr w:type="spellStart"/>
      <w:r w:rsidRPr="00587BCC">
        <w:t>Jaldhani</w:t>
      </w:r>
      <w:proofErr w:type="spellEnd"/>
      <w:r w:rsidRPr="00587BCC">
        <w:t xml:space="preserve">, V., Beulah, P., Neeraja, C. N., Gireesh, C., Aravind Kumar, J., Madhusudhan Reddy, P., Anantha, M. S., Lakshmi Pathy, T., </w:t>
      </w:r>
      <w:proofErr w:type="spellStart"/>
      <w:r w:rsidRPr="00587BCC">
        <w:t>Bhadana</w:t>
      </w:r>
      <w:proofErr w:type="spellEnd"/>
      <w:r w:rsidRPr="00587BCC">
        <w:t xml:space="preserve">, V. P., Gireesh, C., &amp; Sundaram, R. M. (2021). Grain Fe and Zn content, heterosis, combining ability and its association with grain yield in irrigated and aerobic rice. </w:t>
      </w:r>
      <w:r w:rsidRPr="00587BCC">
        <w:rPr>
          <w:i/>
          <w:iCs/>
        </w:rPr>
        <w:t>Scientific Reports</w:t>
      </w:r>
      <w:r w:rsidRPr="00587BCC">
        <w:t xml:space="preserve">, 11(1), 10579. </w:t>
      </w:r>
      <w:hyperlink r:id="rId20" w:history="1">
        <w:r w:rsidRPr="00587BCC">
          <w:rPr>
            <w:rStyle w:val="Hyperlink"/>
            <w:color w:val="auto"/>
          </w:rPr>
          <w:t>https://doi.org/10.1038/s41598-021-90038-4</w:t>
        </w:r>
      </w:hyperlink>
    </w:p>
    <w:p w14:paraId="3AEF17D0" w14:textId="77777777" w:rsidR="00953DBD" w:rsidRPr="00587BCC" w:rsidRDefault="00953DBD" w:rsidP="00953DBD">
      <w:pPr>
        <w:spacing w:after="160" w:line="278" w:lineRule="auto"/>
        <w:jc w:val="both"/>
      </w:pPr>
      <w:r w:rsidRPr="00587BCC">
        <w:t xml:space="preserve">Bollinedi, H., Vinod, K. K., Bisht, K., Chauhan, A., Gopala Krishnan, S., Bhowmick, P. K., </w:t>
      </w:r>
      <w:proofErr w:type="spellStart"/>
      <w:r w:rsidRPr="00587BCC">
        <w:t>Ellur</w:t>
      </w:r>
      <w:proofErr w:type="spellEnd"/>
      <w:r w:rsidRPr="00587BCC">
        <w:t xml:space="preserve">, R. K., Prakash, N., Bhosle, A., Singh, A. K., &amp; Sevanthi, A. M. (2020). </w:t>
      </w:r>
      <w:proofErr w:type="spellStart"/>
      <w:r w:rsidRPr="00587BCC">
        <w:t>Characterising</w:t>
      </w:r>
      <w:proofErr w:type="spellEnd"/>
      <w:r w:rsidRPr="00587BCC">
        <w:t xml:space="preserve"> the diversity of grain nutritional and </w:t>
      </w:r>
      <w:proofErr w:type="spellStart"/>
      <w:r w:rsidRPr="00587BCC">
        <w:t>physico</w:t>
      </w:r>
      <w:proofErr w:type="spellEnd"/>
      <w:r w:rsidRPr="00587BCC">
        <w:t xml:space="preserve">-chemical quality in Indian rice landraces by multivariate genetic analyses. </w:t>
      </w:r>
      <w:r w:rsidRPr="00587BCC">
        <w:rPr>
          <w:i/>
          <w:iCs/>
        </w:rPr>
        <w:t>Indian Journal of Genetics and Plant Breeding</w:t>
      </w:r>
      <w:r w:rsidRPr="00587BCC">
        <w:t xml:space="preserve">, 80(1), 26-38. </w:t>
      </w:r>
      <w:hyperlink r:id="rId21" w:history="1">
        <w:r w:rsidRPr="00587BCC">
          <w:rPr>
            <w:rStyle w:val="Hyperlink"/>
            <w:color w:val="auto"/>
          </w:rPr>
          <w:t>https://doi.org/10.31742/IJGPB.80.1.4</w:t>
        </w:r>
      </w:hyperlink>
    </w:p>
    <w:p w14:paraId="017166D9" w14:textId="77777777" w:rsidR="00953DBD" w:rsidRPr="00587BCC" w:rsidRDefault="00953DBD" w:rsidP="00953DBD">
      <w:pPr>
        <w:spacing w:after="160" w:line="278" w:lineRule="auto"/>
        <w:jc w:val="both"/>
      </w:pPr>
      <w:r w:rsidRPr="00587BCC">
        <w:t xml:space="preserve">Bouis, H. E., Hotz, C., McClafferty, B., Meenakshi, J. V., &amp; Pfeiffer, W. H. (2003). Biofortification: A new tool to reduce micronutrient malnutrition. </w:t>
      </w:r>
      <w:r w:rsidRPr="00587BCC">
        <w:rPr>
          <w:i/>
          <w:iCs/>
        </w:rPr>
        <w:t>Food and Nutrition Bulletin</w:t>
      </w:r>
      <w:r w:rsidRPr="00587BCC">
        <w:t xml:space="preserve">, 32(1_suppl1), S31-S40. </w:t>
      </w:r>
      <w:hyperlink r:id="rId22" w:history="1">
        <w:r w:rsidRPr="00587BCC">
          <w:rPr>
            <w:rStyle w:val="Hyperlink"/>
            <w:color w:val="auto"/>
          </w:rPr>
          <w:t>https://doi.org/10.1177/15648265110321S105</w:t>
        </w:r>
      </w:hyperlink>
    </w:p>
    <w:p w14:paraId="768355F7" w14:textId="77777777" w:rsidR="00953DBD" w:rsidRPr="00587BCC" w:rsidRDefault="00953DBD" w:rsidP="00953DBD">
      <w:pPr>
        <w:spacing w:after="160" w:line="278" w:lineRule="auto"/>
        <w:jc w:val="both"/>
      </w:pPr>
      <w:r w:rsidRPr="00587BCC">
        <w:t xml:space="preserve">Brown, K. H., Rivera, J. A., Bhutta, Z., Gibson, R. S., King, J. C., Lönnerdal, B., Ruel, M. T., </w:t>
      </w:r>
      <w:proofErr w:type="spellStart"/>
      <w:r w:rsidRPr="00587BCC">
        <w:t>Sandtröm</w:t>
      </w:r>
      <w:proofErr w:type="spellEnd"/>
      <w:r w:rsidRPr="00587BCC">
        <w:t xml:space="preserve">, B., </w:t>
      </w:r>
      <w:proofErr w:type="spellStart"/>
      <w:r w:rsidRPr="00587BCC">
        <w:t>Wasantwisut</w:t>
      </w:r>
      <w:proofErr w:type="spellEnd"/>
      <w:r w:rsidRPr="00587BCC">
        <w:t>, E., Hotz, C., &amp; International Zinc Nutrition Consultative Group (</w:t>
      </w:r>
      <w:proofErr w:type="spellStart"/>
      <w:r w:rsidRPr="00587BCC">
        <w:t>IZiNCG</w:t>
      </w:r>
      <w:proofErr w:type="spellEnd"/>
      <w:r w:rsidRPr="00587BCC">
        <w:t>). (2004). International Zinc Nutrition Consultative Group (</w:t>
      </w:r>
      <w:proofErr w:type="spellStart"/>
      <w:r w:rsidRPr="00587BCC">
        <w:t>IZiNCG</w:t>
      </w:r>
      <w:proofErr w:type="spellEnd"/>
      <w:r w:rsidRPr="00587BCC">
        <w:t xml:space="preserve">) technical document #1. Assessment of the risk of zinc deficiency in populations and options for its control. </w:t>
      </w:r>
      <w:r w:rsidRPr="00587BCC">
        <w:rPr>
          <w:i/>
          <w:iCs/>
        </w:rPr>
        <w:t>Food and Nutrition Bulletin</w:t>
      </w:r>
      <w:r w:rsidRPr="00587BCC">
        <w:t>, 25(1 Suppl 2), S99-203. PMID: 18046856</w:t>
      </w:r>
    </w:p>
    <w:p w14:paraId="2785DB58" w14:textId="77777777" w:rsidR="00953DBD" w:rsidRPr="00587BCC" w:rsidRDefault="00953DBD" w:rsidP="00953DBD">
      <w:pPr>
        <w:spacing w:after="160" w:line="278" w:lineRule="auto"/>
        <w:jc w:val="both"/>
      </w:pPr>
      <w:proofErr w:type="spellStart"/>
      <w:r w:rsidRPr="00587BCC">
        <w:t>Calayugan</w:t>
      </w:r>
      <w:proofErr w:type="spellEnd"/>
      <w:r w:rsidRPr="00587BCC">
        <w:t xml:space="preserve">, M. I. C., </w:t>
      </w:r>
      <w:proofErr w:type="spellStart"/>
      <w:r w:rsidRPr="00587BCC">
        <w:t>Formantes</w:t>
      </w:r>
      <w:proofErr w:type="spellEnd"/>
      <w:r w:rsidRPr="00587BCC">
        <w:t xml:space="preserve">, A. K., </w:t>
      </w:r>
      <w:proofErr w:type="spellStart"/>
      <w:r w:rsidRPr="00587BCC">
        <w:t>Amparado</w:t>
      </w:r>
      <w:proofErr w:type="spellEnd"/>
      <w:r w:rsidRPr="00587BCC">
        <w:t xml:space="preserve">, A., </w:t>
      </w:r>
      <w:proofErr w:type="spellStart"/>
      <w:r w:rsidRPr="00587BCC">
        <w:t>Descalsota-Empleo</w:t>
      </w:r>
      <w:proofErr w:type="spellEnd"/>
      <w:r w:rsidRPr="00587BCC">
        <w:t xml:space="preserve">, G. I., Nha, C. T., </w:t>
      </w:r>
      <w:proofErr w:type="spellStart"/>
      <w:r w:rsidRPr="00587BCC">
        <w:t>Inabangan-Asilo</w:t>
      </w:r>
      <w:proofErr w:type="spellEnd"/>
      <w:r w:rsidRPr="00587BCC">
        <w:t xml:space="preserve">, M. A., Swe, Z. M., Hernandez, J. E., Borromeo, T. H., Lalusin, A. G., Sta. Cruz, P. C., Bizimana, J. B., Mwangi, E., </w:t>
      </w:r>
      <w:proofErr w:type="spellStart"/>
      <w:r w:rsidRPr="00587BCC">
        <w:t>Stangoulis</w:t>
      </w:r>
      <w:proofErr w:type="spellEnd"/>
      <w:r w:rsidRPr="00587BCC">
        <w:t>, J., Reinke, R. F., Singh, R. K., Swamy, B. P. M., &amp; Grenier, C. (2020). Genetic analysis of agronomic traits and grain iron and zinc concentrations in a doubled haploid population of rice (</w:t>
      </w:r>
      <w:r w:rsidRPr="00587BCC">
        <w:rPr>
          <w:i/>
          <w:iCs/>
        </w:rPr>
        <w:t>Oryza sativa</w:t>
      </w:r>
      <w:r w:rsidRPr="00587BCC">
        <w:t xml:space="preserve"> L.). </w:t>
      </w:r>
      <w:r w:rsidRPr="00587BCC">
        <w:rPr>
          <w:i/>
          <w:iCs/>
        </w:rPr>
        <w:t>Scientific Reports</w:t>
      </w:r>
      <w:r w:rsidRPr="00587BCC">
        <w:t xml:space="preserve">, 10(1), 2283. </w:t>
      </w:r>
      <w:hyperlink r:id="rId23" w:history="1">
        <w:r w:rsidRPr="00587BCC">
          <w:rPr>
            <w:rStyle w:val="Hyperlink"/>
            <w:color w:val="auto"/>
          </w:rPr>
          <w:t>https://doi.org/10.1038/s41598-020-59184-z</w:t>
        </w:r>
      </w:hyperlink>
    </w:p>
    <w:p w14:paraId="553C92AA" w14:textId="77777777" w:rsidR="00953DBD" w:rsidRPr="00587BCC" w:rsidRDefault="00953DBD" w:rsidP="00953DBD">
      <w:pPr>
        <w:spacing w:after="160" w:line="278" w:lineRule="auto"/>
        <w:jc w:val="both"/>
      </w:pPr>
      <w:r w:rsidRPr="00587BCC">
        <w:t xml:space="preserve">Cu, S. T., Warnock, N. I., </w:t>
      </w:r>
      <w:proofErr w:type="spellStart"/>
      <w:r w:rsidRPr="00587BCC">
        <w:t>Pasuquin</w:t>
      </w:r>
      <w:proofErr w:type="spellEnd"/>
      <w:r w:rsidRPr="00587BCC">
        <w:t xml:space="preserve">, J., </w:t>
      </w:r>
      <w:proofErr w:type="spellStart"/>
      <w:r w:rsidRPr="00587BCC">
        <w:t>Dingkuhn</w:t>
      </w:r>
      <w:proofErr w:type="spellEnd"/>
      <w:r w:rsidRPr="00587BCC">
        <w:t xml:space="preserve">, M., &amp; </w:t>
      </w:r>
      <w:proofErr w:type="spellStart"/>
      <w:r w:rsidRPr="00587BCC">
        <w:t>Stangoulis</w:t>
      </w:r>
      <w:proofErr w:type="spellEnd"/>
      <w:r w:rsidRPr="00587BCC">
        <w:t xml:space="preserve">, J. (2021). A high-resolution genome-wide association study of the grain </w:t>
      </w:r>
      <w:proofErr w:type="spellStart"/>
      <w:r w:rsidRPr="00587BCC">
        <w:t>ionome</w:t>
      </w:r>
      <w:proofErr w:type="spellEnd"/>
      <w:r w:rsidRPr="00587BCC">
        <w:t xml:space="preserve"> and agronomic traits in rice </w:t>
      </w:r>
      <w:r w:rsidRPr="00587BCC">
        <w:rPr>
          <w:i/>
          <w:iCs/>
        </w:rPr>
        <w:t>Oryza sativa</w:t>
      </w:r>
      <w:r w:rsidRPr="00587BCC">
        <w:t xml:space="preserve"> subsp. </w:t>
      </w:r>
      <w:r w:rsidRPr="00587BCC">
        <w:rPr>
          <w:i/>
          <w:iCs/>
        </w:rPr>
        <w:t>indica</w:t>
      </w:r>
      <w:r w:rsidRPr="00587BCC">
        <w:t xml:space="preserve">. </w:t>
      </w:r>
      <w:r w:rsidRPr="00587BCC">
        <w:rPr>
          <w:i/>
          <w:iCs/>
        </w:rPr>
        <w:t>Scientific Reports</w:t>
      </w:r>
      <w:r w:rsidRPr="00587BCC">
        <w:t xml:space="preserve">, 11(1), 19597. </w:t>
      </w:r>
      <w:hyperlink r:id="rId24" w:history="1">
        <w:r w:rsidRPr="00587BCC">
          <w:rPr>
            <w:rStyle w:val="Hyperlink"/>
            <w:color w:val="auto"/>
          </w:rPr>
          <w:t>https://doi.org/10.1038/s41598-021-98573-w</w:t>
        </w:r>
      </w:hyperlink>
    </w:p>
    <w:p w14:paraId="0FD3597B" w14:textId="77777777" w:rsidR="00953DBD" w:rsidRPr="00587BCC" w:rsidRDefault="00953DBD" w:rsidP="00953DBD">
      <w:pPr>
        <w:spacing w:after="160" w:line="278" w:lineRule="auto"/>
        <w:jc w:val="both"/>
      </w:pPr>
      <w:proofErr w:type="spellStart"/>
      <w:r w:rsidRPr="00587BCC">
        <w:t>Descalsota</w:t>
      </w:r>
      <w:proofErr w:type="spellEnd"/>
      <w:r w:rsidRPr="00587BCC">
        <w:t xml:space="preserve">, G. I. L., Swamy, B. P. M., Zaw, H., </w:t>
      </w:r>
      <w:proofErr w:type="spellStart"/>
      <w:r w:rsidRPr="00587BCC">
        <w:t>Inabangan-Asilo</w:t>
      </w:r>
      <w:proofErr w:type="spellEnd"/>
      <w:r w:rsidRPr="00587BCC">
        <w:t xml:space="preserve">, M. A., </w:t>
      </w:r>
      <w:proofErr w:type="spellStart"/>
      <w:r w:rsidRPr="00587BCC">
        <w:t>Amparado</w:t>
      </w:r>
      <w:proofErr w:type="spellEnd"/>
      <w:r w:rsidRPr="00587BCC">
        <w:t xml:space="preserve">, A., Mauleon, R., Chadha-Mohanty, P., Arocena, E. C., Raghavan, C., Leung, H., Hernandez, J. E., SS Lalusin, A. G., </w:t>
      </w:r>
      <w:proofErr w:type="spellStart"/>
      <w:r w:rsidRPr="00587BCC">
        <w:t>Mendioro</w:t>
      </w:r>
      <w:proofErr w:type="spellEnd"/>
      <w:r w:rsidRPr="00587BCC">
        <w:t xml:space="preserve">, M. S., Diaz, M. G. Q., &amp; Reinke, R. F. (2018). Genome-wide association mapping in a rice MAGIC Plus population detects QTLs and genes useful for biofortification. </w:t>
      </w:r>
      <w:r w:rsidRPr="00587BCC">
        <w:rPr>
          <w:i/>
          <w:iCs/>
        </w:rPr>
        <w:t>Frontiers in Plant Science</w:t>
      </w:r>
      <w:r w:rsidRPr="00587BCC">
        <w:t xml:space="preserve">, 9, 1347. </w:t>
      </w:r>
      <w:hyperlink r:id="rId25" w:history="1">
        <w:r w:rsidRPr="00587BCC">
          <w:rPr>
            <w:rStyle w:val="Hyperlink"/>
            <w:color w:val="auto"/>
          </w:rPr>
          <w:t>https://doi.org/10.3389/fpls.2018.01347</w:t>
        </w:r>
      </w:hyperlink>
    </w:p>
    <w:p w14:paraId="3A1C6F5E" w14:textId="77777777" w:rsidR="00953DBD" w:rsidRPr="00587BCC" w:rsidRDefault="00953DBD" w:rsidP="00953DBD">
      <w:pPr>
        <w:spacing w:after="160" w:line="278" w:lineRule="auto"/>
        <w:jc w:val="both"/>
      </w:pPr>
      <w:r w:rsidRPr="00587BCC">
        <w:t xml:space="preserve">Devaraj, V. R., Giridhar, P., Rajasekaran, C., &amp; Ravishankar, G. A. (2020). Bioactive compounds and antioxidant activities of </w:t>
      </w:r>
      <w:proofErr w:type="spellStart"/>
      <w:r w:rsidRPr="00587BCC">
        <w:t>Njavara</w:t>
      </w:r>
      <w:proofErr w:type="spellEnd"/>
      <w:r w:rsidRPr="00587BCC">
        <w:t xml:space="preserve"> rice (</w:t>
      </w:r>
      <w:r w:rsidRPr="00587BCC">
        <w:rPr>
          <w:i/>
          <w:iCs/>
        </w:rPr>
        <w:t>Oryza sativa</w:t>
      </w:r>
      <w:r w:rsidRPr="00587BCC">
        <w:t xml:space="preserve"> L.). </w:t>
      </w:r>
      <w:r w:rsidRPr="00587BCC">
        <w:rPr>
          <w:i/>
          <w:iCs/>
        </w:rPr>
        <w:t>Journal of Food Science and Technology</w:t>
      </w:r>
      <w:r w:rsidRPr="00587BCC">
        <w:t xml:space="preserve">, 57(10), 3827-3835. </w:t>
      </w:r>
      <w:hyperlink r:id="rId26" w:history="1">
        <w:r w:rsidRPr="00587BCC">
          <w:rPr>
            <w:rStyle w:val="Hyperlink"/>
            <w:color w:val="auto"/>
          </w:rPr>
          <w:t>https://doi.org/10.1007/s13197-020-04415-9</w:t>
        </w:r>
      </w:hyperlink>
    </w:p>
    <w:p w14:paraId="6FE93F03" w14:textId="77777777" w:rsidR="00953DBD" w:rsidRDefault="00953DBD" w:rsidP="00953DBD">
      <w:pPr>
        <w:jc w:val="both"/>
      </w:pPr>
      <w:r w:rsidRPr="00587BCC">
        <w:t xml:space="preserve">FAO, IFAD, UNICEF, WFP, &amp; WHO. (2022). </w:t>
      </w:r>
      <w:r w:rsidRPr="00587BCC">
        <w:rPr>
          <w:i/>
          <w:iCs/>
        </w:rPr>
        <w:t>The State of Food Security and Nutrition in the World 2022. Repurposing food and agricultural policies to make healthy diets more affordable</w:t>
      </w:r>
      <w:r w:rsidRPr="00587BCC">
        <w:t xml:space="preserve">. Rome: Food and Agriculture Organization. </w:t>
      </w:r>
      <w:hyperlink r:id="rId27" w:history="1">
        <w:r w:rsidRPr="00587BCC">
          <w:rPr>
            <w:rStyle w:val="Hyperlink"/>
            <w:color w:val="auto"/>
          </w:rPr>
          <w:t>https://doi.org/10.4060/cc0639en</w:t>
        </w:r>
      </w:hyperlink>
    </w:p>
    <w:p w14:paraId="62235C6F" w14:textId="77777777" w:rsidR="00953DBD" w:rsidRPr="00587BCC" w:rsidRDefault="00953DBD" w:rsidP="00953DBD">
      <w:pPr>
        <w:spacing w:after="160" w:line="278" w:lineRule="auto"/>
        <w:jc w:val="both"/>
      </w:pPr>
      <w:r w:rsidRPr="00587BCC">
        <w:t xml:space="preserve">Garcia-Oliveira, A. L., Chander, S., Ortiz, R., </w:t>
      </w:r>
      <w:proofErr w:type="spellStart"/>
      <w:r w:rsidRPr="00587BCC">
        <w:t>Menkir</w:t>
      </w:r>
      <w:proofErr w:type="spellEnd"/>
      <w:r w:rsidRPr="00587BCC">
        <w:t xml:space="preserve">, A., &amp; </w:t>
      </w:r>
      <w:proofErr w:type="spellStart"/>
      <w:r w:rsidRPr="00587BCC">
        <w:t>Gedil</w:t>
      </w:r>
      <w:proofErr w:type="spellEnd"/>
      <w:r w:rsidRPr="00587BCC">
        <w:t xml:space="preserve">, M. (2018). Genetic basis and breeding perspectives of grain iron and zinc enrichment in cereals. </w:t>
      </w:r>
      <w:r w:rsidRPr="00587BCC">
        <w:rPr>
          <w:i/>
          <w:iCs/>
        </w:rPr>
        <w:t>Frontiers in Plant Science</w:t>
      </w:r>
      <w:r w:rsidRPr="00587BCC">
        <w:t xml:space="preserve">, 9, 937. </w:t>
      </w:r>
      <w:hyperlink r:id="rId28" w:history="1">
        <w:r w:rsidRPr="00587BCC">
          <w:rPr>
            <w:rStyle w:val="Hyperlink"/>
            <w:color w:val="auto"/>
          </w:rPr>
          <w:t>https://doi.org/10.3389/fpls.2018.00937</w:t>
        </w:r>
      </w:hyperlink>
    </w:p>
    <w:p w14:paraId="019E0264" w14:textId="77777777" w:rsidR="00953DBD" w:rsidRPr="00B27135" w:rsidRDefault="00953DBD" w:rsidP="00953DBD">
      <w:pPr>
        <w:jc w:val="both"/>
      </w:pPr>
      <w:r w:rsidRPr="00587BCC">
        <w:t xml:space="preserve">Graham, R. D., Welch, R. M., &amp; Bouis, H. E. (2001). Addressing micronutrient malnutrition through enhancing the nutritional quality of staple foods: Principles, perspectives and knowledge gaps. </w:t>
      </w:r>
      <w:r w:rsidRPr="00587BCC">
        <w:rPr>
          <w:i/>
          <w:iCs/>
        </w:rPr>
        <w:t>Advances in Agronomy</w:t>
      </w:r>
      <w:r w:rsidRPr="00587BCC">
        <w:t xml:space="preserve">, 70, 77-142. </w:t>
      </w:r>
      <w:hyperlink r:id="rId29" w:history="1">
        <w:r w:rsidRPr="00587BCC">
          <w:rPr>
            <w:rStyle w:val="Hyperlink"/>
            <w:color w:val="auto"/>
          </w:rPr>
          <w:t>https://doi.org/10.1016/S0065-2113(01)70004-1</w:t>
        </w:r>
      </w:hyperlink>
    </w:p>
    <w:p w14:paraId="25CE77AB" w14:textId="77777777" w:rsidR="00953DBD" w:rsidRPr="00B27135" w:rsidRDefault="00953DBD" w:rsidP="00953DBD">
      <w:pPr>
        <w:jc w:val="both"/>
      </w:pPr>
      <w:r w:rsidRPr="00B27135">
        <w:t xml:space="preserve">Gopinath PP, Parsad R, Joseph B, VS A. 2021. grapesAgri1: collection of shiny apps for data analysis in agriculture. J Open Source </w:t>
      </w:r>
      <w:proofErr w:type="spellStart"/>
      <w:r w:rsidRPr="00B27135">
        <w:t>Softw</w:t>
      </w:r>
      <w:proofErr w:type="spellEnd"/>
      <w:r w:rsidRPr="00B27135">
        <w:t>. 6(63):3437.</w:t>
      </w:r>
    </w:p>
    <w:p w14:paraId="7CD19D95" w14:textId="77777777" w:rsidR="00953DBD" w:rsidRPr="00587BCC" w:rsidRDefault="00953DBD" w:rsidP="00953DBD">
      <w:pPr>
        <w:spacing w:after="160" w:line="278" w:lineRule="auto"/>
        <w:jc w:val="both"/>
      </w:pPr>
      <w:r w:rsidRPr="00587BCC">
        <w:t>Lee, S. M., Kang, J. W., Lee, J. Y., Seo, J., Shin, D., Cho, J. H., Jo, S., Song, Y. C., Park, D. S., Sohn, Y. B., Lee, G. S., Kim, K. M., Lee, S. B., &amp; Koh, H. J. (2020). QTL analysis for Fe and Zn concentrations in rice grains using a doubled haploid population derived from a cross between rice (</w:t>
      </w:r>
      <w:r w:rsidRPr="00587BCC">
        <w:rPr>
          <w:i/>
          <w:iCs/>
        </w:rPr>
        <w:t>Oryza sativa</w:t>
      </w:r>
      <w:r w:rsidRPr="00587BCC">
        <w:t xml:space="preserve">) cultivar 93-11 and </w:t>
      </w:r>
      <w:proofErr w:type="spellStart"/>
      <w:r w:rsidRPr="00587BCC">
        <w:t>Milyang</w:t>
      </w:r>
      <w:proofErr w:type="spellEnd"/>
      <w:r w:rsidRPr="00587BCC">
        <w:t xml:space="preserve"> 352. </w:t>
      </w:r>
      <w:r w:rsidRPr="00587BCC">
        <w:rPr>
          <w:i/>
          <w:iCs/>
        </w:rPr>
        <w:t>Plant Breeding and Biotechnology</w:t>
      </w:r>
      <w:r w:rsidRPr="00587BCC">
        <w:t xml:space="preserve">, 8(1), 69-76. </w:t>
      </w:r>
      <w:hyperlink r:id="rId30" w:history="1">
        <w:r w:rsidRPr="00587BCC">
          <w:rPr>
            <w:rStyle w:val="Hyperlink"/>
            <w:color w:val="auto"/>
          </w:rPr>
          <w:t>https://doi.org/10.9787/PBB.2020.8.1.69</w:t>
        </w:r>
      </w:hyperlink>
    </w:p>
    <w:p w14:paraId="109746E5" w14:textId="77777777" w:rsidR="00953DBD" w:rsidRPr="00587BCC" w:rsidRDefault="00953DBD" w:rsidP="00953DBD">
      <w:pPr>
        <w:spacing w:after="160" w:line="278" w:lineRule="auto"/>
        <w:jc w:val="both"/>
      </w:pPr>
      <w:r w:rsidRPr="00587BCC">
        <w:lastRenderedPageBreak/>
        <w:t>Maganti, S., Swamy, B. P. M., Teressa, T. F., &amp; Bitew, M. (2020). Genetic variation for grain iron and zinc content in diversity panel, breeding lines, and MAGIC plus population of rice (</w:t>
      </w:r>
      <w:r w:rsidRPr="00587BCC">
        <w:rPr>
          <w:i/>
          <w:iCs/>
        </w:rPr>
        <w:t>Oryza sativa</w:t>
      </w:r>
      <w:r w:rsidRPr="00587BCC">
        <w:t xml:space="preserve"> L.). </w:t>
      </w:r>
      <w:r w:rsidRPr="00587BCC">
        <w:rPr>
          <w:i/>
          <w:iCs/>
        </w:rPr>
        <w:t>Cereal Research Communications</w:t>
      </w:r>
      <w:r w:rsidRPr="00587BCC">
        <w:t xml:space="preserve">, 48(4), 469-476. </w:t>
      </w:r>
      <w:hyperlink r:id="rId31" w:history="1">
        <w:r w:rsidRPr="00587BCC">
          <w:rPr>
            <w:rStyle w:val="Hyperlink"/>
            <w:color w:val="auto"/>
          </w:rPr>
          <w:t>https://doi.org/10.1007/s42976-020-00065-9</w:t>
        </w:r>
      </w:hyperlink>
    </w:p>
    <w:p w14:paraId="16876E53" w14:textId="77777777" w:rsidR="00953DBD" w:rsidRPr="00587BCC" w:rsidRDefault="00953DBD" w:rsidP="00953DBD">
      <w:pPr>
        <w:spacing w:after="160" w:line="278" w:lineRule="auto"/>
        <w:jc w:val="both"/>
      </w:pPr>
      <w:r w:rsidRPr="00587BCC">
        <w:t>Matres, J. M., Arcillas, E., Cueto-</w:t>
      </w:r>
      <w:proofErr w:type="spellStart"/>
      <w:r w:rsidRPr="00587BCC">
        <w:t>Reaño</w:t>
      </w:r>
      <w:proofErr w:type="spellEnd"/>
      <w:r w:rsidRPr="00587BCC">
        <w:t xml:space="preserve">, M. F., Sallan-Gonzales, R., </w:t>
      </w:r>
      <w:proofErr w:type="spellStart"/>
      <w:r w:rsidRPr="00587BCC">
        <w:t>Trijatmiko</w:t>
      </w:r>
      <w:proofErr w:type="spellEnd"/>
      <w:r w:rsidRPr="00587BCC">
        <w:t xml:space="preserve">, K. R., Slamet-Loedin, I. H., &amp; Sreenivasulu, N. (2021). Biofortification of rice grains for increased iron content. In </w:t>
      </w:r>
      <w:r w:rsidRPr="00587BCC">
        <w:rPr>
          <w:i/>
          <w:iCs/>
        </w:rPr>
        <w:t>Rice Improvement: Physiological, Molecular Breeding and Genetic Perspectives</w:t>
      </w:r>
      <w:r w:rsidRPr="00587BCC">
        <w:t xml:space="preserve"> (pp. 471-486). Cham: Springer International Publishing. </w:t>
      </w:r>
      <w:hyperlink r:id="rId32" w:history="1">
        <w:r w:rsidRPr="00587BCC">
          <w:rPr>
            <w:rStyle w:val="Hyperlink"/>
            <w:color w:val="auto"/>
          </w:rPr>
          <w:t>https://doi.org/10.1007/978-3-030-66530-2_14</w:t>
        </w:r>
      </w:hyperlink>
    </w:p>
    <w:p w14:paraId="64A0234B" w14:textId="77777777" w:rsidR="00953DBD" w:rsidRPr="00587BCC" w:rsidRDefault="00953DBD" w:rsidP="00953DBD">
      <w:pPr>
        <w:spacing w:after="160" w:line="278" w:lineRule="auto"/>
        <w:jc w:val="both"/>
      </w:pPr>
      <w:r w:rsidRPr="00587BCC">
        <w:t xml:space="preserve">Norton, G. J., Deacon, C. M., Xiong, L., Huang, S., Meharg, A. A., &amp; Price, A. H. (2010). Genetic mapping of the rice </w:t>
      </w:r>
      <w:proofErr w:type="spellStart"/>
      <w:r w:rsidRPr="00587BCC">
        <w:t>ionome</w:t>
      </w:r>
      <w:proofErr w:type="spellEnd"/>
      <w:r w:rsidRPr="00587BCC">
        <w:t xml:space="preserve"> in leaves and grain: identification of QTLs for 17 elements including arsenic, cadmium, iron and selenium. </w:t>
      </w:r>
      <w:r w:rsidRPr="00587BCC">
        <w:rPr>
          <w:i/>
          <w:iCs/>
        </w:rPr>
        <w:t>Plant and Soil</w:t>
      </w:r>
      <w:r w:rsidRPr="00587BCC">
        <w:t xml:space="preserve">, 329(1), 139-153. </w:t>
      </w:r>
      <w:hyperlink r:id="rId33" w:history="1">
        <w:r w:rsidRPr="00587BCC">
          <w:rPr>
            <w:rStyle w:val="Hyperlink"/>
            <w:color w:val="auto"/>
          </w:rPr>
          <w:t>https://doi.org/10.1007/s11104-009-0141-8</w:t>
        </w:r>
      </w:hyperlink>
    </w:p>
    <w:p w14:paraId="6E76D679" w14:textId="77777777" w:rsidR="00953DBD" w:rsidRPr="00587BCC" w:rsidRDefault="00953DBD" w:rsidP="00953DBD">
      <w:pPr>
        <w:spacing w:after="160" w:line="278" w:lineRule="auto"/>
        <w:jc w:val="both"/>
      </w:pPr>
      <w:r w:rsidRPr="00587BCC">
        <w:t xml:space="preserve">Pandey, S., Dayal Doss, D., &amp; Shashidhar, H. E. (2019). Identification of candidate </w:t>
      </w:r>
      <w:proofErr w:type="gramStart"/>
      <w:r w:rsidRPr="00587BCC">
        <w:t>gene based</w:t>
      </w:r>
      <w:proofErr w:type="gramEnd"/>
      <w:r w:rsidRPr="00587BCC">
        <w:t xml:space="preserve"> markers (SNPs) in the ZIP family transporter sequences of rice (</w:t>
      </w:r>
      <w:r w:rsidRPr="00587BCC">
        <w:rPr>
          <w:i/>
          <w:iCs/>
        </w:rPr>
        <w:t>Oryza sativa</w:t>
      </w:r>
      <w:r w:rsidRPr="00587BCC">
        <w:t xml:space="preserve"> L.). </w:t>
      </w:r>
      <w:r w:rsidRPr="00587BCC">
        <w:rPr>
          <w:i/>
          <w:iCs/>
        </w:rPr>
        <w:t>International Journal of Current Microbiology and Applied Sciences</w:t>
      </w:r>
      <w:r w:rsidRPr="00587BCC">
        <w:t xml:space="preserve">, 8(1), 2830-2842. </w:t>
      </w:r>
      <w:hyperlink r:id="rId34" w:history="1">
        <w:r w:rsidRPr="00587BCC">
          <w:rPr>
            <w:rStyle w:val="Hyperlink"/>
            <w:color w:val="auto"/>
          </w:rPr>
          <w:t>https://doi.org/10.20546/ijcmas.2019.801.297</w:t>
        </w:r>
      </w:hyperlink>
    </w:p>
    <w:p w14:paraId="600EE52E" w14:textId="77777777" w:rsidR="00953DBD" w:rsidRPr="00587BCC" w:rsidRDefault="00953DBD" w:rsidP="00953DBD">
      <w:pPr>
        <w:spacing w:after="160" w:line="278" w:lineRule="auto"/>
        <w:jc w:val="both"/>
      </w:pPr>
      <w:r w:rsidRPr="00587BCC">
        <w:t xml:space="preserve">Pradhan, S. K., Pandit, E., Pawar, S., Naveenkumar, R., Barik, S. R., Mohanty, S. P., Nayak, D. K., </w:t>
      </w:r>
      <w:proofErr w:type="spellStart"/>
      <w:r w:rsidRPr="00587BCC">
        <w:t>Ghritlahre</w:t>
      </w:r>
      <w:proofErr w:type="spellEnd"/>
      <w:r w:rsidRPr="00587BCC">
        <w:t xml:space="preserve">, S. K., </w:t>
      </w:r>
      <w:proofErr w:type="spellStart"/>
      <w:r w:rsidRPr="00587BCC">
        <w:t>Sanjiba</w:t>
      </w:r>
      <w:proofErr w:type="spellEnd"/>
      <w:r w:rsidRPr="00587BCC">
        <w:t xml:space="preserve"> Rao, D., Reddy, J. N., Patnaik, S. S. C., Katara, J. L., </w:t>
      </w:r>
      <w:proofErr w:type="spellStart"/>
      <w:r w:rsidRPr="00587BCC">
        <w:t>Marndi</w:t>
      </w:r>
      <w:proofErr w:type="spellEnd"/>
      <w:r w:rsidRPr="00587BCC">
        <w:t xml:space="preserve">, B. C., Das, S. R., &amp; Sahu, R. K. (2020). Linkage disequilibrium mapping for grain Fe and Zn enhancing QTLs useful for nutrient dense rice breeding. </w:t>
      </w:r>
      <w:r w:rsidRPr="00587BCC">
        <w:rPr>
          <w:i/>
          <w:iCs/>
        </w:rPr>
        <w:t>BMC Plant Biology</w:t>
      </w:r>
      <w:r w:rsidRPr="00587BCC">
        <w:t xml:space="preserve">, 20(1), 57. </w:t>
      </w:r>
      <w:hyperlink r:id="rId35" w:history="1">
        <w:r w:rsidRPr="00587BCC">
          <w:rPr>
            <w:rStyle w:val="Hyperlink"/>
            <w:color w:val="auto"/>
          </w:rPr>
          <w:t>https://doi.org/10.1186/s12870-020-2262-4</w:t>
        </w:r>
      </w:hyperlink>
    </w:p>
    <w:p w14:paraId="367AEE0D" w14:textId="77777777" w:rsidR="00953DBD" w:rsidRPr="00587BCC" w:rsidRDefault="00953DBD" w:rsidP="00953DBD">
      <w:pPr>
        <w:spacing w:after="160" w:line="278" w:lineRule="auto"/>
        <w:jc w:val="both"/>
      </w:pPr>
      <w:r w:rsidRPr="00587BCC">
        <w:t xml:space="preserve">Prasad, A. S. (2013). Discovery of human zinc deficiency: its impact on human health and disease. </w:t>
      </w:r>
      <w:r w:rsidRPr="00587BCC">
        <w:rPr>
          <w:i/>
          <w:iCs/>
        </w:rPr>
        <w:t>Advances in Nutrition</w:t>
      </w:r>
      <w:r w:rsidRPr="00587BCC">
        <w:t xml:space="preserve">, 4(2), 176-190. </w:t>
      </w:r>
      <w:hyperlink r:id="rId36" w:history="1">
        <w:r w:rsidRPr="00587BCC">
          <w:rPr>
            <w:rStyle w:val="Hyperlink"/>
            <w:color w:val="auto"/>
          </w:rPr>
          <w:t>https://doi.org/10.3945/an.112.003210</w:t>
        </w:r>
      </w:hyperlink>
    </w:p>
    <w:p w14:paraId="250B487C" w14:textId="77777777" w:rsidR="00953DBD" w:rsidRPr="00587BCC" w:rsidRDefault="00953DBD" w:rsidP="00953DBD">
      <w:pPr>
        <w:spacing w:after="160" w:line="278" w:lineRule="auto"/>
        <w:jc w:val="both"/>
      </w:pPr>
      <w:r w:rsidRPr="00587BCC">
        <w:t xml:space="preserve">Raza, Q., Riaz, A., Sabar, M., Atif, R. M., &amp; Bashir, K. (2019). Meta-analysis of grain iron and zinc associated QTLs identified hotspot chromosomal regions and positional candidate genes for breeding biofortified rice. </w:t>
      </w:r>
      <w:r w:rsidRPr="00587BCC">
        <w:rPr>
          <w:i/>
          <w:iCs/>
        </w:rPr>
        <w:t>Plant Science</w:t>
      </w:r>
      <w:r w:rsidRPr="00587BCC">
        <w:t xml:space="preserve">, 288, 110214. </w:t>
      </w:r>
      <w:hyperlink r:id="rId37" w:history="1">
        <w:r w:rsidRPr="00587BCC">
          <w:rPr>
            <w:rStyle w:val="Hyperlink"/>
            <w:color w:val="auto"/>
          </w:rPr>
          <w:t>https://doi.org/10.1016/j.plantsci.2019.110214</w:t>
        </w:r>
      </w:hyperlink>
    </w:p>
    <w:p w14:paraId="3CE875C5" w14:textId="77777777" w:rsidR="00953DBD" w:rsidRPr="00587BCC" w:rsidRDefault="00953DBD" w:rsidP="00953DBD">
      <w:pPr>
        <w:spacing w:after="160" w:line="278" w:lineRule="auto"/>
        <w:jc w:val="both"/>
      </w:pPr>
      <w:r w:rsidRPr="00587BCC">
        <w:t>Roy, S. C., &amp; Sharma, B. D. (2014). Assessment of genetic diversity in rice [</w:t>
      </w:r>
      <w:r w:rsidRPr="00587BCC">
        <w:rPr>
          <w:i/>
          <w:iCs/>
        </w:rPr>
        <w:t>Oryza sativa</w:t>
      </w:r>
      <w:r w:rsidRPr="00587BCC">
        <w:t xml:space="preserve"> L.] germplasm based on </w:t>
      </w:r>
      <w:proofErr w:type="spellStart"/>
      <w:r w:rsidRPr="00587BCC">
        <w:t>agro</w:t>
      </w:r>
      <w:proofErr w:type="spellEnd"/>
      <w:r w:rsidRPr="00587BCC">
        <w:t xml:space="preserve">-morphology traits and zinc-iron content for crop improvement. </w:t>
      </w:r>
      <w:r w:rsidRPr="00587BCC">
        <w:rPr>
          <w:i/>
          <w:iCs/>
        </w:rPr>
        <w:t>Physiology and Molecular Biology of Plants</w:t>
      </w:r>
      <w:r w:rsidRPr="00587BCC">
        <w:t xml:space="preserve">, 20(2), 209-224. </w:t>
      </w:r>
      <w:hyperlink r:id="rId38" w:history="1">
        <w:r w:rsidRPr="00587BCC">
          <w:rPr>
            <w:rStyle w:val="Hyperlink"/>
            <w:color w:val="auto"/>
          </w:rPr>
          <w:t>https://doi.org/10.1007/s12298-014-0221-y</w:t>
        </w:r>
      </w:hyperlink>
    </w:p>
    <w:p w14:paraId="3CFACD4D" w14:textId="77777777" w:rsidR="00953DBD" w:rsidRPr="00587BCC" w:rsidRDefault="00953DBD" w:rsidP="00953DBD">
      <w:pPr>
        <w:spacing w:after="160" w:line="278" w:lineRule="auto"/>
        <w:jc w:val="both"/>
      </w:pPr>
      <w:r w:rsidRPr="00587BCC">
        <w:t xml:space="preserve">Sanjeeva Rao, D., Neeraja, C. N., Madhu Babu, P., Nirmala, B., Suman, K., Rao, L. V. S., Surekha, K., Raghu, P., </w:t>
      </w:r>
      <w:proofErr w:type="spellStart"/>
      <w:r w:rsidRPr="00587BCC">
        <w:t>Longvah</w:t>
      </w:r>
      <w:proofErr w:type="spellEnd"/>
      <w:r w:rsidRPr="00587BCC">
        <w:t xml:space="preserve">, T., Surendra, P., Sudhakar, P., &amp; Voleti, S. R. (2020). Zinc biofortified rice varieties: Challenges, possibilities, and progress in India. </w:t>
      </w:r>
      <w:r w:rsidRPr="00587BCC">
        <w:rPr>
          <w:i/>
          <w:iCs/>
        </w:rPr>
        <w:t>Frontiers in Nutrition</w:t>
      </w:r>
      <w:r w:rsidRPr="00587BCC">
        <w:t xml:space="preserve">, 7, 26. </w:t>
      </w:r>
      <w:hyperlink r:id="rId39" w:history="1">
        <w:r w:rsidRPr="00587BCC">
          <w:rPr>
            <w:rStyle w:val="Hyperlink"/>
            <w:color w:val="auto"/>
          </w:rPr>
          <w:t>https://doi.org/10.3389/fnut.2020.00026</w:t>
        </w:r>
      </w:hyperlink>
    </w:p>
    <w:p w14:paraId="7CA2C86E" w14:textId="77777777" w:rsidR="00953DBD" w:rsidRPr="00587BCC" w:rsidRDefault="00953DBD" w:rsidP="00953DBD">
      <w:pPr>
        <w:spacing w:after="160" w:line="278" w:lineRule="auto"/>
        <w:jc w:val="both"/>
      </w:pPr>
      <w:r w:rsidRPr="00587BCC">
        <w:t xml:space="preserve">Schmidt, R. J., Tancredi, D. J., Krakowiak, P., Hansen, R. L., &amp; Ozonoff, S. (2014). Maternal intake of supplemental iron and risk of autism spectrum disorder. </w:t>
      </w:r>
      <w:r w:rsidRPr="00587BCC">
        <w:rPr>
          <w:i/>
          <w:iCs/>
        </w:rPr>
        <w:t>American Journal of Epidemiology</w:t>
      </w:r>
      <w:r w:rsidRPr="00587BCC">
        <w:t xml:space="preserve">, 180(9), 890-900. </w:t>
      </w:r>
      <w:hyperlink r:id="rId40" w:history="1">
        <w:r w:rsidRPr="00587BCC">
          <w:rPr>
            <w:rStyle w:val="Hyperlink"/>
            <w:color w:val="auto"/>
          </w:rPr>
          <w:t>https://doi.org/10.1093/aje/kwu208</w:t>
        </w:r>
      </w:hyperlink>
    </w:p>
    <w:p w14:paraId="0BF00C6A" w14:textId="77777777" w:rsidR="00953DBD" w:rsidRPr="00587BCC" w:rsidRDefault="00953DBD" w:rsidP="00953DBD">
      <w:pPr>
        <w:spacing w:after="160" w:line="278" w:lineRule="auto"/>
        <w:jc w:val="both"/>
      </w:pPr>
      <w:proofErr w:type="spellStart"/>
      <w:r w:rsidRPr="00587BCC">
        <w:t>Senguttuvel</w:t>
      </w:r>
      <w:proofErr w:type="spellEnd"/>
      <w:r w:rsidRPr="00587BCC">
        <w:t xml:space="preserve">, P., </w:t>
      </w:r>
      <w:proofErr w:type="spellStart"/>
      <w:r w:rsidRPr="00587BCC">
        <w:t>Jaldhani</w:t>
      </w:r>
      <w:proofErr w:type="spellEnd"/>
      <w:r w:rsidRPr="00587BCC">
        <w:t xml:space="preserve">, V., Krishnan, S. G., Roja Rani, A., Padmavathi, G., Divya Balakrishnan, P., Beulah, P., Nagaraju, P., </w:t>
      </w:r>
      <w:proofErr w:type="spellStart"/>
      <w:r w:rsidRPr="00587BCC">
        <w:t>Mangrauthia</w:t>
      </w:r>
      <w:proofErr w:type="spellEnd"/>
      <w:r w:rsidRPr="00587BCC">
        <w:t xml:space="preserve">, S. K., </w:t>
      </w:r>
      <w:proofErr w:type="spellStart"/>
      <w:r w:rsidRPr="00587BCC">
        <w:t>Gannavarapu</w:t>
      </w:r>
      <w:proofErr w:type="spellEnd"/>
      <w:r w:rsidRPr="00587BCC">
        <w:t xml:space="preserve">, P., Neeraja, C. N., Ram, T., Surekha, K., Prasad, M. S., Babu, V. R., Gireesh, C., Singh, V. K., Singh, A. K., Krishnan, S. G., Sundaram, R. M., &amp; Govindaraj, M. (2023). Rice biofortification: Breeding and genomic approaches for genetic enhancement of grain zinc and iron contents. </w:t>
      </w:r>
      <w:r w:rsidRPr="00587BCC">
        <w:rPr>
          <w:i/>
          <w:iCs/>
        </w:rPr>
        <w:t>Frontiers in Plant Science</w:t>
      </w:r>
      <w:r w:rsidRPr="00587BCC">
        <w:t xml:space="preserve">, 14, 1138408. </w:t>
      </w:r>
      <w:hyperlink r:id="rId41" w:history="1">
        <w:r w:rsidRPr="00587BCC">
          <w:rPr>
            <w:rStyle w:val="Hyperlink"/>
            <w:color w:val="auto"/>
          </w:rPr>
          <w:t>https://doi.org/10.3389/fpls.2023.1138408</w:t>
        </w:r>
      </w:hyperlink>
    </w:p>
    <w:p w14:paraId="1318FA14" w14:textId="77777777" w:rsidR="00953DBD" w:rsidRPr="00587BCC" w:rsidRDefault="00953DBD" w:rsidP="00953DBD">
      <w:pPr>
        <w:spacing w:after="160" w:line="278" w:lineRule="auto"/>
        <w:jc w:val="both"/>
      </w:pPr>
      <w:r w:rsidRPr="00587BCC">
        <w:t xml:space="preserve">Stein, A. J., Nestel, P., Meenakshi, J. V., Qaim, M., Sachdev, H. P. S., &amp; Bhutta, Z. A. (2007). Plant breeding to control zinc deficiency in India: how cost-effective is biofortification? </w:t>
      </w:r>
      <w:r w:rsidRPr="00587BCC">
        <w:rPr>
          <w:i/>
          <w:iCs/>
        </w:rPr>
        <w:t>Public Health Nutrition</w:t>
      </w:r>
      <w:r w:rsidRPr="00587BCC">
        <w:t xml:space="preserve">, 10(5), 492-501. </w:t>
      </w:r>
      <w:hyperlink r:id="rId42" w:history="1">
        <w:r w:rsidRPr="00587BCC">
          <w:rPr>
            <w:rStyle w:val="Hyperlink"/>
            <w:color w:val="auto"/>
          </w:rPr>
          <w:t>https://doi.org/10.1017/S1368980007223857</w:t>
        </w:r>
      </w:hyperlink>
    </w:p>
    <w:p w14:paraId="403E9440" w14:textId="77777777" w:rsidR="00953DBD" w:rsidRPr="00587BCC" w:rsidRDefault="00953DBD" w:rsidP="00953DBD">
      <w:pPr>
        <w:spacing w:after="160" w:line="278" w:lineRule="auto"/>
        <w:jc w:val="both"/>
      </w:pPr>
      <w:r w:rsidRPr="00587BCC">
        <w:t xml:space="preserve">Swamy, B. P. M., Rahman, M. A., </w:t>
      </w:r>
      <w:proofErr w:type="spellStart"/>
      <w:r w:rsidRPr="00587BCC">
        <w:t>Inabangan-Asilo</w:t>
      </w:r>
      <w:proofErr w:type="spellEnd"/>
      <w:r w:rsidRPr="00587BCC">
        <w:t xml:space="preserve">, M. A., </w:t>
      </w:r>
      <w:proofErr w:type="spellStart"/>
      <w:r w:rsidRPr="00587BCC">
        <w:t>Amparado</w:t>
      </w:r>
      <w:proofErr w:type="spellEnd"/>
      <w:r w:rsidRPr="00587BCC">
        <w:t xml:space="preserve">, A., Manito, C., Chadha-Mohanty, P., Reinke, R., &amp; Slamet-Loedin, I. H. (2016). Advances in breeding for high grain zinc in rice. </w:t>
      </w:r>
      <w:r w:rsidRPr="00587BCC">
        <w:rPr>
          <w:i/>
          <w:iCs/>
        </w:rPr>
        <w:t>Rice</w:t>
      </w:r>
      <w:r w:rsidRPr="00587BCC">
        <w:t xml:space="preserve">, 9(1), 49. </w:t>
      </w:r>
      <w:hyperlink r:id="rId43" w:history="1">
        <w:r w:rsidRPr="00587BCC">
          <w:rPr>
            <w:rStyle w:val="Hyperlink"/>
            <w:color w:val="auto"/>
          </w:rPr>
          <w:t>https://doi.org/10.1186/s12284-016-0122-5</w:t>
        </w:r>
      </w:hyperlink>
    </w:p>
    <w:p w14:paraId="3BCA43ED" w14:textId="77777777" w:rsidR="00953DBD" w:rsidRPr="00587BCC" w:rsidRDefault="00953DBD" w:rsidP="00953DBD">
      <w:pPr>
        <w:spacing w:after="160" w:line="278" w:lineRule="auto"/>
        <w:jc w:val="both"/>
      </w:pPr>
      <w:proofErr w:type="spellStart"/>
      <w:r w:rsidRPr="00587BCC">
        <w:t>Trijatmiko</w:t>
      </w:r>
      <w:proofErr w:type="spellEnd"/>
      <w:r w:rsidRPr="00587BCC">
        <w:t xml:space="preserve">, K. R., Dueñas, C., </w:t>
      </w:r>
      <w:proofErr w:type="spellStart"/>
      <w:r w:rsidRPr="00587BCC">
        <w:t>Tsakirpaloglou</w:t>
      </w:r>
      <w:proofErr w:type="spellEnd"/>
      <w:r w:rsidRPr="00587BCC">
        <w:t xml:space="preserve">, N., </w:t>
      </w:r>
      <w:proofErr w:type="spellStart"/>
      <w:r w:rsidRPr="00587BCC">
        <w:t>Torrizo</w:t>
      </w:r>
      <w:proofErr w:type="spellEnd"/>
      <w:r w:rsidRPr="00587BCC">
        <w:t xml:space="preserve">, L., </w:t>
      </w:r>
      <w:proofErr w:type="spellStart"/>
      <w:r w:rsidRPr="00587BCC">
        <w:t>Arines</w:t>
      </w:r>
      <w:proofErr w:type="spellEnd"/>
      <w:r w:rsidRPr="00587BCC">
        <w:t xml:space="preserve">, F. M., Adeva, C., Balindong, J., Oliva, N., </w:t>
      </w:r>
      <w:proofErr w:type="spellStart"/>
      <w:r w:rsidRPr="00587BCC">
        <w:t>Sapasap</w:t>
      </w:r>
      <w:proofErr w:type="spellEnd"/>
      <w:r w:rsidRPr="00587BCC">
        <w:t xml:space="preserve">, M. V., Borrero, J., Rey, J., Francisco, P., Nelson, A., Nakanishi, H., </w:t>
      </w:r>
      <w:proofErr w:type="spellStart"/>
      <w:r w:rsidRPr="00587BCC">
        <w:t>Lombi</w:t>
      </w:r>
      <w:proofErr w:type="spellEnd"/>
      <w:r w:rsidRPr="00587BCC">
        <w:t xml:space="preserve">, E., Tako, E., Glahn, R. P., </w:t>
      </w:r>
      <w:proofErr w:type="spellStart"/>
      <w:r w:rsidRPr="00587BCC">
        <w:t>Stangoulis</w:t>
      </w:r>
      <w:proofErr w:type="spellEnd"/>
      <w:r w:rsidRPr="00587BCC">
        <w:t>, J., Chadha-</w:t>
      </w:r>
      <w:r w:rsidRPr="00587BCC">
        <w:lastRenderedPageBreak/>
        <w:t xml:space="preserve">Mohanty, P., Johnson, A. A. T., Tohme, J., Barry, G., &amp; Slamet-Loedin, I. H. (2016). Biofortified indica rice attains iron and zinc nutrition dietary targets in the field. </w:t>
      </w:r>
      <w:r w:rsidRPr="00587BCC">
        <w:rPr>
          <w:i/>
          <w:iCs/>
        </w:rPr>
        <w:t>Scientific Reports</w:t>
      </w:r>
      <w:r w:rsidRPr="00587BCC">
        <w:t xml:space="preserve">, 6(1), 19792. </w:t>
      </w:r>
      <w:hyperlink r:id="rId44" w:history="1">
        <w:r w:rsidRPr="00587BCC">
          <w:rPr>
            <w:rStyle w:val="Hyperlink"/>
            <w:color w:val="auto"/>
          </w:rPr>
          <w:t>https://doi.org/10.1038/srep19792</w:t>
        </w:r>
      </w:hyperlink>
    </w:p>
    <w:p w14:paraId="599CAB6B" w14:textId="77777777" w:rsidR="00953DBD" w:rsidRPr="00587BCC" w:rsidRDefault="00953DBD" w:rsidP="00953DBD">
      <w:pPr>
        <w:spacing w:after="160" w:line="278" w:lineRule="auto"/>
        <w:jc w:val="both"/>
      </w:pPr>
      <w:proofErr w:type="spellStart"/>
      <w:r w:rsidRPr="00587BCC">
        <w:t>Vanlalsanga</w:t>
      </w:r>
      <w:proofErr w:type="spellEnd"/>
      <w:r w:rsidRPr="00587BCC">
        <w:t xml:space="preserve">, Talukdar, P., &amp; Beena, R. (2019). Genetic variability for zinc and iron content in indigenous aromatic rice germplasm of Mizoram, India. </w:t>
      </w:r>
      <w:r w:rsidRPr="00587BCC">
        <w:rPr>
          <w:i/>
          <w:iCs/>
        </w:rPr>
        <w:t>Electronic Journal of Plant Breeding</w:t>
      </w:r>
      <w:r w:rsidRPr="00587BCC">
        <w:t xml:space="preserve">, 10(3), 1087-1095. </w:t>
      </w:r>
      <w:hyperlink r:id="rId45" w:history="1">
        <w:r w:rsidRPr="00587BCC">
          <w:rPr>
            <w:rStyle w:val="Hyperlink"/>
            <w:color w:val="auto"/>
          </w:rPr>
          <w:t>https://doi.org/10.5958/0975-928X.2019.00140.6</w:t>
        </w:r>
      </w:hyperlink>
    </w:p>
    <w:p w14:paraId="6A691D48" w14:textId="77777777" w:rsidR="00953DBD" w:rsidRPr="00587BCC" w:rsidRDefault="00953DBD" w:rsidP="00953DBD">
      <w:pPr>
        <w:spacing w:after="160" w:line="278" w:lineRule="auto"/>
        <w:jc w:val="both"/>
      </w:pPr>
      <w:r w:rsidRPr="00587BCC">
        <w:t xml:space="preserve">WHO (World Health Organization). (2015). </w:t>
      </w:r>
      <w:r w:rsidRPr="00587BCC">
        <w:rPr>
          <w:i/>
          <w:iCs/>
        </w:rPr>
        <w:t xml:space="preserve">The Global Prevalence of </w:t>
      </w:r>
      <w:proofErr w:type="spellStart"/>
      <w:r w:rsidRPr="00587BCC">
        <w:rPr>
          <w:i/>
          <w:iCs/>
        </w:rPr>
        <w:t>Anaemia</w:t>
      </w:r>
      <w:proofErr w:type="spellEnd"/>
      <w:r w:rsidRPr="00587BCC">
        <w:rPr>
          <w:i/>
          <w:iCs/>
        </w:rPr>
        <w:t xml:space="preserve"> in 2011</w:t>
      </w:r>
      <w:r w:rsidRPr="00587BCC">
        <w:t xml:space="preserve">. Geneva: World Health Organization. Retrieved from </w:t>
      </w:r>
      <w:hyperlink r:id="rId46" w:history="1">
        <w:r w:rsidRPr="00587BCC">
          <w:rPr>
            <w:rStyle w:val="Hyperlink"/>
            <w:color w:val="auto"/>
          </w:rPr>
          <w:t>https://apps.who.int/iris/handle/10665/177094</w:t>
        </w:r>
      </w:hyperlink>
    </w:p>
    <w:p w14:paraId="6CEE9FA8" w14:textId="17996D9A" w:rsidR="00B01FCD" w:rsidRPr="00953DBD" w:rsidRDefault="00953DBD" w:rsidP="00953DBD">
      <w:pPr>
        <w:spacing w:after="160" w:line="278" w:lineRule="auto"/>
        <w:jc w:val="both"/>
      </w:pPr>
      <w:r w:rsidRPr="00587BCC">
        <w:t xml:space="preserve">Yang, W., Guo, Z., Huang, C., Duan, L., Chen, G., Jiang, N., Fang, W., Feng, H., Xie, W., Lian, X., Wang, G., Luo, Q., Zhang, Q., Liu, Q., &amp; Xiong, L. (2019). Combining high-throughput phenotyping and genome-wide association studies to reveal natural genetic variation in rice. </w:t>
      </w:r>
      <w:r w:rsidRPr="00587BCC">
        <w:rPr>
          <w:i/>
          <w:iCs/>
        </w:rPr>
        <w:t>Nature Communications</w:t>
      </w:r>
      <w:r w:rsidRPr="00587BCC">
        <w:t xml:space="preserve">, 10(1), 5452. </w:t>
      </w:r>
      <w:hyperlink r:id="rId47" w:history="1">
        <w:r w:rsidRPr="00587BCC">
          <w:rPr>
            <w:rStyle w:val="Hyperlink"/>
            <w:color w:val="auto"/>
          </w:rPr>
          <w:t>https://doi.org/10.1038/s41467-019-13389-2</w:t>
        </w:r>
      </w:hyperlink>
      <w:bookmarkEnd w:id="1"/>
    </w:p>
    <w:sectPr w:rsidR="00B01FCD" w:rsidRPr="00953DBD" w:rsidSect="00043874">
      <w:headerReference w:type="even" r:id="rId48"/>
      <w:headerReference w:type="default" r:id="rId49"/>
      <w:footerReference w:type="default" r:id="rId50"/>
      <w:headerReference w:type="first" r:id="rId5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ED38F" w14:textId="77777777" w:rsidR="007E2C0C" w:rsidRDefault="007E2C0C" w:rsidP="00C37E61">
      <w:r>
        <w:separator/>
      </w:r>
    </w:p>
  </w:endnote>
  <w:endnote w:type="continuationSeparator" w:id="0">
    <w:p w14:paraId="25577249" w14:textId="77777777" w:rsidR="007E2C0C" w:rsidRDefault="007E2C0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18222" w14:textId="77777777" w:rsidR="00336B44" w:rsidRDefault="00336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0C507" w14:textId="77777777" w:rsidR="00336B44" w:rsidRDefault="00336B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F41C5" w14:textId="77777777" w:rsidR="009E048A" w:rsidRDefault="009E048A">
    <w:pPr>
      <w:pStyle w:val="Footer"/>
      <w:rPr>
        <w:rFonts w:ascii="Arial" w:hAnsi="Arial" w:cs="Arial"/>
        <w:sz w:val="16"/>
      </w:rPr>
    </w:pPr>
  </w:p>
  <w:p w14:paraId="3FBAF1B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1D6E5F3" w14:textId="77777777" w:rsidR="009E048A" w:rsidRDefault="009E048A">
    <w:pPr>
      <w:pStyle w:val="Footer"/>
      <w:rPr>
        <w:rFonts w:ascii="Arial" w:hAnsi="Arial" w:cs="Arial"/>
        <w:sz w:val="16"/>
      </w:rPr>
    </w:pPr>
  </w:p>
  <w:p w14:paraId="2C405C2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200D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70681" w14:textId="77777777" w:rsidR="007E2C0C" w:rsidRDefault="007E2C0C" w:rsidP="00C37E61">
      <w:r>
        <w:separator/>
      </w:r>
    </w:p>
  </w:footnote>
  <w:footnote w:type="continuationSeparator" w:id="0">
    <w:p w14:paraId="2DFA9A80" w14:textId="77777777" w:rsidR="007E2C0C" w:rsidRDefault="007E2C0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887ED" w14:textId="27DAC746" w:rsidR="00336B44" w:rsidRDefault="00336B44">
    <w:pPr>
      <w:pStyle w:val="Header"/>
    </w:pPr>
    <w:r>
      <w:rPr>
        <w:noProof/>
      </w:rPr>
      <w:pict w14:anchorId="6C30D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47059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09618" w14:textId="5ED78F5D" w:rsidR="00336B44" w:rsidRDefault="00336B44">
    <w:pPr>
      <w:pStyle w:val="Header"/>
    </w:pPr>
    <w:r>
      <w:rPr>
        <w:noProof/>
      </w:rPr>
      <w:pict w14:anchorId="459ACD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47059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39182" w14:textId="60BB3D81" w:rsidR="00296529" w:rsidRPr="00296529" w:rsidRDefault="00336B44" w:rsidP="00296529">
    <w:pPr>
      <w:ind w:left="2160"/>
      <w:jc w:val="center"/>
      <w:rPr>
        <w:rFonts w:ascii="Times New Roman" w:eastAsia="Calibri" w:hAnsi="Times New Roman"/>
        <w:i/>
        <w:sz w:val="18"/>
        <w:szCs w:val="22"/>
      </w:rPr>
    </w:pPr>
    <w:r>
      <w:rPr>
        <w:noProof/>
      </w:rPr>
      <w:pict w14:anchorId="66DDA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47059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BB1F6D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556EB3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28BADA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908F8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BDEA43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74F3DC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50AF" w14:textId="2D2D38A5" w:rsidR="00336B44" w:rsidRDefault="00336B44">
    <w:pPr>
      <w:pStyle w:val="Header"/>
    </w:pPr>
    <w:r>
      <w:rPr>
        <w:noProof/>
      </w:rPr>
      <w:pict w14:anchorId="10A536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47059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4F474" w14:textId="1EAB8473" w:rsidR="00336B44" w:rsidRDefault="00336B44">
    <w:pPr>
      <w:pStyle w:val="Header"/>
    </w:pPr>
    <w:r>
      <w:rPr>
        <w:noProof/>
      </w:rPr>
      <w:pict w14:anchorId="6F049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47059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C7E4A" w14:textId="2DE38C40" w:rsidR="00336B44" w:rsidRDefault="00336B44">
    <w:pPr>
      <w:pStyle w:val="Header"/>
    </w:pPr>
    <w:r>
      <w:rPr>
        <w:noProof/>
      </w:rPr>
      <w:pict w14:anchorId="50BAEB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47059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905AA"/>
    <w:multiLevelType w:val="multilevel"/>
    <w:tmpl w:val="F400656E"/>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B9F3188"/>
    <w:multiLevelType w:val="multilevel"/>
    <w:tmpl w:val="EAFC48C8"/>
    <w:lvl w:ilvl="0">
      <w:start w:val="2"/>
      <w:numFmt w:val="decimal"/>
      <w:lvlText w:val="%1"/>
      <w:lvlJc w:val="left"/>
      <w:pPr>
        <w:ind w:left="612" w:hanging="612"/>
      </w:pPr>
      <w:rPr>
        <w:rFonts w:hint="default"/>
        <w:i/>
      </w:rPr>
    </w:lvl>
    <w:lvl w:ilvl="1">
      <w:start w:val="1"/>
      <w:numFmt w:val="decimal"/>
      <w:lvlText w:val="%1.%2"/>
      <w:lvlJc w:val="left"/>
      <w:pPr>
        <w:ind w:left="612" w:hanging="612"/>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B79468E"/>
    <w:multiLevelType w:val="multilevel"/>
    <w:tmpl w:val="018243E6"/>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i/>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6"/>
  </w:num>
  <w:num w:numId="19">
    <w:abstractNumId w:val="31"/>
  </w:num>
  <w:num w:numId="20">
    <w:abstractNumId w:val="12"/>
  </w:num>
  <w:num w:numId="21">
    <w:abstractNumId w:val="9"/>
  </w:num>
  <w:num w:numId="22">
    <w:abstractNumId w:val="15"/>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3"/>
  </w:num>
  <w:num w:numId="32">
    <w:abstractNumId w:val="11"/>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1NbQ0NTM2MjS1MDVT0lEKTi0uzszPAykwrAUAZGC91CwAAAA="/>
  </w:docVars>
  <w:rsids>
    <w:rsidRoot w:val="00AA6219"/>
    <w:rsid w:val="00000F8F"/>
    <w:rsid w:val="00030174"/>
    <w:rsid w:val="00043874"/>
    <w:rsid w:val="0004579C"/>
    <w:rsid w:val="000A47FA"/>
    <w:rsid w:val="000A65D3"/>
    <w:rsid w:val="000B1E33"/>
    <w:rsid w:val="000D689F"/>
    <w:rsid w:val="000E7B7B"/>
    <w:rsid w:val="000E7D62"/>
    <w:rsid w:val="00103357"/>
    <w:rsid w:val="00123C9F"/>
    <w:rsid w:val="00126190"/>
    <w:rsid w:val="00130F17"/>
    <w:rsid w:val="001320BF"/>
    <w:rsid w:val="00163BC4"/>
    <w:rsid w:val="00181CC3"/>
    <w:rsid w:val="00191062"/>
    <w:rsid w:val="00192B72"/>
    <w:rsid w:val="001A29D8"/>
    <w:rsid w:val="001A5CAA"/>
    <w:rsid w:val="001B0427"/>
    <w:rsid w:val="001D3A51"/>
    <w:rsid w:val="001E10D2"/>
    <w:rsid w:val="001E25B4"/>
    <w:rsid w:val="001E44FE"/>
    <w:rsid w:val="001F50A9"/>
    <w:rsid w:val="00200595"/>
    <w:rsid w:val="00204835"/>
    <w:rsid w:val="00231920"/>
    <w:rsid w:val="0023195C"/>
    <w:rsid w:val="00232AB0"/>
    <w:rsid w:val="0024282C"/>
    <w:rsid w:val="002460DC"/>
    <w:rsid w:val="00250985"/>
    <w:rsid w:val="002556F6"/>
    <w:rsid w:val="00283105"/>
    <w:rsid w:val="00284C4C"/>
    <w:rsid w:val="00287E68"/>
    <w:rsid w:val="00296529"/>
    <w:rsid w:val="002B27FB"/>
    <w:rsid w:val="002B685A"/>
    <w:rsid w:val="002C57D2"/>
    <w:rsid w:val="002E0029"/>
    <w:rsid w:val="002E0D56"/>
    <w:rsid w:val="00315186"/>
    <w:rsid w:val="0033343E"/>
    <w:rsid w:val="00336B44"/>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76D5"/>
    <w:rsid w:val="00471A80"/>
    <w:rsid w:val="00496608"/>
    <w:rsid w:val="004D305E"/>
    <w:rsid w:val="004D4277"/>
    <w:rsid w:val="00502516"/>
    <w:rsid w:val="00505F06"/>
    <w:rsid w:val="00506828"/>
    <w:rsid w:val="005279CA"/>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4828"/>
    <w:rsid w:val="007369E6"/>
    <w:rsid w:val="00746E59"/>
    <w:rsid w:val="007523E3"/>
    <w:rsid w:val="00754C9A"/>
    <w:rsid w:val="0075599A"/>
    <w:rsid w:val="00761D52"/>
    <w:rsid w:val="0077749E"/>
    <w:rsid w:val="00790ADA"/>
    <w:rsid w:val="007C72B6"/>
    <w:rsid w:val="007D2288"/>
    <w:rsid w:val="007E088F"/>
    <w:rsid w:val="007E1FB2"/>
    <w:rsid w:val="007E2C0C"/>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0B63"/>
    <w:rsid w:val="00902823"/>
    <w:rsid w:val="00915CA6"/>
    <w:rsid w:val="00927834"/>
    <w:rsid w:val="009500A6"/>
    <w:rsid w:val="00953DBD"/>
    <w:rsid w:val="00957C18"/>
    <w:rsid w:val="009659BA"/>
    <w:rsid w:val="00980FF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1F0E"/>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E3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6C12B0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foodchem.2021.131904" TargetMode="External"/><Relationship Id="rId26" Type="http://schemas.openxmlformats.org/officeDocument/2006/relationships/hyperlink" Target="https://doi.org/10.1007/s13197-020-04415-9" TargetMode="External"/><Relationship Id="rId39" Type="http://schemas.openxmlformats.org/officeDocument/2006/relationships/hyperlink" Target="https://doi.org/10.3389/fnut.2020.00026" TargetMode="External"/><Relationship Id="rId21" Type="http://schemas.openxmlformats.org/officeDocument/2006/relationships/hyperlink" Target="https://doi.org/10.31742/IJGPB.80.1.4" TargetMode="External"/><Relationship Id="rId34" Type="http://schemas.openxmlformats.org/officeDocument/2006/relationships/hyperlink" Target="https://doi.org/10.20546/ijcmas.2019.801.297" TargetMode="External"/><Relationship Id="rId42" Type="http://schemas.openxmlformats.org/officeDocument/2006/relationships/hyperlink" Target="https://doi.org/10.1017/S1368980007223857" TargetMode="External"/><Relationship Id="rId47" Type="http://schemas.openxmlformats.org/officeDocument/2006/relationships/hyperlink" Target="https://doi.org/10.1038/s41467-019-13389-2" TargetMode="External"/><Relationship Id="rId50"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1016/S0065-2113(01)70004-1" TargetMode="External"/><Relationship Id="rId11" Type="http://schemas.openxmlformats.org/officeDocument/2006/relationships/footer" Target="footer2.xml"/><Relationship Id="rId24" Type="http://schemas.openxmlformats.org/officeDocument/2006/relationships/hyperlink" Target="https://doi.org/10.1038/s41598-021-98573-w" TargetMode="External"/><Relationship Id="rId32" Type="http://schemas.openxmlformats.org/officeDocument/2006/relationships/hyperlink" Target="https://doi.org/10.1007/978-3-030-66530-2_14" TargetMode="External"/><Relationship Id="rId37" Type="http://schemas.openxmlformats.org/officeDocument/2006/relationships/hyperlink" Target="https://doi.org/10.1016/j.plantsci.2019.110214" TargetMode="External"/><Relationship Id="rId40" Type="http://schemas.openxmlformats.org/officeDocument/2006/relationships/hyperlink" Target="https://doi.org/10.1093/aje/kwu208" TargetMode="External"/><Relationship Id="rId45" Type="http://schemas.openxmlformats.org/officeDocument/2006/relationships/hyperlink" Target="https://doi.org/10.5958/0975-928X.2019.00140.6"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doi.org/10.1016/j.gene.2012.07.054" TargetMode="External"/><Relationship Id="rId31" Type="http://schemas.openxmlformats.org/officeDocument/2006/relationships/hyperlink" Target="https://doi.org/10.1007/s42976-020-00065-9" TargetMode="External"/><Relationship Id="rId44" Type="http://schemas.openxmlformats.org/officeDocument/2006/relationships/hyperlink" Target="https://doi.org/10.1038/srep19792"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77/15648265110321S105" TargetMode="External"/><Relationship Id="rId27" Type="http://schemas.openxmlformats.org/officeDocument/2006/relationships/hyperlink" Target="https://doi.org/10.4060/cc0639en" TargetMode="External"/><Relationship Id="rId30" Type="http://schemas.openxmlformats.org/officeDocument/2006/relationships/hyperlink" Target="https://doi.org/10.9787/PBB.2020.8.1.69" TargetMode="External"/><Relationship Id="rId35" Type="http://schemas.openxmlformats.org/officeDocument/2006/relationships/hyperlink" Target="https://doi.org/10.1186/s12870-020-2262-4" TargetMode="External"/><Relationship Id="rId43" Type="http://schemas.openxmlformats.org/officeDocument/2006/relationships/hyperlink" Target="https://doi.org/10.1186/s12284-016-0122-5" TargetMode="External"/><Relationship Id="rId48" Type="http://schemas.openxmlformats.org/officeDocument/2006/relationships/header" Target="header4.xml"/><Relationship Id="rId8" Type="http://schemas.openxmlformats.org/officeDocument/2006/relationships/header" Target="header1.xml"/><Relationship Id="rId51" Type="http://schemas.openxmlformats.org/officeDocument/2006/relationships/header" Target="header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3389/fpls.2018.01347" TargetMode="External"/><Relationship Id="rId33" Type="http://schemas.openxmlformats.org/officeDocument/2006/relationships/hyperlink" Target="https://doi.org/10.1007/s11104-009-0141-8" TargetMode="External"/><Relationship Id="rId38" Type="http://schemas.openxmlformats.org/officeDocument/2006/relationships/hyperlink" Target="https://doi.org/10.1007/s12298-014-0221-y" TargetMode="External"/><Relationship Id="rId46" Type="http://schemas.openxmlformats.org/officeDocument/2006/relationships/hyperlink" Target="https://apps.who.int/iris/handle/10665/177094" TargetMode="External"/><Relationship Id="rId20" Type="http://schemas.openxmlformats.org/officeDocument/2006/relationships/hyperlink" Target="https://doi.org/10.1038/s41598-021-90038-4" TargetMode="External"/><Relationship Id="rId41" Type="http://schemas.openxmlformats.org/officeDocument/2006/relationships/hyperlink" Target="https://doi.org/10.3389/fpls.2023.113840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1038/s41598-020-59184-z" TargetMode="External"/><Relationship Id="rId28" Type="http://schemas.openxmlformats.org/officeDocument/2006/relationships/hyperlink" Target="https://doi.org/10.3389/fpls.2018.00937" TargetMode="External"/><Relationship Id="rId36" Type="http://schemas.openxmlformats.org/officeDocument/2006/relationships/hyperlink" Target="https://doi.org/10.3945/an.112.003210" TargetMode="External"/><Relationship Id="rId49"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E580D-F5D6-48B8-B10C-5B3CEEC05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12</Pages>
  <Words>5785</Words>
  <Characters>32980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38688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2025-10-09T15:26:00Z</dcterms:created>
  <dcterms:modified xsi:type="dcterms:W3CDTF">2025-10-10T09:45:00Z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2a4bf9cf-f793-496b-b4e0-542f0e7112fc</vt:lpwstr>
  </property>
</Properties>
</file>