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BA1F5" w14:textId="63D91581" w:rsidR="00CE42E2" w:rsidRPr="009E0EC7" w:rsidRDefault="00D22040" w:rsidP="009E0EC7">
      <w:pPr>
        <w:spacing w:line="360" w:lineRule="auto"/>
        <w:jc w:val="center"/>
        <w:rPr>
          <w:b/>
          <w:iCs/>
          <w:kern w:val="28"/>
          <w:sz w:val="28"/>
          <w:szCs w:val="28"/>
        </w:rPr>
      </w:pPr>
      <w:r w:rsidRPr="009E0EC7">
        <w:rPr>
          <w:b/>
          <w:iCs/>
          <w:kern w:val="28"/>
          <w:sz w:val="28"/>
          <w:szCs w:val="28"/>
        </w:rPr>
        <w:t>Synergistic effects of organic, inorganic and biofertilizers on nutrient content and uptake by capsicum (</w:t>
      </w:r>
      <w:r w:rsidRPr="009E0EC7">
        <w:rPr>
          <w:b/>
          <w:i/>
          <w:kern w:val="28"/>
          <w:sz w:val="28"/>
          <w:szCs w:val="28"/>
        </w:rPr>
        <w:t>Capsicum annum</w:t>
      </w:r>
      <w:r w:rsidRPr="009E0EC7">
        <w:rPr>
          <w:b/>
          <w:iCs/>
          <w:kern w:val="28"/>
          <w:sz w:val="28"/>
          <w:szCs w:val="28"/>
        </w:rPr>
        <w:t xml:space="preserve"> L.)</w:t>
      </w:r>
    </w:p>
    <w:p w14:paraId="5E47142F" w14:textId="77777777" w:rsidR="00D22040" w:rsidRPr="00F34A46" w:rsidRDefault="00D22040" w:rsidP="00D22040">
      <w:pPr>
        <w:jc w:val="center"/>
        <w:rPr>
          <w:bCs/>
          <w:iCs/>
          <w:kern w:val="28"/>
          <w:szCs w:val="24"/>
        </w:rPr>
      </w:pPr>
    </w:p>
    <w:p w14:paraId="362AC601" w14:textId="61754597" w:rsidR="00EF0237" w:rsidRDefault="00EF0237" w:rsidP="00D22040">
      <w:pPr>
        <w:pStyle w:val="Affiliation"/>
        <w:spacing w:after="0" w:line="240" w:lineRule="auto"/>
        <w:rPr>
          <w:rFonts w:ascii="Times New Roman" w:hAnsi="Times New Roman"/>
          <w:sz w:val="24"/>
          <w:szCs w:val="24"/>
        </w:rPr>
      </w:pPr>
    </w:p>
    <w:p w14:paraId="6AFB8C37" w14:textId="77777777" w:rsidR="004F11F5" w:rsidRPr="00F34A46" w:rsidRDefault="004F11F5" w:rsidP="00D22040">
      <w:pPr>
        <w:pStyle w:val="Affiliation"/>
        <w:spacing w:after="0" w:line="240" w:lineRule="auto"/>
        <w:rPr>
          <w:rFonts w:ascii="Times New Roman" w:hAnsi="Times New Roman"/>
          <w:sz w:val="24"/>
          <w:szCs w:val="24"/>
        </w:rPr>
      </w:pPr>
    </w:p>
    <w:p w14:paraId="52895705" w14:textId="77777777" w:rsidR="00D22040" w:rsidRPr="00F34A46" w:rsidRDefault="00D22040" w:rsidP="00D22040">
      <w:pPr>
        <w:jc w:val="center"/>
        <w:rPr>
          <w:szCs w:val="24"/>
        </w:rPr>
      </w:pPr>
    </w:p>
    <w:p w14:paraId="6EE9EB90" w14:textId="1A502D17" w:rsidR="007854E8" w:rsidRPr="00F34A46" w:rsidRDefault="007854E8" w:rsidP="00D91D8B">
      <w:pPr>
        <w:jc w:val="both"/>
        <w:rPr>
          <w:rFonts w:eastAsia="Calibri"/>
          <w:b/>
          <w:bCs/>
          <w:szCs w:val="24"/>
        </w:rPr>
      </w:pPr>
      <w:bookmarkStart w:id="0" w:name="_Hlk210553306"/>
      <w:r w:rsidRPr="00F34A46">
        <w:rPr>
          <w:b/>
          <w:bCs/>
          <w:szCs w:val="24"/>
        </w:rPr>
        <w:t>ABSTRACT</w:t>
      </w:r>
    </w:p>
    <w:p w14:paraId="311F56C2" w14:textId="77777777" w:rsidR="007854E8" w:rsidRPr="00F34A46" w:rsidRDefault="007854E8" w:rsidP="00D91D8B">
      <w:pPr>
        <w:jc w:val="both"/>
        <w:rPr>
          <w:rFonts w:eastAsia="Calibri"/>
          <w:szCs w:val="24"/>
        </w:rPr>
      </w:pPr>
    </w:p>
    <w:p w14:paraId="4A094539" w14:textId="1EFED432" w:rsidR="00D91D8B" w:rsidRPr="00F34A46" w:rsidRDefault="00D91D8B" w:rsidP="00D91D8B">
      <w:pPr>
        <w:jc w:val="both"/>
        <w:rPr>
          <w:rFonts w:eastAsia="Calibri"/>
          <w:szCs w:val="24"/>
        </w:rPr>
      </w:pPr>
      <w:r w:rsidRPr="00F34A46">
        <w:rPr>
          <w:rFonts w:eastAsia="Calibri"/>
          <w:szCs w:val="24"/>
        </w:rPr>
        <w:t>Capsicum (</w:t>
      </w:r>
      <w:r w:rsidRPr="00F34A46">
        <w:rPr>
          <w:rFonts w:eastAsia="Calibri"/>
          <w:i/>
          <w:iCs/>
          <w:szCs w:val="24"/>
        </w:rPr>
        <w:t>Capsicum annuum</w:t>
      </w:r>
      <w:r w:rsidRPr="00F34A46">
        <w:rPr>
          <w:rFonts w:eastAsia="Calibri"/>
          <w:szCs w:val="24"/>
        </w:rPr>
        <w:t xml:space="preserve"> L.) is a nutrient-intensive vegetable crop whose growth and productivity are highly influenced by the efficient supply and uptake of major nutrients. The present investigation was conducted to evaluate the effect of integrated application of nutrients from different sources on the major nutrient composition and uptake by capsicum plants. The experiment was laid out in a randomized block design (RBD) at the Vegetable farm, Department of Horticulture, Banaras Hindu University, Varanasi during two rabi seasons 2022-23 and 2024. The experiment consisted of eleven treatments and three replications, comprising of different combinations of organic manures (vermicompost, farmyard manure, poultry manure), recommended doses of fertilizers (RDF: 150:60:60 NPK kg/ha), and biofertilizers (</w:t>
      </w:r>
      <w:proofErr w:type="spellStart"/>
      <w:r w:rsidRPr="00F34A46">
        <w:rPr>
          <w:rFonts w:eastAsia="Calibri"/>
          <w:szCs w:val="24"/>
        </w:rPr>
        <w:t>Azospirillum</w:t>
      </w:r>
      <w:proofErr w:type="spellEnd"/>
      <w:r w:rsidRPr="00F34A46">
        <w:rPr>
          <w:rFonts w:eastAsia="Calibri"/>
          <w:szCs w:val="24"/>
        </w:rPr>
        <w:t xml:space="preserve"> and phosphate-solubilizing bacteria). Results revealed that INM treatments significantly enhanced the nutrient content and uptake of nitrogen, phosphorus, and potassium compared to sole organic or inorganic sources. The treatment T8 (RDF 75% + Vermicompost 25% + </w:t>
      </w:r>
      <w:proofErr w:type="spellStart"/>
      <w:r w:rsidRPr="00F34A46">
        <w:rPr>
          <w:rFonts w:eastAsia="Calibri"/>
          <w:szCs w:val="24"/>
        </w:rPr>
        <w:t>Azospirillum</w:t>
      </w:r>
      <w:proofErr w:type="spellEnd"/>
      <w:r w:rsidRPr="00F34A46">
        <w:rPr>
          <w:rFonts w:eastAsia="Calibri"/>
          <w:szCs w:val="24"/>
        </w:rPr>
        <w:t xml:space="preserve"> and PSB 2.5 kg/ha each) consistently recorded the highest nutrient contents nitrogen (3.61%), phosphorus (0.64%), and potassium (3.96%). Treatment T</w:t>
      </w:r>
      <w:r w:rsidRPr="00F34A46">
        <w:rPr>
          <w:rFonts w:eastAsia="Calibri"/>
          <w:szCs w:val="24"/>
          <w:vertAlign w:val="subscript"/>
        </w:rPr>
        <w:t>8</w:t>
      </w:r>
      <w:r w:rsidRPr="00F34A46">
        <w:rPr>
          <w:rFonts w:eastAsia="Calibri"/>
          <w:szCs w:val="24"/>
        </w:rPr>
        <w:t xml:space="preserve"> also displayed the maximum uptake of Nitrogen (103.61 kg/ha), phosphorus (25.88 kg/ha), and potassium (59.07 kg/ha) across both years. The study found that using organic manures and biofertilizers alongside inorganic fertilizers improves nutrient uptake in capsicum, offering a sustainable approach for better productivity.</w:t>
      </w:r>
      <w:bookmarkEnd w:id="0"/>
    </w:p>
    <w:p w14:paraId="6A413DB3" w14:textId="77777777" w:rsidR="007854E8" w:rsidRPr="00F34A46" w:rsidRDefault="007854E8" w:rsidP="00D91D8B">
      <w:pPr>
        <w:jc w:val="both"/>
        <w:rPr>
          <w:rFonts w:eastAsia="Calibri"/>
          <w:szCs w:val="24"/>
        </w:rPr>
      </w:pPr>
    </w:p>
    <w:p w14:paraId="19C0ED44" w14:textId="77777777" w:rsidR="007854E8" w:rsidRPr="00F34A46" w:rsidRDefault="007854E8" w:rsidP="007854E8">
      <w:pPr>
        <w:pStyle w:val="Body"/>
        <w:spacing w:after="0"/>
        <w:rPr>
          <w:rFonts w:ascii="Times New Roman" w:hAnsi="Times New Roman"/>
          <w:i/>
          <w:sz w:val="24"/>
          <w:szCs w:val="24"/>
        </w:rPr>
      </w:pPr>
      <w:r w:rsidRPr="00F34A46">
        <w:rPr>
          <w:rFonts w:ascii="Times New Roman" w:hAnsi="Times New Roman"/>
          <w:b/>
          <w:bCs/>
          <w:iCs/>
          <w:sz w:val="24"/>
          <w:szCs w:val="24"/>
        </w:rPr>
        <w:t>Keywords:</w:t>
      </w:r>
      <w:r w:rsidRPr="00F34A46">
        <w:rPr>
          <w:rFonts w:ascii="Times New Roman" w:hAnsi="Times New Roman"/>
          <w:i/>
          <w:sz w:val="24"/>
          <w:szCs w:val="24"/>
        </w:rPr>
        <w:t xml:space="preserve"> </w:t>
      </w:r>
      <w:bookmarkStart w:id="1" w:name="_Hlk210553352"/>
      <w:r w:rsidRPr="00F34A46">
        <w:rPr>
          <w:rFonts w:ascii="Times New Roman" w:hAnsi="Times New Roman"/>
          <w:iCs/>
          <w:sz w:val="24"/>
          <w:szCs w:val="24"/>
        </w:rPr>
        <w:t>Capsicum; integrated nutrient management; nutrient uptake; organic manures; biofertilizers</w:t>
      </w:r>
    </w:p>
    <w:bookmarkEnd w:id="1"/>
    <w:p w14:paraId="195B0C2B" w14:textId="77777777" w:rsidR="007854E8" w:rsidRPr="00F34A46" w:rsidRDefault="007854E8" w:rsidP="007854E8">
      <w:pPr>
        <w:pStyle w:val="Body"/>
        <w:spacing w:after="0"/>
        <w:rPr>
          <w:rFonts w:ascii="Times New Roman" w:hAnsi="Times New Roman"/>
          <w:i/>
          <w:sz w:val="24"/>
          <w:szCs w:val="24"/>
        </w:rPr>
      </w:pPr>
    </w:p>
    <w:p w14:paraId="2A9D6C0A" w14:textId="77777777" w:rsidR="00596710" w:rsidRPr="00F34A46" w:rsidRDefault="00596710" w:rsidP="00D91D8B">
      <w:pPr>
        <w:jc w:val="both"/>
        <w:rPr>
          <w:szCs w:val="24"/>
        </w:rPr>
      </w:pPr>
    </w:p>
    <w:p w14:paraId="6E51B447" w14:textId="77777777" w:rsidR="00596710" w:rsidRPr="00F34A46" w:rsidRDefault="00596710" w:rsidP="00D91D8B">
      <w:pPr>
        <w:jc w:val="both"/>
        <w:rPr>
          <w:szCs w:val="24"/>
        </w:rPr>
      </w:pPr>
    </w:p>
    <w:p w14:paraId="5EE5FD13" w14:textId="77777777" w:rsidR="00596710" w:rsidRPr="00F34A46" w:rsidRDefault="00596710" w:rsidP="00596710">
      <w:pPr>
        <w:pStyle w:val="AbstHead"/>
        <w:spacing w:after="0"/>
        <w:jc w:val="both"/>
        <w:rPr>
          <w:rFonts w:ascii="Times New Roman" w:hAnsi="Times New Roman"/>
          <w:sz w:val="24"/>
          <w:szCs w:val="24"/>
        </w:rPr>
      </w:pPr>
      <w:r w:rsidRPr="00F34A46">
        <w:rPr>
          <w:rFonts w:ascii="Times New Roman" w:hAnsi="Times New Roman"/>
          <w:sz w:val="24"/>
          <w:szCs w:val="24"/>
        </w:rPr>
        <w:t xml:space="preserve">1. INTRODUCTION </w:t>
      </w:r>
    </w:p>
    <w:p w14:paraId="382AB212" w14:textId="77777777" w:rsidR="00596710" w:rsidRPr="00F34A46" w:rsidRDefault="00596710" w:rsidP="00596710">
      <w:pPr>
        <w:pStyle w:val="AbstHead"/>
        <w:spacing w:after="0"/>
        <w:jc w:val="both"/>
        <w:rPr>
          <w:rFonts w:ascii="Times New Roman" w:hAnsi="Times New Roman"/>
          <w:sz w:val="24"/>
          <w:szCs w:val="24"/>
        </w:rPr>
      </w:pPr>
    </w:p>
    <w:p w14:paraId="5D621865" w14:textId="09452E10" w:rsidR="000005C5" w:rsidRPr="00F34A46" w:rsidRDefault="00596710" w:rsidP="00BB49DB">
      <w:pPr>
        <w:spacing w:line="276" w:lineRule="auto"/>
        <w:jc w:val="both"/>
        <w:rPr>
          <w:b/>
          <w:caps/>
          <w:szCs w:val="24"/>
        </w:rPr>
      </w:pPr>
      <w:r w:rsidRPr="00F34A46">
        <w:rPr>
          <w:szCs w:val="24"/>
        </w:rPr>
        <w:t>Capsicum (</w:t>
      </w:r>
      <w:r w:rsidRPr="00F34A46">
        <w:rPr>
          <w:i/>
          <w:iCs/>
          <w:szCs w:val="24"/>
        </w:rPr>
        <w:t>Capsicum annuum</w:t>
      </w:r>
      <w:r w:rsidRPr="00F34A46">
        <w:rPr>
          <w:szCs w:val="24"/>
        </w:rPr>
        <w:t xml:space="preserve"> L.), commonly known as bell pepper or Shimla Mirch, is an economically significant solanaceous vegetable crop grown throughout the world. It is valued for its high nutritional content, medicinal properties, and diverse culinary uses (Shilpa </w:t>
      </w:r>
      <w:r w:rsidRPr="00F34A46">
        <w:rPr>
          <w:i/>
          <w:iCs/>
          <w:szCs w:val="24"/>
        </w:rPr>
        <w:t>et al.,</w:t>
      </w:r>
      <w:r w:rsidRPr="00F34A46">
        <w:rPr>
          <w:szCs w:val="24"/>
        </w:rPr>
        <w:t xml:space="preserve"> 2017; Akhter </w:t>
      </w:r>
      <w:r w:rsidRPr="00F34A46">
        <w:rPr>
          <w:i/>
          <w:iCs/>
          <w:szCs w:val="24"/>
        </w:rPr>
        <w:t>et al.,</w:t>
      </w:r>
      <w:r w:rsidRPr="00F34A46">
        <w:rPr>
          <w:szCs w:val="24"/>
        </w:rPr>
        <w:t xml:space="preserve"> 2018). In India, it is cultivated extensively under both open-field and protected conditions due to its high market demand and profitability. Its fruits are rich in vitamins, mainly A and C, carotenoids, phenolic compounds, and minerals, which contribute significantly to human nutrition and health (</w:t>
      </w:r>
      <w:proofErr w:type="spellStart"/>
      <w:r w:rsidRPr="00F34A46">
        <w:rPr>
          <w:szCs w:val="24"/>
        </w:rPr>
        <w:t>Yellavva</w:t>
      </w:r>
      <w:proofErr w:type="spellEnd"/>
      <w:r w:rsidRPr="00F34A46">
        <w:rPr>
          <w:szCs w:val="24"/>
        </w:rPr>
        <w:t xml:space="preserve">, 2008; </w:t>
      </w:r>
      <w:proofErr w:type="spellStart"/>
      <w:r w:rsidRPr="00F34A46">
        <w:rPr>
          <w:szCs w:val="24"/>
        </w:rPr>
        <w:t>Dagadkhair</w:t>
      </w:r>
      <w:proofErr w:type="spellEnd"/>
      <w:r w:rsidRPr="00F34A46">
        <w:rPr>
          <w:szCs w:val="24"/>
        </w:rPr>
        <w:t xml:space="preserve"> </w:t>
      </w:r>
      <w:r w:rsidRPr="00F34A46">
        <w:rPr>
          <w:i/>
          <w:iCs/>
          <w:szCs w:val="24"/>
        </w:rPr>
        <w:t>et al.,</w:t>
      </w:r>
      <w:r w:rsidRPr="00F34A46">
        <w:rPr>
          <w:szCs w:val="24"/>
        </w:rPr>
        <w:t xml:space="preserve"> 2020). The demand for capsicum is increasing in markets (Akhter </w:t>
      </w:r>
      <w:r w:rsidRPr="00F34A46">
        <w:rPr>
          <w:i/>
          <w:iCs/>
          <w:szCs w:val="24"/>
        </w:rPr>
        <w:t>et al.,</w:t>
      </w:r>
      <w:r w:rsidRPr="00F34A46">
        <w:rPr>
          <w:szCs w:val="24"/>
        </w:rPr>
        <w:t xml:space="preserve"> 2018) and achieving high yield and quality largely depends on balanced nutrient management practices that can sustain soil fertility and nutrient availability. Generally, inorganic fertilizers are considered to be one of the significant components for capsicum cultivation (Satyanarayana </w:t>
      </w:r>
      <w:r w:rsidRPr="00F34A46">
        <w:rPr>
          <w:i/>
          <w:iCs/>
          <w:szCs w:val="24"/>
        </w:rPr>
        <w:t>et al.,</w:t>
      </w:r>
      <w:r w:rsidRPr="00F34A46">
        <w:rPr>
          <w:szCs w:val="24"/>
        </w:rPr>
        <w:t xml:space="preserve"> 2002). However, their overuse over the years has led to deterioration in soil health and reduced microbial</w:t>
      </w:r>
      <w:r w:rsidR="00BC45D4" w:rsidRPr="00F34A46">
        <w:rPr>
          <w:szCs w:val="24"/>
        </w:rPr>
        <w:t xml:space="preserve"> </w:t>
      </w:r>
      <w:r w:rsidR="000005C5" w:rsidRPr="00F34A46">
        <w:rPr>
          <w:szCs w:val="24"/>
        </w:rPr>
        <w:t xml:space="preserve">activity without significant yield enhancement, and has also caused harm to the environment (Singh </w:t>
      </w:r>
      <w:r w:rsidR="000005C5" w:rsidRPr="00F34A46">
        <w:rPr>
          <w:szCs w:val="24"/>
        </w:rPr>
        <w:lastRenderedPageBreak/>
        <w:t xml:space="preserve">and Kalloo, 2000).  </w:t>
      </w:r>
    </w:p>
    <w:p w14:paraId="174EB8E1" w14:textId="4798C059" w:rsidR="000005C5" w:rsidRPr="00F34A46" w:rsidRDefault="000005C5" w:rsidP="00BB49DB">
      <w:pPr>
        <w:pStyle w:val="AbstHead"/>
        <w:spacing w:line="276" w:lineRule="auto"/>
        <w:ind w:firstLine="720"/>
        <w:jc w:val="both"/>
        <w:rPr>
          <w:rFonts w:ascii="Times New Roman" w:hAnsi="Times New Roman"/>
          <w:b w:val="0"/>
          <w:caps w:val="0"/>
          <w:sz w:val="24"/>
          <w:szCs w:val="24"/>
        </w:rPr>
      </w:pPr>
      <w:r w:rsidRPr="00F34A46">
        <w:rPr>
          <w:rFonts w:ascii="Times New Roman" w:hAnsi="Times New Roman"/>
          <w:b w:val="0"/>
          <w:caps w:val="0"/>
          <w:sz w:val="24"/>
          <w:szCs w:val="24"/>
        </w:rPr>
        <w:t>Organic manures, such as vermicompost, farmyard manure, and poultry manure, provide macro- and micronutrients that enhance soil structure, increase nutrient availability, and promote sustainable vegetable production (</w:t>
      </w:r>
      <w:proofErr w:type="spellStart"/>
      <w:r w:rsidRPr="00F34A46">
        <w:rPr>
          <w:rFonts w:ascii="Times New Roman" w:hAnsi="Times New Roman"/>
          <w:b w:val="0"/>
          <w:caps w:val="0"/>
          <w:sz w:val="24"/>
          <w:szCs w:val="24"/>
        </w:rPr>
        <w:t>Saravaiya</w:t>
      </w:r>
      <w:proofErr w:type="spellEnd"/>
      <w:r w:rsidRPr="00F34A46">
        <w:rPr>
          <w:rFonts w:ascii="Times New Roman" w:hAnsi="Times New Roman"/>
          <w:b w:val="0"/>
          <w:caps w:val="0"/>
          <w:sz w:val="24"/>
          <w:szCs w:val="24"/>
        </w:rPr>
        <w:t>, 2010). Despite the benefits, organic manures alone are often insufficient for heavy feeder crops, such as capsicum. Further bio-fertilizers, including nitrogen fixing bacteria (</w:t>
      </w:r>
      <w:r w:rsidRPr="00F34A46">
        <w:rPr>
          <w:rFonts w:ascii="Times New Roman" w:hAnsi="Times New Roman"/>
          <w:b w:val="0"/>
          <w:i/>
          <w:iCs/>
          <w:caps w:val="0"/>
          <w:sz w:val="24"/>
          <w:szCs w:val="24"/>
        </w:rPr>
        <w:t>Azotobacter</w:t>
      </w:r>
      <w:r w:rsidRPr="00F34A46">
        <w:rPr>
          <w:rFonts w:ascii="Times New Roman" w:hAnsi="Times New Roman"/>
          <w:b w:val="0"/>
          <w:caps w:val="0"/>
          <w:sz w:val="24"/>
          <w:szCs w:val="24"/>
        </w:rPr>
        <w:t xml:space="preserve"> and </w:t>
      </w:r>
      <w:r w:rsidRPr="00F34A46">
        <w:rPr>
          <w:rFonts w:ascii="Times New Roman" w:hAnsi="Times New Roman"/>
          <w:b w:val="0"/>
          <w:i/>
          <w:iCs/>
          <w:caps w:val="0"/>
          <w:sz w:val="24"/>
          <w:szCs w:val="24"/>
        </w:rPr>
        <w:t>Rhizobium</w:t>
      </w:r>
      <w:r w:rsidRPr="00F34A46">
        <w:rPr>
          <w:rFonts w:ascii="Times New Roman" w:hAnsi="Times New Roman"/>
          <w:b w:val="0"/>
          <w:caps w:val="0"/>
          <w:sz w:val="24"/>
          <w:szCs w:val="24"/>
        </w:rPr>
        <w:t xml:space="preserve">) and phosphorus solubilizing microbes, also enhance nutrient availability by mobilizing soil nutrients. </w:t>
      </w:r>
    </w:p>
    <w:p w14:paraId="42174F94" w14:textId="77777777" w:rsidR="000005C5" w:rsidRPr="00F34A46" w:rsidRDefault="000005C5" w:rsidP="00BB49DB">
      <w:pPr>
        <w:pStyle w:val="AbstHead"/>
        <w:spacing w:line="276" w:lineRule="auto"/>
        <w:ind w:firstLine="720"/>
        <w:jc w:val="both"/>
        <w:rPr>
          <w:rFonts w:ascii="Times New Roman" w:hAnsi="Times New Roman"/>
          <w:b w:val="0"/>
          <w:caps w:val="0"/>
          <w:sz w:val="24"/>
          <w:szCs w:val="24"/>
        </w:rPr>
      </w:pPr>
      <w:r w:rsidRPr="00F34A46">
        <w:rPr>
          <w:rFonts w:ascii="Times New Roman" w:hAnsi="Times New Roman"/>
          <w:b w:val="0"/>
          <w:caps w:val="0"/>
          <w:sz w:val="24"/>
          <w:szCs w:val="24"/>
        </w:rPr>
        <w:t xml:space="preserve">To address this, the incorporation of organic manures and biofertilizers in combination with recommended fertilizer rates enhances the soil physical conditions for plant growth, along with increased availability of nitrogen, phosphorus and potassium during early stages of crop growth (Patil </w:t>
      </w:r>
      <w:r w:rsidRPr="00F34A46">
        <w:rPr>
          <w:rFonts w:ascii="Times New Roman" w:hAnsi="Times New Roman"/>
          <w:b w:val="0"/>
          <w:i/>
          <w:iCs/>
          <w:caps w:val="0"/>
          <w:sz w:val="24"/>
          <w:szCs w:val="24"/>
        </w:rPr>
        <w:t>et al.,</w:t>
      </w:r>
      <w:r w:rsidRPr="00F34A46">
        <w:rPr>
          <w:rFonts w:ascii="Times New Roman" w:hAnsi="Times New Roman"/>
          <w:b w:val="0"/>
          <w:caps w:val="0"/>
          <w:sz w:val="24"/>
          <w:szCs w:val="24"/>
        </w:rPr>
        <w:t xml:space="preserve"> 2004). The combined application of organic fertilizers with inorganic fertilizers attained great significance in vegetable production as large amounts of nutrients are required for continuous production and productivity of capsicum, and relying on fertilizers alone is insufficient to support the soil productivity in high-intensive cropping systems. By employing INM strategies, capsicum cultivation can achieve higher yields and superior quality fruits while simultaneously preserving soil health for future agricultural activities. Considering all the factors in view, the present study was conducted to study the influence of INM on nutrient content and uptake by capsicum.</w:t>
      </w:r>
    </w:p>
    <w:p w14:paraId="1354B151" w14:textId="77777777" w:rsidR="000005C5" w:rsidRPr="00F34A46" w:rsidRDefault="000005C5" w:rsidP="000005C5">
      <w:pPr>
        <w:pStyle w:val="AbstHead"/>
        <w:spacing w:after="0"/>
        <w:jc w:val="both"/>
        <w:rPr>
          <w:rFonts w:ascii="Times New Roman" w:hAnsi="Times New Roman"/>
          <w:b w:val="0"/>
          <w:caps w:val="0"/>
          <w:sz w:val="24"/>
          <w:szCs w:val="24"/>
        </w:rPr>
      </w:pPr>
    </w:p>
    <w:p w14:paraId="33232E05" w14:textId="77777777" w:rsidR="000005C5" w:rsidRPr="00F34A46" w:rsidRDefault="000005C5" w:rsidP="000005C5">
      <w:pPr>
        <w:pStyle w:val="AbstHead"/>
        <w:spacing w:after="0"/>
        <w:jc w:val="both"/>
        <w:rPr>
          <w:rFonts w:ascii="Times New Roman" w:hAnsi="Times New Roman"/>
          <w:sz w:val="24"/>
          <w:szCs w:val="24"/>
        </w:rPr>
      </w:pPr>
      <w:r w:rsidRPr="00F34A46">
        <w:rPr>
          <w:rFonts w:ascii="Times New Roman" w:hAnsi="Times New Roman"/>
          <w:sz w:val="24"/>
          <w:szCs w:val="24"/>
        </w:rPr>
        <w:t xml:space="preserve">2. material and methods </w:t>
      </w:r>
    </w:p>
    <w:p w14:paraId="67A93521" w14:textId="77777777" w:rsidR="000005C5" w:rsidRPr="00F34A46" w:rsidRDefault="000005C5" w:rsidP="000005C5">
      <w:pPr>
        <w:pStyle w:val="AbstHead"/>
        <w:spacing w:after="0"/>
        <w:jc w:val="both"/>
        <w:rPr>
          <w:rFonts w:ascii="Times New Roman" w:hAnsi="Times New Roman"/>
          <w:sz w:val="24"/>
          <w:szCs w:val="24"/>
        </w:rPr>
      </w:pPr>
    </w:p>
    <w:p w14:paraId="61681F7C" w14:textId="77777777" w:rsidR="000005C5" w:rsidRPr="00F34A46" w:rsidRDefault="000005C5" w:rsidP="00BB49DB">
      <w:pPr>
        <w:pStyle w:val="Body"/>
        <w:spacing w:after="0" w:line="276" w:lineRule="auto"/>
        <w:rPr>
          <w:rFonts w:ascii="Times New Roman" w:hAnsi="Times New Roman"/>
          <w:sz w:val="24"/>
          <w:szCs w:val="24"/>
        </w:rPr>
      </w:pPr>
      <w:r w:rsidRPr="00F34A46">
        <w:rPr>
          <w:rFonts w:ascii="Times New Roman" w:hAnsi="Times New Roman"/>
          <w:sz w:val="24"/>
          <w:szCs w:val="24"/>
        </w:rPr>
        <w:t>Field experiments were carried out for two consecutive rabi seasons (2022-23 and 2023-24) at the Vegetable Farm, Department of Horticulture, Banaras Hindu University, Varanasi, Uttar Pradesh. The experimental site was located at 25°10' N latitude and 83°03' E longitude, with an elevation of 128.93 meters above mean sea level. Thirty-days old seedlings of “California Wonder” variety were transplanted in a plot size of 3.0 m × 3.0 m with a spacing of 60 cm × 50 cm. The crop was raised by following all the recommended package and practices. The experiment was laid out in a Randomized Block Design (RBD) with eleven treatments (Table 1) and three replications to minimize experimental error (</w:t>
      </w:r>
      <w:proofErr w:type="spellStart"/>
      <w:r w:rsidRPr="00F34A46">
        <w:rPr>
          <w:rFonts w:ascii="Times New Roman" w:hAnsi="Times New Roman"/>
          <w:sz w:val="24"/>
          <w:szCs w:val="24"/>
        </w:rPr>
        <w:t>Panse</w:t>
      </w:r>
      <w:proofErr w:type="spellEnd"/>
      <w:r w:rsidRPr="00F34A46">
        <w:rPr>
          <w:rFonts w:ascii="Times New Roman" w:hAnsi="Times New Roman"/>
          <w:sz w:val="24"/>
          <w:szCs w:val="24"/>
        </w:rPr>
        <w:t xml:space="preserve"> and </w:t>
      </w:r>
      <w:proofErr w:type="spellStart"/>
      <w:r w:rsidRPr="00F34A46">
        <w:rPr>
          <w:rFonts w:ascii="Times New Roman" w:hAnsi="Times New Roman"/>
          <w:sz w:val="24"/>
          <w:szCs w:val="24"/>
        </w:rPr>
        <w:t>Sukhatme</w:t>
      </w:r>
      <w:proofErr w:type="spellEnd"/>
      <w:r w:rsidRPr="00F34A46">
        <w:rPr>
          <w:rFonts w:ascii="Times New Roman" w:hAnsi="Times New Roman"/>
          <w:sz w:val="24"/>
          <w:szCs w:val="24"/>
        </w:rPr>
        <w:t xml:space="preserve">, 1985). The recommended dose of fertilizers (NPK) for capsicum i.e. 150:60:60 was provided by urea, diammonium phosphate and </w:t>
      </w:r>
      <w:proofErr w:type="spellStart"/>
      <w:r w:rsidRPr="00F34A46">
        <w:rPr>
          <w:rFonts w:ascii="Times New Roman" w:hAnsi="Times New Roman"/>
          <w:sz w:val="24"/>
          <w:szCs w:val="24"/>
        </w:rPr>
        <w:t>murate</w:t>
      </w:r>
      <w:proofErr w:type="spellEnd"/>
      <w:r w:rsidRPr="00F34A46">
        <w:rPr>
          <w:rFonts w:ascii="Times New Roman" w:hAnsi="Times New Roman"/>
          <w:sz w:val="24"/>
          <w:szCs w:val="24"/>
        </w:rPr>
        <w:t xml:space="preserve"> of potash, respectively. Half dose of nitrogen and full doses of phosphorus and potassium were applied as a basal dose. The remaining nitrogen was applied as top dressing after 4 weeks of transplanting. Three organic manures, farmyard manure, poultry manure and vermicompost were applied 10 days before transplanting whereas the biofertilizers (</w:t>
      </w:r>
      <w:proofErr w:type="spellStart"/>
      <w:r w:rsidRPr="00F34A46">
        <w:rPr>
          <w:rFonts w:ascii="Times New Roman" w:hAnsi="Times New Roman"/>
          <w:sz w:val="24"/>
          <w:szCs w:val="24"/>
        </w:rPr>
        <w:t>Azospirillum</w:t>
      </w:r>
      <w:proofErr w:type="spellEnd"/>
      <w:r w:rsidRPr="00F34A46">
        <w:rPr>
          <w:rFonts w:ascii="Times New Roman" w:hAnsi="Times New Roman"/>
          <w:sz w:val="24"/>
          <w:szCs w:val="24"/>
        </w:rPr>
        <w:t xml:space="preserve"> and phosphate solubilizing bacteria) were applied two days before transplanting of seedlings. </w:t>
      </w:r>
    </w:p>
    <w:p w14:paraId="728CB27C" w14:textId="77777777" w:rsidR="000005C5" w:rsidRPr="00F34A46" w:rsidRDefault="000005C5" w:rsidP="00BB49DB">
      <w:pPr>
        <w:pStyle w:val="Body"/>
        <w:spacing w:after="0" w:line="276" w:lineRule="auto"/>
        <w:ind w:firstLine="720"/>
        <w:rPr>
          <w:rFonts w:ascii="Times New Roman" w:hAnsi="Times New Roman"/>
          <w:sz w:val="24"/>
          <w:szCs w:val="24"/>
        </w:rPr>
      </w:pPr>
      <w:r w:rsidRPr="00F34A46">
        <w:rPr>
          <w:rFonts w:ascii="Times New Roman" w:hAnsi="Times New Roman"/>
          <w:sz w:val="24"/>
          <w:szCs w:val="24"/>
        </w:rPr>
        <w:t xml:space="preserve">Five plants from each treatment were randomly selected and tagged to take the observations. Observations on the nutrient content and uptake of major nutrients (NPK) by the capsicum plants were made after harvest of the crop. The nitrogen, phosphorus and potassium content was estimated using the modified </w:t>
      </w:r>
      <w:proofErr w:type="spellStart"/>
      <w:r w:rsidRPr="00F34A46">
        <w:rPr>
          <w:rFonts w:ascii="Times New Roman" w:hAnsi="Times New Roman"/>
          <w:sz w:val="24"/>
          <w:szCs w:val="24"/>
        </w:rPr>
        <w:t>Microkjeldhal</w:t>
      </w:r>
      <w:proofErr w:type="spellEnd"/>
      <w:r w:rsidRPr="00F34A46">
        <w:rPr>
          <w:rFonts w:ascii="Times New Roman" w:hAnsi="Times New Roman"/>
          <w:sz w:val="24"/>
          <w:szCs w:val="24"/>
        </w:rPr>
        <w:t xml:space="preserve"> method (Jackson, 1973), </w:t>
      </w:r>
      <w:proofErr w:type="spellStart"/>
      <w:r w:rsidRPr="00F34A46">
        <w:rPr>
          <w:rFonts w:ascii="Times New Roman" w:hAnsi="Times New Roman"/>
          <w:sz w:val="24"/>
          <w:szCs w:val="24"/>
        </w:rPr>
        <w:t>Vanadomolybdate</w:t>
      </w:r>
      <w:proofErr w:type="spellEnd"/>
      <w:r w:rsidRPr="00F34A46">
        <w:rPr>
          <w:rFonts w:ascii="Times New Roman" w:hAnsi="Times New Roman"/>
          <w:sz w:val="24"/>
          <w:szCs w:val="24"/>
        </w:rPr>
        <w:t xml:space="preserve"> yellow color (Jackson, 1967) and flame photometer method (Jackson, 1973), respectively. To calculate the nutrient uptake by the plant, the nutrient content (%) was </w:t>
      </w:r>
      <w:r w:rsidRPr="00F34A46">
        <w:rPr>
          <w:rFonts w:ascii="Times New Roman" w:hAnsi="Times New Roman"/>
          <w:sz w:val="24"/>
          <w:szCs w:val="24"/>
        </w:rPr>
        <w:lastRenderedPageBreak/>
        <w:t>multiplied by the total dry matter production divided by 100. The data obtained was statistically analyzed using one-way analysis of variance (ANOVA) using online software OPSTAT at 5% level of significance.</w:t>
      </w:r>
    </w:p>
    <w:p w14:paraId="63626A5A" w14:textId="77777777" w:rsidR="008F1E80" w:rsidRPr="00F34A46" w:rsidRDefault="008F1E80" w:rsidP="000005C5">
      <w:pPr>
        <w:pStyle w:val="Body"/>
        <w:spacing w:after="0"/>
        <w:ind w:firstLine="720"/>
        <w:rPr>
          <w:rFonts w:ascii="Times New Roman" w:hAnsi="Times New Roman"/>
          <w:sz w:val="24"/>
          <w:szCs w:val="24"/>
        </w:rPr>
      </w:pPr>
    </w:p>
    <w:p w14:paraId="23626CEB" w14:textId="564A7CE4" w:rsidR="008F1E80" w:rsidRPr="00F34A46" w:rsidRDefault="00EF0237" w:rsidP="000005C5">
      <w:pPr>
        <w:pStyle w:val="Body"/>
        <w:spacing w:after="0"/>
        <w:ind w:firstLine="720"/>
        <w:rPr>
          <w:rFonts w:ascii="Times New Roman" w:hAnsi="Times New Roman"/>
          <w:sz w:val="24"/>
          <w:szCs w:val="24"/>
        </w:rPr>
      </w:pPr>
      <w:r>
        <w:rPr>
          <w:rFonts w:ascii="Times New Roman" w:hAnsi="Times New Roman"/>
          <w:sz w:val="24"/>
          <w:szCs w:val="24"/>
        </w:rPr>
        <w:t xml:space="preserve">Table </w:t>
      </w:r>
      <w:proofErr w:type="gramStart"/>
      <w:r>
        <w:rPr>
          <w:rFonts w:ascii="Times New Roman" w:hAnsi="Times New Roman"/>
          <w:sz w:val="24"/>
          <w:szCs w:val="24"/>
        </w:rPr>
        <w:t>1 :</w:t>
      </w:r>
      <w:proofErr w:type="gramEnd"/>
      <w:r>
        <w:rPr>
          <w:rFonts w:ascii="Times New Roman" w:hAnsi="Times New Roman"/>
          <w:sz w:val="24"/>
          <w:szCs w:val="24"/>
        </w:rPr>
        <w:t xml:space="preserve"> </w:t>
      </w:r>
      <w:r w:rsidR="00052F13" w:rsidRPr="00052F13">
        <w:rPr>
          <w:rFonts w:ascii="Times New Roman" w:hAnsi="Times New Roman"/>
          <w:sz w:val="24"/>
          <w:szCs w:val="24"/>
        </w:rPr>
        <w:t>Description of Treatment Combinations and Their Corresponding Symbols Used in the Experiment</w:t>
      </w:r>
    </w:p>
    <w:p w14:paraId="1FA47560" w14:textId="77777777" w:rsidR="008F1E80" w:rsidRPr="00F34A46" w:rsidRDefault="008F1E80" w:rsidP="000005C5">
      <w:pPr>
        <w:pStyle w:val="Body"/>
        <w:spacing w:after="0"/>
        <w:ind w:firstLine="720"/>
        <w:rPr>
          <w:rFonts w:ascii="Times New Roman" w:hAnsi="Times New Roman"/>
          <w:sz w:val="24"/>
          <w:szCs w:val="24"/>
        </w:rPr>
      </w:pPr>
    </w:p>
    <w:p w14:paraId="19C22971" w14:textId="77777777" w:rsidR="00596710" w:rsidRPr="00F34A46" w:rsidRDefault="00596710" w:rsidP="00D91D8B">
      <w:pPr>
        <w:jc w:val="both"/>
        <w:rPr>
          <w:szCs w:val="24"/>
        </w:rPr>
      </w:pPr>
    </w:p>
    <w:p w14:paraId="10C6F2F3" w14:textId="77777777" w:rsidR="008F1E80" w:rsidRPr="00F34A46" w:rsidRDefault="008F1E80" w:rsidP="00D91D8B">
      <w:pPr>
        <w:jc w:val="both"/>
        <w:rPr>
          <w:szCs w:val="24"/>
        </w:rPr>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6835"/>
        <w:gridCol w:w="1083"/>
      </w:tblGrid>
      <w:tr w:rsidR="000005C5" w:rsidRPr="00F34A46" w14:paraId="736725AB" w14:textId="77777777" w:rsidTr="004C648F">
        <w:trPr>
          <w:trHeight w:val="256"/>
        </w:trPr>
        <w:tc>
          <w:tcPr>
            <w:tcW w:w="539" w:type="dxa"/>
            <w:tcBorders>
              <w:bottom w:val="single" w:sz="4" w:space="0" w:color="auto"/>
            </w:tcBorders>
          </w:tcPr>
          <w:p w14:paraId="3EFAC94F" w14:textId="77777777" w:rsidR="000005C5" w:rsidRPr="00F34A46" w:rsidRDefault="000005C5" w:rsidP="004C648F">
            <w:pPr>
              <w:pStyle w:val="Body"/>
              <w:spacing w:after="0"/>
              <w:contextualSpacing/>
              <w:rPr>
                <w:rFonts w:ascii="Times New Roman" w:hAnsi="Times New Roman"/>
                <w:b/>
                <w:bCs/>
                <w:sz w:val="24"/>
                <w:szCs w:val="24"/>
              </w:rPr>
            </w:pPr>
            <w:r w:rsidRPr="00F34A46">
              <w:rPr>
                <w:rFonts w:ascii="Times New Roman" w:hAnsi="Times New Roman"/>
                <w:b/>
                <w:bCs/>
                <w:sz w:val="24"/>
                <w:szCs w:val="24"/>
              </w:rPr>
              <w:t>S. No.</w:t>
            </w:r>
          </w:p>
        </w:tc>
        <w:tc>
          <w:tcPr>
            <w:tcW w:w="6835" w:type="dxa"/>
            <w:tcBorders>
              <w:bottom w:val="single" w:sz="4" w:space="0" w:color="auto"/>
            </w:tcBorders>
          </w:tcPr>
          <w:p w14:paraId="3609A2BB" w14:textId="77777777" w:rsidR="000005C5" w:rsidRPr="00F34A46" w:rsidRDefault="000005C5" w:rsidP="004C648F">
            <w:pPr>
              <w:pStyle w:val="Body"/>
              <w:spacing w:after="0"/>
              <w:contextualSpacing/>
              <w:rPr>
                <w:rFonts w:ascii="Times New Roman" w:hAnsi="Times New Roman"/>
                <w:b/>
                <w:bCs/>
                <w:sz w:val="24"/>
                <w:szCs w:val="24"/>
              </w:rPr>
            </w:pPr>
            <w:r w:rsidRPr="00F34A46">
              <w:rPr>
                <w:rFonts w:ascii="Times New Roman" w:hAnsi="Times New Roman"/>
                <w:b/>
                <w:bCs/>
                <w:sz w:val="24"/>
                <w:szCs w:val="24"/>
              </w:rPr>
              <w:t>Treatments</w:t>
            </w:r>
          </w:p>
        </w:tc>
        <w:tc>
          <w:tcPr>
            <w:tcW w:w="1050" w:type="dxa"/>
            <w:tcBorders>
              <w:bottom w:val="single" w:sz="4" w:space="0" w:color="auto"/>
            </w:tcBorders>
          </w:tcPr>
          <w:p w14:paraId="2AB4C144" w14:textId="77777777" w:rsidR="000005C5" w:rsidRPr="00F34A46" w:rsidRDefault="000005C5" w:rsidP="004C648F">
            <w:pPr>
              <w:pStyle w:val="Body"/>
              <w:spacing w:after="0"/>
              <w:contextualSpacing/>
              <w:rPr>
                <w:rFonts w:ascii="Times New Roman" w:hAnsi="Times New Roman"/>
                <w:b/>
                <w:bCs/>
                <w:sz w:val="24"/>
                <w:szCs w:val="24"/>
              </w:rPr>
            </w:pPr>
            <w:r w:rsidRPr="00F34A46">
              <w:rPr>
                <w:rFonts w:ascii="Times New Roman" w:hAnsi="Times New Roman"/>
                <w:b/>
                <w:bCs/>
                <w:sz w:val="24"/>
                <w:szCs w:val="24"/>
              </w:rPr>
              <w:t>Symbols</w:t>
            </w:r>
          </w:p>
        </w:tc>
      </w:tr>
      <w:tr w:rsidR="000005C5" w:rsidRPr="00F34A46" w14:paraId="5FE5E5D8" w14:textId="77777777" w:rsidTr="004C648F">
        <w:trPr>
          <w:trHeight w:val="248"/>
        </w:trPr>
        <w:tc>
          <w:tcPr>
            <w:tcW w:w="539" w:type="dxa"/>
            <w:tcBorders>
              <w:top w:val="single" w:sz="4" w:space="0" w:color="auto"/>
            </w:tcBorders>
          </w:tcPr>
          <w:p w14:paraId="571CF466"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1.</w:t>
            </w:r>
          </w:p>
        </w:tc>
        <w:tc>
          <w:tcPr>
            <w:tcW w:w="6835" w:type="dxa"/>
            <w:tcBorders>
              <w:top w:val="single" w:sz="4" w:space="0" w:color="auto"/>
            </w:tcBorders>
          </w:tcPr>
          <w:p w14:paraId="0CD8E0D3"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Vermicompost</w:t>
            </w:r>
            <w:r w:rsidRPr="00F34A46">
              <w:rPr>
                <w:rFonts w:ascii="Times New Roman" w:hAnsi="Times New Roman"/>
                <w:spacing w:val="-1"/>
                <w:sz w:val="24"/>
                <w:szCs w:val="24"/>
              </w:rPr>
              <w:t xml:space="preserve"> </w:t>
            </w:r>
            <w:r w:rsidRPr="00F34A46">
              <w:rPr>
                <w:rFonts w:ascii="Times New Roman" w:hAnsi="Times New Roman"/>
                <w:sz w:val="24"/>
                <w:szCs w:val="24"/>
              </w:rPr>
              <w:t>(100%</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 xml:space="preserve">6 </w:t>
            </w:r>
            <w:r w:rsidRPr="00F34A46">
              <w:rPr>
                <w:rFonts w:ascii="Times New Roman" w:hAnsi="Times New Roman"/>
                <w:spacing w:val="-4"/>
                <w:sz w:val="24"/>
                <w:szCs w:val="24"/>
              </w:rPr>
              <w:t>t/ha)</w:t>
            </w:r>
          </w:p>
        </w:tc>
        <w:tc>
          <w:tcPr>
            <w:tcW w:w="1050" w:type="dxa"/>
            <w:tcBorders>
              <w:top w:val="single" w:sz="4" w:space="0" w:color="auto"/>
            </w:tcBorders>
          </w:tcPr>
          <w:p w14:paraId="7735A41D"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sz w:val="24"/>
                <w:szCs w:val="24"/>
              </w:rPr>
              <w:t>T</w:t>
            </w:r>
            <w:r w:rsidRPr="00F34A46">
              <w:rPr>
                <w:rFonts w:ascii="Times New Roman" w:hAnsi="Times New Roman"/>
                <w:bCs/>
                <w:spacing w:val="-5"/>
                <w:sz w:val="24"/>
                <w:szCs w:val="24"/>
                <w:vertAlign w:val="subscript"/>
              </w:rPr>
              <w:t>1</w:t>
            </w:r>
          </w:p>
        </w:tc>
      </w:tr>
      <w:tr w:rsidR="000005C5" w:rsidRPr="00F34A46" w14:paraId="3CE98A41" w14:textId="77777777" w:rsidTr="004C648F">
        <w:trPr>
          <w:trHeight w:val="256"/>
        </w:trPr>
        <w:tc>
          <w:tcPr>
            <w:tcW w:w="539" w:type="dxa"/>
          </w:tcPr>
          <w:p w14:paraId="11AF6C4F"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2.</w:t>
            </w:r>
          </w:p>
        </w:tc>
        <w:tc>
          <w:tcPr>
            <w:tcW w:w="6835" w:type="dxa"/>
          </w:tcPr>
          <w:p w14:paraId="11DAC833"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Farmyard</w:t>
            </w:r>
            <w:r w:rsidRPr="00F34A46">
              <w:rPr>
                <w:rFonts w:ascii="Times New Roman" w:hAnsi="Times New Roman"/>
                <w:spacing w:val="-1"/>
                <w:sz w:val="24"/>
                <w:szCs w:val="24"/>
              </w:rPr>
              <w:t xml:space="preserve"> </w:t>
            </w:r>
            <w:r w:rsidRPr="00F34A46">
              <w:rPr>
                <w:rFonts w:ascii="Times New Roman" w:hAnsi="Times New Roman"/>
                <w:sz w:val="24"/>
                <w:szCs w:val="24"/>
              </w:rPr>
              <w:t>Manure</w:t>
            </w:r>
            <w:r w:rsidRPr="00F34A46">
              <w:rPr>
                <w:rFonts w:ascii="Times New Roman" w:hAnsi="Times New Roman"/>
                <w:spacing w:val="-1"/>
                <w:sz w:val="24"/>
                <w:szCs w:val="24"/>
              </w:rPr>
              <w:t xml:space="preserve"> </w:t>
            </w:r>
            <w:r w:rsidRPr="00F34A46">
              <w:rPr>
                <w:rFonts w:ascii="Times New Roman" w:hAnsi="Times New Roman"/>
                <w:sz w:val="24"/>
                <w:szCs w:val="24"/>
              </w:rPr>
              <w:t>(100%</w:t>
            </w:r>
            <w:r w:rsidRPr="00F34A46">
              <w:rPr>
                <w:rFonts w:ascii="Times New Roman" w:hAnsi="Times New Roman"/>
                <w:spacing w:val="-1"/>
                <w:sz w:val="24"/>
                <w:szCs w:val="24"/>
              </w:rPr>
              <w:t xml:space="preserve"> </w:t>
            </w:r>
            <w:r w:rsidRPr="00F34A46">
              <w:rPr>
                <w:rFonts w:ascii="Times New Roman" w:hAnsi="Times New Roman"/>
                <w:sz w:val="24"/>
                <w:szCs w:val="24"/>
              </w:rPr>
              <w:t xml:space="preserve">@ 25 </w:t>
            </w:r>
            <w:r w:rsidRPr="00F34A46">
              <w:rPr>
                <w:rFonts w:ascii="Times New Roman" w:hAnsi="Times New Roman"/>
                <w:spacing w:val="-4"/>
                <w:sz w:val="24"/>
                <w:szCs w:val="24"/>
              </w:rPr>
              <w:t>t/ha)</w:t>
            </w:r>
          </w:p>
        </w:tc>
        <w:tc>
          <w:tcPr>
            <w:tcW w:w="1050" w:type="dxa"/>
          </w:tcPr>
          <w:p w14:paraId="113F1A88"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sz w:val="24"/>
                <w:szCs w:val="24"/>
              </w:rPr>
              <w:t>T</w:t>
            </w:r>
            <w:r w:rsidRPr="00F34A46">
              <w:rPr>
                <w:rFonts w:ascii="Times New Roman" w:hAnsi="Times New Roman"/>
                <w:bCs/>
                <w:spacing w:val="-5"/>
                <w:sz w:val="24"/>
                <w:szCs w:val="24"/>
                <w:vertAlign w:val="subscript"/>
              </w:rPr>
              <w:t>2</w:t>
            </w:r>
          </w:p>
        </w:tc>
      </w:tr>
      <w:tr w:rsidR="000005C5" w:rsidRPr="00F34A46" w14:paraId="77C636CF" w14:textId="77777777" w:rsidTr="004C648F">
        <w:trPr>
          <w:trHeight w:val="248"/>
        </w:trPr>
        <w:tc>
          <w:tcPr>
            <w:tcW w:w="539" w:type="dxa"/>
          </w:tcPr>
          <w:p w14:paraId="6669B7F4"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3.</w:t>
            </w:r>
          </w:p>
        </w:tc>
        <w:tc>
          <w:tcPr>
            <w:tcW w:w="6835" w:type="dxa"/>
          </w:tcPr>
          <w:p w14:paraId="00C2EB67"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Poultry</w:t>
            </w:r>
            <w:r w:rsidRPr="00F34A46">
              <w:rPr>
                <w:rFonts w:ascii="Times New Roman" w:hAnsi="Times New Roman"/>
                <w:spacing w:val="-5"/>
                <w:sz w:val="24"/>
                <w:szCs w:val="24"/>
              </w:rPr>
              <w:t xml:space="preserve"> </w:t>
            </w:r>
            <w:r w:rsidRPr="00F34A46">
              <w:rPr>
                <w:rFonts w:ascii="Times New Roman" w:hAnsi="Times New Roman"/>
                <w:sz w:val="24"/>
                <w:szCs w:val="24"/>
              </w:rPr>
              <w:t>Manure</w:t>
            </w:r>
            <w:r w:rsidRPr="00F34A46">
              <w:rPr>
                <w:rFonts w:ascii="Times New Roman" w:hAnsi="Times New Roman"/>
                <w:spacing w:val="30"/>
                <w:sz w:val="24"/>
                <w:szCs w:val="24"/>
              </w:rPr>
              <w:t xml:space="preserve"> (</w:t>
            </w:r>
            <w:r w:rsidRPr="00F34A46">
              <w:rPr>
                <w:rFonts w:ascii="Times New Roman" w:hAnsi="Times New Roman"/>
                <w:sz w:val="24"/>
                <w:szCs w:val="24"/>
              </w:rPr>
              <w:t>100%</w:t>
            </w:r>
            <w:r w:rsidRPr="00F34A46">
              <w:rPr>
                <w:rFonts w:ascii="Times New Roman" w:hAnsi="Times New Roman"/>
                <w:spacing w:val="1"/>
                <w:sz w:val="24"/>
                <w:szCs w:val="24"/>
              </w:rPr>
              <w:t xml:space="preserve"> </w:t>
            </w:r>
            <w:r w:rsidRPr="00F34A46">
              <w:rPr>
                <w:rFonts w:ascii="Times New Roman" w:hAnsi="Times New Roman"/>
                <w:sz w:val="24"/>
                <w:szCs w:val="24"/>
              </w:rPr>
              <w:t>@ 6</w:t>
            </w:r>
            <w:r w:rsidRPr="00F34A46">
              <w:rPr>
                <w:rFonts w:ascii="Times New Roman" w:hAnsi="Times New Roman"/>
                <w:spacing w:val="1"/>
                <w:sz w:val="24"/>
                <w:szCs w:val="24"/>
              </w:rPr>
              <w:t xml:space="preserve"> </w:t>
            </w:r>
            <w:r w:rsidRPr="00F34A46">
              <w:rPr>
                <w:rFonts w:ascii="Times New Roman" w:hAnsi="Times New Roman"/>
                <w:spacing w:val="-4"/>
                <w:sz w:val="24"/>
                <w:szCs w:val="24"/>
              </w:rPr>
              <w:t>t/ha)</w:t>
            </w:r>
          </w:p>
        </w:tc>
        <w:tc>
          <w:tcPr>
            <w:tcW w:w="1050" w:type="dxa"/>
          </w:tcPr>
          <w:p w14:paraId="50CD8723"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sz w:val="24"/>
                <w:szCs w:val="24"/>
              </w:rPr>
              <w:t>T</w:t>
            </w:r>
            <w:r w:rsidRPr="00F34A46">
              <w:rPr>
                <w:rFonts w:ascii="Times New Roman" w:hAnsi="Times New Roman"/>
                <w:bCs/>
                <w:spacing w:val="-5"/>
                <w:sz w:val="24"/>
                <w:szCs w:val="24"/>
                <w:vertAlign w:val="subscript"/>
              </w:rPr>
              <w:t>3</w:t>
            </w:r>
          </w:p>
        </w:tc>
      </w:tr>
      <w:tr w:rsidR="000005C5" w:rsidRPr="00F34A46" w14:paraId="4A399C7B" w14:textId="77777777" w:rsidTr="004C648F">
        <w:trPr>
          <w:trHeight w:val="256"/>
        </w:trPr>
        <w:tc>
          <w:tcPr>
            <w:tcW w:w="539" w:type="dxa"/>
          </w:tcPr>
          <w:p w14:paraId="0A319A7D"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4.</w:t>
            </w:r>
          </w:p>
        </w:tc>
        <w:tc>
          <w:tcPr>
            <w:tcW w:w="6835" w:type="dxa"/>
          </w:tcPr>
          <w:p w14:paraId="2C00677B" w14:textId="77777777" w:rsidR="000005C5" w:rsidRPr="00F34A46" w:rsidRDefault="000005C5" w:rsidP="004C648F">
            <w:pPr>
              <w:pStyle w:val="TableParagraph"/>
              <w:spacing w:before="0"/>
              <w:contextualSpacing/>
              <w:jc w:val="left"/>
              <w:rPr>
                <w:rFonts w:ascii="Times New Roman" w:hAnsi="Times New Roman"/>
                <w:sz w:val="24"/>
                <w:szCs w:val="24"/>
              </w:rPr>
            </w:pPr>
            <w:r w:rsidRPr="00F34A46">
              <w:rPr>
                <w:rFonts w:ascii="Times New Roman" w:hAnsi="Times New Roman"/>
                <w:sz w:val="24"/>
                <w:szCs w:val="24"/>
              </w:rPr>
              <w:t>Recommended</w:t>
            </w:r>
            <w:r w:rsidRPr="00F34A46">
              <w:rPr>
                <w:rFonts w:ascii="Times New Roman" w:hAnsi="Times New Roman"/>
                <w:spacing w:val="-1"/>
                <w:sz w:val="24"/>
                <w:szCs w:val="24"/>
              </w:rPr>
              <w:t xml:space="preserve"> </w:t>
            </w:r>
            <w:r w:rsidRPr="00F34A46">
              <w:rPr>
                <w:rFonts w:ascii="Times New Roman" w:hAnsi="Times New Roman"/>
                <w:sz w:val="24"/>
                <w:szCs w:val="24"/>
              </w:rPr>
              <w:t>Dose</w:t>
            </w:r>
            <w:r w:rsidRPr="00F34A46">
              <w:rPr>
                <w:rFonts w:ascii="Times New Roman" w:hAnsi="Times New Roman"/>
                <w:spacing w:val="-1"/>
                <w:sz w:val="24"/>
                <w:szCs w:val="24"/>
              </w:rPr>
              <w:t xml:space="preserve"> </w:t>
            </w:r>
            <w:r w:rsidRPr="00F34A46">
              <w:rPr>
                <w:rFonts w:ascii="Times New Roman" w:hAnsi="Times New Roman"/>
                <w:sz w:val="24"/>
                <w:szCs w:val="24"/>
              </w:rPr>
              <w:t>of</w:t>
            </w:r>
            <w:r w:rsidRPr="00F34A46">
              <w:rPr>
                <w:rFonts w:ascii="Times New Roman" w:hAnsi="Times New Roman"/>
                <w:spacing w:val="-1"/>
                <w:sz w:val="24"/>
                <w:szCs w:val="24"/>
              </w:rPr>
              <w:t xml:space="preserve"> </w:t>
            </w:r>
            <w:r w:rsidRPr="00F34A46">
              <w:rPr>
                <w:rFonts w:ascii="Times New Roman" w:hAnsi="Times New Roman"/>
                <w:sz w:val="24"/>
                <w:szCs w:val="24"/>
              </w:rPr>
              <w:t>Fertilizer</w:t>
            </w:r>
            <w:r w:rsidRPr="00F34A46">
              <w:rPr>
                <w:rFonts w:ascii="Times New Roman" w:hAnsi="Times New Roman"/>
                <w:spacing w:val="-1"/>
                <w:sz w:val="24"/>
                <w:szCs w:val="24"/>
              </w:rPr>
              <w:t xml:space="preserve"> </w:t>
            </w:r>
            <w:r w:rsidRPr="00F34A46">
              <w:rPr>
                <w:rFonts w:ascii="Times New Roman" w:hAnsi="Times New Roman"/>
                <w:sz w:val="24"/>
                <w:szCs w:val="24"/>
              </w:rPr>
              <w:t>(100% @</w:t>
            </w:r>
            <w:r w:rsidRPr="00F34A46">
              <w:rPr>
                <w:rFonts w:ascii="Times New Roman" w:hAnsi="Times New Roman"/>
                <w:spacing w:val="2"/>
                <w:sz w:val="24"/>
                <w:szCs w:val="24"/>
              </w:rPr>
              <w:t xml:space="preserve"> </w:t>
            </w:r>
            <w:r w:rsidRPr="00F34A46">
              <w:rPr>
                <w:rFonts w:ascii="Times New Roman" w:hAnsi="Times New Roman"/>
                <w:sz w:val="24"/>
                <w:szCs w:val="24"/>
              </w:rPr>
              <w:t>150 kg</w:t>
            </w:r>
            <w:r w:rsidRPr="00F34A46">
              <w:rPr>
                <w:rFonts w:ascii="Times New Roman" w:hAnsi="Times New Roman"/>
                <w:spacing w:val="-1"/>
                <w:sz w:val="24"/>
                <w:szCs w:val="24"/>
              </w:rPr>
              <w:t xml:space="preserve"> </w:t>
            </w:r>
            <w:r w:rsidRPr="00F34A46">
              <w:rPr>
                <w:rFonts w:ascii="Times New Roman" w:hAnsi="Times New Roman"/>
                <w:sz w:val="24"/>
                <w:szCs w:val="24"/>
              </w:rPr>
              <w:t>N,</w:t>
            </w:r>
            <w:r w:rsidRPr="00F34A46">
              <w:rPr>
                <w:rFonts w:ascii="Times New Roman" w:hAnsi="Times New Roman"/>
                <w:spacing w:val="-1"/>
                <w:sz w:val="24"/>
                <w:szCs w:val="24"/>
              </w:rPr>
              <w:t xml:space="preserve"> </w:t>
            </w:r>
            <w:r w:rsidRPr="00F34A46">
              <w:rPr>
                <w:rFonts w:ascii="Times New Roman" w:hAnsi="Times New Roman"/>
                <w:sz w:val="24"/>
                <w:szCs w:val="24"/>
              </w:rPr>
              <w:t>60</w:t>
            </w:r>
            <w:r w:rsidRPr="00F34A46">
              <w:rPr>
                <w:rFonts w:ascii="Times New Roman" w:hAnsi="Times New Roman"/>
                <w:spacing w:val="-1"/>
                <w:sz w:val="24"/>
                <w:szCs w:val="24"/>
              </w:rPr>
              <w:t xml:space="preserve"> </w:t>
            </w:r>
            <w:r w:rsidRPr="00F34A46">
              <w:rPr>
                <w:rFonts w:ascii="Times New Roman" w:hAnsi="Times New Roman"/>
                <w:sz w:val="24"/>
                <w:szCs w:val="24"/>
              </w:rPr>
              <w:t>kg</w:t>
            </w:r>
            <w:r w:rsidRPr="00F34A46">
              <w:rPr>
                <w:rFonts w:ascii="Times New Roman" w:hAnsi="Times New Roman"/>
                <w:spacing w:val="-1"/>
                <w:sz w:val="24"/>
                <w:szCs w:val="24"/>
              </w:rPr>
              <w:t xml:space="preserve"> </w:t>
            </w:r>
            <w:r w:rsidRPr="00F34A46">
              <w:rPr>
                <w:rFonts w:ascii="Times New Roman" w:hAnsi="Times New Roman"/>
                <w:sz w:val="24"/>
                <w:szCs w:val="24"/>
              </w:rPr>
              <w:t>P</w:t>
            </w:r>
            <w:r w:rsidRPr="00F34A46">
              <w:rPr>
                <w:rFonts w:ascii="Times New Roman" w:hAnsi="Times New Roman"/>
                <w:sz w:val="24"/>
                <w:szCs w:val="24"/>
                <w:vertAlign w:val="subscript"/>
              </w:rPr>
              <w:t>2</w:t>
            </w:r>
            <w:r w:rsidRPr="00F34A46">
              <w:rPr>
                <w:rFonts w:ascii="Times New Roman" w:hAnsi="Times New Roman"/>
                <w:sz w:val="24"/>
                <w:szCs w:val="24"/>
              </w:rPr>
              <w:t>O</w:t>
            </w:r>
            <w:r w:rsidRPr="00F34A46">
              <w:rPr>
                <w:rFonts w:ascii="Times New Roman" w:hAnsi="Times New Roman"/>
                <w:sz w:val="24"/>
                <w:szCs w:val="24"/>
                <w:vertAlign w:val="subscript"/>
              </w:rPr>
              <w:t>5</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 xml:space="preserve">60 </w:t>
            </w:r>
            <w:r w:rsidRPr="00F34A46">
              <w:rPr>
                <w:rFonts w:ascii="Times New Roman" w:hAnsi="Times New Roman"/>
                <w:spacing w:val="-5"/>
                <w:sz w:val="24"/>
                <w:szCs w:val="24"/>
              </w:rPr>
              <w:t xml:space="preserve">kg </w:t>
            </w:r>
            <w:r w:rsidRPr="00F34A46">
              <w:rPr>
                <w:rFonts w:ascii="Times New Roman" w:hAnsi="Times New Roman"/>
                <w:sz w:val="24"/>
                <w:szCs w:val="24"/>
              </w:rPr>
              <w:t>K</w:t>
            </w:r>
            <w:r w:rsidRPr="00F34A46">
              <w:rPr>
                <w:rFonts w:ascii="Times New Roman" w:hAnsi="Times New Roman"/>
                <w:sz w:val="24"/>
                <w:szCs w:val="24"/>
                <w:vertAlign w:val="subscript"/>
              </w:rPr>
              <w:t>2</w:t>
            </w:r>
            <w:r w:rsidRPr="00F34A46">
              <w:rPr>
                <w:rFonts w:ascii="Times New Roman" w:hAnsi="Times New Roman"/>
                <w:sz w:val="24"/>
                <w:szCs w:val="24"/>
              </w:rPr>
              <w:t>O/ha</w:t>
            </w:r>
            <w:r w:rsidRPr="00F34A46">
              <w:rPr>
                <w:rFonts w:ascii="Times New Roman" w:hAnsi="Times New Roman"/>
                <w:spacing w:val="-10"/>
                <w:sz w:val="24"/>
                <w:szCs w:val="24"/>
              </w:rPr>
              <w:t>)</w:t>
            </w:r>
          </w:p>
        </w:tc>
        <w:tc>
          <w:tcPr>
            <w:tcW w:w="1050" w:type="dxa"/>
          </w:tcPr>
          <w:p w14:paraId="268EAAC2"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sz w:val="24"/>
                <w:szCs w:val="24"/>
              </w:rPr>
              <w:t>T</w:t>
            </w:r>
            <w:r w:rsidRPr="00F34A46">
              <w:rPr>
                <w:rFonts w:ascii="Times New Roman" w:hAnsi="Times New Roman"/>
                <w:bCs/>
                <w:spacing w:val="-5"/>
                <w:sz w:val="24"/>
                <w:szCs w:val="24"/>
                <w:vertAlign w:val="subscript"/>
              </w:rPr>
              <w:t>4</w:t>
            </w:r>
          </w:p>
        </w:tc>
      </w:tr>
      <w:tr w:rsidR="000005C5" w:rsidRPr="00F34A46" w14:paraId="4FA5FC01" w14:textId="77777777" w:rsidTr="004C648F">
        <w:trPr>
          <w:trHeight w:val="256"/>
        </w:trPr>
        <w:tc>
          <w:tcPr>
            <w:tcW w:w="539" w:type="dxa"/>
          </w:tcPr>
          <w:p w14:paraId="1F3509E1"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5.</w:t>
            </w:r>
          </w:p>
        </w:tc>
        <w:tc>
          <w:tcPr>
            <w:tcW w:w="6835" w:type="dxa"/>
          </w:tcPr>
          <w:p w14:paraId="50C8C57E" w14:textId="77777777" w:rsidR="000005C5" w:rsidRPr="00F34A46" w:rsidRDefault="000005C5" w:rsidP="004C648F">
            <w:pPr>
              <w:pStyle w:val="TableParagraph"/>
              <w:spacing w:before="0"/>
              <w:contextualSpacing/>
              <w:jc w:val="left"/>
              <w:rPr>
                <w:rFonts w:ascii="Times New Roman" w:hAnsi="Times New Roman"/>
                <w:sz w:val="24"/>
                <w:szCs w:val="24"/>
              </w:rPr>
            </w:pPr>
            <w:r w:rsidRPr="00F34A46">
              <w:rPr>
                <w:rFonts w:ascii="Times New Roman" w:hAnsi="Times New Roman"/>
                <w:sz w:val="24"/>
                <w:szCs w:val="24"/>
              </w:rPr>
              <w:t>RDF</w:t>
            </w:r>
            <w:r w:rsidRPr="00F34A46">
              <w:rPr>
                <w:rFonts w:ascii="Times New Roman" w:hAnsi="Times New Roman"/>
                <w:spacing w:val="-1"/>
                <w:sz w:val="24"/>
                <w:szCs w:val="24"/>
              </w:rPr>
              <w:t xml:space="preserve"> </w:t>
            </w:r>
            <w:r w:rsidRPr="00F34A46">
              <w:rPr>
                <w:rFonts w:ascii="Times New Roman" w:hAnsi="Times New Roman"/>
                <w:sz w:val="24"/>
                <w:szCs w:val="24"/>
              </w:rPr>
              <w:t>(50%)</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VC</w:t>
            </w:r>
            <w:r w:rsidRPr="00F34A46">
              <w:rPr>
                <w:rFonts w:ascii="Times New Roman" w:hAnsi="Times New Roman"/>
                <w:spacing w:val="-1"/>
                <w:sz w:val="24"/>
                <w:szCs w:val="24"/>
              </w:rPr>
              <w:t xml:space="preserve"> </w:t>
            </w:r>
            <w:r w:rsidRPr="00F34A46">
              <w:rPr>
                <w:rFonts w:ascii="Times New Roman" w:hAnsi="Times New Roman"/>
                <w:sz w:val="24"/>
                <w:szCs w:val="24"/>
              </w:rPr>
              <w:t>(50%)</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Biofertilizers</w:t>
            </w:r>
            <w:r w:rsidRPr="00F34A46">
              <w:rPr>
                <w:rFonts w:ascii="Times New Roman" w:hAnsi="Times New Roman"/>
                <w:spacing w:val="3"/>
                <w:sz w:val="24"/>
                <w:szCs w:val="24"/>
              </w:rPr>
              <w:t xml:space="preserve"> </w:t>
            </w:r>
            <w:r w:rsidRPr="00F34A46">
              <w:rPr>
                <w:rFonts w:ascii="Times New Roman" w:hAnsi="Times New Roman"/>
                <w:sz w:val="24"/>
                <w:szCs w:val="24"/>
              </w:rPr>
              <w:t>(</w:t>
            </w:r>
            <w:bookmarkStart w:id="2" w:name="_Hlk210503019"/>
            <w:proofErr w:type="spellStart"/>
            <w:r w:rsidRPr="00F34A46">
              <w:rPr>
                <w:rFonts w:ascii="Times New Roman" w:hAnsi="Times New Roman"/>
                <w:sz w:val="24"/>
                <w:szCs w:val="24"/>
              </w:rPr>
              <w:t>Azospirillum</w:t>
            </w:r>
            <w:bookmarkEnd w:id="2"/>
            <w:proofErr w:type="spellEnd"/>
            <w:r w:rsidRPr="00F34A46">
              <w:rPr>
                <w:rFonts w:ascii="Times New Roman" w:hAnsi="Times New Roman"/>
                <w:spacing w:val="-3"/>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PSB</w:t>
            </w:r>
            <w:r w:rsidRPr="00F34A46">
              <w:rPr>
                <w:rFonts w:ascii="Times New Roman" w:hAnsi="Times New Roman"/>
                <w:spacing w:val="-1"/>
                <w:sz w:val="24"/>
                <w:szCs w:val="24"/>
              </w:rPr>
              <w:t xml:space="preserve"> </w:t>
            </w:r>
            <w:r w:rsidRPr="00F34A46">
              <w:rPr>
                <w:rFonts w:ascii="Times New Roman" w:hAnsi="Times New Roman"/>
                <w:sz w:val="24"/>
                <w:szCs w:val="24"/>
              </w:rPr>
              <w:t xml:space="preserve">@ </w:t>
            </w:r>
            <w:r w:rsidRPr="00F34A46">
              <w:rPr>
                <w:rFonts w:ascii="Times New Roman" w:hAnsi="Times New Roman"/>
                <w:spacing w:val="-5"/>
                <w:sz w:val="24"/>
                <w:szCs w:val="24"/>
              </w:rPr>
              <w:t xml:space="preserve">2.5 </w:t>
            </w:r>
            <w:r w:rsidRPr="00F34A46">
              <w:rPr>
                <w:rFonts w:ascii="Times New Roman" w:hAnsi="Times New Roman"/>
                <w:sz w:val="24"/>
                <w:szCs w:val="24"/>
              </w:rPr>
              <w:t>kg/ha</w:t>
            </w:r>
            <w:r w:rsidRPr="00F34A46">
              <w:rPr>
                <w:rFonts w:ascii="Times New Roman" w:hAnsi="Times New Roman"/>
                <w:spacing w:val="-1"/>
                <w:sz w:val="24"/>
                <w:szCs w:val="24"/>
              </w:rPr>
              <w:t xml:space="preserve"> </w:t>
            </w:r>
            <w:r w:rsidRPr="00F34A46">
              <w:rPr>
                <w:rFonts w:ascii="Times New Roman" w:hAnsi="Times New Roman"/>
                <w:spacing w:val="-2"/>
                <w:sz w:val="24"/>
                <w:szCs w:val="24"/>
              </w:rPr>
              <w:t>each)</w:t>
            </w:r>
          </w:p>
        </w:tc>
        <w:tc>
          <w:tcPr>
            <w:tcW w:w="1050" w:type="dxa"/>
          </w:tcPr>
          <w:p w14:paraId="414D5AED"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sz w:val="24"/>
                <w:szCs w:val="24"/>
              </w:rPr>
              <w:t>T</w:t>
            </w:r>
            <w:r w:rsidRPr="00F34A46">
              <w:rPr>
                <w:rFonts w:ascii="Times New Roman" w:hAnsi="Times New Roman"/>
                <w:bCs/>
                <w:spacing w:val="-5"/>
                <w:sz w:val="24"/>
                <w:szCs w:val="24"/>
                <w:vertAlign w:val="subscript"/>
              </w:rPr>
              <w:t>5</w:t>
            </w:r>
          </w:p>
        </w:tc>
      </w:tr>
      <w:tr w:rsidR="000005C5" w:rsidRPr="00F34A46" w14:paraId="0A3119A3" w14:textId="77777777" w:rsidTr="004C648F">
        <w:trPr>
          <w:trHeight w:val="248"/>
        </w:trPr>
        <w:tc>
          <w:tcPr>
            <w:tcW w:w="539" w:type="dxa"/>
          </w:tcPr>
          <w:p w14:paraId="2DC19E43"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6.</w:t>
            </w:r>
          </w:p>
        </w:tc>
        <w:tc>
          <w:tcPr>
            <w:tcW w:w="6835" w:type="dxa"/>
          </w:tcPr>
          <w:p w14:paraId="77E13964"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RDF</w:t>
            </w:r>
            <w:r w:rsidRPr="00F34A46">
              <w:rPr>
                <w:rFonts w:ascii="Times New Roman" w:hAnsi="Times New Roman"/>
                <w:spacing w:val="-2"/>
                <w:sz w:val="24"/>
                <w:szCs w:val="24"/>
              </w:rPr>
              <w:t xml:space="preserve"> </w:t>
            </w:r>
            <w:r w:rsidRPr="00F34A46">
              <w:rPr>
                <w:rFonts w:ascii="Times New Roman" w:hAnsi="Times New Roman"/>
                <w:sz w:val="24"/>
                <w:szCs w:val="24"/>
              </w:rPr>
              <w:t>(50%)</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FYM (50%)</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Biofertilizers</w:t>
            </w:r>
            <w:r w:rsidRPr="00F34A46">
              <w:rPr>
                <w:rFonts w:ascii="Times New Roman" w:hAnsi="Times New Roman"/>
                <w:spacing w:val="3"/>
                <w:sz w:val="24"/>
                <w:szCs w:val="24"/>
              </w:rPr>
              <w:t xml:space="preserve"> </w:t>
            </w:r>
            <w:r w:rsidRPr="00F34A46">
              <w:rPr>
                <w:rFonts w:ascii="Times New Roman" w:hAnsi="Times New Roman"/>
                <w:sz w:val="24"/>
                <w:szCs w:val="24"/>
              </w:rPr>
              <w:t>(</w:t>
            </w:r>
            <w:proofErr w:type="spellStart"/>
            <w:r w:rsidRPr="00F34A46">
              <w:rPr>
                <w:rFonts w:ascii="Times New Roman" w:hAnsi="Times New Roman"/>
                <w:sz w:val="24"/>
                <w:szCs w:val="24"/>
              </w:rPr>
              <w:t>Azospirillum</w:t>
            </w:r>
            <w:proofErr w:type="spellEnd"/>
            <w:r w:rsidRPr="00F34A46">
              <w:rPr>
                <w:rFonts w:ascii="Times New Roman" w:hAnsi="Times New Roman"/>
                <w:spacing w:val="-3"/>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PSB</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pacing w:val="-5"/>
                <w:sz w:val="24"/>
                <w:szCs w:val="24"/>
              </w:rPr>
              <w:t xml:space="preserve">2.5 </w:t>
            </w:r>
            <w:r w:rsidRPr="00F34A46">
              <w:rPr>
                <w:rFonts w:ascii="Times New Roman" w:hAnsi="Times New Roman"/>
                <w:sz w:val="24"/>
                <w:szCs w:val="24"/>
              </w:rPr>
              <w:t>kg/ha</w:t>
            </w:r>
            <w:r w:rsidRPr="00F34A46">
              <w:rPr>
                <w:rFonts w:ascii="Times New Roman" w:hAnsi="Times New Roman"/>
                <w:spacing w:val="-1"/>
                <w:sz w:val="24"/>
                <w:szCs w:val="24"/>
              </w:rPr>
              <w:t xml:space="preserve"> </w:t>
            </w:r>
            <w:r w:rsidRPr="00F34A46">
              <w:rPr>
                <w:rFonts w:ascii="Times New Roman" w:hAnsi="Times New Roman"/>
                <w:spacing w:val="-2"/>
                <w:sz w:val="24"/>
                <w:szCs w:val="24"/>
              </w:rPr>
              <w:t>each)</w:t>
            </w:r>
          </w:p>
        </w:tc>
        <w:tc>
          <w:tcPr>
            <w:tcW w:w="1050" w:type="dxa"/>
          </w:tcPr>
          <w:p w14:paraId="1663B55B"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sz w:val="24"/>
                <w:szCs w:val="24"/>
              </w:rPr>
              <w:t>T</w:t>
            </w:r>
            <w:r w:rsidRPr="00F34A46">
              <w:rPr>
                <w:rFonts w:ascii="Times New Roman" w:hAnsi="Times New Roman"/>
                <w:bCs/>
                <w:spacing w:val="-5"/>
                <w:sz w:val="24"/>
                <w:szCs w:val="24"/>
                <w:vertAlign w:val="subscript"/>
              </w:rPr>
              <w:t>6</w:t>
            </w:r>
          </w:p>
        </w:tc>
      </w:tr>
      <w:tr w:rsidR="000005C5" w:rsidRPr="00F34A46" w14:paraId="7A1832E0" w14:textId="77777777" w:rsidTr="004C648F">
        <w:trPr>
          <w:trHeight w:val="256"/>
        </w:trPr>
        <w:tc>
          <w:tcPr>
            <w:tcW w:w="539" w:type="dxa"/>
          </w:tcPr>
          <w:p w14:paraId="18B130D3"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7.</w:t>
            </w:r>
          </w:p>
        </w:tc>
        <w:tc>
          <w:tcPr>
            <w:tcW w:w="6835" w:type="dxa"/>
          </w:tcPr>
          <w:p w14:paraId="60AAC161"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RDF</w:t>
            </w:r>
            <w:r w:rsidRPr="00F34A46">
              <w:rPr>
                <w:rFonts w:ascii="Times New Roman" w:hAnsi="Times New Roman"/>
                <w:spacing w:val="-1"/>
                <w:sz w:val="24"/>
                <w:szCs w:val="24"/>
              </w:rPr>
              <w:t xml:space="preserve"> </w:t>
            </w:r>
            <w:r w:rsidRPr="00F34A46">
              <w:rPr>
                <w:rFonts w:ascii="Times New Roman" w:hAnsi="Times New Roman"/>
                <w:sz w:val="24"/>
                <w:szCs w:val="24"/>
              </w:rPr>
              <w:t>(50%)</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PM</w:t>
            </w:r>
            <w:r w:rsidRPr="00F34A46">
              <w:rPr>
                <w:rFonts w:ascii="Times New Roman" w:hAnsi="Times New Roman"/>
                <w:spacing w:val="-1"/>
                <w:sz w:val="24"/>
                <w:szCs w:val="24"/>
              </w:rPr>
              <w:t xml:space="preserve"> </w:t>
            </w:r>
            <w:r w:rsidRPr="00F34A46">
              <w:rPr>
                <w:rFonts w:ascii="Times New Roman" w:hAnsi="Times New Roman"/>
                <w:sz w:val="24"/>
                <w:szCs w:val="24"/>
              </w:rPr>
              <w:t>(50%)</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Biofertilizers</w:t>
            </w:r>
            <w:r w:rsidRPr="00F34A46">
              <w:rPr>
                <w:rFonts w:ascii="Times New Roman" w:hAnsi="Times New Roman"/>
                <w:spacing w:val="3"/>
                <w:sz w:val="24"/>
                <w:szCs w:val="24"/>
              </w:rPr>
              <w:t xml:space="preserve"> </w:t>
            </w:r>
            <w:r w:rsidRPr="00F34A46">
              <w:rPr>
                <w:rFonts w:ascii="Times New Roman" w:hAnsi="Times New Roman"/>
                <w:sz w:val="24"/>
                <w:szCs w:val="24"/>
              </w:rPr>
              <w:t>(</w:t>
            </w:r>
            <w:proofErr w:type="spellStart"/>
            <w:r w:rsidRPr="00F34A46">
              <w:rPr>
                <w:rFonts w:ascii="Times New Roman" w:hAnsi="Times New Roman"/>
                <w:sz w:val="24"/>
                <w:szCs w:val="24"/>
              </w:rPr>
              <w:t>Azospirillum</w:t>
            </w:r>
            <w:proofErr w:type="spellEnd"/>
            <w:r w:rsidRPr="00F34A46">
              <w:rPr>
                <w:rFonts w:ascii="Times New Roman" w:hAnsi="Times New Roman"/>
                <w:spacing w:val="-3"/>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PSB</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pacing w:val="-5"/>
                <w:sz w:val="24"/>
                <w:szCs w:val="24"/>
              </w:rPr>
              <w:t xml:space="preserve">2.5 </w:t>
            </w:r>
            <w:r w:rsidRPr="00F34A46">
              <w:rPr>
                <w:rFonts w:ascii="Times New Roman" w:hAnsi="Times New Roman"/>
                <w:sz w:val="24"/>
                <w:szCs w:val="24"/>
              </w:rPr>
              <w:t>kg/ha</w:t>
            </w:r>
            <w:r w:rsidRPr="00F34A46">
              <w:rPr>
                <w:rFonts w:ascii="Times New Roman" w:hAnsi="Times New Roman"/>
                <w:spacing w:val="-2"/>
                <w:sz w:val="24"/>
                <w:szCs w:val="24"/>
              </w:rPr>
              <w:t xml:space="preserve"> each)</w:t>
            </w:r>
          </w:p>
        </w:tc>
        <w:tc>
          <w:tcPr>
            <w:tcW w:w="1050" w:type="dxa"/>
          </w:tcPr>
          <w:p w14:paraId="11C97EF5"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sz w:val="24"/>
                <w:szCs w:val="24"/>
              </w:rPr>
              <w:t>T</w:t>
            </w:r>
            <w:r w:rsidRPr="00F34A46">
              <w:rPr>
                <w:rFonts w:ascii="Times New Roman" w:hAnsi="Times New Roman"/>
                <w:bCs/>
                <w:spacing w:val="-5"/>
                <w:sz w:val="24"/>
                <w:szCs w:val="24"/>
                <w:vertAlign w:val="subscript"/>
              </w:rPr>
              <w:t>7</w:t>
            </w:r>
          </w:p>
        </w:tc>
      </w:tr>
      <w:tr w:rsidR="000005C5" w:rsidRPr="00F34A46" w14:paraId="0F1D1FB5" w14:textId="77777777" w:rsidTr="004C648F">
        <w:trPr>
          <w:trHeight w:val="248"/>
        </w:trPr>
        <w:tc>
          <w:tcPr>
            <w:tcW w:w="539" w:type="dxa"/>
          </w:tcPr>
          <w:p w14:paraId="0D64AC38"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8.</w:t>
            </w:r>
          </w:p>
        </w:tc>
        <w:tc>
          <w:tcPr>
            <w:tcW w:w="6835" w:type="dxa"/>
          </w:tcPr>
          <w:p w14:paraId="6A2FA919" w14:textId="77777777" w:rsidR="000005C5" w:rsidRPr="00F34A46" w:rsidRDefault="000005C5" w:rsidP="004C648F">
            <w:pPr>
              <w:pStyle w:val="Body"/>
              <w:spacing w:after="0"/>
              <w:contextualSpacing/>
              <w:rPr>
                <w:rFonts w:ascii="Times New Roman" w:hAnsi="Times New Roman"/>
                <w:sz w:val="24"/>
                <w:szCs w:val="24"/>
              </w:rPr>
            </w:pPr>
            <w:bookmarkStart w:id="3" w:name="_Hlk207721818"/>
            <w:r w:rsidRPr="00F34A46">
              <w:rPr>
                <w:rFonts w:ascii="Times New Roman" w:hAnsi="Times New Roman"/>
                <w:sz w:val="24"/>
                <w:szCs w:val="24"/>
              </w:rPr>
              <w:t>RDF</w:t>
            </w:r>
            <w:r w:rsidRPr="00F34A46">
              <w:rPr>
                <w:rFonts w:ascii="Times New Roman" w:hAnsi="Times New Roman"/>
                <w:spacing w:val="-2"/>
                <w:sz w:val="24"/>
                <w:szCs w:val="24"/>
              </w:rPr>
              <w:t xml:space="preserve"> </w:t>
            </w:r>
            <w:r w:rsidRPr="00F34A46">
              <w:rPr>
                <w:rFonts w:ascii="Times New Roman" w:hAnsi="Times New Roman"/>
                <w:sz w:val="24"/>
                <w:szCs w:val="24"/>
              </w:rPr>
              <w:t>(75%)</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VC </w:t>
            </w:r>
            <w:r w:rsidRPr="00F34A46">
              <w:rPr>
                <w:rFonts w:ascii="Times New Roman" w:hAnsi="Times New Roman"/>
                <w:sz w:val="24"/>
                <w:szCs w:val="24"/>
              </w:rPr>
              <w:t>(25%)</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bookmarkStart w:id="4" w:name="_Hlk210506225"/>
            <w:r w:rsidRPr="00F34A46">
              <w:rPr>
                <w:rFonts w:ascii="Times New Roman" w:hAnsi="Times New Roman"/>
                <w:sz w:val="24"/>
                <w:szCs w:val="24"/>
              </w:rPr>
              <w:t>Biofertilizers</w:t>
            </w:r>
            <w:r w:rsidRPr="00F34A46">
              <w:rPr>
                <w:rFonts w:ascii="Times New Roman" w:hAnsi="Times New Roman"/>
                <w:spacing w:val="3"/>
                <w:sz w:val="24"/>
                <w:szCs w:val="24"/>
              </w:rPr>
              <w:t xml:space="preserve"> </w:t>
            </w:r>
            <w:r w:rsidRPr="00F34A46">
              <w:rPr>
                <w:rFonts w:ascii="Times New Roman" w:hAnsi="Times New Roman"/>
                <w:sz w:val="24"/>
                <w:szCs w:val="24"/>
              </w:rPr>
              <w:t>(</w:t>
            </w:r>
            <w:proofErr w:type="spellStart"/>
            <w:r w:rsidRPr="00F34A46">
              <w:rPr>
                <w:rFonts w:ascii="Times New Roman" w:hAnsi="Times New Roman"/>
                <w:sz w:val="24"/>
                <w:szCs w:val="24"/>
              </w:rPr>
              <w:t>Azospirillum</w:t>
            </w:r>
            <w:proofErr w:type="spellEnd"/>
            <w:r w:rsidRPr="00F34A46">
              <w:rPr>
                <w:rFonts w:ascii="Times New Roman" w:hAnsi="Times New Roman"/>
                <w:spacing w:val="-3"/>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PSB</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pacing w:val="-5"/>
                <w:sz w:val="24"/>
                <w:szCs w:val="24"/>
              </w:rPr>
              <w:t xml:space="preserve">2.5 </w:t>
            </w:r>
            <w:r w:rsidRPr="00F34A46">
              <w:rPr>
                <w:rFonts w:ascii="Times New Roman" w:hAnsi="Times New Roman"/>
                <w:sz w:val="24"/>
                <w:szCs w:val="24"/>
              </w:rPr>
              <w:t>kg/ha</w:t>
            </w:r>
            <w:r w:rsidRPr="00F34A46">
              <w:rPr>
                <w:rFonts w:ascii="Times New Roman" w:hAnsi="Times New Roman"/>
                <w:spacing w:val="-2"/>
                <w:sz w:val="24"/>
                <w:szCs w:val="24"/>
              </w:rPr>
              <w:t xml:space="preserve"> each)</w:t>
            </w:r>
            <w:bookmarkEnd w:id="3"/>
            <w:bookmarkEnd w:id="4"/>
          </w:p>
        </w:tc>
        <w:tc>
          <w:tcPr>
            <w:tcW w:w="1050" w:type="dxa"/>
          </w:tcPr>
          <w:p w14:paraId="41770C3C"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sz w:val="24"/>
                <w:szCs w:val="24"/>
              </w:rPr>
              <w:t>T</w:t>
            </w:r>
            <w:r w:rsidRPr="00F34A46">
              <w:rPr>
                <w:rFonts w:ascii="Times New Roman" w:hAnsi="Times New Roman"/>
                <w:bCs/>
                <w:spacing w:val="-5"/>
                <w:sz w:val="24"/>
                <w:szCs w:val="24"/>
                <w:vertAlign w:val="subscript"/>
              </w:rPr>
              <w:t>8</w:t>
            </w:r>
          </w:p>
        </w:tc>
      </w:tr>
      <w:tr w:rsidR="000005C5" w:rsidRPr="00F34A46" w14:paraId="61B5237D" w14:textId="77777777" w:rsidTr="004C648F">
        <w:trPr>
          <w:trHeight w:val="256"/>
        </w:trPr>
        <w:tc>
          <w:tcPr>
            <w:tcW w:w="539" w:type="dxa"/>
          </w:tcPr>
          <w:p w14:paraId="6B562849"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9.</w:t>
            </w:r>
          </w:p>
        </w:tc>
        <w:tc>
          <w:tcPr>
            <w:tcW w:w="6835" w:type="dxa"/>
          </w:tcPr>
          <w:p w14:paraId="635467F0"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RDF</w:t>
            </w:r>
            <w:r w:rsidRPr="00F34A46">
              <w:rPr>
                <w:rFonts w:ascii="Times New Roman" w:hAnsi="Times New Roman"/>
                <w:spacing w:val="-2"/>
                <w:sz w:val="24"/>
                <w:szCs w:val="24"/>
              </w:rPr>
              <w:t xml:space="preserve"> </w:t>
            </w:r>
            <w:r w:rsidRPr="00F34A46">
              <w:rPr>
                <w:rFonts w:ascii="Times New Roman" w:hAnsi="Times New Roman"/>
                <w:sz w:val="24"/>
                <w:szCs w:val="24"/>
              </w:rPr>
              <w:t>(75%)</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FYM (25%)</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Biofertilizers</w:t>
            </w:r>
            <w:r w:rsidRPr="00F34A46">
              <w:rPr>
                <w:rFonts w:ascii="Times New Roman" w:hAnsi="Times New Roman"/>
                <w:spacing w:val="3"/>
                <w:sz w:val="24"/>
                <w:szCs w:val="24"/>
              </w:rPr>
              <w:t xml:space="preserve"> </w:t>
            </w:r>
            <w:r w:rsidRPr="00F34A46">
              <w:rPr>
                <w:rFonts w:ascii="Times New Roman" w:hAnsi="Times New Roman"/>
                <w:sz w:val="24"/>
                <w:szCs w:val="24"/>
              </w:rPr>
              <w:t>(</w:t>
            </w:r>
            <w:proofErr w:type="spellStart"/>
            <w:r w:rsidRPr="00F34A46">
              <w:rPr>
                <w:rFonts w:ascii="Times New Roman" w:hAnsi="Times New Roman"/>
                <w:sz w:val="24"/>
                <w:szCs w:val="24"/>
              </w:rPr>
              <w:t>Azospirillum</w:t>
            </w:r>
            <w:proofErr w:type="spellEnd"/>
            <w:r w:rsidRPr="00F34A46">
              <w:rPr>
                <w:rFonts w:ascii="Times New Roman" w:hAnsi="Times New Roman"/>
                <w:spacing w:val="-3"/>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PSB</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pacing w:val="-5"/>
                <w:sz w:val="24"/>
                <w:szCs w:val="24"/>
              </w:rPr>
              <w:t xml:space="preserve">2.5 </w:t>
            </w:r>
            <w:r w:rsidRPr="00F34A46">
              <w:rPr>
                <w:rFonts w:ascii="Times New Roman" w:hAnsi="Times New Roman"/>
                <w:sz w:val="24"/>
                <w:szCs w:val="24"/>
              </w:rPr>
              <w:t>kg/ha</w:t>
            </w:r>
            <w:r w:rsidRPr="00F34A46">
              <w:rPr>
                <w:rFonts w:ascii="Times New Roman" w:hAnsi="Times New Roman"/>
                <w:spacing w:val="-2"/>
                <w:sz w:val="24"/>
                <w:szCs w:val="24"/>
              </w:rPr>
              <w:t xml:space="preserve"> each)</w:t>
            </w:r>
          </w:p>
        </w:tc>
        <w:tc>
          <w:tcPr>
            <w:tcW w:w="1050" w:type="dxa"/>
          </w:tcPr>
          <w:p w14:paraId="38243FEC"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sz w:val="24"/>
                <w:szCs w:val="24"/>
              </w:rPr>
              <w:t>T</w:t>
            </w:r>
            <w:r w:rsidRPr="00F34A46">
              <w:rPr>
                <w:rFonts w:ascii="Times New Roman" w:hAnsi="Times New Roman"/>
                <w:bCs/>
                <w:spacing w:val="-5"/>
                <w:sz w:val="24"/>
                <w:szCs w:val="24"/>
                <w:vertAlign w:val="subscript"/>
              </w:rPr>
              <w:t>9</w:t>
            </w:r>
          </w:p>
        </w:tc>
      </w:tr>
      <w:tr w:rsidR="000005C5" w:rsidRPr="00F34A46" w14:paraId="3B84429F" w14:textId="77777777" w:rsidTr="004C648F">
        <w:trPr>
          <w:trHeight w:val="256"/>
        </w:trPr>
        <w:tc>
          <w:tcPr>
            <w:tcW w:w="539" w:type="dxa"/>
            <w:tcBorders>
              <w:bottom w:val="nil"/>
            </w:tcBorders>
          </w:tcPr>
          <w:p w14:paraId="7D1F5BAE"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10.</w:t>
            </w:r>
          </w:p>
        </w:tc>
        <w:tc>
          <w:tcPr>
            <w:tcW w:w="6835" w:type="dxa"/>
            <w:tcBorders>
              <w:bottom w:val="nil"/>
            </w:tcBorders>
          </w:tcPr>
          <w:p w14:paraId="370D2A48"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RDF</w:t>
            </w:r>
            <w:r w:rsidRPr="00F34A46">
              <w:rPr>
                <w:rFonts w:ascii="Times New Roman" w:hAnsi="Times New Roman"/>
                <w:spacing w:val="-2"/>
                <w:sz w:val="24"/>
                <w:szCs w:val="24"/>
              </w:rPr>
              <w:t xml:space="preserve"> </w:t>
            </w:r>
            <w:r w:rsidRPr="00F34A46">
              <w:rPr>
                <w:rFonts w:ascii="Times New Roman" w:hAnsi="Times New Roman"/>
                <w:sz w:val="24"/>
                <w:szCs w:val="24"/>
              </w:rPr>
              <w:t>(75%)</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PM</w:t>
            </w:r>
            <w:r w:rsidRPr="00F34A46">
              <w:rPr>
                <w:rFonts w:ascii="Times New Roman" w:hAnsi="Times New Roman"/>
                <w:spacing w:val="-1"/>
                <w:sz w:val="24"/>
                <w:szCs w:val="24"/>
              </w:rPr>
              <w:t xml:space="preserve"> </w:t>
            </w:r>
            <w:r w:rsidRPr="00F34A46">
              <w:rPr>
                <w:rFonts w:ascii="Times New Roman" w:hAnsi="Times New Roman"/>
                <w:sz w:val="24"/>
                <w:szCs w:val="24"/>
              </w:rPr>
              <w:t>(25%)</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Biofertilizers</w:t>
            </w:r>
            <w:r w:rsidRPr="00F34A46">
              <w:rPr>
                <w:rFonts w:ascii="Times New Roman" w:hAnsi="Times New Roman"/>
                <w:spacing w:val="3"/>
                <w:sz w:val="24"/>
                <w:szCs w:val="24"/>
              </w:rPr>
              <w:t xml:space="preserve"> </w:t>
            </w:r>
            <w:r w:rsidRPr="00F34A46">
              <w:rPr>
                <w:rFonts w:ascii="Times New Roman" w:hAnsi="Times New Roman"/>
                <w:sz w:val="24"/>
                <w:szCs w:val="24"/>
              </w:rPr>
              <w:t>(</w:t>
            </w:r>
            <w:proofErr w:type="spellStart"/>
            <w:r w:rsidRPr="00F34A46">
              <w:rPr>
                <w:rFonts w:ascii="Times New Roman" w:hAnsi="Times New Roman"/>
                <w:sz w:val="24"/>
                <w:szCs w:val="24"/>
              </w:rPr>
              <w:t>Azospirillum</w:t>
            </w:r>
            <w:proofErr w:type="spellEnd"/>
            <w:r w:rsidRPr="00F34A46">
              <w:rPr>
                <w:rFonts w:ascii="Times New Roman" w:hAnsi="Times New Roman"/>
                <w:spacing w:val="-3"/>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z w:val="24"/>
                <w:szCs w:val="24"/>
              </w:rPr>
              <w:t>PSB</w:t>
            </w:r>
            <w:r w:rsidRPr="00F34A46">
              <w:rPr>
                <w:rFonts w:ascii="Times New Roman" w:hAnsi="Times New Roman"/>
                <w:spacing w:val="-1"/>
                <w:sz w:val="24"/>
                <w:szCs w:val="24"/>
              </w:rPr>
              <w:t xml:space="preserve"> </w:t>
            </w:r>
            <w:r w:rsidRPr="00F34A46">
              <w:rPr>
                <w:rFonts w:ascii="Times New Roman" w:hAnsi="Times New Roman"/>
                <w:sz w:val="24"/>
                <w:szCs w:val="24"/>
              </w:rPr>
              <w:t>@</w:t>
            </w:r>
            <w:r w:rsidRPr="00F34A46">
              <w:rPr>
                <w:rFonts w:ascii="Times New Roman" w:hAnsi="Times New Roman"/>
                <w:spacing w:val="-1"/>
                <w:sz w:val="24"/>
                <w:szCs w:val="24"/>
              </w:rPr>
              <w:t xml:space="preserve"> </w:t>
            </w:r>
            <w:r w:rsidRPr="00F34A46">
              <w:rPr>
                <w:rFonts w:ascii="Times New Roman" w:hAnsi="Times New Roman"/>
                <w:spacing w:val="-5"/>
                <w:sz w:val="24"/>
                <w:szCs w:val="24"/>
              </w:rPr>
              <w:t xml:space="preserve">2.5 </w:t>
            </w:r>
            <w:r w:rsidRPr="00F34A46">
              <w:rPr>
                <w:rFonts w:ascii="Times New Roman" w:hAnsi="Times New Roman"/>
                <w:sz w:val="24"/>
                <w:szCs w:val="24"/>
              </w:rPr>
              <w:t>kg/ha</w:t>
            </w:r>
            <w:r w:rsidRPr="00F34A46">
              <w:rPr>
                <w:rFonts w:ascii="Times New Roman" w:hAnsi="Times New Roman"/>
                <w:spacing w:val="-2"/>
                <w:sz w:val="24"/>
                <w:szCs w:val="24"/>
              </w:rPr>
              <w:t xml:space="preserve"> each)</w:t>
            </w:r>
          </w:p>
        </w:tc>
        <w:tc>
          <w:tcPr>
            <w:tcW w:w="1050" w:type="dxa"/>
            <w:tcBorders>
              <w:bottom w:val="nil"/>
            </w:tcBorders>
          </w:tcPr>
          <w:p w14:paraId="0F1BE09B"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position w:val="2"/>
                <w:sz w:val="24"/>
                <w:szCs w:val="24"/>
              </w:rPr>
              <w:t>T</w:t>
            </w:r>
            <w:r w:rsidRPr="00F34A46">
              <w:rPr>
                <w:rFonts w:ascii="Times New Roman" w:hAnsi="Times New Roman"/>
                <w:bCs/>
                <w:spacing w:val="-5"/>
                <w:sz w:val="24"/>
                <w:szCs w:val="24"/>
              </w:rPr>
              <w:t>10</w:t>
            </w:r>
          </w:p>
        </w:tc>
      </w:tr>
      <w:tr w:rsidR="000005C5" w:rsidRPr="00F34A46" w14:paraId="0CA654D2" w14:textId="77777777" w:rsidTr="004C648F">
        <w:trPr>
          <w:trHeight w:val="248"/>
        </w:trPr>
        <w:tc>
          <w:tcPr>
            <w:tcW w:w="539" w:type="dxa"/>
            <w:tcBorders>
              <w:top w:val="nil"/>
              <w:bottom w:val="single" w:sz="4" w:space="0" w:color="auto"/>
            </w:tcBorders>
          </w:tcPr>
          <w:p w14:paraId="5BFC9CF6"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11.</w:t>
            </w:r>
          </w:p>
        </w:tc>
        <w:tc>
          <w:tcPr>
            <w:tcW w:w="6835" w:type="dxa"/>
            <w:tcBorders>
              <w:top w:val="nil"/>
              <w:bottom w:val="single" w:sz="4" w:space="0" w:color="auto"/>
            </w:tcBorders>
          </w:tcPr>
          <w:p w14:paraId="051E62FC" w14:textId="77777777" w:rsidR="000005C5" w:rsidRPr="00F34A46" w:rsidRDefault="000005C5" w:rsidP="004C648F">
            <w:pPr>
              <w:pStyle w:val="Body"/>
              <w:spacing w:after="0"/>
              <w:contextualSpacing/>
              <w:rPr>
                <w:rFonts w:ascii="Times New Roman" w:hAnsi="Times New Roman"/>
                <w:sz w:val="24"/>
                <w:szCs w:val="24"/>
              </w:rPr>
            </w:pPr>
            <w:r w:rsidRPr="00F34A46">
              <w:rPr>
                <w:rFonts w:ascii="Times New Roman" w:hAnsi="Times New Roman"/>
                <w:sz w:val="24"/>
                <w:szCs w:val="24"/>
              </w:rPr>
              <w:t>Untreated (Control)</w:t>
            </w:r>
          </w:p>
        </w:tc>
        <w:tc>
          <w:tcPr>
            <w:tcW w:w="1050" w:type="dxa"/>
            <w:tcBorders>
              <w:top w:val="nil"/>
              <w:bottom w:val="single" w:sz="4" w:space="0" w:color="auto"/>
            </w:tcBorders>
          </w:tcPr>
          <w:p w14:paraId="79C81A4F" w14:textId="77777777" w:rsidR="000005C5" w:rsidRPr="00F34A46" w:rsidRDefault="000005C5" w:rsidP="004C648F">
            <w:pPr>
              <w:pStyle w:val="Body"/>
              <w:spacing w:after="0"/>
              <w:contextualSpacing/>
              <w:jc w:val="center"/>
              <w:rPr>
                <w:rFonts w:ascii="Times New Roman" w:hAnsi="Times New Roman"/>
                <w:bCs/>
                <w:sz w:val="24"/>
                <w:szCs w:val="24"/>
              </w:rPr>
            </w:pPr>
            <w:r w:rsidRPr="00F34A46">
              <w:rPr>
                <w:rFonts w:ascii="Times New Roman" w:hAnsi="Times New Roman"/>
                <w:bCs/>
                <w:spacing w:val="-5"/>
                <w:position w:val="2"/>
                <w:sz w:val="24"/>
                <w:szCs w:val="24"/>
              </w:rPr>
              <w:t>T</w:t>
            </w:r>
            <w:r w:rsidRPr="00F34A46">
              <w:rPr>
                <w:rFonts w:ascii="Times New Roman" w:hAnsi="Times New Roman"/>
                <w:bCs/>
                <w:spacing w:val="-5"/>
                <w:sz w:val="24"/>
                <w:szCs w:val="24"/>
              </w:rPr>
              <w:t>11</w:t>
            </w:r>
          </w:p>
        </w:tc>
      </w:tr>
    </w:tbl>
    <w:p w14:paraId="29A52149" w14:textId="77777777" w:rsidR="000005C5" w:rsidRPr="00F34A46" w:rsidRDefault="000005C5" w:rsidP="00D91D8B">
      <w:pPr>
        <w:jc w:val="both"/>
        <w:rPr>
          <w:szCs w:val="24"/>
        </w:rPr>
      </w:pPr>
    </w:p>
    <w:p w14:paraId="5D120D2F" w14:textId="77777777" w:rsidR="000005C5" w:rsidRPr="00F34A46" w:rsidRDefault="000005C5" w:rsidP="00D91D8B">
      <w:pPr>
        <w:jc w:val="both"/>
        <w:rPr>
          <w:szCs w:val="24"/>
        </w:rPr>
      </w:pPr>
    </w:p>
    <w:p w14:paraId="417A4817" w14:textId="77777777" w:rsidR="000005C5" w:rsidRPr="00F34A46" w:rsidRDefault="000005C5" w:rsidP="000005C5">
      <w:pPr>
        <w:pStyle w:val="Head1"/>
        <w:spacing w:after="0"/>
        <w:jc w:val="both"/>
        <w:rPr>
          <w:rFonts w:ascii="Times New Roman" w:hAnsi="Times New Roman"/>
          <w:sz w:val="24"/>
          <w:szCs w:val="24"/>
        </w:rPr>
      </w:pPr>
      <w:r w:rsidRPr="00F34A46">
        <w:rPr>
          <w:rFonts w:ascii="Times New Roman" w:hAnsi="Times New Roman"/>
          <w:sz w:val="24"/>
          <w:szCs w:val="24"/>
        </w:rPr>
        <w:t>3. results and discussion</w:t>
      </w:r>
    </w:p>
    <w:p w14:paraId="0B2C62D1" w14:textId="77777777" w:rsidR="000005C5" w:rsidRPr="00F34A46" w:rsidRDefault="000005C5" w:rsidP="000005C5">
      <w:pPr>
        <w:pStyle w:val="Head1"/>
        <w:spacing w:after="0"/>
        <w:jc w:val="both"/>
        <w:rPr>
          <w:rFonts w:ascii="Times New Roman" w:hAnsi="Times New Roman"/>
          <w:sz w:val="24"/>
          <w:szCs w:val="24"/>
        </w:rPr>
      </w:pPr>
    </w:p>
    <w:p w14:paraId="40D79FB4" w14:textId="77777777" w:rsidR="000005C5" w:rsidRPr="00F34A46" w:rsidRDefault="000005C5" w:rsidP="000005C5">
      <w:pPr>
        <w:jc w:val="both"/>
        <w:rPr>
          <w:b/>
          <w:bCs/>
          <w:szCs w:val="24"/>
        </w:rPr>
      </w:pPr>
      <w:r w:rsidRPr="00F34A46">
        <w:rPr>
          <w:b/>
          <w:bCs/>
          <w:szCs w:val="24"/>
        </w:rPr>
        <w:t>3.1 Nitrogen content (%)</w:t>
      </w:r>
    </w:p>
    <w:p w14:paraId="2B168393" w14:textId="77777777" w:rsidR="000005C5" w:rsidRPr="00F34A46" w:rsidRDefault="000005C5" w:rsidP="00F3299C">
      <w:pPr>
        <w:spacing w:after="160" w:line="276" w:lineRule="auto"/>
        <w:ind w:firstLine="720"/>
        <w:jc w:val="both"/>
        <w:rPr>
          <w:szCs w:val="24"/>
        </w:rPr>
      </w:pPr>
      <w:r w:rsidRPr="00F34A46">
        <w:rPr>
          <w:szCs w:val="24"/>
        </w:rPr>
        <w:t>During both the years, the nitrogen content in different treatments ranged from 2.63 to 3.59% (2022-23) and 2.72 to 3.63% (2023-24) with T</w:t>
      </w:r>
      <w:r w:rsidRPr="00F34A46">
        <w:rPr>
          <w:szCs w:val="24"/>
          <w:vertAlign w:val="subscript"/>
        </w:rPr>
        <w:t>8</w:t>
      </w:r>
      <w:r w:rsidRPr="00F34A46">
        <w:rPr>
          <w:szCs w:val="24"/>
        </w:rPr>
        <w:t xml:space="preserve"> showing the highest and T</w:t>
      </w:r>
      <w:r w:rsidRPr="00F34A46">
        <w:rPr>
          <w:szCs w:val="24"/>
          <w:vertAlign w:val="subscript"/>
        </w:rPr>
        <w:t>11</w:t>
      </w:r>
      <w:r w:rsidRPr="00F34A46">
        <w:rPr>
          <w:szCs w:val="24"/>
        </w:rPr>
        <w:t xml:space="preserve"> showing the lowest values. Similar pattern was recorded for the pooled data across both years that ranged from 2.67% in T</w:t>
      </w:r>
      <w:r w:rsidRPr="00F34A46">
        <w:rPr>
          <w:szCs w:val="24"/>
          <w:vertAlign w:val="subscript"/>
        </w:rPr>
        <w:t>11</w:t>
      </w:r>
      <w:r w:rsidRPr="00F34A46">
        <w:rPr>
          <w:szCs w:val="24"/>
        </w:rPr>
        <w:t xml:space="preserve"> to 3.61% (T</w:t>
      </w:r>
      <w:r w:rsidRPr="00F34A46">
        <w:rPr>
          <w:szCs w:val="24"/>
          <w:vertAlign w:val="subscript"/>
        </w:rPr>
        <w:t>8</w:t>
      </w:r>
      <w:r w:rsidRPr="00F34A46">
        <w:rPr>
          <w:szCs w:val="24"/>
        </w:rPr>
        <w:t xml:space="preserve">). The maximum nitrogen content in treatments consisting integrated application of nutrients might be due to the to the combined effect of organic, inorganic, and microbial nutrient sources that enhanced soil fertility and microbial activity, thereby improving nitrogen mineralization and plant assimilation. In contrast, the plots that were not treated showed minimum nitrogen content, likely due to nutrient depletion, volatilization, and limited microbial turnover. The current findings are in line with the findings of </w:t>
      </w:r>
      <w:proofErr w:type="spellStart"/>
      <w:r w:rsidRPr="00F34A46">
        <w:rPr>
          <w:szCs w:val="24"/>
        </w:rPr>
        <w:t>Yugvinder</w:t>
      </w:r>
      <w:proofErr w:type="spellEnd"/>
      <w:r w:rsidRPr="00F34A46">
        <w:rPr>
          <w:szCs w:val="24"/>
        </w:rPr>
        <w:t xml:space="preserve"> </w:t>
      </w:r>
      <w:r w:rsidRPr="00F34A46">
        <w:rPr>
          <w:i/>
          <w:iCs/>
          <w:szCs w:val="24"/>
        </w:rPr>
        <w:t>et al.</w:t>
      </w:r>
      <w:r w:rsidRPr="00F34A46">
        <w:rPr>
          <w:szCs w:val="24"/>
        </w:rPr>
        <w:t xml:space="preserve"> (2021), who reported enhanced nitrogen content in </w:t>
      </w:r>
      <w:proofErr w:type="spellStart"/>
      <w:r w:rsidRPr="00F34A46">
        <w:rPr>
          <w:szCs w:val="24"/>
        </w:rPr>
        <w:t>chilli</w:t>
      </w:r>
      <w:proofErr w:type="spellEnd"/>
      <w:r w:rsidRPr="00F34A46">
        <w:rPr>
          <w:szCs w:val="24"/>
        </w:rPr>
        <w:t xml:space="preserve"> with integrated nutrient sources. Prasad </w:t>
      </w:r>
      <w:r w:rsidRPr="00F34A46">
        <w:rPr>
          <w:i/>
          <w:iCs/>
          <w:szCs w:val="24"/>
        </w:rPr>
        <w:t>et al.</w:t>
      </w:r>
      <w:r w:rsidRPr="00F34A46">
        <w:rPr>
          <w:szCs w:val="24"/>
        </w:rPr>
        <w:t xml:space="preserve"> (2025) also observed similar improvements with the application of poultry manure (50%) + NPK (50%) in capsicum.</w:t>
      </w:r>
    </w:p>
    <w:p w14:paraId="19C2674F" w14:textId="77777777" w:rsidR="000005C5" w:rsidRPr="00F34A46" w:rsidRDefault="000005C5" w:rsidP="000005C5">
      <w:pPr>
        <w:jc w:val="both"/>
        <w:rPr>
          <w:b/>
          <w:bCs/>
          <w:szCs w:val="24"/>
        </w:rPr>
      </w:pPr>
      <w:r w:rsidRPr="00F34A46">
        <w:rPr>
          <w:b/>
          <w:bCs/>
          <w:szCs w:val="24"/>
        </w:rPr>
        <w:t>3.2 Phosphorus content (%)</w:t>
      </w:r>
    </w:p>
    <w:p w14:paraId="5202116C" w14:textId="77777777" w:rsidR="000005C5" w:rsidRPr="00F34A46" w:rsidRDefault="000005C5" w:rsidP="00F3299C">
      <w:pPr>
        <w:spacing w:line="276" w:lineRule="auto"/>
        <w:ind w:firstLine="720"/>
        <w:jc w:val="both"/>
        <w:rPr>
          <w:szCs w:val="24"/>
        </w:rPr>
      </w:pPr>
      <w:r w:rsidRPr="00F34A46">
        <w:rPr>
          <w:szCs w:val="24"/>
        </w:rPr>
        <w:lastRenderedPageBreak/>
        <w:t>The phosphorous content varied from 0.42 to 0.62% during 2022-23, 0.44 and 0.65% during 2023-24 and 0.43 to 0.64% in the pooled data. During 2022-23, phosphorus content was recorded maximum was recorded in T</w:t>
      </w:r>
      <w:r w:rsidRPr="00F34A46">
        <w:rPr>
          <w:szCs w:val="24"/>
          <w:vertAlign w:val="subscript"/>
        </w:rPr>
        <w:t>8</w:t>
      </w:r>
      <w:r w:rsidRPr="00F34A46">
        <w:rPr>
          <w:szCs w:val="24"/>
        </w:rPr>
        <w:t xml:space="preserve"> (0.62%), which was at par with T</w:t>
      </w:r>
      <w:r w:rsidRPr="00F34A46">
        <w:rPr>
          <w:szCs w:val="24"/>
          <w:vertAlign w:val="subscript"/>
        </w:rPr>
        <w:t>10</w:t>
      </w:r>
      <w:r w:rsidRPr="00F34A46">
        <w:rPr>
          <w:szCs w:val="24"/>
        </w:rPr>
        <w:t xml:space="preserve"> (0.61%) and while the lowest was noticed in the T</w:t>
      </w:r>
      <w:r w:rsidRPr="00F34A46">
        <w:rPr>
          <w:szCs w:val="24"/>
          <w:vertAlign w:val="subscript"/>
        </w:rPr>
        <w:t>11</w:t>
      </w:r>
      <w:r w:rsidRPr="00F34A46">
        <w:rPr>
          <w:szCs w:val="24"/>
        </w:rPr>
        <w:t xml:space="preserve"> (0.42%), followed by treatments T</w:t>
      </w:r>
      <w:r w:rsidRPr="00F34A46">
        <w:rPr>
          <w:szCs w:val="24"/>
          <w:vertAlign w:val="subscript"/>
        </w:rPr>
        <w:t xml:space="preserve">2 </w:t>
      </w:r>
      <w:r w:rsidRPr="00F34A46">
        <w:rPr>
          <w:szCs w:val="24"/>
        </w:rPr>
        <w:t>(0.47%) and T</w:t>
      </w:r>
      <w:r w:rsidRPr="00F34A46">
        <w:rPr>
          <w:szCs w:val="24"/>
          <w:vertAlign w:val="subscript"/>
        </w:rPr>
        <w:t>3</w:t>
      </w:r>
      <w:r w:rsidRPr="00F34A46">
        <w:rPr>
          <w:szCs w:val="24"/>
        </w:rPr>
        <w:t xml:space="preserve"> (0.48%). In 2023-24, again T</w:t>
      </w:r>
      <w:r w:rsidRPr="00F34A46">
        <w:rPr>
          <w:szCs w:val="24"/>
          <w:vertAlign w:val="subscript"/>
        </w:rPr>
        <w:t>8</w:t>
      </w:r>
      <w:r w:rsidRPr="00F34A46">
        <w:rPr>
          <w:szCs w:val="24"/>
        </w:rPr>
        <w:t xml:space="preserve"> (0.65%) showed the maximum value. It was found at par with T</w:t>
      </w:r>
      <w:r w:rsidRPr="00F34A46">
        <w:rPr>
          <w:szCs w:val="24"/>
          <w:vertAlign w:val="subscript"/>
        </w:rPr>
        <w:t>10</w:t>
      </w:r>
      <w:r w:rsidRPr="00F34A46">
        <w:rPr>
          <w:szCs w:val="24"/>
        </w:rPr>
        <w:t xml:space="preserve"> (0.64%). Whereas the minimum phosphorus content was noticed in T</w:t>
      </w:r>
      <w:r w:rsidRPr="00F34A46">
        <w:rPr>
          <w:szCs w:val="24"/>
          <w:vertAlign w:val="subscript"/>
        </w:rPr>
        <w:t>11</w:t>
      </w:r>
      <w:r w:rsidRPr="00F34A46">
        <w:rPr>
          <w:szCs w:val="24"/>
        </w:rPr>
        <w:t xml:space="preserve"> (0.44%). The pooled data revealed that the same pattern with maximum recorded in T</w:t>
      </w:r>
      <w:r w:rsidRPr="00F34A46">
        <w:rPr>
          <w:szCs w:val="24"/>
          <w:vertAlign w:val="subscript"/>
        </w:rPr>
        <w:t xml:space="preserve">8 </w:t>
      </w:r>
      <w:r w:rsidRPr="00F34A46">
        <w:rPr>
          <w:szCs w:val="24"/>
        </w:rPr>
        <w:t>(0.64%), being at par with T</w:t>
      </w:r>
      <w:r w:rsidRPr="00F34A46">
        <w:rPr>
          <w:szCs w:val="24"/>
          <w:vertAlign w:val="subscript"/>
        </w:rPr>
        <w:t xml:space="preserve">10 </w:t>
      </w:r>
      <w:r w:rsidRPr="00F34A46">
        <w:rPr>
          <w:szCs w:val="24"/>
        </w:rPr>
        <w:t>(0.63%). The minimum concentration of phosphorus was recorded in the T</w:t>
      </w:r>
      <w:r w:rsidRPr="00F34A46">
        <w:rPr>
          <w:szCs w:val="24"/>
          <w:vertAlign w:val="subscript"/>
        </w:rPr>
        <w:t>11</w:t>
      </w:r>
      <w:r w:rsidRPr="00F34A46">
        <w:rPr>
          <w:szCs w:val="24"/>
        </w:rPr>
        <w:t xml:space="preserve"> (0.43%). The highest phosphorus content in treatment T</w:t>
      </w:r>
      <w:r w:rsidRPr="00F34A46">
        <w:rPr>
          <w:szCs w:val="24"/>
          <w:vertAlign w:val="subscript"/>
        </w:rPr>
        <w:t>8</w:t>
      </w:r>
      <w:r w:rsidRPr="00F34A46">
        <w:rPr>
          <w:szCs w:val="24"/>
        </w:rPr>
        <w:t xml:space="preserve"> and T</w:t>
      </w:r>
      <w:r w:rsidRPr="00F34A46">
        <w:rPr>
          <w:szCs w:val="24"/>
          <w:vertAlign w:val="subscript"/>
        </w:rPr>
        <w:t xml:space="preserve">10 </w:t>
      </w:r>
      <w:r w:rsidRPr="00F34A46">
        <w:rPr>
          <w:szCs w:val="24"/>
        </w:rPr>
        <w:t>may be due to enhanced phosphorus solubilization by phosphate-solubilizing bacteria (PSB) and organic acids released from decomposing organic matter. These mechanisms increase the availability of soluble phosphorus for plant uptake. Contrary to this, the lowest phosphorus content in T</w:t>
      </w:r>
      <w:r w:rsidRPr="00F34A46">
        <w:rPr>
          <w:szCs w:val="24"/>
          <w:vertAlign w:val="subscript"/>
        </w:rPr>
        <w:t>11</w:t>
      </w:r>
      <w:r w:rsidRPr="00F34A46">
        <w:rPr>
          <w:szCs w:val="24"/>
        </w:rPr>
        <w:t xml:space="preserve"> may be associated with low soil phosphorus availability and fixation losses. The findings of the present study are in line with </w:t>
      </w:r>
      <w:bookmarkStart w:id="5" w:name="_Hlk210553448"/>
      <w:proofErr w:type="spellStart"/>
      <w:r w:rsidRPr="00F34A46">
        <w:rPr>
          <w:szCs w:val="24"/>
        </w:rPr>
        <w:t>Appireddy</w:t>
      </w:r>
      <w:proofErr w:type="spellEnd"/>
      <w:r w:rsidRPr="00F34A46">
        <w:rPr>
          <w:szCs w:val="24"/>
        </w:rPr>
        <w:t xml:space="preserve"> </w:t>
      </w:r>
      <w:r w:rsidRPr="00F34A46">
        <w:rPr>
          <w:i/>
          <w:iCs/>
          <w:szCs w:val="24"/>
        </w:rPr>
        <w:t xml:space="preserve">et al. </w:t>
      </w:r>
      <w:r w:rsidRPr="00F34A46">
        <w:rPr>
          <w:szCs w:val="24"/>
        </w:rPr>
        <w:t xml:space="preserve">(2008) </w:t>
      </w:r>
      <w:bookmarkEnd w:id="5"/>
      <w:r w:rsidRPr="00F34A46">
        <w:rPr>
          <w:szCs w:val="24"/>
        </w:rPr>
        <w:t>who recorded the increase in phosphorus content in plots treated with INM.</w:t>
      </w:r>
    </w:p>
    <w:p w14:paraId="18454964" w14:textId="77777777" w:rsidR="00C765E3" w:rsidRPr="00F34A46" w:rsidRDefault="00C765E3" w:rsidP="000005C5">
      <w:pPr>
        <w:ind w:firstLine="720"/>
        <w:jc w:val="both"/>
        <w:rPr>
          <w:szCs w:val="24"/>
        </w:rPr>
      </w:pPr>
    </w:p>
    <w:p w14:paraId="34634044" w14:textId="77777777" w:rsidR="000005C5" w:rsidRPr="00F34A46" w:rsidRDefault="000005C5" w:rsidP="000005C5">
      <w:pPr>
        <w:jc w:val="both"/>
        <w:rPr>
          <w:b/>
          <w:bCs/>
          <w:szCs w:val="24"/>
        </w:rPr>
      </w:pPr>
      <w:r w:rsidRPr="00F34A46">
        <w:rPr>
          <w:b/>
          <w:bCs/>
          <w:szCs w:val="24"/>
        </w:rPr>
        <w:t>3.3 Potassium content (%)</w:t>
      </w:r>
    </w:p>
    <w:p w14:paraId="5EA536FC" w14:textId="77777777" w:rsidR="000005C5" w:rsidRPr="00F34A46" w:rsidRDefault="000005C5" w:rsidP="00F3299C">
      <w:pPr>
        <w:spacing w:line="276" w:lineRule="auto"/>
        <w:ind w:firstLine="720"/>
        <w:jc w:val="both"/>
        <w:rPr>
          <w:szCs w:val="24"/>
        </w:rPr>
      </w:pPr>
      <w:r w:rsidRPr="00F34A46">
        <w:rPr>
          <w:szCs w:val="24"/>
        </w:rPr>
        <w:t>In 2022-23, the potassium content varied from 1.78 (T</w:t>
      </w:r>
      <w:r w:rsidRPr="00F34A46">
        <w:rPr>
          <w:szCs w:val="24"/>
          <w:vertAlign w:val="subscript"/>
        </w:rPr>
        <w:t>11</w:t>
      </w:r>
      <w:r w:rsidRPr="00F34A46">
        <w:rPr>
          <w:szCs w:val="24"/>
        </w:rPr>
        <w:t>) and 3.92% (T</w:t>
      </w:r>
      <w:r w:rsidRPr="00F34A46">
        <w:rPr>
          <w:szCs w:val="24"/>
          <w:vertAlign w:val="subscript"/>
        </w:rPr>
        <w:t>8</w:t>
      </w:r>
      <w:r w:rsidRPr="00F34A46">
        <w:rPr>
          <w:szCs w:val="24"/>
        </w:rPr>
        <w:t>). Treatment T</w:t>
      </w:r>
      <w:r w:rsidRPr="00F34A46">
        <w:rPr>
          <w:szCs w:val="24"/>
          <w:vertAlign w:val="subscript"/>
        </w:rPr>
        <w:t>8</w:t>
      </w:r>
      <w:r w:rsidRPr="00F34A46">
        <w:rPr>
          <w:szCs w:val="24"/>
        </w:rPr>
        <w:t xml:space="preserve"> was at par with T</w:t>
      </w:r>
      <w:r w:rsidRPr="00F34A46">
        <w:rPr>
          <w:szCs w:val="24"/>
          <w:vertAlign w:val="subscript"/>
        </w:rPr>
        <w:t>10</w:t>
      </w:r>
      <w:r w:rsidRPr="00F34A46">
        <w:rPr>
          <w:szCs w:val="24"/>
        </w:rPr>
        <w:t xml:space="preserve"> (3.85). During 2023-24, it varied from 2.05 to 3.99%. The highest potassium content was recorded in treatment T</w:t>
      </w:r>
      <w:r w:rsidRPr="00F34A46">
        <w:rPr>
          <w:szCs w:val="24"/>
          <w:vertAlign w:val="subscript"/>
        </w:rPr>
        <w:t xml:space="preserve">8 </w:t>
      </w:r>
      <w:r w:rsidRPr="00F34A46">
        <w:rPr>
          <w:szCs w:val="24"/>
        </w:rPr>
        <w:t>(3.99%), which was at par with treatment T</w:t>
      </w:r>
      <w:r w:rsidRPr="00F34A46">
        <w:rPr>
          <w:szCs w:val="24"/>
          <w:vertAlign w:val="subscript"/>
        </w:rPr>
        <w:t xml:space="preserve">10 </w:t>
      </w:r>
      <w:r w:rsidRPr="00F34A46">
        <w:rPr>
          <w:szCs w:val="24"/>
        </w:rPr>
        <w:t>(3.91%). It was followed by T</w:t>
      </w:r>
      <w:r w:rsidRPr="00F34A46">
        <w:rPr>
          <w:szCs w:val="24"/>
          <w:vertAlign w:val="subscript"/>
        </w:rPr>
        <w:t>4</w:t>
      </w:r>
      <w:r w:rsidRPr="00F34A46">
        <w:rPr>
          <w:szCs w:val="24"/>
        </w:rPr>
        <w:t xml:space="preserve"> (3.83%) and T</w:t>
      </w:r>
      <w:r w:rsidRPr="00F34A46">
        <w:rPr>
          <w:szCs w:val="24"/>
          <w:vertAlign w:val="subscript"/>
        </w:rPr>
        <w:t xml:space="preserve">9 </w:t>
      </w:r>
      <w:r w:rsidRPr="00F34A46">
        <w:rPr>
          <w:szCs w:val="24"/>
        </w:rPr>
        <w:t>(3.80%). The lowest potassium content was observed in T</w:t>
      </w:r>
      <w:r w:rsidRPr="00F34A46">
        <w:rPr>
          <w:szCs w:val="24"/>
          <w:vertAlign w:val="subscript"/>
        </w:rPr>
        <w:t>11</w:t>
      </w:r>
      <w:r w:rsidRPr="00F34A46">
        <w:rPr>
          <w:szCs w:val="24"/>
        </w:rPr>
        <w:t xml:space="preserve"> (2.05%). For the pooled data, similar trend was observed with the highest value recorded in T</w:t>
      </w:r>
      <w:r w:rsidRPr="00F34A46">
        <w:rPr>
          <w:szCs w:val="24"/>
          <w:vertAlign w:val="subscript"/>
        </w:rPr>
        <w:t>8</w:t>
      </w:r>
      <w:r w:rsidRPr="00F34A46">
        <w:rPr>
          <w:szCs w:val="24"/>
        </w:rPr>
        <w:t xml:space="preserve"> (3.96%) which was at par with T</w:t>
      </w:r>
      <w:r w:rsidRPr="00F34A46">
        <w:rPr>
          <w:szCs w:val="24"/>
          <w:vertAlign w:val="subscript"/>
        </w:rPr>
        <w:t>10</w:t>
      </w:r>
      <w:r w:rsidRPr="00F34A46">
        <w:rPr>
          <w:szCs w:val="24"/>
        </w:rPr>
        <w:t xml:space="preserve"> (3.88%) and lowest was recorded in T</w:t>
      </w:r>
      <w:r w:rsidRPr="00F34A46">
        <w:rPr>
          <w:szCs w:val="24"/>
          <w:vertAlign w:val="subscript"/>
        </w:rPr>
        <w:t>11</w:t>
      </w:r>
      <w:r w:rsidRPr="00F34A46">
        <w:rPr>
          <w:szCs w:val="24"/>
        </w:rPr>
        <w:t xml:space="preserve"> (1.92%). The plots which were treated with the integrated nutrients exhibited the highest potassium contents, reflecting more efficient nutrient uptake and assimilation, reduction in potassium fixation by organic manures and enhanced cation exchange capacity of the soil, which improves potassium availability and uptake efficiency. The untreated control plots, on the other hand, exhibited potassium deficiency due to poor nutrient cycling and low soil biological activity. Similar studies were conducted by </w:t>
      </w:r>
      <w:proofErr w:type="spellStart"/>
      <w:r w:rsidRPr="00F34A46">
        <w:rPr>
          <w:szCs w:val="24"/>
        </w:rPr>
        <w:t>Appireddy</w:t>
      </w:r>
      <w:proofErr w:type="spellEnd"/>
      <w:r w:rsidRPr="00F34A46">
        <w:rPr>
          <w:szCs w:val="24"/>
        </w:rPr>
        <w:t xml:space="preserve"> </w:t>
      </w:r>
      <w:r w:rsidRPr="00F34A46">
        <w:rPr>
          <w:i/>
          <w:iCs/>
          <w:szCs w:val="24"/>
        </w:rPr>
        <w:t xml:space="preserve">et al. </w:t>
      </w:r>
      <w:r w:rsidRPr="00F34A46">
        <w:rPr>
          <w:szCs w:val="24"/>
        </w:rPr>
        <w:t>(2008) in capsicum.</w:t>
      </w:r>
    </w:p>
    <w:p w14:paraId="4C7FE271" w14:textId="77777777" w:rsidR="00AE5B32" w:rsidRPr="00F34A46" w:rsidRDefault="00AE5B32" w:rsidP="000005C5">
      <w:pPr>
        <w:ind w:firstLine="720"/>
        <w:jc w:val="both"/>
        <w:rPr>
          <w:szCs w:val="24"/>
        </w:rPr>
      </w:pPr>
    </w:p>
    <w:p w14:paraId="033B49ED" w14:textId="77777777" w:rsidR="000005C5" w:rsidRPr="00F34A46" w:rsidRDefault="000005C5" w:rsidP="000005C5">
      <w:pPr>
        <w:pStyle w:val="Body"/>
        <w:spacing w:after="0"/>
        <w:rPr>
          <w:rFonts w:ascii="Times New Roman" w:hAnsi="Times New Roman"/>
          <w:b/>
          <w:bCs/>
          <w:sz w:val="24"/>
          <w:szCs w:val="24"/>
        </w:rPr>
      </w:pPr>
      <w:r w:rsidRPr="00F34A46">
        <w:rPr>
          <w:rFonts w:ascii="Times New Roman" w:hAnsi="Times New Roman"/>
          <w:b/>
          <w:bCs/>
          <w:sz w:val="24"/>
          <w:szCs w:val="24"/>
        </w:rPr>
        <w:t>Table 2: Nutrient content of capsicum as influenced by integrated nutrient management</w:t>
      </w: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878"/>
        <w:gridCol w:w="745"/>
        <w:gridCol w:w="883"/>
        <w:gridCol w:w="728"/>
        <w:gridCol w:w="728"/>
        <w:gridCol w:w="883"/>
        <w:gridCol w:w="728"/>
        <w:gridCol w:w="728"/>
        <w:gridCol w:w="787"/>
      </w:tblGrid>
      <w:tr w:rsidR="000005C5" w:rsidRPr="00F34A46" w14:paraId="15891121" w14:textId="77777777" w:rsidTr="004C648F">
        <w:trPr>
          <w:trHeight w:val="346"/>
        </w:trPr>
        <w:tc>
          <w:tcPr>
            <w:tcW w:w="1242" w:type="dxa"/>
            <w:vMerge w:val="restart"/>
            <w:tcBorders>
              <w:top w:val="single" w:sz="4" w:space="0" w:color="auto"/>
            </w:tcBorders>
          </w:tcPr>
          <w:p w14:paraId="148FBD8D" w14:textId="77777777" w:rsidR="000005C5" w:rsidRPr="00F34A46" w:rsidRDefault="000005C5" w:rsidP="004C648F">
            <w:pPr>
              <w:rPr>
                <w:rFonts w:ascii="Times New Roman" w:hAnsi="Times New Roman"/>
                <w:b/>
                <w:bCs/>
                <w:sz w:val="24"/>
                <w:szCs w:val="24"/>
              </w:rPr>
            </w:pPr>
            <w:r w:rsidRPr="00F34A46">
              <w:rPr>
                <w:rFonts w:ascii="Times New Roman" w:hAnsi="Times New Roman"/>
                <w:b/>
                <w:bCs/>
                <w:sz w:val="24"/>
                <w:szCs w:val="24"/>
              </w:rPr>
              <w:t>Treatment</w:t>
            </w:r>
          </w:p>
        </w:tc>
        <w:tc>
          <w:tcPr>
            <w:tcW w:w="2506" w:type="dxa"/>
            <w:gridSpan w:val="3"/>
            <w:tcBorders>
              <w:top w:val="single" w:sz="4" w:space="0" w:color="auto"/>
              <w:bottom w:val="single" w:sz="4" w:space="0" w:color="auto"/>
            </w:tcBorders>
          </w:tcPr>
          <w:p w14:paraId="69678365"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 xml:space="preserve">Nitrogen content </w:t>
            </w:r>
          </w:p>
          <w:p w14:paraId="43289AE0"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w:t>
            </w:r>
          </w:p>
        </w:tc>
        <w:tc>
          <w:tcPr>
            <w:tcW w:w="2339" w:type="dxa"/>
            <w:gridSpan w:val="3"/>
            <w:tcBorders>
              <w:top w:val="single" w:sz="4" w:space="0" w:color="auto"/>
              <w:bottom w:val="single" w:sz="4" w:space="0" w:color="auto"/>
            </w:tcBorders>
          </w:tcPr>
          <w:p w14:paraId="07CA4D68"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Phosphorus content (%)</w:t>
            </w:r>
          </w:p>
        </w:tc>
        <w:tc>
          <w:tcPr>
            <w:tcW w:w="2243" w:type="dxa"/>
            <w:gridSpan w:val="3"/>
            <w:tcBorders>
              <w:top w:val="single" w:sz="4" w:space="0" w:color="auto"/>
              <w:bottom w:val="single" w:sz="4" w:space="0" w:color="auto"/>
            </w:tcBorders>
          </w:tcPr>
          <w:p w14:paraId="770853F0"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Potassium content (%)</w:t>
            </w:r>
          </w:p>
        </w:tc>
      </w:tr>
      <w:tr w:rsidR="000005C5" w:rsidRPr="00F34A46" w14:paraId="4A649CA9" w14:textId="77777777" w:rsidTr="004C648F">
        <w:trPr>
          <w:trHeight w:val="145"/>
        </w:trPr>
        <w:tc>
          <w:tcPr>
            <w:tcW w:w="1242" w:type="dxa"/>
            <w:vMerge/>
            <w:tcBorders>
              <w:bottom w:val="single" w:sz="4" w:space="0" w:color="auto"/>
            </w:tcBorders>
          </w:tcPr>
          <w:p w14:paraId="4662EB0A" w14:textId="77777777" w:rsidR="000005C5" w:rsidRPr="00F34A46" w:rsidRDefault="000005C5" w:rsidP="004C648F">
            <w:pPr>
              <w:rPr>
                <w:rFonts w:ascii="Times New Roman" w:hAnsi="Times New Roman"/>
                <w:sz w:val="24"/>
                <w:szCs w:val="24"/>
              </w:rPr>
            </w:pPr>
          </w:p>
        </w:tc>
        <w:tc>
          <w:tcPr>
            <w:tcW w:w="878" w:type="dxa"/>
            <w:tcBorders>
              <w:top w:val="single" w:sz="4" w:space="0" w:color="auto"/>
              <w:bottom w:val="single" w:sz="4" w:space="0" w:color="auto"/>
            </w:tcBorders>
          </w:tcPr>
          <w:p w14:paraId="5BDFC67B"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2022-23</w:t>
            </w:r>
          </w:p>
        </w:tc>
        <w:tc>
          <w:tcPr>
            <w:tcW w:w="745" w:type="dxa"/>
            <w:tcBorders>
              <w:top w:val="single" w:sz="4" w:space="0" w:color="auto"/>
              <w:bottom w:val="single" w:sz="4" w:space="0" w:color="auto"/>
            </w:tcBorders>
          </w:tcPr>
          <w:p w14:paraId="32CE5372"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2023-24</w:t>
            </w:r>
          </w:p>
        </w:tc>
        <w:tc>
          <w:tcPr>
            <w:tcW w:w="883" w:type="dxa"/>
            <w:tcBorders>
              <w:top w:val="single" w:sz="4" w:space="0" w:color="auto"/>
              <w:bottom w:val="single" w:sz="4" w:space="0" w:color="auto"/>
            </w:tcBorders>
          </w:tcPr>
          <w:p w14:paraId="3064126F"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Pooled</w:t>
            </w:r>
          </w:p>
        </w:tc>
        <w:tc>
          <w:tcPr>
            <w:tcW w:w="728" w:type="dxa"/>
            <w:tcBorders>
              <w:top w:val="single" w:sz="4" w:space="0" w:color="auto"/>
              <w:bottom w:val="single" w:sz="4" w:space="0" w:color="auto"/>
            </w:tcBorders>
          </w:tcPr>
          <w:p w14:paraId="0A23F3E2"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2022-23</w:t>
            </w:r>
          </w:p>
        </w:tc>
        <w:tc>
          <w:tcPr>
            <w:tcW w:w="728" w:type="dxa"/>
            <w:tcBorders>
              <w:top w:val="single" w:sz="4" w:space="0" w:color="auto"/>
              <w:bottom w:val="single" w:sz="4" w:space="0" w:color="auto"/>
            </w:tcBorders>
          </w:tcPr>
          <w:p w14:paraId="204FEA7D"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2023-24</w:t>
            </w:r>
          </w:p>
        </w:tc>
        <w:tc>
          <w:tcPr>
            <w:tcW w:w="883" w:type="dxa"/>
            <w:tcBorders>
              <w:top w:val="single" w:sz="4" w:space="0" w:color="auto"/>
              <w:bottom w:val="single" w:sz="4" w:space="0" w:color="auto"/>
            </w:tcBorders>
          </w:tcPr>
          <w:p w14:paraId="34E37888"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Pooled</w:t>
            </w:r>
          </w:p>
        </w:tc>
        <w:tc>
          <w:tcPr>
            <w:tcW w:w="728" w:type="dxa"/>
            <w:tcBorders>
              <w:top w:val="single" w:sz="4" w:space="0" w:color="auto"/>
              <w:bottom w:val="single" w:sz="4" w:space="0" w:color="auto"/>
            </w:tcBorders>
          </w:tcPr>
          <w:p w14:paraId="1593B8F3"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2022-23</w:t>
            </w:r>
          </w:p>
        </w:tc>
        <w:tc>
          <w:tcPr>
            <w:tcW w:w="728" w:type="dxa"/>
            <w:tcBorders>
              <w:top w:val="single" w:sz="4" w:space="0" w:color="auto"/>
              <w:bottom w:val="single" w:sz="4" w:space="0" w:color="auto"/>
            </w:tcBorders>
          </w:tcPr>
          <w:p w14:paraId="5F2AF6F3"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2023-24</w:t>
            </w:r>
          </w:p>
        </w:tc>
        <w:tc>
          <w:tcPr>
            <w:tcW w:w="787" w:type="dxa"/>
            <w:tcBorders>
              <w:top w:val="single" w:sz="4" w:space="0" w:color="auto"/>
              <w:bottom w:val="single" w:sz="4" w:space="0" w:color="auto"/>
            </w:tcBorders>
          </w:tcPr>
          <w:p w14:paraId="0E50BCB8"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Pooled</w:t>
            </w:r>
          </w:p>
        </w:tc>
      </w:tr>
      <w:tr w:rsidR="000005C5" w:rsidRPr="00F34A46" w14:paraId="662F5073" w14:textId="77777777" w:rsidTr="004C648F">
        <w:trPr>
          <w:trHeight w:val="346"/>
        </w:trPr>
        <w:tc>
          <w:tcPr>
            <w:tcW w:w="1242" w:type="dxa"/>
            <w:tcBorders>
              <w:top w:val="single" w:sz="4" w:space="0" w:color="auto"/>
            </w:tcBorders>
          </w:tcPr>
          <w:p w14:paraId="10DAD39E"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1</w:t>
            </w:r>
          </w:p>
        </w:tc>
        <w:tc>
          <w:tcPr>
            <w:tcW w:w="878" w:type="dxa"/>
            <w:tcBorders>
              <w:top w:val="single" w:sz="4" w:space="0" w:color="auto"/>
            </w:tcBorders>
            <w:vAlign w:val="bottom"/>
          </w:tcPr>
          <w:p w14:paraId="35F50E2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2.98</w:t>
            </w:r>
          </w:p>
        </w:tc>
        <w:tc>
          <w:tcPr>
            <w:tcW w:w="745" w:type="dxa"/>
            <w:tcBorders>
              <w:top w:val="single" w:sz="4" w:space="0" w:color="auto"/>
            </w:tcBorders>
            <w:vAlign w:val="bottom"/>
          </w:tcPr>
          <w:p w14:paraId="152D633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3.05</w:t>
            </w:r>
          </w:p>
        </w:tc>
        <w:tc>
          <w:tcPr>
            <w:tcW w:w="883" w:type="dxa"/>
            <w:tcBorders>
              <w:top w:val="single" w:sz="4" w:space="0" w:color="auto"/>
            </w:tcBorders>
            <w:vAlign w:val="bottom"/>
          </w:tcPr>
          <w:p w14:paraId="0942DA9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3.02</w:t>
            </w:r>
          </w:p>
        </w:tc>
        <w:tc>
          <w:tcPr>
            <w:tcW w:w="728" w:type="dxa"/>
            <w:tcBorders>
              <w:top w:val="single" w:sz="4" w:space="0" w:color="auto"/>
            </w:tcBorders>
            <w:vAlign w:val="bottom"/>
          </w:tcPr>
          <w:p w14:paraId="64C7B40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0.49</w:t>
            </w:r>
          </w:p>
        </w:tc>
        <w:tc>
          <w:tcPr>
            <w:tcW w:w="728" w:type="dxa"/>
            <w:tcBorders>
              <w:top w:val="single" w:sz="4" w:space="0" w:color="auto"/>
            </w:tcBorders>
            <w:vAlign w:val="bottom"/>
          </w:tcPr>
          <w:p w14:paraId="5C51879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0.52</w:t>
            </w:r>
          </w:p>
        </w:tc>
        <w:tc>
          <w:tcPr>
            <w:tcW w:w="883" w:type="dxa"/>
            <w:tcBorders>
              <w:top w:val="single" w:sz="4" w:space="0" w:color="auto"/>
            </w:tcBorders>
            <w:vAlign w:val="bottom"/>
          </w:tcPr>
          <w:p w14:paraId="3ECAB38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0.51</w:t>
            </w:r>
          </w:p>
        </w:tc>
        <w:tc>
          <w:tcPr>
            <w:tcW w:w="728" w:type="dxa"/>
            <w:tcBorders>
              <w:top w:val="single" w:sz="4" w:space="0" w:color="auto"/>
            </w:tcBorders>
            <w:vAlign w:val="bottom"/>
          </w:tcPr>
          <w:p w14:paraId="0155DA1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3.10</w:t>
            </w:r>
          </w:p>
        </w:tc>
        <w:tc>
          <w:tcPr>
            <w:tcW w:w="728" w:type="dxa"/>
            <w:tcBorders>
              <w:top w:val="single" w:sz="4" w:space="0" w:color="auto"/>
            </w:tcBorders>
            <w:vAlign w:val="bottom"/>
          </w:tcPr>
          <w:p w14:paraId="559CB05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3.23</w:t>
            </w:r>
          </w:p>
        </w:tc>
        <w:tc>
          <w:tcPr>
            <w:tcW w:w="787" w:type="dxa"/>
            <w:tcBorders>
              <w:top w:val="single" w:sz="4" w:space="0" w:color="auto"/>
            </w:tcBorders>
            <w:vAlign w:val="bottom"/>
          </w:tcPr>
          <w:p w14:paraId="77251F5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3.16</w:t>
            </w:r>
          </w:p>
        </w:tc>
      </w:tr>
      <w:tr w:rsidR="000005C5" w:rsidRPr="00F34A46" w14:paraId="1B80BE97" w14:textId="77777777" w:rsidTr="004C648F">
        <w:trPr>
          <w:trHeight w:val="356"/>
        </w:trPr>
        <w:tc>
          <w:tcPr>
            <w:tcW w:w="1242" w:type="dxa"/>
          </w:tcPr>
          <w:p w14:paraId="402E2684" w14:textId="77777777" w:rsidR="000005C5" w:rsidRPr="00F34A46" w:rsidRDefault="000005C5" w:rsidP="004C648F">
            <w:pPr>
              <w:rPr>
                <w:rFonts w:ascii="Times New Roman" w:hAnsi="Times New Roman"/>
                <w:sz w:val="24"/>
                <w:szCs w:val="24"/>
              </w:rPr>
            </w:pPr>
            <w:r w:rsidRPr="00F34A46">
              <w:rPr>
                <w:rFonts w:ascii="Times New Roman" w:hAnsi="Times New Roman"/>
                <w:sz w:val="24"/>
                <w:szCs w:val="24"/>
              </w:rPr>
              <w:t>T</w:t>
            </w:r>
            <w:r w:rsidRPr="00F34A46">
              <w:rPr>
                <w:rFonts w:ascii="Times New Roman" w:hAnsi="Times New Roman"/>
                <w:sz w:val="24"/>
                <w:szCs w:val="24"/>
                <w:vertAlign w:val="subscript"/>
              </w:rPr>
              <w:t>2</w:t>
            </w:r>
          </w:p>
        </w:tc>
        <w:tc>
          <w:tcPr>
            <w:tcW w:w="878" w:type="dxa"/>
            <w:vAlign w:val="bottom"/>
          </w:tcPr>
          <w:p w14:paraId="45886E8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2.76</w:t>
            </w:r>
          </w:p>
        </w:tc>
        <w:tc>
          <w:tcPr>
            <w:tcW w:w="745" w:type="dxa"/>
            <w:vAlign w:val="bottom"/>
          </w:tcPr>
          <w:p w14:paraId="1E04B29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2.85</w:t>
            </w:r>
          </w:p>
        </w:tc>
        <w:tc>
          <w:tcPr>
            <w:tcW w:w="883" w:type="dxa"/>
            <w:vAlign w:val="bottom"/>
          </w:tcPr>
          <w:p w14:paraId="35452A1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2.81</w:t>
            </w:r>
          </w:p>
        </w:tc>
        <w:tc>
          <w:tcPr>
            <w:tcW w:w="728" w:type="dxa"/>
            <w:vAlign w:val="bottom"/>
          </w:tcPr>
          <w:p w14:paraId="396DAF1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0.47</w:t>
            </w:r>
          </w:p>
        </w:tc>
        <w:tc>
          <w:tcPr>
            <w:tcW w:w="728" w:type="dxa"/>
            <w:vAlign w:val="bottom"/>
          </w:tcPr>
          <w:p w14:paraId="3FE3F32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0.50</w:t>
            </w:r>
          </w:p>
        </w:tc>
        <w:tc>
          <w:tcPr>
            <w:tcW w:w="883" w:type="dxa"/>
            <w:vAlign w:val="bottom"/>
          </w:tcPr>
          <w:p w14:paraId="26F4168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0.48</w:t>
            </w:r>
          </w:p>
        </w:tc>
        <w:tc>
          <w:tcPr>
            <w:tcW w:w="728" w:type="dxa"/>
            <w:vAlign w:val="bottom"/>
          </w:tcPr>
          <w:p w14:paraId="7D11207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2.57</w:t>
            </w:r>
          </w:p>
        </w:tc>
        <w:tc>
          <w:tcPr>
            <w:tcW w:w="728" w:type="dxa"/>
            <w:vAlign w:val="bottom"/>
          </w:tcPr>
          <w:p w14:paraId="1516825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2.70</w:t>
            </w:r>
          </w:p>
        </w:tc>
        <w:tc>
          <w:tcPr>
            <w:tcW w:w="787" w:type="dxa"/>
            <w:vAlign w:val="bottom"/>
          </w:tcPr>
          <w:p w14:paraId="1B94189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2.64</w:t>
            </w:r>
          </w:p>
        </w:tc>
      </w:tr>
      <w:tr w:rsidR="000005C5" w:rsidRPr="00F34A46" w14:paraId="45CDDC33" w14:textId="77777777" w:rsidTr="004C648F">
        <w:trPr>
          <w:trHeight w:val="346"/>
        </w:trPr>
        <w:tc>
          <w:tcPr>
            <w:tcW w:w="1242" w:type="dxa"/>
          </w:tcPr>
          <w:p w14:paraId="351C56E3"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3</w:t>
            </w:r>
          </w:p>
        </w:tc>
        <w:tc>
          <w:tcPr>
            <w:tcW w:w="878" w:type="dxa"/>
            <w:vAlign w:val="bottom"/>
          </w:tcPr>
          <w:p w14:paraId="1B3E068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2.85</w:t>
            </w:r>
          </w:p>
        </w:tc>
        <w:tc>
          <w:tcPr>
            <w:tcW w:w="745" w:type="dxa"/>
            <w:vAlign w:val="bottom"/>
          </w:tcPr>
          <w:p w14:paraId="358C33A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2.92</w:t>
            </w:r>
          </w:p>
        </w:tc>
        <w:tc>
          <w:tcPr>
            <w:tcW w:w="883" w:type="dxa"/>
            <w:vAlign w:val="bottom"/>
          </w:tcPr>
          <w:p w14:paraId="5EA5FDE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2.89</w:t>
            </w:r>
          </w:p>
        </w:tc>
        <w:tc>
          <w:tcPr>
            <w:tcW w:w="728" w:type="dxa"/>
            <w:vAlign w:val="bottom"/>
          </w:tcPr>
          <w:p w14:paraId="210B8E1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0.48</w:t>
            </w:r>
          </w:p>
        </w:tc>
        <w:tc>
          <w:tcPr>
            <w:tcW w:w="728" w:type="dxa"/>
            <w:vAlign w:val="bottom"/>
          </w:tcPr>
          <w:p w14:paraId="5357FC0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0.51</w:t>
            </w:r>
          </w:p>
        </w:tc>
        <w:tc>
          <w:tcPr>
            <w:tcW w:w="883" w:type="dxa"/>
            <w:vAlign w:val="bottom"/>
          </w:tcPr>
          <w:p w14:paraId="716B637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0.50</w:t>
            </w:r>
          </w:p>
        </w:tc>
        <w:tc>
          <w:tcPr>
            <w:tcW w:w="728" w:type="dxa"/>
            <w:vAlign w:val="bottom"/>
          </w:tcPr>
          <w:p w14:paraId="3FD2BEE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2.95</w:t>
            </w:r>
          </w:p>
        </w:tc>
        <w:tc>
          <w:tcPr>
            <w:tcW w:w="728" w:type="dxa"/>
            <w:vAlign w:val="bottom"/>
          </w:tcPr>
          <w:p w14:paraId="12F3015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3.07</w:t>
            </w:r>
          </w:p>
        </w:tc>
        <w:tc>
          <w:tcPr>
            <w:tcW w:w="787" w:type="dxa"/>
            <w:vAlign w:val="bottom"/>
          </w:tcPr>
          <w:p w14:paraId="0F86EA0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3.01</w:t>
            </w:r>
          </w:p>
        </w:tc>
      </w:tr>
      <w:tr w:rsidR="000005C5" w:rsidRPr="00F34A46" w14:paraId="054AADE9" w14:textId="77777777" w:rsidTr="004C648F">
        <w:trPr>
          <w:trHeight w:val="356"/>
        </w:trPr>
        <w:tc>
          <w:tcPr>
            <w:tcW w:w="1242" w:type="dxa"/>
          </w:tcPr>
          <w:p w14:paraId="05856473" w14:textId="77777777" w:rsidR="000005C5" w:rsidRPr="00F34A46" w:rsidRDefault="000005C5" w:rsidP="004C648F">
            <w:pPr>
              <w:rPr>
                <w:rFonts w:ascii="Times New Roman" w:hAnsi="Times New Roman"/>
                <w:sz w:val="24"/>
                <w:szCs w:val="24"/>
              </w:rPr>
            </w:pPr>
            <w:r w:rsidRPr="00F34A46">
              <w:rPr>
                <w:rFonts w:ascii="Times New Roman" w:hAnsi="Times New Roman"/>
                <w:sz w:val="24"/>
                <w:szCs w:val="24"/>
              </w:rPr>
              <w:t>T</w:t>
            </w:r>
            <w:r w:rsidRPr="00F34A46">
              <w:rPr>
                <w:rFonts w:ascii="Times New Roman" w:hAnsi="Times New Roman"/>
                <w:sz w:val="24"/>
                <w:szCs w:val="24"/>
                <w:vertAlign w:val="subscript"/>
              </w:rPr>
              <w:t>4</w:t>
            </w:r>
          </w:p>
        </w:tc>
        <w:tc>
          <w:tcPr>
            <w:tcW w:w="878" w:type="dxa"/>
            <w:vAlign w:val="bottom"/>
          </w:tcPr>
          <w:p w14:paraId="696B540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3.27</w:t>
            </w:r>
          </w:p>
        </w:tc>
        <w:tc>
          <w:tcPr>
            <w:tcW w:w="745" w:type="dxa"/>
            <w:vAlign w:val="bottom"/>
          </w:tcPr>
          <w:p w14:paraId="5583C95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3.35</w:t>
            </w:r>
          </w:p>
        </w:tc>
        <w:tc>
          <w:tcPr>
            <w:tcW w:w="883" w:type="dxa"/>
            <w:vAlign w:val="bottom"/>
          </w:tcPr>
          <w:p w14:paraId="3BCEFF6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3.31</w:t>
            </w:r>
          </w:p>
        </w:tc>
        <w:tc>
          <w:tcPr>
            <w:tcW w:w="728" w:type="dxa"/>
            <w:vAlign w:val="bottom"/>
          </w:tcPr>
          <w:p w14:paraId="0F29814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0.57</w:t>
            </w:r>
          </w:p>
        </w:tc>
        <w:tc>
          <w:tcPr>
            <w:tcW w:w="728" w:type="dxa"/>
            <w:vAlign w:val="bottom"/>
          </w:tcPr>
          <w:p w14:paraId="4651D06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0.59</w:t>
            </w:r>
          </w:p>
        </w:tc>
        <w:tc>
          <w:tcPr>
            <w:tcW w:w="883" w:type="dxa"/>
            <w:vAlign w:val="bottom"/>
          </w:tcPr>
          <w:p w14:paraId="4BB57F3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0.58</w:t>
            </w:r>
          </w:p>
        </w:tc>
        <w:tc>
          <w:tcPr>
            <w:tcW w:w="728" w:type="dxa"/>
            <w:vAlign w:val="bottom"/>
          </w:tcPr>
          <w:p w14:paraId="0CDE8C3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3.75</w:t>
            </w:r>
          </w:p>
        </w:tc>
        <w:tc>
          <w:tcPr>
            <w:tcW w:w="728" w:type="dxa"/>
            <w:vAlign w:val="bottom"/>
          </w:tcPr>
          <w:p w14:paraId="50B50F8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3.83</w:t>
            </w:r>
          </w:p>
        </w:tc>
        <w:tc>
          <w:tcPr>
            <w:tcW w:w="787" w:type="dxa"/>
            <w:vAlign w:val="bottom"/>
          </w:tcPr>
          <w:p w14:paraId="4D20FB0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3.79</w:t>
            </w:r>
          </w:p>
        </w:tc>
      </w:tr>
      <w:tr w:rsidR="000005C5" w:rsidRPr="00F34A46" w14:paraId="4E24D22A" w14:textId="77777777" w:rsidTr="004C648F">
        <w:trPr>
          <w:trHeight w:val="346"/>
        </w:trPr>
        <w:tc>
          <w:tcPr>
            <w:tcW w:w="1242" w:type="dxa"/>
          </w:tcPr>
          <w:p w14:paraId="1CFE74E0"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5</w:t>
            </w:r>
          </w:p>
        </w:tc>
        <w:tc>
          <w:tcPr>
            <w:tcW w:w="878" w:type="dxa"/>
            <w:vAlign w:val="bottom"/>
          </w:tcPr>
          <w:p w14:paraId="68D675D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3.19</w:t>
            </w:r>
          </w:p>
        </w:tc>
        <w:tc>
          <w:tcPr>
            <w:tcW w:w="745" w:type="dxa"/>
            <w:vAlign w:val="bottom"/>
          </w:tcPr>
          <w:p w14:paraId="06728E7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3.25</w:t>
            </w:r>
          </w:p>
        </w:tc>
        <w:tc>
          <w:tcPr>
            <w:tcW w:w="883" w:type="dxa"/>
            <w:vAlign w:val="bottom"/>
          </w:tcPr>
          <w:p w14:paraId="73D1611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3.22</w:t>
            </w:r>
          </w:p>
        </w:tc>
        <w:tc>
          <w:tcPr>
            <w:tcW w:w="728" w:type="dxa"/>
            <w:vAlign w:val="bottom"/>
          </w:tcPr>
          <w:p w14:paraId="4287CAF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0.54</w:t>
            </w:r>
          </w:p>
        </w:tc>
        <w:tc>
          <w:tcPr>
            <w:tcW w:w="728" w:type="dxa"/>
            <w:vAlign w:val="bottom"/>
          </w:tcPr>
          <w:p w14:paraId="6E81299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0.55</w:t>
            </w:r>
          </w:p>
        </w:tc>
        <w:tc>
          <w:tcPr>
            <w:tcW w:w="883" w:type="dxa"/>
            <w:vAlign w:val="bottom"/>
          </w:tcPr>
          <w:p w14:paraId="6C25358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0.55</w:t>
            </w:r>
          </w:p>
        </w:tc>
        <w:tc>
          <w:tcPr>
            <w:tcW w:w="728" w:type="dxa"/>
            <w:vAlign w:val="bottom"/>
          </w:tcPr>
          <w:p w14:paraId="6A82AA2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3.67</w:t>
            </w:r>
          </w:p>
        </w:tc>
        <w:tc>
          <w:tcPr>
            <w:tcW w:w="728" w:type="dxa"/>
            <w:vAlign w:val="bottom"/>
          </w:tcPr>
          <w:p w14:paraId="31C6394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3.74</w:t>
            </w:r>
          </w:p>
        </w:tc>
        <w:tc>
          <w:tcPr>
            <w:tcW w:w="787" w:type="dxa"/>
            <w:vAlign w:val="bottom"/>
          </w:tcPr>
          <w:p w14:paraId="1C8FA7C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3.71</w:t>
            </w:r>
          </w:p>
        </w:tc>
      </w:tr>
      <w:tr w:rsidR="000005C5" w:rsidRPr="00F34A46" w14:paraId="264EA1A7" w14:textId="77777777" w:rsidTr="004C648F">
        <w:trPr>
          <w:trHeight w:val="356"/>
        </w:trPr>
        <w:tc>
          <w:tcPr>
            <w:tcW w:w="1242" w:type="dxa"/>
          </w:tcPr>
          <w:p w14:paraId="759F70AB"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6</w:t>
            </w:r>
          </w:p>
        </w:tc>
        <w:tc>
          <w:tcPr>
            <w:tcW w:w="878" w:type="dxa"/>
            <w:vAlign w:val="bottom"/>
          </w:tcPr>
          <w:p w14:paraId="00B2410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3.03</w:t>
            </w:r>
          </w:p>
        </w:tc>
        <w:tc>
          <w:tcPr>
            <w:tcW w:w="745" w:type="dxa"/>
            <w:vAlign w:val="bottom"/>
          </w:tcPr>
          <w:p w14:paraId="5175EC4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3.10</w:t>
            </w:r>
          </w:p>
        </w:tc>
        <w:tc>
          <w:tcPr>
            <w:tcW w:w="883" w:type="dxa"/>
            <w:vAlign w:val="bottom"/>
          </w:tcPr>
          <w:p w14:paraId="33F6633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3.07</w:t>
            </w:r>
          </w:p>
        </w:tc>
        <w:tc>
          <w:tcPr>
            <w:tcW w:w="728" w:type="dxa"/>
            <w:vAlign w:val="bottom"/>
          </w:tcPr>
          <w:p w14:paraId="0E49313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0.51</w:t>
            </w:r>
          </w:p>
        </w:tc>
        <w:tc>
          <w:tcPr>
            <w:tcW w:w="728" w:type="dxa"/>
            <w:vAlign w:val="bottom"/>
          </w:tcPr>
          <w:p w14:paraId="28F1C49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0.52</w:t>
            </w:r>
          </w:p>
        </w:tc>
        <w:tc>
          <w:tcPr>
            <w:tcW w:w="883" w:type="dxa"/>
            <w:vAlign w:val="bottom"/>
          </w:tcPr>
          <w:p w14:paraId="5E10159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0.51</w:t>
            </w:r>
          </w:p>
        </w:tc>
        <w:tc>
          <w:tcPr>
            <w:tcW w:w="728" w:type="dxa"/>
            <w:vAlign w:val="bottom"/>
          </w:tcPr>
          <w:p w14:paraId="2A1862C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3.35</w:t>
            </w:r>
          </w:p>
        </w:tc>
        <w:tc>
          <w:tcPr>
            <w:tcW w:w="728" w:type="dxa"/>
            <w:vAlign w:val="bottom"/>
          </w:tcPr>
          <w:p w14:paraId="04920C8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3.41</w:t>
            </w:r>
          </w:p>
        </w:tc>
        <w:tc>
          <w:tcPr>
            <w:tcW w:w="787" w:type="dxa"/>
            <w:vAlign w:val="bottom"/>
          </w:tcPr>
          <w:p w14:paraId="71F6DB7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3.38</w:t>
            </w:r>
          </w:p>
        </w:tc>
      </w:tr>
      <w:tr w:rsidR="000005C5" w:rsidRPr="00F34A46" w14:paraId="6247689A" w14:textId="77777777" w:rsidTr="004C648F">
        <w:trPr>
          <w:trHeight w:val="346"/>
        </w:trPr>
        <w:tc>
          <w:tcPr>
            <w:tcW w:w="1242" w:type="dxa"/>
          </w:tcPr>
          <w:p w14:paraId="319C3E57"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7</w:t>
            </w:r>
          </w:p>
        </w:tc>
        <w:tc>
          <w:tcPr>
            <w:tcW w:w="878" w:type="dxa"/>
            <w:vAlign w:val="bottom"/>
          </w:tcPr>
          <w:p w14:paraId="52104BB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3.13</w:t>
            </w:r>
          </w:p>
        </w:tc>
        <w:tc>
          <w:tcPr>
            <w:tcW w:w="745" w:type="dxa"/>
            <w:vAlign w:val="bottom"/>
          </w:tcPr>
          <w:p w14:paraId="5634DF6D"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3.21</w:t>
            </w:r>
          </w:p>
        </w:tc>
        <w:tc>
          <w:tcPr>
            <w:tcW w:w="883" w:type="dxa"/>
            <w:vAlign w:val="bottom"/>
          </w:tcPr>
          <w:p w14:paraId="456C4AC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3.17</w:t>
            </w:r>
          </w:p>
        </w:tc>
        <w:tc>
          <w:tcPr>
            <w:tcW w:w="728" w:type="dxa"/>
            <w:vAlign w:val="bottom"/>
          </w:tcPr>
          <w:p w14:paraId="667DFA5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0.52</w:t>
            </w:r>
          </w:p>
        </w:tc>
        <w:tc>
          <w:tcPr>
            <w:tcW w:w="728" w:type="dxa"/>
            <w:vAlign w:val="bottom"/>
          </w:tcPr>
          <w:p w14:paraId="09F9454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0.54</w:t>
            </w:r>
          </w:p>
        </w:tc>
        <w:tc>
          <w:tcPr>
            <w:tcW w:w="883" w:type="dxa"/>
            <w:vAlign w:val="bottom"/>
          </w:tcPr>
          <w:p w14:paraId="3AE389B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0.53</w:t>
            </w:r>
          </w:p>
        </w:tc>
        <w:tc>
          <w:tcPr>
            <w:tcW w:w="728" w:type="dxa"/>
            <w:vAlign w:val="bottom"/>
          </w:tcPr>
          <w:p w14:paraId="4625F70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3.50</w:t>
            </w:r>
          </w:p>
        </w:tc>
        <w:tc>
          <w:tcPr>
            <w:tcW w:w="728" w:type="dxa"/>
            <w:vAlign w:val="bottom"/>
          </w:tcPr>
          <w:p w14:paraId="3983D74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3.62</w:t>
            </w:r>
          </w:p>
        </w:tc>
        <w:tc>
          <w:tcPr>
            <w:tcW w:w="787" w:type="dxa"/>
            <w:vAlign w:val="bottom"/>
          </w:tcPr>
          <w:p w14:paraId="11E6E76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3.56</w:t>
            </w:r>
          </w:p>
        </w:tc>
      </w:tr>
      <w:tr w:rsidR="000005C5" w:rsidRPr="00F34A46" w14:paraId="192BF5B5" w14:textId="77777777" w:rsidTr="004C648F">
        <w:trPr>
          <w:trHeight w:val="356"/>
        </w:trPr>
        <w:tc>
          <w:tcPr>
            <w:tcW w:w="1242" w:type="dxa"/>
          </w:tcPr>
          <w:p w14:paraId="6884B927"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8</w:t>
            </w:r>
          </w:p>
        </w:tc>
        <w:tc>
          <w:tcPr>
            <w:tcW w:w="878" w:type="dxa"/>
            <w:vAlign w:val="bottom"/>
          </w:tcPr>
          <w:p w14:paraId="46C00BD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3.59</w:t>
            </w:r>
          </w:p>
        </w:tc>
        <w:tc>
          <w:tcPr>
            <w:tcW w:w="745" w:type="dxa"/>
            <w:vAlign w:val="bottom"/>
          </w:tcPr>
          <w:p w14:paraId="509449C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3.63</w:t>
            </w:r>
          </w:p>
        </w:tc>
        <w:tc>
          <w:tcPr>
            <w:tcW w:w="883" w:type="dxa"/>
            <w:vAlign w:val="bottom"/>
          </w:tcPr>
          <w:p w14:paraId="63DEE9A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3.61</w:t>
            </w:r>
          </w:p>
        </w:tc>
        <w:tc>
          <w:tcPr>
            <w:tcW w:w="728" w:type="dxa"/>
            <w:vAlign w:val="bottom"/>
          </w:tcPr>
          <w:p w14:paraId="79B6726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0.62</w:t>
            </w:r>
          </w:p>
        </w:tc>
        <w:tc>
          <w:tcPr>
            <w:tcW w:w="728" w:type="dxa"/>
            <w:vAlign w:val="bottom"/>
          </w:tcPr>
          <w:p w14:paraId="674F9EE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0.65</w:t>
            </w:r>
          </w:p>
        </w:tc>
        <w:tc>
          <w:tcPr>
            <w:tcW w:w="883" w:type="dxa"/>
            <w:vAlign w:val="bottom"/>
          </w:tcPr>
          <w:p w14:paraId="748EDFE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0.64</w:t>
            </w:r>
          </w:p>
        </w:tc>
        <w:tc>
          <w:tcPr>
            <w:tcW w:w="728" w:type="dxa"/>
            <w:vAlign w:val="bottom"/>
          </w:tcPr>
          <w:p w14:paraId="2830634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3.92</w:t>
            </w:r>
          </w:p>
        </w:tc>
        <w:tc>
          <w:tcPr>
            <w:tcW w:w="728" w:type="dxa"/>
            <w:vAlign w:val="bottom"/>
          </w:tcPr>
          <w:p w14:paraId="635E7EC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3.99</w:t>
            </w:r>
          </w:p>
        </w:tc>
        <w:tc>
          <w:tcPr>
            <w:tcW w:w="787" w:type="dxa"/>
            <w:vAlign w:val="bottom"/>
          </w:tcPr>
          <w:p w14:paraId="3B32712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3.96</w:t>
            </w:r>
          </w:p>
        </w:tc>
      </w:tr>
      <w:tr w:rsidR="000005C5" w:rsidRPr="00F34A46" w14:paraId="0F9FE69B" w14:textId="77777777" w:rsidTr="004C648F">
        <w:trPr>
          <w:trHeight w:val="346"/>
        </w:trPr>
        <w:tc>
          <w:tcPr>
            <w:tcW w:w="1242" w:type="dxa"/>
          </w:tcPr>
          <w:p w14:paraId="467DE2FE"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lastRenderedPageBreak/>
              <w:t>T</w:t>
            </w:r>
            <w:r w:rsidRPr="00F34A46">
              <w:rPr>
                <w:rFonts w:ascii="Times New Roman" w:hAnsi="Times New Roman"/>
                <w:sz w:val="24"/>
                <w:szCs w:val="24"/>
                <w:vertAlign w:val="subscript"/>
              </w:rPr>
              <w:t>9</w:t>
            </w:r>
          </w:p>
        </w:tc>
        <w:tc>
          <w:tcPr>
            <w:tcW w:w="878" w:type="dxa"/>
            <w:vAlign w:val="bottom"/>
          </w:tcPr>
          <w:p w14:paraId="6679F3A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3.22</w:t>
            </w:r>
          </w:p>
        </w:tc>
        <w:tc>
          <w:tcPr>
            <w:tcW w:w="745" w:type="dxa"/>
            <w:vAlign w:val="bottom"/>
          </w:tcPr>
          <w:p w14:paraId="6F843AA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3.30</w:t>
            </w:r>
          </w:p>
        </w:tc>
        <w:tc>
          <w:tcPr>
            <w:tcW w:w="883" w:type="dxa"/>
            <w:vAlign w:val="bottom"/>
          </w:tcPr>
          <w:p w14:paraId="3ECB30B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3.26</w:t>
            </w:r>
          </w:p>
        </w:tc>
        <w:tc>
          <w:tcPr>
            <w:tcW w:w="728" w:type="dxa"/>
            <w:vAlign w:val="bottom"/>
          </w:tcPr>
          <w:p w14:paraId="14180BA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0.55</w:t>
            </w:r>
          </w:p>
        </w:tc>
        <w:tc>
          <w:tcPr>
            <w:tcW w:w="728" w:type="dxa"/>
            <w:vAlign w:val="bottom"/>
          </w:tcPr>
          <w:p w14:paraId="7983201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0.56</w:t>
            </w:r>
          </w:p>
        </w:tc>
        <w:tc>
          <w:tcPr>
            <w:tcW w:w="883" w:type="dxa"/>
            <w:vAlign w:val="bottom"/>
          </w:tcPr>
          <w:p w14:paraId="3671FA5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0.56</w:t>
            </w:r>
          </w:p>
        </w:tc>
        <w:tc>
          <w:tcPr>
            <w:tcW w:w="728" w:type="dxa"/>
            <w:vAlign w:val="bottom"/>
          </w:tcPr>
          <w:p w14:paraId="4D9D2D6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3.70</w:t>
            </w:r>
          </w:p>
        </w:tc>
        <w:tc>
          <w:tcPr>
            <w:tcW w:w="728" w:type="dxa"/>
            <w:vAlign w:val="bottom"/>
          </w:tcPr>
          <w:p w14:paraId="21E292F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3.80</w:t>
            </w:r>
          </w:p>
        </w:tc>
        <w:tc>
          <w:tcPr>
            <w:tcW w:w="787" w:type="dxa"/>
            <w:vAlign w:val="bottom"/>
          </w:tcPr>
          <w:p w14:paraId="0C2C03F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3.75</w:t>
            </w:r>
          </w:p>
        </w:tc>
      </w:tr>
      <w:tr w:rsidR="000005C5" w:rsidRPr="00F34A46" w14:paraId="5BBBA855" w14:textId="77777777" w:rsidTr="004C648F">
        <w:trPr>
          <w:trHeight w:val="356"/>
        </w:trPr>
        <w:tc>
          <w:tcPr>
            <w:tcW w:w="1242" w:type="dxa"/>
          </w:tcPr>
          <w:p w14:paraId="045E88AD"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10</w:t>
            </w:r>
          </w:p>
        </w:tc>
        <w:tc>
          <w:tcPr>
            <w:tcW w:w="878" w:type="dxa"/>
            <w:vAlign w:val="bottom"/>
          </w:tcPr>
          <w:p w14:paraId="39AE097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3.38</w:t>
            </w:r>
          </w:p>
        </w:tc>
        <w:tc>
          <w:tcPr>
            <w:tcW w:w="745" w:type="dxa"/>
            <w:vAlign w:val="bottom"/>
          </w:tcPr>
          <w:p w14:paraId="64AD47E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3.41</w:t>
            </w:r>
          </w:p>
        </w:tc>
        <w:tc>
          <w:tcPr>
            <w:tcW w:w="883" w:type="dxa"/>
            <w:vAlign w:val="bottom"/>
          </w:tcPr>
          <w:p w14:paraId="66AB916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3.39</w:t>
            </w:r>
          </w:p>
        </w:tc>
        <w:tc>
          <w:tcPr>
            <w:tcW w:w="728" w:type="dxa"/>
            <w:vAlign w:val="bottom"/>
          </w:tcPr>
          <w:p w14:paraId="5EF5F04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0.61</w:t>
            </w:r>
          </w:p>
        </w:tc>
        <w:tc>
          <w:tcPr>
            <w:tcW w:w="728" w:type="dxa"/>
            <w:vAlign w:val="bottom"/>
          </w:tcPr>
          <w:p w14:paraId="1C0F1DF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0.64</w:t>
            </w:r>
          </w:p>
        </w:tc>
        <w:tc>
          <w:tcPr>
            <w:tcW w:w="883" w:type="dxa"/>
            <w:vAlign w:val="bottom"/>
          </w:tcPr>
          <w:p w14:paraId="0AFE897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0.63</w:t>
            </w:r>
          </w:p>
        </w:tc>
        <w:tc>
          <w:tcPr>
            <w:tcW w:w="728" w:type="dxa"/>
            <w:vAlign w:val="bottom"/>
          </w:tcPr>
          <w:p w14:paraId="61EB8AA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3.85</w:t>
            </w:r>
          </w:p>
        </w:tc>
        <w:tc>
          <w:tcPr>
            <w:tcW w:w="728" w:type="dxa"/>
            <w:vAlign w:val="bottom"/>
          </w:tcPr>
          <w:p w14:paraId="24339B1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3.91</w:t>
            </w:r>
          </w:p>
        </w:tc>
        <w:tc>
          <w:tcPr>
            <w:tcW w:w="787" w:type="dxa"/>
            <w:vAlign w:val="bottom"/>
          </w:tcPr>
          <w:p w14:paraId="6AD07F9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3.88</w:t>
            </w:r>
          </w:p>
        </w:tc>
      </w:tr>
      <w:tr w:rsidR="000005C5" w:rsidRPr="00F34A46" w14:paraId="78B5EB0A" w14:textId="77777777" w:rsidTr="004C648F">
        <w:trPr>
          <w:trHeight w:val="346"/>
        </w:trPr>
        <w:tc>
          <w:tcPr>
            <w:tcW w:w="1242" w:type="dxa"/>
            <w:tcBorders>
              <w:bottom w:val="single" w:sz="4" w:space="0" w:color="auto"/>
            </w:tcBorders>
          </w:tcPr>
          <w:p w14:paraId="4935B50C"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11</w:t>
            </w:r>
          </w:p>
        </w:tc>
        <w:tc>
          <w:tcPr>
            <w:tcW w:w="878" w:type="dxa"/>
            <w:tcBorders>
              <w:bottom w:val="single" w:sz="4" w:space="0" w:color="auto"/>
            </w:tcBorders>
            <w:vAlign w:val="bottom"/>
          </w:tcPr>
          <w:p w14:paraId="2C6F63F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2.63</w:t>
            </w:r>
          </w:p>
        </w:tc>
        <w:tc>
          <w:tcPr>
            <w:tcW w:w="745" w:type="dxa"/>
            <w:tcBorders>
              <w:bottom w:val="single" w:sz="4" w:space="0" w:color="auto"/>
            </w:tcBorders>
            <w:vAlign w:val="bottom"/>
          </w:tcPr>
          <w:p w14:paraId="485B46C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2.72</w:t>
            </w:r>
          </w:p>
        </w:tc>
        <w:tc>
          <w:tcPr>
            <w:tcW w:w="883" w:type="dxa"/>
            <w:tcBorders>
              <w:bottom w:val="single" w:sz="4" w:space="0" w:color="auto"/>
            </w:tcBorders>
            <w:vAlign w:val="bottom"/>
          </w:tcPr>
          <w:p w14:paraId="70B6719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2.67</w:t>
            </w:r>
          </w:p>
        </w:tc>
        <w:tc>
          <w:tcPr>
            <w:tcW w:w="728" w:type="dxa"/>
            <w:tcBorders>
              <w:bottom w:val="single" w:sz="4" w:space="0" w:color="auto"/>
            </w:tcBorders>
            <w:vAlign w:val="bottom"/>
          </w:tcPr>
          <w:p w14:paraId="22319EE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0.42</w:t>
            </w:r>
          </w:p>
        </w:tc>
        <w:tc>
          <w:tcPr>
            <w:tcW w:w="728" w:type="dxa"/>
            <w:tcBorders>
              <w:bottom w:val="single" w:sz="4" w:space="0" w:color="auto"/>
            </w:tcBorders>
            <w:vAlign w:val="bottom"/>
          </w:tcPr>
          <w:p w14:paraId="64A8E78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0.44</w:t>
            </w:r>
          </w:p>
        </w:tc>
        <w:tc>
          <w:tcPr>
            <w:tcW w:w="883" w:type="dxa"/>
            <w:tcBorders>
              <w:bottom w:val="single" w:sz="4" w:space="0" w:color="auto"/>
            </w:tcBorders>
            <w:vAlign w:val="bottom"/>
          </w:tcPr>
          <w:p w14:paraId="3EC7961D"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0.43</w:t>
            </w:r>
          </w:p>
        </w:tc>
        <w:tc>
          <w:tcPr>
            <w:tcW w:w="728" w:type="dxa"/>
            <w:tcBorders>
              <w:bottom w:val="single" w:sz="4" w:space="0" w:color="auto"/>
            </w:tcBorders>
            <w:vAlign w:val="bottom"/>
          </w:tcPr>
          <w:p w14:paraId="09D6AF7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1.78</w:t>
            </w:r>
          </w:p>
        </w:tc>
        <w:tc>
          <w:tcPr>
            <w:tcW w:w="728" w:type="dxa"/>
            <w:tcBorders>
              <w:bottom w:val="single" w:sz="4" w:space="0" w:color="auto"/>
            </w:tcBorders>
            <w:vAlign w:val="bottom"/>
          </w:tcPr>
          <w:p w14:paraId="0C16A61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2.05</w:t>
            </w:r>
          </w:p>
        </w:tc>
        <w:tc>
          <w:tcPr>
            <w:tcW w:w="787" w:type="dxa"/>
            <w:tcBorders>
              <w:bottom w:val="single" w:sz="4" w:space="0" w:color="auto"/>
            </w:tcBorders>
            <w:vAlign w:val="bottom"/>
          </w:tcPr>
          <w:p w14:paraId="5BEEF18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1.92</w:t>
            </w:r>
          </w:p>
        </w:tc>
      </w:tr>
      <w:tr w:rsidR="000005C5" w:rsidRPr="00F34A46" w14:paraId="309AA299" w14:textId="77777777" w:rsidTr="004C648F">
        <w:trPr>
          <w:trHeight w:val="356"/>
        </w:trPr>
        <w:tc>
          <w:tcPr>
            <w:tcW w:w="1242" w:type="dxa"/>
            <w:tcBorders>
              <w:top w:val="single" w:sz="4" w:space="0" w:color="auto"/>
            </w:tcBorders>
          </w:tcPr>
          <w:p w14:paraId="7606D4A4" w14:textId="77777777" w:rsidR="000005C5" w:rsidRPr="00F34A46" w:rsidRDefault="000005C5" w:rsidP="004C648F">
            <w:pPr>
              <w:rPr>
                <w:rFonts w:ascii="Times New Roman" w:hAnsi="Times New Roman"/>
                <w:b/>
                <w:bCs/>
                <w:sz w:val="24"/>
                <w:szCs w:val="24"/>
              </w:rPr>
            </w:pPr>
            <w:r w:rsidRPr="00F34A46">
              <w:rPr>
                <w:rFonts w:ascii="Times New Roman" w:hAnsi="Times New Roman"/>
                <w:b/>
                <w:bCs/>
                <w:sz w:val="24"/>
                <w:szCs w:val="24"/>
              </w:rPr>
              <w:t>CD p=0.05)</w:t>
            </w:r>
          </w:p>
        </w:tc>
        <w:tc>
          <w:tcPr>
            <w:tcW w:w="878" w:type="dxa"/>
            <w:tcBorders>
              <w:top w:val="single" w:sz="4" w:space="0" w:color="auto"/>
            </w:tcBorders>
            <w:vAlign w:val="bottom"/>
          </w:tcPr>
          <w:p w14:paraId="7F189B1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0.12</w:t>
            </w:r>
          </w:p>
        </w:tc>
        <w:tc>
          <w:tcPr>
            <w:tcW w:w="745" w:type="dxa"/>
            <w:tcBorders>
              <w:top w:val="single" w:sz="4" w:space="0" w:color="auto"/>
            </w:tcBorders>
            <w:vAlign w:val="bottom"/>
          </w:tcPr>
          <w:p w14:paraId="6E021FB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0.16</w:t>
            </w:r>
          </w:p>
        </w:tc>
        <w:tc>
          <w:tcPr>
            <w:tcW w:w="883" w:type="dxa"/>
            <w:tcBorders>
              <w:top w:val="single" w:sz="4" w:space="0" w:color="auto"/>
            </w:tcBorders>
            <w:vAlign w:val="bottom"/>
          </w:tcPr>
          <w:p w14:paraId="6287740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0.11</w:t>
            </w:r>
          </w:p>
        </w:tc>
        <w:tc>
          <w:tcPr>
            <w:tcW w:w="728" w:type="dxa"/>
            <w:tcBorders>
              <w:top w:val="single" w:sz="4" w:space="0" w:color="auto"/>
            </w:tcBorders>
            <w:vAlign w:val="bottom"/>
          </w:tcPr>
          <w:p w14:paraId="017B854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0.03</w:t>
            </w:r>
          </w:p>
        </w:tc>
        <w:tc>
          <w:tcPr>
            <w:tcW w:w="728" w:type="dxa"/>
            <w:tcBorders>
              <w:top w:val="single" w:sz="4" w:space="0" w:color="auto"/>
            </w:tcBorders>
            <w:vAlign w:val="bottom"/>
          </w:tcPr>
          <w:p w14:paraId="7AB44F2D"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0.03</w:t>
            </w:r>
          </w:p>
        </w:tc>
        <w:tc>
          <w:tcPr>
            <w:tcW w:w="883" w:type="dxa"/>
            <w:tcBorders>
              <w:top w:val="single" w:sz="4" w:space="0" w:color="auto"/>
            </w:tcBorders>
            <w:vAlign w:val="bottom"/>
          </w:tcPr>
          <w:p w14:paraId="724E6A8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0.02</w:t>
            </w:r>
          </w:p>
        </w:tc>
        <w:tc>
          <w:tcPr>
            <w:tcW w:w="728" w:type="dxa"/>
            <w:tcBorders>
              <w:top w:val="single" w:sz="4" w:space="0" w:color="auto"/>
            </w:tcBorders>
            <w:vAlign w:val="bottom"/>
          </w:tcPr>
          <w:p w14:paraId="4558D7A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0.11</w:t>
            </w:r>
          </w:p>
        </w:tc>
        <w:tc>
          <w:tcPr>
            <w:tcW w:w="728" w:type="dxa"/>
            <w:tcBorders>
              <w:top w:val="single" w:sz="4" w:space="0" w:color="auto"/>
            </w:tcBorders>
            <w:vAlign w:val="bottom"/>
          </w:tcPr>
          <w:p w14:paraId="7C5677E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0.14</w:t>
            </w:r>
          </w:p>
        </w:tc>
        <w:tc>
          <w:tcPr>
            <w:tcW w:w="787" w:type="dxa"/>
            <w:tcBorders>
              <w:top w:val="single" w:sz="4" w:space="0" w:color="auto"/>
            </w:tcBorders>
            <w:vAlign w:val="bottom"/>
          </w:tcPr>
          <w:p w14:paraId="1C42253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0.10</w:t>
            </w:r>
          </w:p>
        </w:tc>
      </w:tr>
      <w:tr w:rsidR="000005C5" w:rsidRPr="00F34A46" w14:paraId="73CB2C35" w14:textId="77777777" w:rsidTr="004C648F">
        <w:trPr>
          <w:trHeight w:val="77"/>
        </w:trPr>
        <w:tc>
          <w:tcPr>
            <w:tcW w:w="1242" w:type="dxa"/>
            <w:tcBorders>
              <w:bottom w:val="single" w:sz="4" w:space="0" w:color="auto"/>
            </w:tcBorders>
          </w:tcPr>
          <w:p w14:paraId="375C8579" w14:textId="77777777" w:rsidR="000005C5" w:rsidRPr="00F34A46" w:rsidRDefault="000005C5" w:rsidP="004C648F">
            <w:pPr>
              <w:rPr>
                <w:rFonts w:ascii="Times New Roman" w:hAnsi="Times New Roman"/>
                <w:b/>
                <w:bCs/>
                <w:sz w:val="24"/>
                <w:szCs w:val="24"/>
              </w:rPr>
            </w:pPr>
            <w:proofErr w:type="spellStart"/>
            <w:r w:rsidRPr="00F34A46">
              <w:rPr>
                <w:rFonts w:ascii="Times New Roman" w:hAnsi="Times New Roman"/>
                <w:b/>
                <w:bCs/>
                <w:sz w:val="24"/>
                <w:szCs w:val="24"/>
              </w:rPr>
              <w:t>SEm</w:t>
            </w:r>
            <w:proofErr w:type="spellEnd"/>
            <w:r w:rsidRPr="00F34A46">
              <w:rPr>
                <w:rFonts w:ascii="Times New Roman" w:hAnsi="Times New Roman"/>
                <w:b/>
                <w:bCs/>
                <w:sz w:val="24"/>
                <w:szCs w:val="24"/>
              </w:rPr>
              <w:t>±</w:t>
            </w:r>
          </w:p>
        </w:tc>
        <w:tc>
          <w:tcPr>
            <w:tcW w:w="878" w:type="dxa"/>
            <w:tcBorders>
              <w:bottom w:val="single" w:sz="4" w:space="0" w:color="auto"/>
            </w:tcBorders>
            <w:vAlign w:val="bottom"/>
          </w:tcPr>
          <w:p w14:paraId="73794E2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0.04</w:t>
            </w:r>
          </w:p>
        </w:tc>
        <w:tc>
          <w:tcPr>
            <w:tcW w:w="745" w:type="dxa"/>
            <w:tcBorders>
              <w:bottom w:val="single" w:sz="4" w:space="0" w:color="auto"/>
            </w:tcBorders>
            <w:vAlign w:val="bottom"/>
          </w:tcPr>
          <w:p w14:paraId="0FB7BD7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0.05</w:t>
            </w:r>
          </w:p>
        </w:tc>
        <w:tc>
          <w:tcPr>
            <w:tcW w:w="883" w:type="dxa"/>
            <w:tcBorders>
              <w:bottom w:val="single" w:sz="4" w:space="0" w:color="auto"/>
            </w:tcBorders>
            <w:vAlign w:val="bottom"/>
          </w:tcPr>
          <w:p w14:paraId="16EBE71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0.04</w:t>
            </w:r>
          </w:p>
        </w:tc>
        <w:tc>
          <w:tcPr>
            <w:tcW w:w="728" w:type="dxa"/>
            <w:tcBorders>
              <w:bottom w:val="single" w:sz="4" w:space="0" w:color="auto"/>
            </w:tcBorders>
            <w:vAlign w:val="bottom"/>
          </w:tcPr>
          <w:p w14:paraId="730CBF3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0.01</w:t>
            </w:r>
          </w:p>
        </w:tc>
        <w:tc>
          <w:tcPr>
            <w:tcW w:w="728" w:type="dxa"/>
            <w:tcBorders>
              <w:bottom w:val="single" w:sz="4" w:space="0" w:color="auto"/>
            </w:tcBorders>
            <w:vAlign w:val="bottom"/>
          </w:tcPr>
          <w:p w14:paraId="4B1139E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0.01</w:t>
            </w:r>
          </w:p>
        </w:tc>
        <w:tc>
          <w:tcPr>
            <w:tcW w:w="883" w:type="dxa"/>
            <w:tcBorders>
              <w:bottom w:val="single" w:sz="4" w:space="0" w:color="auto"/>
            </w:tcBorders>
            <w:vAlign w:val="bottom"/>
          </w:tcPr>
          <w:p w14:paraId="6EE6924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0.01</w:t>
            </w:r>
          </w:p>
        </w:tc>
        <w:tc>
          <w:tcPr>
            <w:tcW w:w="728" w:type="dxa"/>
            <w:tcBorders>
              <w:bottom w:val="single" w:sz="4" w:space="0" w:color="auto"/>
            </w:tcBorders>
            <w:vAlign w:val="bottom"/>
          </w:tcPr>
          <w:p w14:paraId="1E85AAD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0.04</w:t>
            </w:r>
          </w:p>
        </w:tc>
        <w:tc>
          <w:tcPr>
            <w:tcW w:w="728" w:type="dxa"/>
            <w:tcBorders>
              <w:bottom w:val="single" w:sz="4" w:space="0" w:color="auto"/>
            </w:tcBorders>
            <w:vAlign w:val="bottom"/>
          </w:tcPr>
          <w:p w14:paraId="08F700A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0.05</w:t>
            </w:r>
          </w:p>
        </w:tc>
        <w:tc>
          <w:tcPr>
            <w:tcW w:w="787" w:type="dxa"/>
            <w:tcBorders>
              <w:bottom w:val="single" w:sz="4" w:space="0" w:color="auto"/>
            </w:tcBorders>
            <w:vAlign w:val="bottom"/>
          </w:tcPr>
          <w:p w14:paraId="06E0A94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0.04</w:t>
            </w:r>
          </w:p>
        </w:tc>
      </w:tr>
    </w:tbl>
    <w:p w14:paraId="546BF386" w14:textId="77777777" w:rsidR="000005C5" w:rsidRPr="00F34A46" w:rsidRDefault="000005C5" w:rsidP="000005C5">
      <w:pPr>
        <w:jc w:val="both"/>
        <w:rPr>
          <w:b/>
          <w:bCs/>
          <w:szCs w:val="24"/>
        </w:rPr>
      </w:pPr>
    </w:p>
    <w:p w14:paraId="4C6A48B3" w14:textId="77777777" w:rsidR="000005C5" w:rsidRPr="00F34A46" w:rsidRDefault="000005C5" w:rsidP="000005C5">
      <w:pPr>
        <w:jc w:val="both"/>
        <w:rPr>
          <w:b/>
          <w:bCs/>
          <w:szCs w:val="24"/>
        </w:rPr>
      </w:pPr>
      <w:r w:rsidRPr="00F34A46">
        <w:rPr>
          <w:b/>
          <w:bCs/>
          <w:szCs w:val="24"/>
        </w:rPr>
        <w:t>3.4 Nitrogen uptake by plant (kg/ha)</w:t>
      </w:r>
    </w:p>
    <w:p w14:paraId="2473DFE2" w14:textId="77777777" w:rsidR="000005C5" w:rsidRPr="00F34A46" w:rsidRDefault="000005C5" w:rsidP="00F3299C">
      <w:pPr>
        <w:adjustRightInd w:val="0"/>
        <w:spacing w:line="276" w:lineRule="auto"/>
        <w:ind w:firstLine="720"/>
        <w:jc w:val="both"/>
        <w:rPr>
          <w:szCs w:val="24"/>
        </w:rPr>
      </w:pPr>
      <w:r w:rsidRPr="00F34A46">
        <w:rPr>
          <w:szCs w:val="24"/>
        </w:rPr>
        <w:t>The nitrogen uptake by capsicum showed significant results. During 2022-23, the nitrogen uptake ranged from 65.12 kg/ha in T</w:t>
      </w:r>
      <w:r w:rsidRPr="00F34A46">
        <w:rPr>
          <w:szCs w:val="24"/>
          <w:vertAlign w:val="subscript"/>
        </w:rPr>
        <w:t>11</w:t>
      </w:r>
      <w:r w:rsidRPr="00F34A46">
        <w:rPr>
          <w:szCs w:val="24"/>
        </w:rPr>
        <w:t xml:space="preserve"> and 102.12 kg/h in T</w:t>
      </w:r>
      <w:r w:rsidRPr="00F34A46">
        <w:rPr>
          <w:szCs w:val="24"/>
          <w:vertAlign w:val="subscript"/>
        </w:rPr>
        <w:t>8</w:t>
      </w:r>
      <w:r w:rsidRPr="00F34A46">
        <w:rPr>
          <w:szCs w:val="24"/>
        </w:rPr>
        <w:t>. Treatment T</w:t>
      </w:r>
      <w:r w:rsidRPr="00F34A46">
        <w:rPr>
          <w:szCs w:val="24"/>
          <w:vertAlign w:val="subscript"/>
        </w:rPr>
        <w:t xml:space="preserve">8 </w:t>
      </w:r>
      <w:r w:rsidRPr="00F34A46">
        <w:rPr>
          <w:szCs w:val="24"/>
        </w:rPr>
        <w:t>was followed by T</w:t>
      </w:r>
      <w:r w:rsidRPr="00F34A46">
        <w:rPr>
          <w:szCs w:val="24"/>
          <w:vertAlign w:val="subscript"/>
        </w:rPr>
        <w:t>10</w:t>
      </w:r>
      <w:r w:rsidRPr="00F34A46">
        <w:rPr>
          <w:szCs w:val="24"/>
        </w:rPr>
        <w:t xml:space="preserve"> (98.15 kg/ha), T</w:t>
      </w:r>
      <w:r w:rsidRPr="00F34A46">
        <w:rPr>
          <w:szCs w:val="24"/>
          <w:vertAlign w:val="subscript"/>
        </w:rPr>
        <w:t>4</w:t>
      </w:r>
      <w:r w:rsidRPr="00F34A46">
        <w:rPr>
          <w:szCs w:val="24"/>
        </w:rPr>
        <w:t xml:space="preserve"> (96.70 kg/ha) and T</w:t>
      </w:r>
      <w:r w:rsidRPr="00F34A46">
        <w:rPr>
          <w:szCs w:val="24"/>
          <w:vertAlign w:val="subscript"/>
        </w:rPr>
        <w:t>9</w:t>
      </w:r>
      <w:r w:rsidRPr="00F34A46">
        <w:rPr>
          <w:szCs w:val="24"/>
        </w:rPr>
        <w:t xml:space="preserve"> (90.22 kg/ha). In 2023-24, nitrogen uptake by capsicum ranged from 62.43 (T</w:t>
      </w:r>
      <w:r w:rsidRPr="00F34A46">
        <w:rPr>
          <w:szCs w:val="24"/>
          <w:vertAlign w:val="subscript"/>
        </w:rPr>
        <w:t>11</w:t>
      </w:r>
      <w:r w:rsidRPr="00F34A46">
        <w:rPr>
          <w:szCs w:val="24"/>
        </w:rPr>
        <w:t>) and 105.10 kg/ha (T</w:t>
      </w:r>
      <w:r w:rsidRPr="00F34A46">
        <w:rPr>
          <w:szCs w:val="24"/>
          <w:vertAlign w:val="subscript"/>
        </w:rPr>
        <w:t>8</w:t>
      </w:r>
      <w:r w:rsidRPr="00F34A46">
        <w:rPr>
          <w:szCs w:val="24"/>
        </w:rPr>
        <w:t>). The pooled data of both consecutive seasons showed the maximum value in T</w:t>
      </w:r>
      <w:r w:rsidRPr="00F34A46">
        <w:rPr>
          <w:szCs w:val="24"/>
          <w:vertAlign w:val="subscript"/>
        </w:rPr>
        <w:t>8</w:t>
      </w:r>
      <w:r w:rsidRPr="00F34A46">
        <w:rPr>
          <w:szCs w:val="24"/>
        </w:rPr>
        <w:t xml:space="preserve"> (</w:t>
      </w:r>
      <w:r w:rsidRPr="00F34A46">
        <w:rPr>
          <w:color w:val="000000"/>
          <w:szCs w:val="24"/>
        </w:rPr>
        <w:t>103.61 kg/ha</w:t>
      </w:r>
      <w:r w:rsidRPr="00F34A46">
        <w:rPr>
          <w:szCs w:val="24"/>
        </w:rPr>
        <w:t>). None of the treatments were at par with T</w:t>
      </w:r>
      <w:r w:rsidRPr="00F34A46">
        <w:rPr>
          <w:szCs w:val="24"/>
          <w:vertAlign w:val="subscript"/>
        </w:rPr>
        <w:t>8</w:t>
      </w:r>
      <w:r w:rsidRPr="00F34A46">
        <w:rPr>
          <w:szCs w:val="24"/>
        </w:rPr>
        <w:t>. It was followed by T</w:t>
      </w:r>
      <w:r w:rsidRPr="00F34A46">
        <w:rPr>
          <w:szCs w:val="24"/>
          <w:vertAlign w:val="subscript"/>
        </w:rPr>
        <w:t xml:space="preserve">10 </w:t>
      </w:r>
      <w:r w:rsidRPr="00F34A46">
        <w:rPr>
          <w:szCs w:val="24"/>
        </w:rPr>
        <w:t>(</w:t>
      </w:r>
      <w:r w:rsidRPr="00F34A46">
        <w:rPr>
          <w:color w:val="000000"/>
          <w:szCs w:val="24"/>
        </w:rPr>
        <w:t>99.46 kg/ha) and T</w:t>
      </w:r>
      <w:r w:rsidRPr="00F34A46">
        <w:rPr>
          <w:color w:val="000000"/>
          <w:szCs w:val="24"/>
          <w:vertAlign w:val="subscript"/>
        </w:rPr>
        <w:t>4</w:t>
      </w:r>
      <w:r w:rsidRPr="00F34A46">
        <w:rPr>
          <w:color w:val="000000"/>
          <w:szCs w:val="24"/>
        </w:rPr>
        <w:t xml:space="preserve"> (99.46 kg/ha), </w:t>
      </w:r>
      <w:r w:rsidRPr="00F34A46">
        <w:rPr>
          <w:szCs w:val="24"/>
        </w:rPr>
        <w:t>while the minimum uptake was observed in the T</w:t>
      </w:r>
      <w:r w:rsidRPr="00F34A46">
        <w:rPr>
          <w:szCs w:val="24"/>
          <w:vertAlign w:val="subscript"/>
        </w:rPr>
        <w:t>11</w:t>
      </w:r>
      <w:r w:rsidRPr="00F34A46">
        <w:rPr>
          <w:szCs w:val="24"/>
        </w:rPr>
        <w:t xml:space="preserve"> (</w:t>
      </w:r>
      <w:r w:rsidRPr="00F34A46">
        <w:rPr>
          <w:color w:val="000000"/>
          <w:szCs w:val="24"/>
        </w:rPr>
        <w:t>63.78 kg/ha)</w:t>
      </w:r>
      <w:r w:rsidRPr="00F34A46">
        <w:rPr>
          <w:szCs w:val="24"/>
        </w:rPr>
        <w:t>. The highest uptake of nitrogen in treatment T</w:t>
      </w:r>
      <w:r w:rsidRPr="00F34A46">
        <w:rPr>
          <w:szCs w:val="24"/>
          <w:vertAlign w:val="subscript"/>
        </w:rPr>
        <w:t>8</w:t>
      </w:r>
      <w:r w:rsidRPr="00F34A46">
        <w:rPr>
          <w:szCs w:val="24"/>
        </w:rPr>
        <w:t xml:space="preserve"> is likely due to the effect of organic manures that reduced the leaching and volatilization losses, inorganic fertilizers provided immediate nutrient supply, and biofertilizers enhanced the nitrogen fixation. Similar results were observed by </w:t>
      </w:r>
      <w:bookmarkStart w:id="6" w:name="_Hlk210553469"/>
      <w:r w:rsidRPr="00F34A46">
        <w:rPr>
          <w:szCs w:val="24"/>
        </w:rPr>
        <w:t xml:space="preserve">Hari </w:t>
      </w:r>
      <w:r w:rsidRPr="00F34A46">
        <w:rPr>
          <w:i/>
          <w:iCs/>
          <w:szCs w:val="24"/>
        </w:rPr>
        <w:t>et al.</w:t>
      </w:r>
      <w:r w:rsidRPr="00F34A46">
        <w:rPr>
          <w:szCs w:val="24"/>
        </w:rPr>
        <w:t xml:space="preserve"> (2006), </w:t>
      </w:r>
      <w:proofErr w:type="spellStart"/>
      <w:r w:rsidRPr="00F34A46">
        <w:rPr>
          <w:szCs w:val="24"/>
        </w:rPr>
        <w:t>Chetri</w:t>
      </w:r>
      <w:proofErr w:type="spellEnd"/>
      <w:r w:rsidRPr="00F34A46">
        <w:rPr>
          <w:szCs w:val="24"/>
        </w:rPr>
        <w:t xml:space="preserve"> </w:t>
      </w:r>
      <w:r w:rsidRPr="00F34A46">
        <w:rPr>
          <w:i/>
          <w:iCs/>
          <w:szCs w:val="24"/>
        </w:rPr>
        <w:t>et al</w:t>
      </w:r>
      <w:r w:rsidRPr="00F34A46">
        <w:rPr>
          <w:szCs w:val="24"/>
        </w:rPr>
        <w:t xml:space="preserve">. (2012), Altaf </w:t>
      </w:r>
      <w:r w:rsidRPr="00F34A46">
        <w:rPr>
          <w:i/>
          <w:iCs/>
          <w:szCs w:val="24"/>
        </w:rPr>
        <w:t>et al.</w:t>
      </w:r>
      <w:r w:rsidRPr="00F34A46">
        <w:rPr>
          <w:szCs w:val="24"/>
        </w:rPr>
        <w:t xml:space="preserve"> (2019) and Sharma </w:t>
      </w:r>
      <w:r w:rsidRPr="00F34A46">
        <w:rPr>
          <w:i/>
          <w:iCs/>
          <w:szCs w:val="24"/>
        </w:rPr>
        <w:t>et al.</w:t>
      </w:r>
      <w:r w:rsidRPr="00F34A46">
        <w:rPr>
          <w:szCs w:val="24"/>
        </w:rPr>
        <w:t xml:space="preserve"> (2023).</w:t>
      </w:r>
    </w:p>
    <w:p w14:paraId="140F2B24" w14:textId="77777777" w:rsidR="00FE7F4A" w:rsidRPr="00F34A46" w:rsidRDefault="00FE7F4A" w:rsidP="000005C5">
      <w:pPr>
        <w:adjustRightInd w:val="0"/>
        <w:ind w:firstLine="720"/>
        <w:jc w:val="both"/>
        <w:rPr>
          <w:szCs w:val="24"/>
        </w:rPr>
      </w:pPr>
    </w:p>
    <w:bookmarkEnd w:id="6"/>
    <w:p w14:paraId="0C60A750" w14:textId="77777777" w:rsidR="000005C5" w:rsidRPr="00F34A46" w:rsidRDefault="000005C5" w:rsidP="000005C5">
      <w:pPr>
        <w:jc w:val="both"/>
        <w:rPr>
          <w:b/>
          <w:bCs/>
          <w:szCs w:val="24"/>
        </w:rPr>
      </w:pPr>
      <w:r w:rsidRPr="00F34A46">
        <w:rPr>
          <w:b/>
          <w:bCs/>
          <w:szCs w:val="24"/>
        </w:rPr>
        <w:t>3.5 Phosphorus uptake by plant (kg/ha)</w:t>
      </w:r>
    </w:p>
    <w:p w14:paraId="72FF631A" w14:textId="77777777" w:rsidR="000005C5" w:rsidRPr="00F34A46" w:rsidRDefault="000005C5" w:rsidP="00F3299C">
      <w:pPr>
        <w:adjustRightInd w:val="0"/>
        <w:spacing w:line="276" w:lineRule="auto"/>
        <w:ind w:firstLine="720"/>
        <w:jc w:val="both"/>
        <w:rPr>
          <w:szCs w:val="24"/>
        </w:rPr>
      </w:pPr>
      <w:r w:rsidRPr="00F34A46">
        <w:rPr>
          <w:szCs w:val="24"/>
        </w:rPr>
        <w:t>In 2022-23, the maximum phosphorus uptake of 25.60 kg/ha was observed in T</w:t>
      </w:r>
      <w:r w:rsidRPr="00F34A46">
        <w:rPr>
          <w:szCs w:val="24"/>
          <w:vertAlign w:val="subscript"/>
        </w:rPr>
        <w:t xml:space="preserve">8 </w:t>
      </w:r>
      <w:r w:rsidRPr="00F34A46">
        <w:rPr>
          <w:szCs w:val="24"/>
        </w:rPr>
        <w:t>followed by T</w:t>
      </w:r>
      <w:r w:rsidRPr="00F34A46">
        <w:rPr>
          <w:szCs w:val="24"/>
          <w:vertAlign w:val="subscript"/>
        </w:rPr>
        <w:t xml:space="preserve">10 </w:t>
      </w:r>
      <w:r w:rsidRPr="00F34A46">
        <w:rPr>
          <w:szCs w:val="24"/>
        </w:rPr>
        <w:t>(</w:t>
      </w:r>
      <w:r w:rsidRPr="00F34A46">
        <w:rPr>
          <w:color w:val="000000"/>
          <w:szCs w:val="24"/>
        </w:rPr>
        <w:t>23.25 kg/ha) and T</w:t>
      </w:r>
      <w:r w:rsidRPr="00F34A46">
        <w:rPr>
          <w:color w:val="000000"/>
          <w:szCs w:val="24"/>
          <w:vertAlign w:val="subscript"/>
        </w:rPr>
        <w:t>4</w:t>
      </w:r>
      <w:r w:rsidRPr="00F34A46">
        <w:rPr>
          <w:color w:val="000000"/>
          <w:szCs w:val="24"/>
        </w:rPr>
        <w:t xml:space="preserve"> (22.70 kg/ha)</w:t>
      </w:r>
      <w:r w:rsidRPr="00F34A46">
        <w:rPr>
          <w:szCs w:val="24"/>
        </w:rPr>
        <w:t>, while the minimum was exhibited by T</w:t>
      </w:r>
      <w:r w:rsidRPr="00F34A46">
        <w:rPr>
          <w:szCs w:val="24"/>
          <w:vertAlign w:val="subscript"/>
        </w:rPr>
        <w:t xml:space="preserve">11 </w:t>
      </w:r>
      <w:r w:rsidRPr="00F34A46">
        <w:rPr>
          <w:szCs w:val="24"/>
        </w:rPr>
        <w:t>(15.27 kg/ha). In 2023-24, the phosphorus uptake ranged from 14.83 kg/ha to 26.15 kg/ha in T</w:t>
      </w:r>
      <w:r w:rsidRPr="00F34A46">
        <w:rPr>
          <w:szCs w:val="24"/>
          <w:vertAlign w:val="subscript"/>
        </w:rPr>
        <w:t>8</w:t>
      </w:r>
      <w:r w:rsidRPr="00F34A46">
        <w:rPr>
          <w:szCs w:val="24"/>
        </w:rPr>
        <w:t>. Treatment T</w:t>
      </w:r>
      <w:r w:rsidRPr="00F34A46">
        <w:rPr>
          <w:szCs w:val="24"/>
          <w:vertAlign w:val="subscript"/>
        </w:rPr>
        <w:t>8</w:t>
      </w:r>
      <w:r w:rsidRPr="00F34A46">
        <w:rPr>
          <w:szCs w:val="24"/>
        </w:rPr>
        <w:t xml:space="preserve"> was followed by T</w:t>
      </w:r>
      <w:r w:rsidRPr="00F34A46">
        <w:rPr>
          <w:szCs w:val="24"/>
          <w:vertAlign w:val="subscript"/>
        </w:rPr>
        <w:t xml:space="preserve">10 </w:t>
      </w:r>
      <w:r w:rsidRPr="00F34A46">
        <w:rPr>
          <w:szCs w:val="24"/>
        </w:rPr>
        <w:t>(</w:t>
      </w:r>
      <w:r w:rsidRPr="00F34A46">
        <w:rPr>
          <w:color w:val="000000"/>
          <w:szCs w:val="24"/>
        </w:rPr>
        <w:t xml:space="preserve">24.07 </w:t>
      </w:r>
      <w:r w:rsidRPr="00F34A46">
        <w:rPr>
          <w:szCs w:val="24"/>
        </w:rPr>
        <w:t>kg/ha) and T</w:t>
      </w:r>
      <w:r w:rsidRPr="00F34A46">
        <w:rPr>
          <w:szCs w:val="24"/>
          <w:vertAlign w:val="subscript"/>
        </w:rPr>
        <w:t xml:space="preserve">4 </w:t>
      </w:r>
      <w:r w:rsidRPr="00F34A46">
        <w:rPr>
          <w:szCs w:val="24"/>
        </w:rPr>
        <w:t>(</w:t>
      </w:r>
      <w:r w:rsidRPr="00F34A46">
        <w:rPr>
          <w:color w:val="000000"/>
          <w:szCs w:val="24"/>
        </w:rPr>
        <w:t xml:space="preserve">23.05 </w:t>
      </w:r>
      <w:r w:rsidRPr="00F34A46">
        <w:rPr>
          <w:szCs w:val="24"/>
        </w:rPr>
        <w:t xml:space="preserve">kg/ha). For the pooled data, the values ranged from </w:t>
      </w:r>
      <w:r w:rsidRPr="00F34A46">
        <w:rPr>
          <w:color w:val="000000"/>
          <w:szCs w:val="24"/>
        </w:rPr>
        <w:t>15.04 kg/ha (T11) to 25.88 kg/ha (T</w:t>
      </w:r>
      <w:r w:rsidRPr="00F34A46">
        <w:rPr>
          <w:color w:val="000000"/>
          <w:szCs w:val="24"/>
          <w:vertAlign w:val="subscript"/>
        </w:rPr>
        <w:t>8</w:t>
      </w:r>
      <w:r w:rsidRPr="00F34A46">
        <w:rPr>
          <w:color w:val="000000"/>
          <w:szCs w:val="24"/>
        </w:rPr>
        <w:t xml:space="preserve">). </w:t>
      </w:r>
      <w:r w:rsidRPr="00F34A46">
        <w:rPr>
          <w:szCs w:val="24"/>
        </w:rPr>
        <w:t xml:space="preserve">Maximum value of phosphorus uptake in integrated treatment can be attributed to the solubilization of fixed soil phosphorus by organic acids released from vermicompost and the action of PSB, along with the immediate availability of phosphorus from chemical fertilizers. Increased phosphorus content by application of INM was also observed by </w:t>
      </w:r>
      <w:proofErr w:type="spellStart"/>
      <w:r w:rsidRPr="00F34A46">
        <w:rPr>
          <w:szCs w:val="24"/>
        </w:rPr>
        <w:t>Chetri</w:t>
      </w:r>
      <w:proofErr w:type="spellEnd"/>
      <w:r w:rsidRPr="00F34A46">
        <w:rPr>
          <w:szCs w:val="24"/>
        </w:rPr>
        <w:t xml:space="preserve"> </w:t>
      </w:r>
      <w:r w:rsidRPr="00F34A46">
        <w:rPr>
          <w:i/>
          <w:iCs/>
          <w:szCs w:val="24"/>
        </w:rPr>
        <w:t>et al</w:t>
      </w:r>
      <w:r w:rsidRPr="00F34A46">
        <w:rPr>
          <w:szCs w:val="24"/>
        </w:rPr>
        <w:t xml:space="preserve">. (2012), Altaf </w:t>
      </w:r>
      <w:r w:rsidRPr="00F34A46">
        <w:rPr>
          <w:i/>
          <w:iCs/>
          <w:szCs w:val="24"/>
        </w:rPr>
        <w:t>et al.</w:t>
      </w:r>
      <w:r w:rsidRPr="00F34A46">
        <w:rPr>
          <w:szCs w:val="24"/>
        </w:rPr>
        <w:t xml:space="preserve"> (2019) and Sharma </w:t>
      </w:r>
      <w:r w:rsidRPr="00F34A46">
        <w:rPr>
          <w:i/>
          <w:iCs/>
          <w:szCs w:val="24"/>
        </w:rPr>
        <w:t>et al.</w:t>
      </w:r>
      <w:r w:rsidRPr="00F34A46">
        <w:rPr>
          <w:szCs w:val="24"/>
        </w:rPr>
        <w:t xml:space="preserve"> (2023).</w:t>
      </w:r>
    </w:p>
    <w:p w14:paraId="7793A60E" w14:textId="77777777" w:rsidR="00FE7F4A" w:rsidRPr="00F34A46" w:rsidRDefault="00FE7F4A" w:rsidP="000005C5">
      <w:pPr>
        <w:adjustRightInd w:val="0"/>
        <w:ind w:firstLine="720"/>
        <w:jc w:val="both"/>
        <w:rPr>
          <w:color w:val="000000"/>
          <w:szCs w:val="24"/>
        </w:rPr>
      </w:pPr>
    </w:p>
    <w:p w14:paraId="4A89E1BE" w14:textId="77777777" w:rsidR="000005C5" w:rsidRPr="00F34A46" w:rsidRDefault="000005C5" w:rsidP="000005C5">
      <w:pPr>
        <w:jc w:val="both"/>
        <w:rPr>
          <w:b/>
          <w:bCs/>
          <w:szCs w:val="24"/>
        </w:rPr>
      </w:pPr>
      <w:r w:rsidRPr="00F34A46">
        <w:rPr>
          <w:b/>
          <w:bCs/>
          <w:szCs w:val="24"/>
        </w:rPr>
        <w:t>3.6 Potassium uptake by plant (kg/ha)</w:t>
      </w:r>
    </w:p>
    <w:p w14:paraId="26A61542" w14:textId="77777777" w:rsidR="000005C5" w:rsidRPr="00F34A46" w:rsidRDefault="000005C5" w:rsidP="00F3299C">
      <w:pPr>
        <w:spacing w:line="276" w:lineRule="auto"/>
        <w:ind w:firstLine="720"/>
        <w:jc w:val="both"/>
        <w:rPr>
          <w:szCs w:val="24"/>
        </w:rPr>
      </w:pPr>
      <w:r w:rsidRPr="00F34A46">
        <w:rPr>
          <w:szCs w:val="24"/>
        </w:rPr>
        <w:t>During 2022-23 and 2023-24, potassium uptake by capsicum varied between 24.10 to 58.32 kg/ha in T</w:t>
      </w:r>
      <w:r w:rsidRPr="00F34A46">
        <w:rPr>
          <w:szCs w:val="24"/>
          <w:vertAlign w:val="subscript"/>
        </w:rPr>
        <w:t xml:space="preserve">11 </w:t>
      </w:r>
      <w:r w:rsidRPr="00F34A46">
        <w:rPr>
          <w:szCs w:val="24"/>
        </w:rPr>
        <w:t>and T</w:t>
      </w:r>
      <w:r w:rsidRPr="00F34A46">
        <w:rPr>
          <w:szCs w:val="24"/>
          <w:vertAlign w:val="subscript"/>
        </w:rPr>
        <w:t>8</w:t>
      </w:r>
      <w:r w:rsidRPr="00F34A46">
        <w:rPr>
          <w:szCs w:val="24"/>
        </w:rPr>
        <w:t>, respectively. Similar results were also observed in 2023-24, where the values ranged between 22.40 kg/ha in T</w:t>
      </w:r>
      <w:r w:rsidRPr="00F34A46">
        <w:rPr>
          <w:szCs w:val="24"/>
          <w:vertAlign w:val="subscript"/>
        </w:rPr>
        <w:t>11</w:t>
      </w:r>
      <w:r w:rsidRPr="00F34A46">
        <w:rPr>
          <w:szCs w:val="24"/>
        </w:rPr>
        <w:t xml:space="preserve"> to 59.81 kg/ha in T</w:t>
      </w:r>
      <w:r w:rsidRPr="00F34A46">
        <w:rPr>
          <w:szCs w:val="24"/>
          <w:vertAlign w:val="subscript"/>
        </w:rPr>
        <w:t>8</w:t>
      </w:r>
      <w:r w:rsidRPr="00F34A46">
        <w:rPr>
          <w:szCs w:val="24"/>
        </w:rPr>
        <w:t>. It was followed by treatments T</w:t>
      </w:r>
      <w:r w:rsidRPr="00F34A46">
        <w:rPr>
          <w:szCs w:val="24"/>
          <w:vertAlign w:val="subscript"/>
        </w:rPr>
        <w:t>10</w:t>
      </w:r>
      <w:r w:rsidRPr="00F34A46">
        <w:rPr>
          <w:szCs w:val="24"/>
        </w:rPr>
        <w:t xml:space="preserve"> (</w:t>
      </w:r>
      <w:r w:rsidRPr="00F34A46">
        <w:rPr>
          <w:color w:val="000000"/>
          <w:szCs w:val="24"/>
        </w:rPr>
        <w:t>57.00 kg/ha</w:t>
      </w:r>
      <w:r w:rsidRPr="00F34A46">
        <w:rPr>
          <w:szCs w:val="24"/>
        </w:rPr>
        <w:t>) and T</w:t>
      </w:r>
      <w:r w:rsidRPr="00F34A46">
        <w:rPr>
          <w:szCs w:val="24"/>
          <w:vertAlign w:val="subscript"/>
        </w:rPr>
        <w:t xml:space="preserve">4 </w:t>
      </w:r>
      <w:r w:rsidRPr="00F34A46">
        <w:rPr>
          <w:szCs w:val="24"/>
        </w:rPr>
        <w:t>(55.67 kg/ha). The pooled data further confirmed the consistent effect different treatments, with values varying between 23.25 kg/ha in T</w:t>
      </w:r>
      <w:r w:rsidRPr="00F34A46">
        <w:rPr>
          <w:szCs w:val="24"/>
          <w:vertAlign w:val="subscript"/>
        </w:rPr>
        <w:t>11</w:t>
      </w:r>
      <w:r w:rsidRPr="00F34A46">
        <w:rPr>
          <w:szCs w:val="24"/>
        </w:rPr>
        <w:t xml:space="preserve"> to 59.07 kg/ha in T</w:t>
      </w:r>
      <w:r w:rsidRPr="00F34A46">
        <w:rPr>
          <w:szCs w:val="24"/>
          <w:vertAlign w:val="subscript"/>
        </w:rPr>
        <w:t xml:space="preserve">8 </w:t>
      </w:r>
      <w:r w:rsidRPr="00F34A46">
        <w:rPr>
          <w:szCs w:val="24"/>
        </w:rPr>
        <w:t>(59.07 kg/ha).</w:t>
      </w:r>
    </w:p>
    <w:p w14:paraId="4C8A59A5" w14:textId="77777777" w:rsidR="000005C5" w:rsidRPr="00F34A46" w:rsidRDefault="000005C5" w:rsidP="00F3299C">
      <w:pPr>
        <w:adjustRightInd w:val="0"/>
        <w:spacing w:line="276" w:lineRule="auto"/>
        <w:ind w:firstLine="720"/>
        <w:jc w:val="both"/>
        <w:rPr>
          <w:szCs w:val="24"/>
        </w:rPr>
      </w:pPr>
      <w:r w:rsidRPr="00F34A46">
        <w:rPr>
          <w:szCs w:val="24"/>
        </w:rPr>
        <w:t>The highest potassium uptake recorded in treatment T</w:t>
      </w:r>
      <w:r w:rsidRPr="00F34A46">
        <w:rPr>
          <w:szCs w:val="24"/>
          <w:vertAlign w:val="subscript"/>
        </w:rPr>
        <w:t>8</w:t>
      </w:r>
      <w:r w:rsidRPr="00F34A46">
        <w:rPr>
          <w:szCs w:val="24"/>
        </w:rPr>
        <w:t>, may be due to the contribution of organic manures in reducing potassium fixation and providing soluble potassium forms, coupled with efficient uptake facilitated by improved root growth and microbial activity. Whereas the untreated control (T</w:t>
      </w:r>
      <w:r w:rsidRPr="00F34A46">
        <w:rPr>
          <w:szCs w:val="24"/>
          <w:vertAlign w:val="subscript"/>
        </w:rPr>
        <w:t>11</w:t>
      </w:r>
      <w:r w:rsidRPr="00F34A46">
        <w:rPr>
          <w:szCs w:val="24"/>
        </w:rPr>
        <w:t xml:space="preserve">) showed the lowest values of nutrient uptake for nitrogen, phosphorus and potassium, which emphasized the limitations of relying solely on soil fertility </w:t>
      </w:r>
      <w:r w:rsidRPr="00F34A46">
        <w:rPr>
          <w:szCs w:val="24"/>
        </w:rPr>
        <w:lastRenderedPageBreak/>
        <w:t>without supplemental nutrient inputs. Treatments that received only chemical fertilizers also showed comparatively lower nutrient uptake which possibly due to losses through leaching, volatilization, and nutrient fixation, which reduced the availability of essential elements to the plants.</w:t>
      </w:r>
    </w:p>
    <w:p w14:paraId="729DF285" w14:textId="77777777" w:rsidR="000005C5" w:rsidRPr="00F34A46" w:rsidRDefault="000005C5" w:rsidP="00F3299C">
      <w:pPr>
        <w:adjustRightInd w:val="0"/>
        <w:spacing w:line="276" w:lineRule="auto"/>
        <w:ind w:firstLine="720"/>
        <w:jc w:val="both"/>
        <w:rPr>
          <w:szCs w:val="24"/>
        </w:rPr>
      </w:pPr>
      <w:r w:rsidRPr="00F34A46">
        <w:rPr>
          <w:szCs w:val="24"/>
        </w:rPr>
        <w:t xml:space="preserve">Similar studies were also conducted by Hari </w:t>
      </w:r>
      <w:r w:rsidRPr="00F34A46">
        <w:rPr>
          <w:i/>
          <w:iCs/>
          <w:szCs w:val="24"/>
        </w:rPr>
        <w:t>et al.</w:t>
      </w:r>
      <w:r w:rsidRPr="00F34A46">
        <w:rPr>
          <w:szCs w:val="24"/>
        </w:rPr>
        <w:t xml:space="preserve"> (2006), who noticed the highest nutrient uptake of nitrogen, phosphorus and potassium with poultry manure applied in combination with the recommended nitrogen fertilizer. </w:t>
      </w:r>
      <w:proofErr w:type="spellStart"/>
      <w:r w:rsidRPr="00F34A46">
        <w:rPr>
          <w:szCs w:val="24"/>
        </w:rPr>
        <w:t>Chetri</w:t>
      </w:r>
      <w:proofErr w:type="spellEnd"/>
      <w:r w:rsidRPr="00F34A46">
        <w:rPr>
          <w:szCs w:val="24"/>
        </w:rPr>
        <w:t xml:space="preserve"> </w:t>
      </w:r>
      <w:r w:rsidRPr="00F34A46">
        <w:rPr>
          <w:i/>
          <w:iCs/>
          <w:szCs w:val="24"/>
        </w:rPr>
        <w:t>et al</w:t>
      </w:r>
      <w:r w:rsidRPr="00F34A46">
        <w:rPr>
          <w:szCs w:val="24"/>
        </w:rPr>
        <w:t xml:space="preserve">. (2012) also observed increase in the nutrient uptake of macronutrients by the combined application of 50 % NPK + 50 % poultry manure (5 t/ha). Altaf </w:t>
      </w:r>
      <w:r w:rsidRPr="00F34A46">
        <w:rPr>
          <w:i/>
          <w:iCs/>
          <w:szCs w:val="24"/>
        </w:rPr>
        <w:t>et al.</w:t>
      </w:r>
      <w:r w:rsidRPr="00F34A46">
        <w:rPr>
          <w:szCs w:val="24"/>
        </w:rPr>
        <w:t xml:space="preserve"> (2019) and Sharma </w:t>
      </w:r>
      <w:r w:rsidRPr="00F34A46">
        <w:rPr>
          <w:i/>
          <w:iCs/>
          <w:szCs w:val="24"/>
        </w:rPr>
        <w:t>et al.</w:t>
      </w:r>
      <w:r w:rsidRPr="00F34A46">
        <w:rPr>
          <w:szCs w:val="24"/>
        </w:rPr>
        <w:t xml:space="preserve"> (2023) also reported the similar results by the combination of organic and inorganic nutrient sources.</w:t>
      </w:r>
    </w:p>
    <w:p w14:paraId="33C7961A" w14:textId="77777777" w:rsidR="005323A8" w:rsidRPr="00F34A46" w:rsidRDefault="005323A8" w:rsidP="00F3299C">
      <w:pPr>
        <w:adjustRightInd w:val="0"/>
        <w:spacing w:line="276" w:lineRule="auto"/>
        <w:ind w:firstLine="720"/>
        <w:jc w:val="both"/>
        <w:rPr>
          <w:szCs w:val="24"/>
        </w:rPr>
      </w:pPr>
    </w:p>
    <w:p w14:paraId="7DA5BFB0" w14:textId="77777777" w:rsidR="000005C5" w:rsidRPr="00F34A46" w:rsidRDefault="000005C5" w:rsidP="000005C5">
      <w:pPr>
        <w:tabs>
          <w:tab w:val="left" w:pos="1080"/>
        </w:tabs>
        <w:jc w:val="both"/>
        <w:rPr>
          <w:b/>
          <w:szCs w:val="24"/>
        </w:rPr>
      </w:pPr>
      <w:r w:rsidRPr="00F34A46">
        <w:rPr>
          <w:b/>
          <w:szCs w:val="24"/>
        </w:rPr>
        <w:t>Table 3. Nutrient uptake by capsicum as influenced by integrated nutrient management</w:t>
      </w:r>
    </w:p>
    <w:p w14:paraId="5AB7C1DD" w14:textId="77777777" w:rsidR="000005C5" w:rsidRPr="00F34A46" w:rsidRDefault="000005C5" w:rsidP="000005C5">
      <w:pPr>
        <w:tabs>
          <w:tab w:val="left" w:pos="1080"/>
        </w:tabs>
        <w:jc w:val="both"/>
        <w:rPr>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876"/>
        <w:gridCol w:w="876"/>
        <w:gridCol w:w="910"/>
        <w:gridCol w:w="776"/>
        <w:gridCol w:w="776"/>
        <w:gridCol w:w="910"/>
        <w:gridCol w:w="776"/>
        <w:gridCol w:w="776"/>
        <w:gridCol w:w="910"/>
      </w:tblGrid>
      <w:tr w:rsidR="000005C5" w:rsidRPr="00F34A46" w14:paraId="4C7219F3" w14:textId="77777777" w:rsidTr="004C648F">
        <w:trPr>
          <w:trHeight w:val="357"/>
        </w:trPr>
        <w:tc>
          <w:tcPr>
            <w:tcW w:w="1364" w:type="dxa"/>
            <w:vMerge w:val="restart"/>
            <w:tcBorders>
              <w:top w:val="single" w:sz="4" w:space="0" w:color="auto"/>
            </w:tcBorders>
          </w:tcPr>
          <w:p w14:paraId="56953019" w14:textId="77777777" w:rsidR="000005C5" w:rsidRPr="00F34A46" w:rsidRDefault="000005C5" w:rsidP="004C648F">
            <w:pPr>
              <w:rPr>
                <w:rFonts w:ascii="Times New Roman" w:hAnsi="Times New Roman"/>
                <w:b/>
                <w:bCs/>
                <w:sz w:val="24"/>
                <w:szCs w:val="24"/>
              </w:rPr>
            </w:pPr>
            <w:r w:rsidRPr="00F34A46">
              <w:rPr>
                <w:rFonts w:ascii="Times New Roman" w:hAnsi="Times New Roman"/>
                <w:b/>
                <w:bCs/>
                <w:sz w:val="24"/>
                <w:szCs w:val="24"/>
              </w:rPr>
              <w:t>Treatment</w:t>
            </w:r>
          </w:p>
        </w:tc>
        <w:tc>
          <w:tcPr>
            <w:tcW w:w="2524" w:type="dxa"/>
            <w:gridSpan w:val="3"/>
            <w:tcBorders>
              <w:top w:val="single" w:sz="4" w:space="0" w:color="auto"/>
              <w:bottom w:val="single" w:sz="4" w:space="0" w:color="auto"/>
            </w:tcBorders>
          </w:tcPr>
          <w:p w14:paraId="34630FBE"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 xml:space="preserve">Nitrogen uptake </w:t>
            </w:r>
          </w:p>
          <w:p w14:paraId="575FABA3"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(Kg/ha)</w:t>
            </w:r>
          </w:p>
        </w:tc>
        <w:tc>
          <w:tcPr>
            <w:tcW w:w="2266" w:type="dxa"/>
            <w:gridSpan w:val="3"/>
            <w:tcBorders>
              <w:top w:val="single" w:sz="4" w:space="0" w:color="auto"/>
              <w:bottom w:val="single" w:sz="4" w:space="0" w:color="auto"/>
            </w:tcBorders>
          </w:tcPr>
          <w:p w14:paraId="0C486E39"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Phosphorus uptake (Kg/ha)</w:t>
            </w:r>
          </w:p>
        </w:tc>
        <w:tc>
          <w:tcPr>
            <w:tcW w:w="2176" w:type="dxa"/>
            <w:gridSpan w:val="3"/>
            <w:tcBorders>
              <w:top w:val="single" w:sz="4" w:space="0" w:color="auto"/>
              <w:bottom w:val="single" w:sz="4" w:space="0" w:color="auto"/>
            </w:tcBorders>
          </w:tcPr>
          <w:p w14:paraId="51B94AA9"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Potassium uptake (Kg/ha)</w:t>
            </w:r>
          </w:p>
        </w:tc>
      </w:tr>
      <w:tr w:rsidR="000005C5" w:rsidRPr="00F34A46" w14:paraId="1E2DBB2D" w14:textId="77777777" w:rsidTr="004C648F">
        <w:trPr>
          <w:trHeight w:val="149"/>
        </w:trPr>
        <w:tc>
          <w:tcPr>
            <w:tcW w:w="1364" w:type="dxa"/>
            <w:vMerge/>
            <w:tcBorders>
              <w:bottom w:val="single" w:sz="4" w:space="0" w:color="auto"/>
            </w:tcBorders>
          </w:tcPr>
          <w:p w14:paraId="505A4FF9" w14:textId="77777777" w:rsidR="000005C5" w:rsidRPr="00F34A46" w:rsidRDefault="000005C5" w:rsidP="004C648F">
            <w:pPr>
              <w:rPr>
                <w:rFonts w:ascii="Times New Roman" w:hAnsi="Times New Roman"/>
                <w:sz w:val="24"/>
                <w:szCs w:val="24"/>
              </w:rPr>
            </w:pPr>
          </w:p>
        </w:tc>
        <w:tc>
          <w:tcPr>
            <w:tcW w:w="869" w:type="dxa"/>
            <w:tcBorders>
              <w:top w:val="single" w:sz="4" w:space="0" w:color="auto"/>
              <w:bottom w:val="single" w:sz="4" w:space="0" w:color="auto"/>
            </w:tcBorders>
          </w:tcPr>
          <w:p w14:paraId="33BAF559"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2022-23</w:t>
            </w:r>
          </w:p>
        </w:tc>
        <w:tc>
          <w:tcPr>
            <w:tcW w:w="799" w:type="dxa"/>
            <w:tcBorders>
              <w:top w:val="single" w:sz="4" w:space="0" w:color="auto"/>
              <w:bottom w:val="single" w:sz="4" w:space="0" w:color="auto"/>
            </w:tcBorders>
          </w:tcPr>
          <w:p w14:paraId="266334C5"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2023-24</w:t>
            </w:r>
          </w:p>
        </w:tc>
        <w:tc>
          <w:tcPr>
            <w:tcW w:w="856" w:type="dxa"/>
            <w:tcBorders>
              <w:top w:val="single" w:sz="4" w:space="0" w:color="auto"/>
              <w:bottom w:val="single" w:sz="4" w:space="0" w:color="auto"/>
            </w:tcBorders>
          </w:tcPr>
          <w:p w14:paraId="46EC3073"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Pooled</w:t>
            </w:r>
          </w:p>
        </w:tc>
        <w:tc>
          <w:tcPr>
            <w:tcW w:w="705" w:type="dxa"/>
            <w:tcBorders>
              <w:top w:val="single" w:sz="4" w:space="0" w:color="auto"/>
              <w:bottom w:val="single" w:sz="4" w:space="0" w:color="auto"/>
            </w:tcBorders>
          </w:tcPr>
          <w:p w14:paraId="6E0B7F2C"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2022-23</w:t>
            </w:r>
          </w:p>
        </w:tc>
        <w:tc>
          <w:tcPr>
            <w:tcW w:w="705" w:type="dxa"/>
            <w:tcBorders>
              <w:top w:val="single" w:sz="4" w:space="0" w:color="auto"/>
              <w:bottom w:val="single" w:sz="4" w:space="0" w:color="auto"/>
            </w:tcBorders>
          </w:tcPr>
          <w:p w14:paraId="4A1A9B31"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2023-24</w:t>
            </w:r>
          </w:p>
        </w:tc>
        <w:tc>
          <w:tcPr>
            <w:tcW w:w="856" w:type="dxa"/>
            <w:tcBorders>
              <w:top w:val="single" w:sz="4" w:space="0" w:color="auto"/>
              <w:bottom w:val="single" w:sz="4" w:space="0" w:color="auto"/>
            </w:tcBorders>
          </w:tcPr>
          <w:p w14:paraId="79C08954"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Pooled</w:t>
            </w:r>
          </w:p>
        </w:tc>
        <w:tc>
          <w:tcPr>
            <w:tcW w:w="705" w:type="dxa"/>
            <w:tcBorders>
              <w:top w:val="single" w:sz="4" w:space="0" w:color="auto"/>
              <w:bottom w:val="single" w:sz="4" w:space="0" w:color="auto"/>
            </w:tcBorders>
          </w:tcPr>
          <w:p w14:paraId="6A61563F"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2022-23</w:t>
            </w:r>
          </w:p>
        </w:tc>
        <w:tc>
          <w:tcPr>
            <w:tcW w:w="705" w:type="dxa"/>
            <w:tcBorders>
              <w:top w:val="single" w:sz="4" w:space="0" w:color="auto"/>
              <w:bottom w:val="single" w:sz="4" w:space="0" w:color="auto"/>
            </w:tcBorders>
          </w:tcPr>
          <w:p w14:paraId="33369D1B"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2023-24</w:t>
            </w:r>
          </w:p>
        </w:tc>
        <w:tc>
          <w:tcPr>
            <w:tcW w:w="766" w:type="dxa"/>
            <w:tcBorders>
              <w:top w:val="single" w:sz="4" w:space="0" w:color="auto"/>
              <w:bottom w:val="single" w:sz="4" w:space="0" w:color="auto"/>
            </w:tcBorders>
          </w:tcPr>
          <w:p w14:paraId="5135F611" w14:textId="77777777" w:rsidR="000005C5" w:rsidRPr="00F34A46" w:rsidRDefault="000005C5" w:rsidP="004C648F">
            <w:pPr>
              <w:jc w:val="center"/>
              <w:rPr>
                <w:rFonts w:ascii="Times New Roman" w:hAnsi="Times New Roman"/>
                <w:b/>
                <w:bCs/>
                <w:sz w:val="24"/>
                <w:szCs w:val="24"/>
              </w:rPr>
            </w:pPr>
            <w:r w:rsidRPr="00F34A46">
              <w:rPr>
                <w:rFonts w:ascii="Times New Roman" w:hAnsi="Times New Roman"/>
                <w:b/>
                <w:bCs/>
                <w:sz w:val="24"/>
                <w:szCs w:val="24"/>
              </w:rPr>
              <w:t>Pooled</w:t>
            </w:r>
          </w:p>
        </w:tc>
      </w:tr>
      <w:tr w:rsidR="000005C5" w:rsidRPr="00F34A46" w14:paraId="6CF05EA4" w14:textId="77777777" w:rsidTr="004C648F">
        <w:trPr>
          <w:trHeight w:val="357"/>
        </w:trPr>
        <w:tc>
          <w:tcPr>
            <w:tcW w:w="1364" w:type="dxa"/>
            <w:tcBorders>
              <w:top w:val="single" w:sz="4" w:space="0" w:color="auto"/>
            </w:tcBorders>
          </w:tcPr>
          <w:p w14:paraId="5B726E62"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1</w:t>
            </w:r>
          </w:p>
        </w:tc>
        <w:tc>
          <w:tcPr>
            <w:tcW w:w="869" w:type="dxa"/>
            <w:tcBorders>
              <w:top w:val="single" w:sz="4" w:space="0" w:color="auto"/>
            </w:tcBorders>
            <w:vAlign w:val="bottom"/>
          </w:tcPr>
          <w:p w14:paraId="500198E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68.41</w:t>
            </w:r>
          </w:p>
        </w:tc>
        <w:tc>
          <w:tcPr>
            <w:tcW w:w="799" w:type="dxa"/>
            <w:tcBorders>
              <w:top w:val="single" w:sz="4" w:space="0" w:color="auto"/>
            </w:tcBorders>
            <w:vAlign w:val="bottom"/>
          </w:tcPr>
          <w:p w14:paraId="685437C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71.52</w:t>
            </w:r>
          </w:p>
        </w:tc>
        <w:tc>
          <w:tcPr>
            <w:tcW w:w="856" w:type="dxa"/>
            <w:tcBorders>
              <w:top w:val="single" w:sz="4" w:space="0" w:color="auto"/>
            </w:tcBorders>
            <w:vAlign w:val="bottom"/>
          </w:tcPr>
          <w:p w14:paraId="01EBAC6D"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69.96</w:t>
            </w:r>
          </w:p>
        </w:tc>
        <w:tc>
          <w:tcPr>
            <w:tcW w:w="705" w:type="dxa"/>
            <w:tcBorders>
              <w:top w:val="single" w:sz="4" w:space="0" w:color="auto"/>
            </w:tcBorders>
            <w:vAlign w:val="bottom"/>
          </w:tcPr>
          <w:p w14:paraId="494285B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14.38</w:t>
            </w:r>
          </w:p>
        </w:tc>
        <w:tc>
          <w:tcPr>
            <w:tcW w:w="705" w:type="dxa"/>
            <w:tcBorders>
              <w:top w:val="single" w:sz="4" w:space="0" w:color="auto"/>
            </w:tcBorders>
            <w:vAlign w:val="bottom"/>
          </w:tcPr>
          <w:p w14:paraId="1811DA6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15.72</w:t>
            </w:r>
          </w:p>
        </w:tc>
        <w:tc>
          <w:tcPr>
            <w:tcW w:w="856" w:type="dxa"/>
            <w:tcBorders>
              <w:top w:val="single" w:sz="4" w:space="0" w:color="auto"/>
            </w:tcBorders>
            <w:vAlign w:val="bottom"/>
          </w:tcPr>
          <w:p w14:paraId="7FF4DFC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15.05</w:t>
            </w:r>
          </w:p>
        </w:tc>
        <w:tc>
          <w:tcPr>
            <w:tcW w:w="705" w:type="dxa"/>
            <w:tcBorders>
              <w:top w:val="single" w:sz="4" w:space="0" w:color="auto"/>
            </w:tcBorders>
            <w:vAlign w:val="bottom"/>
          </w:tcPr>
          <w:p w14:paraId="703AF71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34.10</w:t>
            </w:r>
          </w:p>
        </w:tc>
        <w:tc>
          <w:tcPr>
            <w:tcW w:w="705" w:type="dxa"/>
            <w:tcBorders>
              <w:top w:val="single" w:sz="4" w:space="0" w:color="auto"/>
            </w:tcBorders>
            <w:vAlign w:val="bottom"/>
          </w:tcPr>
          <w:p w14:paraId="212626F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35.42</w:t>
            </w:r>
          </w:p>
        </w:tc>
        <w:tc>
          <w:tcPr>
            <w:tcW w:w="766" w:type="dxa"/>
            <w:tcBorders>
              <w:top w:val="single" w:sz="4" w:space="0" w:color="auto"/>
            </w:tcBorders>
            <w:vAlign w:val="bottom"/>
          </w:tcPr>
          <w:p w14:paraId="4FB1A41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34.76</w:t>
            </w:r>
          </w:p>
        </w:tc>
      </w:tr>
      <w:tr w:rsidR="000005C5" w:rsidRPr="00F34A46" w14:paraId="5C9D6716" w14:textId="77777777" w:rsidTr="004C648F">
        <w:trPr>
          <w:trHeight w:val="367"/>
        </w:trPr>
        <w:tc>
          <w:tcPr>
            <w:tcW w:w="1364" w:type="dxa"/>
          </w:tcPr>
          <w:p w14:paraId="5C6BAF70" w14:textId="77777777" w:rsidR="000005C5" w:rsidRPr="00F34A46" w:rsidRDefault="000005C5" w:rsidP="004C648F">
            <w:pPr>
              <w:rPr>
                <w:rFonts w:ascii="Times New Roman" w:hAnsi="Times New Roman"/>
                <w:sz w:val="24"/>
                <w:szCs w:val="24"/>
              </w:rPr>
            </w:pPr>
            <w:r w:rsidRPr="00F34A46">
              <w:rPr>
                <w:rFonts w:ascii="Times New Roman" w:hAnsi="Times New Roman"/>
                <w:sz w:val="24"/>
                <w:szCs w:val="24"/>
              </w:rPr>
              <w:t>T</w:t>
            </w:r>
            <w:r w:rsidRPr="00F34A46">
              <w:rPr>
                <w:rFonts w:ascii="Times New Roman" w:hAnsi="Times New Roman"/>
                <w:sz w:val="24"/>
                <w:szCs w:val="24"/>
                <w:vertAlign w:val="subscript"/>
              </w:rPr>
              <w:t>2</w:t>
            </w:r>
          </w:p>
        </w:tc>
        <w:tc>
          <w:tcPr>
            <w:tcW w:w="869" w:type="dxa"/>
            <w:vAlign w:val="bottom"/>
          </w:tcPr>
          <w:p w14:paraId="2A36514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73.27</w:t>
            </w:r>
          </w:p>
        </w:tc>
        <w:tc>
          <w:tcPr>
            <w:tcW w:w="799" w:type="dxa"/>
            <w:vAlign w:val="bottom"/>
          </w:tcPr>
          <w:p w14:paraId="00D7DDD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73.28</w:t>
            </w:r>
          </w:p>
        </w:tc>
        <w:tc>
          <w:tcPr>
            <w:tcW w:w="856" w:type="dxa"/>
            <w:vAlign w:val="bottom"/>
          </w:tcPr>
          <w:p w14:paraId="74674A6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73.27</w:t>
            </w:r>
          </w:p>
        </w:tc>
        <w:tc>
          <w:tcPr>
            <w:tcW w:w="705" w:type="dxa"/>
            <w:vAlign w:val="bottom"/>
          </w:tcPr>
          <w:p w14:paraId="399EAA4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16.25</w:t>
            </w:r>
          </w:p>
        </w:tc>
        <w:tc>
          <w:tcPr>
            <w:tcW w:w="705" w:type="dxa"/>
            <w:vAlign w:val="bottom"/>
          </w:tcPr>
          <w:p w14:paraId="16F6A4FC"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17.17</w:t>
            </w:r>
          </w:p>
        </w:tc>
        <w:tc>
          <w:tcPr>
            <w:tcW w:w="856" w:type="dxa"/>
            <w:vAlign w:val="bottom"/>
          </w:tcPr>
          <w:p w14:paraId="0F24067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16.71</w:t>
            </w:r>
          </w:p>
        </w:tc>
        <w:tc>
          <w:tcPr>
            <w:tcW w:w="705" w:type="dxa"/>
            <w:vAlign w:val="bottom"/>
          </w:tcPr>
          <w:p w14:paraId="74185EBD"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38.50</w:t>
            </w:r>
          </w:p>
        </w:tc>
        <w:tc>
          <w:tcPr>
            <w:tcW w:w="705" w:type="dxa"/>
            <w:vAlign w:val="bottom"/>
          </w:tcPr>
          <w:p w14:paraId="65F7674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39.75</w:t>
            </w:r>
          </w:p>
        </w:tc>
        <w:tc>
          <w:tcPr>
            <w:tcW w:w="766" w:type="dxa"/>
            <w:vAlign w:val="bottom"/>
          </w:tcPr>
          <w:p w14:paraId="5F41065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39.13</w:t>
            </w:r>
          </w:p>
        </w:tc>
      </w:tr>
      <w:tr w:rsidR="000005C5" w:rsidRPr="00F34A46" w14:paraId="60866F90" w14:textId="77777777" w:rsidTr="004C648F">
        <w:trPr>
          <w:trHeight w:val="357"/>
        </w:trPr>
        <w:tc>
          <w:tcPr>
            <w:tcW w:w="1364" w:type="dxa"/>
          </w:tcPr>
          <w:p w14:paraId="1D88A045"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3</w:t>
            </w:r>
          </w:p>
        </w:tc>
        <w:tc>
          <w:tcPr>
            <w:tcW w:w="869" w:type="dxa"/>
            <w:vAlign w:val="bottom"/>
          </w:tcPr>
          <w:p w14:paraId="1D79326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70.81</w:t>
            </w:r>
          </w:p>
        </w:tc>
        <w:tc>
          <w:tcPr>
            <w:tcW w:w="799" w:type="dxa"/>
            <w:vAlign w:val="bottom"/>
          </w:tcPr>
          <w:p w14:paraId="4D8FBA9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74.10</w:t>
            </w:r>
          </w:p>
        </w:tc>
        <w:tc>
          <w:tcPr>
            <w:tcW w:w="856" w:type="dxa"/>
            <w:vAlign w:val="bottom"/>
          </w:tcPr>
          <w:p w14:paraId="1DF6018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72.45</w:t>
            </w:r>
          </w:p>
        </w:tc>
        <w:tc>
          <w:tcPr>
            <w:tcW w:w="705" w:type="dxa"/>
            <w:vAlign w:val="bottom"/>
          </w:tcPr>
          <w:p w14:paraId="01A58D9C"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18.40</w:t>
            </w:r>
          </w:p>
        </w:tc>
        <w:tc>
          <w:tcPr>
            <w:tcW w:w="705" w:type="dxa"/>
            <w:vAlign w:val="bottom"/>
          </w:tcPr>
          <w:p w14:paraId="47364CEC"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19.03</w:t>
            </w:r>
          </w:p>
        </w:tc>
        <w:tc>
          <w:tcPr>
            <w:tcW w:w="856" w:type="dxa"/>
            <w:vAlign w:val="bottom"/>
          </w:tcPr>
          <w:p w14:paraId="0931DCD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18.72</w:t>
            </w:r>
          </w:p>
        </w:tc>
        <w:tc>
          <w:tcPr>
            <w:tcW w:w="705" w:type="dxa"/>
            <w:vAlign w:val="bottom"/>
          </w:tcPr>
          <w:p w14:paraId="58F2FB8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42.20</w:t>
            </w:r>
          </w:p>
        </w:tc>
        <w:tc>
          <w:tcPr>
            <w:tcW w:w="705" w:type="dxa"/>
            <w:vAlign w:val="bottom"/>
          </w:tcPr>
          <w:p w14:paraId="7CA748F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43.17</w:t>
            </w:r>
          </w:p>
        </w:tc>
        <w:tc>
          <w:tcPr>
            <w:tcW w:w="766" w:type="dxa"/>
            <w:vAlign w:val="bottom"/>
          </w:tcPr>
          <w:p w14:paraId="38A657E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42.69</w:t>
            </w:r>
          </w:p>
        </w:tc>
      </w:tr>
      <w:tr w:rsidR="000005C5" w:rsidRPr="00F34A46" w14:paraId="66CEAB98" w14:textId="77777777" w:rsidTr="004C648F">
        <w:trPr>
          <w:trHeight w:val="367"/>
        </w:trPr>
        <w:tc>
          <w:tcPr>
            <w:tcW w:w="1364" w:type="dxa"/>
          </w:tcPr>
          <w:p w14:paraId="2072C7D3" w14:textId="77777777" w:rsidR="000005C5" w:rsidRPr="00F34A46" w:rsidRDefault="000005C5" w:rsidP="004C648F">
            <w:pPr>
              <w:rPr>
                <w:rFonts w:ascii="Times New Roman" w:hAnsi="Times New Roman"/>
                <w:sz w:val="24"/>
                <w:szCs w:val="24"/>
              </w:rPr>
            </w:pPr>
            <w:r w:rsidRPr="00F34A46">
              <w:rPr>
                <w:rFonts w:ascii="Times New Roman" w:hAnsi="Times New Roman"/>
                <w:sz w:val="24"/>
                <w:szCs w:val="24"/>
              </w:rPr>
              <w:t>T</w:t>
            </w:r>
            <w:r w:rsidRPr="00F34A46">
              <w:rPr>
                <w:rFonts w:ascii="Times New Roman" w:hAnsi="Times New Roman"/>
                <w:sz w:val="24"/>
                <w:szCs w:val="24"/>
                <w:vertAlign w:val="subscript"/>
              </w:rPr>
              <w:t>4</w:t>
            </w:r>
          </w:p>
        </w:tc>
        <w:tc>
          <w:tcPr>
            <w:tcW w:w="869" w:type="dxa"/>
            <w:vAlign w:val="bottom"/>
          </w:tcPr>
          <w:p w14:paraId="6E689B5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96.70</w:t>
            </w:r>
          </w:p>
        </w:tc>
        <w:tc>
          <w:tcPr>
            <w:tcW w:w="799" w:type="dxa"/>
            <w:vAlign w:val="bottom"/>
          </w:tcPr>
          <w:p w14:paraId="3E1BCFC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100.40</w:t>
            </w:r>
          </w:p>
        </w:tc>
        <w:tc>
          <w:tcPr>
            <w:tcW w:w="856" w:type="dxa"/>
            <w:vAlign w:val="bottom"/>
          </w:tcPr>
          <w:p w14:paraId="4BFE5B8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98.55</w:t>
            </w:r>
          </w:p>
        </w:tc>
        <w:tc>
          <w:tcPr>
            <w:tcW w:w="705" w:type="dxa"/>
            <w:vAlign w:val="bottom"/>
          </w:tcPr>
          <w:p w14:paraId="780B501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22.70</w:t>
            </w:r>
          </w:p>
        </w:tc>
        <w:tc>
          <w:tcPr>
            <w:tcW w:w="705" w:type="dxa"/>
            <w:vAlign w:val="bottom"/>
          </w:tcPr>
          <w:p w14:paraId="650D809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23.05</w:t>
            </w:r>
          </w:p>
        </w:tc>
        <w:tc>
          <w:tcPr>
            <w:tcW w:w="856" w:type="dxa"/>
            <w:vAlign w:val="bottom"/>
          </w:tcPr>
          <w:p w14:paraId="520A034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22.88</w:t>
            </w:r>
          </w:p>
        </w:tc>
        <w:tc>
          <w:tcPr>
            <w:tcW w:w="705" w:type="dxa"/>
            <w:vAlign w:val="bottom"/>
          </w:tcPr>
          <w:p w14:paraId="652CBB5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54.22</w:t>
            </w:r>
          </w:p>
        </w:tc>
        <w:tc>
          <w:tcPr>
            <w:tcW w:w="705" w:type="dxa"/>
            <w:vAlign w:val="bottom"/>
          </w:tcPr>
          <w:p w14:paraId="001CF9A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55.67</w:t>
            </w:r>
          </w:p>
        </w:tc>
        <w:tc>
          <w:tcPr>
            <w:tcW w:w="766" w:type="dxa"/>
            <w:vAlign w:val="bottom"/>
          </w:tcPr>
          <w:p w14:paraId="72A2B38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54.95</w:t>
            </w:r>
          </w:p>
        </w:tc>
      </w:tr>
      <w:tr w:rsidR="000005C5" w:rsidRPr="00F34A46" w14:paraId="09C5A9ED" w14:textId="77777777" w:rsidTr="004C648F">
        <w:trPr>
          <w:trHeight w:val="357"/>
        </w:trPr>
        <w:tc>
          <w:tcPr>
            <w:tcW w:w="1364" w:type="dxa"/>
          </w:tcPr>
          <w:p w14:paraId="2199D531"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5</w:t>
            </w:r>
          </w:p>
        </w:tc>
        <w:tc>
          <w:tcPr>
            <w:tcW w:w="869" w:type="dxa"/>
            <w:vAlign w:val="bottom"/>
          </w:tcPr>
          <w:p w14:paraId="25946CA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85.90</w:t>
            </w:r>
          </w:p>
        </w:tc>
        <w:tc>
          <w:tcPr>
            <w:tcW w:w="799" w:type="dxa"/>
            <w:vAlign w:val="bottom"/>
          </w:tcPr>
          <w:p w14:paraId="4A1910D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90.20</w:t>
            </w:r>
          </w:p>
        </w:tc>
        <w:tc>
          <w:tcPr>
            <w:tcW w:w="856" w:type="dxa"/>
            <w:vAlign w:val="bottom"/>
          </w:tcPr>
          <w:p w14:paraId="3EA70D1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88.05</w:t>
            </w:r>
          </w:p>
        </w:tc>
        <w:tc>
          <w:tcPr>
            <w:tcW w:w="705" w:type="dxa"/>
            <w:vAlign w:val="bottom"/>
          </w:tcPr>
          <w:p w14:paraId="29AD620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20.50</w:t>
            </w:r>
          </w:p>
        </w:tc>
        <w:tc>
          <w:tcPr>
            <w:tcW w:w="705" w:type="dxa"/>
            <w:vAlign w:val="bottom"/>
          </w:tcPr>
          <w:p w14:paraId="7B957A8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21.37</w:t>
            </w:r>
          </w:p>
        </w:tc>
        <w:tc>
          <w:tcPr>
            <w:tcW w:w="856" w:type="dxa"/>
            <w:vAlign w:val="bottom"/>
          </w:tcPr>
          <w:p w14:paraId="3089A54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20.93</w:t>
            </w:r>
          </w:p>
        </w:tc>
        <w:tc>
          <w:tcPr>
            <w:tcW w:w="705" w:type="dxa"/>
            <w:vAlign w:val="bottom"/>
          </w:tcPr>
          <w:p w14:paraId="2B960C0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49.13</w:t>
            </w:r>
          </w:p>
        </w:tc>
        <w:tc>
          <w:tcPr>
            <w:tcW w:w="705" w:type="dxa"/>
            <w:vAlign w:val="bottom"/>
          </w:tcPr>
          <w:p w14:paraId="365838B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51.33</w:t>
            </w:r>
          </w:p>
        </w:tc>
        <w:tc>
          <w:tcPr>
            <w:tcW w:w="766" w:type="dxa"/>
            <w:vAlign w:val="bottom"/>
          </w:tcPr>
          <w:p w14:paraId="7184ABF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50.23</w:t>
            </w:r>
          </w:p>
        </w:tc>
      </w:tr>
      <w:tr w:rsidR="000005C5" w:rsidRPr="00F34A46" w14:paraId="6FECAC9E" w14:textId="77777777" w:rsidTr="004C648F">
        <w:trPr>
          <w:trHeight w:val="367"/>
        </w:trPr>
        <w:tc>
          <w:tcPr>
            <w:tcW w:w="1364" w:type="dxa"/>
          </w:tcPr>
          <w:p w14:paraId="7F14AD5B"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6</w:t>
            </w:r>
          </w:p>
        </w:tc>
        <w:tc>
          <w:tcPr>
            <w:tcW w:w="869" w:type="dxa"/>
            <w:vAlign w:val="bottom"/>
          </w:tcPr>
          <w:p w14:paraId="574B681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82.18</w:t>
            </w:r>
          </w:p>
        </w:tc>
        <w:tc>
          <w:tcPr>
            <w:tcW w:w="799" w:type="dxa"/>
            <w:vAlign w:val="bottom"/>
          </w:tcPr>
          <w:p w14:paraId="02E5AAF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86.35</w:t>
            </w:r>
          </w:p>
        </w:tc>
        <w:tc>
          <w:tcPr>
            <w:tcW w:w="856" w:type="dxa"/>
            <w:vAlign w:val="bottom"/>
          </w:tcPr>
          <w:p w14:paraId="3FDC0FA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84.27</w:t>
            </w:r>
          </w:p>
        </w:tc>
        <w:tc>
          <w:tcPr>
            <w:tcW w:w="705" w:type="dxa"/>
            <w:vAlign w:val="bottom"/>
          </w:tcPr>
          <w:p w14:paraId="78508E2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19.75</w:t>
            </w:r>
          </w:p>
        </w:tc>
        <w:tc>
          <w:tcPr>
            <w:tcW w:w="705" w:type="dxa"/>
            <w:vAlign w:val="bottom"/>
          </w:tcPr>
          <w:p w14:paraId="456A1F8C"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20.53</w:t>
            </w:r>
          </w:p>
        </w:tc>
        <w:tc>
          <w:tcPr>
            <w:tcW w:w="856" w:type="dxa"/>
            <w:vAlign w:val="bottom"/>
          </w:tcPr>
          <w:p w14:paraId="13490C5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20.14</w:t>
            </w:r>
          </w:p>
        </w:tc>
        <w:tc>
          <w:tcPr>
            <w:tcW w:w="705" w:type="dxa"/>
            <w:vAlign w:val="bottom"/>
          </w:tcPr>
          <w:p w14:paraId="746A135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47.80</w:t>
            </w:r>
          </w:p>
        </w:tc>
        <w:tc>
          <w:tcPr>
            <w:tcW w:w="705" w:type="dxa"/>
            <w:vAlign w:val="bottom"/>
          </w:tcPr>
          <w:p w14:paraId="2475700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49.50</w:t>
            </w:r>
          </w:p>
        </w:tc>
        <w:tc>
          <w:tcPr>
            <w:tcW w:w="766" w:type="dxa"/>
            <w:vAlign w:val="bottom"/>
          </w:tcPr>
          <w:p w14:paraId="4857EB5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48.65</w:t>
            </w:r>
          </w:p>
        </w:tc>
      </w:tr>
      <w:tr w:rsidR="000005C5" w:rsidRPr="00F34A46" w14:paraId="3605AB07" w14:textId="77777777" w:rsidTr="004C648F">
        <w:trPr>
          <w:trHeight w:val="357"/>
        </w:trPr>
        <w:tc>
          <w:tcPr>
            <w:tcW w:w="1364" w:type="dxa"/>
          </w:tcPr>
          <w:p w14:paraId="65A709D4"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7</w:t>
            </w:r>
          </w:p>
        </w:tc>
        <w:tc>
          <w:tcPr>
            <w:tcW w:w="869" w:type="dxa"/>
            <w:vAlign w:val="bottom"/>
          </w:tcPr>
          <w:p w14:paraId="5431018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79.39</w:t>
            </w:r>
          </w:p>
        </w:tc>
        <w:tc>
          <w:tcPr>
            <w:tcW w:w="799" w:type="dxa"/>
            <w:vAlign w:val="bottom"/>
          </w:tcPr>
          <w:p w14:paraId="7714670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83.60</w:t>
            </w:r>
          </w:p>
        </w:tc>
        <w:tc>
          <w:tcPr>
            <w:tcW w:w="856" w:type="dxa"/>
            <w:vAlign w:val="bottom"/>
          </w:tcPr>
          <w:p w14:paraId="64C0EF8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81.49</w:t>
            </w:r>
          </w:p>
        </w:tc>
        <w:tc>
          <w:tcPr>
            <w:tcW w:w="705" w:type="dxa"/>
            <w:vAlign w:val="bottom"/>
          </w:tcPr>
          <w:p w14:paraId="58B1D73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18.80</w:t>
            </w:r>
          </w:p>
        </w:tc>
        <w:tc>
          <w:tcPr>
            <w:tcW w:w="705" w:type="dxa"/>
            <w:vAlign w:val="bottom"/>
          </w:tcPr>
          <w:p w14:paraId="399B777C"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19.41</w:t>
            </w:r>
          </w:p>
        </w:tc>
        <w:tc>
          <w:tcPr>
            <w:tcW w:w="856" w:type="dxa"/>
            <w:vAlign w:val="bottom"/>
          </w:tcPr>
          <w:p w14:paraId="1C43A39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19.11</w:t>
            </w:r>
          </w:p>
        </w:tc>
        <w:tc>
          <w:tcPr>
            <w:tcW w:w="705" w:type="dxa"/>
            <w:vAlign w:val="bottom"/>
          </w:tcPr>
          <w:p w14:paraId="69E7C5F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48.80</w:t>
            </w:r>
          </w:p>
        </w:tc>
        <w:tc>
          <w:tcPr>
            <w:tcW w:w="705" w:type="dxa"/>
            <w:vAlign w:val="bottom"/>
          </w:tcPr>
          <w:p w14:paraId="7BA3C84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50.75</w:t>
            </w:r>
          </w:p>
        </w:tc>
        <w:tc>
          <w:tcPr>
            <w:tcW w:w="766" w:type="dxa"/>
            <w:vAlign w:val="bottom"/>
          </w:tcPr>
          <w:p w14:paraId="5547940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49.78</w:t>
            </w:r>
          </w:p>
        </w:tc>
      </w:tr>
      <w:tr w:rsidR="000005C5" w:rsidRPr="00F34A46" w14:paraId="0F3C7A28" w14:textId="77777777" w:rsidTr="004C648F">
        <w:trPr>
          <w:trHeight w:val="367"/>
        </w:trPr>
        <w:tc>
          <w:tcPr>
            <w:tcW w:w="1364" w:type="dxa"/>
          </w:tcPr>
          <w:p w14:paraId="127EFC05"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8</w:t>
            </w:r>
          </w:p>
        </w:tc>
        <w:tc>
          <w:tcPr>
            <w:tcW w:w="869" w:type="dxa"/>
            <w:vAlign w:val="bottom"/>
          </w:tcPr>
          <w:p w14:paraId="2C97027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102.12</w:t>
            </w:r>
          </w:p>
        </w:tc>
        <w:tc>
          <w:tcPr>
            <w:tcW w:w="799" w:type="dxa"/>
            <w:vAlign w:val="bottom"/>
          </w:tcPr>
          <w:p w14:paraId="38456C7D"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105.10</w:t>
            </w:r>
          </w:p>
        </w:tc>
        <w:tc>
          <w:tcPr>
            <w:tcW w:w="856" w:type="dxa"/>
            <w:vAlign w:val="bottom"/>
          </w:tcPr>
          <w:p w14:paraId="5A5FBD2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103.61</w:t>
            </w:r>
          </w:p>
        </w:tc>
        <w:tc>
          <w:tcPr>
            <w:tcW w:w="705" w:type="dxa"/>
            <w:vAlign w:val="bottom"/>
          </w:tcPr>
          <w:p w14:paraId="25E8F89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25.60</w:t>
            </w:r>
          </w:p>
        </w:tc>
        <w:tc>
          <w:tcPr>
            <w:tcW w:w="705" w:type="dxa"/>
            <w:vAlign w:val="bottom"/>
          </w:tcPr>
          <w:p w14:paraId="75953D6C"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26.15</w:t>
            </w:r>
          </w:p>
        </w:tc>
        <w:tc>
          <w:tcPr>
            <w:tcW w:w="856" w:type="dxa"/>
            <w:vAlign w:val="bottom"/>
          </w:tcPr>
          <w:p w14:paraId="79625B8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25.88</w:t>
            </w:r>
          </w:p>
        </w:tc>
        <w:tc>
          <w:tcPr>
            <w:tcW w:w="705" w:type="dxa"/>
            <w:vAlign w:val="bottom"/>
          </w:tcPr>
          <w:p w14:paraId="4D5D6D0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58.32</w:t>
            </w:r>
          </w:p>
        </w:tc>
        <w:tc>
          <w:tcPr>
            <w:tcW w:w="705" w:type="dxa"/>
            <w:vAlign w:val="bottom"/>
          </w:tcPr>
          <w:p w14:paraId="142DA26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59.81</w:t>
            </w:r>
          </w:p>
        </w:tc>
        <w:tc>
          <w:tcPr>
            <w:tcW w:w="766" w:type="dxa"/>
            <w:vAlign w:val="bottom"/>
          </w:tcPr>
          <w:p w14:paraId="35BC2DF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59.07</w:t>
            </w:r>
          </w:p>
        </w:tc>
      </w:tr>
      <w:tr w:rsidR="000005C5" w:rsidRPr="00F34A46" w14:paraId="43F19846" w14:textId="77777777" w:rsidTr="004C648F">
        <w:trPr>
          <w:trHeight w:val="357"/>
        </w:trPr>
        <w:tc>
          <w:tcPr>
            <w:tcW w:w="1364" w:type="dxa"/>
          </w:tcPr>
          <w:p w14:paraId="1E271C10"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9</w:t>
            </w:r>
          </w:p>
        </w:tc>
        <w:tc>
          <w:tcPr>
            <w:tcW w:w="869" w:type="dxa"/>
            <w:vAlign w:val="bottom"/>
          </w:tcPr>
          <w:p w14:paraId="5D6C48E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90.22</w:t>
            </w:r>
          </w:p>
        </w:tc>
        <w:tc>
          <w:tcPr>
            <w:tcW w:w="799" w:type="dxa"/>
            <w:vAlign w:val="bottom"/>
          </w:tcPr>
          <w:p w14:paraId="1E34F35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93.85</w:t>
            </w:r>
          </w:p>
        </w:tc>
        <w:tc>
          <w:tcPr>
            <w:tcW w:w="856" w:type="dxa"/>
            <w:vAlign w:val="bottom"/>
          </w:tcPr>
          <w:p w14:paraId="706870B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92.03</w:t>
            </w:r>
          </w:p>
        </w:tc>
        <w:tc>
          <w:tcPr>
            <w:tcW w:w="705" w:type="dxa"/>
            <w:vAlign w:val="bottom"/>
          </w:tcPr>
          <w:p w14:paraId="71B96FC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21.50</w:t>
            </w:r>
          </w:p>
        </w:tc>
        <w:tc>
          <w:tcPr>
            <w:tcW w:w="705" w:type="dxa"/>
            <w:vAlign w:val="bottom"/>
          </w:tcPr>
          <w:p w14:paraId="720207D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22.12</w:t>
            </w:r>
          </w:p>
        </w:tc>
        <w:tc>
          <w:tcPr>
            <w:tcW w:w="856" w:type="dxa"/>
            <w:vAlign w:val="bottom"/>
          </w:tcPr>
          <w:p w14:paraId="52F2FE1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21.81</w:t>
            </w:r>
          </w:p>
        </w:tc>
        <w:tc>
          <w:tcPr>
            <w:tcW w:w="705" w:type="dxa"/>
            <w:vAlign w:val="bottom"/>
          </w:tcPr>
          <w:p w14:paraId="4F0AD3D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50.25</w:t>
            </w:r>
          </w:p>
        </w:tc>
        <w:tc>
          <w:tcPr>
            <w:tcW w:w="705" w:type="dxa"/>
            <w:vAlign w:val="bottom"/>
          </w:tcPr>
          <w:p w14:paraId="6D6D688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52.07</w:t>
            </w:r>
          </w:p>
        </w:tc>
        <w:tc>
          <w:tcPr>
            <w:tcW w:w="766" w:type="dxa"/>
            <w:vAlign w:val="bottom"/>
          </w:tcPr>
          <w:p w14:paraId="1950985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51.16</w:t>
            </w:r>
          </w:p>
        </w:tc>
      </w:tr>
      <w:tr w:rsidR="000005C5" w:rsidRPr="00F34A46" w14:paraId="7AEAA1ED" w14:textId="77777777" w:rsidTr="004C648F">
        <w:trPr>
          <w:trHeight w:val="367"/>
        </w:trPr>
        <w:tc>
          <w:tcPr>
            <w:tcW w:w="1364" w:type="dxa"/>
          </w:tcPr>
          <w:p w14:paraId="266B9EA2"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10</w:t>
            </w:r>
          </w:p>
        </w:tc>
        <w:tc>
          <w:tcPr>
            <w:tcW w:w="869" w:type="dxa"/>
            <w:vAlign w:val="bottom"/>
          </w:tcPr>
          <w:p w14:paraId="09B1613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98.15</w:t>
            </w:r>
          </w:p>
        </w:tc>
        <w:tc>
          <w:tcPr>
            <w:tcW w:w="799" w:type="dxa"/>
            <w:vAlign w:val="bottom"/>
          </w:tcPr>
          <w:p w14:paraId="74EBC6A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100.77</w:t>
            </w:r>
          </w:p>
        </w:tc>
        <w:tc>
          <w:tcPr>
            <w:tcW w:w="856" w:type="dxa"/>
            <w:vAlign w:val="bottom"/>
          </w:tcPr>
          <w:p w14:paraId="1430298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99.46</w:t>
            </w:r>
          </w:p>
        </w:tc>
        <w:tc>
          <w:tcPr>
            <w:tcW w:w="705" w:type="dxa"/>
            <w:vAlign w:val="bottom"/>
          </w:tcPr>
          <w:p w14:paraId="16B57FC0"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23.25</w:t>
            </w:r>
          </w:p>
        </w:tc>
        <w:tc>
          <w:tcPr>
            <w:tcW w:w="705" w:type="dxa"/>
            <w:vAlign w:val="bottom"/>
          </w:tcPr>
          <w:p w14:paraId="4BF2B79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24.07</w:t>
            </w:r>
          </w:p>
        </w:tc>
        <w:tc>
          <w:tcPr>
            <w:tcW w:w="856" w:type="dxa"/>
            <w:vAlign w:val="bottom"/>
          </w:tcPr>
          <w:p w14:paraId="39795F8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23.66</w:t>
            </w:r>
          </w:p>
        </w:tc>
        <w:tc>
          <w:tcPr>
            <w:tcW w:w="705" w:type="dxa"/>
            <w:vAlign w:val="bottom"/>
          </w:tcPr>
          <w:p w14:paraId="0053028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56.10</w:t>
            </w:r>
          </w:p>
        </w:tc>
        <w:tc>
          <w:tcPr>
            <w:tcW w:w="705" w:type="dxa"/>
            <w:vAlign w:val="bottom"/>
          </w:tcPr>
          <w:p w14:paraId="0B93F2BF"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57.00</w:t>
            </w:r>
          </w:p>
        </w:tc>
        <w:tc>
          <w:tcPr>
            <w:tcW w:w="766" w:type="dxa"/>
            <w:vAlign w:val="bottom"/>
          </w:tcPr>
          <w:p w14:paraId="45D441BC"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56.55</w:t>
            </w:r>
          </w:p>
        </w:tc>
      </w:tr>
      <w:tr w:rsidR="000005C5" w:rsidRPr="00F34A46" w14:paraId="4E4820E5" w14:textId="77777777" w:rsidTr="004C648F">
        <w:trPr>
          <w:trHeight w:val="357"/>
        </w:trPr>
        <w:tc>
          <w:tcPr>
            <w:tcW w:w="1364" w:type="dxa"/>
            <w:tcBorders>
              <w:bottom w:val="single" w:sz="4" w:space="0" w:color="auto"/>
            </w:tcBorders>
          </w:tcPr>
          <w:p w14:paraId="1652ED72" w14:textId="77777777" w:rsidR="000005C5" w:rsidRPr="00F34A46" w:rsidRDefault="000005C5" w:rsidP="004C648F">
            <w:pPr>
              <w:rPr>
                <w:rFonts w:ascii="Times New Roman" w:hAnsi="Times New Roman"/>
                <w:sz w:val="24"/>
                <w:szCs w:val="24"/>
                <w:vertAlign w:val="subscript"/>
              </w:rPr>
            </w:pPr>
            <w:r w:rsidRPr="00F34A46">
              <w:rPr>
                <w:rFonts w:ascii="Times New Roman" w:hAnsi="Times New Roman"/>
                <w:sz w:val="24"/>
                <w:szCs w:val="24"/>
              </w:rPr>
              <w:t>T</w:t>
            </w:r>
            <w:r w:rsidRPr="00F34A46">
              <w:rPr>
                <w:rFonts w:ascii="Times New Roman" w:hAnsi="Times New Roman"/>
                <w:sz w:val="24"/>
                <w:szCs w:val="24"/>
                <w:vertAlign w:val="subscript"/>
              </w:rPr>
              <w:t>11</w:t>
            </w:r>
          </w:p>
        </w:tc>
        <w:tc>
          <w:tcPr>
            <w:tcW w:w="869" w:type="dxa"/>
            <w:tcBorders>
              <w:bottom w:val="single" w:sz="4" w:space="0" w:color="auto"/>
            </w:tcBorders>
            <w:vAlign w:val="bottom"/>
          </w:tcPr>
          <w:p w14:paraId="066BFB1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65.12</w:t>
            </w:r>
          </w:p>
        </w:tc>
        <w:tc>
          <w:tcPr>
            <w:tcW w:w="799" w:type="dxa"/>
            <w:tcBorders>
              <w:bottom w:val="single" w:sz="4" w:space="0" w:color="auto"/>
            </w:tcBorders>
            <w:vAlign w:val="bottom"/>
          </w:tcPr>
          <w:p w14:paraId="778B8E0B"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62.43</w:t>
            </w:r>
          </w:p>
        </w:tc>
        <w:tc>
          <w:tcPr>
            <w:tcW w:w="856" w:type="dxa"/>
            <w:tcBorders>
              <w:bottom w:val="single" w:sz="4" w:space="0" w:color="auto"/>
            </w:tcBorders>
            <w:vAlign w:val="bottom"/>
          </w:tcPr>
          <w:p w14:paraId="3FD5382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63.78</w:t>
            </w:r>
          </w:p>
        </w:tc>
        <w:tc>
          <w:tcPr>
            <w:tcW w:w="705" w:type="dxa"/>
            <w:tcBorders>
              <w:bottom w:val="single" w:sz="4" w:space="0" w:color="auto"/>
            </w:tcBorders>
            <w:vAlign w:val="bottom"/>
          </w:tcPr>
          <w:p w14:paraId="71D80941"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15.27</w:t>
            </w:r>
          </w:p>
        </w:tc>
        <w:tc>
          <w:tcPr>
            <w:tcW w:w="705" w:type="dxa"/>
            <w:tcBorders>
              <w:bottom w:val="single" w:sz="4" w:space="0" w:color="auto"/>
            </w:tcBorders>
            <w:vAlign w:val="bottom"/>
          </w:tcPr>
          <w:p w14:paraId="07E801B2"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14.83</w:t>
            </w:r>
          </w:p>
        </w:tc>
        <w:tc>
          <w:tcPr>
            <w:tcW w:w="856" w:type="dxa"/>
            <w:tcBorders>
              <w:bottom w:val="single" w:sz="4" w:space="0" w:color="auto"/>
            </w:tcBorders>
            <w:vAlign w:val="bottom"/>
          </w:tcPr>
          <w:p w14:paraId="6A95BF8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15.05</w:t>
            </w:r>
          </w:p>
        </w:tc>
        <w:tc>
          <w:tcPr>
            <w:tcW w:w="705" w:type="dxa"/>
            <w:tcBorders>
              <w:bottom w:val="single" w:sz="4" w:space="0" w:color="auto"/>
            </w:tcBorders>
            <w:vAlign w:val="bottom"/>
          </w:tcPr>
          <w:p w14:paraId="0DE1DB9D"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24.10</w:t>
            </w:r>
          </w:p>
        </w:tc>
        <w:tc>
          <w:tcPr>
            <w:tcW w:w="705" w:type="dxa"/>
            <w:tcBorders>
              <w:bottom w:val="single" w:sz="4" w:space="0" w:color="auto"/>
            </w:tcBorders>
            <w:vAlign w:val="bottom"/>
          </w:tcPr>
          <w:p w14:paraId="2CB2DEA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22.40</w:t>
            </w:r>
          </w:p>
        </w:tc>
        <w:tc>
          <w:tcPr>
            <w:tcW w:w="766" w:type="dxa"/>
            <w:tcBorders>
              <w:bottom w:val="single" w:sz="4" w:space="0" w:color="auto"/>
            </w:tcBorders>
            <w:vAlign w:val="bottom"/>
          </w:tcPr>
          <w:p w14:paraId="651413CA"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23.25</w:t>
            </w:r>
          </w:p>
        </w:tc>
      </w:tr>
      <w:tr w:rsidR="000005C5" w:rsidRPr="00F34A46" w14:paraId="6682FF59" w14:textId="77777777" w:rsidTr="004C648F">
        <w:trPr>
          <w:trHeight w:val="367"/>
        </w:trPr>
        <w:tc>
          <w:tcPr>
            <w:tcW w:w="1364" w:type="dxa"/>
            <w:tcBorders>
              <w:top w:val="single" w:sz="4" w:space="0" w:color="auto"/>
            </w:tcBorders>
          </w:tcPr>
          <w:p w14:paraId="4022DC57" w14:textId="77777777" w:rsidR="000005C5" w:rsidRPr="00F34A46" w:rsidRDefault="000005C5" w:rsidP="004C648F">
            <w:pPr>
              <w:rPr>
                <w:rFonts w:ascii="Times New Roman" w:hAnsi="Times New Roman"/>
                <w:b/>
                <w:bCs/>
                <w:sz w:val="24"/>
                <w:szCs w:val="24"/>
              </w:rPr>
            </w:pPr>
            <w:r w:rsidRPr="00F34A46">
              <w:rPr>
                <w:rFonts w:ascii="Times New Roman" w:hAnsi="Times New Roman"/>
                <w:b/>
                <w:bCs/>
                <w:sz w:val="24"/>
                <w:szCs w:val="24"/>
              </w:rPr>
              <w:t>CD p=0.05)</w:t>
            </w:r>
          </w:p>
        </w:tc>
        <w:tc>
          <w:tcPr>
            <w:tcW w:w="869" w:type="dxa"/>
            <w:tcBorders>
              <w:top w:val="single" w:sz="4" w:space="0" w:color="auto"/>
            </w:tcBorders>
            <w:vAlign w:val="bottom"/>
          </w:tcPr>
          <w:p w14:paraId="146BC5B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3.94</w:t>
            </w:r>
          </w:p>
        </w:tc>
        <w:tc>
          <w:tcPr>
            <w:tcW w:w="799" w:type="dxa"/>
            <w:tcBorders>
              <w:top w:val="single" w:sz="4" w:space="0" w:color="auto"/>
            </w:tcBorders>
            <w:vAlign w:val="bottom"/>
          </w:tcPr>
          <w:p w14:paraId="058C6AE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4.14</w:t>
            </w:r>
          </w:p>
        </w:tc>
        <w:tc>
          <w:tcPr>
            <w:tcW w:w="856" w:type="dxa"/>
            <w:tcBorders>
              <w:top w:val="single" w:sz="4" w:space="0" w:color="auto"/>
            </w:tcBorders>
            <w:vAlign w:val="bottom"/>
          </w:tcPr>
          <w:p w14:paraId="76EDD19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3.61</w:t>
            </w:r>
          </w:p>
        </w:tc>
        <w:tc>
          <w:tcPr>
            <w:tcW w:w="705" w:type="dxa"/>
            <w:tcBorders>
              <w:top w:val="single" w:sz="4" w:space="0" w:color="auto"/>
            </w:tcBorders>
            <w:vAlign w:val="bottom"/>
          </w:tcPr>
          <w:p w14:paraId="1C8E9E7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0.86</w:t>
            </w:r>
          </w:p>
        </w:tc>
        <w:tc>
          <w:tcPr>
            <w:tcW w:w="705" w:type="dxa"/>
            <w:tcBorders>
              <w:top w:val="single" w:sz="4" w:space="0" w:color="auto"/>
            </w:tcBorders>
            <w:vAlign w:val="bottom"/>
          </w:tcPr>
          <w:p w14:paraId="26622AF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0.95</w:t>
            </w:r>
          </w:p>
        </w:tc>
        <w:tc>
          <w:tcPr>
            <w:tcW w:w="856" w:type="dxa"/>
            <w:tcBorders>
              <w:top w:val="single" w:sz="4" w:space="0" w:color="auto"/>
            </w:tcBorders>
            <w:vAlign w:val="bottom"/>
          </w:tcPr>
          <w:p w14:paraId="1F167F7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0.46</w:t>
            </w:r>
          </w:p>
        </w:tc>
        <w:tc>
          <w:tcPr>
            <w:tcW w:w="705" w:type="dxa"/>
            <w:tcBorders>
              <w:top w:val="single" w:sz="4" w:space="0" w:color="auto"/>
            </w:tcBorders>
            <w:vAlign w:val="bottom"/>
          </w:tcPr>
          <w:p w14:paraId="3D242A15"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1.11</w:t>
            </w:r>
          </w:p>
        </w:tc>
        <w:tc>
          <w:tcPr>
            <w:tcW w:w="705" w:type="dxa"/>
            <w:tcBorders>
              <w:top w:val="single" w:sz="4" w:space="0" w:color="auto"/>
            </w:tcBorders>
            <w:vAlign w:val="bottom"/>
          </w:tcPr>
          <w:p w14:paraId="2F6F302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1.53</w:t>
            </w:r>
          </w:p>
        </w:tc>
        <w:tc>
          <w:tcPr>
            <w:tcW w:w="766" w:type="dxa"/>
            <w:tcBorders>
              <w:top w:val="single" w:sz="4" w:space="0" w:color="auto"/>
            </w:tcBorders>
            <w:vAlign w:val="bottom"/>
          </w:tcPr>
          <w:p w14:paraId="5797682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0.88</w:t>
            </w:r>
          </w:p>
        </w:tc>
      </w:tr>
      <w:tr w:rsidR="000005C5" w:rsidRPr="00F34A46" w14:paraId="2AC78F7A" w14:textId="77777777" w:rsidTr="004C648F">
        <w:trPr>
          <w:trHeight w:val="78"/>
        </w:trPr>
        <w:tc>
          <w:tcPr>
            <w:tcW w:w="1364" w:type="dxa"/>
            <w:tcBorders>
              <w:bottom w:val="single" w:sz="4" w:space="0" w:color="auto"/>
            </w:tcBorders>
          </w:tcPr>
          <w:p w14:paraId="4A8AE41B" w14:textId="77777777" w:rsidR="000005C5" w:rsidRPr="00F34A46" w:rsidRDefault="000005C5" w:rsidP="004C648F">
            <w:pPr>
              <w:rPr>
                <w:rFonts w:ascii="Times New Roman" w:hAnsi="Times New Roman"/>
                <w:b/>
                <w:bCs/>
                <w:sz w:val="24"/>
                <w:szCs w:val="24"/>
              </w:rPr>
            </w:pPr>
            <w:proofErr w:type="spellStart"/>
            <w:r w:rsidRPr="00F34A46">
              <w:rPr>
                <w:rFonts w:ascii="Times New Roman" w:hAnsi="Times New Roman"/>
                <w:b/>
                <w:bCs/>
                <w:sz w:val="24"/>
                <w:szCs w:val="24"/>
              </w:rPr>
              <w:t>SEm</w:t>
            </w:r>
            <w:proofErr w:type="spellEnd"/>
            <w:r w:rsidRPr="00F34A46">
              <w:rPr>
                <w:rFonts w:ascii="Times New Roman" w:hAnsi="Times New Roman"/>
                <w:b/>
                <w:bCs/>
                <w:sz w:val="24"/>
                <w:szCs w:val="24"/>
              </w:rPr>
              <w:t>±</w:t>
            </w:r>
          </w:p>
        </w:tc>
        <w:tc>
          <w:tcPr>
            <w:tcW w:w="869" w:type="dxa"/>
            <w:tcBorders>
              <w:bottom w:val="single" w:sz="4" w:space="0" w:color="auto"/>
            </w:tcBorders>
            <w:vAlign w:val="bottom"/>
          </w:tcPr>
          <w:p w14:paraId="4D5DB36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1.33</w:t>
            </w:r>
          </w:p>
        </w:tc>
        <w:tc>
          <w:tcPr>
            <w:tcW w:w="799" w:type="dxa"/>
            <w:tcBorders>
              <w:bottom w:val="single" w:sz="4" w:space="0" w:color="auto"/>
            </w:tcBorders>
            <w:vAlign w:val="bottom"/>
          </w:tcPr>
          <w:p w14:paraId="1EB951B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1.39</w:t>
            </w:r>
          </w:p>
        </w:tc>
        <w:tc>
          <w:tcPr>
            <w:tcW w:w="856" w:type="dxa"/>
            <w:tcBorders>
              <w:bottom w:val="single" w:sz="4" w:space="0" w:color="auto"/>
            </w:tcBorders>
            <w:vAlign w:val="bottom"/>
          </w:tcPr>
          <w:p w14:paraId="46808949"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1.22</w:t>
            </w:r>
          </w:p>
        </w:tc>
        <w:tc>
          <w:tcPr>
            <w:tcW w:w="705" w:type="dxa"/>
            <w:tcBorders>
              <w:bottom w:val="single" w:sz="4" w:space="0" w:color="auto"/>
            </w:tcBorders>
            <w:vAlign w:val="bottom"/>
          </w:tcPr>
          <w:p w14:paraId="4C1F8B03"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0.29</w:t>
            </w:r>
          </w:p>
        </w:tc>
        <w:tc>
          <w:tcPr>
            <w:tcW w:w="705" w:type="dxa"/>
            <w:tcBorders>
              <w:bottom w:val="single" w:sz="4" w:space="0" w:color="auto"/>
            </w:tcBorders>
            <w:vAlign w:val="bottom"/>
          </w:tcPr>
          <w:p w14:paraId="7124D598"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0.32</w:t>
            </w:r>
          </w:p>
        </w:tc>
        <w:tc>
          <w:tcPr>
            <w:tcW w:w="856" w:type="dxa"/>
            <w:tcBorders>
              <w:bottom w:val="single" w:sz="4" w:space="0" w:color="auto"/>
            </w:tcBorders>
            <w:vAlign w:val="bottom"/>
          </w:tcPr>
          <w:p w14:paraId="2D230A74"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0.16</w:t>
            </w:r>
          </w:p>
        </w:tc>
        <w:tc>
          <w:tcPr>
            <w:tcW w:w="705" w:type="dxa"/>
            <w:tcBorders>
              <w:bottom w:val="single" w:sz="4" w:space="0" w:color="auto"/>
            </w:tcBorders>
            <w:vAlign w:val="bottom"/>
          </w:tcPr>
          <w:p w14:paraId="3454BCB6"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0.37</w:t>
            </w:r>
          </w:p>
        </w:tc>
        <w:tc>
          <w:tcPr>
            <w:tcW w:w="705" w:type="dxa"/>
            <w:tcBorders>
              <w:bottom w:val="single" w:sz="4" w:space="0" w:color="auto"/>
            </w:tcBorders>
            <w:vAlign w:val="bottom"/>
          </w:tcPr>
          <w:p w14:paraId="31D87147"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0.51</w:t>
            </w:r>
          </w:p>
        </w:tc>
        <w:tc>
          <w:tcPr>
            <w:tcW w:w="766" w:type="dxa"/>
            <w:tcBorders>
              <w:bottom w:val="single" w:sz="4" w:space="0" w:color="auto"/>
            </w:tcBorders>
            <w:vAlign w:val="bottom"/>
          </w:tcPr>
          <w:p w14:paraId="577E7E7E" w14:textId="77777777" w:rsidR="000005C5" w:rsidRPr="00F34A46" w:rsidRDefault="000005C5" w:rsidP="004C648F">
            <w:pPr>
              <w:jc w:val="center"/>
              <w:rPr>
                <w:rFonts w:ascii="Times New Roman" w:hAnsi="Times New Roman"/>
                <w:sz w:val="24"/>
                <w:szCs w:val="24"/>
              </w:rPr>
            </w:pPr>
            <w:r w:rsidRPr="00F34A46">
              <w:rPr>
                <w:rFonts w:ascii="Times New Roman" w:hAnsi="Times New Roman"/>
                <w:color w:val="000000"/>
                <w:sz w:val="24"/>
                <w:szCs w:val="24"/>
              </w:rPr>
              <w:t>0.30</w:t>
            </w:r>
          </w:p>
        </w:tc>
      </w:tr>
    </w:tbl>
    <w:p w14:paraId="43328AF1" w14:textId="77777777" w:rsidR="004F11F5" w:rsidRDefault="004F11F5" w:rsidP="000005C5">
      <w:pPr>
        <w:pStyle w:val="ConcHead"/>
        <w:spacing w:after="0"/>
        <w:jc w:val="both"/>
        <w:rPr>
          <w:rFonts w:ascii="Times New Roman" w:hAnsi="Times New Roman"/>
          <w:sz w:val="24"/>
          <w:szCs w:val="24"/>
        </w:rPr>
      </w:pPr>
    </w:p>
    <w:p w14:paraId="1BE2612E" w14:textId="4F3F1C6E" w:rsidR="000005C5" w:rsidRPr="00F34A46" w:rsidRDefault="000005C5" w:rsidP="000005C5">
      <w:pPr>
        <w:pStyle w:val="ConcHead"/>
        <w:spacing w:after="0"/>
        <w:jc w:val="both"/>
        <w:rPr>
          <w:rFonts w:ascii="Times New Roman" w:hAnsi="Times New Roman"/>
          <w:sz w:val="24"/>
          <w:szCs w:val="24"/>
        </w:rPr>
      </w:pPr>
      <w:bookmarkStart w:id="7" w:name="_GoBack"/>
      <w:bookmarkEnd w:id="7"/>
      <w:r w:rsidRPr="00F34A46">
        <w:rPr>
          <w:rFonts w:ascii="Times New Roman" w:hAnsi="Times New Roman"/>
          <w:sz w:val="24"/>
          <w:szCs w:val="24"/>
        </w:rPr>
        <w:t>4. Conclusion</w:t>
      </w:r>
    </w:p>
    <w:p w14:paraId="56B6EE23" w14:textId="77777777" w:rsidR="000005C5" w:rsidRPr="00F34A46" w:rsidRDefault="000005C5" w:rsidP="000005C5">
      <w:pPr>
        <w:pStyle w:val="ConcHead"/>
        <w:spacing w:after="0"/>
        <w:jc w:val="both"/>
        <w:rPr>
          <w:rFonts w:ascii="Times New Roman" w:hAnsi="Times New Roman"/>
          <w:sz w:val="24"/>
          <w:szCs w:val="24"/>
        </w:rPr>
      </w:pPr>
    </w:p>
    <w:p w14:paraId="42DA990B" w14:textId="77777777" w:rsidR="000005C5" w:rsidRPr="00F34A46" w:rsidRDefault="000005C5" w:rsidP="00327CC5">
      <w:pPr>
        <w:pStyle w:val="Body"/>
        <w:spacing w:after="0" w:line="276" w:lineRule="auto"/>
        <w:rPr>
          <w:rFonts w:ascii="Times New Roman" w:hAnsi="Times New Roman"/>
          <w:sz w:val="24"/>
          <w:szCs w:val="24"/>
        </w:rPr>
      </w:pPr>
      <w:r w:rsidRPr="00F34A46">
        <w:rPr>
          <w:rFonts w:ascii="Times New Roman" w:hAnsi="Times New Roman"/>
          <w:sz w:val="24"/>
          <w:szCs w:val="24"/>
        </w:rPr>
        <w:t>Based on the present study, it can be concluded that the maximum nitrogen, phosphorus and potassium content, and nutrient uptake by capsicum was recorded maximum with the application of 75% of RDF + 25% of vermicompost + Biofertilizers (</w:t>
      </w:r>
      <w:proofErr w:type="spellStart"/>
      <w:r w:rsidRPr="00F34A46">
        <w:rPr>
          <w:rFonts w:ascii="Times New Roman" w:hAnsi="Times New Roman"/>
          <w:sz w:val="24"/>
          <w:szCs w:val="24"/>
        </w:rPr>
        <w:t>Azospirillum</w:t>
      </w:r>
      <w:proofErr w:type="spellEnd"/>
      <w:r w:rsidRPr="00F34A46">
        <w:rPr>
          <w:rFonts w:ascii="Times New Roman" w:hAnsi="Times New Roman"/>
          <w:sz w:val="24"/>
          <w:szCs w:val="24"/>
        </w:rPr>
        <w:t xml:space="preserve"> + PSB @ 2.5 kg/ha each) i.e. T</w:t>
      </w:r>
      <w:r w:rsidRPr="00F34A46">
        <w:rPr>
          <w:rFonts w:ascii="Times New Roman" w:hAnsi="Times New Roman"/>
          <w:sz w:val="24"/>
          <w:szCs w:val="24"/>
          <w:vertAlign w:val="subscript"/>
        </w:rPr>
        <w:t>8</w:t>
      </w:r>
      <w:r w:rsidRPr="00F34A46">
        <w:rPr>
          <w:rFonts w:ascii="Times New Roman" w:hAnsi="Times New Roman"/>
          <w:sz w:val="24"/>
          <w:szCs w:val="24"/>
        </w:rPr>
        <w:t xml:space="preserve"> treatment. Whereas, the minimum values were recorded in control (T</w:t>
      </w:r>
      <w:r w:rsidRPr="00F34A46">
        <w:rPr>
          <w:rFonts w:ascii="Times New Roman" w:hAnsi="Times New Roman"/>
          <w:sz w:val="24"/>
          <w:szCs w:val="24"/>
          <w:vertAlign w:val="subscript"/>
        </w:rPr>
        <w:t>11</w:t>
      </w:r>
      <w:r w:rsidRPr="00F34A46">
        <w:rPr>
          <w:rFonts w:ascii="Times New Roman" w:hAnsi="Times New Roman"/>
          <w:sz w:val="24"/>
          <w:szCs w:val="24"/>
        </w:rPr>
        <w:t xml:space="preserve">). </w:t>
      </w:r>
    </w:p>
    <w:p w14:paraId="572E1D27" w14:textId="77777777" w:rsidR="000005C5" w:rsidRPr="00F34A46" w:rsidRDefault="000005C5" w:rsidP="00327CC5">
      <w:pPr>
        <w:pStyle w:val="Body"/>
        <w:spacing w:after="0" w:line="276" w:lineRule="auto"/>
        <w:rPr>
          <w:rFonts w:ascii="Times New Roman" w:hAnsi="Times New Roman"/>
          <w:sz w:val="24"/>
          <w:szCs w:val="24"/>
        </w:rPr>
      </w:pPr>
    </w:p>
    <w:p w14:paraId="55D252C7" w14:textId="77777777" w:rsidR="000005C5" w:rsidRPr="00F34A46" w:rsidRDefault="000005C5" w:rsidP="000005C5">
      <w:pPr>
        <w:pStyle w:val="ReferHead"/>
        <w:spacing w:after="0"/>
        <w:jc w:val="both"/>
        <w:rPr>
          <w:rFonts w:ascii="Times New Roman" w:hAnsi="Times New Roman"/>
          <w:b w:val="0"/>
          <w:caps w:val="0"/>
          <w:sz w:val="24"/>
          <w:szCs w:val="24"/>
        </w:rPr>
      </w:pPr>
    </w:p>
    <w:p w14:paraId="00BE7BFC" w14:textId="77777777" w:rsidR="000005C5" w:rsidRPr="00F34A46" w:rsidRDefault="000005C5" w:rsidP="000005C5">
      <w:pPr>
        <w:pStyle w:val="ReferHead"/>
        <w:spacing w:after="0"/>
        <w:jc w:val="both"/>
        <w:rPr>
          <w:rFonts w:ascii="Times New Roman" w:hAnsi="Times New Roman"/>
          <w:sz w:val="24"/>
          <w:szCs w:val="24"/>
        </w:rPr>
      </w:pPr>
      <w:r w:rsidRPr="00F34A46">
        <w:rPr>
          <w:rFonts w:ascii="Times New Roman" w:hAnsi="Times New Roman"/>
          <w:sz w:val="24"/>
          <w:szCs w:val="24"/>
        </w:rPr>
        <w:t>References</w:t>
      </w:r>
    </w:p>
    <w:p w14:paraId="26A714F1" w14:textId="77777777" w:rsidR="000005C5" w:rsidRPr="00F34A46" w:rsidRDefault="000005C5" w:rsidP="000005C5">
      <w:pPr>
        <w:pStyle w:val="Body"/>
        <w:spacing w:after="0"/>
        <w:rPr>
          <w:rFonts w:ascii="Times New Roman" w:hAnsi="Times New Roman"/>
          <w:sz w:val="24"/>
          <w:szCs w:val="24"/>
        </w:rPr>
      </w:pPr>
    </w:p>
    <w:p w14:paraId="788C094C" w14:textId="05485922" w:rsidR="005D1C59" w:rsidRPr="00F34A46" w:rsidRDefault="005D1C59" w:rsidP="000005C5">
      <w:pPr>
        <w:pStyle w:val="Body"/>
        <w:ind w:left="567" w:hanging="567"/>
        <w:rPr>
          <w:rFonts w:ascii="Times New Roman" w:hAnsi="Times New Roman"/>
          <w:sz w:val="24"/>
          <w:szCs w:val="24"/>
        </w:rPr>
      </w:pPr>
      <w:r w:rsidRPr="00F34A46">
        <w:rPr>
          <w:rFonts w:ascii="Times New Roman" w:hAnsi="Times New Roman"/>
          <w:sz w:val="24"/>
          <w:szCs w:val="24"/>
        </w:rPr>
        <w:lastRenderedPageBreak/>
        <w:t xml:space="preserve">Akhter, S., </w:t>
      </w:r>
      <w:proofErr w:type="spellStart"/>
      <w:r w:rsidRPr="00F34A46">
        <w:rPr>
          <w:rFonts w:ascii="Times New Roman" w:hAnsi="Times New Roman"/>
          <w:sz w:val="24"/>
          <w:szCs w:val="24"/>
        </w:rPr>
        <w:t>Mostarin</w:t>
      </w:r>
      <w:proofErr w:type="spellEnd"/>
      <w:r w:rsidRPr="00F34A46">
        <w:rPr>
          <w:rFonts w:ascii="Times New Roman" w:hAnsi="Times New Roman"/>
          <w:sz w:val="24"/>
          <w:szCs w:val="24"/>
        </w:rPr>
        <w:t>, T., Khatun, K., Akhter, F. and Parvin, A. (2018). Effects of plant growth regulators on yield, and economic benefit of sweet pepper (</w:t>
      </w:r>
      <w:r w:rsidRPr="00F34A46">
        <w:rPr>
          <w:rFonts w:ascii="Times New Roman" w:hAnsi="Times New Roman"/>
          <w:i/>
          <w:iCs/>
          <w:sz w:val="24"/>
          <w:szCs w:val="24"/>
        </w:rPr>
        <w:t>Capsicum annuum</w:t>
      </w:r>
      <w:r w:rsidRPr="00F34A46">
        <w:rPr>
          <w:rFonts w:ascii="Times New Roman" w:hAnsi="Times New Roman"/>
          <w:sz w:val="24"/>
          <w:szCs w:val="24"/>
        </w:rPr>
        <w:t xml:space="preserve"> L.). </w:t>
      </w:r>
      <w:r w:rsidRPr="00F34A46">
        <w:rPr>
          <w:rFonts w:ascii="Times New Roman" w:hAnsi="Times New Roman"/>
          <w:i/>
          <w:iCs/>
          <w:sz w:val="24"/>
          <w:szCs w:val="24"/>
        </w:rPr>
        <w:t>The Agriculturists</w:t>
      </w:r>
      <w:r w:rsidRPr="00F34A46">
        <w:rPr>
          <w:rFonts w:ascii="Times New Roman" w:hAnsi="Times New Roman"/>
          <w:sz w:val="24"/>
          <w:szCs w:val="24"/>
        </w:rPr>
        <w:t xml:space="preserve">, 16, 58-64. </w:t>
      </w:r>
    </w:p>
    <w:p w14:paraId="2F4DA059" w14:textId="2BEB8489" w:rsidR="005D1C59" w:rsidRPr="00F34A46" w:rsidRDefault="005D1C59" w:rsidP="000005C5">
      <w:pPr>
        <w:pStyle w:val="Body"/>
        <w:ind w:left="567" w:hanging="567"/>
        <w:rPr>
          <w:rFonts w:ascii="Times New Roman" w:hAnsi="Times New Roman"/>
          <w:sz w:val="24"/>
          <w:szCs w:val="24"/>
        </w:rPr>
      </w:pPr>
      <w:r w:rsidRPr="00F34A46">
        <w:rPr>
          <w:rFonts w:ascii="Times New Roman" w:hAnsi="Times New Roman"/>
          <w:sz w:val="24"/>
          <w:szCs w:val="24"/>
        </w:rPr>
        <w:t xml:space="preserve">Altaf, M. A., Shahid, R., Altaf, M. A, Ren, M. X., Tan, K., Xiang, W. Q., Qadir, A., Shakoor, A. and Altaf, M. M. (2019). Effect of NPK, organic manure and their combination on growth, yield and nutrient uptake of </w:t>
      </w:r>
      <w:proofErr w:type="spellStart"/>
      <w:r w:rsidRPr="00F34A46">
        <w:rPr>
          <w:rFonts w:ascii="Times New Roman" w:hAnsi="Times New Roman"/>
          <w:sz w:val="24"/>
          <w:szCs w:val="24"/>
        </w:rPr>
        <w:t>chilli</w:t>
      </w:r>
      <w:proofErr w:type="spellEnd"/>
      <w:r w:rsidRPr="00F34A46">
        <w:rPr>
          <w:rFonts w:ascii="Times New Roman" w:hAnsi="Times New Roman"/>
          <w:sz w:val="24"/>
          <w:szCs w:val="24"/>
        </w:rPr>
        <w:t xml:space="preserve"> (</w:t>
      </w:r>
      <w:r w:rsidRPr="00F34A46">
        <w:rPr>
          <w:rFonts w:ascii="Times New Roman" w:hAnsi="Times New Roman"/>
          <w:i/>
          <w:iCs/>
          <w:sz w:val="24"/>
          <w:szCs w:val="24"/>
        </w:rPr>
        <w:t>Capsicum annum</w:t>
      </w:r>
      <w:r w:rsidRPr="00F34A46">
        <w:rPr>
          <w:rFonts w:ascii="Times New Roman" w:hAnsi="Times New Roman"/>
          <w:sz w:val="24"/>
          <w:szCs w:val="24"/>
        </w:rPr>
        <w:t xml:space="preserve"> L</w:t>
      </w:r>
      <w:r w:rsidRPr="00F34A46">
        <w:rPr>
          <w:rFonts w:ascii="Times New Roman" w:hAnsi="Times New Roman"/>
          <w:i/>
          <w:iCs/>
          <w:sz w:val="24"/>
          <w:szCs w:val="24"/>
        </w:rPr>
        <w:t>.</w:t>
      </w:r>
      <w:r w:rsidRPr="00F34A46">
        <w:rPr>
          <w:rFonts w:ascii="Times New Roman" w:hAnsi="Times New Roman"/>
          <w:sz w:val="24"/>
          <w:szCs w:val="24"/>
        </w:rPr>
        <w:t>)</w:t>
      </w:r>
      <w:r w:rsidRPr="00F34A46">
        <w:rPr>
          <w:rFonts w:ascii="Times New Roman" w:hAnsi="Times New Roman"/>
          <w:i/>
          <w:iCs/>
          <w:sz w:val="24"/>
          <w:szCs w:val="24"/>
        </w:rPr>
        <w:t>. Horticulture International Journal</w:t>
      </w:r>
      <w:r w:rsidRPr="00F34A46">
        <w:rPr>
          <w:rFonts w:ascii="Times New Roman" w:hAnsi="Times New Roman"/>
          <w:sz w:val="24"/>
          <w:szCs w:val="24"/>
        </w:rPr>
        <w:t xml:space="preserve">, 3(5), 217-222. </w:t>
      </w:r>
    </w:p>
    <w:p w14:paraId="500D33FF" w14:textId="0875D7FC" w:rsidR="005D1C59" w:rsidRPr="00F34A46" w:rsidRDefault="005D1C59" w:rsidP="000005C5">
      <w:pPr>
        <w:pStyle w:val="Body"/>
        <w:ind w:left="567" w:hanging="567"/>
        <w:rPr>
          <w:rFonts w:ascii="Times New Roman" w:hAnsi="Times New Roman"/>
          <w:sz w:val="24"/>
          <w:szCs w:val="24"/>
        </w:rPr>
      </w:pPr>
      <w:r w:rsidRPr="00F34A46">
        <w:rPr>
          <w:rFonts w:ascii="Times New Roman" w:hAnsi="Times New Roman"/>
          <w:sz w:val="24"/>
          <w:szCs w:val="24"/>
          <w:lang w:val="sv-SE"/>
        </w:rPr>
        <w:t xml:space="preserve">Appireddy, G. K., Saha, S., Mina, B. L., Kundu, S., Selvakumar, G. and Gupta, H. S. (2008). </w:t>
      </w:r>
      <w:r w:rsidRPr="00F34A46">
        <w:rPr>
          <w:rFonts w:ascii="Times New Roman" w:hAnsi="Times New Roman"/>
          <w:sz w:val="24"/>
          <w:szCs w:val="24"/>
        </w:rPr>
        <w:t>Effect of organic manures and integrated nutrient management on yield potential of bell pepper (</w:t>
      </w:r>
      <w:r w:rsidRPr="00F34A46">
        <w:rPr>
          <w:rFonts w:ascii="Times New Roman" w:hAnsi="Times New Roman"/>
          <w:i/>
          <w:iCs/>
          <w:sz w:val="24"/>
          <w:szCs w:val="24"/>
        </w:rPr>
        <w:t>Capsicum annuum</w:t>
      </w:r>
      <w:r w:rsidRPr="00F34A46">
        <w:rPr>
          <w:rFonts w:ascii="Times New Roman" w:hAnsi="Times New Roman"/>
          <w:sz w:val="24"/>
          <w:szCs w:val="24"/>
        </w:rPr>
        <w:t xml:space="preserve">) varieties and on soil properties. </w:t>
      </w:r>
      <w:r w:rsidRPr="00F34A46">
        <w:rPr>
          <w:rFonts w:ascii="Times New Roman" w:hAnsi="Times New Roman"/>
          <w:i/>
          <w:iCs/>
          <w:sz w:val="24"/>
          <w:szCs w:val="24"/>
        </w:rPr>
        <w:t>Archives of Agronomy and Soil Science</w:t>
      </w:r>
      <w:r w:rsidRPr="00F34A46">
        <w:rPr>
          <w:rFonts w:ascii="Times New Roman" w:hAnsi="Times New Roman"/>
          <w:sz w:val="24"/>
          <w:szCs w:val="24"/>
        </w:rPr>
        <w:t xml:space="preserve">, 54(2), 127-137. </w:t>
      </w:r>
    </w:p>
    <w:p w14:paraId="2590AA49" w14:textId="7EB8893D" w:rsidR="005D1C59" w:rsidRPr="00F34A46" w:rsidRDefault="005D1C59" w:rsidP="000005C5">
      <w:pPr>
        <w:pStyle w:val="Body"/>
        <w:ind w:left="567" w:hanging="567"/>
        <w:rPr>
          <w:rFonts w:ascii="Times New Roman" w:hAnsi="Times New Roman"/>
          <w:sz w:val="24"/>
          <w:szCs w:val="24"/>
        </w:rPr>
      </w:pPr>
      <w:proofErr w:type="spellStart"/>
      <w:r w:rsidRPr="00F34A46">
        <w:rPr>
          <w:rFonts w:ascii="Times New Roman" w:hAnsi="Times New Roman"/>
          <w:sz w:val="24"/>
          <w:szCs w:val="24"/>
          <w:lang w:val="en-IN"/>
        </w:rPr>
        <w:t>Chetri</w:t>
      </w:r>
      <w:proofErr w:type="spellEnd"/>
      <w:r w:rsidRPr="00F34A46">
        <w:rPr>
          <w:rFonts w:ascii="Times New Roman" w:hAnsi="Times New Roman"/>
          <w:sz w:val="24"/>
          <w:szCs w:val="24"/>
          <w:lang w:val="en-IN"/>
        </w:rPr>
        <w:t xml:space="preserve">, D. A., Singh, A. K. and Singh, V. B. (2012). </w:t>
      </w:r>
      <w:r w:rsidRPr="00F34A46">
        <w:rPr>
          <w:rFonts w:ascii="Times New Roman" w:hAnsi="Times New Roman"/>
          <w:sz w:val="24"/>
          <w:szCs w:val="24"/>
        </w:rPr>
        <w:t>Effect of integrated nutrient management on yield, quality and nutrient uptake in capsicum (</w:t>
      </w:r>
      <w:r w:rsidRPr="00F34A46">
        <w:rPr>
          <w:rFonts w:ascii="Times New Roman" w:hAnsi="Times New Roman"/>
          <w:i/>
          <w:iCs/>
          <w:sz w:val="24"/>
          <w:szCs w:val="24"/>
        </w:rPr>
        <w:t>Capsicum annuum</w:t>
      </w:r>
      <w:r w:rsidRPr="00F34A46">
        <w:rPr>
          <w:rFonts w:ascii="Times New Roman" w:hAnsi="Times New Roman"/>
          <w:sz w:val="24"/>
          <w:szCs w:val="24"/>
        </w:rPr>
        <w:t xml:space="preserve"> L.) cv. California Wonder. </w:t>
      </w:r>
      <w:r w:rsidRPr="00F34A46">
        <w:rPr>
          <w:rFonts w:ascii="Times New Roman" w:hAnsi="Times New Roman"/>
          <w:i/>
          <w:iCs/>
          <w:sz w:val="24"/>
          <w:szCs w:val="24"/>
        </w:rPr>
        <w:t>Journal of Soils and Crops</w:t>
      </w:r>
      <w:r w:rsidRPr="00F34A46">
        <w:rPr>
          <w:rFonts w:ascii="Times New Roman" w:hAnsi="Times New Roman"/>
          <w:sz w:val="24"/>
          <w:szCs w:val="24"/>
        </w:rPr>
        <w:t>, 22(1), 44-48.</w:t>
      </w:r>
    </w:p>
    <w:p w14:paraId="39E17488" w14:textId="47A44507" w:rsidR="005D1C59" w:rsidRPr="00F34A46" w:rsidRDefault="005D1C59" w:rsidP="000005C5">
      <w:pPr>
        <w:pStyle w:val="Body"/>
        <w:ind w:left="567" w:hanging="567"/>
        <w:rPr>
          <w:rFonts w:ascii="Times New Roman" w:hAnsi="Times New Roman"/>
          <w:sz w:val="24"/>
          <w:szCs w:val="24"/>
        </w:rPr>
      </w:pPr>
      <w:proofErr w:type="spellStart"/>
      <w:r w:rsidRPr="00F34A46">
        <w:rPr>
          <w:rFonts w:ascii="Times New Roman" w:hAnsi="Times New Roman"/>
          <w:sz w:val="24"/>
          <w:szCs w:val="24"/>
          <w:lang w:val="en-IN"/>
        </w:rPr>
        <w:t>Dagadkhair</w:t>
      </w:r>
      <w:proofErr w:type="spellEnd"/>
      <w:r w:rsidRPr="00F34A46">
        <w:rPr>
          <w:rFonts w:ascii="Times New Roman" w:hAnsi="Times New Roman"/>
          <w:sz w:val="24"/>
          <w:szCs w:val="24"/>
          <w:lang w:val="en-IN"/>
        </w:rPr>
        <w:t xml:space="preserve">, R. A., Shinde, D. B., Shelke, S. A. and Kale, K. B. (2020). </w:t>
      </w:r>
      <w:r w:rsidRPr="00F34A46">
        <w:rPr>
          <w:rFonts w:ascii="Times New Roman" w:hAnsi="Times New Roman"/>
          <w:sz w:val="24"/>
          <w:szCs w:val="24"/>
        </w:rPr>
        <w:t xml:space="preserve">In: vegetables and its health benefits. 1st ed. </w:t>
      </w:r>
      <w:proofErr w:type="spellStart"/>
      <w:r w:rsidRPr="00F34A46">
        <w:rPr>
          <w:rFonts w:ascii="Times New Roman" w:hAnsi="Times New Roman"/>
          <w:sz w:val="24"/>
          <w:szCs w:val="24"/>
        </w:rPr>
        <w:t>Dagadkhair</w:t>
      </w:r>
      <w:proofErr w:type="spellEnd"/>
      <w:r w:rsidRPr="00F34A46">
        <w:rPr>
          <w:rFonts w:ascii="Times New Roman" w:hAnsi="Times New Roman"/>
          <w:sz w:val="24"/>
          <w:szCs w:val="24"/>
        </w:rPr>
        <w:t xml:space="preserve">, R. A., Shinde, D. B., Shelke, S. A., Kale, K. B., editors. </w:t>
      </w:r>
      <w:proofErr w:type="spellStart"/>
      <w:r w:rsidRPr="00F34A46">
        <w:rPr>
          <w:rFonts w:ascii="Times New Roman" w:hAnsi="Times New Roman"/>
          <w:sz w:val="24"/>
          <w:szCs w:val="24"/>
        </w:rPr>
        <w:t>Taurean</w:t>
      </w:r>
      <w:proofErr w:type="spellEnd"/>
      <w:r w:rsidRPr="00F34A46">
        <w:rPr>
          <w:rFonts w:ascii="Times New Roman" w:hAnsi="Times New Roman"/>
          <w:sz w:val="24"/>
          <w:szCs w:val="24"/>
        </w:rPr>
        <w:t xml:space="preserve"> Publications: Nehru Place, India.</w:t>
      </w:r>
    </w:p>
    <w:p w14:paraId="19406039" w14:textId="6491C7A1" w:rsidR="005D1C59" w:rsidRPr="00F34A46" w:rsidRDefault="005D1C59" w:rsidP="000005C5">
      <w:pPr>
        <w:pStyle w:val="Body"/>
        <w:ind w:left="567" w:hanging="567"/>
        <w:rPr>
          <w:rFonts w:ascii="Times New Roman" w:hAnsi="Times New Roman"/>
          <w:sz w:val="24"/>
          <w:szCs w:val="24"/>
        </w:rPr>
      </w:pPr>
      <w:r w:rsidRPr="00F34A46">
        <w:rPr>
          <w:rFonts w:ascii="Times New Roman" w:hAnsi="Times New Roman"/>
          <w:sz w:val="24"/>
          <w:szCs w:val="24"/>
          <w:lang w:val="sv-SE"/>
        </w:rPr>
        <w:t xml:space="preserve">Hari, G. S., Rao, P. V., Reddy, Y. N. and Reddy, M. S. (2006). </w:t>
      </w:r>
      <w:r w:rsidRPr="00F34A46">
        <w:rPr>
          <w:rFonts w:ascii="Times New Roman" w:hAnsi="Times New Roman"/>
          <w:sz w:val="24"/>
          <w:szCs w:val="24"/>
        </w:rPr>
        <w:t>Effect of organic manures in combination with nitrogenous fertilizer on yield and nutrient uptake in paprika (</w:t>
      </w:r>
      <w:r w:rsidRPr="00F34A46">
        <w:rPr>
          <w:rFonts w:ascii="Times New Roman" w:hAnsi="Times New Roman"/>
          <w:i/>
          <w:iCs/>
          <w:sz w:val="24"/>
          <w:szCs w:val="24"/>
        </w:rPr>
        <w:t>Capsicum annuum</w:t>
      </w:r>
      <w:r w:rsidRPr="00F34A46">
        <w:rPr>
          <w:rFonts w:ascii="Times New Roman" w:hAnsi="Times New Roman"/>
          <w:sz w:val="24"/>
          <w:szCs w:val="24"/>
        </w:rPr>
        <w:t xml:space="preserve"> L.) under irrigated conditions of northern Telangana zone of Andhra Pradesh. </w:t>
      </w:r>
      <w:r w:rsidRPr="00F34A46">
        <w:rPr>
          <w:rFonts w:ascii="Times New Roman" w:hAnsi="Times New Roman"/>
          <w:i/>
          <w:iCs/>
          <w:sz w:val="24"/>
          <w:szCs w:val="24"/>
        </w:rPr>
        <w:t>Crop Research Hisar</w:t>
      </w:r>
      <w:r w:rsidRPr="00F34A46">
        <w:rPr>
          <w:rFonts w:ascii="Times New Roman" w:hAnsi="Times New Roman"/>
          <w:sz w:val="24"/>
          <w:szCs w:val="24"/>
        </w:rPr>
        <w:t>, 31(2), 230-233.</w:t>
      </w:r>
    </w:p>
    <w:p w14:paraId="55B823E0" w14:textId="77777777" w:rsidR="005D1C59" w:rsidRPr="00F34A46" w:rsidRDefault="005D1C59" w:rsidP="000005C5">
      <w:pPr>
        <w:pStyle w:val="Body"/>
        <w:ind w:left="567" w:hanging="567"/>
        <w:rPr>
          <w:rFonts w:ascii="Times New Roman" w:hAnsi="Times New Roman"/>
          <w:sz w:val="24"/>
          <w:szCs w:val="24"/>
          <w:lang w:val="en-IN"/>
        </w:rPr>
      </w:pPr>
      <w:r w:rsidRPr="00F34A46">
        <w:rPr>
          <w:rFonts w:ascii="Times New Roman" w:hAnsi="Times New Roman"/>
          <w:sz w:val="24"/>
          <w:szCs w:val="24"/>
        </w:rPr>
        <w:t>Jackson, M. L. (1967). Soil Chemical Analysis. 2nd ed. Oxford and IBH publishing House: Bombay.</w:t>
      </w:r>
    </w:p>
    <w:p w14:paraId="144538EC" w14:textId="77777777" w:rsidR="005D1C59" w:rsidRPr="00F34A46" w:rsidRDefault="005D1C59" w:rsidP="000005C5">
      <w:pPr>
        <w:pStyle w:val="Body"/>
        <w:ind w:left="567" w:hanging="567"/>
        <w:rPr>
          <w:rFonts w:ascii="Times New Roman" w:hAnsi="Times New Roman"/>
          <w:sz w:val="24"/>
          <w:szCs w:val="24"/>
        </w:rPr>
      </w:pPr>
      <w:r w:rsidRPr="00F34A46">
        <w:rPr>
          <w:rFonts w:ascii="Times New Roman" w:hAnsi="Times New Roman"/>
          <w:sz w:val="24"/>
          <w:szCs w:val="24"/>
        </w:rPr>
        <w:t xml:space="preserve">Jackson, M. L. (1973). Soil chemical analysis. Pentice-Hall of India Pvt. Ltd., New Delhi, India, 498, 151-154. </w:t>
      </w:r>
    </w:p>
    <w:p w14:paraId="3EA56278" w14:textId="77777777" w:rsidR="005D1C59" w:rsidRPr="00F34A46" w:rsidRDefault="005D1C59" w:rsidP="000005C5">
      <w:pPr>
        <w:pStyle w:val="Body"/>
        <w:ind w:left="567" w:hanging="567"/>
        <w:rPr>
          <w:rFonts w:ascii="Times New Roman" w:hAnsi="Times New Roman"/>
          <w:sz w:val="24"/>
          <w:szCs w:val="24"/>
        </w:rPr>
      </w:pPr>
      <w:r w:rsidRPr="00F34A46">
        <w:rPr>
          <w:rFonts w:ascii="Times New Roman" w:hAnsi="Times New Roman"/>
          <w:sz w:val="24"/>
          <w:szCs w:val="24"/>
        </w:rPr>
        <w:t xml:space="preserve">Panse V.G. and </w:t>
      </w:r>
      <w:proofErr w:type="spellStart"/>
      <w:r w:rsidRPr="00F34A46">
        <w:rPr>
          <w:rFonts w:ascii="Times New Roman" w:hAnsi="Times New Roman"/>
          <w:sz w:val="24"/>
          <w:szCs w:val="24"/>
        </w:rPr>
        <w:t>Sukhatme</w:t>
      </w:r>
      <w:proofErr w:type="spellEnd"/>
      <w:r w:rsidRPr="00F34A46">
        <w:rPr>
          <w:rFonts w:ascii="Times New Roman" w:hAnsi="Times New Roman"/>
          <w:sz w:val="24"/>
          <w:szCs w:val="24"/>
        </w:rPr>
        <w:t xml:space="preserve"> P.V. (1985) Statistical Methods for Agricultural Workers (2</w:t>
      </w:r>
      <w:r w:rsidRPr="00F34A46">
        <w:rPr>
          <w:rFonts w:ascii="Times New Roman" w:hAnsi="Times New Roman"/>
          <w:sz w:val="24"/>
          <w:szCs w:val="24"/>
          <w:vertAlign w:val="superscript"/>
        </w:rPr>
        <w:t>nd</w:t>
      </w:r>
      <w:r w:rsidRPr="00F34A46">
        <w:rPr>
          <w:rFonts w:ascii="Times New Roman" w:hAnsi="Times New Roman"/>
          <w:sz w:val="24"/>
          <w:szCs w:val="24"/>
        </w:rPr>
        <w:t xml:space="preserve"> Edition). Indian Council of Agricultural Research Publication, New Delhi. </w:t>
      </w:r>
    </w:p>
    <w:p w14:paraId="69BF59ED" w14:textId="26C8131B" w:rsidR="005D1C59" w:rsidRPr="00F34A46" w:rsidRDefault="005D1C59" w:rsidP="000005C5">
      <w:pPr>
        <w:pStyle w:val="Body"/>
        <w:ind w:left="567" w:hanging="567"/>
        <w:rPr>
          <w:rFonts w:ascii="Times New Roman" w:hAnsi="Times New Roman"/>
          <w:sz w:val="24"/>
          <w:szCs w:val="24"/>
        </w:rPr>
      </w:pPr>
      <w:r w:rsidRPr="00F34A46">
        <w:rPr>
          <w:rFonts w:ascii="Times New Roman" w:hAnsi="Times New Roman"/>
          <w:sz w:val="24"/>
          <w:szCs w:val="24"/>
        </w:rPr>
        <w:t xml:space="preserve">Patil, M., Mohammed, R. and Ghadge, P. (2004). Effect of organic and inorganic fertilizers on growth, yield and quality of tomato. </w:t>
      </w:r>
      <w:r w:rsidRPr="00F34A46">
        <w:rPr>
          <w:rFonts w:ascii="Times New Roman" w:hAnsi="Times New Roman"/>
          <w:i/>
          <w:iCs/>
          <w:sz w:val="24"/>
          <w:szCs w:val="24"/>
        </w:rPr>
        <w:t>Journal of the Maharashtra Agricultural Universities</w:t>
      </w:r>
      <w:r w:rsidRPr="00F34A46">
        <w:rPr>
          <w:rFonts w:ascii="Times New Roman" w:hAnsi="Times New Roman"/>
          <w:sz w:val="24"/>
          <w:szCs w:val="24"/>
        </w:rPr>
        <w:t>, 29(2), 124-127.</w:t>
      </w:r>
    </w:p>
    <w:p w14:paraId="6CE9CC1C" w14:textId="0043094A" w:rsidR="005D1C59" w:rsidRPr="00F34A46" w:rsidRDefault="005D1C59" w:rsidP="000005C5">
      <w:pPr>
        <w:pStyle w:val="Body"/>
        <w:ind w:left="567" w:hanging="567"/>
        <w:rPr>
          <w:rFonts w:ascii="Times New Roman" w:hAnsi="Times New Roman"/>
          <w:sz w:val="24"/>
          <w:szCs w:val="24"/>
          <w:lang w:val="sv-SE"/>
        </w:rPr>
      </w:pPr>
      <w:r w:rsidRPr="00F34A46">
        <w:rPr>
          <w:rFonts w:ascii="Times New Roman" w:hAnsi="Times New Roman"/>
          <w:sz w:val="24"/>
          <w:szCs w:val="24"/>
        </w:rPr>
        <w:t xml:space="preserve">Prasad, A. A., Sachan, H. K. and Krishna, D. (2025). Nutrient composition of </w:t>
      </w:r>
      <w:r w:rsidRPr="00F34A46">
        <w:rPr>
          <w:rFonts w:ascii="Times New Roman" w:hAnsi="Times New Roman"/>
          <w:i/>
          <w:iCs/>
          <w:sz w:val="24"/>
          <w:szCs w:val="24"/>
        </w:rPr>
        <w:t>Capsicum annuum</w:t>
      </w:r>
      <w:r w:rsidRPr="00F34A46">
        <w:rPr>
          <w:rFonts w:ascii="Times New Roman" w:hAnsi="Times New Roman"/>
          <w:sz w:val="24"/>
          <w:szCs w:val="24"/>
        </w:rPr>
        <w:t xml:space="preserve"> L. fruits under integrated organic and inorganic </w:t>
      </w:r>
      <w:proofErr w:type="spellStart"/>
      <w:r w:rsidRPr="00F34A46">
        <w:rPr>
          <w:rFonts w:ascii="Times New Roman" w:hAnsi="Times New Roman"/>
          <w:sz w:val="24"/>
          <w:szCs w:val="24"/>
        </w:rPr>
        <w:t>fertiliser</w:t>
      </w:r>
      <w:proofErr w:type="spellEnd"/>
      <w:r w:rsidRPr="00F34A46">
        <w:rPr>
          <w:rFonts w:ascii="Times New Roman" w:hAnsi="Times New Roman"/>
          <w:sz w:val="24"/>
          <w:szCs w:val="24"/>
        </w:rPr>
        <w:t xml:space="preserve"> regimes. </w:t>
      </w:r>
      <w:r w:rsidRPr="00F34A46">
        <w:rPr>
          <w:rFonts w:ascii="Times New Roman" w:hAnsi="Times New Roman"/>
          <w:i/>
          <w:iCs/>
          <w:sz w:val="24"/>
          <w:szCs w:val="24"/>
          <w:lang w:val="sv-SE"/>
        </w:rPr>
        <w:t>Vegetos</w:t>
      </w:r>
      <w:r w:rsidRPr="00F34A46">
        <w:rPr>
          <w:rFonts w:ascii="Times New Roman" w:hAnsi="Times New Roman"/>
          <w:sz w:val="24"/>
          <w:szCs w:val="24"/>
          <w:lang w:val="sv-SE"/>
        </w:rPr>
        <w:t xml:space="preserve">, 1-7. </w:t>
      </w:r>
    </w:p>
    <w:p w14:paraId="60484767" w14:textId="5CDD3D38" w:rsidR="005D1C59" w:rsidRPr="00F34A46" w:rsidRDefault="005D1C59" w:rsidP="000005C5">
      <w:pPr>
        <w:pStyle w:val="Body"/>
        <w:ind w:left="567" w:hanging="567"/>
        <w:rPr>
          <w:rFonts w:ascii="Times New Roman" w:hAnsi="Times New Roman"/>
          <w:sz w:val="24"/>
          <w:szCs w:val="24"/>
        </w:rPr>
      </w:pPr>
      <w:proofErr w:type="spellStart"/>
      <w:r w:rsidRPr="00F34A46">
        <w:rPr>
          <w:rFonts w:ascii="Times New Roman" w:hAnsi="Times New Roman"/>
          <w:sz w:val="24"/>
          <w:szCs w:val="24"/>
        </w:rPr>
        <w:t>Saravaiya</w:t>
      </w:r>
      <w:proofErr w:type="spellEnd"/>
      <w:r w:rsidRPr="00F34A46">
        <w:rPr>
          <w:rFonts w:ascii="Times New Roman" w:hAnsi="Times New Roman"/>
          <w:sz w:val="24"/>
          <w:szCs w:val="24"/>
        </w:rPr>
        <w:t>, S. N., Patel, N. B., Ahir, M. P., Patel, N. M., Desai, K. D. and Patel, J. B. (2010). Integrated nutrient management (INM) approach for brinjal (</w:t>
      </w:r>
      <w:r w:rsidRPr="00F34A46">
        <w:rPr>
          <w:rFonts w:ascii="Times New Roman" w:hAnsi="Times New Roman"/>
          <w:i/>
          <w:iCs/>
          <w:sz w:val="24"/>
          <w:szCs w:val="24"/>
        </w:rPr>
        <w:t>Solanum melongena</w:t>
      </w:r>
      <w:r w:rsidRPr="00F34A46">
        <w:rPr>
          <w:rFonts w:ascii="Times New Roman" w:hAnsi="Times New Roman"/>
          <w:sz w:val="24"/>
          <w:szCs w:val="24"/>
        </w:rPr>
        <w:t xml:space="preserve"> L.) and other solanaceous vegetables-</w:t>
      </w:r>
      <w:r w:rsidR="002D061A">
        <w:rPr>
          <w:rFonts w:ascii="Times New Roman" w:hAnsi="Times New Roman"/>
          <w:sz w:val="24"/>
          <w:szCs w:val="24"/>
        </w:rPr>
        <w:t>A</w:t>
      </w:r>
      <w:r w:rsidRPr="00F34A46">
        <w:rPr>
          <w:rFonts w:ascii="Times New Roman" w:hAnsi="Times New Roman"/>
          <w:sz w:val="24"/>
          <w:szCs w:val="24"/>
        </w:rPr>
        <w:t xml:space="preserve"> review. </w:t>
      </w:r>
      <w:r w:rsidRPr="00F34A46">
        <w:rPr>
          <w:rFonts w:ascii="Times New Roman" w:hAnsi="Times New Roman"/>
          <w:i/>
          <w:iCs/>
          <w:sz w:val="24"/>
          <w:szCs w:val="24"/>
        </w:rPr>
        <w:t>Agricultural Reviews</w:t>
      </w:r>
      <w:r w:rsidRPr="00F34A46">
        <w:rPr>
          <w:rFonts w:ascii="Times New Roman" w:hAnsi="Times New Roman"/>
          <w:sz w:val="24"/>
          <w:szCs w:val="24"/>
        </w:rPr>
        <w:t>, 31(2): 79-92.</w:t>
      </w:r>
    </w:p>
    <w:p w14:paraId="4FE836B9" w14:textId="324BE150" w:rsidR="005D1C59" w:rsidRPr="00F34A46" w:rsidRDefault="005D1C59" w:rsidP="000005C5">
      <w:pPr>
        <w:pStyle w:val="Body"/>
        <w:ind w:left="567" w:hanging="567"/>
        <w:rPr>
          <w:rFonts w:ascii="Times New Roman" w:hAnsi="Times New Roman"/>
          <w:sz w:val="24"/>
          <w:szCs w:val="24"/>
        </w:rPr>
      </w:pPr>
      <w:r w:rsidRPr="00F34A46">
        <w:rPr>
          <w:rFonts w:ascii="Times New Roman" w:hAnsi="Times New Roman"/>
          <w:sz w:val="24"/>
          <w:szCs w:val="24"/>
        </w:rPr>
        <w:t xml:space="preserve">Satyanarayana, V., Prasad, P. V., Murthy, V. R. and Boote, K. J. (2002). Influence of integrated use of farmyard manure and inorganic fertilizers on yield and yield components of irrigated lowland rice. </w:t>
      </w:r>
      <w:r w:rsidRPr="00F34A46">
        <w:rPr>
          <w:rFonts w:ascii="Times New Roman" w:hAnsi="Times New Roman"/>
          <w:i/>
          <w:iCs/>
          <w:sz w:val="24"/>
          <w:szCs w:val="24"/>
        </w:rPr>
        <w:t>Journal of Plant Nutrition</w:t>
      </w:r>
      <w:r w:rsidRPr="00F34A46">
        <w:rPr>
          <w:rFonts w:ascii="Times New Roman" w:hAnsi="Times New Roman"/>
          <w:sz w:val="24"/>
          <w:szCs w:val="24"/>
        </w:rPr>
        <w:t xml:space="preserve">, 25(10), 2081-2090. </w:t>
      </w:r>
    </w:p>
    <w:p w14:paraId="1A883E29" w14:textId="15C1439F" w:rsidR="005D1C59" w:rsidRPr="00F34A46" w:rsidRDefault="005D1C59" w:rsidP="000005C5">
      <w:pPr>
        <w:pStyle w:val="Body"/>
        <w:spacing w:after="0"/>
        <w:ind w:left="567" w:hanging="567"/>
        <w:rPr>
          <w:rFonts w:ascii="Times New Roman" w:hAnsi="Times New Roman"/>
          <w:sz w:val="24"/>
          <w:szCs w:val="24"/>
        </w:rPr>
      </w:pPr>
      <w:r w:rsidRPr="00F34A46">
        <w:rPr>
          <w:rFonts w:ascii="Times New Roman" w:hAnsi="Times New Roman"/>
          <w:sz w:val="24"/>
          <w:szCs w:val="24"/>
          <w:lang w:val="en-IN"/>
        </w:rPr>
        <w:lastRenderedPageBreak/>
        <w:t xml:space="preserve">Sharma, A., Sharma, J. C. and Gautam, K. L. (2023). </w:t>
      </w:r>
      <w:r w:rsidRPr="00F34A46">
        <w:rPr>
          <w:rFonts w:ascii="Times New Roman" w:hAnsi="Times New Roman"/>
          <w:sz w:val="24"/>
          <w:szCs w:val="24"/>
        </w:rPr>
        <w:t>Effect of different nutrients on sweet pepper (</w:t>
      </w:r>
      <w:r w:rsidRPr="00F34A46">
        <w:rPr>
          <w:rFonts w:ascii="Times New Roman" w:hAnsi="Times New Roman"/>
          <w:i/>
          <w:iCs/>
          <w:sz w:val="24"/>
          <w:szCs w:val="24"/>
        </w:rPr>
        <w:t>Capsicum annuum</w:t>
      </w:r>
      <w:r w:rsidRPr="00F34A46">
        <w:rPr>
          <w:rFonts w:ascii="Times New Roman" w:hAnsi="Times New Roman"/>
          <w:sz w:val="24"/>
          <w:szCs w:val="24"/>
        </w:rPr>
        <w:t xml:space="preserve">) in mid hills of Himachal Pradesh. </w:t>
      </w:r>
      <w:r w:rsidRPr="00F34A46">
        <w:rPr>
          <w:rFonts w:ascii="Times New Roman" w:hAnsi="Times New Roman"/>
          <w:i/>
          <w:iCs/>
          <w:sz w:val="24"/>
          <w:szCs w:val="24"/>
        </w:rPr>
        <w:t>Indian Journal of Agricultural Sciences</w:t>
      </w:r>
      <w:r w:rsidRPr="00F34A46">
        <w:rPr>
          <w:rFonts w:ascii="Times New Roman" w:hAnsi="Times New Roman"/>
          <w:sz w:val="24"/>
          <w:szCs w:val="24"/>
        </w:rPr>
        <w:t xml:space="preserve">, 93(6), 591-595. </w:t>
      </w:r>
    </w:p>
    <w:p w14:paraId="068CB2D2" w14:textId="77777777" w:rsidR="00B00A99" w:rsidRPr="00F34A46" w:rsidRDefault="00B00A99" w:rsidP="000005C5">
      <w:pPr>
        <w:pStyle w:val="Body"/>
        <w:spacing w:after="0"/>
        <w:ind w:left="567" w:hanging="567"/>
        <w:rPr>
          <w:rFonts w:ascii="Times New Roman" w:hAnsi="Times New Roman"/>
          <w:sz w:val="24"/>
          <w:szCs w:val="24"/>
        </w:rPr>
      </w:pPr>
    </w:p>
    <w:p w14:paraId="77C57465" w14:textId="4574327A" w:rsidR="005D1C59" w:rsidRPr="00F34A46" w:rsidRDefault="005D1C59" w:rsidP="000005C5">
      <w:pPr>
        <w:pStyle w:val="Body"/>
        <w:ind w:left="567" w:hanging="567"/>
        <w:rPr>
          <w:rFonts w:ascii="Times New Roman" w:hAnsi="Times New Roman"/>
          <w:sz w:val="24"/>
          <w:szCs w:val="24"/>
        </w:rPr>
      </w:pPr>
      <w:r w:rsidRPr="00F34A46">
        <w:rPr>
          <w:rFonts w:ascii="Times New Roman" w:hAnsi="Times New Roman"/>
          <w:sz w:val="24"/>
          <w:szCs w:val="24"/>
        </w:rPr>
        <w:t>Shilpa, A., Sharma, K., Thakur, S.</w:t>
      </w:r>
      <w:r w:rsidR="00B00A99" w:rsidRPr="00F34A46">
        <w:rPr>
          <w:rFonts w:ascii="Times New Roman" w:hAnsi="Times New Roman"/>
          <w:sz w:val="24"/>
          <w:szCs w:val="24"/>
        </w:rPr>
        <w:t xml:space="preserve"> </w:t>
      </w:r>
      <w:r w:rsidRPr="00F34A46">
        <w:rPr>
          <w:rFonts w:ascii="Times New Roman" w:hAnsi="Times New Roman"/>
          <w:sz w:val="24"/>
          <w:szCs w:val="24"/>
        </w:rPr>
        <w:t>and Sharma, K. (2017). Integrated nutrient management of peppers (</w:t>
      </w:r>
      <w:r w:rsidRPr="00F34A46">
        <w:rPr>
          <w:rFonts w:ascii="Times New Roman" w:hAnsi="Times New Roman"/>
          <w:i/>
          <w:iCs/>
          <w:sz w:val="24"/>
          <w:szCs w:val="24"/>
        </w:rPr>
        <w:t>Capsicum annuum</w:t>
      </w:r>
      <w:r w:rsidRPr="00F34A46">
        <w:rPr>
          <w:rFonts w:ascii="Times New Roman" w:hAnsi="Times New Roman"/>
          <w:sz w:val="24"/>
          <w:szCs w:val="24"/>
        </w:rPr>
        <w:t xml:space="preserve"> L.) in 21st century-a review. </w:t>
      </w:r>
      <w:r w:rsidRPr="00F34A46">
        <w:rPr>
          <w:rFonts w:ascii="Times New Roman" w:hAnsi="Times New Roman"/>
          <w:i/>
          <w:iCs/>
          <w:sz w:val="24"/>
          <w:szCs w:val="24"/>
        </w:rPr>
        <w:t>International Journal of Current Microbiology and Applied Sciences</w:t>
      </w:r>
      <w:r w:rsidRPr="00F34A46">
        <w:rPr>
          <w:rFonts w:ascii="Times New Roman" w:hAnsi="Times New Roman"/>
          <w:sz w:val="24"/>
          <w:szCs w:val="24"/>
        </w:rPr>
        <w:t>, 6(12), 227-237.</w:t>
      </w:r>
    </w:p>
    <w:p w14:paraId="6D0F4E29" w14:textId="77777777" w:rsidR="005D1C59" w:rsidRPr="00F34A46" w:rsidRDefault="005D1C59" w:rsidP="000005C5">
      <w:pPr>
        <w:pStyle w:val="Body"/>
        <w:ind w:left="567" w:hanging="567"/>
        <w:rPr>
          <w:rFonts w:ascii="Times New Roman" w:hAnsi="Times New Roman"/>
          <w:sz w:val="24"/>
          <w:szCs w:val="24"/>
        </w:rPr>
      </w:pPr>
      <w:r w:rsidRPr="00F34A46">
        <w:rPr>
          <w:rFonts w:ascii="Times New Roman" w:hAnsi="Times New Roman"/>
          <w:sz w:val="24"/>
          <w:szCs w:val="24"/>
        </w:rPr>
        <w:t xml:space="preserve">Singh, K. P. and Kalloo, G. (2000). Nutrient management in vegetable crops. </w:t>
      </w:r>
      <w:r w:rsidRPr="00F34A46">
        <w:rPr>
          <w:rFonts w:ascii="Times New Roman" w:hAnsi="Times New Roman"/>
          <w:i/>
          <w:iCs/>
          <w:sz w:val="24"/>
          <w:szCs w:val="24"/>
        </w:rPr>
        <w:t>Fertilizer News</w:t>
      </w:r>
      <w:r w:rsidRPr="00F34A46">
        <w:rPr>
          <w:rFonts w:ascii="Times New Roman" w:hAnsi="Times New Roman"/>
          <w:sz w:val="24"/>
          <w:szCs w:val="24"/>
        </w:rPr>
        <w:t>, 45(4), 77-81.</w:t>
      </w:r>
    </w:p>
    <w:p w14:paraId="7F366451" w14:textId="77777777" w:rsidR="005D1C59" w:rsidRPr="00F34A46" w:rsidRDefault="005D1C59" w:rsidP="000005C5">
      <w:pPr>
        <w:pStyle w:val="Body"/>
        <w:ind w:left="567" w:hanging="567"/>
        <w:rPr>
          <w:rFonts w:ascii="Times New Roman" w:hAnsi="Times New Roman"/>
          <w:sz w:val="24"/>
          <w:szCs w:val="24"/>
        </w:rPr>
      </w:pPr>
      <w:proofErr w:type="spellStart"/>
      <w:r w:rsidRPr="00F34A46">
        <w:rPr>
          <w:rFonts w:ascii="Times New Roman" w:hAnsi="Times New Roman"/>
          <w:sz w:val="24"/>
          <w:szCs w:val="24"/>
        </w:rPr>
        <w:t>Yellavva</w:t>
      </w:r>
      <w:proofErr w:type="spellEnd"/>
      <w:r w:rsidRPr="00F34A46">
        <w:rPr>
          <w:rFonts w:ascii="Times New Roman" w:hAnsi="Times New Roman"/>
          <w:sz w:val="24"/>
          <w:szCs w:val="24"/>
        </w:rPr>
        <w:t xml:space="preserve">, K. (2008). Evaluation of capsicum hybrids under different protected structures. M. Sc. thesis, University of Agricultural Sciences, Dharwad. </w:t>
      </w:r>
    </w:p>
    <w:p w14:paraId="64B36724" w14:textId="548E77D4" w:rsidR="005D1C59" w:rsidRPr="00F34A46" w:rsidRDefault="005D1C59" w:rsidP="000005C5">
      <w:pPr>
        <w:pStyle w:val="Body"/>
        <w:ind w:left="567" w:hanging="567"/>
        <w:rPr>
          <w:rFonts w:ascii="Times New Roman" w:hAnsi="Times New Roman"/>
          <w:sz w:val="24"/>
          <w:szCs w:val="24"/>
        </w:rPr>
      </w:pPr>
      <w:r w:rsidRPr="00F34A46">
        <w:rPr>
          <w:rFonts w:ascii="Times New Roman" w:hAnsi="Times New Roman"/>
          <w:sz w:val="24"/>
          <w:szCs w:val="24"/>
          <w:lang w:val="sv-SE"/>
        </w:rPr>
        <w:t xml:space="preserve">Yugvinder, Kumar, K., Kumar, N, Gill, V, Yadav, M. and Singh, S. (2021). </w:t>
      </w:r>
      <w:r w:rsidRPr="00F34A46">
        <w:rPr>
          <w:rFonts w:ascii="Times New Roman" w:hAnsi="Times New Roman"/>
          <w:sz w:val="24"/>
          <w:szCs w:val="24"/>
        </w:rPr>
        <w:t xml:space="preserve">Effect of integrated nutrient management on quality of </w:t>
      </w:r>
      <w:proofErr w:type="spellStart"/>
      <w:r w:rsidRPr="00F34A46">
        <w:rPr>
          <w:rFonts w:ascii="Times New Roman" w:hAnsi="Times New Roman"/>
          <w:sz w:val="24"/>
          <w:szCs w:val="24"/>
        </w:rPr>
        <w:t>chilli</w:t>
      </w:r>
      <w:proofErr w:type="spellEnd"/>
      <w:r w:rsidRPr="00F34A46">
        <w:rPr>
          <w:rFonts w:ascii="Times New Roman" w:hAnsi="Times New Roman"/>
          <w:sz w:val="24"/>
          <w:szCs w:val="24"/>
        </w:rPr>
        <w:t xml:space="preserve"> (</w:t>
      </w:r>
      <w:r w:rsidRPr="00F34A46">
        <w:rPr>
          <w:rFonts w:ascii="Times New Roman" w:hAnsi="Times New Roman"/>
          <w:i/>
          <w:iCs/>
          <w:sz w:val="24"/>
          <w:szCs w:val="24"/>
        </w:rPr>
        <w:t>Capsicum annuum</w:t>
      </w:r>
      <w:r w:rsidRPr="00F34A46">
        <w:rPr>
          <w:rFonts w:ascii="Times New Roman" w:hAnsi="Times New Roman"/>
          <w:sz w:val="24"/>
          <w:szCs w:val="24"/>
        </w:rPr>
        <w:t xml:space="preserve"> L.). </w:t>
      </w:r>
      <w:r w:rsidRPr="00F34A46">
        <w:rPr>
          <w:rFonts w:ascii="Times New Roman" w:hAnsi="Times New Roman"/>
          <w:i/>
          <w:iCs/>
          <w:sz w:val="24"/>
          <w:szCs w:val="24"/>
        </w:rPr>
        <w:t>The Pharma Innovation Journal</w:t>
      </w:r>
      <w:r w:rsidRPr="00F34A46">
        <w:rPr>
          <w:rFonts w:ascii="Times New Roman" w:hAnsi="Times New Roman"/>
          <w:sz w:val="24"/>
          <w:szCs w:val="24"/>
        </w:rPr>
        <w:t>, 10(10), 645-648.</w:t>
      </w:r>
    </w:p>
    <w:p w14:paraId="069EF594" w14:textId="77777777" w:rsidR="00596710" w:rsidRPr="00F34A46" w:rsidRDefault="00596710" w:rsidP="00D91D8B">
      <w:pPr>
        <w:jc w:val="both"/>
        <w:rPr>
          <w:szCs w:val="24"/>
        </w:rPr>
      </w:pPr>
    </w:p>
    <w:sectPr w:rsidR="00596710" w:rsidRPr="00F34A46" w:rsidSect="00D22040">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9F779" w14:textId="77777777" w:rsidR="00BB0315" w:rsidRDefault="00BB0315" w:rsidP="004F11F5">
      <w:r>
        <w:separator/>
      </w:r>
    </w:p>
  </w:endnote>
  <w:endnote w:type="continuationSeparator" w:id="0">
    <w:p w14:paraId="3DAE64A5" w14:textId="77777777" w:rsidR="00BB0315" w:rsidRDefault="00BB0315" w:rsidP="004F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15D8" w14:textId="77777777" w:rsidR="004F11F5" w:rsidRDefault="004F1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55410" w14:textId="77777777" w:rsidR="004F11F5" w:rsidRDefault="004F1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DF0C6" w14:textId="77777777" w:rsidR="004F11F5" w:rsidRDefault="004F1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3ABF5" w14:textId="77777777" w:rsidR="00BB0315" w:rsidRDefault="00BB0315" w:rsidP="004F11F5">
      <w:r>
        <w:separator/>
      </w:r>
    </w:p>
  </w:footnote>
  <w:footnote w:type="continuationSeparator" w:id="0">
    <w:p w14:paraId="77948340" w14:textId="77777777" w:rsidR="00BB0315" w:rsidRDefault="00BB0315" w:rsidP="004F1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898AA" w14:textId="5C23B4B5" w:rsidR="004F11F5" w:rsidRDefault="004F11F5">
    <w:pPr>
      <w:pStyle w:val="Header"/>
    </w:pPr>
    <w:r>
      <w:rPr>
        <w:noProof/>
      </w:rPr>
      <w:pict w14:anchorId="24293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2974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5D79A" w14:textId="32004732" w:rsidR="004F11F5" w:rsidRDefault="004F11F5">
    <w:pPr>
      <w:pStyle w:val="Header"/>
    </w:pPr>
    <w:r>
      <w:rPr>
        <w:noProof/>
      </w:rPr>
      <w:pict w14:anchorId="024F2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2974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1BCCB" w14:textId="0395EC88" w:rsidR="004F11F5" w:rsidRDefault="004F11F5">
    <w:pPr>
      <w:pStyle w:val="Header"/>
    </w:pPr>
    <w:r>
      <w:rPr>
        <w:noProof/>
      </w:rPr>
      <w:pict w14:anchorId="51CB6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2974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yNDIzNjQxNzQwsDRV0lEKTi0uzszPAykwrAUAt9VmGSwAAAA="/>
  </w:docVars>
  <w:rsids>
    <w:rsidRoot w:val="00D22040"/>
    <w:rsid w:val="000005C5"/>
    <w:rsid w:val="000274A9"/>
    <w:rsid w:val="00052F13"/>
    <w:rsid w:val="001D36D5"/>
    <w:rsid w:val="001D4B65"/>
    <w:rsid w:val="00257AC6"/>
    <w:rsid w:val="002D061A"/>
    <w:rsid w:val="002E326C"/>
    <w:rsid w:val="00327CC5"/>
    <w:rsid w:val="00354946"/>
    <w:rsid w:val="003F26B9"/>
    <w:rsid w:val="00466C3B"/>
    <w:rsid w:val="004F11F5"/>
    <w:rsid w:val="005323A8"/>
    <w:rsid w:val="005600C2"/>
    <w:rsid w:val="00566950"/>
    <w:rsid w:val="00596710"/>
    <w:rsid w:val="005C6861"/>
    <w:rsid w:val="005D1C59"/>
    <w:rsid w:val="005D6C9F"/>
    <w:rsid w:val="006652D7"/>
    <w:rsid w:val="00685810"/>
    <w:rsid w:val="006F0534"/>
    <w:rsid w:val="007854E8"/>
    <w:rsid w:val="007B04D7"/>
    <w:rsid w:val="007F08B9"/>
    <w:rsid w:val="00823E36"/>
    <w:rsid w:val="008F1E80"/>
    <w:rsid w:val="009659E2"/>
    <w:rsid w:val="009C6ABB"/>
    <w:rsid w:val="009E0EC7"/>
    <w:rsid w:val="00A60FFD"/>
    <w:rsid w:val="00AE5B32"/>
    <w:rsid w:val="00AF210B"/>
    <w:rsid w:val="00B00A99"/>
    <w:rsid w:val="00B923FE"/>
    <w:rsid w:val="00BA57EE"/>
    <w:rsid w:val="00BB0315"/>
    <w:rsid w:val="00BB49DB"/>
    <w:rsid w:val="00BC45D4"/>
    <w:rsid w:val="00C2697D"/>
    <w:rsid w:val="00C765E3"/>
    <w:rsid w:val="00CE42E2"/>
    <w:rsid w:val="00CF43C9"/>
    <w:rsid w:val="00D22040"/>
    <w:rsid w:val="00D66A42"/>
    <w:rsid w:val="00D8587C"/>
    <w:rsid w:val="00D91D8B"/>
    <w:rsid w:val="00EA1720"/>
    <w:rsid w:val="00EF0237"/>
    <w:rsid w:val="00F0703F"/>
    <w:rsid w:val="00F07B56"/>
    <w:rsid w:val="00F3299C"/>
    <w:rsid w:val="00F34A46"/>
    <w:rsid w:val="00F42EF2"/>
    <w:rsid w:val="00F5115F"/>
    <w:rsid w:val="00FE7F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82D32B"/>
  <w15:chartTrackingRefBased/>
  <w15:docId w15:val="{B1CC0F25-FD23-4CAA-A7BF-E7062ACB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0C2"/>
    <w:pPr>
      <w:widowControl w:val="0"/>
      <w:autoSpaceDE w:val="0"/>
      <w:autoSpaceDN w:val="0"/>
      <w:spacing w:after="0" w:line="240" w:lineRule="auto"/>
    </w:pPr>
    <w:rPr>
      <w:rFonts w:cs="Times New Roman"/>
      <w:kern w:val="0"/>
      <w:lang w:val="en-US"/>
      <w14:ligatures w14:val="none"/>
    </w:rPr>
  </w:style>
  <w:style w:type="paragraph" w:styleId="Heading1">
    <w:name w:val="heading 1"/>
    <w:basedOn w:val="Normal"/>
    <w:next w:val="Normal"/>
    <w:link w:val="Heading1Char"/>
    <w:uiPriority w:val="9"/>
    <w:qFormat/>
    <w:rsid w:val="00D220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20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204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204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2204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2204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204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204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204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040"/>
    <w:rPr>
      <w:rFonts w:asciiTheme="majorHAnsi" w:eastAsiaTheme="majorEastAsia" w:hAnsiTheme="majorHAnsi" w:cstheme="majorBidi"/>
      <w:color w:val="2F5496" w:themeColor="accent1" w:themeShade="BF"/>
      <w:kern w:val="0"/>
      <w:sz w:val="40"/>
      <w:szCs w:val="40"/>
      <w:lang w:val="en-US"/>
      <w14:ligatures w14:val="none"/>
    </w:rPr>
  </w:style>
  <w:style w:type="character" w:customStyle="1" w:styleId="Heading2Char">
    <w:name w:val="Heading 2 Char"/>
    <w:basedOn w:val="DefaultParagraphFont"/>
    <w:link w:val="Heading2"/>
    <w:uiPriority w:val="9"/>
    <w:semiHidden/>
    <w:rsid w:val="00D22040"/>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D22040"/>
    <w:rPr>
      <w:rFonts w:asciiTheme="minorHAnsi" w:eastAsiaTheme="majorEastAsia" w:hAnsiTheme="minorHAnsi"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D22040"/>
    <w:rPr>
      <w:rFonts w:asciiTheme="minorHAnsi" w:eastAsiaTheme="majorEastAsia" w:hAnsiTheme="minorHAnsi" w:cstheme="majorBidi"/>
      <w:i/>
      <w:iCs/>
      <w:color w:val="2F5496" w:themeColor="accent1" w:themeShade="BF"/>
      <w:kern w:val="0"/>
      <w:lang w:val="en-US"/>
      <w14:ligatures w14:val="none"/>
    </w:rPr>
  </w:style>
  <w:style w:type="character" w:customStyle="1" w:styleId="Heading5Char">
    <w:name w:val="Heading 5 Char"/>
    <w:basedOn w:val="DefaultParagraphFont"/>
    <w:link w:val="Heading5"/>
    <w:uiPriority w:val="9"/>
    <w:semiHidden/>
    <w:rsid w:val="00D22040"/>
    <w:rPr>
      <w:rFonts w:asciiTheme="minorHAnsi" w:eastAsiaTheme="majorEastAsia" w:hAnsiTheme="minorHAnsi" w:cstheme="majorBidi"/>
      <w:color w:val="2F5496" w:themeColor="accent1" w:themeShade="BF"/>
      <w:kern w:val="0"/>
      <w:lang w:val="en-US"/>
      <w14:ligatures w14:val="none"/>
    </w:rPr>
  </w:style>
  <w:style w:type="character" w:customStyle="1" w:styleId="Heading6Char">
    <w:name w:val="Heading 6 Char"/>
    <w:basedOn w:val="DefaultParagraphFont"/>
    <w:link w:val="Heading6"/>
    <w:uiPriority w:val="9"/>
    <w:semiHidden/>
    <w:rsid w:val="00D22040"/>
    <w:rPr>
      <w:rFonts w:asciiTheme="minorHAnsi" w:eastAsiaTheme="majorEastAsia" w:hAnsiTheme="minorHAnsi"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D22040"/>
    <w:rPr>
      <w:rFonts w:asciiTheme="minorHAnsi" w:eastAsiaTheme="majorEastAsia" w:hAnsiTheme="minorHAnsi"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D22040"/>
    <w:rPr>
      <w:rFonts w:asciiTheme="minorHAnsi" w:eastAsiaTheme="majorEastAsia" w:hAnsiTheme="minorHAnsi"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D22040"/>
    <w:rPr>
      <w:rFonts w:asciiTheme="minorHAnsi" w:eastAsiaTheme="majorEastAsia" w:hAnsiTheme="minorHAnsi" w:cstheme="majorBidi"/>
      <w:color w:val="272727" w:themeColor="text1" w:themeTint="D8"/>
      <w:kern w:val="0"/>
      <w:lang w:val="en-US"/>
      <w14:ligatures w14:val="none"/>
    </w:rPr>
  </w:style>
  <w:style w:type="paragraph" w:styleId="Title">
    <w:name w:val="Title"/>
    <w:basedOn w:val="Normal"/>
    <w:next w:val="Normal"/>
    <w:link w:val="TitleChar"/>
    <w:uiPriority w:val="10"/>
    <w:qFormat/>
    <w:rsid w:val="00D220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040"/>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D220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040"/>
    <w:rPr>
      <w:rFonts w:asciiTheme="minorHAnsi" w:eastAsiaTheme="majorEastAsia" w:hAnsiTheme="minorHAnsi"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D220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2040"/>
    <w:rPr>
      <w:rFonts w:cs="Times New Roman"/>
      <w:i/>
      <w:iCs/>
      <w:color w:val="404040" w:themeColor="text1" w:themeTint="BF"/>
      <w:kern w:val="0"/>
      <w:lang w:val="en-US"/>
      <w14:ligatures w14:val="none"/>
    </w:rPr>
  </w:style>
  <w:style w:type="paragraph" w:styleId="ListParagraph">
    <w:name w:val="List Paragraph"/>
    <w:basedOn w:val="Normal"/>
    <w:uiPriority w:val="34"/>
    <w:qFormat/>
    <w:rsid w:val="00D22040"/>
    <w:pPr>
      <w:ind w:left="720"/>
      <w:contextualSpacing/>
    </w:pPr>
  </w:style>
  <w:style w:type="character" w:styleId="IntenseEmphasis">
    <w:name w:val="Intense Emphasis"/>
    <w:basedOn w:val="DefaultParagraphFont"/>
    <w:uiPriority w:val="21"/>
    <w:qFormat/>
    <w:rsid w:val="00D22040"/>
    <w:rPr>
      <w:i/>
      <w:iCs/>
      <w:color w:val="2F5496" w:themeColor="accent1" w:themeShade="BF"/>
    </w:rPr>
  </w:style>
  <w:style w:type="paragraph" w:styleId="IntenseQuote">
    <w:name w:val="Intense Quote"/>
    <w:basedOn w:val="Normal"/>
    <w:next w:val="Normal"/>
    <w:link w:val="IntenseQuoteChar"/>
    <w:uiPriority w:val="30"/>
    <w:qFormat/>
    <w:rsid w:val="00D22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2040"/>
    <w:rPr>
      <w:rFonts w:cs="Times New Roman"/>
      <w:i/>
      <w:iCs/>
      <w:color w:val="2F5496" w:themeColor="accent1" w:themeShade="BF"/>
      <w:kern w:val="0"/>
      <w:lang w:val="en-US"/>
      <w14:ligatures w14:val="none"/>
    </w:rPr>
  </w:style>
  <w:style w:type="character" w:styleId="IntenseReference">
    <w:name w:val="Intense Reference"/>
    <w:basedOn w:val="DefaultParagraphFont"/>
    <w:uiPriority w:val="32"/>
    <w:qFormat/>
    <w:rsid w:val="00D22040"/>
    <w:rPr>
      <w:b/>
      <w:bCs/>
      <w:smallCaps/>
      <w:color w:val="2F5496" w:themeColor="accent1" w:themeShade="BF"/>
      <w:spacing w:val="5"/>
    </w:rPr>
  </w:style>
  <w:style w:type="paragraph" w:customStyle="1" w:styleId="Author">
    <w:name w:val="Author"/>
    <w:basedOn w:val="Normal"/>
    <w:rsid w:val="00D22040"/>
    <w:pPr>
      <w:widowControl/>
      <w:autoSpaceDE/>
      <w:autoSpaceDN/>
      <w:spacing w:line="280" w:lineRule="exact"/>
      <w:jc w:val="right"/>
    </w:pPr>
    <w:rPr>
      <w:rFonts w:ascii="Helvetica" w:hAnsi="Helvetica"/>
      <w:b/>
      <w:szCs w:val="20"/>
    </w:rPr>
  </w:style>
  <w:style w:type="paragraph" w:customStyle="1" w:styleId="Affiliation">
    <w:name w:val="Affiliation"/>
    <w:basedOn w:val="Normal"/>
    <w:rsid w:val="00D22040"/>
    <w:pPr>
      <w:widowControl/>
      <w:autoSpaceDE/>
      <w:autoSpaceDN/>
      <w:spacing w:after="240" w:line="240" w:lineRule="exact"/>
      <w:jc w:val="right"/>
    </w:pPr>
    <w:rPr>
      <w:rFonts w:ascii="Helvetica" w:hAnsi="Helvetica"/>
      <w:sz w:val="20"/>
      <w:szCs w:val="20"/>
    </w:rPr>
  </w:style>
  <w:style w:type="paragraph" w:customStyle="1" w:styleId="Body">
    <w:name w:val="Body"/>
    <w:basedOn w:val="Normal"/>
    <w:rsid w:val="007854E8"/>
    <w:pPr>
      <w:widowControl/>
      <w:autoSpaceDE/>
      <w:autoSpaceDN/>
      <w:spacing w:after="240"/>
      <w:jc w:val="both"/>
    </w:pPr>
    <w:rPr>
      <w:rFonts w:ascii="Helvetica" w:hAnsi="Helvetica"/>
      <w:sz w:val="20"/>
      <w:szCs w:val="20"/>
    </w:rPr>
  </w:style>
  <w:style w:type="paragraph" w:customStyle="1" w:styleId="AbstHead">
    <w:name w:val="Abst Head"/>
    <w:basedOn w:val="Normal"/>
    <w:rsid w:val="00596710"/>
    <w:pPr>
      <w:keepNext/>
      <w:widowControl/>
      <w:autoSpaceDE/>
      <w:autoSpaceDN/>
      <w:spacing w:after="240"/>
    </w:pPr>
    <w:rPr>
      <w:rFonts w:ascii="Helvetica" w:hAnsi="Helvetica"/>
      <w:b/>
      <w:caps/>
      <w:sz w:val="22"/>
      <w:szCs w:val="20"/>
    </w:rPr>
  </w:style>
  <w:style w:type="paragraph" w:styleId="Footer">
    <w:name w:val="footer"/>
    <w:basedOn w:val="Normal"/>
    <w:link w:val="FooterChar"/>
    <w:rsid w:val="00596710"/>
    <w:pPr>
      <w:widowControl/>
      <w:tabs>
        <w:tab w:val="center" w:pos="4320"/>
        <w:tab w:val="right" w:pos="8640"/>
      </w:tabs>
      <w:autoSpaceDE/>
      <w:autoSpaceDN/>
    </w:pPr>
    <w:rPr>
      <w:rFonts w:ascii="Helvetica" w:hAnsi="Helvetica"/>
      <w:sz w:val="20"/>
      <w:szCs w:val="20"/>
    </w:rPr>
  </w:style>
  <w:style w:type="character" w:customStyle="1" w:styleId="FooterChar">
    <w:name w:val="Footer Char"/>
    <w:basedOn w:val="DefaultParagraphFont"/>
    <w:link w:val="Footer"/>
    <w:rsid w:val="00596710"/>
    <w:rPr>
      <w:rFonts w:ascii="Helvetica" w:hAnsi="Helvetica" w:cs="Times New Roman"/>
      <w:kern w:val="0"/>
      <w:sz w:val="20"/>
      <w:szCs w:val="20"/>
      <w:lang w:val="en-US"/>
      <w14:ligatures w14:val="none"/>
    </w:rPr>
  </w:style>
  <w:style w:type="table" w:styleId="TableGrid">
    <w:name w:val="Table Grid"/>
    <w:basedOn w:val="TableNormal"/>
    <w:uiPriority w:val="39"/>
    <w:rsid w:val="000005C5"/>
    <w:pPr>
      <w:spacing w:after="0" w:line="240" w:lineRule="auto"/>
    </w:pPr>
    <w:rPr>
      <w:rFonts w:ascii="Calibri" w:eastAsia="Calibri" w:hAnsi="Calibri" w:cs="Times New Roman"/>
      <w:kern w:val="0"/>
      <w:sz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0005C5"/>
    <w:pPr>
      <w:spacing w:before="76"/>
      <w:jc w:val="center"/>
    </w:pPr>
  </w:style>
  <w:style w:type="paragraph" w:customStyle="1" w:styleId="ConcHead">
    <w:name w:val="Conc Head"/>
    <w:basedOn w:val="Normal"/>
    <w:rsid w:val="000005C5"/>
    <w:pPr>
      <w:keepNext/>
      <w:widowControl/>
      <w:autoSpaceDE/>
      <w:autoSpaceDN/>
      <w:spacing w:after="240"/>
    </w:pPr>
    <w:rPr>
      <w:rFonts w:ascii="Helvetica" w:hAnsi="Helvetica"/>
      <w:b/>
      <w:caps/>
      <w:sz w:val="22"/>
      <w:szCs w:val="20"/>
    </w:rPr>
  </w:style>
  <w:style w:type="paragraph" w:customStyle="1" w:styleId="AcknHead">
    <w:name w:val="Ackn Head"/>
    <w:basedOn w:val="Normal"/>
    <w:rsid w:val="000005C5"/>
    <w:pPr>
      <w:keepNext/>
      <w:widowControl/>
      <w:autoSpaceDE/>
      <w:autoSpaceDN/>
      <w:spacing w:after="240"/>
    </w:pPr>
    <w:rPr>
      <w:rFonts w:ascii="Helvetica" w:hAnsi="Helvetica"/>
      <w:b/>
      <w:caps/>
      <w:sz w:val="22"/>
      <w:szCs w:val="20"/>
    </w:rPr>
  </w:style>
  <w:style w:type="paragraph" w:customStyle="1" w:styleId="ReferHead">
    <w:name w:val="Refer Head"/>
    <w:basedOn w:val="Normal"/>
    <w:rsid w:val="000005C5"/>
    <w:pPr>
      <w:keepNext/>
      <w:widowControl/>
      <w:autoSpaceDE/>
      <w:autoSpaceDN/>
      <w:spacing w:after="240"/>
    </w:pPr>
    <w:rPr>
      <w:rFonts w:ascii="Helvetica" w:hAnsi="Helvetica"/>
      <w:b/>
      <w:caps/>
      <w:sz w:val="22"/>
      <w:szCs w:val="20"/>
    </w:rPr>
  </w:style>
  <w:style w:type="paragraph" w:customStyle="1" w:styleId="Head1">
    <w:name w:val="Head1"/>
    <w:basedOn w:val="Normal"/>
    <w:rsid w:val="000005C5"/>
    <w:pPr>
      <w:keepNext/>
      <w:widowControl/>
      <w:autoSpaceDE/>
      <w:autoSpaceDN/>
      <w:spacing w:after="240"/>
    </w:pPr>
    <w:rPr>
      <w:rFonts w:ascii="Helvetica" w:hAnsi="Helvetica"/>
      <w:b/>
      <w:caps/>
      <w:sz w:val="22"/>
      <w:szCs w:val="20"/>
    </w:rPr>
  </w:style>
  <w:style w:type="character" w:styleId="Hyperlink">
    <w:name w:val="Hyperlink"/>
    <w:basedOn w:val="DefaultParagraphFont"/>
    <w:rsid w:val="000005C5"/>
    <w:rPr>
      <w:color w:val="FF0080"/>
      <w:u w:val="single"/>
    </w:rPr>
  </w:style>
  <w:style w:type="paragraph" w:styleId="BodyText3">
    <w:name w:val="Body Text 3"/>
    <w:basedOn w:val="Normal"/>
    <w:link w:val="BodyText3Char"/>
    <w:rsid w:val="000005C5"/>
    <w:pPr>
      <w:widowControl/>
      <w:autoSpaceDE/>
      <w:autoSpaceDN/>
      <w:spacing w:after="120"/>
    </w:pPr>
    <w:rPr>
      <w:rFonts w:ascii="Helvetica" w:hAnsi="Helvetica"/>
      <w:sz w:val="16"/>
      <w:szCs w:val="16"/>
    </w:rPr>
  </w:style>
  <w:style w:type="character" w:customStyle="1" w:styleId="BodyText3Char">
    <w:name w:val="Body Text 3 Char"/>
    <w:basedOn w:val="DefaultParagraphFont"/>
    <w:link w:val="BodyText3"/>
    <w:rsid w:val="000005C5"/>
    <w:rPr>
      <w:rFonts w:ascii="Helvetica" w:hAnsi="Helvetica" w:cs="Times New Roman"/>
      <w:kern w:val="0"/>
      <w:sz w:val="16"/>
      <w:szCs w:val="16"/>
      <w:lang w:val="en-US"/>
      <w14:ligatures w14:val="none"/>
    </w:rPr>
  </w:style>
  <w:style w:type="character" w:styleId="UnresolvedMention">
    <w:name w:val="Unresolved Mention"/>
    <w:basedOn w:val="DefaultParagraphFont"/>
    <w:uiPriority w:val="99"/>
    <w:semiHidden/>
    <w:unhideWhenUsed/>
    <w:rsid w:val="00EF0237"/>
    <w:rPr>
      <w:color w:val="605E5C"/>
      <w:shd w:val="clear" w:color="auto" w:fill="E1DFDD"/>
    </w:rPr>
  </w:style>
  <w:style w:type="paragraph" w:styleId="Header">
    <w:name w:val="header"/>
    <w:basedOn w:val="Normal"/>
    <w:link w:val="HeaderChar"/>
    <w:uiPriority w:val="99"/>
    <w:unhideWhenUsed/>
    <w:rsid w:val="004F11F5"/>
    <w:pPr>
      <w:tabs>
        <w:tab w:val="center" w:pos="4680"/>
        <w:tab w:val="right" w:pos="9360"/>
      </w:tabs>
    </w:pPr>
  </w:style>
  <w:style w:type="character" w:customStyle="1" w:styleId="HeaderChar">
    <w:name w:val="Header Char"/>
    <w:basedOn w:val="DefaultParagraphFont"/>
    <w:link w:val="Header"/>
    <w:uiPriority w:val="99"/>
    <w:rsid w:val="004F11F5"/>
    <w:rPr>
      <w:rFonts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3081</Words>
  <Characters>17567</Characters>
  <Application>Microsoft Office Word</Application>
  <DocSecurity>0</DocSecurity>
  <Lines>146</Lines>
  <Paragraphs>41</Paragraphs>
  <ScaleCrop>false</ScaleCrop>
  <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AVNEESH RATHOUR</dc:creator>
  <cp:keywords/>
  <dc:description/>
  <cp:lastModifiedBy>SDI 1084</cp:lastModifiedBy>
  <cp:revision>85</cp:revision>
  <dcterms:created xsi:type="dcterms:W3CDTF">2025-10-05T18:51:00Z</dcterms:created>
  <dcterms:modified xsi:type="dcterms:W3CDTF">2025-10-07T11:42:00Z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eb7fb27e-cab8-4910-90e4-3cbf2b310bef</vt:lpwstr>
  </property>
</Properties>
</file>