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CB98B" w14:textId="77777777" w:rsidR="00696AD2" w:rsidRPr="00696AD2" w:rsidRDefault="00AC6FA6" w:rsidP="00696AD2">
      <w:pPr>
        <w:jc w:val="right"/>
        <w:rPr>
          <w:b/>
          <w:bCs/>
          <w:i/>
          <w:sz w:val="28"/>
          <w:szCs w:val="28"/>
          <w:u w:val="single"/>
        </w:rPr>
      </w:pPr>
      <w:r w:rsidRPr="00BF2343">
        <w:rPr>
          <w:b/>
          <w:bCs/>
          <w:sz w:val="28"/>
          <w:szCs w:val="28"/>
        </w:rPr>
        <w:t xml:space="preserve"> </w:t>
      </w:r>
      <w:r w:rsidR="00696AD2" w:rsidRPr="00696AD2">
        <w:rPr>
          <w:b/>
          <w:bCs/>
          <w:i/>
          <w:sz w:val="28"/>
          <w:szCs w:val="28"/>
          <w:u w:val="single"/>
        </w:rPr>
        <w:t xml:space="preserve">Original Research Article </w:t>
      </w:r>
    </w:p>
    <w:p w14:paraId="2CBB5CEE" w14:textId="125EE17A" w:rsidR="00524FF0" w:rsidRPr="00BF2343" w:rsidRDefault="00AC6FA6" w:rsidP="00BF2343">
      <w:pPr>
        <w:jc w:val="both"/>
        <w:rPr>
          <w:b/>
          <w:bCs/>
          <w:sz w:val="28"/>
          <w:szCs w:val="28"/>
        </w:rPr>
      </w:pPr>
      <w:r w:rsidRPr="00BF2343">
        <w:rPr>
          <w:b/>
          <w:bCs/>
          <w:sz w:val="28"/>
          <w:szCs w:val="28"/>
        </w:rPr>
        <w:t>Effect</w:t>
      </w:r>
      <w:r w:rsidR="00A0529F" w:rsidRPr="00BF2343">
        <w:rPr>
          <w:b/>
          <w:bCs/>
          <w:sz w:val="28"/>
          <w:szCs w:val="28"/>
        </w:rPr>
        <w:t xml:space="preserve"> of Different Tillage and Weed Management Practices on Growth Indices of Wheat </w:t>
      </w:r>
      <w:r w:rsidR="00A0529F" w:rsidRPr="00BF2343">
        <w:rPr>
          <w:rFonts w:ascii="Times New Roman" w:hAnsi="Times New Roman" w:cs="Times New Roman"/>
          <w:b/>
          <w:bCs/>
          <w:sz w:val="28"/>
          <w:szCs w:val="28"/>
        </w:rPr>
        <w:t>(</w:t>
      </w:r>
      <w:r w:rsidR="00A0529F" w:rsidRPr="00BF2343">
        <w:rPr>
          <w:rFonts w:ascii="Times New Roman" w:hAnsi="Times New Roman" w:cs="Times New Roman"/>
          <w:b/>
          <w:bCs/>
          <w:i/>
          <w:sz w:val="28"/>
          <w:szCs w:val="28"/>
        </w:rPr>
        <w:t>Triticum aestivum</w:t>
      </w:r>
      <w:r w:rsidR="00A0529F" w:rsidRPr="00BF2343">
        <w:rPr>
          <w:rFonts w:ascii="Times New Roman" w:hAnsi="Times New Roman" w:cs="Times New Roman"/>
          <w:b/>
          <w:bCs/>
          <w:sz w:val="28"/>
          <w:szCs w:val="28"/>
        </w:rPr>
        <w:t xml:space="preserve"> L.) in Central Plains of UP</w:t>
      </w:r>
    </w:p>
    <w:p w14:paraId="092B7908" w14:textId="08B3FB82" w:rsidR="00CE1973" w:rsidRDefault="00CE1973" w:rsidP="00BF2343">
      <w:pPr>
        <w:spacing w:after="0"/>
        <w:jc w:val="center"/>
        <w:rPr>
          <w:rFonts w:ascii="Times New Roman" w:hAnsi="Times New Roman" w:cs="Times New Roman"/>
          <w:sz w:val="24"/>
          <w:szCs w:val="24"/>
        </w:rPr>
      </w:pPr>
    </w:p>
    <w:p w14:paraId="7BC45442" w14:textId="77777777" w:rsidR="00801604" w:rsidRPr="0078498A" w:rsidRDefault="00801604" w:rsidP="00BF2343">
      <w:pPr>
        <w:spacing w:after="0"/>
        <w:jc w:val="center"/>
        <w:rPr>
          <w:rFonts w:ascii="Times New Roman" w:hAnsi="Times New Roman" w:cs="Times New Roman"/>
          <w:sz w:val="24"/>
          <w:szCs w:val="24"/>
        </w:rPr>
      </w:pPr>
    </w:p>
    <w:p w14:paraId="4A7DE5BF" w14:textId="77777777" w:rsidR="003340A0" w:rsidRDefault="003340A0" w:rsidP="00BF2343">
      <w:pPr>
        <w:jc w:val="center"/>
        <w:rPr>
          <w:rFonts w:ascii="Times New Roman" w:hAnsi="Times New Roman" w:cs="Times New Roman"/>
          <w:b/>
          <w:bCs/>
          <w:sz w:val="24"/>
          <w:szCs w:val="24"/>
        </w:rPr>
      </w:pPr>
      <w:r w:rsidRPr="003340A0">
        <w:rPr>
          <w:rFonts w:ascii="Times New Roman" w:hAnsi="Times New Roman" w:cs="Times New Roman"/>
          <w:b/>
          <w:bCs/>
          <w:sz w:val="24"/>
          <w:szCs w:val="24"/>
        </w:rPr>
        <w:t>Abstract</w:t>
      </w:r>
    </w:p>
    <w:p w14:paraId="5AE3AFEB" w14:textId="77777777" w:rsidR="00125C5A" w:rsidRPr="00125C5A" w:rsidRDefault="003E1204" w:rsidP="00B63E46">
      <w:pPr>
        <w:jc w:val="both"/>
        <w:rPr>
          <w:rFonts w:ascii="Times New Roman" w:hAnsi="Times New Roman" w:cs="Times New Roman"/>
          <w:sz w:val="24"/>
          <w:szCs w:val="24"/>
        </w:rPr>
      </w:pPr>
      <w:r w:rsidRPr="00125C5A">
        <w:rPr>
          <w:rFonts w:ascii="Times New Roman" w:hAnsi="Times New Roman" w:cs="Times New Roman"/>
          <w:sz w:val="24"/>
          <w:szCs w:val="24"/>
        </w:rPr>
        <w:t>The Experi</w:t>
      </w:r>
      <w:r w:rsidR="003B6E26" w:rsidRPr="00125C5A">
        <w:rPr>
          <w:rFonts w:ascii="Times New Roman" w:hAnsi="Times New Roman" w:cs="Times New Roman"/>
          <w:sz w:val="24"/>
          <w:szCs w:val="24"/>
        </w:rPr>
        <w:t xml:space="preserve">ment was conducted during two consecutive </w:t>
      </w:r>
      <w:r w:rsidR="003B6E26" w:rsidRPr="00125C5A">
        <w:rPr>
          <w:rFonts w:ascii="Times New Roman" w:hAnsi="Times New Roman" w:cs="Times New Roman"/>
          <w:i/>
          <w:iCs/>
          <w:sz w:val="24"/>
          <w:szCs w:val="24"/>
        </w:rPr>
        <w:t xml:space="preserve">Rabi </w:t>
      </w:r>
      <w:r w:rsidR="003B6E26" w:rsidRPr="00125C5A">
        <w:rPr>
          <w:rFonts w:ascii="Times New Roman" w:hAnsi="Times New Roman" w:cs="Times New Roman"/>
          <w:sz w:val="24"/>
          <w:szCs w:val="24"/>
        </w:rPr>
        <w:t xml:space="preserve">(winter) seasons of 2022-23 and 2023-24 at Students Instructional Farm of Chandra Shekhar Azad University of Agriculture and Technology, Kanpur (U.P.). </w:t>
      </w:r>
      <w:r w:rsidR="00A56970" w:rsidRPr="00125C5A">
        <w:rPr>
          <w:rFonts w:ascii="Times New Roman" w:hAnsi="Times New Roman" w:cs="Times New Roman"/>
          <w:sz w:val="24"/>
          <w:szCs w:val="24"/>
        </w:rPr>
        <w:t>The experiment was laid out in a split-plot design with three tillage practices in the main plots, viz., Zero tillage (T</w:t>
      </w:r>
      <w:r w:rsidR="00A56970" w:rsidRPr="00125C5A">
        <w:rPr>
          <w:rFonts w:ascii="Times New Roman" w:hAnsi="Times New Roman" w:cs="Times New Roman"/>
          <w:sz w:val="24"/>
          <w:szCs w:val="24"/>
          <w:vertAlign w:val="subscript"/>
        </w:rPr>
        <w:t>1</w:t>
      </w:r>
      <w:r w:rsidR="00A56970" w:rsidRPr="00125C5A">
        <w:rPr>
          <w:rFonts w:ascii="Times New Roman" w:hAnsi="Times New Roman" w:cs="Times New Roman"/>
          <w:sz w:val="24"/>
          <w:szCs w:val="24"/>
        </w:rPr>
        <w:t>), Reduced tillage (T</w:t>
      </w:r>
      <w:r w:rsidR="00A56970" w:rsidRPr="00125C5A">
        <w:rPr>
          <w:rFonts w:ascii="Times New Roman" w:hAnsi="Times New Roman" w:cs="Times New Roman"/>
          <w:sz w:val="24"/>
          <w:szCs w:val="24"/>
          <w:vertAlign w:val="subscript"/>
        </w:rPr>
        <w:t>2</w:t>
      </w:r>
      <w:r w:rsidR="00A56970" w:rsidRPr="00125C5A">
        <w:rPr>
          <w:rFonts w:ascii="Times New Roman" w:hAnsi="Times New Roman" w:cs="Times New Roman"/>
          <w:sz w:val="24"/>
          <w:szCs w:val="24"/>
        </w:rPr>
        <w:t>), and Conventional tillage (T</w:t>
      </w:r>
      <w:r w:rsidR="00A56970" w:rsidRPr="00125C5A">
        <w:rPr>
          <w:rFonts w:ascii="Times New Roman" w:hAnsi="Times New Roman" w:cs="Times New Roman"/>
          <w:sz w:val="24"/>
          <w:szCs w:val="24"/>
          <w:vertAlign w:val="subscript"/>
        </w:rPr>
        <w:t>3</w:t>
      </w:r>
      <w:r w:rsidR="00A56970" w:rsidRPr="00125C5A">
        <w:rPr>
          <w:rFonts w:ascii="Times New Roman" w:hAnsi="Times New Roman" w:cs="Times New Roman"/>
          <w:sz w:val="24"/>
          <w:szCs w:val="24"/>
        </w:rPr>
        <w:t>). The sub-plots comprised six weed management practices, namely: Pyroxasulfone @ 120 g/ha as pre-emergence followed by Clodinafop-propargyl @ 60 g/ha as post-emergence at 35 DAS (W</w:t>
      </w:r>
      <w:r w:rsidR="00A56970" w:rsidRPr="00125C5A">
        <w:rPr>
          <w:rFonts w:ascii="Times New Roman" w:hAnsi="Times New Roman" w:cs="Times New Roman"/>
          <w:sz w:val="24"/>
          <w:szCs w:val="24"/>
          <w:vertAlign w:val="subscript"/>
        </w:rPr>
        <w:t>1</w:t>
      </w:r>
      <w:r w:rsidR="00A56970" w:rsidRPr="00125C5A">
        <w:rPr>
          <w:rFonts w:ascii="Times New Roman" w:hAnsi="Times New Roman" w:cs="Times New Roman"/>
          <w:sz w:val="24"/>
          <w:szCs w:val="24"/>
        </w:rPr>
        <w:t>), Pendimethalin @ 1000 g/ha + Metribuzin @ 210 g/ha as pre-emergence (W2), Clodinafop-propargyl @ 60 g/ha + Metsulfuron-methyl @ 4 g/ha as post-emergence at 35 DAS (W</w:t>
      </w:r>
      <w:r w:rsidR="00A56970" w:rsidRPr="00125C5A">
        <w:rPr>
          <w:rFonts w:ascii="Times New Roman" w:hAnsi="Times New Roman" w:cs="Times New Roman"/>
          <w:sz w:val="24"/>
          <w:szCs w:val="24"/>
          <w:vertAlign w:val="subscript"/>
        </w:rPr>
        <w:t>3</w:t>
      </w:r>
      <w:r w:rsidR="00A56970" w:rsidRPr="00125C5A">
        <w:rPr>
          <w:rFonts w:ascii="Times New Roman" w:hAnsi="Times New Roman" w:cs="Times New Roman"/>
          <w:sz w:val="24"/>
          <w:szCs w:val="24"/>
        </w:rPr>
        <w:t>), Pinoxaden @ 50 g/ha + Carfentrazone-ethyl @ 20 g/ha as post-emergence at 35 DAS (W</w:t>
      </w:r>
      <w:r w:rsidR="00A56970" w:rsidRPr="00125C5A">
        <w:rPr>
          <w:rFonts w:ascii="Times New Roman" w:hAnsi="Times New Roman" w:cs="Times New Roman"/>
          <w:sz w:val="24"/>
          <w:szCs w:val="24"/>
          <w:vertAlign w:val="subscript"/>
        </w:rPr>
        <w:t>4</w:t>
      </w:r>
      <w:r w:rsidR="00A56970" w:rsidRPr="00125C5A">
        <w:rPr>
          <w:rFonts w:ascii="Times New Roman" w:hAnsi="Times New Roman" w:cs="Times New Roman"/>
          <w:sz w:val="24"/>
          <w:szCs w:val="24"/>
        </w:rPr>
        <w:t>),Weed free (W</w:t>
      </w:r>
      <w:r w:rsidR="00A56970" w:rsidRPr="00125C5A">
        <w:rPr>
          <w:rFonts w:ascii="Times New Roman" w:hAnsi="Times New Roman" w:cs="Times New Roman"/>
          <w:sz w:val="24"/>
          <w:szCs w:val="24"/>
          <w:vertAlign w:val="subscript"/>
        </w:rPr>
        <w:t>5</w:t>
      </w:r>
      <w:r w:rsidR="00A56970" w:rsidRPr="00125C5A">
        <w:rPr>
          <w:rFonts w:ascii="Times New Roman" w:hAnsi="Times New Roman" w:cs="Times New Roman"/>
          <w:sz w:val="24"/>
          <w:szCs w:val="24"/>
        </w:rPr>
        <w:t>), and Weedy check (Control) (W</w:t>
      </w:r>
      <w:r w:rsidR="00A56970" w:rsidRPr="00125C5A">
        <w:rPr>
          <w:rFonts w:ascii="Times New Roman" w:hAnsi="Times New Roman" w:cs="Times New Roman"/>
          <w:sz w:val="24"/>
          <w:szCs w:val="24"/>
          <w:vertAlign w:val="subscript"/>
        </w:rPr>
        <w:t>6</w:t>
      </w:r>
      <w:r w:rsidR="00A56970" w:rsidRPr="00125C5A">
        <w:rPr>
          <w:rFonts w:ascii="Times New Roman" w:hAnsi="Times New Roman" w:cs="Times New Roman"/>
          <w:sz w:val="24"/>
          <w:szCs w:val="24"/>
        </w:rPr>
        <w:t>).</w:t>
      </w:r>
      <w:r w:rsidR="00B63E46" w:rsidRPr="00125C5A">
        <w:rPr>
          <w:rFonts w:ascii="Times New Roman" w:hAnsi="Times New Roman" w:cs="Times New Roman"/>
          <w:sz w:val="24"/>
          <w:szCs w:val="24"/>
        </w:rPr>
        <w:t xml:space="preserve"> A field experiment was conducted to assess the influence of different tillage and weed managemen</w:t>
      </w:r>
      <w:r w:rsidR="00B70E9A" w:rsidRPr="00125C5A">
        <w:rPr>
          <w:rFonts w:ascii="Times New Roman" w:hAnsi="Times New Roman" w:cs="Times New Roman"/>
          <w:sz w:val="24"/>
          <w:szCs w:val="24"/>
        </w:rPr>
        <w:t>t practices on growth indices</w:t>
      </w:r>
      <w:r w:rsidR="00B63E46" w:rsidRPr="00125C5A">
        <w:rPr>
          <w:rFonts w:ascii="Times New Roman" w:hAnsi="Times New Roman" w:cs="Times New Roman"/>
          <w:sz w:val="24"/>
          <w:szCs w:val="24"/>
        </w:rPr>
        <w:t xml:space="preserve"> of wheat (</w:t>
      </w:r>
      <w:r w:rsidR="00B63E46" w:rsidRPr="00125C5A">
        <w:rPr>
          <w:rFonts w:ascii="Times New Roman" w:hAnsi="Times New Roman" w:cs="Times New Roman"/>
          <w:i/>
          <w:iCs/>
          <w:sz w:val="24"/>
          <w:szCs w:val="24"/>
        </w:rPr>
        <w:t>Triticum aestivum</w:t>
      </w:r>
      <w:r w:rsidR="00B63E46" w:rsidRPr="00125C5A">
        <w:rPr>
          <w:rFonts w:ascii="Times New Roman" w:hAnsi="Times New Roman" w:cs="Times New Roman"/>
          <w:sz w:val="24"/>
          <w:szCs w:val="24"/>
        </w:rPr>
        <w:t xml:space="preserve"> L.). </w:t>
      </w:r>
      <w:r w:rsidR="00125C5A" w:rsidRPr="00125C5A">
        <w:rPr>
          <w:rFonts w:ascii="Times New Roman" w:hAnsi="Times New Roman" w:cs="Times New Roman"/>
          <w:sz w:val="24"/>
          <w:szCs w:val="24"/>
        </w:rPr>
        <w:t>An experiment was done to evaluate the impact of tillage and weed management conditions on growth indices of wheat growth, such as plant height, leaf area index (LAI), crop growth rate (CGR), relative growth rate (RGR), and net assimilation rate (NAR). Tillage had a significant effect on plant height and CGR at all the growth stages. Peak plant height was measured under zero tillage (21.84, 55.93, 73.83 and 79.18 under 30, 60, 90 DAS and harvest respectively) and was closely followed by reduced tillage and conventional tillage returned the lowest values. Plant height, LAI, CGR and NAR were also greatly influenced by weed management. Weed-free plots (22.27, 57.93, 74.93, 79.87 cm; LAI 1.43, 5.21, 5.20) and clodinafop + metsulfuron and pinoxaden + carfentrazone had the highest LAI. CGR was maximum in low and no tillage and in weed-free plot or clodinafop + metsulfuron but there was no significant difference in RGR between the tillage or weed management treatments. NAR was optimal in less tillage and clodinafop + metsulfuron. The interaction effect of tillage and weed control on all the growth indices were not significant. The findings demonstrate the advantage of conservation tillage with good herbicidal management of weeds in streamlining wheat growth and the efficiency of resource utilization.</w:t>
      </w:r>
    </w:p>
    <w:p w14:paraId="6BE0BAE9" w14:textId="77777777" w:rsidR="00B70E9A" w:rsidRDefault="00B70E9A" w:rsidP="00B63E46">
      <w:pPr>
        <w:jc w:val="both"/>
        <w:rPr>
          <w:rFonts w:ascii="Times New Roman" w:hAnsi="Times New Roman" w:cs="Times New Roman"/>
          <w:i/>
          <w:iCs/>
          <w:sz w:val="24"/>
          <w:szCs w:val="24"/>
        </w:rPr>
      </w:pPr>
      <w:r w:rsidRPr="00125C5A">
        <w:rPr>
          <w:rFonts w:ascii="Times New Roman" w:hAnsi="Times New Roman" w:cs="Times New Roman"/>
          <w:b/>
          <w:bCs/>
          <w:sz w:val="24"/>
          <w:szCs w:val="24"/>
        </w:rPr>
        <w:t xml:space="preserve">Keywords: </w:t>
      </w:r>
      <w:r w:rsidRPr="00125C5A">
        <w:rPr>
          <w:rFonts w:ascii="Times New Roman" w:hAnsi="Times New Roman" w:cs="Times New Roman"/>
          <w:i/>
          <w:iCs/>
          <w:sz w:val="24"/>
          <w:szCs w:val="24"/>
        </w:rPr>
        <w:t>Zero tillage</w:t>
      </w:r>
      <w:r w:rsidR="007C6663" w:rsidRPr="00125C5A">
        <w:rPr>
          <w:rFonts w:ascii="Times New Roman" w:hAnsi="Times New Roman" w:cs="Times New Roman"/>
          <w:i/>
          <w:iCs/>
          <w:sz w:val="24"/>
          <w:szCs w:val="24"/>
        </w:rPr>
        <w:t xml:space="preserve">, </w:t>
      </w:r>
      <w:r w:rsidR="00EA7688">
        <w:rPr>
          <w:rFonts w:ascii="Times New Roman" w:hAnsi="Times New Roman" w:cs="Times New Roman"/>
          <w:i/>
          <w:iCs/>
          <w:sz w:val="24"/>
          <w:szCs w:val="24"/>
        </w:rPr>
        <w:t xml:space="preserve">Weed management, </w:t>
      </w:r>
      <w:r w:rsidR="007C6663" w:rsidRPr="00125C5A">
        <w:rPr>
          <w:rFonts w:ascii="Times New Roman" w:hAnsi="Times New Roman" w:cs="Times New Roman"/>
          <w:i/>
          <w:iCs/>
          <w:sz w:val="24"/>
          <w:szCs w:val="24"/>
        </w:rPr>
        <w:t>Net assimilation rate</w:t>
      </w:r>
      <w:r w:rsidRPr="00125C5A">
        <w:rPr>
          <w:rFonts w:ascii="Times New Roman" w:hAnsi="Times New Roman" w:cs="Times New Roman"/>
          <w:i/>
          <w:iCs/>
          <w:sz w:val="24"/>
          <w:szCs w:val="24"/>
        </w:rPr>
        <w:t>, Crop growth rate, Relative growth rate</w:t>
      </w:r>
    </w:p>
    <w:p w14:paraId="276F761B" w14:textId="77777777" w:rsidR="00B70E9A" w:rsidRDefault="00B70E9A" w:rsidP="00B63E46">
      <w:pPr>
        <w:jc w:val="both"/>
        <w:rPr>
          <w:rFonts w:ascii="Times New Roman" w:hAnsi="Times New Roman" w:cs="Times New Roman"/>
          <w:b/>
          <w:bCs/>
          <w:sz w:val="24"/>
          <w:szCs w:val="24"/>
        </w:rPr>
      </w:pPr>
    </w:p>
    <w:p w14:paraId="7A12AE37" w14:textId="77777777" w:rsidR="00B70E9A" w:rsidRDefault="00B70E9A" w:rsidP="00B63E46">
      <w:pPr>
        <w:jc w:val="both"/>
        <w:rPr>
          <w:rFonts w:ascii="Times New Roman" w:hAnsi="Times New Roman" w:cs="Times New Roman"/>
          <w:b/>
          <w:bCs/>
          <w:sz w:val="24"/>
          <w:szCs w:val="24"/>
        </w:rPr>
      </w:pPr>
    </w:p>
    <w:p w14:paraId="39B26DF7" w14:textId="77777777" w:rsidR="00B70E9A" w:rsidRDefault="00B70E9A" w:rsidP="00B63E46">
      <w:pPr>
        <w:jc w:val="both"/>
        <w:rPr>
          <w:rFonts w:ascii="Times New Roman" w:hAnsi="Times New Roman" w:cs="Times New Roman"/>
          <w:b/>
          <w:bCs/>
          <w:sz w:val="24"/>
          <w:szCs w:val="24"/>
        </w:rPr>
      </w:pPr>
    </w:p>
    <w:p w14:paraId="0D316B7C" w14:textId="77777777" w:rsidR="00B70E9A" w:rsidRDefault="00125C5A" w:rsidP="00B63E46">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B70E9A" w:rsidRPr="00B70E9A">
        <w:rPr>
          <w:rFonts w:ascii="Times New Roman" w:hAnsi="Times New Roman" w:cs="Times New Roman"/>
          <w:b/>
          <w:bCs/>
          <w:sz w:val="24"/>
          <w:szCs w:val="24"/>
        </w:rPr>
        <w:t>Introduction</w:t>
      </w:r>
    </w:p>
    <w:p w14:paraId="3BF523DA" w14:textId="77777777" w:rsidR="007C6663" w:rsidRDefault="00B70E9A" w:rsidP="007C6663">
      <w:pPr>
        <w:jc w:val="both"/>
        <w:rPr>
          <w:rFonts w:ascii="Times New Roman" w:eastAsia="Times New Roman" w:hAnsi="Times New Roman" w:cs="Times New Roman"/>
          <w:sz w:val="24"/>
          <w:szCs w:val="24"/>
          <w:lang w:bidi="hi-IN"/>
        </w:rPr>
      </w:pPr>
      <w:r w:rsidRPr="00B70E9A">
        <w:rPr>
          <w:rFonts w:ascii="Times New Roman" w:hAnsi="Times New Roman" w:cs="Times New Roman"/>
          <w:sz w:val="24"/>
          <w:szCs w:val="24"/>
        </w:rPr>
        <w:t>Wheat (Triticum aestivum L.) is a major staple crop that is crucial to food security worldwide. The fact that it leads all other crops in terms of area and output, is one way to gauge its significance. It is also one of the main food commodities traded on international food markets and a staple in poor nations</w:t>
      </w:r>
      <w:r>
        <w:t xml:space="preserve">. </w:t>
      </w:r>
      <w:r w:rsidRPr="00B70E9A">
        <w:rPr>
          <w:rFonts w:ascii="Times New Roman" w:hAnsi="Times New Roman" w:cs="Times New Roman"/>
          <w:sz w:val="24"/>
          <w:szCs w:val="24"/>
        </w:rPr>
        <w:t xml:space="preserve"> [1]. </w:t>
      </w:r>
      <w:r w:rsidRPr="00B70E9A">
        <w:rPr>
          <w:rFonts w:ascii="Times New Roman" w:eastAsia="Times New Roman" w:hAnsi="Times New Roman" w:cs="Times New Roman"/>
          <w:sz w:val="24"/>
          <w:szCs w:val="24"/>
          <w:lang w:bidi="hi-IN"/>
        </w:rPr>
        <w:t>The second most important cereal crop in India, after rice [2], is wheat, which i</w:t>
      </w:r>
      <w:r>
        <w:rPr>
          <w:rFonts w:ascii="Times New Roman" w:eastAsia="Times New Roman" w:hAnsi="Times New Roman" w:cs="Times New Roman"/>
          <w:sz w:val="24"/>
          <w:szCs w:val="24"/>
          <w:lang w:bidi="hi-IN"/>
        </w:rPr>
        <w:t>s grown on an area of about 31.83</w:t>
      </w:r>
      <w:r w:rsidRPr="00B70E9A">
        <w:rPr>
          <w:rFonts w:ascii="Times New Roman" w:eastAsia="Times New Roman" w:hAnsi="Times New Roman" w:cs="Times New Roman"/>
          <w:sz w:val="24"/>
          <w:szCs w:val="24"/>
          <w:lang w:bidi="hi-IN"/>
        </w:rPr>
        <w:t xml:space="preserve"> m</w:t>
      </w:r>
      <w:r>
        <w:rPr>
          <w:rFonts w:ascii="Times New Roman" w:eastAsia="Times New Roman" w:hAnsi="Times New Roman" w:cs="Times New Roman"/>
          <w:sz w:val="24"/>
          <w:szCs w:val="24"/>
          <w:lang w:bidi="hi-IN"/>
        </w:rPr>
        <w:t>illion hectares and produced 113.29 million tonnes in 2024</w:t>
      </w:r>
      <w:r w:rsidRPr="00B70E9A">
        <w:rPr>
          <w:rFonts w:ascii="Times New Roman" w:eastAsia="Times New Roman" w:hAnsi="Times New Roman" w:cs="Times New Roman"/>
          <w:sz w:val="24"/>
          <w:szCs w:val="24"/>
          <w:lang w:bidi="hi-IN"/>
        </w:rPr>
        <w:t xml:space="preserve"> [3], the second-largest a</w:t>
      </w:r>
      <w:r>
        <w:rPr>
          <w:rFonts w:ascii="Times New Roman" w:eastAsia="Times New Roman" w:hAnsi="Times New Roman" w:cs="Times New Roman"/>
          <w:sz w:val="24"/>
          <w:szCs w:val="24"/>
          <w:lang w:bidi="hi-IN"/>
        </w:rPr>
        <w:t>mount in the world. There is 3.5</w:t>
      </w:r>
      <w:r w:rsidRPr="00B70E9A">
        <w:rPr>
          <w:rFonts w:ascii="Times New Roman" w:eastAsia="Times New Roman" w:hAnsi="Times New Roman" w:cs="Times New Roman"/>
          <w:sz w:val="24"/>
          <w:szCs w:val="24"/>
          <w:lang w:bidi="hi-IN"/>
        </w:rPr>
        <w:t xml:space="preserve"> t/ha of productivity in the nation. India produced 111.32 million tonnes of wheat in 2021–2022, 7.44 million tons more than usual</w:t>
      </w:r>
      <w:r>
        <w:rPr>
          <w:rFonts w:ascii="Times New Roman" w:eastAsia="Times New Roman" w:hAnsi="Times New Roman" w:cs="Times New Roman"/>
          <w:sz w:val="24"/>
          <w:szCs w:val="24"/>
          <w:lang w:bidi="hi-IN"/>
        </w:rPr>
        <w:t xml:space="preserve"> (PIB)</w:t>
      </w:r>
      <w:r w:rsidRPr="00B70E9A">
        <w:rPr>
          <w:rFonts w:ascii="Times New Roman" w:eastAsia="Times New Roman" w:hAnsi="Times New Roman" w:cs="Times New Roman"/>
          <w:sz w:val="24"/>
          <w:szCs w:val="24"/>
          <w:lang w:bidi="hi-IN"/>
        </w:rPr>
        <w:t>.</w:t>
      </w:r>
      <w:r w:rsidRPr="00B70E9A">
        <w:t xml:space="preserve"> </w:t>
      </w:r>
      <w:r w:rsidRPr="00B70E9A">
        <w:rPr>
          <w:rFonts w:ascii="Times New Roman" w:eastAsia="Times New Roman" w:hAnsi="Times New Roman" w:cs="Times New Roman"/>
          <w:sz w:val="24"/>
          <w:szCs w:val="24"/>
          <w:lang w:bidi="hi-IN"/>
        </w:rPr>
        <w:t>The stagnant or waning yields in wheat in India are being posed by inappropriate tillage, uneven fertilizer application, water shortages, and extreme cases of weed i</w:t>
      </w:r>
      <w:r>
        <w:rPr>
          <w:rFonts w:ascii="Times New Roman" w:eastAsia="Times New Roman" w:hAnsi="Times New Roman" w:cs="Times New Roman"/>
          <w:sz w:val="24"/>
          <w:szCs w:val="24"/>
          <w:lang w:bidi="hi-IN"/>
        </w:rPr>
        <w:t>nfestations.</w:t>
      </w:r>
      <w:r w:rsidRPr="00B70E9A">
        <w:rPr>
          <w:rFonts w:ascii="Times New Roman" w:hAnsi="Times New Roman" w:cs="Times New Roman"/>
          <w:sz w:val="24"/>
          <w:szCs w:val="24"/>
        </w:rPr>
        <w:t xml:space="preserve"> </w:t>
      </w:r>
      <w:r>
        <w:rPr>
          <w:rFonts w:ascii="Times New Roman" w:hAnsi="Times New Roman" w:cs="Times New Roman"/>
          <w:sz w:val="24"/>
          <w:szCs w:val="24"/>
        </w:rPr>
        <w:t>[4</w:t>
      </w:r>
      <w:r w:rsidRPr="00B70E9A">
        <w:rPr>
          <w:rFonts w:ascii="Times New Roman" w:hAnsi="Times New Roman" w:cs="Times New Roman"/>
          <w:sz w:val="24"/>
          <w:szCs w:val="24"/>
        </w:rPr>
        <w:t>]</w:t>
      </w:r>
      <w:r w:rsidRPr="00B70E9A">
        <w:rPr>
          <w:rFonts w:ascii="Times New Roman" w:eastAsia="Times New Roman" w:hAnsi="Times New Roman" w:cs="Times New Roman"/>
          <w:sz w:val="24"/>
          <w:szCs w:val="24"/>
          <w:lang w:bidi="hi-IN"/>
        </w:rPr>
        <w:t>. Traditional tillage tends to encourage growth of the weeds by providing good germination conditions. Meanwhile, zero-tillage, systems that minimize soil disturbance, will also increase yield and save some critical resources such</w:t>
      </w:r>
      <w:r>
        <w:rPr>
          <w:rFonts w:ascii="Times New Roman" w:eastAsia="Times New Roman" w:hAnsi="Times New Roman" w:cs="Times New Roman"/>
          <w:sz w:val="24"/>
          <w:szCs w:val="24"/>
          <w:lang w:bidi="hi-IN"/>
        </w:rPr>
        <w:t xml:space="preserve"> as water. </w:t>
      </w:r>
      <w:r>
        <w:rPr>
          <w:rFonts w:ascii="Times New Roman" w:hAnsi="Times New Roman" w:cs="Times New Roman"/>
          <w:sz w:val="24"/>
          <w:szCs w:val="24"/>
        </w:rPr>
        <w:t>[5</w:t>
      </w:r>
      <w:r w:rsidRPr="00B70E9A">
        <w:rPr>
          <w:rFonts w:ascii="Times New Roman" w:hAnsi="Times New Roman" w:cs="Times New Roman"/>
          <w:sz w:val="24"/>
          <w:szCs w:val="24"/>
        </w:rPr>
        <w:t>]</w:t>
      </w:r>
      <w:r w:rsidRPr="00B70E9A">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B70E9A">
        <w:rPr>
          <w:rFonts w:ascii="Times New Roman" w:hAnsi="Times New Roman" w:cs="Times New Roman"/>
          <w:sz w:val="24"/>
          <w:szCs w:val="24"/>
        </w:rPr>
        <w:t xml:space="preserve">Tillage does not only affect the physical properties of the soil but also the chemical and biological properties, which are crucial in maintaining the soil fertility and stimulating plant growth. </w:t>
      </w:r>
      <w:r>
        <w:t xml:space="preserve">. </w:t>
      </w:r>
      <w:r>
        <w:rPr>
          <w:rFonts w:ascii="Times New Roman" w:hAnsi="Times New Roman" w:cs="Times New Roman"/>
          <w:sz w:val="24"/>
          <w:szCs w:val="24"/>
        </w:rPr>
        <w:t>[6</w:t>
      </w:r>
      <w:r w:rsidRPr="00B70E9A">
        <w:rPr>
          <w:rFonts w:ascii="Times New Roman" w:hAnsi="Times New Roman" w:cs="Times New Roman"/>
          <w:sz w:val="24"/>
          <w:szCs w:val="24"/>
        </w:rPr>
        <w:t>].</w:t>
      </w:r>
      <w:r w:rsidRPr="00B70E9A">
        <w:t xml:space="preserve"> </w:t>
      </w:r>
      <w:r w:rsidRPr="00B70E9A">
        <w:rPr>
          <w:rFonts w:ascii="Times New Roman" w:hAnsi="Times New Roman" w:cs="Times New Roman"/>
          <w:sz w:val="24"/>
          <w:szCs w:val="24"/>
        </w:rPr>
        <w:t>Crop growth rate (CGR) and relative growth rate (RGR) are commonly-used indicators to measure t</w:t>
      </w:r>
      <w:r>
        <w:rPr>
          <w:rFonts w:ascii="Times New Roman" w:hAnsi="Times New Roman" w:cs="Times New Roman"/>
          <w:sz w:val="24"/>
          <w:szCs w:val="24"/>
        </w:rPr>
        <w:t>he performance of field crops</w:t>
      </w:r>
      <w:r w:rsidR="007C6663">
        <w:rPr>
          <w:rFonts w:ascii="Times New Roman" w:hAnsi="Times New Roman" w:cs="Times New Roman"/>
          <w:sz w:val="24"/>
          <w:szCs w:val="24"/>
        </w:rPr>
        <w:t>.</w:t>
      </w:r>
      <w:r>
        <w:rPr>
          <w:rFonts w:ascii="Times New Roman" w:hAnsi="Times New Roman" w:cs="Times New Roman"/>
          <w:sz w:val="24"/>
          <w:szCs w:val="24"/>
        </w:rPr>
        <w:t xml:space="preserve"> [7</w:t>
      </w:r>
      <w:r w:rsidRPr="00B70E9A">
        <w:rPr>
          <w:rFonts w:ascii="Times New Roman" w:hAnsi="Times New Roman" w:cs="Times New Roman"/>
          <w:sz w:val="24"/>
          <w:szCs w:val="24"/>
        </w:rPr>
        <w:t>]. Other parameters such as leaf area index (LAI) and net assimilation rate (NAR) are also useful parameters of growth efficiency.</w:t>
      </w:r>
      <w:r w:rsidR="007C6663">
        <w:t xml:space="preserve"> T</w:t>
      </w:r>
      <w:r w:rsidR="007C6663" w:rsidRPr="007C6663">
        <w:rPr>
          <w:rFonts w:ascii="Times New Roman" w:eastAsia="Times New Roman" w:hAnsi="Times New Roman" w:cs="Times New Roman"/>
          <w:sz w:val="24"/>
          <w:szCs w:val="24"/>
          <w:lang w:bidi="hi-IN"/>
        </w:rPr>
        <w:t>hese growth parameters are affected by a number of factors, but tillage techniques and the usage of weeds are crucial. Wheat production losses can be substantial, and the main causes of these losses are inadequate crop establishment and improper irrigation timing. Proper crop establishment is necessary for the greatest production of wheat and the effective use of plant growth resources. It is also commonly known that strong yields are mostly a result of effective weed control.</w:t>
      </w:r>
      <w:r w:rsidR="007C6663" w:rsidRPr="007C6663">
        <w:rPr>
          <w:rFonts w:ascii="Times New Roman" w:hAnsi="Times New Roman" w:cs="Times New Roman"/>
          <w:sz w:val="24"/>
          <w:szCs w:val="24"/>
        </w:rPr>
        <w:t xml:space="preserve"> </w:t>
      </w:r>
      <w:r w:rsidR="007C6663">
        <w:rPr>
          <w:rFonts w:ascii="Times New Roman" w:hAnsi="Times New Roman" w:cs="Times New Roman"/>
          <w:sz w:val="24"/>
          <w:szCs w:val="24"/>
        </w:rPr>
        <w:t>[8-10</w:t>
      </w:r>
      <w:r w:rsidR="007C6663" w:rsidRPr="00B70E9A">
        <w:rPr>
          <w:rFonts w:ascii="Times New Roman" w:hAnsi="Times New Roman" w:cs="Times New Roman"/>
          <w:sz w:val="24"/>
          <w:szCs w:val="24"/>
        </w:rPr>
        <w:t>]</w:t>
      </w:r>
      <w:r w:rsidR="007C6663">
        <w:rPr>
          <w:rFonts w:ascii="Times New Roman" w:hAnsi="Times New Roman" w:cs="Times New Roman"/>
          <w:sz w:val="24"/>
          <w:szCs w:val="24"/>
        </w:rPr>
        <w:t xml:space="preserve">. </w:t>
      </w:r>
      <w:r w:rsidR="007C6663" w:rsidRPr="007C6663">
        <w:rPr>
          <w:rFonts w:ascii="Times New Roman" w:eastAsia="Times New Roman" w:hAnsi="Times New Roman" w:cs="Times New Roman"/>
          <w:sz w:val="24"/>
          <w:szCs w:val="24"/>
          <w:lang w:bidi="hi-IN"/>
        </w:rPr>
        <w:t>The aim of farmers is to attain greater yields, and this is determined by how well crops are managed, and how well they can utilize resources. Various tillage methods affect wheat production, such as zero and conventional systems with or without residue, the use of pre-mixed herbicide combinations that are all essential to crop growth. In light of this, the current study was conducted to assess the growth indices of wheat in the different tillage practices and weed management practices.</w:t>
      </w:r>
    </w:p>
    <w:p w14:paraId="466D37B0" w14:textId="77777777" w:rsidR="007C6663" w:rsidRDefault="00125C5A" w:rsidP="007C6663">
      <w:pPr>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2. </w:t>
      </w:r>
      <w:r w:rsidR="007C6663" w:rsidRPr="007C6663">
        <w:rPr>
          <w:rFonts w:ascii="Times New Roman" w:eastAsia="Times New Roman" w:hAnsi="Times New Roman" w:cs="Times New Roman"/>
          <w:b/>
          <w:bCs/>
          <w:sz w:val="24"/>
          <w:szCs w:val="24"/>
          <w:lang w:bidi="hi-IN"/>
        </w:rPr>
        <w:t>Materials and Methods</w:t>
      </w:r>
    </w:p>
    <w:p w14:paraId="66FE3E71" w14:textId="77777777" w:rsidR="007C6663" w:rsidRDefault="007C6663" w:rsidP="007C6663">
      <w:pPr>
        <w:jc w:val="both"/>
        <w:rPr>
          <w:rFonts w:ascii="Times New Roman" w:hAnsi="Times New Roman" w:cs="Times New Roman"/>
          <w:sz w:val="24"/>
          <w:szCs w:val="24"/>
        </w:rPr>
      </w:pPr>
      <w:r w:rsidRPr="00B63E46">
        <w:rPr>
          <w:rFonts w:ascii="Times New Roman" w:hAnsi="Times New Roman" w:cs="Times New Roman"/>
          <w:sz w:val="24"/>
          <w:szCs w:val="24"/>
        </w:rPr>
        <w:t xml:space="preserve">The Experiment was conducted during two consecutive </w:t>
      </w:r>
      <w:r w:rsidRPr="00B63E46">
        <w:rPr>
          <w:rFonts w:ascii="Times New Roman" w:hAnsi="Times New Roman" w:cs="Times New Roman"/>
          <w:i/>
          <w:iCs/>
          <w:sz w:val="24"/>
          <w:szCs w:val="24"/>
        </w:rPr>
        <w:t xml:space="preserve">Rabi </w:t>
      </w:r>
      <w:r w:rsidRPr="00B63E46">
        <w:rPr>
          <w:rFonts w:ascii="Times New Roman" w:hAnsi="Times New Roman" w:cs="Times New Roman"/>
          <w:sz w:val="24"/>
          <w:szCs w:val="24"/>
        </w:rPr>
        <w:t>(winter) seasons of 2022-23 and 2023-24 at Students Instructional Farm of Chandra Shekhar Azad University of Agriculture and Technology, Kanpur (U.P.).</w:t>
      </w:r>
      <w:r w:rsidRPr="007C6663">
        <w:rPr>
          <w:rFonts w:ascii="Times New Roman" w:hAnsi="Times New Roman" w:cs="Times New Roman"/>
          <w:sz w:val="24"/>
          <w:szCs w:val="24"/>
        </w:rPr>
        <w:t xml:space="preserve"> </w:t>
      </w:r>
      <w:r w:rsidRPr="00045D74">
        <w:rPr>
          <w:rFonts w:ascii="Times New Roman" w:hAnsi="Times New Roman" w:cs="Times New Roman"/>
          <w:sz w:val="24"/>
          <w:szCs w:val="24"/>
        </w:rPr>
        <w:t>Geographically, Kanpur is situated in subtropical region. It is situated at an elevation of 125.9 meter above mean sea level 26º20" 35" North latitude and 80º18'35" East longitude. It is situated in the alluvial belt of Indo-Gangetic Plain in th</w:t>
      </w:r>
      <w:r>
        <w:rPr>
          <w:rFonts w:ascii="Times New Roman" w:hAnsi="Times New Roman" w:cs="Times New Roman"/>
          <w:sz w:val="24"/>
          <w:szCs w:val="24"/>
        </w:rPr>
        <w:t>e Central part of Uttar Pradesh. The</w:t>
      </w:r>
      <w:r w:rsidRPr="00654AF0">
        <w:rPr>
          <w:rFonts w:ascii="Times New Roman" w:hAnsi="Times New Roman" w:cs="Times New Roman"/>
          <w:sz w:val="24"/>
          <w:szCs w:val="24"/>
        </w:rPr>
        <w:t xml:space="preserve"> experimental soil </w:t>
      </w:r>
      <w:r>
        <w:rPr>
          <w:rFonts w:ascii="Times New Roman" w:hAnsi="Times New Roman" w:cs="Times New Roman"/>
          <w:sz w:val="24"/>
          <w:szCs w:val="24"/>
        </w:rPr>
        <w:t xml:space="preserve">plot </w:t>
      </w:r>
      <w:r w:rsidRPr="00654AF0">
        <w:rPr>
          <w:rFonts w:ascii="Times New Roman" w:hAnsi="Times New Roman" w:cs="Times New Roman"/>
          <w:sz w:val="24"/>
          <w:szCs w:val="24"/>
        </w:rPr>
        <w:t xml:space="preserve">was sandy loam having </w:t>
      </w:r>
      <w:r>
        <w:rPr>
          <w:rFonts w:ascii="Times New Roman" w:hAnsi="Times New Roman" w:cs="Times New Roman"/>
          <w:sz w:val="24"/>
          <w:szCs w:val="24"/>
        </w:rPr>
        <w:t xml:space="preserve">0.45% organic carbon, </w:t>
      </w:r>
      <w:r w:rsidRPr="007C6663">
        <w:rPr>
          <w:rFonts w:ascii="Times New Roman" w:hAnsi="Times New Roman" w:cs="Times New Roman"/>
          <w:sz w:val="24"/>
          <w:szCs w:val="24"/>
        </w:rPr>
        <w:t>172.2</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N, </w:t>
      </w:r>
      <w:r w:rsidRPr="007C6663">
        <w:rPr>
          <w:rFonts w:ascii="Times New Roman" w:hAnsi="Times New Roman" w:cs="Times New Roman"/>
          <w:sz w:val="24"/>
          <w:szCs w:val="24"/>
        </w:rPr>
        <w:t>12.80</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P, </w:t>
      </w:r>
      <w:r w:rsidRPr="007C6663">
        <w:rPr>
          <w:rFonts w:ascii="Times New Roman" w:hAnsi="Times New Roman" w:cs="Times New Roman"/>
          <w:sz w:val="24"/>
          <w:szCs w:val="24"/>
        </w:rPr>
        <w:t>156.4</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K, </w:t>
      </w:r>
      <w:r w:rsidRPr="007C6663">
        <w:rPr>
          <w:rFonts w:ascii="Times New Roman" w:hAnsi="Times New Roman" w:cs="Times New Roman"/>
          <w:sz w:val="24"/>
          <w:szCs w:val="24"/>
        </w:rPr>
        <w:t>0.547</w:t>
      </w:r>
      <w:r>
        <w:rPr>
          <w:rFonts w:ascii="Times New Roman" w:hAnsi="Times New Roman" w:cs="Times New Roman"/>
          <w:sz w:val="24"/>
          <w:szCs w:val="24"/>
        </w:rPr>
        <w:t xml:space="preserve"> </w:t>
      </w:r>
      <w:r w:rsidRPr="00E84558">
        <w:rPr>
          <w:rFonts w:ascii="Times New Roman" w:hAnsi="Times New Roman" w:cs="Times New Roman"/>
          <w:sz w:val="24"/>
          <w:szCs w:val="24"/>
        </w:rPr>
        <w:t xml:space="preserve">(mg </w:t>
      </w:r>
      <w:r w:rsidRPr="00E84558">
        <w:rPr>
          <w:rFonts w:ascii="Times New Roman" w:hAnsi="Times New Roman" w:cs="Times New Roman"/>
          <w:sz w:val="24"/>
          <w:szCs w:val="24"/>
        </w:rPr>
        <w:lastRenderedPageBreak/>
        <w:t>kg</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r>
        <w:rPr>
          <w:rFonts w:ascii="Times New Roman" w:hAnsi="Times New Roman" w:cs="Times New Roman"/>
          <w:sz w:val="24"/>
          <w:szCs w:val="24"/>
        </w:rPr>
        <w:t xml:space="preserve"> available Zn, </w:t>
      </w:r>
      <w:r w:rsidRPr="007C6663">
        <w:rPr>
          <w:rFonts w:ascii="Times New Roman" w:hAnsi="Times New Roman" w:cs="Times New Roman"/>
          <w:sz w:val="24"/>
          <w:szCs w:val="24"/>
        </w:rPr>
        <w:t>15.67</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Sulphar. In both years, to assess the most suitable wheat variety for e</w:t>
      </w:r>
      <w:r w:rsidRPr="007C6663">
        <w:rPr>
          <w:rFonts w:ascii="Times New Roman" w:hAnsi="Times New Roman" w:cs="Times New Roman"/>
          <w:sz w:val="24"/>
          <w:szCs w:val="24"/>
        </w:rPr>
        <w:t>val</w:t>
      </w:r>
      <w:r>
        <w:rPr>
          <w:rFonts w:ascii="Times New Roman" w:hAnsi="Times New Roman" w:cs="Times New Roman"/>
          <w:sz w:val="24"/>
          <w:szCs w:val="24"/>
        </w:rPr>
        <w:t>uation of different tillage and weed management practices on growth indices</w:t>
      </w:r>
      <w:r w:rsidRPr="007C6663">
        <w:rPr>
          <w:rFonts w:ascii="Times New Roman" w:hAnsi="Times New Roman" w:cs="Times New Roman"/>
          <w:sz w:val="24"/>
          <w:szCs w:val="24"/>
        </w:rPr>
        <w:t xml:space="preserve"> of Wheat</w:t>
      </w:r>
      <w:r>
        <w:rPr>
          <w:rFonts w:ascii="Times New Roman" w:hAnsi="Times New Roman" w:cs="Times New Roman"/>
          <w:sz w:val="24"/>
          <w:szCs w:val="24"/>
        </w:rPr>
        <w:t>.</w:t>
      </w:r>
      <w:r w:rsidRPr="007C6663">
        <w:rPr>
          <w:rFonts w:ascii="Times New Roman" w:hAnsi="Times New Roman" w:cs="Times New Roman"/>
          <w:sz w:val="24"/>
          <w:szCs w:val="24"/>
        </w:rPr>
        <w:t xml:space="preserve"> </w:t>
      </w:r>
      <w:r w:rsidRPr="00B63E46">
        <w:rPr>
          <w:rFonts w:ascii="Times New Roman" w:hAnsi="Times New Roman" w:cs="Times New Roman"/>
          <w:sz w:val="24"/>
          <w:szCs w:val="24"/>
        </w:rPr>
        <w:t>The experiment was laid out in a split-plot design with three tillage practices in the main plots, viz., Zero tillage (T</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Reduced tillage (T</w:t>
      </w:r>
      <w:r w:rsidRPr="00B63E46">
        <w:rPr>
          <w:rFonts w:ascii="Times New Roman" w:hAnsi="Times New Roman" w:cs="Times New Roman"/>
          <w:sz w:val="24"/>
          <w:szCs w:val="24"/>
          <w:vertAlign w:val="subscript"/>
        </w:rPr>
        <w:t>2</w:t>
      </w:r>
      <w:r w:rsidRPr="00B63E46">
        <w:rPr>
          <w:rFonts w:ascii="Times New Roman" w:hAnsi="Times New Roman" w:cs="Times New Roman"/>
          <w:sz w:val="24"/>
          <w:szCs w:val="24"/>
        </w:rPr>
        <w:t>), and Conventional tillage (T</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The sub-plots comprised six weed management practices, namely: Pyroxasulfone @ 120 g/ha as pre-emergence followed by Clodinafop-propargyl @ 60 g/ha as post-emergence at 35 DAS (W</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Pendimethalin @ 1000 g/ha + Metribuzin @ 210 g/ha as pre-emergence (W2), Clodinafop-propargyl @ 60 g/ha + Metsulfuron-methyl @ 4 g/ha as post-emergence at 35 DAS (W</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Pinoxaden @ 50 g/ha + Carfentrazone-ethyl @ 20 g/ha as post-emergence at 35 DAS (W</w:t>
      </w:r>
      <w:r w:rsidRPr="00B63E46">
        <w:rPr>
          <w:rFonts w:ascii="Times New Roman" w:hAnsi="Times New Roman" w:cs="Times New Roman"/>
          <w:sz w:val="24"/>
          <w:szCs w:val="24"/>
          <w:vertAlign w:val="subscript"/>
        </w:rPr>
        <w:t>4</w:t>
      </w:r>
      <w:r w:rsidRPr="00B63E46">
        <w:rPr>
          <w:rFonts w:ascii="Times New Roman" w:hAnsi="Times New Roman" w:cs="Times New Roman"/>
          <w:sz w:val="24"/>
          <w:szCs w:val="24"/>
        </w:rPr>
        <w:t>),Weed free (W</w:t>
      </w:r>
      <w:r w:rsidRPr="00B63E46">
        <w:rPr>
          <w:rFonts w:ascii="Times New Roman" w:hAnsi="Times New Roman" w:cs="Times New Roman"/>
          <w:sz w:val="24"/>
          <w:szCs w:val="24"/>
          <w:vertAlign w:val="subscript"/>
        </w:rPr>
        <w:t>5</w:t>
      </w:r>
      <w:r w:rsidRPr="00B63E46">
        <w:rPr>
          <w:rFonts w:ascii="Times New Roman" w:hAnsi="Times New Roman" w:cs="Times New Roman"/>
          <w:sz w:val="24"/>
          <w:szCs w:val="24"/>
        </w:rPr>
        <w:t>), and Weedy check (Control) (W</w:t>
      </w:r>
      <w:r w:rsidRPr="00B63E46">
        <w:rPr>
          <w:rFonts w:ascii="Times New Roman" w:hAnsi="Times New Roman" w:cs="Times New Roman"/>
          <w:sz w:val="24"/>
          <w:szCs w:val="24"/>
          <w:vertAlign w:val="subscript"/>
        </w:rPr>
        <w:t>6</w:t>
      </w:r>
      <w:r w:rsidRPr="00B63E46">
        <w:rPr>
          <w:rFonts w:ascii="Times New Roman" w:hAnsi="Times New Roman" w:cs="Times New Roman"/>
          <w:sz w:val="24"/>
          <w:szCs w:val="24"/>
        </w:rPr>
        <w:t>).</w:t>
      </w:r>
      <w:r w:rsidRPr="007C6663">
        <w:t xml:space="preserve"> </w:t>
      </w:r>
      <w:r w:rsidRPr="007C6663">
        <w:rPr>
          <w:rFonts w:ascii="Times New Roman" w:hAnsi="Times New Roman" w:cs="Times New Roman"/>
          <w:sz w:val="24"/>
          <w:szCs w:val="24"/>
        </w:rPr>
        <w:t>To ca</w:t>
      </w:r>
      <w:r w:rsidR="00125C5A">
        <w:rPr>
          <w:rFonts w:ascii="Times New Roman" w:hAnsi="Times New Roman" w:cs="Times New Roman"/>
          <w:sz w:val="24"/>
          <w:szCs w:val="24"/>
        </w:rPr>
        <w:t xml:space="preserve">lculate LAI (Leaf area index), CGR (Crop growth rate), </w:t>
      </w:r>
      <w:r w:rsidRPr="007C6663">
        <w:rPr>
          <w:rFonts w:ascii="Times New Roman" w:hAnsi="Times New Roman" w:cs="Times New Roman"/>
          <w:sz w:val="24"/>
          <w:szCs w:val="24"/>
        </w:rPr>
        <w:t>RGR (Relative growth rate) and NAR (Net assimilation rate) following formula were used:</w:t>
      </w:r>
    </w:p>
    <w:p w14:paraId="42AE5748" w14:textId="77777777" w:rsidR="00125C5A" w:rsidRDefault="00125C5A" w:rsidP="00125C5A">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CC70CF">
        <w:rPr>
          <w:rFonts w:ascii="Times New Roman" w:hAnsi="Times New Roman" w:cs="Times New Roman"/>
          <w:b/>
          <w:bCs/>
          <w:sz w:val="24"/>
          <w:szCs w:val="24"/>
        </w:rPr>
        <w:t>Plant height (cm)</w:t>
      </w:r>
    </w:p>
    <w:p w14:paraId="35574404" w14:textId="77777777" w:rsidR="00125C5A" w:rsidRDefault="00125C5A" w:rsidP="00125C5A">
      <w:pPr>
        <w:jc w:val="both"/>
        <w:rPr>
          <w:rFonts w:ascii="Times New Roman" w:hAnsi="Times New Roman" w:cs="Times New Roman"/>
          <w:sz w:val="24"/>
          <w:szCs w:val="24"/>
        </w:rPr>
      </w:pPr>
      <w:r>
        <w:rPr>
          <w:rFonts w:ascii="Times New Roman" w:hAnsi="Times New Roman" w:cs="Times New Roman"/>
          <w:b/>
          <w:bCs/>
          <w:sz w:val="24"/>
          <w:szCs w:val="24"/>
        </w:rPr>
        <w:tab/>
      </w:r>
      <w:r w:rsidRPr="003D3963">
        <w:rPr>
          <w:rFonts w:ascii="Times New Roman" w:hAnsi="Times New Roman" w:cs="Times New Roman"/>
          <w:sz w:val="24"/>
          <w:szCs w:val="24"/>
        </w:rPr>
        <w:t>Three plants were selected randomly in each plot and tagged for measuring height at different intervals. Height was measured at 30, 60, 90 days after sowing and at harvest stage with the help of meter scale from ground surface to the tip of the topmost leaf before heading and up to the base of the ear head after heading.</w:t>
      </w:r>
    </w:p>
    <w:p w14:paraId="6FD925A4" w14:textId="77777777" w:rsidR="00125C5A" w:rsidRDefault="00125C5A" w:rsidP="00125C5A">
      <w:pPr>
        <w:jc w:val="both"/>
        <w:rPr>
          <w:rFonts w:ascii="Times New Roman" w:hAnsi="Times New Roman" w:cs="Times New Roman"/>
          <w:b/>
          <w:bCs/>
          <w:sz w:val="24"/>
          <w:szCs w:val="24"/>
        </w:rPr>
      </w:pPr>
      <w:r w:rsidRPr="00125C5A">
        <w:rPr>
          <w:rFonts w:ascii="Times New Roman" w:hAnsi="Times New Roman" w:cs="Times New Roman"/>
          <w:b/>
          <w:bCs/>
          <w:sz w:val="24"/>
          <w:szCs w:val="24"/>
        </w:rPr>
        <w:t>2.2</w:t>
      </w:r>
      <w:r>
        <w:rPr>
          <w:rFonts w:ascii="Times New Roman" w:hAnsi="Times New Roman" w:cs="Times New Roman"/>
          <w:b/>
          <w:bCs/>
          <w:sz w:val="24"/>
          <w:szCs w:val="24"/>
        </w:rPr>
        <w:t xml:space="preserve"> </w:t>
      </w:r>
      <w:r w:rsidRPr="00E82B64">
        <w:rPr>
          <w:rFonts w:ascii="Times New Roman" w:hAnsi="Times New Roman" w:cs="Times New Roman"/>
          <w:b/>
          <w:bCs/>
          <w:sz w:val="24"/>
          <w:szCs w:val="24"/>
        </w:rPr>
        <w:t>Leaf area index (LAI)</w:t>
      </w:r>
    </w:p>
    <w:p w14:paraId="7885FCC3" w14:textId="77777777" w:rsidR="00125C5A" w:rsidRDefault="00125C5A" w:rsidP="00125C5A">
      <w:pPr>
        <w:jc w:val="both"/>
        <w:rPr>
          <w:rFonts w:ascii="Times New Roman" w:hAnsi="Times New Roman" w:cs="Times New Roman"/>
          <w:b/>
          <w:bCs/>
          <w:sz w:val="24"/>
          <w:szCs w:val="24"/>
        </w:rPr>
      </w:pPr>
      <w:r w:rsidRPr="00E82B64">
        <w:rPr>
          <w:rFonts w:ascii="Times New Roman" w:hAnsi="Times New Roman" w:cs="Times New Roman"/>
          <w:sz w:val="24"/>
          <w:szCs w:val="24"/>
        </w:rPr>
        <w:t>Leaf area index (LAI), indicating canopy coverage per unit soil surface area was measured with the help of PAR/LAI Ceptometer (AccuPAR model LP-80). The instrument calculates LAI based on the above canopy measurement along with other variables. The leaf area index was measured at 30, 60 and 90 days after sowing stage of the crop.</w:t>
      </w:r>
    </w:p>
    <w:p w14:paraId="473EAC2A" w14:textId="77777777" w:rsidR="00125C5A" w:rsidRPr="00024989" w:rsidRDefault="00125C5A" w:rsidP="00125C5A">
      <w:pPr>
        <w:ind w:firstLine="720"/>
        <w:jc w:val="center"/>
        <w:rPr>
          <w:rFonts w:ascii="Times New Roman" w:eastAsiaTheme="minorEastAsia" w:hAnsi="Times New Roman" w:cs="Times New Roman"/>
          <w:b/>
          <w:bCs/>
          <w:sz w:val="32"/>
          <w:szCs w:val="32"/>
        </w:rPr>
      </w:pPr>
      <w:r w:rsidRPr="00024989">
        <w:rPr>
          <w:rFonts w:ascii="Times New Roman" w:hAnsi="Times New Roman" w:cs="Times New Roman"/>
          <w:b/>
          <w:bCs/>
          <w:sz w:val="24"/>
          <w:szCs w:val="24"/>
        </w:rPr>
        <w:t xml:space="preserve">Leaf Area index = </w:t>
      </w:r>
      <m:oMath>
        <m:f>
          <m:fPr>
            <m:ctrlPr>
              <w:rPr>
                <w:rFonts w:ascii="Cambria Math" w:hAnsi="Times New Roman" w:cs="Times New Roman"/>
                <w:b/>
                <w:bCs/>
                <w:sz w:val="32"/>
                <w:szCs w:val="32"/>
              </w:rPr>
            </m:ctrlPr>
          </m:fPr>
          <m:num>
            <m:r>
              <m:rPr>
                <m:sty m:val="b"/>
              </m:rPr>
              <w:rPr>
                <w:rFonts w:ascii="Cambria Math" w:hAnsi="Times New Roman" w:cs="Times New Roman"/>
                <w:sz w:val="32"/>
                <w:szCs w:val="32"/>
              </w:rPr>
              <m:t>Leaf area</m:t>
            </m:r>
          </m:num>
          <m:den>
            <m:r>
              <m:rPr>
                <m:sty m:val="b"/>
              </m:rPr>
              <w:rPr>
                <w:rFonts w:ascii="Cambria Math" w:hAnsi="Times New Roman" w:cs="Times New Roman"/>
                <w:sz w:val="32"/>
                <w:szCs w:val="32"/>
              </w:rPr>
              <m:t>Ground area</m:t>
            </m:r>
          </m:den>
        </m:f>
      </m:oMath>
    </w:p>
    <w:p w14:paraId="4A5FB3AE" w14:textId="77777777" w:rsidR="00125C5A" w:rsidRPr="00125C5A" w:rsidRDefault="00125C5A" w:rsidP="007C6663">
      <w:pPr>
        <w:jc w:val="both"/>
        <w:rPr>
          <w:rFonts w:ascii="Times New Roman" w:hAnsi="Times New Roman" w:cs="Times New Roman"/>
          <w:b/>
          <w:bCs/>
          <w:sz w:val="24"/>
          <w:szCs w:val="24"/>
        </w:rPr>
      </w:pPr>
      <w:r>
        <w:rPr>
          <w:rFonts w:ascii="Times New Roman" w:hAnsi="Times New Roman" w:cs="Times New Roman"/>
          <w:b/>
          <w:bCs/>
          <w:sz w:val="24"/>
          <w:szCs w:val="24"/>
        </w:rPr>
        <w:t>2.3</w:t>
      </w:r>
      <w:r w:rsidRPr="00125C5A">
        <w:rPr>
          <w:rFonts w:ascii="Times New Roman" w:hAnsi="Times New Roman" w:cs="Times New Roman"/>
          <w:b/>
          <w:bCs/>
          <w:sz w:val="24"/>
          <w:szCs w:val="24"/>
        </w:rPr>
        <w:t xml:space="preserve"> Crop Growth Rate (g m</w:t>
      </w:r>
      <w:r w:rsidRPr="00125C5A">
        <w:rPr>
          <w:rFonts w:ascii="Times New Roman" w:hAnsi="Times New Roman" w:cs="Times New Roman"/>
          <w:b/>
          <w:bCs/>
          <w:sz w:val="24"/>
          <w:szCs w:val="24"/>
          <w:vertAlign w:val="superscript"/>
        </w:rPr>
        <w:t>-2</w:t>
      </w:r>
      <w:r w:rsidRPr="00125C5A">
        <w:rPr>
          <w:rFonts w:ascii="Times New Roman" w:hAnsi="Times New Roman" w:cs="Times New Roman"/>
          <w:b/>
          <w:bCs/>
          <w:sz w:val="24"/>
          <w:szCs w:val="24"/>
        </w:rPr>
        <w:t xml:space="preserve"> day</w:t>
      </w:r>
      <w:r w:rsidRPr="00125C5A">
        <w:rPr>
          <w:rFonts w:ascii="Times New Roman" w:hAnsi="Times New Roman" w:cs="Times New Roman"/>
          <w:b/>
          <w:bCs/>
          <w:sz w:val="24"/>
          <w:szCs w:val="24"/>
          <w:vertAlign w:val="superscript"/>
        </w:rPr>
        <w:t>-1</w:t>
      </w:r>
      <w:r w:rsidRPr="00125C5A">
        <w:rPr>
          <w:rFonts w:ascii="Times New Roman" w:hAnsi="Times New Roman" w:cs="Times New Roman"/>
          <w:b/>
          <w:bCs/>
          <w:sz w:val="24"/>
          <w:szCs w:val="24"/>
        </w:rPr>
        <w:t xml:space="preserve">) </w:t>
      </w:r>
    </w:p>
    <w:p w14:paraId="547CEDAE" w14:textId="77777777" w:rsidR="00125C5A" w:rsidRDefault="00125C5A" w:rsidP="00125C5A">
      <w:pPr>
        <w:jc w:val="both"/>
        <w:rPr>
          <w:rFonts w:ascii="Times New Roman" w:hAnsi="Times New Roman" w:cs="Times New Roman"/>
          <w:sz w:val="24"/>
          <w:szCs w:val="24"/>
        </w:rPr>
      </w:pPr>
      <w:r w:rsidRPr="00B923E4">
        <w:rPr>
          <w:rFonts w:ascii="Times New Roman" w:hAnsi="Times New Roman" w:cs="Times New Roman"/>
          <w:sz w:val="24"/>
          <w:szCs w:val="24"/>
        </w:rPr>
        <w:t>The rate of dry matter production per unit land area per unit time or crop growth rate (CGR) was worked out by using the f</w:t>
      </w:r>
      <w:r>
        <w:rPr>
          <w:rFonts w:ascii="Times New Roman" w:hAnsi="Times New Roman" w:cs="Times New Roman"/>
          <w:sz w:val="24"/>
          <w:szCs w:val="24"/>
        </w:rPr>
        <w:t>ormula</w:t>
      </w:r>
      <w:r w:rsidRPr="00B923E4">
        <w:rPr>
          <w:rFonts w:ascii="Times New Roman" w:hAnsi="Times New Roman" w:cs="Times New Roman"/>
          <w:sz w:val="24"/>
          <w:szCs w:val="24"/>
        </w:rPr>
        <w:t xml:space="preserve"> and expressed as g/m</w:t>
      </w:r>
      <w:r w:rsidRPr="00B923E4">
        <w:rPr>
          <w:rFonts w:ascii="Times New Roman" w:hAnsi="Times New Roman" w:cs="Times New Roman"/>
          <w:sz w:val="24"/>
          <w:szCs w:val="24"/>
          <w:vertAlign w:val="superscript"/>
        </w:rPr>
        <w:t>2</w:t>
      </w:r>
      <w:r w:rsidRPr="00B923E4">
        <w:rPr>
          <w:rFonts w:ascii="Times New Roman" w:hAnsi="Times New Roman" w:cs="Times New Roman"/>
          <w:sz w:val="24"/>
          <w:szCs w:val="24"/>
        </w:rPr>
        <w:t>/day</w:t>
      </w:r>
      <w:r>
        <w:rPr>
          <w:rFonts w:ascii="Times New Roman" w:hAnsi="Times New Roman" w:cs="Times New Roman"/>
          <w:sz w:val="24"/>
          <w:szCs w:val="24"/>
        </w:rPr>
        <w:t>.</w:t>
      </w:r>
    </w:p>
    <w:p w14:paraId="57B71363" w14:textId="77777777" w:rsidR="00125C5A" w:rsidRPr="00024989" w:rsidRDefault="00125C5A" w:rsidP="00125C5A">
      <w:pPr>
        <w:jc w:val="center"/>
        <w:rPr>
          <w:rFonts w:ascii="Times New Roman" w:eastAsiaTheme="minorEastAsia" w:hAnsi="Times New Roman" w:cs="Times New Roman"/>
          <w:b/>
          <w:bCs/>
          <w:sz w:val="28"/>
          <w:szCs w:val="28"/>
        </w:rPr>
      </w:pPr>
      <w:r w:rsidRPr="00024989">
        <w:rPr>
          <w:rFonts w:ascii="Times New Roman" w:hAnsi="Times New Roman" w:cs="Times New Roman"/>
          <w:b/>
          <w:bCs/>
          <w:sz w:val="24"/>
          <w:szCs w:val="24"/>
        </w:rPr>
        <w:t xml:space="preserve">CGR = </w:t>
      </w:r>
      <m:oMath>
        <m:f>
          <m:fPr>
            <m:ctrlPr>
              <w:rPr>
                <w:rFonts w:ascii="Cambria Math" w:hAnsi="Cambria Math" w:cs="Times New Roman"/>
                <w:b/>
                <w:bCs/>
                <w:sz w:val="28"/>
                <w:szCs w:val="28"/>
              </w:rPr>
            </m:ctrlPr>
          </m:fPr>
          <m:num>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2-</m:t>
                </m:r>
              </m:sub>
            </m:sSub>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1</m:t>
                </m:r>
              </m:sub>
            </m:sSub>
          </m:num>
          <m:den>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1</m:t>
                </m:r>
              </m:sub>
            </m:sSub>
          </m:den>
        </m:f>
        <m:r>
          <m:rPr>
            <m:sty m:val="b"/>
          </m:rPr>
          <w:rPr>
            <w:rFonts w:ascii="Cambria Math" w:hAnsi="Cambria Math" w:cs="Times New Roman"/>
            <w:sz w:val="28"/>
            <w:szCs w:val="28"/>
          </w:rPr>
          <m:t>×</m:t>
        </m:r>
        <m:f>
          <m:fPr>
            <m:ctrlPr>
              <w:rPr>
                <w:rFonts w:ascii="Cambria Math" w:hAnsi="Cambria Math" w:cs="Times New Roman"/>
                <w:b/>
                <w:bCs/>
                <w:sz w:val="28"/>
                <w:szCs w:val="28"/>
              </w:rPr>
            </m:ctrlPr>
          </m:fPr>
          <m:num>
            <m:r>
              <m:rPr>
                <m:sty m:val="b"/>
              </m:rPr>
              <w:rPr>
                <w:rFonts w:ascii="Cambria Math" w:hAnsi="Cambria Math" w:cs="Times New Roman"/>
                <w:sz w:val="28"/>
                <w:szCs w:val="28"/>
              </w:rPr>
              <m:t>1</m:t>
            </m:r>
          </m:num>
          <m:den>
            <m:r>
              <m:rPr>
                <m:sty m:val="b"/>
              </m:rPr>
              <w:rPr>
                <w:rFonts w:ascii="Cambria Math" w:hAnsi="Cambria Math" w:cs="Times New Roman"/>
                <w:sz w:val="28"/>
                <w:szCs w:val="28"/>
              </w:rPr>
              <m:t>P</m:t>
            </m:r>
          </m:den>
        </m:f>
      </m:oMath>
    </w:p>
    <w:p w14:paraId="256F9B60" w14:textId="77777777" w:rsidR="00125C5A" w:rsidRPr="00B923E4" w:rsidRDefault="00125C5A" w:rsidP="00125C5A">
      <w:pPr>
        <w:rPr>
          <w:rFonts w:ascii="Times New Roman" w:hAnsi="Times New Roman" w:cs="Times New Roman"/>
          <w:sz w:val="24"/>
          <w:szCs w:val="24"/>
        </w:rPr>
      </w:pPr>
      <w:r w:rsidRPr="00B923E4">
        <w:rPr>
          <w:rFonts w:ascii="Times New Roman" w:hAnsi="Times New Roman" w:cs="Times New Roman"/>
          <w:sz w:val="24"/>
          <w:szCs w:val="24"/>
        </w:rPr>
        <w:t>Where,</w:t>
      </w:r>
    </w:p>
    <w:p w14:paraId="45A8869E" w14:textId="77777777" w:rsidR="00125C5A" w:rsidRPr="00B923E4" w:rsidRDefault="00125C5A" w:rsidP="00125C5A">
      <w:pPr>
        <w:ind w:left="720"/>
        <w:rPr>
          <w:rFonts w:ascii="Times New Roman" w:hAnsi="Times New Roman" w:cs="Times New Roman"/>
          <w:sz w:val="24"/>
          <w:szCs w:val="24"/>
        </w:rPr>
      </w:pPr>
      <w:r w:rsidRPr="00B923E4">
        <w:rPr>
          <w:rFonts w:ascii="Times New Roman" w:hAnsi="Times New Roman" w:cs="Times New Roman"/>
          <w:sz w:val="24"/>
          <w:szCs w:val="24"/>
        </w:rPr>
        <w:t>W</w:t>
      </w:r>
      <w:r w:rsidRPr="00945DC1">
        <w:rPr>
          <w:rFonts w:ascii="Times New Roman" w:hAnsi="Times New Roman" w:cs="Times New Roman"/>
          <w:sz w:val="24"/>
          <w:szCs w:val="24"/>
          <w:vertAlign w:val="subscript"/>
        </w:rPr>
        <w:t>1</w:t>
      </w:r>
      <w:r w:rsidRPr="00B923E4">
        <w:rPr>
          <w:rFonts w:ascii="Times New Roman" w:hAnsi="Times New Roman" w:cs="Times New Roman"/>
          <w:sz w:val="24"/>
          <w:szCs w:val="24"/>
        </w:rPr>
        <w:t xml:space="preserve"> and W</w:t>
      </w:r>
      <w:r w:rsidRPr="00945DC1">
        <w:rPr>
          <w:rFonts w:ascii="Times New Roman" w:hAnsi="Times New Roman" w:cs="Times New Roman"/>
          <w:sz w:val="24"/>
          <w:szCs w:val="24"/>
          <w:vertAlign w:val="subscript"/>
        </w:rPr>
        <w:t>2</w:t>
      </w:r>
      <w:r w:rsidRPr="00B923E4">
        <w:rPr>
          <w:rFonts w:ascii="Times New Roman" w:hAnsi="Times New Roman" w:cs="Times New Roman"/>
          <w:sz w:val="24"/>
          <w:szCs w:val="24"/>
        </w:rPr>
        <w:t xml:space="preserve"> are dry mat</w:t>
      </w:r>
      <w:r>
        <w:rPr>
          <w:rFonts w:ascii="Times New Roman" w:hAnsi="Times New Roman" w:cs="Times New Roman"/>
          <w:sz w:val="24"/>
          <w:szCs w:val="24"/>
        </w:rPr>
        <w:t>ter of crop (g) at time T</w:t>
      </w:r>
      <w:r w:rsidRPr="00945DC1">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sidRPr="00945DC1">
        <w:rPr>
          <w:rFonts w:ascii="Times New Roman" w:hAnsi="Times New Roman" w:cs="Times New Roman"/>
          <w:sz w:val="24"/>
          <w:szCs w:val="24"/>
          <w:vertAlign w:val="subscript"/>
        </w:rPr>
        <w:t>2</w:t>
      </w:r>
      <w:r w:rsidRPr="00B923E4">
        <w:rPr>
          <w:rFonts w:ascii="Times New Roman" w:hAnsi="Times New Roman" w:cs="Times New Roman"/>
          <w:sz w:val="24"/>
          <w:szCs w:val="24"/>
        </w:rPr>
        <w:t>, respectively.</w:t>
      </w:r>
    </w:p>
    <w:p w14:paraId="6D4145F2" w14:textId="77777777" w:rsidR="00125C5A" w:rsidRDefault="00125C5A" w:rsidP="00125C5A">
      <w:pPr>
        <w:ind w:firstLine="720"/>
        <w:rPr>
          <w:rFonts w:ascii="Times New Roman" w:hAnsi="Times New Roman" w:cs="Times New Roman"/>
          <w:sz w:val="24"/>
          <w:szCs w:val="24"/>
        </w:rPr>
      </w:pPr>
      <w:r w:rsidRPr="00B923E4">
        <w:rPr>
          <w:rFonts w:ascii="Times New Roman" w:hAnsi="Times New Roman" w:cs="Times New Roman"/>
          <w:sz w:val="24"/>
          <w:szCs w:val="24"/>
        </w:rPr>
        <w:t>P= Ground area covered by crop (m</w:t>
      </w:r>
      <w:r w:rsidRPr="00945DC1">
        <w:rPr>
          <w:rFonts w:ascii="Times New Roman" w:hAnsi="Times New Roman" w:cs="Times New Roman"/>
          <w:sz w:val="24"/>
          <w:szCs w:val="24"/>
          <w:vertAlign w:val="superscript"/>
        </w:rPr>
        <w:t>-2</w:t>
      </w:r>
      <w:r w:rsidRPr="00B923E4">
        <w:rPr>
          <w:rFonts w:ascii="Times New Roman" w:hAnsi="Times New Roman" w:cs="Times New Roman"/>
          <w:sz w:val="24"/>
          <w:szCs w:val="24"/>
        </w:rPr>
        <w:t>)</w:t>
      </w:r>
    </w:p>
    <w:p w14:paraId="7C2539FD" w14:textId="77777777" w:rsidR="00125C5A" w:rsidRDefault="00125C5A" w:rsidP="00125C5A">
      <w:pPr>
        <w:rPr>
          <w:rFonts w:ascii="Times New Roman" w:hAnsi="Times New Roman" w:cs="Times New Roman"/>
          <w:b/>
          <w:bCs/>
          <w:sz w:val="24"/>
          <w:szCs w:val="24"/>
        </w:rPr>
      </w:pPr>
    </w:p>
    <w:p w14:paraId="3B2EA076" w14:textId="77777777" w:rsidR="00125C5A" w:rsidRDefault="00125C5A" w:rsidP="00125C5A">
      <w:pPr>
        <w:rPr>
          <w:rFonts w:ascii="Times New Roman" w:hAnsi="Times New Roman" w:cs="Times New Roman"/>
          <w:b/>
          <w:bCs/>
          <w:sz w:val="24"/>
          <w:szCs w:val="24"/>
        </w:rPr>
      </w:pPr>
    </w:p>
    <w:p w14:paraId="06CEAAF5" w14:textId="77777777" w:rsidR="00125C5A" w:rsidRDefault="00125C5A" w:rsidP="00125C5A">
      <w:pPr>
        <w:rPr>
          <w:rFonts w:ascii="Times New Roman" w:hAnsi="Times New Roman" w:cs="Times New Roman"/>
          <w:b/>
          <w:bCs/>
          <w:sz w:val="24"/>
          <w:szCs w:val="24"/>
        </w:rPr>
      </w:pPr>
      <w:r>
        <w:rPr>
          <w:rFonts w:ascii="Times New Roman" w:hAnsi="Times New Roman" w:cs="Times New Roman"/>
          <w:b/>
          <w:bCs/>
          <w:sz w:val="24"/>
          <w:szCs w:val="24"/>
        </w:rPr>
        <w:t xml:space="preserve">2.4 </w:t>
      </w:r>
      <w:r w:rsidRPr="00945DC1">
        <w:rPr>
          <w:rFonts w:ascii="Times New Roman" w:hAnsi="Times New Roman" w:cs="Times New Roman"/>
          <w:b/>
          <w:bCs/>
          <w:sz w:val="24"/>
          <w:szCs w:val="24"/>
        </w:rPr>
        <w:t>Relative growth rate (g/g /day)</w:t>
      </w:r>
    </w:p>
    <w:p w14:paraId="4181358C" w14:textId="77777777" w:rsidR="00125C5A" w:rsidRDefault="00125C5A" w:rsidP="00125C5A">
      <w:pPr>
        <w:jc w:val="both"/>
        <w:rPr>
          <w:rFonts w:ascii="Times New Roman" w:hAnsi="Times New Roman" w:cs="Times New Roman"/>
          <w:sz w:val="24"/>
          <w:szCs w:val="24"/>
        </w:rPr>
      </w:pPr>
      <w:r w:rsidRPr="00945DC1">
        <w:rPr>
          <w:rFonts w:ascii="Times New Roman" w:hAnsi="Times New Roman" w:cs="Times New Roman"/>
          <w:sz w:val="24"/>
          <w:szCs w:val="24"/>
        </w:rPr>
        <w:t>The rate of increase in dry weight per unit dry weight of crop expressed in g g</w:t>
      </w:r>
      <w:r w:rsidRPr="00945DC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945DC1">
        <w:rPr>
          <w:rFonts w:ascii="Times New Roman" w:hAnsi="Times New Roman" w:cs="Times New Roman"/>
          <w:sz w:val="24"/>
          <w:szCs w:val="24"/>
        </w:rPr>
        <w:t>day</w:t>
      </w:r>
      <w:r w:rsidRPr="00945DC1">
        <w:rPr>
          <w:rFonts w:ascii="Times New Roman" w:hAnsi="Times New Roman" w:cs="Times New Roman"/>
          <w:sz w:val="24"/>
          <w:szCs w:val="24"/>
          <w:vertAlign w:val="superscript"/>
        </w:rPr>
        <w:t>-1</w:t>
      </w:r>
      <w:r w:rsidRPr="00945DC1">
        <w:rPr>
          <w:rFonts w:ascii="Times New Roman" w:hAnsi="Times New Roman" w:cs="Times New Roman"/>
          <w:sz w:val="24"/>
          <w:szCs w:val="24"/>
        </w:rPr>
        <w:t xml:space="preserve"> was calculated using the formula.</w:t>
      </w:r>
    </w:p>
    <w:p w14:paraId="14F00CB6" w14:textId="77777777" w:rsidR="00125C5A" w:rsidRDefault="00125C5A" w:rsidP="00125C5A">
      <w:pPr>
        <w:ind w:firstLine="720"/>
        <w:jc w:val="center"/>
        <w:rPr>
          <w:rFonts w:ascii="Times New Roman" w:eastAsiaTheme="minorEastAsia" w:hAnsi="Times New Roman" w:cs="Times New Roman"/>
          <w:b/>
          <w:bCs/>
          <w:sz w:val="28"/>
          <w:szCs w:val="28"/>
        </w:rPr>
      </w:pPr>
      <w:r w:rsidRPr="00024989">
        <w:rPr>
          <w:rFonts w:ascii="Times New Roman" w:hAnsi="Times New Roman" w:cs="Times New Roman"/>
          <w:b/>
          <w:bCs/>
          <w:sz w:val="24"/>
          <w:szCs w:val="24"/>
        </w:rPr>
        <w:t xml:space="preserve">RGR = </w:t>
      </w:r>
      <m:oMath>
        <m:f>
          <m:fPr>
            <m:ctrlPr>
              <w:rPr>
                <w:rFonts w:ascii="Cambria Math" w:hAnsi="Cambria Math" w:cs="Times New Roman"/>
                <w:b/>
                <w:bCs/>
                <w:sz w:val="28"/>
                <w:szCs w:val="28"/>
              </w:rPr>
            </m:ctrlPr>
          </m:fPr>
          <m:num>
            <m:r>
              <m:rPr>
                <m:sty m:val="b"/>
              </m:rPr>
              <w:rPr>
                <w:rFonts w:ascii="Cambria Math" w:hAnsi="Cambria Math" w:cs="Times New Roman"/>
                <w:sz w:val="28"/>
                <w:szCs w:val="28"/>
              </w:rPr>
              <m:t xml:space="preserve">Log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2-</m:t>
                </m:r>
              </m:sub>
            </m:sSub>
            <m:sSub>
              <m:sSubPr>
                <m:ctrlPr>
                  <w:rPr>
                    <w:rFonts w:ascii="Cambria Math" w:hAnsi="Cambria Math" w:cs="Times New Roman"/>
                    <w:b/>
                    <w:bCs/>
                    <w:sz w:val="28"/>
                    <w:szCs w:val="28"/>
                  </w:rPr>
                </m:ctrlPr>
              </m:sSubPr>
              <m:e>
                <m:r>
                  <m:rPr>
                    <m:sty m:val="b"/>
                  </m:rPr>
                  <w:rPr>
                    <w:rFonts w:ascii="Cambria Math" w:hAnsi="Cambria Math" w:cs="Times New Roman"/>
                    <w:sz w:val="28"/>
                    <w:szCs w:val="28"/>
                  </w:rPr>
                  <m:t>LogW</m:t>
                </m:r>
              </m:e>
              <m:sub>
                <m:r>
                  <m:rPr>
                    <m:sty m:val="b"/>
                  </m:rPr>
                  <w:rPr>
                    <w:rFonts w:ascii="Cambria Math" w:hAnsi="Cambria Math" w:cs="Times New Roman"/>
                    <w:sz w:val="28"/>
                    <w:szCs w:val="28"/>
                  </w:rPr>
                  <m:t>1</m:t>
                </m:r>
              </m:sub>
            </m:sSub>
          </m:num>
          <m:den>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1</m:t>
                </m:r>
              </m:sub>
            </m:sSub>
          </m:den>
        </m:f>
      </m:oMath>
    </w:p>
    <w:p w14:paraId="58245538" w14:textId="77777777" w:rsidR="00125C5A" w:rsidRPr="00024989" w:rsidRDefault="00125C5A" w:rsidP="00125C5A">
      <w:pPr>
        <w:rPr>
          <w:rFonts w:ascii="Times New Roman" w:hAnsi="Times New Roman" w:cs="Times New Roman"/>
          <w:sz w:val="24"/>
          <w:szCs w:val="24"/>
        </w:rPr>
      </w:pPr>
      <w:r w:rsidRPr="00024989">
        <w:rPr>
          <w:rFonts w:ascii="Times New Roman" w:hAnsi="Times New Roman" w:cs="Times New Roman"/>
          <w:sz w:val="24"/>
          <w:szCs w:val="24"/>
        </w:rPr>
        <w:t>Where,</w:t>
      </w:r>
    </w:p>
    <w:p w14:paraId="04E61A8B" w14:textId="77777777" w:rsidR="00125C5A" w:rsidRDefault="00125C5A" w:rsidP="00125C5A">
      <w:pPr>
        <w:ind w:firstLine="720"/>
        <w:rPr>
          <w:rFonts w:ascii="Times New Roman" w:hAnsi="Times New Roman" w:cs="Times New Roman"/>
          <w:sz w:val="24"/>
          <w:szCs w:val="24"/>
        </w:rPr>
      </w:pPr>
      <w:r w:rsidRPr="00024989">
        <w:rPr>
          <w:rFonts w:ascii="Times New Roman" w:hAnsi="Times New Roman" w:cs="Times New Roman"/>
          <w:sz w:val="24"/>
          <w:szCs w:val="24"/>
        </w:rPr>
        <w:t>W</w:t>
      </w:r>
      <w:r w:rsidRPr="003F2122">
        <w:rPr>
          <w:rFonts w:ascii="Times New Roman" w:hAnsi="Times New Roman" w:cs="Times New Roman"/>
          <w:sz w:val="24"/>
          <w:szCs w:val="24"/>
          <w:vertAlign w:val="subscript"/>
        </w:rPr>
        <w:t>1</w:t>
      </w:r>
      <w:r w:rsidRPr="00024989">
        <w:rPr>
          <w:rFonts w:ascii="Times New Roman" w:hAnsi="Times New Roman" w:cs="Times New Roman"/>
          <w:sz w:val="24"/>
          <w:szCs w:val="24"/>
        </w:rPr>
        <w:t xml:space="preserve"> and W</w:t>
      </w:r>
      <w:r w:rsidRPr="003F2122">
        <w:rPr>
          <w:rFonts w:ascii="Times New Roman" w:hAnsi="Times New Roman" w:cs="Times New Roman"/>
          <w:sz w:val="24"/>
          <w:szCs w:val="24"/>
          <w:vertAlign w:val="subscript"/>
        </w:rPr>
        <w:t>2</w:t>
      </w:r>
      <w:r w:rsidRPr="00024989">
        <w:rPr>
          <w:rFonts w:ascii="Times New Roman" w:hAnsi="Times New Roman" w:cs="Times New Roman"/>
          <w:sz w:val="24"/>
          <w:szCs w:val="24"/>
        </w:rPr>
        <w:t xml:space="preserve"> are dry wei</w:t>
      </w:r>
      <w:r>
        <w:rPr>
          <w:rFonts w:ascii="Times New Roman" w:hAnsi="Times New Roman" w:cs="Times New Roman"/>
          <w:sz w:val="24"/>
          <w:szCs w:val="24"/>
        </w:rPr>
        <w:t>ght (g) of crop at time T</w:t>
      </w:r>
      <w:r w:rsidRPr="003F2122">
        <w:rPr>
          <w:rFonts w:ascii="Times New Roman" w:hAnsi="Times New Roman" w:cs="Times New Roman"/>
          <w:sz w:val="24"/>
          <w:szCs w:val="24"/>
          <w:vertAlign w:val="subscript"/>
        </w:rPr>
        <w:t>1</w:t>
      </w:r>
      <w:r>
        <w:rPr>
          <w:rFonts w:ascii="Times New Roman" w:hAnsi="Times New Roman" w:cs="Times New Roman"/>
          <w:sz w:val="24"/>
          <w:szCs w:val="24"/>
        </w:rPr>
        <w:t xml:space="preserve"> and T</w:t>
      </w:r>
      <w:r w:rsidRPr="00024989">
        <w:rPr>
          <w:rFonts w:ascii="Times New Roman" w:hAnsi="Times New Roman" w:cs="Times New Roman"/>
          <w:sz w:val="24"/>
          <w:szCs w:val="24"/>
          <w:vertAlign w:val="subscript"/>
        </w:rPr>
        <w:t>2</w:t>
      </w:r>
      <w:r w:rsidRPr="00024989">
        <w:rPr>
          <w:rFonts w:ascii="Times New Roman" w:hAnsi="Times New Roman" w:cs="Times New Roman"/>
          <w:sz w:val="24"/>
          <w:szCs w:val="24"/>
        </w:rPr>
        <w:t xml:space="preserve"> respectively</w:t>
      </w:r>
      <w:r>
        <w:rPr>
          <w:rFonts w:ascii="Times New Roman" w:hAnsi="Times New Roman" w:cs="Times New Roman"/>
          <w:sz w:val="24"/>
          <w:szCs w:val="24"/>
        </w:rPr>
        <w:t>.</w:t>
      </w:r>
    </w:p>
    <w:p w14:paraId="0A94E7C5" w14:textId="77777777" w:rsidR="00125C5A" w:rsidRDefault="00125C5A" w:rsidP="00125C5A">
      <w:pPr>
        <w:ind w:firstLine="720"/>
        <w:jc w:val="center"/>
        <w:rPr>
          <w:rFonts w:ascii="Times New Roman" w:eastAsiaTheme="minorEastAsia" w:hAnsi="Times New Roman" w:cs="Times New Roman"/>
          <w:b/>
          <w:bCs/>
          <w:sz w:val="28"/>
          <w:szCs w:val="28"/>
        </w:rPr>
      </w:pPr>
    </w:p>
    <w:p w14:paraId="0D8C168F" w14:textId="77777777" w:rsidR="00125C5A" w:rsidRDefault="00125C5A" w:rsidP="00125C5A">
      <w:pPr>
        <w:rPr>
          <w:rFonts w:ascii="Times New Roman" w:hAnsi="Times New Roman" w:cs="Times New Roman"/>
          <w:b/>
          <w:bCs/>
          <w:sz w:val="24"/>
          <w:szCs w:val="24"/>
        </w:rPr>
      </w:pPr>
      <w:r>
        <w:rPr>
          <w:rFonts w:ascii="Times New Roman" w:hAnsi="Times New Roman" w:cs="Times New Roman"/>
          <w:b/>
          <w:bCs/>
          <w:sz w:val="24"/>
          <w:szCs w:val="24"/>
        </w:rPr>
        <w:t xml:space="preserve">2.5 </w:t>
      </w:r>
      <w:r w:rsidRPr="00FC15CF">
        <w:rPr>
          <w:rFonts w:ascii="Times New Roman" w:hAnsi="Times New Roman" w:cs="Times New Roman"/>
          <w:b/>
          <w:bCs/>
          <w:sz w:val="24"/>
          <w:szCs w:val="24"/>
        </w:rPr>
        <w:t>Net assimilation rate (g /</w:t>
      </w:r>
      <w:r>
        <w:rPr>
          <w:rFonts w:ascii="Times New Roman" w:hAnsi="Times New Roman" w:cs="Times New Roman"/>
          <w:b/>
          <w:bCs/>
          <w:sz w:val="24"/>
          <w:szCs w:val="24"/>
        </w:rPr>
        <w:t>m</w:t>
      </w:r>
      <w:r w:rsidRPr="00FC15CF">
        <w:rPr>
          <w:rFonts w:ascii="Times New Roman" w:hAnsi="Times New Roman" w:cs="Times New Roman"/>
          <w:b/>
          <w:bCs/>
          <w:sz w:val="24"/>
          <w:szCs w:val="24"/>
          <w:vertAlign w:val="superscript"/>
        </w:rPr>
        <w:t>2</w:t>
      </w:r>
      <w:r w:rsidRPr="00FC15CF">
        <w:rPr>
          <w:rFonts w:ascii="Times New Roman" w:hAnsi="Times New Roman" w:cs="Times New Roman"/>
          <w:b/>
          <w:bCs/>
          <w:sz w:val="24"/>
          <w:szCs w:val="24"/>
        </w:rPr>
        <w:t>/day)</w:t>
      </w:r>
    </w:p>
    <w:p w14:paraId="524A22F2" w14:textId="77777777" w:rsidR="00125C5A" w:rsidRDefault="00125C5A" w:rsidP="00125C5A">
      <w:pPr>
        <w:jc w:val="both"/>
        <w:rPr>
          <w:rFonts w:ascii="Times New Roman" w:hAnsi="Times New Roman" w:cs="Times New Roman"/>
          <w:sz w:val="24"/>
          <w:szCs w:val="24"/>
        </w:rPr>
      </w:pPr>
      <w:r w:rsidRPr="00FC15CF">
        <w:rPr>
          <w:rFonts w:ascii="Times New Roman" w:hAnsi="Times New Roman" w:cs="Times New Roman"/>
          <w:sz w:val="24"/>
          <w:szCs w:val="24"/>
        </w:rPr>
        <w:t>It indirectly indicates the rate of net photosynthesis. It is expressed as g of dry matter produced per m</w:t>
      </w:r>
      <w:r w:rsidRPr="00FC15CF">
        <w:rPr>
          <w:rFonts w:ascii="Times New Roman" w:hAnsi="Times New Roman" w:cs="Times New Roman"/>
          <w:sz w:val="24"/>
          <w:szCs w:val="24"/>
          <w:vertAlign w:val="superscript"/>
        </w:rPr>
        <w:t>2</w:t>
      </w:r>
      <w:r w:rsidRPr="00FC15CF">
        <w:rPr>
          <w:rFonts w:ascii="Times New Roman" w:hAnsi="Times New Roman" w:cs="Times New Roman"/>
          <w:sz w:val="24"/>
          <w:szCs w:val="24"/>
        </w:rPr>
        <w:t xml:space="preserve"> of leaf area in a day. For calculating NAR, the total leaf area of crop has to be used but not the leaf area index. It was calculated at 30, 60 and 90 DAS intervals as per the formula and expressed in g /</w:t>
      </w:r>
      <w:r>
        <w:rPr>
          <w:rFonts w:ascii="Times New Roman" w:hAnsi="Times New Roman" w:cs="Times New Roman"/>
          <w:sz w:val="24"/>
          <w:szCs w:val="24"/>
        </w:rPr>
        <w:t>m</w:t>
      </w:r>
      <w:r w:rsidRPr="00FC15CF">
        <w:rPr>
          <w:rFonts w:ascii="Times New Roman" w:hAnsi="Times New Roman" w:cs="Times New Roman"/>
          <w:sz w:val="24"/>
          <w:szCs w:val="24"/>
          <w:vertAlign w:val="superscript"/>
        </w:rPr>
        <w:t>2</w:t>
      </w:r>
      <w:r w:rsidRPr="00FC15CF">
        <w:rPr>
          <w:rFonts w:ascii="Times New Roman" w:hAnsi="Times New Roman" w:cs="Times New Roman"/>
          <w:sz w:val="24"/>
          <w:szCs w:val="24"/>
        </w:rPr>
        <w:t xml:space="preserve"> /day</w:t>
      </w:r>
      <w:r>
        <w:rPr>
          <w:rFonts w:ascii="Times New Roman" w:hAnsi="Times New Roman" w:cs="Times New Roman"/>
          <w:sz w:val="24"/>
          <w:szCs w:val="24"/>
        </w:rPr>
        <w:t>.</w:t>
      </w:r>
    </w:p>
    <w:p w14:paraId="012B8432" w14:textId="77777777" w:rsidR="00125C5A" w:rsidRDefault="00125C5A" w:rsidP="00125C5A">
      <w:pPr>
        <w:jc w:val="center"/>
        <w:rPr>
          <w:rFonts w:ascii="Times New Roman" w:eastAsiaTheme="minorEastAsia" w:hAnsi="Times New Roman" w:cs="Times New Roman"/>
          <w:b/>
          <w:bCs/>
          <w:sz w:val="28"/>
          <w:szCs w:val="28"/>
        </w:rPr>
      </w:pPr>
      <w:r w:rsidRPr="00E029BB">
        <w:rPr>
          <w:rFonts w:ascii="Times New Roman" w:hAnsi="Times New Roman" w:cs="Times New Roman"/>
          <w:b/>
          <w:bCs/>
          <w:sz w:val="24"/>
          <w:szCs w:val="24"/>
        </w:rPr>
        <w:t xml:space="preserve">NAR </w:t>
      </w:r>
      <w:r w:rsidRPr="00E029BB">
        <w:rPr>
          <w:rFonts w:ascii="Times New Roman" w:hAnsi="Times New Roman" w:cs="Times New Roman"/>
          <w:b/>
          <w:bCs/>
          <w:sz w:val="28"/>
          <w:szCs w:val="28"/>
        </w:rPr>
        <w:t xml:space="preserve">= </w:t>
      </w:r>
      <m:oMath>
        <m:f>
          <m:fPr>
            <m:ctrlPr>
              <w:rPr>
                <w:rFonts w:ascii="Cambria Math" w:hAnsi="Cambria Math" w:cs="Times New Roman"/>
                <w:b/>
                <w:bCs/>
                <w:sz w:val="28"/>
                <w:szCs w:val="28"/>
              </w:rPr>
            </m:ctrlPr>
          </m:fPr>
          <m:num>
            <m:d>
              <m:dPr>
                <m:ctrlPr>
                  <w:rPr>
                    <w:rFonts w:ascii="Cambria Math" w:hAnsi="Cambria Math" w:cs="Times New Roman"/>
                    <w:b/>
                    <w:bCs/>
                    <w:sz w:val="28"/>
                    <w:szCs w:val="28"/>
                  </w:rPr>
                </m:ctrlPr>
              </m:dPr>
              <m:e>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W</m:t>
                    </m:r>
                  </m:e>
                  <m:sub>
                    <m:r>
                      <m:rPr>
                        <m:sty m:val="b"/>
                      </m:rPr>
                      <w:rPr>
                        <w:rFonts w:ascii="Cambria Math" w:hAnsi="Cambria Math" w:cs="Times New Roman"/>
                        <w:sz w:val="28"/>
                        <w:szCs w:val="28"/>
                      </w:rPr>
                      <m:t>1</m:t>
                    </m:r>
                  </m:sub>
                </m:sSub>
              </m:e>
            </m:d>
            <m:r>
              <m:rPr>
                <m:sty m:val="b"/>
              </m:rPr>
              <w:rPr>
                <w:rFonts w:ascii="Cambria Math" w:hAnsi="Cambria Math" w:cs="Times New Roman"/>
                <w:sz w:val="28"/>
                <w:szCs w:val="28"/>
              </w:rPr>
              <m:t xml:space="preserve"> (Log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 xml:space="preserve">-Log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1</m:t>
                </m:r>
              </m:sub>
            </m:sSub>
            <m:r>
              <m:rPr>
                <m:sty m:val="b"/>
              </m:rPr>
              <w:rPr>
                <w:rFonts w:ascii="Cambria Math" w:hAnsi="Cambria Math" w:cs="Times New Roman"/>
                <w:sz w:val="28"/>
                <w:szCs w:val="28"/>
              </w:rPr>
              <m:t>)</m:t>
            </m:r>
          </m:num>
          <m:den>
            <m:d>
              <m:dPr>
                <m:ctrlPr>
                  <w:rPr>
                    <w:rFonts w:ascii="Cambria Math" w:hAnsi="Cambria Math" w:cs="Times New Roman"/>
                    <w:b/>
                    <w:bCs/>
                    <w:sz w:val="28"/>
                    <w:szCs w:val="28"/>
                  </w:rPr>
                </m:ctrlPr>
              </m:dPr>
              <m:e>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T</m:t>
                    </m:r>
                  </m:e>
                  <m:sub>
                    <m:r>
                      <m:rPr>
                        <m:sty m:val="b"/>
                      </m:rPr>
                      <w:rPr>
                        <w:rFonts w:ascii="Cambria Math" w:hAnsi="Cambria Math" w:cs="Times New Roman"/>
                        <w:sz w:val="28"/>
                        <w:szCs w:val="28"/>
                      </w:rPr>
                      <m:t>1</m:t>
                    </m:r>
                  </m:sub>
                </m:sSub>
              </m:e>
            </m:d>
            <m:r>
              <m:rPr>
                <m:sty m:val="b"/>
              </m:rPr>
              <w:rPr>
                <w:rFonts w:ascii="Cambria Math" w:hAnsi="Cambria Math" w:cs="Times New Roman"/>
                <w:sz w:val="28"/>
                <w:szCs w:val="28"/>
              </w:rPr>
              <m:t xml:space="preserve"> (</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2</m:t>
                </m:r>
              </m:sub>
            </m:sSub>
            <m:r>
              <m:rPr>
                <m:sty m:val="b"/>
              </m:rPr>
              <w:rPr>
                <w:rFonts w:ascii="Cambria Math" w:hAnsi="Cambria Math" w:cs="Times New Roman"/>
                <w:sz w:val="28"/>
                <w:szCs w:val="28"/>
              </w:rPr>
              <m:t>-</m:t>
            </m:r>
            <m:sSub>
              <m:sSubPr>
                <m:ctrlPr>
                  <w:rPr>
                    <w:rFonts w:ascii="Cambria Math" w:hAnsi="Cambria Math" w:cs="Times New Roman"/>
                    <w:b/>
                    <w:bCs/>
                    <w:sz w:val="28"/>
                    <w:szCs w:val="28"/>
                  </w:rPr>
                </m:ctrlPr>
              </m:sSubPr>
              <m:e>
                <m:r>
                  <m:rPr>
                    <m:sty m:val="b"/>
                  </m:rPr>
                  <w:rPr>
                    <w:rFonts w:ascii="Cambria Math" w:hAnsi="Cambria Math" w:cs="Times New Roman"/>
                    <w:sz w:val="28"/>
                    <w:szCs w:val="28"/>
                  </w:rPr>
                  <m:t>LA</m:t>
                </m:r>
              </m:e>
              <m:sub>
                <m:r>
                  <m:rPr>
                    <m:sty m:val="b"/>
                  </m:rPr>
                  <w:rPr>
                    <w:rFonts w:ascii="Cambria Math" w:hAnsi="Cambria Math" w:cs="Times New Roman"/>
                    <w:sz w:val="28"/>
                    <w:szCs w:val="28"/>
                  </w:rPr>
                  <m:t>1</m:t>
                </m:r>
              </m:sub>
            </m:sSub>
            <m:r>
              <m:rPr>
                <m:sty m:val="b"/>
              </m:rPr>
              <w:rPr>
                <w:rFonts w:ascii="Cambria Math" w:hAnsi="Cambria Math" w:cs="Times New Roman"/>
                <w:sz w:val="28"/>
                <w:szCs w:val="28"/>
              </w:rPr>
              <m:t>)</m:t>
            </m:r>
          </m:den>
        </m:f>
      </m:oMath>
    </w:p>
    <w:p w14:paraId="7D7B2350" w14:textId="77777777" w:rsidR="00125C5A" w:rsidRPr="00E029BB" w:rsidRDefault="00125C5A" w:rsidP="00125C5A">
      <w:pPr>
        <w:jc w:val="both"/>
        <w:rPr>
          <w:rFonts w:ascii="Times New Roman" w:hAnsi="Times New Roman" w:cs="Times New Roman"/>
          <w:sz w:val="24"/>
          <w:szCs w:val="24"/>
        </w:rPr>
      </w:pPr>
      <w:r w:rsidRPr="00E029BB">
        <w:rPr>
          <w:rFonts w:ascii="Times New Roman" w:hAnsi="Times New Roman" w:cs="Times New Roman"/>
          <w:sz w:val="24"/>
          <w:szCs w:val="24"/>
        </w:rPr>
        <w:t>Where,</w:t>
      </w:r>
    </w:p>
    <w:p w14:paraId="7806BA42" w14:textId="77777777" w:rsidR="00125C5A" w:rsidRDefault="00125C5A" w:rsidP="00125C5A">
      <w:pPr>
        <w:jc w:val="both"/>
        <w:rPr>
          <w:rFonts w:ascii="Times New Roman" w:hAnsi="Times New Roman" w:cs="Times New Roman"/>
          <w:sz w:val="24"/>
          <w:szCs w:val="24"/>
        </w:rPr>
      </w:pPr>
      <w:r w:rsidRPr="00E029BB">
        <w:rPr>
          <w:rFonts w:ascii="Times New Roman" w:hAnsi="Times New Roman" w:cs="Times New Roman"/>
          <w:sz w:val="24"/>
          <w:szCs w:val="24"/>
        </w:rPr>
        <w:t>W</w:t>
      </w:r>
      <w:r w:rsidRPr="00E029BB">
        <w:rPr>
          <w:rFonts w:ascii="Times New Roman" w:hAnsi="Times New Roman" w:cs="Times New Roman"/>
          <w:sz w:val="24"/>
          <w:szCs w:val="24"/>
          <w:vertAlign w:val="subscript"/>
        </w:rPr>
        <w:t>1</w:t>
      </w:r>
      <w:r w:rsidRPr="00E029BB">
        <w:rPr>
          <w:rFonts w:ascii="Times New Roman" w:hAnsi="Times New Roman" w:cs="Times New Roman"/>
          <w:sz w:val="24"/>
          <w:szCs w:val="24"/>
        </w:rPr>
        <w:t xml:space="preserve"> and W</w:t>
      </w:r>
      <w:r w:rsidRPr="00E029BB">
        <w:rPr>
          <w:rFonts w:ascii="Times New Roman" w:hAnsi="Times New Roman" w:cs="Times New Roman"/>
          <w:sz w:val="24"/>
          <w:szCs w:val="24"/>
          <w:vertAlign w:val="subscript"/>
        </w:rPr>
        <w:t>2</w:t>
      </w:r>
      <w:r w:rsidRPr="00E029BB">
        <w:rPr>
          <w:rFonts w:ascii="Times New Roman" w:hAnsi="Times New Roman" w:cs="Times New Roman"/>
          <w:sz w:val="24"/>
          <w:szCs w:val="24"/>
        </w:rPr>
        <w:t xml:space="preserve"> are the dry matter accumulation (g), LA</w:t>
      </w:r>
      <w:r w:rsidRPr="00E029BB">
        <w:rPr>
          <w:rFonts w:ascii="Times New Roman" w:hAnsi="Times New Roman" w:cs="Times New Roman"/>
          <w:sz w:val="24"/>
          <w:szCs w:val="24"/>
          <w:vertAlign w:val="subscript"/>
        </w:rPr>
        <w:t xml:space="preserve">1 </w:t>
      </w:r>
      <w:r w:rsidRPr="00E029BB">
        <w:rPr>
          <w:rFonts w:ascii="Times New Roman" w:hAnsi="Times New Roman" w:cs="Times New Roman"/>
          <w:sz w:val="24"/>
          <w:szCs w:val="24"/>
        </w:rPr>
        <w:t>and LA</w:t>
      </w:r>
      <w:r w:rsidRPr="00E029BB">
        <w:rPr>
          <w:rFonts w:ascii="Times New Roman" w:hAnsi="Times New Roman" w:cs="Times New Roman"/>
          <w:sz w:val="24"/>
          <w:szCs w:val="24"/>
          <w:vertAlign w:val="subscript"/>
        </w:rPr>
        <w:t>2</w:t>
      </w:r>
      <w:r w:rsidRPr="00E029BB">
        <w:rPr>
          <w:rFonts w:ascii="Times New Roman" w:hAnsi="Times New Roman" w:cs="Times New Roman"/>
          <w:sz w:val="24"/>
          <w:szCs w:val="24"/>
        </w:rPr>
        <w:t xml:space="preserve"> are leaf area (cm</w:t>
      </w:r>
      <w:r w:rsidRPr="00E029BB">
        <w:rPr>
          <w:rFonts w:ascii="Times New Roman" w:hAnsi="Times New Roman" w:cs="Times New Roman"/>
          <w:sz w:val="24"/>
          <w:szCs w:val="24"/>
          <w:vertAlign w:val="superscript"/>
        </w:rPr>
        <w:t>2</w:t>
      </w:r>
      <w:r w:rsidRPr="00E029BB">
        <w:rPr>
          <w:rFonts w:ascii="Times New Roman" w:hAnsi="Times New Roman" w:cs="Times New Roman"/>
          <w:sz w:val="24"/>
          <w:szCs w:val="24"/>
        </w:rPr>
        <w:t>) at time T</w:t>
      </w:r>
      <w:r w:rsidRPr="00E029BB">
        <w:rPr>
          <w:rFonts w:ascii="Times New Roman" w:hAnsi="Times New Roman" w:cs="Times New Roman"/>
          <w:sz w:val="24"/>
          <w:szCs w:val="24"/>
          <w:vertAlign w:val="subscript"/>
        </w:rPr>
        <w:t>1</w:t>
      </w:r>
      <w:r w:rsidRPr="00E029BB">
        <w:rPr>
          <w:rFonts w:ascii="Times New Roman" w:hAnsi="Times New Roman" w:cs="Times New Roman"/>
          <w:sz w:val="24"/>
          <w:szCs w:val="24"/>
        </w:rPr>
        <w:t xml:space="preserve"> and T</w:t>
      </w:r>
      <w:r w:rsidRPr="00E029BB">
        <w:rPr>
          <w:rFonts w:ascii="Times New Roman" w:hAnsi="Times New Roman" w:cs="Times New Roman"/>
          <w:sz w:val="24"/>
          <w:szCs w:val="24"/>
          <w:vertAlign w:val="subscript"/>
        </w:rPr>
        <w:t>2</w:t>
      </w:r>
      <w:r>
        <w:rPr>
          <w:rFonts w:ascii="Times New Roman" w:hAnsi="Times New Roman" w:cs="Times New Roman"/>
          <w:sz w:val="24"/>
          <w:szCs w:val="24"/>
        </w:rPr>
        <w:t>, respectively.</w:t>
      </w:r>
    </w:p>
    <w:p w14:paraId="352467A5" w14:textId="77777777" w:rsidR="00125C5A" w:rsidRDefault="00125C5A" w:rsidP="00125C5A">
      <w:pPr>
        <w:jc w:val="both"/>
        <w:rPr>
          <w:rFonts w:ascii="Times New Roman" w:hAnsi="Times New Roman" w:cs="Times New Roman"/>
          <w:b/>
          <w:bCs/>
          <w:sz w:val="24"/>
          <w:szCs w:val="24"/>
        </w:rPr>
      </w:pPr>
      <w:r w:rsidRPr="00125C5A">
        <w:rPr>
          <w:rFonts w:ascii="Times New Roman" w:hAnsi="Times New Roman" w:cs="Times New Roman"/>
          <w:b/>
          <w:bCs/>
          <w:sz w:val="24"/>
          <w:szCs w:val="24"/>
        </w:rPr>
        <w:t>2.5</w:t>
      </w:r>
      <w:r>
        <w:rPr>
          <w:rFonts w:ascii="Times New Roman" w:hAnsi="Times New Roman" w:cs="Times New Roman"/>
          <w:b/>
          <w:bCs/>
          <w:sz w:val="24"/>
          <w:szCs w:val="24"/>
        </w:rPr>
        <w:t xml:space="preserve"> </w:t>
      </w:r>
      <w:r w:rsidRPr="00125C5A">
        <w:rPr>
          <w:rFonts w:ascii="Times New Roman" w:hAnsi="Times New Roman" w:cs="Times New Roman"/>
          <w:b/>
          <w:bCs/>
          <w:sz w:val="24"/>
          <w:szCs w:val="24"/>
        </w:rPr>
        <w:t>Statistical Analysis</w:t>
      </w:r>
    </w:p>
    <w:p w14:paraId="50A8ED8C" w14:textId="77777777" w:rsidR="00125C5A" w:rsidRPr="00125C5A" w:rsidRDefault="00125C5A" w:rsidP="00125C5A">
      <w:pPr>
        <w:jc w:val="both"/>
        <w:rPr>
          <w:rFonts w:ascii="Times New Roman" w:hAnsi="Times New Roman" w:cs="Times New Roman"/>
          <w:b/>
          <w:bCs/>
          <w:sz w:val="28"/>
          <w:szCs w:val="28"/>
        </w:rPr>
      </w:pPr>
      <w:r w:rsidRPr="00125C5A">
        <w:rPr>
          <w:rFonts w:ascii="Times New Roman" w:hAnsi="Times New Roman" w:cs="Times New Roman"/>
          <w:sz w:val="24"/>
          <w:szCs w:val="24"/>
        </w:rPr>
        <w:t>The statistical analysis of the data was carried out using OPSTAT software.</w:t>
      </w:r>
    </w:p>
    <w:p w14:paraId="7BADEE12" w14:textId="77777777" w:rsidR="00125C5A" w:rsidRDefault="00125C5A" w:rsidP="00125C5A">
      <w:pPr>
        <w:jc w:val="both"/>
        <w:rPr>
          <w:rFonts w:ascii="Times New Roman" w:hAnsi="Times New Roman" w:cs="Times New Roman"/>
          <w:b/>
          <w:bCs/>
          <w:sz w:val="24"/>
          <w:szCs w:val="24"/>
        </w:rPr>
      </w:pPr>
      <w:r w:rsidRPr="00125C5A">
        <w:rPr>
          <w:rFonts w:ascii="Times New Roman" w:hAnsi="Times New Roman" w:cs="Times New Roman"/>
          <w:b/>
          <w:bCs/>
          <w:sz w:val="24"/>
          <w:szCs w:val="24"/>
        </w:rPr>
        <w:t>3. Results and Discussions</w:t>
      </w:r>
    </w:p>
    <w:p w14:paraId="5A931D0D" w14:textId="77777777" w:rsidR="00125C5A" w:rsidRDefault="00125C5A" w:rsidP="00125C5A">
      <w:pPr>
        <w:jc w:val="both"/>
        <w:rPr>
          <w:rFonts w:ascii="Times New Roman" w:hAnsi="Times New Roman" w:cs="Times New Roman"/>
          <w:b/>
          <w:bCs/>
          <w:sz w:val="24"/>
          <w:szCs w:val="24"/>
        </w:rPr>
      </w:pPr>
      <w:r>
        <w:rPr>
          <w:rFonts w:ascii="Times New Roman" w:hAnsi="Times New Roman" w:cs="Times New Roman"/>
          <w:b/>
          <w:bCs/>
          <w:sz w:val="24"/>
          <w:szCs w:val="24"/>
        </w:rPr>
        <w:t>Plant height (cm)</w:t>
      </w:r>
    </w:p>
    <w:p w14:paraId="58CE66F2" w14:textId="77777777" w:rsidR="00B42A4A" w:rsidRDefault="00125C5A" w:rsidP="008F01FF">
      <w:pPr>
        <w:tabs>
          <w:tab w:val="left" w:pos="450"/>
        </w:tabs>
        <w:jc w:val="both"/>
        <w:rPr>
          <w:rFonts w:ascii="Times New Roman" w:hAnsi="Times New Roman" w:cs="Times New Roman"/>
          <w:sz w:val="24"/>
          <w:szCs w:val="24"/>
        </w:rPr>
      </w:pPr>
      <w:r w:rsidRPr="00125C5A">
        <w:rPr>
          <w:rFonts w:ascii="Times New Roman" w:hAnsi="Times New Roman" w:cs="Times New Roman"/>
          <w:sz w:val="24"/>
          <w:szCs w:val="24"/>
        </w:rPr>
        <w:t xml:space="preserve">The data pertaining to </w:t>
      </w:r>
      <w:r w:rsidRPr="00125C5A">
        <w:rPr>
          <w:rStyle w:val="Strong"/>
          <w:rFonts w:ascii="Times New Roman" w:hAnsi="Times New Roman" w:cs="Times New Roman"/>
          <w:b w:val="0"/>
          <w:bCs w:val="0"/>
          <w:sz w:val="24"/>
          <w:szCs w:val="24"/>
        </w:rPr>
        <w:t>plant height</w:t>
      </w:r>
      <w:r w:rsidRPr="00125C5A">
        <w:rPr>
          <w:rFonts w:ascii="Times New Roman" w:hAnsi="Times New Roman" w:cs="Times New Roman"/>
          <w:sz w:val="24"/>
          <w:szCs w:val="24"/>
        </w:rPr>
        <w:t xml:space="preserve"> presented in Table No.1</w:t>
      </w:r>
      <w:r w:rsidR="00686382">
        <w:rPr>
          <w:rFonts w:ascii="Times New Roman" w:hAnsi="Times New Roman" w:cs="Times New Roman"/>
          <w:sz w:val="24"/>
          <w:szCs w:val="24"/>
        </w:rPr>
        <w:t>. T</w:t>
      </w:r>
      <w:r w:rsidRPr="00125C5A">
        <w:rPr>
          <w:rFonts w:ascii="Times New Roman" w:hAnsi="Times New Roman" w:cs="Times New Roman"/>
          <w:sz w:val="24"/>
          <w:szCs w:val="24"/>
        </w:rPr>
        <w:t xml:space="preserve">he pooled data revealed that tillage practices brought about significant variation in plant height. Maximum plant height was recorded under </w:t>
      </w:r>
      <w:r w:rsidRPr="00125C5A">
        <w:rPr>
          <w:rStyle w:val="Strong"/>
          <w:rFonts w:ascii="Times New Roman" w:hAnsi="Times New Roman" w:cs="Times New Roman"/>
          <w:b w:val="0"/>
          <w:bCs w:val="0"/>
          <w:sz w:val="24"/>
          <w:szCs w:val="24"/>
        </w:rPr>
        <w:t>zero tillage (21.84, 55.93, 73.83 and 79.18 cm at 30, 60, 90 DAS and at harvest,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 xml:space="preserve">which was statistically at par with </w:t>
      </w:r>
      <w:r w:rsidRPr="00125C5A">
        <w:rPr>
          <w:rStyle w:val="Strong"/>
          <w:rFonts w:ascii="Times New Roman" w:hAnsi="Times New Roman" w:cs="Times New Roman"/>
          <w:b w:val="0"/>
          <w:bCs w:val="0"/>
          <w:sz w:val="24"/>
          <w:szCs w:val="24"/>
        </w:rPr>
        <w:t>reduced tillage (20.70, 55.27, 72.80 and 78.29 cm,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and significantly superior to</w:t>
      </w:r>
      <w:r w:rsidRPr="00125C5A">
        <w:rPr>
          <w:rFonts w:ascii="Times New Roman" w:hAnsi="Times New Roman" w:cs="Times New Roman"/>
          <w:b/>
          <w:bCs/>
          <w:sz w:val="24"/>
          <w:szCs w:val="24"/>
        </w:rPr>
        <w:t xml:space="preserve"> </w:t>
      </w:r>
      <w:r w:rsidRPr="00125C5A">
        <w:rPr>
          <w:rStyle w:val="Strong"/>
          <w:rFonts w:ascii="Times New Roman" w:hAnsi="Times New Roman" w:cs="Times New Roman"/>
          <w:b w:val="0"/>
          <w:bCs w:val="0"/>
          <w:sz w:val="24"/>
          <w:szCs w:val="24"/>
        </w:rPr>
        <w:t>conventional tillage (18.36, 51.99, 69.13 and 72.30 cm,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at all the stages of crop growth. Weed management practices had significant influence on plant height at different stages of crop growth. The highest plant height was recorded under</w:t>
      </w:r>
      <w:r w:rsidRPr="00125C5A">
        <w:rPr>
          <w:rFonts w:ascii="Times New Roman" w:hAnsi="Times New Roman" w:cs="Times New Roman"/>
          <w:b/>
          <w:bCs/>
          <w:sz w:val="24"/>
          <w:szCs w:val="24"/>
        </w:rPr>
        <w:t xml:space="preserve"> </w:t>
      </w:r>
      <w:r w:rsidRPr="00125C5A">
        <w:rPr>
          <w:rStyle w:val="Strong"/>
          <w:rFonts w:ascii="Times New Roman" w:hAnsi="Times New Roman" w:cs="Times New Roman"/>
          <w:b w:val="0"/>
          <w:bCs w:val="0"/>
          <w:sz w:val="24"/>
          <w:szCs w:val="24"/>
        </w:rPr>
        <w:t>weed free condition (22.27, 57.93, 74.93 and 79.87 cm, respectively)</w:t>
      </w:r>
      <w:r w:rsidRPr="00125C5A">
        <w:rPr>
          <w:rFonts w:ascii="Times New Roman" w:hAnsi="Times New Roman" w:cs="Times New Roman"/>
          <w:sz w:val="24"/>
          <w:szCs w:val="24"/>
        </w:rPr>
        <w:t>, which</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lastRenderedPageBreak/>
        <w:t>remained statistically at par with</w:t>
      </w:r>
      <w:r w:rsidRPr="00125C5A">
        <w:rPr>
          <w:rFonts w:ascii="Times New Roman" w:hAnsi="Times New Roman" w:cs="Times New Roman"/>
          <w:b/>
          <w:bCs/>
          <w:sz w:val="24"/>
          <w:szCs w:val="24"/>
        </w:rPr>
        <w:t xml:space="preserve"> </w:t>
      </w:r>
      <w:r w:rsidRPr="00125C5A">
        <w:rPr>
          <w:rStyle w:val="Strong"/>
          <w:rFonts w:ascii="Times New Roman" w:hAnsi="Times New Roman" w:cs="Times New Roman"/>
          <w:b w:val="0"/>
          <w:bCs w:val="0"/>
          <w:sz w:val="24"/>
          <w:szCs w:val="24"/>
        </w:rPr>
        <w:t>clodinafop + metsulfuron (21.50, 56.74, 74.11 and 79.11 cm,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and</w:t>
      </w:r>
      <w:r w:rsidRPr="00125C5A">
        <w:rPr>
          <w:rFonts w:ascii="Times New Roman" w:hAnsi="Times New Roman" w:cs="Times New Roman"/>
          <w:b/>
          <w:bCs/>
          <w:sz w:val="24"/>
          <w:szCs w:val="24"/>
        </w:rPr>
        <w:t xml:space="preserve"> </w:t>
      </w:r>
      <w:r w:rsidRPr="00125C5A">
        <w:rPr>
          <w:rStyle w:val="Strong"/>
          <w:rFonts w:ascii="Times New Roman" w:hAnsi="Times New Roman" w:cs="Times New Roman"/>
          <w:b w:val="0"/>
          <w:bCs w:val="0"/>
          <w:sz w:val="24"/>
          <w:szCs w:val="24"/>
        </w:rPr>
        <w:t>pinoxaden + carfentrazone (20.65, 55.64, 73.28 and 78.28 cm,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 xml:space="preserve">but significantly superior to other treatments. Among herbicidal treatments, clodinafop + metsulfuron proved most effective and remained at par with pinoxaden + carfentrazone in improving plant height, whereas all the weed management practices were significantly superior to the weedy check. </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The minimum plant height was consistently recorded in</w:t>
      </w:r>
      <w:r w:rsidRPr="00125C5A">
        <w:rPr>
          <w:rFonts w:ascii="Times New Roman" w:hAnsi="Times New Roman" w:cs="Times New Roman"/>
          <w:b/>
          <w:bCs/>
          <w:sz w:val="24"/>
          <w:szCs w:val="24"/>
        </w:rPr>
        <w:t xml:space="preserve"> </w:t>
      </w:r>
      <w:r w:rsidRPr="00125C5A">
        <w:rPr>
          <w:rStyle w:val="Strong"/>
          <w:rFonts w:ascii="Times New Roman" w:hAnsi="Times New Roman" w:cs="Times New Roman"/>
          <w:b w:val="0"/>
          <w:bCs w:val="0"/>
          <w:sz w:val="24"/>
          <w:szCs w:val="24"/>
        </w:rPr>
        <w:t>weedy check (17.15, 49.53, 65.85 and 70.02 cm, respectively)</w:t>
      </w:r>
      <w:r w:rsidRPr="00125C5A">
        <w:rPr>
          <w:rFonts w:ascii="Times New Roman" w:hAnsi="Times New Roman" w:cs="Times New Roman"/>
          <w:b/>
          <w:bCs/>
          <w:sz w:val="24"/>
          <w:szCs w:val="24"/>
        </w:rPr>
        <w:t xml:space="preserve">. </w:t>
      </w:r>
      <w:r w:rsidRPr="00125C5A">
        <w:rPr>
          <w:rFonts w:ascii="Times New Roman" w:hAnsi="Times New Roman" w:cs="Times New Roman"/>
          <w:sz w:val="24"/>
          <w:szCs w:val="24"/>
        </w:rPr>
        <w:t>Interaction effect of tillage and weed management practices on plant height was found to be non-significant at all the stages of observation during both the years.</w:t>
      </w:r>
      <w:r>
        <w:rPr>
          <w:rFonts w:ascii="Times New Roman" w:hAnsi="Times New Roman" w:cs="Times New Roman"/>
          <w:sz w:val="24"/>
          <w:szCs w:val="24"/>
        </w:rPr>
        <w:t xml:space="preserve"> </w:t>
      </w:r>
      <w:r w:rsidR="003F516E" w:rsidRPr="003F516E">
        <w:rPr>
          <w:rFonts w:ascii="Times New Roman" w:hAnsi="Times New Roman" w:cs="Times New Roman"/>
          <w:sz w:val="24"/>
          <w:szCs w:val="24"/>
        </w:rPr>
        <w:t>Similar results were reported earlier, suggesting that reduced soil disturbance coupled with effective weed management enhances crop growth by minimizing competition and improving resource use efficiency</w:t>
      </w:r>
      <w:r w:rsidR="003F516E">
        <w:t>.</w:t>
      </w:r>
      <w:r w:rsidR="003F516E">
        <w:rPr>
          <w:rFonts w:ascii="Times New Roman" w:hAnsi="Times New Roman" w:cs="Times New Roman"/>
          <w:sz w:val="24"/>
          <w:szCs w:val="24"/>
        </w:rPr>
        <w:t xml:space="preserve"> </w:t>
      </w:r>
      <w:r w:rsidR="003F516E" w:rsidRPr="00B42A4A">
        <w:rPr>
          <w:rFonts w:ascii="Times New Roman" w:hAnsi="Times New Roman" w:cs="Times New Roman"/>
          <w:color w:val="222222"/>
          <w:sz w:val="24"/>
          <w:szCs w:val="24"/>
          <w:shd w:val="clear" w:color="auto" w:fill="FFFFFF"/>
        </w:rPr>
        <w:t>Kumari</w:t>
      </w:r>
      <w:r w:rsidR="003F516E">
        <w:rPr>
          <w:rFonts w:ascii="Times New Roman" w:hAnsi="Times New Roman" w:cs="Times New Roman"/>
          <w:color w:val="222222"/>
          <w:sz w:val="24"/>
          <w:szCs w:val="24"/>
          <w:shd w:val="clear" w:color="auto" w:fill="FFFFFF"/>
        </w:rPr>
        <w:t xml:space="preserve"> </w:t>
      </w:r>
      <w:r w:rsidR="003F516E" w:rsidRPr="003F516E">
        <w:rPr>
          <w:rFonts w:ascii="Times New Roman" w:hAnsi="Times New Roman" w:cs="Times New Roman"/>
          <w:i/>
          <w:iCs/>
          <w:color w:val="222222"/>
          <w:sz w:val="24"/>
          <w:szCs w:val="24"/>
          <w:shd w:val="clear" w:color="auto" w:fill="FFFFFF"/>
        </w:rPr>
        <w:t>et al</w:t>
      </w:r>
      <w:r w:rsidR="003F516E">
        <w:rPr>
          <w:rFonts w:ascii="Times New Roman" w:hAnsi="Times New Roman" w:cs="Times New Roman"/>
          <w:color w:val="222222"/>
          <w:sz w:val="24"/>
          <w:szCs w:val="24"/>
          <w:shd w:val="clear" w:color="auto" w:fill="FFFFFF"/>
        </w:rPr>
        <w:t xml:space="preserve">., </w:t>
      </w:r>
      <w:r w:rsidR="003F516E">
        <w:rPr>
          <w:rFonts w:ascii="Times New Roman" w:hAnsi="Times New Roman" w:cs="Times New Roman"/>
          <w:sz w:val="24"/>
          <w:szCs w:val="24"/>
        </w:rPr>
        <w:t>Meena</w:t>
      </w:r>
      <w:r w:rsidR="003F516E">
        <w:rPr>
          <w:rFonts w:ascii="Times New Roman" w:hAnsi="Times New Roman" w:cs="Times New Roman"/>
          <w:color w:val="222222"/>
          <w:sz w:val="24"/>
          <w:szCs w:val="24"/>
          <w:shd w:val="clear" w:color="auto" w:fill="FFFFFF"/>
        </w:rPr>
        <w:t xml:space="preserve"> </w:t>
      </w:r>
      <w:r w:rsidR="003F516E" w:rsidRPr="003F516E">
        <w:rPr>
          <w:rFonts w:ascii="Times New Roman" w:hAnsi="Times New Roman" w:cs="Times New Roman"/>
          <w:i/>
          <w:iCs/>
          <w:color w:val="222222"/>
          <w:sz w:val="24"/>
          <w:szCs w:val="24"/>
          <w:shd w:val="clear" w:color="auto" w:fill="FFFFFF"/>
        </w:rPr>
        <w:t>et al</w:t>
      </w:r>
      <w:r w:rsidR="003F516E">
        <w:rPr>
          <w:rFonts w:ascii="Times New Roman" w:hAnsi="Times New Roman" w:cs="Times New Roman"/>
          <w:color w:val="222222"/>
          <w:sz w:val="24"/>
          <w:szCs w:val="24"/>
          <w:shd w:val="clear" w:color="auto" w:fill="FFFFFF"/>
        </w:rPr>
        <w:t>.</w:t>
      </w:r>
      <w:r w:rsidR="003F516E">
        <w:rPr>
          <w:rFonts w:ascii="Times New Roman" w:hAnsi="Times New Roman" w:cs="Times New Roman"/>
          <w:sz w:val="24"/>
          <w:szCs w:val="24"/>
        </w:rPr>
        <w:t xml:space="preserve"> </w:t>
      </w:r>
      <w:r w:rsidR="00707EDA">
        <w:rPr>
          <w:rFonts w:ascii="Times New Roman" w:hAnsi="Times New Roman" w:cs="Times New Roman"/>
          <w:sz w:val="24"/>
          <w:szCs w:val="24"/>
        </w:rPr>
        <w:t>[11-12</w:t>
      </w:r>
      <w:r w:rsidR="00B42A4A" w:rsidRPr="00B70E9A">
        <w:rPr>
          <w:rFonts w:ascii="Times New Roman" w:hAnsi="Times New Roman" w:cs="Times New Roman"/>
          <w:sz w:val="24"/>
          <w:szCs w:val="24"/>
        </w:rPr>
        <w:t>]</w:t>
      </w:r>
      <w:r w:rsidR="00B42A4A">
        <w:rPr>
          <w:rFonts w:ascii="Times New Roman" w:hAnsi="Times New Roman" w:cs="Times New Roman"/>
          <w:sz w:val="24"/>
          <w:szCs w:val="24"/>
        </w:rPr>
        <w:t>.</w:t>
      </w:r>
    </w:p>
    <w:p w14:paraId="015028FC" w14:textId="77777777" w:rsidR="00AC6FA6" w:rsidRDefault="00AC6FA6" w:rsidP="00AC6FA6">
      <w:pPr>
        <w:pStyle w:val="NormalWeb"/>
        <w:rPr>
          <w:b/>
          <w:bCs/>
        </w:rPr>
      </w:pPr>
      <w:r w:rsidRPr="00125C5A">
        <w:rPr>
          <w:b/>
          <w:bCs/>
        </w:rPr>
        <w:t>Leaf area index (LAI)</w:t>
      </w:r>
    </w:p>
    <w:p w14:paraId="7B410191" w14:textId="77777777" w:rsidR="00AC6FA6" w:rsidRDefault="00AC6FA6" w:rsidP="00AC6FA6">
      <w:pPr>
        <w:pStyle w:val="NormalWeb"/>
        <w:ind w:firstLine="720"/>
        <w:jc w:val="both"/>
      </w:pPr>
      <w:r w:rsidRPr="00125C5A">
        <w:t xml:space="preserve">The data pertaining to </w:t>
      </w:r>
      <w:r w:rsidRPr="00125C5A">
        <w:rPr>
          <w:rStyle w:val="Strong"/>
          <w:b w:val="0"/>
          <w:bCs w:val="0"/>
        </w:rPr>
        <w:t>plant height</w:t>
      </w:r>
      <w:r>
        <w:t xml:space="preserve"> presented in Table No.2. The pooled data revealed that tillage practices did not exert any significant effect on leaf area index at any of the crop growth stages. The maximum LAI was recorded under zero tillage (1.29, 4.91 and 4.91 at 30, 60 and 90 DAS, respectively), which was closely followed by reduced tillage (1.26, 4.86 and 4.85, respectively). Conventional tillage recorded slightly lower LAI at 30 DAS (1.22) but comparatively higher values at 60 DAS (5.05) before declining to 4.78 at 90 DAS. However, these differences among the tillage practices were statistically non-significant at all the stages of crop growth.</w:t>
      </w:r>
    </w:p>
    <w:p w14:paraId="07E61676" w14:textId="77777777" w:rsidR="0040652B" w:rsidRDefault="00AC6FA6" w:rsidP="00AC6FA6">
      <w:pPr>
        <w:pStyle w:val="NormalWeb"/>
        <w:jc w:val="both"/>
      </w:pPr>
      <w:r>
        <w:t xml:space="preserve">Weed management practices significantly influenced the leaf area index at all stages of crop growth. The maximum LAI was consistently recorded under the weed-free condition (1.43, 5.21 and 5.20 at 30, 60 and 90 DAS, respectively), which was statistically at par with clodinafop + metsulfuron (1.27, 5.16 and 5.12, respectively) and pinoxaden + carfentrazone (1.25, 5.12 and 5.08, respectively). Among the herbicidal options, clodinafop + metsulfuron proved most effective and </w:t>
      </w:r>
      <w:r w:rsidRPr="00125C5A">
        <w:rPr>
          <w:rStyle w:val="Strong"/>
          <w:b w:val="0"/>
          <w:bCs w:val="0"/>
        </w:rPr>
        <w:t>at par with</w:t>
      </w:r>
      <w:r>
        <w:t xml:space="preserve"> pinoxaden + carfentrazone. The lowest LAI was observed in the weedy check (1.16, 4.33 and 3.85, respectively) across all stages. The interaction effect of tillage and weed management on LAI was found to be non-significant during both years.</w:t>
      </w:r>
      <w:r w:rsidR="00A83C97" w:rsidRPr="00A83C97">
        <w:t xml:space="preserve"> </w:t>
      </w:r>
      <w:r w:rsidR="0040652B" w:rsidRPr="0040652B">
        <w:t xml:space="preserve">Similar results were found by Jat </w:t>
      </w:r>
      <w:r w:rsidR="0040652B" w:rsidRPr="0040652B">
        <w:rPr>
          <w:i/>
          <w:iCs/>
        </w:rPr>
        <w:t>et al</w:t>
      </w:r>
      <w:r w:rsidR="0040652B" w:rsidRPr="0040652B">
        <w:t xml:space="preserve">. </w:t>
      </w:r>
      <w:r w:rsidR="0040652B">
        <w:t>[13</w:t>
      </w:r>
      <w:r w:rsidR="0040652B" w:rsidRPr="00B70E9A">
        <w:t>]</w:t>
      </w:r>
      <w:r w:rsidR="0040652B" w:rsidRPr="0040652B">
        <w:t xml:space="preserve">, who reported that tillage practices had no significant effect on LAI, while </w:t>
      </w:r>
      <w:r w:rsidR="003F516E">
        <w:rPr>
          <w:color w:val="222222"/>
          <w:shd w:val="clear" w:color="auto" w:fill="FFFFFF"/>
        </w:rPr>
        <w:t>Mohan</w:t>
      </w:r>
      <w:r w:rsidR="0040652B" w:rsidRPr="002D37A5">
        <w:rPr>
          <w:color w:val="222222"/>
          <w:shd w:val="clear" w:color="auto" w:fill="FFFFFF"/>
        </w:rPr>
        <w:t xml:space="preserve"> &amp; Krishnappa</w:t>
      </w:r>
      <w:r w:rsidR="0040652B">
        <w:rPr>
          <w:color w:val="222222"/>
          <w:shd w:val="clear" w:color="auto" w:fill="FFFFFF"/>
        </w:rPr>
        <w:t>.</w:t>
      </w:r>
      <w:r w:rsidR="0040652B" w:rsidRPr="0040652B">
        <w:t xml:space="preserve"> </w:t>
      </w:r>
      <w:r w:rsidR="003F516E">
        <w:t>[14</w:t>
      </w:r>
      <w:r w:rsidR="0040652B" w:rsidRPr="00B70E9A">
        <w:t>]</w:t>
      </w:r>
      <w:r w:rsidR="0040652B">
        <w:rPr>
          <w:color w:val="222222"/>
          <w:shd w:val="clear" w:color="auto" w:fill="FFFFFF"/>
        </w:rPr>
        <w:t xml:space="preserve"> </w:t>
      </w:r>
      <w:r w:rsidR="0040652B" w:rsidRPr="0040652B">
        <w:t xml:space="preserve">and </w:t>
      </w:r>
      <w:r w:rsidR="0040652B" w:rsidRPr="00745DD1">
        <w:rPr>
          <w:color w:val="222222"/>
          <w:shd w:val="clear" w:color="auto" w:fill="FFFFFF"/>
        </w:rPr>
        <w:t>Shukla</w:t>
      </w:r>
      <w:r w:rsidR="0040652B" w:rsidRPr="0040652B">
        <w:t xml:space="preserve"> </w:t>
      </w:r>
      <w:r w:rsidR="0040652B" w:rsidRPr="0040652B">
        <w:rPr>
          <w:i/>
          <w:iCs/>
        </w:rPr>
        <w:t>et al</w:t>
      </w:r>
      <w:r w:rsidR="0040652B" w:rsidRPr="0040652B">
        <w:t xml:space="preserve">. </w:t>
      </w:r>
      <w:r w:rsidR="003F516E">
        <w:t>[15</w:t>
      </w:r>
      <w:r w:rsidR="0040652B" w:rsidRPr="00B70E9A">
        <w:t>]</w:t>
      </w:r>
      <w:r w:rsidR="0040652B">
        <w:rPr>
          <w:color w:val="222222"/>
          <w:shd w:val="clear" w:color="auto" w:fill="FFFFFF"/>
        </w:rPr>
        <w:t xml:space="preserve"> </w:t>
      </w:r>
      <w:r w:rsidR="0040652B" w:rsidRPr="0040652B">
        <w:t>also observed higher LAI under effective weed management compared to the weedy check.</w:t>
      </w:r>
    </w:p>
    <w:p w14:paraId="20F85269" w14:textId="77777777" w:rsidR="00C60F78" w:rsidRDefault="00C60F78" w:rsidP="003F516E">
      <w:pPr>
        <w:jc w:val="both"/>
        <w:rPr>
          <w:rFonts w:ascii="Times New Roman" w:hAnsi="Times New Roman" w:cs="Times New Roman"/>
          <w:b/>
          <w:bCs/>
          <w:sz w:val="24"/>
          <w:szCs w:val="24"/>
        </w:rPr>
      </w:pPr>
    </w:p>
    <w:p w14:paraId="717E39B1" w14:textId="77777777" w:rsidR="00C60F78" w:rsidRDefault="00C60F78" w:rsidP="003F516E">
      <w:pPr>
        <w:jc w:val="both"/>
        <w:rPr>
          <w:rFonts w:ascii="Times New Roman" w:hAnsi="Times New Roman" w:cs="Times New Roman"/>
          <w:b/>
          <w:bCs/>
          <w:sz w:val="24"/>
          <w:szCs w:val="24"/>
        </w:rPr>
      </w:pPr>
    </w:p>
    <w:p w14:paraId="12783A4F" w14:textId="77777777" w:rsidR="003F516E" w:rsidRPr="00125C5A" w:rsidRDefault="003F516E" w:rsidP="003F516E">
      <w:pPr>
        <w:jc w:val="both"/>
        <w:rPr>
          <w:rFonts w:ascii="Times New Roman" w:hAnsi="Times New Roman" w:cs="Times New Roman"/>
          <w:b/>
          <w:bCs/>
          <w:sz w:val="24"/>
          <w:szCs w:val="24"/>
        </w:rPr>
      </w:pPr>
      <w:r>
        <w:rPr>
          <w:rFonts w:ascii="Times New Roman" w:hAnsi="Times New Roman" w:cs="Times New Roman"/>
          <w:b/>
          <w:bCs/>
          <w:sz w:val="24"/>
          <w:szCs w:val="24"/>
        </w:rPr>
        <w:t>Crop growth rate (g/m</w:t>
      </w:r>
      <w:r w:rsidRPr="008821F2">
        <w:rPr>
          <w:rFonts w:ascii="Times New Roman" w:hAnsi="Times New Roman" w:cs="Times New Roman"/>
          <w:b/>
          <w:bCs/>
          <w:sz w:val="24"/>
          <w:szCs w:val="24"/>
          <w:vertAlign w:val="superscript"/>
        </w:rPr>
        <w:t>2</w:t>
      </w:r>
      <w:r>
        <w:rPr>
          <w:rFonts w:ascii="Times New Roman" w:hAnsi="Times New Roman" w:cs="Times New Roman"/>
          <w:b/>
          <w:bCs/>
          <w:sz w:val="24"/>
          <w:szCs w:val="24"/>
        </w:rPr>
        <w:t>/day)</w:t>
      </w:r>
    </w:p>
    <w:p w14:paraId="296197AE" w14:textId="77777777" w:rsidR="003F516E" w:rsidRDefault="003F516E" w:rsidP="003F516E">
      <w:pPr>
        <w:pStyle w:val="NormalWeb"/>
        <w:ind w:firstLine="720"/>
        <w:jc w:val="both"/>
      </w:pPr>
      <w:r>
        <w:t xml:space="preserve">The data of crop growth rate is presented in Table No.3. The pooled data indicated that tillage practices exerted a significant influence on CGR at all stages of crop growth. During 30–60 DAS, the highest CGR was recorded under reduced tillage (12.56 g/m²/day), followed closely by zero tillage (12.52 g/m²/day), while conventional tillage showed the lowest value (10.34 </w:t>
      </w:r>
      <w:r>
        <w:lastRenderedPageBreak/>
        <w:t>g/m²/day). At 60–90 DAS, zero tillage recorded the highest CGR (11.99 g/m²/day), closely followed by reduced tillage (11.97 g/m²/day), both being significantly superior to conventional tillage (9.91 g/m²/day). During 90 DAS–harvest, maximum CGR was again observed under zero tillage (4.07 g/m²/day) and reduced tillage (4.04 g/m²/day), both significantly higher than conventional tillage (3.35 g/m²/day).</w:t>
      </w:r>
    </w:p>
    <w:p w14:paraId="2004C3C8" w14:textId="77777777" w:rsidR="003F516E" w:rsidRDefault="003F516E" w:rsidP="00BD1214">
      <w:pPr>
        <w:pStyle w:val="NormalWeb"/>
        <w:jc w:val="both"/>
        <w:rPr>
          <w:rFonts w:ascii="Arial" w:hAnsi="Arial" w:cs="Arial"/>
          <w:color w:val="111111"/>
          <w:sz w:val="27"/>
          <w:szCs w:val="27"/>
          <w:shd w:val="clear" w:color="auto" w:fill="D4EDDA"/>
        </w:rPr>
      </w:pPr>
      <w:r>
        <w:t xml:space="preserve">Weed management practices exhibited a significant influence on CGR at all growth stages. At 30–60 DAS, the highest CGR was recorded in the weed-free plot (13.07 g/m²/day), which was statistically at par with clodinafop + metsulfuron (13.00 g/m²/day). These were followed by pinoxaden + carfentrazone (12.60 g/m²/day). In contrast, the lowest CGR was recorded in the weedy check (8.54 g/m²/day). During 60–90 DAS, maximum CGR was observed with </w:t>
      </w:r>
      <w:r w:rsidRPr="0078569D">
        <w:rPr>
          <w:rStyle w:val="Strong"/>
          <w:b w:val="0"/>
          <w:bCs w:val="0"/>
        </w:rPr>
        <w:t>clodinafop + metsulfuron (12.48 g/m²/day)</w:t>
      </w:r>
      <w:r w:rsidRPr="0078569D">
        <w:rPr>
          <w:b/>
          <w:bCs/>
        </w:rPr>
        <w:t>,</w:t>
      </w:r>
      <w:r>
        <w:t xml:space="preserve"> which was statistically comparable with the weed-free condition (12.47 g/m²/day) and significantly higher than all other treatments. The minimum value was obtained in the weedy check (8.21 g/m²/day). At 90 DAS–harvest, weed-free (4.20 g/m²/day) and clodinafop + metsulfuron (4.20 g/m²/day) recorded the highest and statistically similar CGR, followed by pinoxaden + carfentrazone (4.08 g/m²/day). The lowest value was again noted under the weedy check (2.79 g/m²/day).</w:t>
      </w:r>
      <w:r w:rsidR="00BD1214">
        <w:t xml:space="preserve">The higher CGR observed in reduced and zero tillage compared to conventional tillage can be attributed to better soil moisture and nutrient use efficiency of use as observed before (Jat </w:t>
      </w:r>
      <w:r w:rsidR="00BD1214" w:rsidRPr="003B7797">
        <w:rPr>
          <w:i/>
          <w:iCs/>
        </w:rPr>
        <w:t>et al</w:t>
      </w:r>
      <w:r w:rsidR="00BD1214">
        <w:t>., 2014).</w:t>
      </w:r>
      <w:r w:rsidR="003B7797">
        <w:t xml:space="preserve"> </w:t>
      </w:r>
      <w:r w:rsidR="00BD1214">
        <w:t>[16</w:t>
      </w:r>
      <w:r w:rsidR="00BD1214" w:rsidRPr="00B70E9A">
        <w:t>]</w:t>
      </w:r>
      <w:r w:rsidR="00BD1214">
        <w:t xml:space="preserve">. </w:t>
      </w:r>
      <w:r w:rsidR="00BD1214" w:rsidRPr="00BD1214">
        <w:t>Similarly, CGR was also improved through the use of effective weed management (weed-free and clodinafop + metsulfuron) due to a reduced competition between crops and weeds, which was</w:t>
      </w:r>
      <w:r w:rsidR="003B7797">
        <w:t xml:space="preserve"> in line with Singh </w:t>
      </w:r>
      <w:r w:rsidR="003B7797" w:rsidRPr="003B7797">
        <w:rPr>
          <w:i/>
          <w:iCs/>
        </w:rPr>
        <w:t>et al</w:t>
      </w:r>
      <w:r w:rsidR="003B7797">
        <w:t>. (2022</w:t>
      </w:r>
      <w:r w:rsidR="00BD1214" w:rsidRPr="00BD1214">
        <w:t>)</w:t>
      </w:r>
      <w:r w:rsidR="003B7797">
        <w:t>.</w:t>
      </w:r>
      <w:r w:rsidR="003B7797" w:rsidRPr="003B7797">
        <w:t xml:space="preserve"> </w:t>
      </w:r>
      <w:r w:rsidR="003B7797">
        <w:t>[17</w:t>
      </w:r>
      <w:r w:rsidR="003B7797" w:rsidRPr="00B70E9A">
        <w:t>]</w:t>
      </w:r>
      <w:r w:rsidR="003B7797">
        <w:t>.</w:t>
      </w:r>
    </w:p>
    <w:p w14:paraId="71D793C3" w14:textId="77777777" w:rsidR="00C60F78" w:rsidRPr="003B7797" w:rsidRDefault="00C60F78" w:rsidP="003B7797">
      <w:pPr>
        <w:pStyle w:val="NormalWeb"/>
        <w:jc w:val="both"/>
        <w:rPr>
          <w:rFonts w:ascii="Arial" w:hAnsi="Arial" w:cs="Arial"/>
          <w:color w:val="111111"/>
          <w:sz w:val="27"/>
          <w:szCs w:val="27"/>
          <w:shd w:val="clear" w:color="auto" w:fill="D4EDDA"/>
        </w:rPr>
      </w:pPr>
      <w:r>
        <w:rPr>
          <w:b/>
          <w:bCs/>
        </w:rPr>
        <w:t>Relative growth rate (g/m</w:t>
      </w:r>
      <w:r w:rsidRPr="008821F2">
        <w:rPr>
          <w:b/>
          <w:bCs/>
          <w:vertAlign w:val="superscript"/>
        </w:rPr>
        <w:t>2</w:t>
      </w:r>
      <w:r>
        <w:rPr>
          <w:b/>
          <w:bCs/>
        </w:rPr>
        <w:t>/day)</w:t>
      </w:r>
    </w:p>
    <w:p w14:paraId="764CA44F" w14:textId="77777777" w:rsidR="00C60F78" w:rsidRDefault="00C60F78" w:rsidP="00C60F78">
      <w:pPr>
        <w:pStyle w:val="NormalWeb"/>
        <w:ind w:firstLine="720"/>
        <w:jc w:val="both"/>
      </w:pPr>
      <w:r>
        <w:t>The data of crop growth rate is presented in Table No.4. Tillage practices did not exert a significant effect on RGR at any growth stage. Numerically, during 30–60 DAS, the highest RGR was recorded under reduced tillage (25.87 g/g/day), followed by conventional tillage (25.75 g/g/day) and zero tillage (25.14 g/g/day). During 60–90 DAS, conventional tillage recorded the highest RGR (8.47 g/g/day), followed by reduced tillage (8.45 g/g/day) and zero tillage (8.42 g/g/day). At 90 DAS–harvest, RGR values were nearly similar under zero tillage (2.02 g/g/day), conventional tillage (2.02 g/g/day), and reduced tillage (2.01 g/g/day).</w:t>
      </w:r>
    </w:p>
    <w:p w14:paraId="7548704B" w14:textId="77777777" w:rsidR="00C60F78" w:rsidRDefault="00C60F78" w:rsidP="00C60F78">
      <w:pPr>
        <w:pStyle w:val="NormalWeb"/>
        <w:ind w:firstLine="720"/>
        <w:jc w:val="both"/>
        <w:rPr>
          <w:b/>
          <w:bCs/>
        </w:rPr>
      </w:pPr>
      <w:r w:rsidRPr="00E60A39">
        <w:t xml:space="preserve">Weed management practices also did not show a statistically significant effect on RGR. Numerically, during 30–60 DAS, the highest RGR was observed under </w:t>
      </w:r>
      <w:r w:rsidRPr="0078569D">
        <w:rPr>
          <w:rStyle w:val="Strong"/>
          <w:b w:val="0"/>
          <w:bCs w:val="0"/>
        </w:rPr>
        <w:t>pendimethalin +</w:t>
      </w:r>
      <w:r>
        <w:rPr>
          <w:rStyle w:val="Strong"/>
        </w:rPr>
        <w:t xml:space="preserve"> </w:t>
      </w:r>
      <w:r w:rsidRPr="0078569D">
        <w:rPr>
          <w:rStyle w:val="Strong"/>
          <w:b w:val="0"/>
          <w:bCs w:val="0"/>
        </w:rPr>
        <w:t>metribuzin (25.78 g/g/day)</w:t>
      </w:r>
      <w:r w:rsidRPr="0078569D">
        <w:rPr>
          <w:b/>
          <w:bCs/>
        </w:rPr>
        <w:t>,</w:t>
      </w:r>
      <w:r w:rsidRPr="00E60A39">
        <w:t xml:space="preserve"> followed by </w:t>
      </w:r>
      <w:r w:rsidRPr="0078569D">
        <w:rPr>
          <w:rStyle w:val="Strong"/>
          <w:b w:val="0"/>
          <w:bCs w:val="0"/>
        </w:rPr>
        <w:t>clodinafop + metsulfuron (25.61 g/g/day)</w:t>
      </w:r>
      <w:r w:rsidRPr="0078569D">
        <w:rPr>
          <w:b/>
          <w:bCs/>
        </w:rPr>
        <w:t xml:space="preserve">, </w:t>
      </w:r>
      <w:r w:rsidRPr="0078569D">
        <w:rPr>
          <w:rStyle w:val="Strong"/>
          <w:b w:val="0"/>
          <w:bCs w:val="0"/>
        </w:rPr>
        <w:t>pinoxaden</w:t>
      </w:r>
      <w:r>
        <w:rPr>
          <w:rStyle w:val="Strong"/>
        </w:rPr>
        <w:t xml:space="preserve"> + </w:t>
      </w:r>
      <w:r w:rsidRPr="0078569D">
        <w:rPr>
          <w:rStyle w:val="Strong"/>
          <w:b w:val="0"/>
          <w:bCs w:val="0"/>
        </w:rPr>
        <w:t>carfentrazone (25.60 g/g/day)</w:t>
      </w:r>
      <w:r w:rsidRPr="0078569D">
        <w:rPr>
          <w:b/>
          <w:bCs/>
        </w:rPr>
        <w:t>,</w:t>
      </w:r>
      <w:r w:rsidRPr="00E60A39">
        <w:t xml:space="preserve"> and </w:t>
      </w:r>
      <w:r w:rsidRPr="0078569D">
        <w:rPr>
          <w:rStyle w:val="Strong"/>
          <w:b w:val="0"/>
          <w:bCs w:val="0"/>
        </w:rPr>
        <w:t>pyroxasulfone + clodinafop (25.47 g/g/day)</w:t>
      </w:r>
      <w:r w:rsidRPr="0078569D">
        <w:rPr>
          <w:b/>
          <w:bCs/>
        </w:rPr>
        <w:t>.</w:t>
      </w:r>
      <w:r w:rsidRPr="00E60A39">
        <w:t xml:space="preserve"> The lowest RGR was recorded i</w:t>
      </w:r>
      <w:r>
        <w:t xml:space="preserve">n weed-free plots (25.52 </w:t>
      </w:r>
      <w:r w:rsidRPr="00E60A39">
        <w:t xml:space="preserve">g/g/day). During 60–90 DAS, the maximum RGR was observed under </w:t>
      </w:r>
      <w:r w:rsidRPr="0078569D">
        <w:rPr>
          <w:rStyle w:val="Strong"/>
          <w:b w:val="0"/>
          <w:bCs w:val="0"/>
        </w:rPr>
        <w:t>pinoxaden + carfentrazone (8.48 g/g/day)</w:t>
      </w:r>
      <w:r w:rsidRPr="0078569D">
        <w:rPr>
          <w:b/>
          <w:bCs/>
        </w:rPr>
        <w:t>,</w:t>
      </w:r>
      <w:r w:rsidRPr="00E60A39">
        <w:t xml:space="preserve"> closely followed by </w:t>
      </w:r>
      <w:r w:rsidRPr="0078569D">
        <w:rPr>
          <w:rStyle w:val="Strong"/>
          <w:b w:val="0"/>
          <w:bCs w:val="0"/>
        </w:rPr>
        <w:t>clodinafop + metsulfuron (8.47 g/g/day)</w:t>
      </w:r>
      <w:r w:rsidRPr="00E60A39">
        <w:rPr>
          <w:b/>
          <w:bCs/>
        </w:rPr>
        <w:t xml:space="preserve"> </w:t>
      </w:r>
      <w:r w:rsidRPr="00E60A39">
        <w:t xml:space="preserve">and </w:t>
      </w:r>
      <w:r w:rsidRPr="0078569D">
        <w:rPr>
          <w:rStyle w:val="Strong"/>
          <w:b w:val="0"/>
          <w:bCs w:val="0"/>
        </w:rPr>
        <w:t>pendimethalin + metribuzin (8.46 g/g/day)</w:t>
      </w:r>
      <w:r w:rsidRPr="0078569D">
        <w:rPr>
          <w:b/>
          <w:bCs/>
        </w:rPr>
        <w:t>,</w:t>
      </w:r>
      <w:r w:rsidRPr="00E60A39">
        <w:t xml:space="preserve"> all being statistically at par. The minimum RGR was recorded under </w:t>
      </w:r>
      <w:r w:rsidRPr="0078569D">
        <w:rPr>
          <w:rStyle w:val="Strong"/>
          <w:b w:val="0"/>
          <w:bCs w:val="0"/>
        </w:rPr>
        <w:t>pyroxasulfone + clodinafop (8.38 g/g/day)</w:t>
      </w:r>
      <w:r w:rsidRPr="0078569D">
        <w:rPr>
          <w:b/>
          <w:bCs/>
        </w:rPr>
        <w:t>.</w:t>
      </w:r>
      <w:r w:rsidRPr="00E60A39">
        <w:t xml:space="preserve"> At 90 DAS–harvest, the maximum RGR was recorded under </w:t>
      </w:r>
      <w:r w:rsidRPr="0078569D">
        <w:rPr>
          <w:rStyle w:val="Strong"/>
          <w:b w:val="0"/>
          <w:bCs w:val="0"/>
        </w:rPr>
        <w:t>pendimethalin + metribuzin (2.03 g/g/day)</w:t>
      </w:r>
      <w:r w:rsidRPr="0078569D">
        <w:rPr>
          <w:b/>
          <w:bCs/>
        </w:rPr>
        <w:t>,</w:t>
      </w:r>
      <w:r w:rsidRPr="00E60A39">
        <w:t xml:space="preserve"> closely followed by </w:t>
      </w:r>
      <w:r w:rsidRPr="0078569D">
        <w:rPr>
          <w:rStyle w:val="Strong"/>
          <w:b w:val="0"/>
          <w:bCs w:val="0"/>
        </w:rPr>
        <w:t>pyroxasulfone + clodinafop (2.02 g/g/day)</w:t>
      </w:r>
      <w:r w:rsidRPr="00E60A39">
        <w:t xml:space="preserve"> and </w:t>
      </w:r>
      <w:r w:rsidRPr="0078569D">
        <w:rPr>
          <w:rStyle w:val="Strong"/>
          <w:b w:val="0"/>
          <w:bCs w:val="0"/>
        </w:rPr>
        <w:t>weedy check (2.02 g/g/day)</w:t>
      </w:r>
      <w:r w:rsidRPr="0078569D">
        <w:rPr>
          <w:b/>
          <w:bCs/>
        </w:rPr>
        <w:t>,</w:t>
      </w:r>
      <w:r w:rsidRPr="00E60A39">
        <w:t xml:space="preserve"> all statistically at par. Treatments </w:t>
      </w:r>
      <w:r w:rsidRPr="0078569D">
        <w:rPr>
          <w:rStyle w:val="Strong"/>
          <w:b w:val="0"/>
          <w:bCs w:val="0"/>
        </w:rPr>
        <w:t>clodinafop + metsulfuron (2.01 g/g/day)</w:t>
      </w:r>
      <w:r w:rsidRPr="00E60A39">
        <w:t xml:space="preserve"> and </w:t>
      </w:r>
      <w:r w:rsidRPr="0078569D">
        <w:rPr>
          <w:rStyle w:val="Strong"/>
          <w:b w:val="0"/>
          <w:bCs w:val="0"/>
        </w:rPr>
        <w:t>pinoxaden + carfentrazone (2.01 g/g/day)</w:t>
      </w:r>
      <w:r w:rsidRPr="00E60A39">
        <w:t xml:space="preserve"> recorded slightly lower values, also statistically at par with each other and the higher group. The lowest RGR was observed under </w:t>
      </w:r>
      <w:r>
        <w:rPr>
          <w:rStyle w:val="Strong"/>
        </w:rPr>
        <w:t>weed</w:t>
      </w:r>
      <w:r w:rsidRPr="0078569D">
        <w:rPr>
          <w:rStyle w:val="Strong"/>
          <w:b w:val="0"/>
          <w:bCs w:val="0"/>
        </w:rPr>
        <w:t xml:space="preserve">-free (2.00 </w:t>
      </w:r>
      <w:r w:rsidRPr="0078569D">
        <w:rPr>
          <w:rStyle w:val="Strong"/>
          <w:b w:val="0"/>
          <w:bCs w:val="0"/>
        </w:rPr>
        <w:lastRenderedPageBreak/>
        <w:t>g/g/day)</w:t>
      </w:r>
      <w:r w:rsidRPr="0078569D">
        <w:rPr>
          <w:b/>
          <w:bCs/>
        </w:rPr>
        <w:t>.</w:t>
      </w:r>
      <w:r w:rsidR="00EF2709">
        <w:rPr>
          <w:b/>
          <w:bCs/>
        </w:rPr>
        <w:t xml:space="preserve"> </w:t>
      </w:r>
      <w:r w:rsidR="00EF2709">
        <w:t xml:space="preserve">Similar results were reported by Jat </w:t>
      </w:r>
      <w:r w:rsidR="00EF2709" w:rsidRPr="00687DD0">
        <w:rPr>
          <w:i/>
          <w:iCs/>
        </w:rPr>
        <w:t>et al</w:t>
      </w:r>
      <w:r w:rsidR="00EF2709">
        <w:t>. (2</w:t>
      </w:r>
      <w:r w:rsidR="00687DD0">
        <w:t>014).</w:t>
      </w:r>
      <w:r w:rsidR="00687DD0" w:rsidRPr="00687DD0">
        <w:t xml:space="preserve"> </w:t>
      </w:r>
      <w:r w:rsidR="00687DD0">
        <w:t>[16</w:t>
      </w:r>
      <w:r w:rsidR="00687DD0" w:rsidRPr="00B70E9A">
        <w:t>]</w:t>
      </w:r>
      <w:r w:rsidR="00687DD0">
        <w:t xml:space="preserve"> and Sridevi and Chellamuthu (2015)</w:t>
      </w:r>
      <w:r w:rsidR="00687DD0" w:rsidRPr="00687DD0">
        <w:t xml:space="preserve"> </w:t>
      </w:r>
      <w:r w:rsidR="00687DD0">
        <w:t>[18</w:t>
      </w:r>
      <w:r w:rsidR="00687DD0" w:rsidRPr="00B70E9A">
        <w:t>]</w:t>
      </w:r>
    </w:p>
    <w:p w14:paraId="7708E85A" w14:textId="77777777" w:rsidR="00EF2709" w:rsidRDefault="00EF2709" w:rsidP="00C60F78">
      <w:pPr>
        <w:pStyle w:val="NormalWeb"/>
        <w:ind w:firstLine="720"/>
        <w:jc w:val="both"/>
        <w:rPr>
          <w:b/>
          <w:bCs/>
        </w:rPr>
      </w:pPr>
    </w:p>
    <w:p w14:paraId="2BC6AF52" w14:textId="77777777" w:rsidR="00C60F78" w:rsidRDefault="00C60F78" w:rsidP="00C60F78">
      <w:pPr>
        <w:tabs>
          <w:tab w:val="left" w:pos="-540"/>
        </w:tabs>
        <w:rPr>
          <w:rFonts w:ascii="Times New Roman" w:hAnsi="Times New Roman" w:cs="Times New Roman"/>
          <w:b/>
          <w:bCs/>
          <w:sz w:val="24"/>
          <w:szCs w:val="24"/>
        </w:rPr>
      </w:pPr>
      <w:r>
        <w:rPr>
          <w:rFonts w:ascii="Times New Roman" w:hAnsi="Times New Roman" w:cs="Times New Roman"/>
          <w:b/>
          <w:bCs/>
          <w:sz w:val="24"/>
          <w:szCs w:val="24"/>
        </w:rPr>
        <w:t>Net assimilation rate (g/m</w:t>
      </w:r>
      <w:r w:rsidRPr="008821F2">
        <w:rPr>
          <w:rFonts w:ascii="Times New Roman" w:hAnsi="Times New Roman" w:cs="Times New Roman"/>
          <w:b/>
          <w:bCs/>
          <w:sz w:val="24"/>
          <w:szCs w:val="24"/>
          <w:vertAlign w:val="superscript"/>
        </w:rPr>
        <w:t>2</w:t>
      </w:r>
      <w:r>
        <w:rPr>
          <w:rFonts w:ascii="Times New Roman" w:hAnsi="Times New Roman" w:cs="Times New Roman"/>
          <w:b/>
          <w:bCs/>
          <w:sz w:val="24"/>
          <w:szCs w:val="24"/>
        </w:rPr>
        <w:t>/day)</w:t>
      </w:r>
    </w:p>
    <w:p w14:paraId="0040A28D" w14:textId="77777777" w:rsidR="00C60F78" w:rsidRPr="00DF177A" w:rsidRDefault="00C60F78" w:rsidP="00C60F78">
      <w:pPr>
        <w:tabs>
          <w:tab w:val="left" w:pos="-540"/>
        </w:tabs>
        <w:jc w:val="both"/>
        <w:rPr>
          <w:rFonts w:ascii="Times New Roman" w:hAnsi="Times New Roman" w:cs="Times New Roman"/>
          <w:b/>
          <w:bCs/>
          <w:sz w:val="28"/>
          <w:szCs w:val="28"/>
        </w:rPr>
      </w:pPr>
      <w:r>
        <w:rPr>
          <w:rFonts w:ascii="Times New Roman" w:hAnsi="Times New Roman" w:cs="Times New Roman"/>
          <w:sz w:val="24"/>
          <w:szCs w:val="24"/>
        </w:rPr>
        <w:tab/>
      </w:r>
      <w:r w:rsidRPr="00686382">
        <w:rPr>
          <w:rFonts w:ascii="Times New Roman" w:hAnsi="Times New Roman" w:cs="Times New Roman"/>
          <w:sz w:val="24"/>
          <w:szCs w:val="24"/>
        </w:rPr>
        <w:t>The data of crop growth rate is presented in Table No.5</w:t>
      </w:r>
      <w:r>
        <w:t xml:space="preserve">. </w:t>
      </w:r>
      <w:r w:rsidRPr="00DF177A">
        <w:rPr>
          <w:rFonts w:ascii="Times New Roman" w:hAnsi="Times New Roman" w:cs="Times New Roman"/>
          <w:sz w:val="24"/>
          <w:szCs w:val="24"/>
        </w:rPr>
        <w:t>Tillage practices had a significant effect on NAR. Among them, Reduced Tillage (RT) recorded the highest net assimilation rate at both 30–60 DAS (2.03 g/m²/day) and 60–90 DAS (1</w:t>
      </w:r>
      <w:r>
        <w:rPr>
          <w:rFonts w:ascii="Times New Roman" w:hAnsi="Times New Roman" w:cs="Times New Roman"/>
          <w:sz w:val="24"/>
          <w:szCs w:val="24"/>
        </w:rPr>
        <w:t xml:space="preserve">.06 g/m²/day), followed </w:t>
      </w:r>
      <w:r w:rsidRPr="00DF177A">
        <w:rPr>
          <w:rFonts w:ascii="Times New Roman" w:hAnsi="Times New Roman" w:cs="Times New Roman"/>
          <w:sz w:val="24"/>
          <w:szCs w:val="24"/>
        </w:rPr>
        <w:t>by Zero Tillage (ZT) with NAR values of 2.00 and 1.05 g/m²/day, respectively. In comparison, Conventional Tillage (CT) consistently exhibited the lowest NAR during both periods (1.66 and 0.87 g/m²/day).</w:t>
      </w:r>
    </w:p>
    <w:p w14:paraId="4AA8B2D2" w14:textId="77777777" w:rsidR="00BD1214" w:rsidRPr="00376624" w:rsidRDefault="00C60F78" w:rsidP="00376624">
      <w:pPr>
        <w:pStyle w:val="NormalWeb"/>
        <w:ind w:firstLine="720"/>
        <w:jc w:val="both"/>
        <w:rPr>
          <w:b/>
          <w:bCs/>
        </w:rPr>
        <w:sectPr w:rsidR="00BD1214" w:rsidRPr="00376624" w:rsidSect="00C60F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t>Weed management practices significantly influenced NAR during 30–60 DAS. The highest NAR was recorded under clodinafop + metsulfuron (2.03 g/m²/day), followed by pinoxaden + carfentrazone (1.99 g/m²/day), weed-free plots (1.94 g/m²/day), and pyroxasulfone + clodinafop (1.93 g/m²/day). The lowest NAR was observed in the weedy check (1.55 g/m²/day). During 60–90 DAS, differences among weed management treatments were not statistically significant, although clodinafop + metsulfuron (1.05 g/m²/day) and weed-free plots (1.04 g/m²/day) comparatively higher values, with the weedy check continuing to record the lowest NAR (0.88 g/m²/day).</w:t>
      </w:r>
      <w:r w:rsidR="00F90563">
        <w:t xml:space="preserve"> </w:t>
      </w:r>
      <w:r w:rsidR="00F90563" w:rsidRPr="00F90563">
        <w:t xml:space="preserve">The same findings were obtained whereby reduced tillage and effective weed control increased the net assimilation rate but conventional tillage and weedy environment reported significantly lower NAR </w:t>
      </w:r>
      <w:r w:rsidR="00376624">
        <w:t>Sridevi and Chellamuthu (2015).[18</w:t>
      </w:r>
      <w:r w:rsidR="00376624" w:rsidRPr="00B70E9A">
        <w:t>]</w:t>
      </w:r>
      <w:r w:rsidR="00376624">
        <w:t>.</w:t>
      </w:r>
    </w:p>
    <w:p w14:paraId="44E0F396" w14:textId="77777777" w:rsidR="00AC6FA6" w:rsidRDefault="00AC6FA6">
      <w:pPr>
        <w:rPr>
          <w:rFonts w:ascii="Times New Roman" w:hAnsi="Times New Roman" w:cs="Times New Roman"/>
          <w:sz w:val="24"/>
          <w:szCs w:val="24"/>
        </w:rPr>
      </w:pPr>
    </w:p>
    <w:p w14:paraId="04EDACCB" w14:textId="77777777" w:rsidR="00380515" w:rsidRDefault="00380515" w:rsidP="00380515">
      <w:pPr>
        <w:tabs>
          <w:tab w:val="left" w:pos="-540"/>
        </w:tabs>
        <w:ind w:left="-540"/>
        <w:rPr>
          <w:rFonts w:ascii="Times New Roman" w:hAnsi="Times New Roman" w:cs="Times New Roman"/>
          <w:b/>
          <w:bCs/>
          <w:sz w:val="24"/>
          <w:szCs w:val="24"/>
        </w:rPr>
      </w:pPr>
      <w:r>
        <w:rPr>
          <w:rFonts w:ascii="Times New Roman" w:hAnsi="Times New Roman" w:cs="Times New Roman"/>
          <w:b/>
          <w:bCs/>
          <w:sz w:val="24"/>
          <w:szCs w:val="24"/>
        </w:rPr>
        <w:t>Table 1</w:t>
      </w:r>
      <w:r w:rsidRPr="00135665">
        <w:rPr>
          <w:rFonts w:ascii="Times New Roman" w:hAnsi="Times New Roman" w:cs="Times New Roman"/>
          <w:b/>
          <w:bCs/>
          <w:sz w:val="24"/>
          <w:szCs w:val="24"/>
        </w:rPr>
        <w:t xml:space="preserve"> Effect of tillage and weed manage</w:t>
      </w:r>
      <w:r>
        <w:rPr>
          <w:rFonts w:ascii="Times New Roman" w:hAnsi="Times New Roman" w:cs="Times New Roman"/>
          <w:b/>
          <w:bCs/>
          <w:sz w:val="24"/>
          <w:szCs w:val="24"/>
        </w:rPr>
        <w:t>ment practices on plant height (cm)</w:t>
      </w:r>
    </w:p>
    <w:tbl>
      <w:tblPr>
        <w:tblStyle w:val="TableGrid"/>
        <w:tblW w:w="14013" w:type="dxa"/>
        <w:tblInd w:w="-432" w:type="dxa"/>
        <w:tblLayout w:type="fixed"/>
        <w:tblLook w:val="04A0" w:firstRow="1" w:lastRow="0" w:firstColumn="1" w:lastColumn="0" w:noHBand="0" w:noVBand="1"/>
      </w:tblPr>
      <w:tblGrid>
        <w:gridCol w:w="691"/>
        <w:gridCol w:w="2668"/>
        <w:gridCol w:w="884"/>
        <w:gridCol w:w="972"/>
        <w:gridCol w:w="796"/>
        <w:gridCol w:w="972"/>
        <w:gridCol w:w="884"/>
        <w:gridCol w:w="796"/>
        <w:gridCol w:w="884"/>
        <w:gridCol w:w="884"/>
        <w:gridCol w:w="796"/>
        <w:gridCol w:w="972"/>
        <w:gridCol w:w="949"/>
        <w:gridCol w:w="865"/>
      </w:tblGrid>
      <w:tr w:rsidR="00380515" w:rsidRPr="00135665" w14:paraId="55535711" w14:textId="77777777" w:rsidTr="005115FF">
        <w:trPr>
          <w:trHeight w:val="212"/>
        </w:trPr>
        <w:tc>
          <w:tcPr>
            <w:tcW w:w="3359" w:type="dxa"/>
            <w:gridSpan w:val="2"/>
            <w:vMerge w:val="restart"/>
            <w:vAlign w:val="center"/>
          </w:tcPr>
          <w:p w14:paraId="2D0A9F6B" w14:textId="77777777" w:rsidR="00380515" w:rsidRPr="00135665" w:rsidRDefault="00380515" w:rsidP="005115FF">
            <w:pPr>
              <w:jc w:val="center"/>
              <w:rPr>
                <w:rFonts w:ascii="Calibri" w:eastAsia="Calibri" w:hAnsi="Calibri" w:cs="Calibri"/>
                <w:b/>
                <w:sz w:val="18"/>
                <w:szCs w:val="18"/>
              </w:rPr>
            </w:pPr>
          </w:p>
          <w:p w14:paraId="0B92A424" w14:textId="77777777" w:rsidR="00380515" w:rsidRPr="00135665" w:rsidRDefault="00380515" w:rsidP="005115FF">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0654" w:type="dxa"/>
            <w:gridSpan w:val="12"/>
            <w:vAlign w:val="bottom"/>
          </w:tcPr>
          <w:p w14:paraId="13AFAB82" w14:textId="77777777" w:rsidR="00380515" w:rsidRPr="00135665" w:rsidRDefault="00380515" w:rsidP="005115FF">
            <w:pPr>
              <w:jc w:val="center"/>
              <w:rPr>
                <w:rFonts w:ascii="Calibri" w:eastAsia="Calibri" w:hAnsi="Calibri" w:cs="Mangal"/>
              </w:rPr>
            </w:pPr>
            <w:r w:rsidRPr="00135665">
              <w:rPr>
                <w:rFonts w:ascii="Calibri" w:eastAsia="Calibri" w:hAnsi="Calibri" w:cs="Mangal"/>
                <w:b/>
                <w:sz w:val="24"/>
                <w:szCs w:val="24"/>
              </w:rPr>
              <w:t>Plant height (cm)</w:t>
            </w:r>
          </w:p>
        </w:tc>
      </w:tr>
      <w:tr w:rsidR="00380515" w:rsidRPr="00135665" w14:paraId="1E56529D" w14:textId="77777777" w:rsidTr="005115FF">
        <w:trPr>
          <w:trHeight w:val="212"/>
        </w:trPr>
        <w:tc>
          <w:tcPr>
            <w:tcW w:w="3359" w:type="dxa"/>
            <w:gridSpan w:val="2"/>
            <w:vMerge/>
            <w:vAlign w:val="center"/>
          </w:tcPr>
          <w:p w14:paraId="794013E5" w14:textId="77777777" w:rsidR="00380515" w:rsidRPr="00135665" w:rsidRDefault="00380515" w:rsidP="005115FF">
            <w:pPr>
              <w:spacing w:before="120" w:after="120"/>
              <w:rPr>
                <w:rFonts w:ascii="Calibri" w:eastAsia="Calibri" w:hAnsi="Calibri" w:cs="Calibri"/>
                <w:b/>
                <w:sz w:val="18"/>
                <w:szCs w:val="18"/>
              </w:rPr>
            </w:pPr>
          </w:p>
        </w:tc>
        <w:tc>
          <w:tcPr>
            <w:tcW w:w="2652" w:type="dxa"/>
            <w:gridSpan w:val="3"/>
            <w:vAlign w:val="bottom"/>
          </w:tcPr>
          <w:p w14:paraId="2A482789"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652" w:type="dxa"/>
            <w:gridSpan w:val="3"/>
            <w:vAlign w:val="bottom"/>
          </w:tcPr>
          <w:p w14:paraId="2D21899D"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564" w:type="dxa"/>
            <w:gridSpan w:val="3"/>
            <w:vAlign w:val="bottom"/>
          </w:tcPr>
          <w:p w14:paraId="7AA91383"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86" w:type="dxa"/>
            <w:gridSpan w:val="3"/>
            <w:vAlign w:val="bottom"/>
          </w:tcPr>
          <w:p w14:paraId="435E93BB" w14:textId="77777777" w:rsidR="00380515" w:rsidRPr="00F12F28" w:rsidRDefault="00380515" w:rsidP="005115FF">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380515" w:rsidRPr="00135665" w14:paraId="0238F224" w14:textId="77777777" w:rsidTr="005115FF">
        <w:trPr>
          <w:trHeight w:val="212"/>
        </w:trPr>
        <w:tc>
          <w:tcPr>
            <w:tcW w:w="3359" w:type="dxa"/>
            <w:gridSpan w:val="2"/>
            <w:vMerge/>
            <w:vAlign w:val="bottom"/>
          </w:tcPr>
          <w:p w14:paraId="70AC172A" w14:textId="77777777" w:rsidR="00380515" w:rsidRPr="00135665" w:rsidRDefault="00380515" w:rsidP="005115FF">
            <w:pPr>
              <w:spacing w:before="120" w:after="120"/>
              <w:rPr>
                <w:rFonts w:ascii="Calibri" w:eastAsia="Calibri" w:hAnsi="Calibri" w:cs="Calibri"/>
                <w:b/>
                <w:color w:val="000000"/>
                <w:sz w:val="18"/>
                <w:szCs w:val="18"/>
              </w:rPr>
            </w:pPr>
          </w:p>
        </w:tc>
        <w:tc>
          <w:tcPr>
            <w:tcW w:w="884" w:type="dxa"/>
          </w:tcPr>
          <w:p w14:paraId="1501A710"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72" w:type="dxa"/>
          </w:tcPr>
          <w:p w14:paraId="7B72CD93"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796" w:type="dxa"/>
          </w:tcPr>
          <w:p w14:paraId="7E458C84"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72" w:type="dxa"/>
          </w:tcPr>
          <w:p w14:paraId="4D2C9791"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884" w:type="dxa"/>
          </w:tcPr>
          <w:p w14:paraId="42BF7A01"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796" w:type="dxa"/>
          </w:tcPr>
          <w:p w14:paraId="46B85A85"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884" w:type="dxa"/>
          </w:tcPr>
          <w:p w14:paraId="29757836"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884" w:type="dxa"/>
          </w:tcPr>
          <w:p w14:paraId="1A916591"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796" w:type="dxa"/>
          </w:tcPr>
          <w:p w14:paraId="56F23D1F"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72" w:type="dxa"/>
          </w:tcPr>
          <w:p w14:paraId="261FB91D"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49" w:type="dxa"/>
          </w:tcPr>
          <w:p w14:paraId="2A0D41C3"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65" w:type="dxa"/>
          </w:tcPr>
          <w:p w14:paraId="59A0A078"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380515" w:rsidRPr="00135665" w14:paraId="1E27B906" w14:textId="77777777" w:rsidTr="005115FF">
        <w:trPr>
          <w:trHeight w:val="212"/>
        </w:trPr>
        <w:tc>
          <w:tcPr>
            <w:tcW w:w="691" w:type="dxa"/>
            <w:vAlign w:val="center"/>
          </w:tcPr>
          <w:p w14:paraId="5DADFAAF"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668" w:type="dxa"/>
            <w:vAlign w:val="center"/>
          </w:tcPr>
          <w:p w14:paraId="767700D6" w14:textId="77777777"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884" w:type="dxa"/>
            <w:vAlign w:val="center"/>
          </w:tcPr>
          <w:p w14:paraId="4E680CD9" w14:textId="77777777"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20.70</w:t>
            </w:r>
          </w:p>
        </w:tc>
        <w:tc>
          <w:tcPr>
            <w:tcW w:w="972" w:type="dxa"/>
            <w:vAlign w:val="center"/>
          </w:tcPr>
          <w:p w14:paraId="08C1CB75"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22.98</w:t>
            </w:r>
          </w:p>
        </w:tc>
        <w:tc>
          <w:tcPr>
            <w:tcW w:w="796" w:type="dxa"/>
            <w:vAlign w:val="center"/>
          </w:tcPr>
          <w:p w14:paraId="0DA70D31"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21.84</w:t>
            </w:r>
          </w:p>
        </w:tc>
        <w:tc>
          <w:tcPr>
            <w:tcW w:w="972" w:type="dxa"/>
            <w:vAlign w:val="center"/>
          </w:tcPr>
          <w:p w14:paraId="5CB1C16E"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54.48</w:t>
            </w:r>
          </w:p>
        </w:tc>
        <w:tc>
          <w:tcPr>
            <w:tcW w:w="884" w:type="dxa"/>
            <w:vAlign w:val="center"/>
          </w:tcPr>
          <w:p w14:paraId="2A566E61"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57.38</w:t>
            </w:r>
          </w:p>
        </w:tc>
        <w:tc>
          <w:tcPr>
            <w:tcW w:w="796" w:type="dxa"/>
            <w:vAlign w:val="center"/>
          </w:tcPr>
          <w:p w14:paraId="50D55BC6"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55.93</w:t>
            </w:r>
          </w:p>
        </w:tc>
        <w:tc>
          <w:tcPr>
            <w:tcW w:w="884" w:type="dxa"/>
            <w:vAlign w:val="center"/>
          </w:tcPr>
          <w:p w14:paraId="242EA149"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72.74</w:t>
            </w:r>
          </w:p>
        </w:tc>
        <w:tc>
          <w:tcPr>
            <w:tcW w:w="884" w:type="dxa"/>
            <w:vAlign w:val="center"/>
          </w:tcPr>
          <w:p w14:paraId="2BEE25A4"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74.92</w:t>
            </w:r>
          </w:p>
        </w:tc>
        <w:tc>
          <w:tcPr>
            <w:tcW w:w="796" w:type="dxa"/>
            <w:vAlign w:val="center"/>
          </w:tcPr>
          <w:p w14:paraId="6A26E04A"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73.83</w:t>
            </w:r>
          </w:p>
        </w:tc>
        <w:tc>
          <w:tcPr>
            <w:tcW w:w="972" w:type="dxa"/>
            <w:vAlign w:val="center"/>
          </w:tcPr>
          <w:p w14:paraId="70775D4F"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78.01</w:t>
            </w:r>
          </w:p>
        </w:tc>
        <w:tc>
          <w:tcPr>
            <w:tcW w:w="949" w:type="dxa"/>
            <w:vAlign w:val="center"/>
          </w:tcPr>
          <w:p w14:paraId="2E438527"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80.36</w:t>
            </w:r>
          </w:p>
        </w:tc>
        <w:tc>
          <w:tcPr>
            <w:tcW w:w="865" w:type="dxa"/>
            <w:vAlign w:val="center"/>
          </w:tcPr>
          <w:p w14:paraId="6F5800E8"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79.18</w:t>
            </w:r>
          </w:p>
        </w:tc>
      </w:tr>
      <w:tr w:rsidR="00380515" w:rsidRPr="00135665" w14:paraId="3A3B5100" w14:textId="77777777" w:rsidTr="005115FF">
        <w:trPr>
          <w:trHeight w:val="212"/>
        </w:trPr>
        <w:tc>
          <w:tcPr>
            <w:tcW w:w="691" w:type="dxa"/>
            <w:vAlign w:val="center"/>
          </w:tcPr>
          <w:p w14:paraId="74F1CEA7"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668" w:type="dxa"/>
            <w:vAlign w:val="center"/>
          </w:tcPr>
          <w:p w14:paraId="7B91D4B3" w14:textId="77777777"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884" w:type="dxa"/>
            <w:vAlign w:val="center"/>
          </w:tcPr>
          <w:p w14:paraId="2499D6EF" w14:textId="77777777"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19.62</w:t>
            </w:r>
          </w:p>
        </w:tc>
        <w:tc>
          <w:tcPr>
            <w:tcW w:w="972" w:type="dxa"/>
            <w:vAlign w:val="center"/>
          </w:tcPr>
          <w:p w14:paraId="3CD744B3"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21.78</w:t>
            </w:r>
          </w:p>
        </w:tc>
        <w:tc>
          <w:tcPr>
            <w:tcW w:w="796" w:type="dxa"/>
            <w:vAlign w:val="center"/>
          </w:tcPr>
          <w:p w14:paraId="29735182"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20.70</w:t>
            </w:r>
          </w:p>
        </w:tc>
        <w:tc>
          <w:tcPr>
            <w:tcW w:w="972" w:type="dxa"/>
            <w:vAlign w:val="center"/>
          </w:tcPr>
          <w:p w14:paraId="480AB0D5"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53.83</w:t>
            </w:r>
          </w:p>
        </w:tc>
        <w:tc>
          <w:tcPr>
            <w:tcW w:w="884" w:type="dxa"/>
            <w:vAlign w:val="center"/>
          </w:tcPr>
          <w:p w14:paraId="5D2EB597"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56.70</w:t>
            </w:r>
          </w:p>
        </w:tc>
        <w:tc>
          <w:tcPr>
            <w:tcW w:w="796" w:type="dxa"/>
            <w:vAlign w:val="center"/>
          </w:tcPr>
          <w:p w14:paraId="63F9565E"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55.27</w:t>
            </w:r>
          </w:p>
        </w:tc>
        <w:tc>
          <w:tcPr>
            <w:tcW w:w="884" w:type="dxa"/>
            <w:vAlign w:val="center"/>
          </w:tcPr>
          <w:p w14:paraId="6F733F4B"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71.73</w:t>
            </w:r>
          </w:p>
        </w:tc>
        <w:tc>
          <w:tcPr>
            <w:tcW w:w="884" w:type="dxa"/>
            <w:vAlign w:val="center"/>
          </w:tcPr>
          <w:p w14:paraId="335016B5"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73.87</w:t>
            </w:r>
          </w:p>
        </w:tc>
        <w:tc>
          <w:tcPr>
            <w:tcW w:w="796" w:type="dxa"/>
            <w:vAlign w:val="center"/>
          </w:tcPr>
          <w:p w14:paraId="2283FE57"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72.80</w:t>
            </w:r>
          </w:p>
        </w:tc>
        <w:tc>
          <w:tcPr>
            <w:tcW w:w="972" w:type="dxa"/>
            <w:vAlign w:val="center"/>
          </w:tcPr>
          <w:p w14:paraId="3CC10840"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77.12</w:t>
            </w:r>
          </w:p>
        </w:tc>
        <w:tc>
          <w:tcPr>
            <w:tcW w:w="949" w:type="dxa"/>
            <w:vAlign w:val="center"/>
          </w:tcPr>
          <w:p w14:paraId="54666560"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79.45</w:t>
            </w:r>
          </w:p>
        </w:tc>
        <w:tc>
          <w:tcPr>
            <w:tcW w:w="865" w:type="dxa"/>
            <w:vAlign w:val="center"/>
          </w:tcPr>
          <w:p w14:paraId="774C03D1"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78.29</w:t>
            </w:r>
          </w:p>
        </w:tc>
      </w:tr>
      <w:tr w:rsidR="00380515" w:rsidRPr="00135665" w14:paraId="09D634A7" w14:textId="77777777" w:rsidTr="005115FF">
        <w:trPr>
          <w:trHeight w:val="212"/>
        </w:trPr>
        <w:tc>
          <w:tcPr>
            <w:tcW w:w="691" w:type="dxa"/>
            <w:vAlign w:val="center"/>
          </w:tcPr>
          <w:p w14:paraId="109F5262"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668" w:type="dxa"/>
            <w:vAlign w:val="center"/>
          </w:tcPr>
          <w:p w14:paraId="4B2823DC" w14:textId="77777777"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884" w:type="dxa"/>
            <w:vAlign w:val="center"/>
          </w:tcPr>
          <w:p w14:paraId="5DF499D8" w14:textId="77777777" w:rsidR="00380515" w:rsidRPr="00F12F28" w:rsidRDefault="00380515" w:rsidP="005115FF">
            <w:pPr>
              <w:spacing w:before="120" w:after="120"/>
              <w:rPr>
                <w:rFonts w:ascii="Times New Roman" w:eastAsia="Calibri" w:hAnsi="Times New Roman" w:cs="Times New Roman"/>
                <w:sz w:val="20"/>
                <w:szCs w:val="20"/>
              </w:rPr>
            </w:pPr>
            <w:r w:rsidRPr="00F12F28">
              <w:rPr>
                <w:rFonts w:ascii="Times New Roman" w:eastAsia="Calibri" w:hAnsi="Times New Roman" w:cs="Times New Roman"/>
                <w:sz w:val="20"/>
                <w:szCs w:val="20"/>
              </w:rPr>
              <w:t>17.40</w:t>
            </w:r>
          </w:p>
        </w:tc>
        <w:tc>
          <w:tcPr>
            <w:tcW w:w="972" w:type="dxa"/>
            <w:vAlign w:val="center"/>
          </w:tcPr>
          <w:p w14:paraId="0BBED507"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19.32</w:t>
            </w:r>
          </w:p>
        </w:tc>
        <w:tc>
          <w:tcPr>
            <w:tcW w:w="796" w:type="dxa"/>
            <w:vAlign w:val="center"/>
          </w:tcPr>
          <w:p w14:paraId="32FF340D"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18.36</w:t>
            </w:r>
          </w:p>
        </w:tc>
        <w:tc>
          <w:tcPr>
            <w:tcW w:w="972" w:type="dxa"/>
            <w:vAlign w:val="center"/>
          </w:tcPr>
          <w:p w14:paraId="037CADA5"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50.63</w:t>
            </w:r>
          </w:p>
        </w:tc>
        <w:tc>
          <w:tcPr>
            <w:tcW w:w="884" w:type="dxa"/>
            <w:vAlign w:val="center"/>
          </w:tcPr>
          <w:p w14:paraId="611E3B07"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53.34</w:t>
            </w:r>
          </w:p>
        </w:tc>
        <w:tc>
          <w:tcPr>
            <w:tcW w:w="796" w:type="dxa"/>
            <w:vAlign w:val="center"/>
          </w:tcPr>
          <w:p w14:paraId="5FCB5C33"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51.99</w:t>
            </w:r>
          </w:p>
        </w:tc>
        <w:tc>
          <w:tcPr>
            <w:tcW w:w="884" w:type="dxa"/>
            <w:vAlign w:val="center"/>
          </w:tcPr>
          <w:p w14:paraId="179CF682"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68.11</w:t>
            </w:r>
          </w:p>
        </w:tc>
        <w:tc>
          <w:tcPr>
            <w:tcW w:w="884" w:type="dxa"/>
            <w:vAlign w:val="center"/>
          </w:tcPr>
          <w:p w14:paraId="7BA994DE"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70.15</w:t>
            </w:r>
          </w:p>
        </w:tc>
        <w:tc>
          <w:tcPr>
            <w:tcW w:w="796" w:type="dxa"/>
            <w:vAlign w:val="center"/>
          </w:tcPr>
          <w:p w14:paraId="33C0F8F8"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69.13</w:t>
            </w:r>
          </w:p>
        </w:tc>
        <w:tc>
          <w:tcPr>
            <w:tcW w:w="972" w:type="dxa"/>
            <w:vAlign w:val="center"/>
          </w:tcPr>
          <w:p w14:paraId="0D1C005D"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71.23</w:t>
            </w:r>
          </w:p>
        </w:tc>
        <w:tc>
          <w:tcPr>
            <w:tcW w:w="949" w:type="dxa"/>
            <w:vAlign w:val="center"/>
          </w:tcPr>
          <w:p w14:paraId="0646A118"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73.37</w:t>
            </w:r>
          </w:p>
        </w:tc>
        <w:tc>
          <w:tcPr>
            <w:tcW w:w="865" w:type="dxa"/>
            <w:vAlign w:val="center"/>
          </w:tcPr>
          <w:p w14:paraId="5E9EB6C3"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72.30</w:t>
            </w:r>
          </w:p>
        </w:tc>
      </w:tr>
      <w:tr w:rsidR="00380515" w:rsidRPr="00135665" w14:paraId="6FE97779" w14:textId="77777777" w:rsidTr="005115FF">
        <w:trPr>
          <w:trHeight w:val="212"/>
        </w:trPr>
        <w:tc>
          <w:tcPr>
            <w:tcW w:w="3359" w:type="dxa"/>
            <w:gridSpan w:val="2"/>
            <w:vAlign w:val="bottom"/>
          </w:tcPr>
          <w:p w14:paraId="79AEAE06"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884" w:type="dxa"/>
            <w:vAlign w:val="center"/>
          </w:tcPr>
          <w:p w14:paraId="3D5727B2"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0.153</w:t>
            </w:r>
          </w:p>
        </w:tc>
        <w:tc>
          <w:tcPr>
            <w:tcW w:w="972" w:type="dxa"/>
            <w:vAlign w:val="center"/>
          </w:tcPr>
          <w:p w14:paraId="539AB9E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0.190</w:t>
            </w:r>
          </w:p>
        </w:tc>
        <w:tc>
          <w:tcPr>
            <w:tcW w:w="796" w:type="dxa"/>
            <w:vAlign w:val="center"/>
          </w:tcPr>
          <w:p w14:paraId="71DA650C"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0.152</w:t>
            </w:r>
          </w:p>
        </w:tc>
        <w:tc>
          <w:tcPr>
            <w:tcW w:w="972" w:type="dxa"/>
            <w:vAlign w:val="center"/>
          </w:tcPr>
          <w:p w14:paraId="62637BE9"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0.416</w:t>
            </w:r>
          </w:p>
        </w:tc>
        <w:tc>
          <w:tcPr>
            <w:tcW w:w="884" w:type="dxa"/>
            <w:vAlign w:val="center"/>
          </w:tcPr>
          <w:p w14:paraId="1D9591E8"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0.468</w:t>
            </w:r>
          </w:p>
        </w:tc>
        <w:tc>
          <w:tcPr>
            <w:tcW w:w="796" w:type="dxa"/>
            <w:vAlign w:val="center"/>
          </w:tcPr>
          <w:p w14:paraId="0E0B3937"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0.550</w:t>
            </w:r>
          </w:p>
        </w:tc>
        <w:tc>
          <w:tcPr>
            <w:tcW w:w="884" w:type="dxa"/>
            <w:vAlign w:val="center"/>
          </w:tcPr>
          <w:p w14:paraId="5F9EB4D7"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0.622</w:t>
            </w:r>
          </w:p>
        </w:tc>
        <w:tc>
          <w:tcPr>
            <w:tcW w:w="884" w:type="dxa"/>
            <w:vAlign w:val="center"/>
          </w:tcPr>
          <w:p w14:paraId="668C8F58"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0.380</w:t>
            </w:r>
          </w:p>
        </w:tc>
        <w:tc>
          <w:tcPr>
            <w:tcW w:w="796" w:type="dxa"/>
            <w:vAlign w:val="center"/>
          </w:tcPr>
          <w:p w14:paraId="39640ABF"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0.688</w:t>
            </w:r>
          </w:p>
        </w:tc>
        <w:tc>
          <w:tcPr>
            <w:tcW w:w="972" w:type="dxa"/>
            <w:vAlign w:val="center"/>
          </w:tcPr>
          <w:p w14:paraId="4DFD0AD1"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0.452</w:t>
            </w:r>
          </w:p>
        </w:tc>
        <w:tc>
          <w:tcPr>
            <w:tcW w:w="949" w:type="dxa"/>
            <w:vAlign w:val="center"/>
          </w:tcPr>
          <w:p w14:paraId="7F94CE10"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0.599</w:t>
            </w:r>
          </w:p>
        </w:tc>
        <w:tc>
          <w:tcPr>
            <w:tcW w:w="865" w:type="dxa"/>
            <w:vAlign w:val="center"/>
          </w:tcPr>
          <w:p w14:paraId="0AB2295C"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0.597</w:t>
            </w:r>
          </w:p>
        </w:tc>
      </w:tr>
      <w:tr w:rsidR="00380515" w:rsidRPr="00135665" w14:paraId="7F54E37C" w14:textId="77777777" w:rsidTr="005115FF">
        <w:trPr>
          <w:trHeight w:val="212"/>
        </w:trPr>
        <w:tc>
          <w:tcPr>
            <w:tcW w:w="3359" w:type="dxa"/>
            <w:gridSpan w:val="2"/>
            <w:vAlign w:val="bottom"/>
          </w:tcPr>
          <w:p w14:paraId="6A9960FA"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884" w:type="dxa"/>
            <w:vAlign w:val="center"/>
          </w:tcPr>
          <w:p w14:paraId="192A5920"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0.618</w:t>
            </w:r>
          </w:p>
        </w:tc>
        <w:tc>
          <w:tcPr>
            <w:tcW w:w="972" w:type="dxa"/>
            <w:vAlign w:val="center"/>
          </w:tcPr>
          <w:p w14:paraId="08A9CF3C"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0.765</w:t>
            </w:r>
          </w:p>
        </w:tc>
        <w:tc>
          <w:tcPr>
            <w:tcW w:w="796" w:type="dxa"/>
            <w:vAlign w:val="center"/>
          </w:tcPr>
          <w:p w14:paraId="757FE38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0.614</w:t>
            </w:r>
          </w:p>
        </w:tc>
        <w:tc>
          <w:tcPr>
            <w:tcW w:w="972" w:type="dxa"/>
            <w:vAlign w:val="center"/>
          </w:tcPr>
          <w:p w14:paraId="4648646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1.678</w:t>
            </w:r>
          </w:p>
        </w:tc>
        <w:tc>
          <w:tcPr>
            <w:tcW w:w="884" w:type="dxa"/>
            <w:vAlign w:val="center"/>
          </w:tcPr>
          <w:p w14:paraId="624052ED"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1.886</w:t>
            </w:r>
          </w:p>
        </w:tc>
        <w:tc>
          <w:tcPr>
            <w:tcW w:w="796" w:type="dxa"/>
            <w:vAlign w:val="center"/>
          </w:tcPr>
          <w:p w14:paraId="58BA3EF0"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2.219</w:t>
            </w:r>
          </w:p>
        </w:tc>
        <w:tc>
          <w:tcPr>
            <w:tcW w:w="884" w:type="dxa"/>
            <w:vAlign w:val="center"/>
          </w:tcPr>
          <w:p w14:paraId="7C0D6C27"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2.507</w:t>
            </w:r>
          </w:p>
        </w:tc>
        <w:tc>
          <w:tcPr>
            <w:tcW w:w="884" w:type="dxa"/>
            <w:vAlign w:val="center"/>
          </w:tcPr>
          <w:p w14:paraId="29FB14BF"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1.532</w:t>
            </w:r>
          </w:p>
        </w:tc>
        <w:tc>
          <w:tcPr>
            <w:tcW w:w="796" w:type="dxa"/>
            <w:vAlign w:val="center"/>
          </w:tcPr>
          <w:p w14:paraId="2057B18A"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2.774</w:t>
            </w:r>
          </w:p>
        </w:tc>
        <w:tc>
          <w:tcPr>
            <w:tcW w:w="972" w:type="dxa"/>
            <w:vAlign w:val="center"/>
          </w:tcPr>
          <w:p w14:paraId="5F42BFEA"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1.824</w:t>
            </w:r>
          </w:p>
        </w:tc>
        <w:tc>
          <w:tcPr>
            <w:tcW w:w="949" w:type="dxa"/>
            <w:vAlign w:val="center"/>
          </w:tcPr>
          <w:p w14:paraId="1EC96A79"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2.417</w:t>
            </w:r>
          </w:p>
        </w:tc>
        <w:tc>
          <w:tcPr>
            <w:tcW w:w="865" w:type="dxa"/>
            <w:vAlign w:val="center"/>
          </w:tcPr>
          <w:p w14:paraId="30065E1A"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2.407</w:t>
            </w:r>
          </w:p>
        </w:tc>
      </w:tr>
      <w:tr w:rsidR="00380515" w:rsidRPr="00135665" w14:paraId="24A08AF7" w14:textId="77777777" w:rsidTr="005115FF">
        <w:trPr>
          <w:trHeight w:val="212"/>
        </w:trPr>
        <w:tc>
          <w:tcPr>
            <w:tcW w:w="14013" w:type="dxa"/>
            <w:gridSpan w:val="14"/>
            <w:vAlign w:val="center"/>
          </w:tcPr>
          <w:p w14:paraId="76A7F64B" w14:textId="77777777" w:rsidR="00380515" w:rsidRPr="00135665" w:rsidRDefault="00380515" w:rsidP="005115FF">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380515" w:rsidRPr="00135665" w14:paraId="0F36A1A9" w14:textId="77777777" w:rsidTr="005115FF">
        <w:trPr>
          <w:trHeight w:val="212"/>
        </w:trPr>
        <w:tc>
          <w:tcPr>
            <w:tcW w:w="691" w:type="dxa"/>
            <w:vAlign w:val="center"/>
          </w:tcPr>
          <w:p w14:paraId="3DFFF8F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668" w:type="dxa"/>
            <w:vAlign w:val="bottom"/>
          </w:tcPr>
          <w:p w14:paraId="1FFF6118"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884" w:type="dxa"/>
            <w:vAlign w:val="center"/>
          </w:tcPr>
          <w:p w14:paraId="233C9A21"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19.32</w:t>
            </w:r>
          </w:p>
        </w:tc>
        <w:tc>
          <w:tcPr>
            <w:tcW w:w="972" w:type="dxa"/>
            <w:vAlign w:val="center"/>
          </w:tcPr>
          <w:p w14:paraId="66F1B79B"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21.45</w:t>
            </w:r>
          </w:p>
        </w:tc>
        <w:tc>
          <w:tcPr>
            <w:tcW w:w="796" w:type="dxa"/>
            <w:vAlign w:val="center"/>
          </w:tcPr>
          <w:p w14:paraId="621DAA6B"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20.38</w:t>
            </w:r>
          </w:p>
        </w:tc>
        <w:tc>
          <w:tcPr>
            <w:tcW w:w="972" w:type="dxa"/>
            <w:vAlign w:val="center"/>
          </w:tcPr>
          <w:p w14:paraId="271FC767"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52.34</w:t>
            </w:r>
          </w:p>
        </w:tc>
        <w:tc>
          <w:tcPr>
            <w:tcW w:w="884" w:type="dxa"/>
            <w:vAlign w:val="center"/>
          </w:tcPr>
          <w:p w14:paraId="09318FE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55.14</w:t>
            </w:r>
          </w:p>
        </w:tc>
        <w:tc>
          <w:tcPr>
            <w:tcW w:w="796" w:type="dxa"/>
            <w:vAlign w:val="center"/>
          </w:tcPr>
          <w:p w14:paraId="4D6AC126"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53.74</w:t>
            </w:r>
          </w:p>
        </w:tc>
        <w:tc>
          <w:tcPr>
            <w:tcW w:w="884" w:type="dxa"/>
            <w:vAlign w:val="center"/>
          </w:tcPr>
          <w:p w14:paraId="1380B10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71.21</w:t>
            </w:r>
          </w:p>
        </w:tc>
        <w:tc>
          <w:tcPr>
            <w:tcW w:w="884" w:type="dxa"/>
            <w:vAlign w:val="center"/>
          </w:tcPr>
          <w:p w14:paraId="4B148521"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73.35</w:t>
            </w:r>
          </w:p>
        </w:tc>
        <w:tc>
          <w:tcPr>
            <w:tcW w:w="796" w:type="dxa"/>
            <w:vAlign w:val="center"/>
          </w:tcPr>
          <w:p w14:paraId="6D441B2D"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72.28</w:t>
            </w:r>
          </w:p>
        </w:tc>
        <w:tc>
          <w:tcPr>
            <w:tcW w:w="972" w:type="dxa"/>
            <w:vAlign w:val="center"/>
          </w:tcPr>
          <w:p w14:paraId="68D3858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75.40</w:t>
            </w:r>
          </w:p>
        </w:tc>
        <w:tc>
          <w:tcPr>
            <w:tcW w:w="949" w:type="dxa"/>
            <w:vAlign w:val="center"/>
          </w:tcPr>
          <w:p w14:paraId="15B699BC"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77.70</w:t>
            </w:r>
          </w:p>
        </w:tc>
        <w:tc>
          <w:tcPr>
            <w:tcW w:w="865" w:type="dxa"/>
            <w:vAlign w:val="center"/>
          </w:tcPr>
          <w:p w14:paraId="1934874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72.28</w:t>
            </w:r>
          </w:p>
        </w:tc>
      </w:tr>
      <w:tr w:rsidR="00380515" w:rsidRPr="00135665" w14:paraId="6ABEA2E6" w14:textId="77777777" w:rsidTr="005115FF">
        <w:trPr>
          <w:trHeight w:val="212"/>
        </w:trPr>
        <w:tc>
          <w:tcPr>
            <w:tcW w:w="691" w:type="dxa"/>
            <w:vAlign w:val="center"/>
          </w:tcPr>
          <w:p w14:paraId="3DE49554"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668" w:type="dxa"/>
            <w:vAlign w:val="bottom"/>
          </w:tcPr>
          <w:p w14:paraId="0541958E"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884" w:type="dxa"/>
            <w:vAlign w:val="center"/>
          </w:tcPr>
          <w:p w14:paraId="40131A7D"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18.81</w:t>
            </w:r>
          </w:p>
        </w:tc>
        <w:tc>
          <w:tcPr>
            <w:tcW w:w="972" w:type="dxa"/>
            <w:vAlign w:val="center"/>
          </w:tcPr>
          <w:p w14:paraId="37EC0633"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20.88</w:t>
            </w:r>
          </w:p>
        </w:tc>
        <w:tc>
          <w:tcPr>
            <w:tcW w:w="796" w:type="dxa"/>
            <w:vAlign w:val="center"/>
          </w:tcPr>
          <w:p w14:paraId="74B6B5BB"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19.85</w:t>
            </w:r>
          </w:p>
        </w:tc>
        <w:tc>
          <w:tcPr>
            <w:tcW w:w="972" w:type="dxa"/>
            <w:vAlign w:val="center"/>
          </w:tcPr>
          <w:p w14:paraId="2066B3A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51.41</w:t>
            </w:r>
          </w:p>
        </w:tc>
        <w:tc>
          <w:tcPr>
            <w:tcW w:w="884" w:type="dxa"/>
            <w:vAlign w:val="center"/>
          </w:tcPr>
          <w:p w14:paraId="1F06FD17"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54.15</w:t>
            </w:r>
          </w:p>
        </w:tc>
        <w:tc>
          <w:tcPr>
            <w:tcW w:w="796" w:type="dxa"/>
            <w:vAlign w:val="center"/>
          </w:tcPr>
          <w:p w14:paraId="6A2812A6"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52.78</w:t>
            </w:r>
          </w:p>
        </w:tc>
        <w:tc>
          <w:tcPr>
            <w:tcW w:w="884" w:type="dxa"/>
            <w:vAlign w:val="center"/>
          </w:tcPr>
          <w:p w14:paraId="1E606C75"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70.02</w:t>
            </w:r>
          </w:p>
        </w:tc>
        <w:tc>
          <w:tcPr>
            <w:tcW w:w="884" w:type="dxa"/>
            <w:vAlign w:val="center"/>
          </w:tcPr>
          <w:p w14:paraId="742D8B8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72.11</w:t>
            </w:r>
          </w:p>
        </w:tc>
        <w:tc>
          <w:tcPr>
            <w:tcW w:w="796" w:type="dxa"/>
            <w:vAlign w:val="center"/>
          </w:tcPr>
          <w:p w14:paraId="124EE81B"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71.06</w:t>
            </w:r>
          </w:p>
        </w:tc>
        <w:tc>
          <w:tcPr>
            <w:tcW w:w="972" w:type="dxa"/>
            <w:vAlign w:val="center"/>
          </w:tcPr>
          <w:p w14:paraId="782B057C"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74.56</w:t>
            </w:r>
          </w:p>
        </w:tc>
        <w:tc>
          <w:tcPr>
            <w:tcW w:w="949" w:type="dxa"/>
            <w:vAlign w:val="center"/>
          </w:tcPr>
          <w:p w14:paraId="257E504C"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76.84</w:t>
            </w:r>
          </w:p>
        </w:tc>
        <w:tc>
          <w:tcPr>
            <w:tcW w:w="865" w:type="dxa"/>
            <w:vAlign w:val="center"/>
          </w:tcPr>
          <w:p w14:paraId="79DB3CF6"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71.06</w:t>
            </w:r>
          </w:p>
        </w:tc>
      </w:tr>
      <w:tr w:rsidR="00380515" w:rsidRPr="00135665" w14:paraId="46A003FE" w14:textId="77777777" w:rsidTr="005115FF">
        <w:trPr>
          <w:trHeight w:val="212"/>
        </w:trPr>
        <w:tc>
          <w:tcPr>
            <w:tcW w:w="691" w:type="dxa"/>
            <w:vAlign w:val="center"/>
          </w:tcPr>
          <w:p w14:paraId="2E7C435F"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668" w:type="dxa"/>
            <w:vAlign w:val="bottom"/>
          </w:tcPr>
          <w:p w14:paraId="703169FA"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884" w:type="dxa"/>
            <w:vAlign w:val="center"/>
          </w:tcPr>
          <w:p w14:paraId="32BB8D30"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20.37</w:t>
            </w:r>
          </w:p>
        </w:tc>
        <w:tc>
          <w:tcPr>
            <w:tcW w:w="972" w:type="dxa"/>
            <w:vAlign w:val="center"/>
          </w:tcPr>
          <w:p w14:paraId="60243D8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22.62</w:t>
            </w:r>
          </w:p>
        </w:tc>
        <w:tc>
          <w:tcPr>
            <w:tcW w:w="796" w:type="dxa"/>
            <w:vAlign w:val="center"/>
          </w:tcPr>
          <w:p w14:paraId="6959751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21.50</w:t>
            </w:r>
          </w:p>
        </w:tc>
        <w:tc>
          <w:tcPr>
            <w:tcW w:w="972" w:type="dxa"/>
            <w:vAlign w:val="center"/>
          </w:tcPr>
          <w:p w14:paraId="27EE5976"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55.26</w:t>
            </w:r>
          </w:p>
        </w:tc>
        <w:tc>
          <w:tcPr>
            <w:tcW w:w="884" w:type="dxa"/>
            <w:vAlign w:val="center"/>
          </w:tcPr>
          <w:p w14:paraId="7DEAD6BC"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58.21</w:t>
            </w:r>
          </w:p>
        </w:tc>
        <w:tc>
          <w:tcPr>
            <w:tcW w:w="796" w:type="dxa"/>
            <w:vAlign w:val="center"/>
          </w:tcPr>
          <w:p w14:paraId="353CE674"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56.74</w:t>
            </w:r>
          </w:p>
        </w:tc>
        <w:tc>
          <w:tcPr>
            <w:tcW w:w="884" w:type="dxa"/>
            <w:vAlign w:val="center"/>
          </w:tcPr>
          <w:p w14:paraId="7C61C93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73.02</w:t>
            </w:r>
          </w:p>
        </w:tc>
        <w:tc>
          <w:tcPr>
            <w:tcW w:w="884" w:type="dxa"/>
            <w:vAlign w:val="center"/>
          </w:tcPr>
          <w:p w14:paraId="4E71B526"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75.21</w:t>
            </w:r>
          </w:p>
        </w:tc>
        <w:tc>
          <w:tcPr>
            <w:tcW w:w="796" w:type="dxa"/>
            <w:vAlign w:val="center"/>
          </w:tcPr>
          <w:p w14:paraId="7B3F4F0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74.11</w:t>
            </w:r>
          </w:p>
        </w:tc>
        <w:tc>
          <w:tcPr>
            <w:tcW w:w="972" w:type="dxa"/>
            <w:vAlign w:val="center"/>
          </w:tcPr>
          <w:p w14:paraId="46C8237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77.95</w:t>
            </w:r>
          </w:p>
        </w:tc>
        <w:tc>
          <w:tcPr>
            <w:tcW w:w="949" w:type="dxa"/>
            <w:vAlign w:val="center"/>
          </w:tcPr>
          <w:p w14:paraId="0705C814"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80.28</w:t>
            </w:r>
          </w:p>
        </w:tc>
        <w:tc>
          <w:tcPr>
            <w:tcW w:w="865" w:type="dxa"/>
            <w:vAlign w:val="center"/>
          </w:tcPr>
          <w:p w14:paraId="03D9690F"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74.11</w:t>
            </w:r>
          </w:p>
        </w:tc>
      </w:tr>
      <w:tr w:rsidR="00380515" w:rsidRPr="00135665" w14:paraId="64EBA2EF" w14:textId="77777777" w:rsidTr="005115FF">
        <w:trPr>
          <w:trHeight w:val="212"/>
        </w:trPr>
        <w:tc>
          <w:tcPr>
            <w:tcW w:w="691" w:type="dxa"/>
            <w:vAlign w:val="center"/>
          </w:tcPr>
          <w:p w14:paraId="03C6132D"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668" w:type="dxa"/>
            <w:vAlign w:val="bottom"/>
          </w:tcPr>
          <w:p w14:paraId="60DA480A"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884" w:type="dxa"/>
            <w:vAlign w:val="center"/>
          </w:tcPr>
          <w:p w14:paraId="310A854B"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19.57</w:t>
            </w:r>
          </w:p>
        </w:tc>
        <w:tc>
          <w:tcPr>
            <w:tcW w:w="972" w:type="dxa"/>
            <w:vAlign w:val="center"/>
          </w:tcPr>
          <w:p w14:paraId="7BA86A0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21.72</w:t>
            </w:r>
          </w:p>
        </w:tc>
        <w:tc>
          <w:tcPr>
            <w:tcW w:w="796" w:type="dxa"/>
            <w:vAlign w:val="center"/>
          </w:tcPr>
          <w:p w14:paraId="06F8A24E"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20.65</w:t>
            </w:r>
          </w:p>
        </w:tc>
        <w:tc>
          <w:tcPr>
            <w:tcW w:w="972" w:type="dxa"/>
            <w:vAlign w:val="center"/>
          </w:tcPr>
          <w:p w14:paraId="0B77454F"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54.20</w:t>
            </w:r>
          </w:p>
        </w:tc>
        <w:tc>
          <w:tcPr>
            <w:tcW w:w="884" w:type="dxa"/>
            <w:vAlign w:val="center"/>
          </w:tcPr>
          <w:p w14:paraId="79AA994C"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57.08</w:t>
            </w:r>
          </w:p>
        </w:tc>
        <w:tc>
          <w:tcPr>
            <w:tcW w:w="796" w:type="dxa"/>
            <w:vAlign w:val="center"/>
          </w:tcPr>
          <w:p w14:paraId="20C80241"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55.64</w:t>
            </w:r>
          </w:p>
        </w:tc>
        <w:tc>
          <w:tcPr>
            <w:tcW w:w="884" w:type="dxa"/>
            <w:vAlign w:val="center"/>
          </w:tcPr>
          <w:p w14:paraId="340B4504"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72.20</w:t>
            </w:r>
          </w:p>
        </w:tc>
        <w:tc>
          <w:tcPr>
            <w:tcW w:w="884" w:type="dxa"/>
            <w:vAlign w:val="center"/>
          </w:tcPr>
          <w:p w14:paraId="2F63764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74.37</w:t>
            </w:r>
          </w:p>
        </w:tc>
        <w:tc>
          <w:tcPr>
            <w:tcW w:w="796" w:type="dxa"/>
            <w:vAlign w:val="center"/>
          </w:tcPr>
          <w:p w14:paraId="15BD7B1B"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73.28</w:t>
            </w:r>
          </w:p>
        </w:tc>
        <w:tc>
          <w:tcPr>
            <w:tcW w:w="972" w:type="dxa"/>
            <w:vAlign w:val="center"/>
          </w:tcPr>
          <w:p w14:paraId="21287135"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77.10</w:t>
            </w:r>
          </w:p>
        </w:tc>
        <w:tc>
          <w:tcPr>
            <w:tcW w:w="949" w:type="dxa"/>
            <w:vAlign w:val="center"/>
          </w:tcPr>
          <w:p w14:paraId="278BD326"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79.45</w:t>
            </w:r>
          </w:p>
        </w:tc>
        <w:tc>
          <w:tcPr>
            <w:tcW w:w="865" w:type="dxa"/>
            <w:vAlign w:val="center"/>
          </w:tcPr>
          <w:p w14:paraId="3A302AED"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73.28</w:t>
            </w:r>
          </w:p>
        </w:tc>
      </w:tr>
      <w:tr w:rsidR="00380515" w:rsidRPr="00135665" w14:paraId="676B3F1B" w14:textId="77777777" w:rsidTr="005115FF">
        <w:trPr>
          <w:trHeight w:val="212"/>
        </w:trPr>
        <w:tc>
          <w:tcPr>
            <w:tcW w:w="691" w:type="dxa"/>
            <w:vAlign w:val="center"/>
          </w:tcPr>
          <w:p w14:paraId="3ED686B0"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668" w:type="dxa"/>
            <w:vAlign w:val="center"/>
          </w:tcPr>
          <w:p w14:paraId="46F9DBF0"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884" w:type="dxa"/>
            <w:vAlign w:val="center"/>
          </w:tcPr>
          <w:p w14:paraId="7A776365"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21.11</w:t>
            </w:r>
          </w:p>
        </w:tc>
        <w:tc>
          <w:tcPr>
            <w:tcW w:w="972" w:type="dxa"/>
            <w:vAlign w:val="center"/>
          </w:tcPr>
          <w:p w14:paraId="512D1865"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23.43</w:t>
            </w:r>
          </w:p>
        </w:tc>
        <w:tc>
          <w:tcPr>
            <w:tcW w:w="796" w:type="dxa"/>
            <w:vAlign w:val="center"/>
          </w:tcPr>
          <w:p w14:paraId="4A0DBA86"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22.27</w:t>
            </w:r>
          </w:p>
        </w:tc>
        <w:tc>
          <w:tcPr>
            <w:tcW w:w="972" w:type="dxa"/>
            <w:vAlign w:val="center"/>
          </w:tcPr>
          <w:p w14:paraId="0BB98CBC"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56.43</w:t>
            </w:r>
          </w:p>
        </w:tc>
        <w:tc>
          <w:tcPr>
            <w:tcW w:w="884" w:type="dxa"/>
            <w:vAlign w:val="center"/>
          </w:tcPr>
          <w:p w14:paraId="6858CAE8"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59.44</w:t>
            </w:r>
          </w:p>
        </w:tc>
        <w:tc>
          <w:tcPr>
            <w:tcW w:w="796" w:type="dxa"/>
            <w:vAlign w:val="center"/>
          </w:tcPr>
          <w:p w14:paraId="316D127B"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57.93</w:t>
            </w:r>
          </w:p>
        </w:tc>
        <w:tc>
          <w:tcPr>
            <w:tcW w:w="884" w:type="dxa"/>
            <w:vAlign w:val="center"/>
          </w:tcPr>
          <w:p w14:paraId="406AB740"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73.82</w:t>
            </w:r>
          </w:p>
        </w:tc>
        <w:tc>
          <w:tcPr>
            <w:tcW w:w="884" w:type="dxa"/>
            <w:vAlign w:val="center"/>
          </w:tcPr>
          <w:p w14:paraId="5904DF6D"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76.04</w:t>
            </w:r>
          </w:p>
        </w:tc>
        <w:tc>
          <w:tcPr>
            <w:tcW w:w="796" w:type="dxa"/>
            <w:vAlign w:val="center"/>
          </w:tcPr>
          <w:p w14:paraId="2AFC35E3"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74.93</w:t>
            </w:r>
          </w:p>
        </w:tc>
        <w:tc>
          <w:tcPr>
            <w:tcW w:w="972" w:type="dxa"/>
            <w:vAlign w:val="center"/>
          </w:tcPr>
          <w:p w14:paraId="28ABFE69"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78.70</w:t>
            </w:r>
          </w:p>
        </w:tc>
        <w:tc>
          <w:tcPr>
            <w:tcW w:w="949" w:type="dxa"/>
            <w:vAlign w:val="center"/>
          </w:tcPr>
          <w:p w14:paraId="694BDDC8"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81.05</w:t>
            </w:r>
          </w:p>
        </w:tc>
        <w:tc>
          <w:tcPr>
            <w:tcW w:w="865" w:type="dxa"/>
            <w:vAlign w:val="center"/>
          </w:tcPr>
          <w:p w14:paraId="1E88211E"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74.93</w:t>
            </w:r>
          </w:p>
        </w:tc>
      </w:tr>
      <w:tr w:rsidR="00380515" w:rsidRPr="00135665" w14:paraId="645A2901" w14:textId="77777777" w:rsidTr="005115FF">
        <w:trPr>
          <w:trHeight w:val="212"/>
        </w:trPr>
        <w:tc>
          <w:tcPr>
            <w:tcW w:w="691" w:type="dxa"/>
            <w:vAlign w:val="center"/>
          </w:tcPr>
          <w:p w14:paraId="1860EC64"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668" w:type="dxa"/>
            <w:vAlign w:val="center"/>
          </w:tcPr>
          <w:p w14:paraId="59597C49"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884" w:type="dxa"/>
            <w:vAlign w:val="center"/>
          </w:tcPr>
          <w:p w14:paraId="5901F30E"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16.26</w:t>
            </w:r>
          </w:p>
        </w:tc>
        <w:tc>
          <w:tcPr>
            <w:tcW w:w="972" w:type="dxa"/>
            <w:vAlign w:val="center"/>
          </w:tcPr>
          <w:p w14:paraId="3AD64790"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18.04</w:t>
            </w:r>
          </w:p>
        </w:tc>
        <w:tc>
          <w:tcPr>
            <w:tcW w:w="796" w:type="dxa"/>
            <w:vAlign w:val="center"/>
          </w:tcPr>
          <w:p w14:paraId="4984333B"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17.15</w:t>
            </w:r>
          </w:p>
        </w:tc>
        <w:tc>
          <w:tcPr>
            <w:tcW w:w="972" w:type="dxa"/>
            <w:vAlign w:val="center"/>
          </w:tcPr>
          <w:p w14:paraId="6FAE490E"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48.24</w:t>
            </w:r>
          </w:p>
        </w:tc>
        <w:tc>
          <w:tcPr>
            <w:tcW w:w="884" w:type="dxa"/>
            <w:vAlign w:val="center"/>
          </w:tcPr>
          <w:p w14:paraId="0C358A23"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50.82</w:t>
            </w:r>
          </w:p>
        </w:tc>
        <w:tc>
          <w:tcPr>
            <w:tcW w:w="796" w:type="dxa"/>
            <w:vAlign w:val="center"/>
          </w:tcPr>
          <w:p w14:paraId="7D01117D"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49.53</w:t>
            </w:r>
          </w:p>
        </w:tc>
        <w:tc>
          <w:tcPr>
            <w:tcW w:w="884" w:type="dxa"/>
            <w:vAlign w:val="center"/>
          </w:tcPr>
          <w:p w14:paraId="2D08F221"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64.87</w:t>
            </w:r>
          </w:p>
        </w:tc>
        <w:tc>
          <w:tcPr>
            <w:tcW w:w="884" w:type="dxa"/>
            <w:vAlign w:val="center"/>
          </w:tcPr>
          <w:p w14:paraId="4B3DB06F"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66.82</w:t>
            </w:r>
          </w:p>
        </w:tc>
        <w:tc>
          <w:tcPr>
            <w:tcW w:w="796" w:type="dxa"/>
            <w:vAlign w:val="center"/>
          </w:tcPr>
          <w:p w14:paraId="18A66100"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65.85</w:t>
            </w:r>
          </w:p>
        </w:tc>
        <w:tc>
          <w:tcPr>
            <w:tcW w:w="972" w:type="dxa"/>
            <w:vAlign w:val="center"/>
          </w:tcPr>
          <w:p w14:paraId="41E40C33"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68.99</w:t>
            </w:r>
          </w:p>
        </w:tc>
        <w:tc>
          <w:tcPr>
            <w:tcW w:w="949" w:type="dxa"/>
            <w:vAlign w:val="center"/>
          </w:tcPr>
          <w:p w14:paraId="64B4DA24"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71.04</w:t>
            </w:r>
          </w:p>
        </w:tc>
        <w:tc>
          <w:tcPr>
            <w:tcW w:w="865" w:type="dxa"/>
            <w:vAlign w:val="center"/>
          </w:tcPr>
          <w:p w14:paraId="09217A36" w14:textId="77777777" w:rsidR="00380515" w:rsidRPr="00F12F28" w:rsidRDefault="00380515" w:rsidP="005115FF">
            <w:pPr>
              <w:spacing w:before="120" w:after="120"/>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65.85</w:t>
            </w:r>
          </w:p>
        </w:tc>
      </w:tr>
      <w:tr w:rsidR="00380515" w:rsidRPr="00135665" w14:paraId="7972BD8D" w14:textId="77777777" w:rsidTr="005115FF">
        <w:trPr>
          <w:trHeight w:val="212"/>
        </w:trPr>
        <w:tc>
          <w:tcPr>
            <w:tcW w:w="3359" w:type="dxa"/>
            <w:gridSpan w:val="2"/>
            <w:vAlign w:val="bottom"/>
          </w:tcPr>
          <w:p w14:paraId="71E3FED3"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884" w:type="dxa"/>
            <w:vAlign w:val="center"/>
          </w:tcPr>
          <w:p w14:paraId="52B3E15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0.452</w:t>
            </w:r>
          </w:p>
        </w:tc>
        <w:tc>
          <w:tcPr>
            <w:tcW w:w="972" w:type="dxa"/>
            <w:vAlign w:val="center"/>
          </w:tcPr>
          <w:p w14:paraId="59D85D4F"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0.450</w:t>
            </w:r>
          </w:p>
        </w:tc>
        <w:tc>
          <w:tcPr>
            <w:tcW w:w="796" w:type="dxa"/>
            <w:vAlign w:val="center"/>
          </w:tcPr>
          <w:p w14:paraId="5C807AF6"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0.207</w:t>
            </w:r>
          </w:p>
        </w:tc>
        <w:tc>
          <w:tcPr>
            <w:tcW w:w="972" w:type="dxa"/>
            <w:vAlign w:val="center"/>
          </w:tcPr>
          <w:p w14:paraId="47FA1259"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0.981</w:t>
            </w:r>
          </w:p>
        </w:tc>
        <w:tc>
          <w:tcPr>
            <w:tcW w:w="884" w:type="dxa"/>
            <w:vAlign w:val="center"/>
          </w:tcPr>
          <w:p w14:paraId="5F9EB82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0.989</w:t>
            </w:r>
          </w:p>
        </w:tc>
        <w:tc>
          <w:tcPr>
            <w:tcW w:w="796" w:type="dxa"/>
            <w:vAlign w:val="center"/>
          </w:tcPr>
          <w:p w14:paraId="670B5F2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0.914</w:t>
            </w:r>
          </w:p>
        </w:tc>
        <w:tc>
          <w:tcPr>
            <w:tcW w:w="884" w:type="dxa"/>
            <w:vAlign w:val="center"/>
          </w:tcPr>
          <w:p w14:paraId="3A4E0A60"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1.296</w:t>
            </w:r>
          </w:p>
        </w:tc>
        <w:tc>
          <w:tcPr>
            <w:tcW w:w="884" w:type="dxa"/>
            <w:vAlign w:val="center"/>
          </w:tcPr>
          <w:p w14:paraId="5EF0C8FC"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1.295</w:t>
            </w:r>
          </w:p>
        </w:tc>
        <w:tc>
          <w:tcPr>
            <w:tcW w:w="796" w:type="dxa"/>
            <w:vAlign w:val="center"/>
          </w:tcPr>
          <w:p w14:paraId="565B49A8"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1.177</w:t>
            </w:r>
          </w:p>
        </w:tc>
        <w:tc>
          <w:tcPr>
            <w:tcW w:w="972" w:type="dxa"/>
            <w:vAlign w:val="center"/>
          </w:tcPr>
          <w:p w14:paraId="0725914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1.209</w:t>
            </w:r>
          </w:p>
        </w:tc>
        <w:tc>
          <w:tcPr>
            <w:tcW w:w="949" w:type="dxa"/>
            <w:vAlign w:val="center"/>
          </w:tcPr>
          <w:p w14:paraId="4742B25F"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1.182</w:t>
            </w:r>
          </w:p>
        </w:tc>
        <w:tc>
          <w:tcPr>
            <w:tcW w:w="865" w:type="dxa"/>
            <w:vAlign w:val="center"/>
          </w:tcPr>
          <w:p w14:paraId="64C1CA17"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1.143</w:t>
            </w:r>
          </w:p>
        </w:tc>
      </w:tr>
      <w:tr w:rsidR="00380515" w:rsidRPr="00135665" w14:paraId="1A7BFA8D" w14:textId="77777777" w:rsidTr="005115FF">
        <w:trPr>
          <w:trHeight w:val="212"/>
        </w:trPr>
        <w:tc>
          <w:tcPr>
            <w:tcW w:w="3359" w:type="dxa"/>
            <w:gridSpan w:val="2"/>
            <w:vAlign w:val="bottom"/>
          </w:tcPr>
          <w:p w14:paraId="41DECB53"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884" w:type="dxa"/>
            <w:vAlign w:val="center"/>
          </w:tcPr>
          <w:p w14:paraId="1B2B07CC"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1.311</w:t>
            </w:r>
          </w:p>
        </w:tc>
        <w:tc>
          <w:tcPr>
            <w:tcW w:w="972" w:type="dxa"/>
            <w:vAlign w:val="center"/>
          </w:tcPr>
          <w:p w14:paraId="5CD6CC03"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1.305</w:t>
            </w:r>
          </w:p>
        </w:tc>
        <w:tc>
          <w:tcPr>
            <w:tcW w:w="796" w:type="dxa"/>
            <w:vAlign w:val="center"/>
          </w:tcPr>
          <w:p w14:paraId="375D840E"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0.600</w:t>
            </w:r>
          </w:p>
        </w:tc>
        <w:tc>
          <w:tcPr>
            <w:tcW w:w="972" w:type="dxa"/>
            <w:vAlign w:val="center"/>
          </w:tcPr>
          <w:p w14:paraId="199FD552"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2.847</w:t>
            </w:r>
          </w:p>
        </w:tc>
        <w:tc>
          <w:tcPr>
            <w:tcW w:w="884" w:type="dxa"/>
            <w:vAlign w:val="center"/>
          </w:tcPr>
          <w:p w14:paraId="23C7622A"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2.870</w:t>
            </w:r>
          </w:p>
        </w:tc>
        <w:tc>
          <w:tcPr>
            <w:tcW w:w="796" w:type="dxa"/>
            <w:vAlign w:val="center"/>
          </w:tcPr>
          <w:p w14:paraId="330DA1A7"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2.651</w:t>
            </w:r>
          </w:p>
        </w:tc>
        <w:tc>
          <w:tcPr>
            <w:tcW w:w="884" w:type="dxa"/>
            <w:vAlign w:val="center"/>
          </w:tcPr>
          <w:p w14:paraId="2CFF4695"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3.761</w:t>
            </w:r>
          </w:p>
        </w:tc>
        <w:tc>
          <w:tcPr>
            <w:tcW w:w="884" w:type="dxa"/>
            <w:vAlign w:val="center"/>
          </w:tcPr>
          <w:p w14:paraId="58437D79"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3.759</w:t>
            </w:r>
          </w:p>
        </w:tc>
        <w:tc>
          <w:tcPr>
            <w:tcW w:w="796" w:type="dxa"/>
            <w:vAlign w:val="center"/>
          </w:tcPr>
          <w:p w14:paraId="30315F67"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3.415</w:t>
            </w:r>
          </w:p>
        </w:tc>
        <w:tc>
          <w:tcPr>
            <w:tcW w:w="972" w:type="dxa"/>
            <w:vAlign w:val="center"/>
          </w:tcPr>
          <w:p w14:paraId="7125C117"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3.508</w:t>
            </w:r>
          </w:p>
        </w:tc>
        <w:tc>
          <w:tcPr>
            <w:tcW w:w="949" w:type="dxa"/>
            <w:vAlign w:val="center"/>
          </w:tcPr>
          <w:p w14:paraId="506D84EB"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3.430</w:t>
            </w:r>
          </w:p>
        </w:tc>
        <w:tc>
          <w:tcPr>
            <w:tcW w:w="865" w:type="dxa"/>
            <w:vAlign w:val="center"/>
          </w:tcPr>
          <w:p w14:paraId="14910510"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3.317</w:t>
            </w:r>
          </w:p>
        </w:tc>
      </w:tr>
    </w:tbl>
    <w:p w14:paraId="2147AE7E" w14:textId="77777777" w:rsidR="00380515" w:rsidRDefault="00380515" w:rsidP="00380515">
      <w:pPr>
        <w:ind w:left="-540"/>
        <w:rPr>
          <w:rFonts w:ascii="Times New Roman" w:hAnsi="Times New Roman" w:cs="Times New Roman"/>
          <w:b/>
          <w:bCs/>
          <w:sz w:val="24"/>
          <w:szCs w:val="24"/>
        </w:rPr>
        <w:sectPr w:rsidR="00380515" w:rsidSect="00C60F78">
          <w:pgSz w:w="15840" w:h="12240" w:orient="landscape"/>
          <w:pgMar w:top="1440" w:right="1440" w:bottom="1440" w:left="1440" w:header="720" w:footer="720" w:gutter="0"/>
          <w:cols w:space="720"/>
          <w:docGrid w:linePitch="360"/>
        </w:sectPr>
      </w:pPr>
    </w:p>
    <w:p w14:paraId="55FDE540" w14:textId="77777777" w:rsidR="00380515" w:rsidRDefault="00380515" w:rsidP="00380515">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4941A4">
        <w:rPr>
          <w:rFonts w:ascii="Times New Roman" w:hAnsi="Times New Roman" w:cs="Times New Roman"/>
          <w:b/>
          <w:bCs/>
          <w:sz w:val="24"/>
          <w:szCs w:val="24"/>
        </w:rPr>
        <w:t xml:space="preserve"> Effect of tillage</w:t>
      </w:r>
      <w:r>
        <w:rPr>
          <w:rFonts w:ascii="Times New Roman" w:hAnsi="Times New Roman" w:cs="Times New Roman"/>
          <w:b/>
          <w:bCs/>
          <w:sz w:val="24"/>
          <w:szCs w:val="24"/>
        </w:rPr>
        <w:t xml:space="preserve"> and weed management practices on leaf area index</w:t>
      </w:r>
    </w:p>
    <w:tbl>
      <w:tblPr>
        <w:tblStyle w:val="TableGrid"/>
        <w:tblW w:w="14362" w:type="dxa"/>
        <w:tblInd w:w="-432" w:type="dxa"/>
        <w:tblLayout w:type="fixed"/>
        <w:tblLook w:val="04A0" w:firstRow="1" w:lastRow="0" w:firstColumn="1" w:lastColumn="0" w:noHBand="0" w:noVBand="1"/>
      </w:tblPr>
      <w:tblGrid>
        <w:gridCol w:w="874"/>
        <w:gridCol w:w="3377"/>
        <w:gridCol w:w="1124"/>
        <w:gridCol w:w="1285"/>
        <w:gridCol w:w="955"/>
        <w:gridCol w:w="11"/>
        <w:gridCol w:w="1211"/>
        <w:gridCol w:w="9"/>
        <w:gridCol w:w="1096"/>
        <w:gridCol w:w="995"/>
        <w:gridCol w:w="1105"/>
        <w:gridCol w:w="1215"/>
        <w:gridCol w:w="1105"/>
      </w:tblGrid>
      <w:tr w:rsidR="00380515" w:rsidRPr="00135665" w14:paraId="7551EAFD" w14:textId="77777777" w:rsidTr="005115FF">
        <w:trPr>
          <w:trHeight w:val="175"/>
        </w:trPr>
        <w:tc>
          <w:tcPr>
            <w:tcW w:w="4251" w:type="dxa"/>
            <w:gridSpan w:val="2"/>
            <w:vMerge w:val="restart"/>
            <w:vAlign w:val="center"/>
          </w:tcPr>
          <w:p w14:paraId="08509B0D" w14:textId="77777777" w:rsidR="00380515" w:rsidRPr="00135665" w:rsidRDefault="00380515" w:rsidP="005115FF">
            <w:pPr>
              <w:jc w:val="center"/>
              <w:rPr>
                <w:rFonts w:ascii="Calibri" w:eastAsia="Calibri" w:hAnsi="Calibri" w:cs="Calibri"/>
                <w:b/>
                <w:sz w:val="18"/>
                <w:szCs w:val="18"/>
              </w:rPr>
            </w:pPr>
          </w:p>
          <w:p w14:paraId="1758EA30" w14:textId="77777777" w:rsidR="00380515" w:rsidRPr="00135665" w:rsidRDefault="00380515" w:rsidP="005115FF">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0111" w:type="dxa"/>
            <w:gridSpan w:val="11"/>
            <w:tcBorders>
              <w:right w:val="single" w:sz="4" w:space="0" w:color="auto"/>
            </w:tcBorders>
            <w:vAlign w:val="bottom"/>
          </w:tcPr>
          <w:p w14:paraId="491CEA36" w14:textId="77777777" w:rsidR="00380515" w:rsidRPr="00135665" w:rsidRDefault="00380515" w:rsidP="005115FF">
            <w:pPr>
              <w:jc w:val="center"/>
              <w:rPr>
                <w:rFonts w:ascii="Calibri" w:eastAsia="Calibri" w:hAnsi="Calibri" w:cs="Mangal"/>
              </w:rPr>
            </w:pPr>
            <w:r>
              <w:rPr>
                <w:rFonts w:ascii="Calibri" w:eastAsia="Calibri" w:hAnsi="Calibri" w:cs="Mangal"/>
                <w:b/>
                <w:sz w:val="24"/>
                <w:szCs w:val="24"/>
              </w:rPr>
              <w:t>Leaf Area Index</w:t>
            </w:r>
          </w:p>
        </w:tc>
      </w:tr>
      <w:tr w:rsidR="00380515" w:rsidRPr="00135665" w14:paraId="65B30C18" w14:textId="77777777" w:rsidTr="005115FF">
        <w:trPr>
          <w:trHeight w:val="175"/>
        </w:trPr>
        <w:tc>
          <w:tcPr>
            <w:tcW w:w="4251" w:type="dxa"/>
            <w:gridSpan w:val="2"/>
            <w:vMerge/>
            <w:vAlign w:val="center"/>
          </w:tcPr>
          <w:p w14:paraId="62B0CFCA" w14:textId="77777777" w:rsidR="00380515" w:rsidRPr="00135665" w:rsidRDefault="00380515" w:rsidP="005115FF">
            <w:pPr>
              <w:spacing w:before="120" w:after="120"/>
              <w:rPr>
                <w:rFonts w:ascii="Calibri" w:eastAsia="Calibri" w:hAnsi="Calibri" w:cs="Calibri"/>
                <w:b/>
                <w:sz w:val="18"/>
                <w:szCs w:val="18"/>
              </w:rPr>
            </w:pPr>
          </w:p>
        </w:tc>
        <w:tc>
          <w:tcPr>
            <w:tcW w:w="3364" w:type="dxa"/>
            <w:gridSpan w:val="3"/>
            <w:vAlign w:val="bottom"/>
          </w:tcPr>
          <w:p w14:paraId="3420572B"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3322" w:type="dxa"/>
            <w:gridSpan w:val="5"/>
            <w:vAlign w:val="bottom"/>
          </w:tcPr>
          <w:p w14:paraId="57BCDDD8"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3425" w:type="dxa"/>
            <w:gridSpan w:val="3"/>
            <w:tcBorders>
              <w:right w:val="single" w:sz="4" w:space="0" w:color="auto"/>
            </w:tcBorders>
            <w:vAlign w:val="bottom"/>
          </w:tcPr>
          <w:p w14:paraId="03977D6A"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r>
      <w:tr w:rsidR="00380515" w:rsidRPr="00135665" w14:paraId="7D514892" w14:textId="77777777" w:rsidTr="005115FF">
        <w:trPr>
          <w:trHeight w:val="175"/>
        </w:trPr>
        <w:tc>
          <w:tcPr>
            <w:tcW w:w="4251" w:type="dxa"/>
            <w:gridSpan w:val="2"/>
            <w:vMerge/>
            <w:vAlign w:val="bottom"/>
          </w:tcPr>
          <w:p w14:paraId="20E3E497" w14:textId="77777777" w:rsidR="00380515" w:rsidRPr="00135665" w:rsidRDefault="00380515" w:rsidP="005115FF">
            <w:pPr>
              <w:spacing w:before="120" w:after="120"/>
              <w:rPr>
                <w:rFonts w:ascii="Calibri" w:eastAsia="Calibri" w:hAnsi="Calibri" w:cs="Calibri"/>
                <w:b/>
                <w:color w:val="000000"/>
                <w:sz w:val="18"/>
                <w:szCs w:val="18"/>
              </w:rPr>
            </w:pPr>
          </w:p>
        </w:tc>
        <w:tc>
          <w:tcPr>
            <w:tcW w:w="1124" w:type="dxa"/>
          </w:tcPr>
          <w:p w14:paraId="61C52F99"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285" w:type="dxa"/>
          </w:tcPr>
          <w:p w14:paraId="64BFEA01"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55" w:type="dxa"/>
          </w:tcPr>
          <w:p w14:paraId="31811802"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222" w:type="dxa"/>
            <w:gridSpan w:val="2"/>
          </w:tcPr>
          <w:p w14:paraId="4082D0EE"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105" w:type="dxa"/>
            <w:gridSpan w:val="2"/>
          </w:tcPr>
          <w:p w14:paraId="759609E2"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95" w:type="dxa"/>
          </w:tcPr>
          <w:p w14:paraId="180611A0"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105" w:type="dxa"/>
          </w:tcPr>
          <w:p w14:paraId="3BDED79B"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215" w:type="dxa"/>
          </w:tcPr>
          <w:p w14:paraId="6F021CCA"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1105" w:type="dxa"/>
          </w:tcPr>
          <w:p w14:paraId="3F175629"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380515" w:rsidRPr="00135665" w14:paraId="2D4F8706" w14:textId="77777777" w:rsidTr="005115FF">
        <w:trPr>
          <w:trHeight w:val="412"/>
        </w:trPr>
        <w:tc>
          <w:tcPr>
            <w:tcW w:w="874" w:type="dxa"/>
            <w:vAlign w:val="center"/>
          </w:tcPr>
          <w:p w14:paraId="3259F589"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3377" w:type="dxa"/>
            <w:vAlign w:val="center"/>
          </w:tcPr>
          <w:p w14:paraId="402D6335"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1124" w:type="dxa"/>
            <w:vAlign w:val="bottom"/>
          </w:tcPr>
          <w:p w14:paraId="2843CB50"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1.28</w:t>
            </w:r>
          </w:p>
        </w:tc>
        <w:tc>
          <w:tcPr>
            <w:tcW w:w="1285" w:type="dxa"/>
            <w:vAlign w:val="bottom"/>
          </w:tcPr>
          <w:p w14:paraId="4BDB747C"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1.31</w:t>
            </w:r>
          </w:p>
        </w:tc>
        <w:tc>
          <w:tcPr>
            <w:tcW w:w="966" w:type="dxa"/>
            <w:gridSpan w:val="2"/>
            <w:vAlign w:val="bottom"/>
          </w:tcPr>
          <w:p w14:paraId="3D108A45"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1.29</w:t>
            </w:r>
          </w:p>
        </w:tc>
        <w:tc>
          <w:tcPr>
            <w:tcW w:w="1211" w:type="dxa"/>
            <w:vAlign w:val="bottom"/>
          </w:tcPr>
          <w:p w14:paraId="3E954F02"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4.90</w:t>
            </w:r>
          </w:p>
        </w:tc>
        <w:tc>
          <w:tcPr>
            <w:tcW w:w="1105" w:type="dxa"/>
            <w:gridSpan w:val="2"/>
            <w:vAlign w:val="bottom"/>
          </w:tcPr>
          <w:p w14:paraId="0104E6AF"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4.93</w:t>
            </w:r>
          </w:p>
        </w:tc>
        <w:tc>
          <w:tcPr>
            <w:tcW w:w="995" w:type="dxa"/>
            <w:vAlign w:val="bottom"/>
          </w:tcPr>
          <w:p w14:paraId="34126AB7"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4.91</w:t>
            </w:r>
          </w:p>
        </w:tc>
        <w:tc>
          <w:tcPr>
            <w:tcW w:w="1105" w:type="dxa"/>
            <w:vAlign w:val="bottom"/>
          </w:tcPr>
          <w:p w14:paraId="4194CF97"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4.88</w:t>
            </w:r>
          </w:p>
        </w:tc>
        <w:tc>
          <w:tcPr>
            <w:tcW w:w="1215" w:type="dxa"/>
            <w:vAlign w:val="bottom"/>
          </w:tcPr>
          <w:p w14:paraId="04ECA26C"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4.94</w:t>
            </w:r>
          </w:p>
        </w:tc>
        <w:tc>
          <w:tcPr>
            <w:tcW w:w="1105" w:type="dxa"/>
            <w:vAlign w:val="bottom"/>
          </w:tcPr>
          <w:p w14:paraId="051FBAD7"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4.91</w:t>
            </w:r>
          </w:p>
        </w:tc>
      </w:tr>
      <w:tr w:rsidR="00380515" w:rsidRPr="00135665" w14:paraId="2EDC2CE4" w14:textId="77777777" w:rsidTr="005115FF">
        <w:trPr>
          <w:trHeight w:val="412"/>
        </w:trPr>
        <w:tc>
          <w:tcPr>
            <w:tcW w:w="874" w:type="dxa"/>
            <w:vAlign w:val="center"/>
          </w:tcPr>
          <w:p w14:paraId="5EFBBE81"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3377" w:type="dxa"/>
            <w:vAlign w:val="center"/>
          </w:tcPr>
          <w:p w14:paraId="7AC84615"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1124" w:type="dxa"/>
            <w:vAlign w:val="bottom"/>
          </w:tcPr>
          <w:p w14:paraId="7035910E"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1.25</w:t>
            </w:r>
          </w:p>
        </w:tc>
        <w:tc>
          <w:tcPr>
            <w:tcW w:w="1285" w:type="dxa"/>
            <w:vAlign w:val="bottom"/>
          </w:tcPr>
          <w:p w14:paraId="520AC8FC"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1.27</w:t>
            </w:r>
          </w:p>
        </w:tc>
        <w:tc>
          <w:tcPr>
            <w:tcW w:w="966" w:type="dxa"/>
            <w:gridSpan w:val="2"/>
            <w:vAlign w:val="bottom"/>
          </w:tcPr>
          <w:p w14:paraId="02CD51FA"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1.26</w:t>
            </w:r>
          </w:p>
        </w:tc>
        <w:tc>
          <w:tcPr>
            <w:tcW w:w="1211" w:type="dxa"/>
            <w:vAlign w:val="bottom"/>
          </w:tcPr>
          <w:p w14:paraId="19CEA2EA"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4.86</w:t>
            </w:r>
          </w:p>
        </w:tc>
        <w:tc>
          <w:tcPr>
            <w:tcW w:w="1105" w:type="dxa"/>
            <w:gridSpan w:val="2"/>
            <w:vAlign w:val="bottom"/>
          </w:tcPr>
          <w:p w14:paraId="274C9C3D"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4.88</w:t>
            </w:r>
          </w:p>
        </w:tc>
        <w:tc>
          <w:tcPr>
            <w:tcW w:w="995" w:type="dxa"/>
            <w:vAlign w:val="bottom"/>
          </w:tcPr>
          <w:p w14:paraId="4112A79A"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4.86</w:t>
            </w:r>
          </w:p>
        </w:tc>
        <w:tc>
          <w:tcPr>
            <w:tcW w:w="1105" w:type="dxa"/>
            <w:vAlign w:val="bottom"/>
          </w:tcPr>
          <w:p w14:paraId="03B497D0"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4.83</w:t>
            </w:r>
          </w:p>
        </w:tc>
        <w:tc>
          <w:tcPr>
            <w:tcW w:w="1215" w:type="dxa"/>
            <w:vAlign w:val="bottom"/>
          </w:tcPr>
          <w:p w14:paraId="4230CA5F"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4.87</w:t>
            </w:r>
          </w:p>
        </w:tc>
        <w:tc>
          <w:tcPr>
            <w:tcW w:w="1105" w:type="dxa"/>
            <w:vAlign w:val="bottom"/>
          </w:tcPr>
          <w:p w14:paraId="64D0871C"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4.85</w:t>
            </w:r>
          </w:p>
        </w:tc>
      </w:tr>
      <w:tr w:rsidR="00380515" w:rsidRPr="00135665" w14:paraId="6D3A67D4" w14:textId="77777777" w:rsidTr="005115FF">
        <w:trPr>
          <w:trHeight w:val="412"/>
        </w:trPr>
        <w:tc>
          <w:tcPr>
            <w:tcW w:w="874" w:type="dxa"/>
            <w:vAlign w:val="center"/>
          </w:tcPr>
          <w:p w14:paraId="4FB2F9FF"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3377" w:type="dxa"/>
            <w:vAlign w:val="center"/>
          </w:tcPr>
          <w:p w14:paraId="202D9D4E"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1124" w:type="dxa"/>
            <w:vAlign w:val="bottom"/>
          </w:tcPr>
          <w:p w14:paraId="10F881DF"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1.21</w:t>
            </w:r>
          </w:p>
        </w:tc>
        <w:tc>
          <w:tcPr>
            <w:tcW w:w="1285" w:type="dxa"/>
            <w:vAlign w:val="bottom"/>
          </w:tcPr>
          <w:p w14:paraId="289AF4E5"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1.24</w:t>
            </w:r>
          </w:p>
        </w:tc>
        <w:tc>
          <w:tcPr>
            <w:tcW w:w="966" w:type="dxa"/>
            <w:gridSpan w:val="2"/>
            <w:vAlign w:val="bottom"/>
          </w:tcPr>
          <w:p w14:paraId="5BB1C776"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1.22</w:t>
            </w:r>
          </w:p>
        </w:tc>
        <w:tc>
          <w:tcPr>
            <w:tcW w:w="1211" w:type="dxa"/>
            <w:vAlign w:val="bottom"/>
          </w:tcPr>
          <w:p w14:paraId="4E3DE4A4"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5.04</w:t>
            </w:r>
          </w:p>
        </w:tc>
        <w:tc>
          <w:tcPr>
            <w:tcW w:w="1105" w:type="dxa"/>
            <w:gridSpan w:val="2"/>
            <w:vAlign w:val="bottom"/>
          </w:tcPr>
          <w:p w14:paraId="37793B33"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5.06</w:t>
            </w:r>
          </w:p>
        </w:tc>
        <w:tc>
          <w:tcPr>
            <w:tcW w:w="995" w:type="dxa"/>
            <w:vAlign w:val="bottom"/>
          </w:tcPr>
          <w:p w14:paraId="40E0E247"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5.05</w:t>
            </w:r>
          </w:p>
        </w:tc>
        <w:tc>
          <w:tcPr>
            <w:tcW w:w="1105" w:type="dxa"/>
            <w:vAlign w:val="bottom"/>
          </w:tcPr>
          <w:p w14:paraId="0E5593F7"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4.75</w:t>
            </w:r>
          </w:p>
        </w:tc>
        <w:tc>
          <w:tcPr>
            <w:tcW w:w="1215" w:type="dxa"/>
            <w:vAlign w:val="bottom"/>
          </w:tcPr>
          <w:p w14:paraId="041A19DD"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4.82</w:t>
            </w:r>
          </w:p>
        </w:tc>
        <w:tc>
          <w:tcPr>
            <w:tcW w:w="1105" w:type="dxa"/>
            <w:vAlign w:val="bottom"/>
          </w:tcPr>
          <w:p w14:paraId="785EF06C" w14:textId="77777777" w:rsidR="00380515" w:rsidRPr="00AA6E36" w:rsidRDefault="00380515" w:rsidP="005115FF">
            <w:pPr>
              <w:spacing w:before="120" w:after="120"/>
              <w:jc w:val="center"/>
              <w:rPr>
                <w:rFonts w:ascii="Times New Roman" w:hAnsi="Times New Roman" w:cs="Times New Roman"/>
                <w:sz w:val="20"/>
                <w:szCs w:val="20"/>
              </w:rPr>
            </w:pPr>
            <w:r w:rsidRPr="00AA6E36">
              <w:rPr>
                <w:rFonts w:ascii="Times New Roman" w:hAnsi="Times New Roman" w:cs="Times New Roman"/>
                <w:sz w:val="20"/>
                <w:szCs w:val="20"/>
              </w:rPr>
              <w:t>4.78</w:t>
            </w:r>
          </w:p>
        </w:tc>
      </w:tr>
      <w:tr w:rsidR="00380515" w:rsidRPr="00135665" w14:paraId="78448D59" w14:textId="77777777" w:rsidTr="005115FF">
        <w:trPr>
          <w:trHeight w:val="175"/>
        </w:trPr>
        <w:tc>
          <w:tcPr>
            <w:tcW w:w="4251" w:type="dxa"/>
            <w:gridSpan w:val="2"/>
            <w:vAlign w:val="bottom"/>
          </w:tcPr>
          <w:p w14:paraId="74AE0EF2"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bottom"/>
          </w:tcPr>
          <w:p w14:paraId="54805F83"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w:t>
            </w:r>
          </w:p>
        </w:tc>
        <w:tc>
          <w:tcPr>
            <w:tcW w:w="1285" w:type="dxa"/>
            <w:vAlign w:val="bottom"/>
          </w:tcPr>
          <w:p w14:paraId="5BDCF955"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w:t>
            </w:r>
          </w:p>
        </w:tc>
        <w:tc>
          <w:tcPr>
            <w:tcW w:w="955" w:type="dxa"/>
            <w:vAlign w:val="bottom"/>
          </w:tcPr>
          <w:p w14:paraId="47561C6D"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0.01</w:t>
            </w:r>
          </w:p>
        </w:tc>
        <w:tc>
          <w:tcPr>
            <w:tcW w:w="1222" w:type="dxa"/>
            <w:gridSpan w:val="2"/>
            <w:vAlign w:val="bottom"/>
          </w:tcPr>
          <w:p w14:paraId="4D8D66AD"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0.11</w:t>
            </w:r>
          </w:p>
        </w:tc>
        <w:tc>
          <w:tcPr>
            <w:tcW w:w="1105" w:type="dxa"/>
            <w:gridSpan w:val="2"/>
            <w:vAlign w:val="bottom"/>
          </w:tcPr>
          <w:p w14:paraId="44A8D5F6"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0.08</w:t>
            </w:r>
          </w:p>
        </w:tc>
        <w:tc>
          <w:tcPr>
            <w:tcW w:w="995" w:type="dxa"/>
            <w:vAlign w:val="bottom"/>
          </w:tcPr>
          <w:p w14:paraId="1C25136A"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0.08</w:t>
            </w:r>
          </w:p>
        </w:tc>
        <w:tc>
          <w:tcPr>
            <w:tcW w:w="1105" w:type="dxa"/>
            <w:vAlign w:val="bottom"/>
          </w:tcPr>
          <w:p w14:paraId="55668334"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0.05</w:t>
            </w:r>
          </w:p>
        </w:tc>
        <w:tc>
          <w:tcPr>
            <w:tcW w:w="1215" w:type="dxa"/>
            <w:vAlign w:val="bottom"/>
          </w:tcPr>
          <w:p w14:paraId="58C4367C"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0.09</w:t>
            </w:r>
          </w:p>
        </w:tc>
        <w:tc>
          <w:tcPr>
            <w:tcW w:w="1105" w:type="dxa"/>
            <w:vAlign w:val="bottom"/>
          </w:tcPr>
          <w:p w14:paraId="7A6B0FA8"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0.06</w:t>
            </w:r>
          </w:p>
        </w:tc>
      </w:tr>
      <w:tr w:rsidR="00380515" w:rsidRPr="00135665" w14:paraId="7A4FAF59" w14:textId="77777777" w:rsidTr="005115FF">
        <w:trPr>
          <w:trHeight w:val="175"/>
        </w:trPr>
        <w:tc>
          <w:tcPr>
            <w:tcW w:w="4251" w:type="dxa"/>
            <w:gridSpan w:val="2"/>
            <w:vAlign w:val="bottom"/>
          </w:tcPr>
          <w:p w14:paraId="78EF9021"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bottom"/>
          </w:tcPr>
          <w:p w14:paraId="19794B7C"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285" w:type="dxa"/>
            <w:vAlign w:val="bottom"/>
          </w:tcPr>
          <w:p w14:paraId="5D519382"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955" w:type="dxa"/>
            <w:vAlign w:val="bottom"/>
          </w:tcPr>
          <w:p w14:paraId="1D94DCA9"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222" w:type="dxa"/>
            <w:gridSpan w:val="2"/>
            <w:vAlign w:val="bottom"/>
          </w:tcPr>
          <w:p w14:paraId="72E21197"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105" w:type="dxa"/>
            <w:gridSpan w:val="2"/>
            <w:vAlign w:val="bottom"/>
          </w:tcPr>
          <w:p w14:paraId="65C9B1A8"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995" w:type="dxa"/>
            <w:vAlign w:val="bottom"/>
          </w:tcPr>
          <w:p w14:paraId="05B17824"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105" w:type="dxa"/>
            <w:vAlign w:val="bottom"/>
          </w:tcPr>
          <w:p w14:paraId="045AA518"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215" w:type="dxa"/>
            <w:vAlign w:val="bottom"/>
          </w:tcPr>
          <w:p w14:paraId="247C3D0C"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c>
          <w:tcPr>
            <w:tcW w:w="1105" w:type="dxa"/>
            <w:vAlign w:val="bottom"/>
          </w:tcPr>
          <w:p w14:paraId="4D3EB918"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NS</w:t>
            </w:r>
          </w:p>
        </w:tc>
      </w:tr>
      <w:tr w:rsidR="00380515" w:rsidRPr="00135665" w14:paraId="485FB3EE" w14:textId="77777777" w:rsidTr="005115FF">
        <w:trPr>
          <w:trHeight w:val="175"/>
        </w:trPr>
        <w:tc>
          <w:tcPr>
            <w:tcW w:w="14362" w:type="dxa"/>
            <w:gridSpan w:val="13"/>
            <w:vAlign w:val="bottom"/>
          </w:tcPr>
          <w:p w14:paraId="5E06DD2B" w14:textId="77777777" w:rsidR="00380515" w:rsidRPr="00AA6E36" w:rsidRDefault="00380515" w:rsidP="005115FF">
            <w:pPr>
              <w:rPr>
                <w:rFonts w:ascii="Times New Roman" w:hAnsi="Times New Roman" w:cs="Times New Roman"/>
                <w:b/>
                <w:bCs/>
                <w:sz w:val="20"/>
                <w:szCs w:val="20"/>
              </w:rPr>
            </w:pPr>
            <w:r w:rsidRPr="00311F85">
              <w:rPr>
                <w:rFonts w:ascii="Times New Roman" w:eastAsia="Calibri" w:hAnsi="Times New Roman" w:cs="Times New Roman"/>
                <w:b/>
                <w:bCs/>
                <w:sz w:val="24"/>
                <w:szCs w:val="24"/>
              </w:rPr>
              <w:t>Weed managements</w:t>
            </w:r>
          </w:p>
        </w:tc>
      </w:tr>
      <w:tr w:rsidR="00380515" w:rsidRPr="00135665" w14:paraId="7466D3A2" w14:textId="77777777" w:rsidTr="005115FF">
        <w:trPr>
          <w:trHeight w:val="548"/>
        </w:trPr>
        <w:tc>
          <w:tcPr>
            <w:tcW w:w="874" w:type="dxa"/>
            <w:vAlign w:val="center"/>
          </w:tcPr>
          <w:p w14:paraId="1A868E3A"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3377" w:type="dxa"/>
            <w:vAlign w:val="bottom"/>
          </w:tcPr>
          <w:p w14:paraId="370AF59A"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1124" w:type="dxa"/>
            <w:vAlign w:val="center"/>
          </w:tcPr>
          <w:p w14:paraId="3A7CE711" w14:textId="77777777" w:rsidR="00380515" w:rsidRPr="00AA6E36" w:rsidRDefault="00380515" w:rsidP="005115FF">
            <w:pPr>
              <w:spacing w:before="120" w:after="120"/>
              <w:rPr>
                <w:rFonts w:ascii="Times New Roman" w:hAnsi="Times New Roman" w:cs="Times New Roman"/>
                <w:color w:val="000000"/>
                <w:sz w:val="20"/>
                <w:szCs w:val="20"/>
              </w:rPr>
            </w:pPr>
            <w:r w:rsidRPr="00AA6E36">
              <w:rPr>
                <w:rFonts w:ascii="Times New Roman" w:hAnsi="Times New Roman" w:cs="Times New Roman"/>
                <w:color w:val="000000"/>
                <w:sz w:val="20"/>
                <w:szCs w:val="20"/>
              </w:rPr>
              <w:t>1.22</w:t>
            </w:r>
          </w:p>
        </w:tc>
        <w:tc>
          <w:tcPr>
            <w:tcW w:w="1285" w:type="dxa"/>
            <w:vAlign w:val="center"/>
          </w:tcPr>
          <w:p w14:paraId="64B95403"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1.24</w:t>
            </w:r>
          </w:p>
        </w:tc>
        <w:tc>
          <w:tcPr>
            <w:tcW w:w="955" w:type="dxa"/>
            <w:vAlign w:val="center"/>
          </w:tcPr>
          <w:p w14:paraId="34D8D2F4"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1.23</w:t>
            </w:r>
          </w:p>
        </w:tc>
        <w:tc>
          <w:tcPr>
            <w:tcW w:w="1231" w:type="dxa"/>
            <w:gridSpan w:val="3"/>
            <w:vAlign w:val="center"/>
          </w:tcPr>
          <w:p w14:paraId="7D21A8A3"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4.93</w:t>
            </w:r>
          </w:p>
        </w:tc>
        <w:tc>
          <w:tcPr>
            <w:tcW w:w="1096" w:type="dxa"/>
            <w:vAlign w:val="center"/>
          </w:tcPr>
          <w:p w14:paraId="0F4F78CB"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4.95</w:t>
            </w:r>
          </w:p>
        </w:tc>
        <w:tc>
          <w:tcPr>
            <w:tcW w:w="995" w:type="dxa"/>
            <w:vAlign w:val="center"/>
          </w:tcPr>
          <w:p w14:paraId="76D9B5B8"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4.94</w:t>
            </w:r>
          </w:p>
        </w:tc>
        <w:tc>
          <w:tcPr>
            <w:tcW w:w="1105" w:type="dxa"/>
            <w:vAlign w:val="center"/>
          </w:tcPr>
          <w:p w14:paraId="191D59F8"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4.91</w:t>
            </w:r>
          </w:p>
        </w:tc>
        <w:tc>
          <w:tcPr>
            <w:tcW w:w="1215" w:type="dxa"/>
            <w:vAlign w:val="center"/>
          </w:tcPr>
          <w:p w14:paraId="161137F8"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4.98</w:t>
            </w:r>
          </w:p>
        </w:tc>
        <w:tc>
          <w:tcPr>
            <w:tcW w:w="1105" w:type="dxa"/>
            <w:vAlign w:val="center"/>
          </w:tcPr>
          <w:p w14:paraId="2D9CD367"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4.94</w:t>
            </w:r>
          </w:p>
        </w:tc>
      </w:tr>
      <w:tr w:rsidR="00380515" w:rsidRPr="00135665" w14:paraId="7FE4CFB5" w14:textId="77777777" w:rsidTr="005115FF">
        <w:trPr>
          <w:trHeight w:val="485"/>
        </w:trPr>
        <w:tc>
          <w:tcPr>
            <w:tcW w:w="874" w:type="dxa"/>
            <w:vAlign w:val="center"/>
          </w:tcPr>
          <w:p w14:paraId="27D1D70D"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3377" w:type="dxa"/>
            <w:vAlign w:val="bottom"/>
          </w:tcPr>
          <w:p w14:paraId="3833E876"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1124" w:type="dxa"/>
            <w:vAlign w:val="center"/>
          </w:tcPr>
          <w:p w14:paraId="3A69CF6F"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1.20</w:t>
            </w:r>
          </w:p>
        </w:tc>
        <w:tc>
          <w:tcPr>
            <w:tcW w:w="1285" w:type="dxa"/>
            <w:vAlign w:val="center"/>
          </w:tcPr>
          <w:p w14:paraId="0847A3A1"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1.22</w:t>
            </w:r>
          </w:p>
        </w:tc>
        <w:tc>
          <w:tcPr>
            <w:tcW w:w="955" w:type="dxa"/>
            <w:vAlign w:val="center"/>
          </w:tcPr>
          <w:p w14:paraId="3F5D03D9"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1.21</w:t>
            </w:r>
          </w:p>
        </w:tc>
        <w:tc>
          <w:tcPr>
            <w:tcW w:w="1231" w:type="dxa"/>
            <w:gridSpan w:val="3"/>
            <w:vAlign w:val="center"/>
          </w:tcPr>
          <w:p w14:paraId="6E6963B0"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4.89</w:t>
            </w:r>
          </w:p>
        </w:tc>
        <w:tc>
          <w:tcPr>
            <w:tcW w:w="1096" w:type="dxa"/>
            <w:vAlign w:val="center"/>
          </w:tcPr>
          <w:p w14:paraId="5C223831"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4.92</w:t>
            </w:r>
          </w:p>
        </w:tc>
        <w:tc>
          <w:tcPr>
            <w:tcW w:w="995" w:type="dxa"/>
            <w:vAlign w:val="center"/>
          </w:tcPr>
          <w:p w14:paraId="27D2A750"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4.91</w:t>
            </w:r>
          </w:p>
        </w:tc>
        <w:tc>
          <w:tcPr>
            <w:tcW w:w="1105" w:type="dxa"/>
            <w:vAlign w:val="center"/>
          </w:tcPr>
          <w:p w14:paraId="57697709"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4.87</w:t>
            </w:r>
          </w:p>
        </w:tc>
        <w:tc>
          <w:tcPr>
            <w:tcW w:w="1215" w:type="dxa"/>
            <w:vAlign w:val="center"/>
          </w:tcPr>
          <w:p w14:paraId="04087F59"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4.92</w:t>
            </w:r>
          </w:p>
        </w:tc>
        <w:tc>
          <w:tcPr>
            <w:tcW w:w="1105" w:type="dxa"/>
            <w:vAlign w:val="center"/>
          </w:tcPr>
          <w:p w14:paraId="550A1C19"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4.89</w:t>
            </w:r>
          </w:p>
        </w:tc>
      </w:tr>
      <w:tr w:rsidR="00380515" w:rsidRPr="00135665" w14:paraId="44983BC6" w14:textId="77777777" w:rsidTr="005115FF">
        <w:trPr>
          <w:trHeight w:val="413"/>
        </w:trPr>
        <w:tc>
          <w:tcPr>
            <w:tcW w:w="874" w:type="dxa"/>
            <w:vAlign w:val="center"/>
          </w:tcPr>
          <w:p w14:paraId="080150C9"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3377" w:type="dxa"/>
            <w:vAlign w:val="bottom"/>
          </w:tcPr>
          <w:p w14:paraId="3584F694"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1124" w:type="dxa"/>
            <w:vAlign w:val="center"/>
          </w:tcPr>
          <w:p w14:paraId="48F45126"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1.25</w:t>
            </w:r>
          </w:p>
        </w:tc>
        <w:tc>
          <w:tcPr>
            <w:tcW w:w="1285" w:type="dxa"/>
            <w:vAlign w:val="center"/>
          </w:tcPr>
          <w:p w14:paraId="5FDA0049"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1.28</w:t>
            </w:r>
          </w:p>
        </w:tc>
        <w:tc>
          <w:tcPr>
            <w:tcW w:w="955" w:type="dxa"/>
            <w:vAlign w:val="center"/>
          </w:tcPr>
          <w:p w14:paraId="4949D66C"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1.27</w:t>
            </w:r>
          </w:p>
        </w:tc>
        <w:tc>
          <w:tcPr>
            <w:tcW w:w="1231" w:type="dxa"/>
            <w:gridSpan w:val="3"/>
            <w:vAlign w:val="center"/>
          </w:tcPr>
          <w:p w14:paraId="30B3C846"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5.15</w:t>
            </w:r>
          </w:p>
        </w:tc>
        <w:tc>
          <w:tcPr>
            <w:tcW w:w="1096" w:type="dxa"/>
            <w:vAlign w:val="center"/>
          </w:tcPr>
          <w:p w14:paraId="7C16F380"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5.17</w:t>
            </w:r>
          </w:p>
        </w:tc>
        <w:tc>
          <w:tcPr>
            <w:tcW w:w="995" w:type="dxa"/>
            <w:vAlign w:val="center"/>
          </w:tcPr>
          <w:p w14:paraId="1788800C"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5.16</w:t>
            </w:r>
          </w:p>
        </w:tc>
        <w:tc>
          <w:tcPr>
            <w:tcW w:w="1105" w:type="dxa"/>
            <w:vAlign w:val="center"/>
          </w:tcPr>
          <w:p w14:paraId="6AA4FA4A"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5.10</w:t>
            </w:r>
          </w:p>
        </w:tc>
        <w:tc>
          <w:tcPr>
            <w:tcW w:w="1215" w:type="dxa"/>
            <w:vAlign w:val="center"/>
          </w:tcPr>
          <w:p w14:paraId="5622CFFC"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5.15</w:t>
            </w:r>
          </w:p>
        </w:tc>
        <w:tc>
          <w:tcPr>
            <w:tcW w:w="1105" w:type="dxa"/>
            <w:vAlign w:val="center"/>
          </w:tcPr>
          <w:p w14:paraId="1091CDFE"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5.12</w:t>
            </w:r>
          </w:p>
        </w:tc>
      </w:tr>
      <w:tr w:rsidR="00380515" w:rsidRPr="00135665" w14:paraId="7B7A6523" w14:textId="77777777" w:rsidTr="005115FF">
        <w:trPr>
          <w:trHeight w:val="175"/>
        </w:trPr>
        <w:tc>
          <w:tcPr>
            <w:tcW w:w="874" w:type="dxa"/>
            <w:vAlign w:val="center"/>
          </w:tcPr>
          <w:p w14:paraId="1F3A051B"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3377" w:type="dxa"/>
            <w:vAlign w:val="bottom"/>
          </w:tcPr>
          <w:p w14:paraId="0FE29F0C"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1124" w:type="dxa"/>
            <w:vAlign w:val="center"/>
          </w:tcPr>
          <w:p w14:paraId="03FC58B8"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1.24</w:t>
            </w:r>
          </w:p>
        </w:tc>
        <w:tc>
          <w:tcPr>
            <w:tcW w:w="1285" w:type="dxa"/>
            <w:vAlign w:val="center"/>
          </w:tcPr>
          <w:p w14:paraId="02E437A8"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1.26</w:t>
            </w:r>
          </w:p>
        </w:tc>
        <w:tc>
          <w:tcPr>
            <w:tcW w:w="955" w:type="dxa"/>
            <w:vAlign w:val="center"/>
          </w:tcPr>
          <w:p w14:paraId="0837CCFA"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1.25</w:t>
            </w:r>
          </w:p>
        </w:tc>
        <w:tc>
          <w:tcPr>
            <w:tcW w:w="1231" w:type="dxa"/>
            <w:gridSpan w:val="3"/>
            <w:vAlign w:val="center"/>
          </w:tcPr>
          <w:p w14:paraId="5FBF34FD"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5.11</w:t>
            </w:r>
          </w:p>
        </w:tc>
        <w:tc>
          <w:tcPr>
            <w:tcW w:w="1096" w:type="dxa"/>
            <w:vAlign w:val="center"/>
          </w:tcPr>
          <w:p w14:paraId="4560B826"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5.13</w:t>
            </w:r>
          </w:p>
        </w:tc>
        <w:tc>
          <w:tcPr>
            <w:tcW w:w="995" w:type="dxa"/>
            <w:vAlign w:val="center"/>
          </w:tcPr>
          <w:p w14:paraId="2A856A17"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5.12</w:t>
            </w:r>
          </w:p>
        </w:tc>
        <w:tc>
          <w:tcPr>
            <w:tcW w:w="1105" w:type="dxa"/>
            <w:vAlign w:val="center"/>
          </w:tcPr>
          <w:p w14:paraId="5B43B77D"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5.06</w:t>
            </w:r>
          </w:p>
        </w:tc>
        <w:tc>
          <w:tcPr>
            <w:tcW w:w="1215" w:type="dxa"/>
            <w:vAlign w:val="center"/>
          </w:tcPr>
          <w:p w14:paraId="4FE32D05"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5.10</w:t>
            </w:r>
          </w:p>
        </w:tc>
        <w:tc>
          <w:tcPr>
            <w:tcW w:w="1105" w:type="dxa"/>
            <w:vAlign w:val="center"/>
          </w:tcPr>
          <w:p w14:paraId="59430742"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5.08</w:t>
            </w:r>
          </w:p>
        </w:tc>
      </w:tr>
      <w:tr w:rsidR="00380515" w:rsidRPr="00135665" w14:paraId="02514975" w14:textId="77777777" w:rsidTr="005115FF">
        <w:trPr>
          <w:trHeight w:val="175"/>
        </w:trPr>
        <w:tc>
          <w:tcPr>
            <w:tcW w:w="874" w:type="dxa"/>
            <w:vAlign w:val="center"/>
          </w:tcPr>
          <w:p w14:paraId="2186DAB7"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3377" w:type="dxa"/>
          </w:tcPr>
          <w:p w14:paraId="4D8160A4" w14:textId="77777777" w:rsidR="00380515" w:rsidRPr="00F12F28" w:rsidRDefault="00380515" w:rsidP="005115FF">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1124" w:type="dxa"/>
            <w:vAlign w:val="center"/>
          </w:tcPr>
          <w:p w14:paraId="77655C53"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1.42</w:t>
            </w:r>
          </w:p>
        </w:tc>
        <w:tc>
          <w:tcPr>
            <w:tcW w:w="1285" w:type="dxa"/>
            <w:vAlign w:val="center"/>
          </w:tcPr>
          <w:p w14:paraId="0693D9D0"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1.45</w:t>
            </w:r>
          </w:p>
        </w:tc>
        <w:tc>
          <w:tcPr>
            <w:tcW w:w="955" w:type="dxa"/>
            <w:vAlign w:val="center"/>
          </w:tcPr>
          <w:p w14:paraId="7117A533"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1.43</w:t>
            </w:r>
          </w:p>
        </w:tc>
        <w:tc>
          <w:tcPr>
            <w:tcW w:w="1231" w:type="dxa"/>
            <w:gridSpan w:val="3"/>
            <w:vAlign w:val="center"/>
          </w:tcPr>
          <w:p w14:paraId="33298EEA"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5.20</w:t>
            </w:r>
          </w:p>
        </w:tc>
        <w:tc>
          <w:tcPr>
            <w:tcW w:w="1096" w:type="dxa"/>
            <w:vAlign w:val="center"/>
          </w:tcPr>
          <w:p w14:paraId="5C5C645F"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5.22</w:t>
            </w:r>
          </w:p>
        </w:tc>
        <w:tc>
          <w:tcPr>
            <w:tcW w:w="995" w:type="dxa"/>
            <w:vAlign w:val="center"/>
          </w:tcPr>
          <w:p w14:paraId="5F8387A5"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5.21</w:t>
            </w:r>
          </w:p>
        </w:tc>
        <w:tc>
          <w:tcPr>
            <w:tcW w:w="1105" w:type="dxa"/>
            <w:vAlign w:val="center"/>
          </w:tcPr>
          <w:p w14:paraId="53F7BDCD"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5.17</w:t>
            </w:r>
          </w:p>
        </w:tc>
        <w:tc>
          <w:tcPr>
            <w:tcW w:w="1215" w:type="dxa"/>
            <w:vAlign w:val="center"/>
          </w:tcPr>
          <w:p w14:paraId="62393AC9"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5.22</w:t>
            </w:r>
          </w:p>
        </w:tc>
        <w:tc>
          <w:tcPr>
            <w:tcW w:w="1105" w:type="dxa"/>
            <w:vAlign w:val="center"/>
          </w:tcPr>
          <w:p w14:paraId="48911EA4"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5.20</w:t>
            </w:r>
          </w:p>
        </w:tc>
      </w:tr>
      <w:tr w:rsidR="00380515" w:rsidRPr="00135665" w14:paraId="20D121A5" w14:textId="77777777" w:rsidTr="005115FF">
        <w:trPr>
          <w:trHeight w:val="175"/>
        </w:trPr>
        <w:tc>
          <w:tcPr>
            <w:tcW w:w="874" w:type="dxa"/>
            <w:vAlign w:val="center"/>
          </w:tcPr>
          <w:p w14:paraId="037BB2BF"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3377" w:type="dxa"/>
          </w:tcPr>
          <w:p w14:paraId="3B85076E" w14:textId="77777777" w:rsidR="00380515" w:rsidRPr="00F12F28" w:rsidRDefault="00380515" w:rsidP="005115FF">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1124" w:type="dxa"/>
            <w:vAlign w:val="center"/>
          </w:tcPr>
          <w:p w14:paraId="797AE0B6"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1.15</w:t>
            </w:r>
          </w:p>
        </w:tc>
        <w:tc>
          <w:tcPr>
            <w:tcW w:w="1285" w:type="dxa"/>
            <w:vAlign w:val="center"/>
          </w:tcPr>
          <w:p w14:paraId="7A0BAE42"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1.18</w:t>
            </w:r>
          </w:p>
        </w:tc>
        <w:tc>
          <w:tcPr>
            <w:tcW w:w="955" w:type="dxa"/>
            <w:vAlign w:val="center"/>
          </w:tcPr>
          <w:p w14:paraId="2D291BD4"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1.16</w:t>
            </w:r>
          </w:p>
        </w:tc>
        <w:tc>
          <w:tcPr>
            <w:tcW w:w="1231" w:type="dxa"/>
            <w:gridSpan w:val="3"/>
            <w:vAlign w:val="center"/>
          </w:tcPr>
          <w:p w14:paraId="1D1D659D"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4.32</w:t>
            </w:r>
          </w:p>
        </w:tc>
        <w:tc>
          <w:tcPr>
            <w:tcW w:w="1096" w:type="dxa"/>
            <w:vAlign w:val="center"/>
          </w:tcPr>
          <w:p w14:paraId="0BD00A76"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4.34</w:t>
            </w:r>
          </w:p>
        </w:tc>
        <w:tc>
          <w:tcPr>
            <w:tcW w:w="995" w:type="dxa"/>
            <w:vAlign w:val="center"/>
          </w:tcPr>
          <w:p w14:paraId="472DFCDA"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4.33</w:t>
            </w:r>
          </w:p>
        </w:tc>
        <w:tc>
          <w:tcPr>
            <w:tcW w:w="1105" w:type="dxa"/>
            <w:vAlign w:val="center"/>
          </w:tcPr>
          <w:p w14:paraId="4A4A0293"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3.82</w:t>
            </w:r>
          </w:p>
        </w:tc>
        <w:tc>
          <w:tcPr>
            <w:tcW w:w="1215" w:type="dxa"/>
            <w:vAlign w:val="center"/>
          </w:tcPr>
          <w:p w14:paraId="145190E7"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3.88</w:t>
            </w:r>
          </w:p>
        </w:tc>
        <w:tc>
          <w:tcPr>
            <w:tcW w:w="1105" w:type="dxa"/>
            <w:vAlign w:val="center"/>
          </w:tcPr>
          <w:p w14:paraId="1830BD0C" w14:textId="77777777" w:rsidR="00380515" w:rsidRPr="00AA6E36" w:rsidRDefault="00380515" w:rsidP="005115FF">
            <w:pPr>
              <w:spacing w:before="120" w:after="120"/>
              <w:jc w:val="center"/>
              <w:rPr>
                <w:rFonts w:ascii="Times New Roman" w:hAnsi="Times New Roman" w:cs="Times New Roman"/>
                <w:color w:val="000000"/>
                <w:sz w:val="20"/>
                <w:szCs w:val="20"/>
              </w:rPr>
            </w:pPr>
            <w:r w:rsidRPr="00AA6E36">
              <w:rPr>
                <w:rFonts w:ascii="Times New Roman" w:hAnsi="Times New Roman" w:cs="Times New Roman"/>
                <w:color w:val="000000"/>
                <w:sz w:val="20"/>
                <w:szCs w:val="20"/>
              </w:rPr>
              <w:t>3.85</w:t>
            </w:r>
          </w:p>
        </w:tc>
      </w:tr>
      <w:tr w:rsidR="00380515" w:rsidRPr="00135665" w14:paraId="06E5BDE7" w14:textId="77777777" w:rsidTr="005115FF">
        <w:trPr>
          <w:trHeight w:val="175"/>
        </w:trPr>
        <w:tc>
          <w:tcPr>
            <w:tcW w:w="4251" w:type="dxa"/>
            <w:gridSpan w:val="2"/>
            <w:vAlign w:val="bottom"/>
          </w:tcPr>
          <w:p w14:paraId="120477D5"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bottom"/>
          </w:tcPr>
          <w:p w14:paraId="5075E565"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0.028</w:t>
            </w:r>
          </w:p>
        </w:tc>
        <w:tc>
          <w:tcPr>
            <w:tcW w:w="1285" w:type="dxa"/>
            <w:vAlign w:val="bottom"/>
          </w:tcPr>
          <w:p w14:paraId="55EE2450"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0.027</w:t>
            </w:r>
          </w:p>
        </w:tc>
        <w:tc>
          <w:tcPr>
            <w:tcW w:w="955" w:type="dxa"/>
            <w:vAlign w:val="bottom"/>
          </w:tcPr>
          <w:p w14:paraId="2BF3FBFD"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0.020</w:t>
            </w:r>
          </w:p>
        </w:tc>
        <w:tc>
          <w:tcPr>
            <w:tcW w:w="1231" w:type="dxa"/>
            <w:gridSpan w:val="3"/>
            <w:vAlign w:val="bottom"/>
          </w:tcPr>
          <w:p w14:paraId="4A16D41A"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0.093</w:t>
            </w:r>
          </w:p>
        </w:tc>
        <w:tc>
          <w:tcPr>
            <w:tcW w:w="1096" w:type="dxa"/>
            <w:vAlign w:val="bottom"/>
          </w:tcPr>
          <w:p w14:paraId="68D3D650"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0.074</w:t>
            </w:r>
          </w:p>
        </w:tc>
        <w:tc>
          <w:tcPr>
            <w:tcW w:w="995" w:type="dxa"/>
            <w:vAlign w:val="bottom"/>
          </w:tcPr>
          <w:p w14:paraId="21D1B858"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0.056</w:t>
            </w:r>
          </w:p>
        </w:tc>
        <w:tc>
          <w:tcPr>
            <w:tcW w:w="1105" w:type="dxa"/>
            <w:vAlign w:val="bottom"/>
          </w:tcPr>
          <w:p w14:paraId="0599D66C"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0.111</w:t>
            </w:r>
          </w:p>
        </w:tc>
        <w:tc>
          <w:tcPr>
            <w:tcW w:w="1215" w:type="dxa"/>
            <w:vAlign w:val="bottom"/>
          </w:tcPr>
          <w:p w14:paraId="79C3A786"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0.112</w:t>
            </w:r>
          </w:p>
        </w:tc>
        <w:tc>
          <w:tcPr>
            <w:tcW w:w="1105" w:type="dxa"/>
            <w:vAlign w:val="bottom"/>
          </w:tcPr>
          <w:p w14:paraId="61FECC05"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0.078</w:t>
            </w:r>
          </w:p>
        </w:tc>
      </w:tr>
      <w:tr w:rsidR="00380515" w:rsidRPr="00135665" w14:paraId="50E83DAF" w14:textId="77777777" w:rsidTr="005115FF">
        <w:trPr>
          <w:trHeight w:val="175"/>
        </w:trPr>
        <w:tc>
          <w:tcPr>
            <w:tcW w:w="4251" w:type="dxa"/>
            <w:gridSpan w:val="2"/>
            <w:vAlign w:val="bottom"/>
          </w:tcPr>
          <w:p w14:paraId="36B2F17A"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bottom"/>
          </w:tcPr>
          <w:p w14:paraId="09E6B5C2"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0.080</w:t>
            </w:r>
          </w:p>
        </w:tc>
        <w:tc>
          <w:tcPr>
            <w:tcW w:w="1285" w:type="dxa"/>
            <w:vAlign w:val="bottom"/>
          </w:tcPr>
          <w:p w14:paraId="72D77E2F"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0.078</w:t>
            </w:r>
          </w:p>
        </w:tc>
        <w:tc>
          <w:tcPr>
            <w:tcW w:w="955" w:type="dxa"/>
            <w:vAlign w:val="bottom"/>
          </w:tcPr>
          <w:p w14:paraId="5010BF71"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0.057</w:t>
            </w:r>
          </w:p>
        </w:tc>
        <w:tc>
          <w:tcPr>
            <w:tcW w:w="1231" w:type="dxa"/>
            <w:gridSpan w:val="3"/>
            <w:vAlign w:val="bottom"/>
          </w:tcPr>
          <w:p w14:paraId="2D8D4152"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0.269</w:t>
            </w:r>
          </w:p>
        </w:tc>
        <w:tc>
          <w:tcPr>
            <w:tcW w:w="1096" w:type="dxa"/>
            <w:vAlign w:val="bottom"/>
          </w:tcPr>
          <w:p w14:paraId="1F0FB684"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0.216</w:t>
            </w:r>
          </w:p>
        </w:tc>
        <w:tc>
          <w:tcPr>
            <w:tcW w:w="995" w:type="dxa"/>
            <w:vAlign w:val="bottom"/>
          </w:tcPr>
          <w:p w14:paraId="38D9A39F"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0.163</w:t>
            </w:r>
          </w:p>
        </w:tc>
        <w:tc>
          <w:tcPr>
            <w:tcW w:w="1105" w:type="dxa"/>
            <w:vAlign w:val="bottom"/>
          </w:tcPr>
          <w:p w14:paraId="1066D10C"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0.321</w:t>
            </w:r>
          </w:p>
        </w:tc>
        <w:tc>
          <w:tcPr>
            <w:tcW w:w="1215" w:type="dxa"/>
            <w:vAlign w:val="bottom"/>
          </w:tcPr>
          <w:p w14:paraId="536E7B5F"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0.324</w:t>
            </w:r>
          </w:p>
        </w:tc>
        <w:tc>
          <w:tcPr>
            <w:tcW w:w="1105" w:type="dxa"/>
            <w:vAlign w:val="bottom"/>
          </w:tcPr>
          <w:p w14:paraId="507FC653" w14:textId="77777777" w:rsidR="00380515" w:rsidRPr="00AA6E36" w:rsidRDefault="00380515" w:rsidP="005115FF">
            <w:pPr>
              <w:jc w:val="center"/>
              <w:rPr>
                <w:rFonts w:ascii="Times New Roman" w:hAnsi="Times New Roman" w:cs="Times New Roman"/>
                <w:b/>
                <w:bCs/>
                <w:sz w:val="20"/>
                <w:szCs w:val="20"/>
              </w:rPr>
            </w:pPr>
            <w:r w:rsidRPr="00AA6E36">
              <w:rPr>
                <w:rFonts w:ascii="Times New Roman" w:hAnsi="Times New Roman" w:cs="Times New Roman"/>
                <w:b/>
                <w:bCs/>
                <w:sz w:val="20"/>
                <w:szCs w:val="20"/>
              </w:rPr>
              <w:t>0.228</w:t>
            </w:r>
          </w:p>
        </w:tc>
      </w:tr>
    </w:tbl>
    <w:p w14:paraId="7893531D" w14:textId="77777777" w:rsidR="00380515" w:rsidRDefault="00380515" w:rsidP="00380515">
      <w:pPr>
        <w:ind w:left="-540"/>
        <w:rPr>
          <w:rFonts w:ascii="Times New Roman" w:hAnsi="Times New Roman" w:cs="Times New Roman"/>
          <w:b/>
          <w:bCs/>
          <w:sz w:val="24"/>
          <w:szCs w:val="24"/>
        </w:rPr>
        <w:sectPr w:rsidR="00380515" w:rsidSect="00380515">
          <w:pgSz w:w="15840" w:h="12240" w:orient="landscape"/>
          <w:pgMar w:top="1440" w:right="1440" w:bottom="1440" w:left="1440" w:header="720" w:footer="720" w:gutter="0"/>
          <w:cols w:space="720"/>
          <w:docGrid w:linePitch="360"/>
        </w:sectPr>
      </w:pPr>
    </w:p>
    <w:p w14:paraId="46E878FE" w14:textId="77777777" w:rsidR="00380515" w:rsidRDefault="00380515" w:rsidP="00380515">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Pr="008821F2">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crop growth rate (g/m</w:t>
      </w:r>
      <w:r w:rsidRPr="008821F2">
        <w:rPr>
          <w:rFonts w:ascii="Times New Roman" w:hAnsi="Times New Roman" w:cs="Times New Roman"/>
          <w:b/>
          <w:bCs/>
          <w:sz w:val="24"/>
          <w:szCs w:val="24"/>
          <w:vertAlign w:val="superscript"/>
        </w:rPr>
        <w:t>2</w:t>
      </w:r>
      <w:r>
        <w:rPr>
          <w:rFonts w:ascii="Times New Roman" w:hAnsi="Times New Roman" w:cs="Times New Roman"/>
          <w:b/>
          <w:bCs/>
          <w:sz w:val="24"/>
          <w:szCs w:val="24"/>
        </w:rPr>
        <w:t>/day)</w:t>
      </w:r>
    </w:p>
    <w:tbl>
      <w:tblPr>
        <w:tblStyle w:val="TableGrid"/>
        <w:tblW w:w="14362" w:type="dxa"/>
        <w:tblInd w:w="-432" w:type="dxa"/>
        <w:tblLayout w:type="fixed"/>
        <w:tblLook w:val="04A0" w:firstRow="1" w:lastRow="0" w:firstColumn="1" w:lastColumn="0" w:noHBand="0" w:noVBand="1"/>
      </w:tblPr>
      <w:tblGrid>
        <w:gridCol w:w="874"/>
        <w:gridCol w:w="3377"/>
        <w:gridCol w:w="1124"/>
        <w:gridCol w:w="1195"/>
        <w:gridCol w:w="1045"/>
        <w:gridCol w:w="11"/>
        <w:gridCol w:w="1211"/>
        <w:gridCol w:w="9"/>
        <w:gridCol w:w="1096"/>
        <w:gridCol w:w="995"/>
        <w:gridCol w:w="1105"/>
        <w:gridCol w:w="1215"/>
        <w:gridCol w:w="1105"/>
      </w:tblGrid>
      <w:tr w:rsidR="00380515" w:rsidRPr="00135665" w14:paraId="228C54C5" w14:textId="77777777" w:rsidTr="005115FF">
        <w:trPr>
          <w:trHeight w:val="175"/>
        </w:trPr>
        <w:tc>
          <w:tcPr>
            <w:tcW w:w="4251" w:type="dxa"/>
            <w:gridSpan w:val="2"/>
            <w:vMerge w:val="restart"/>
            <w:vAlign w:val="center"/>
          </w:tcPr>
          <w:p w14:paraId="5F76930B" w14:textId="77777777" w:rsidR="00380515" w:rsidRPr="00135665" w:rsidRDefault="00380515" w:rsidP="005115FF">
            <w:pPr>
              <w:spacing w:before="120" w:after="120"/>
              <w:rPr>
                <w:rFonts w:ascii="Calibri" w:eastAsia="Calibri" w:hAnsi="Calibri" w:cs="Calibri"/>
                <w:b/>
                <w:sz w:val="18"/>
                <w:szCs w:val="18"/>
              </w:rPr>
            </w:pPr>
            <w:r w:rsidRPr="00135665">
              <w:rPr>
                <w:rFonts w:ascii="Times New Roman" w:eastAsia="Calibri" w:hAnsi="Times New Roman" w:cs="Times New Roman"/>
                <w:b/>
                <w:color w:val="000000"/>
                <w:sz w:val="24"/>
                <w:szCs w:val="24"/>
              </w:rPr>
              <w:t>Tillage Practices</w:t>
            </w:r>
          </w:p>
        </w:tc>
        <w:tc>
          <w:tcPr>
            <w:tcW w:w="3364" w:type="dxa"/>
            <w:gridSpan w:val="3"/>
            <w:vAlign w:val="bottom"/>
          </w:tcPr>
          <w:p w14:paraId="62F406FA" w14:textId="77777777" w:rsidR="00380515" w:rsidRPr="008B3951" w:rsidRDefault="00380515" w:rsidP="005115FF">
            <w:pPr>
              <w:jc w:val="center"/>
              <w:rPr>
                <w:rFonts w:ascii="Times New Roman" w:hAnsi="Times New Roman" w:cs="Times New Roman"/>
                <w:b/>
                <w:bCs/>
                <w:color w:val="000000"/>
                <w:sz w:val="24"/>
                <w:szCs w:val="24"/>
              </w:rPr>
            </w:pPr>
            <w:r w:rsidRPr="008B3951">
              <w:rPr>
                <w:rFonts w:ascii="Times New Roman" w:hAnsi="Times New Roman" w:cs="Times New Roman"/>
                <w:b/>
                <w:bCs/>
                <w:color w:val="000000"/>
                <w:sz w:val="24"/>
                <w:szCs w:val="24"/>
              </w:rPr>
              <w:t>CGR 30-60 DAS</w:t>
            </w:r>
          </w:p>
        </w:tc>
        <w:tc>
          <w:tcPr>
            <w:tcW w:w="3322" w:type="dxa"/>
            <w:gridSpan w:val="5"/>
            <w:vAlign w:val="bottom"/>
          </w:tcPr>
          <w:p w14:paraId="46BC99EF" w14:textId="77777777" w:rsidR="00380515" w:rsidRPr="008B3951" w:rsidRDefault="00380515" w:rsidP="005115FF">
            <w:pPr>
              <w:jc w:val="center"/>
              <w:rPr>
                <w:rFonts w:ascii="Times New Roman" w:hAnsi="Times New Roman" w:cs="Times New Roman"/>
                <w:b/>
                <w:bCs/>
                <w:color w:val="000000"/>
                <w:sz w:val="24"/>
                <w:szCs w:val="24"/>
              </w:rPr>
            </w:pPr>
            <w:r w:rsidRPr="008B3951">
              <w:rPr>
                <w:rFonts w:ascii="Times New Roman" w:hAnsi="Times New Roman" w:cs="Times New Roman"/>
                <w:b/>
                <w:bCs/>
                <w:color w:val="000000"/>
                <w:sz w:val="24"/>
                <w:szCs w:val="24"/>
              </w:rPr>
              <w:t>CGR 60-90 DAS</w:t>
            </w:r>
          </w:p>
        </w:tc>
        <w:tc>
          <w:tcPr>
            <w:tcW w:w="3425" w:type="dxa"/>
            <w:gridSpan w:val="3"/>
            <w:tcBorders>
              <w:right w:val="single" w:sz="4" w:space="0" w:color="auto"/>
            </w:tcBorders>
            <w:vAlign w:val="bottom"/>
          </w:tcPr>
          <w:p w14:paraId="4C6A3BFE" w14:textId="77777777" w:rsidR="00380515" w:rsidRPr="008B3951" w:rsidRDefault="00380515" w:rsidP="005115FF">
            <w:pPr>
              <w:jc w:val="center"/>
              <w:rPr>
                <w:rFonts w:ascii="Times New Roman" w:hAnsi="Times New Roman" w:cs="Times New Roman"/>
                <w:b/>
                <w:bCs/>
                <w:color w:val="000000"/>
                <w:sz w:val="24"/>
                <w:szCs w:val="24"/>
              </w:rPr>
            </w:pPr>
            <w:r w:rsidRPr="008B3951">
              <w:rPr>
                <w:rFonts w:ascii="Times New Roman" w:hAnsi="Times New Roman" w:cs="Times New Roman"/>
                <w:b/>
                <w:bCs/>
                <w:color w:val="000000"/>
                <w:sz w:val="24"/>
                <w:szCs w:val="24"/>
              </w:rPr>
              <w:t>CGR 90-Harvest</w:t>
            </w:r>
          </w:p>
        </w:tc>
      </w:tr>
      <w:tr w:rsidR="00380515" w:rsidRPr="00135665" w14:paraId="352304F0" w14:textId="77777777" w:rsidTr="005115FF">
        <w:trPr>
          <w:trHeight w:val="175"/>
        </w:trPr>
        <w:tc>
          <w:tcPr>
            <w:tcW w:w="4251" w:type="dxa"/>
            <w:gridSpan w:val="2"/>
            <w:vMerge/>
            <w:vAlign w:val="bottom"/>
          </w:tcPr>
          <w:p w14:paraId="7C9CC6B4" w14:textId="77777777" w:rsidR="00380515" w:rsidRPr="00135665" w:rsidRDefault="00380515" w:rsidP="005115FF">
            <w:pPr>
              <w:spacing w:before="120" w:after="120"/>
              <w:rPr>
                <w:rFonts w:ascii="Calibri" w:eastAsia="Calibri" w:hAnsi="Calibri" w:cs="Calibri"/>
                <w:b/>
                <w:color w:val="000000"/>
                <w:sz w:val="18"/>
                <w:szCs w:val="18"/>
              </w:rPr>
            </w:pPr>
          </w:p>
        </w:tc>
        <w:tc>
          <w:tcPr>
            <w:tcW w:w="1124" w:type="dxa"/>
          </w:tcPr>
          <w:p w14:paraId="257FEFFD"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195" w:type="dxa"/>
          </w:tcPr>
          <w:p w14:paraId="3826757B" w14:textId="77777777" w:rsidR="00380515" w:rsidRPr="00F12F28" w:rsidRDefault="00380515" w:rsidP="005115FF">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1045" w:type="dxa"/>
          </w:tcPr>
          <w:p w14:paraId="3675CED8"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222" w:type="dxa"/>
            <w:gridSpan w:val="2"/>
          </w:tcPr>
          <w:p w14:paraId="608D022B"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105" w:type="dxa"/>
            <w:gridSpan w:val="2"/>
          </w:tcPr>
          <w:p w14:paraId="1C991353"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95" w:type="dxa"/>
          </w:tcPr>
          <w:p w14:paraId="3787199D"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1105" w:type="dxa"/>
          </w:tcPr>
          <w:p w14:paraId="54EE7A4B"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215" w:type="dxa"/>
          </w:tcPr>
          <w:p w14:paraId="5BD67C6A"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1105" w:type="dxa"/>
          </w:tcPr>
          <w:p w14:paraId="4E6FE14C"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380515" w:rsidRPr="00135665" w14:paraId="09E8E495" w14:textId="77777777" w:rsidTr="005115FF">
        <w:trPr>
          <w:trHeight w:val="412"/>
        </w:trPr>
        <w:tc>
          <w:tcPr>
            <w:tcW w:w="874" w:type="dxa"/>
            <w:vAlign w:val="center"/>
          </w:tcPr>
          <w:p w14:paraId="1B814D59"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3377" w:type="dxa"/>
            <w:vAlign w:val="center"/>
          </w:tcPr>
          <w:p w14:paraId="4A8100DC"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1124" w:type="dxa"/>
            <w:vAlign w:val="center"/>
          </w:tcPr>
          <w:p w14:paraId="520AD43C"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12.44</w:t>
            </w:r>
          </w:p>
        </w:tc>
        <w:tc>
          <w:tcPr>
            <w:tcW w:w="1195" w:type="dxa"/>
            <w:vAlign w:val="center"/>
          </w:tcPr>
          <w:p w14:paraId="047CD33F"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12.60</w:t>
            </w:r>
          </w:p>
        </w:tc>
        <w:tc>
          <w:tcPr>
            <w:tcW w:w="1056" w:type="dxa"/>
            <w:gridSpan w:val="2"/>
            <w:vAlign w:val="center"/>
          </w:tcPr>
          <w:p w14:paraId="43C0DC5F"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12.52</w:t>
            </w:r>
          </w:p>
        </w:tc>
        <w:tc>
          <w:tcPr>
            <w:tcW w:w="1211" w:type="dxa"/>
            <w:vAlign w:val="center"/>
          </w:tcPr>
          <w:p w14:paraId="58D30319"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11.94</w:t>
            </w:r>
          </w:p>
        </w:tc>
        <w:tc>
          <w:tcPr>
            <w:tcW w:w="1105" w:type="dxa"/>
            <w:gridSpan w:val="2"/>
            <w:vAlign w:val="center"/>
          </w:tcPr>
          <w:p w14:paraId="322AC71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12.05</w:t>
            </w:r>
          </w:p>
        </w:tc>
        <w:tc>
          <w:tcPr>
            <w:tcW w:w="995" w:type="dxa"/>
            <w:vAlign w:val="center"/>
          </w:tcPr>
          <w:p w14:paraId="2E23FA72"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11.99</w:t>
            </w:r>
          </w:p>
        </w:tc>
        <w:tc>
          <w:tcPr>
            <w:tcW w:w="1105" w:type="dxa"/>
            <w:vAlign w:val="center"/>
          </w:tcPr>
          <w:p w14:paraId="354BB96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4.04</w:t>
            </w:r>
          </w:p>
        </w:tc>
        <w:tc>
          <w:tcPr>
            <w:tcW w:w="1215" w:type="dxa"/>
            <w:vAlign w:val="center"/>
          </w:tcPr>
          <w:p w14:paraId="3513D9DE"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4.10</w:t>
            </w:r>
          </w:p>
        </w:tc>
        <w:tc>
          <w:tcPr>
            <w:tcW w:w="1105" w:type="dxa"/>
            <w:vAlign w:val="center"/>
          </w:tcPr>
          <w:p w14:paraId="5599D76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4.07</w:t>
            </w:r>
          </w:p>
        </w:tc>
      </w:tr>
      <w:tr w:rsidR="00380515" w:rsidRPr="00135665" w14:paraId="1D308BC3" w14:textId="77777777" w:rsidTr="005115FF">
        <w:trPr>
          <w:trHeight w:val="412"/>
        </w:trPr>
        <w:tc>
          <w:tcPr>
            <w:tcW w:w="874" w:type="dxa"/>
            <w:vAlign w:val="center"/>
          </w:tcPr>
          <w:p w14:paraId="4695E605"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3377" w:type="dxa"/>
            <w:vAlign w:val="center"/>
          </w:tcPr>
          <w:p w14:paraId="7FA62900"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1124" w:type="dxa"/>
            <w:vAlign w:val="center"/>
          </w:tcPr>
          <w:p w14:paraId="247FE761"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12.48</w:t>
            </w:r>
          </w:p>
        </w:tc>
        <w:tc>
          <w:tcPr>
            <w:tcW w:w="1195" w:type="dxa"/>
            <w:vAlign w:val="center"/>
          </w:tcPr>
          <w:p w14:paraId="59DC29D0"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12.65</w:t>
            </w:r>
          </w:p>
        </w:tc>
        <w:tc>
          <w:tcPr>
            <w:tcW w:w="1056" w:type="dxa"/>
            <w:gridSpan w:val="2"/>
            <w:vAlign w:val="center"/>
          </w:tcPr>
          <w:p w14:paraId="6E3CE587"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12.56</w:t>
            </w:r>
          </w:p>
        </w:tc>
        <w:tc>
          <w:tcPr>
            <w:tcW w:w="1211" w:type="dxa"/>
            <w:vAlign w:val="center"/>
          </w:tcPr>
          <w:p w14:paraId="313E6B7F"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11.91</w:t>
            </w:r>
          </w:p>
        </w:tc>
        <w:tc>
          <w:tcPr>
            <w:tcW w:w="1105" w:type="dxa"/>
            <w:gridSpan w:val="2"/>
            <w:vAlign w:val="center"/>
          </w:tcPr>
          <w:p w14:paraId="42AEBFED"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12.02</w:t>
            </w:r>
          </w:p>
        </w:tc>
        <w:tc>
          <w:tcPr>
            <w:tcW w:w="995" w:type="dxa"/>
            <w:vAlign w:val="center"/>
          </w:tcPr>
          <w:p w14:paraId="4505CA4D"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11.97</w:t>
            </w:r>
          </w:p>
        </w:tc>
        <w:tc>
          <w:tcPr>
            <w:tcW w:w="1105" w:type="dxa"/>
            <w:vAlign w:val="center"/>
          </w:tcPr>
          <w:p w14:paraId="0A2ED8B2"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4.02</w:t>
            </w:r>
          </w:p>
        </w:tc>
        <w:tc>
          <w:tcPr>
            <w:tcW w:w="1215" w:type="dxa"/>
            <w:vAlign w:val="center"/>
          </w:tcPr>
          <w:p w14:paraId="423BEDA5"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4.07</w:t>
            </w:r>
          </w:p>
        </w:tc>
        <w:tc>
          <w:tcPr>
            <w:tcW w:w="1105" w:type="dxa"/>
            <w:vAlign w:val="center"/>
          </w:tcPr>
          <w:p w14:paraId="1018A9A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4.04</w:t>
            </w:r>
          </w:p>
        </w:tc>
      </w:tr>
      <w:tr w:rsidR="00380515" w:rsidRPr="00135665" w14:paraId="6E95B147" w14:textId="77777777" w:rsidTr="005115FF">
        <w:trPr>
          <w:trHeight w:val="412"/>
        </w:trPr>
        <w:tc>
          <w:tcPr>
            <w:tcW w:w="874" w:type="dxa"/>
            <w:vAlign w:val="center"/>
          </w:tcPr>
          <w:p w14:paraId="6A6E7E7F"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3377" w:type="dxa"/>
            <w:vAlign w:val="center"/>
          </w:tcPr>
          <w:p w14:paraId="2BF7B2FE" w14:textId="77777777" w:rsidR="00380515" w:rsidRPr="00F12F28" w:rsidRDefault="00380515" w:rsidP="005115FF">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1124" w:type="dxa"/>
            <w:vAlign w:val="center"/>
          </w:tcPr>
          <w:p w14:paraId="589A807B"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10.28</w:t>
            </w:r>
          </w:p>
        </w:tc>
        <w:tc>
          <w:tcPr>
            <w:tcW w:w="1195" w:type="dxa"/>
            <w:vAlign w:val="center"/>
          </w:tcPr>
          <w:p w14:paraId="3A3FD017"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10.41</w:t>
            </w:r>
          </w:p>
        </w:tc>
        <w:tc>
          <w:tcPr>
            <w:tcW w:w="1056" w:type="dxa"/>
            <w:gridSpan w:val="2"/>
            <w:vAlign w:val="center"/>
          </w:tcPr>
          <w:p w14:paraId="3D1EE14A"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10.34</w:t>
            </w:r>
          </w:p>
        </w:tc>
        <w:tc>
          <w:tcPr>
            <w:tcW w:w="1211" w:type="dxa"/>
            <w:vAlign w:val="center"/>
          </w:tcPr>
          <w:p w14:paraId="64B5B30A"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9.86</w:t>
            </w:r>
          </w:p>
        </w:tc>
        <w:tc>
          <w:tcPr>
            <w:tcW w:w="1105" w:type="dxa"/>
            <w:gridSpan w:val="2"/>
            <w:vAlign w:val="center"/>
          </w:tcPr>
          <w:p w14:paraId="29A27AB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9.96</w:t>
            </w:r>
          </w:p>
        </w:tc>
        <w:tc>
          <w:tcPr>
            <w:tcW w:w="995" w:type="dxa"/>
            <w:vAlign w:val="center"/>
          </w:tcPr>
          <w:p w14:paraId="5949E65D"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9.91</w:t>
            </w:r>
          </w:p>
        </w:tc>
        <w:tc>
          <w:tcPr>
            <w:tcW w:w="1105" w:type="dxa"/>
            <w:vAlign w:val="center"/>
          </w:tcPr>
          <w:p w14:paraId="0317669D"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3.33</w:t>
            </w:r>
          </w:p>
        </w:tc>
        <w:tc>
          <w:tcPr>
            <w:tcW w:w="1215" w:type="dxa"/>
            <w:vAlign w:val="center"/>
          </w:tcPr>
          <w:p w14:paraId="33C84CEF"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3.37</w:t>
            </w:r>
          </w:p>
        </w:tc>
        <w:tc>
          <w:tcPr>
            <w:tcW w:w="1105" w:type="dxa"/>
            <w:vAlign w:val="center"/>
          </w:tcPr>
          <w:p w14:paraId="263C33A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3.35</w:t>
            </w:r>
          </w:p>
        </w:tc>
      </w:tr>
      <w:tr w:rsidR="00380515" w:rsidRPr="00135665" w14:paraId="068F1E14" w14:textId="77777777" w:rsidTr="005115FF">
        <w:trPr>
          <w:trHeight w:val="175"/>
        </w:trPr>
        <w:tc>
          <w:tcPr>
            <w:tcW w:w="4251" w:type="dxa"/>
            <w:gridSpan w:val="2"/>
            <w:vAlign w:val="bottom"/>
          </w:tcPr>
          <w:p w14:paraId="7FBEF26A"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center"/>
          </w:tcPr>
          <w:p w14:paraId="5B66D600"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0.130</w:t>
            </w:r>
          </w:p>
        </w:tc>
        <w:tc>
          <w:tcPr>
            <w:tcW w:w="1195" w:type="dxa"/>
            <w:vAlign w:val="center"/>
          </w:tcPr>
          <w:p w14:paraId="132CA3D5"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0.131</w:t>
            </w:r>
          </w:p>
        </w:tc>
        <w:tc>
          <w:tcPr>
            <w:tcW w:w="1045" w:type="dxa"/>
            <w:vAlign w:val="center"/>
          </w:tcPr>
          <w:p w14:paraId="3295D016"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0.123</w:t>
            </w:r>
          </w:p>
        </w:tc>
        <w:tc>
          <w:tcPr>
            <w:tcW w:w="1222" w:type="dxa"/>
            <w:gridSpan w:val="2"/>
            <w:vAlign w:val="center"/>
          </w:tcPr>
          <w:p w14:paraId="385CAE30"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0.062</w:t>
            </w:r>
          </w:p>
        </w:tc>
        <w:tc>
          <w:tcPr>
            <w:tcW w:w="1105" w:type="dxa"/>
            <w:gridSpan w:val="2"/>
            <w:vAlign w:val="center"/>
          </w:tcPr>
          <w:p w14:paraId="56934B3E"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0.098</w:t>
            </w:r>
          </w:p>
        </w:tc>
        <w:tc>
          <w:tcPr>
            <w:tcW w:w="995" w:type="dxa"/>
            <w:vAlign w:val="center"/>
          </w:tcPr>
          <w:p w14:paraId="6BBA6143"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0.029</w:t>
            </w:r>
          </w:p>
        </w:tc>
        <w:tc>
          <w:tcPr>
            <w:tcW w:w="1105" w:type="dxa"/>
            <w:vAlign w:val="center"/>
          </w:tcPr>
          <w:p w14:paraId="68323C13"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0.054</w:t>
            </w:r>
          </w:p>
        </w:tc>
        <w:tc>
          <w:tcPr>
            <w:tcW w:w="1215" w:type="dxa"/>
            <w:vAlign w:val="center"/>
          </w:tcPr>
          <w:p w14:paraId="6A37A51A"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0.032</w:t>
            </w:r>
          </w:p>
        </w:tc>
        <w:tc>
          <w:tcPr>
            <w:tcW w:w="1105" w:type="dxa"/>
            <w:vAlign w:val="center"/>
          </w:tcPr>
          <w:p w14:paraId="73C5CE7A"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0.015</w:t>
            </w:r>
          </w:p>
        </w:tc>
      </w:tr>
      <w:tr w:rsidR="00380515" w:rsidRPr="00135665" w14:paraId="0535E50B" w14:textId="77777777" w:rsidTr="005115FF">
        <w:trPr>
          <w:trHeight w:val="175"/>
        </w:trPr>
        <w:tc>
          <w:tcPr>
            <w:tcW w:w="4251" w:type="dxa"/>
            <w:gridSpan w:val="2"/>
            <w:vAlign w:val="bottom"/>
          </w:tcPr>
          <w:p w14:paraId="3B818D34"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center"/>
          </w:tcPr>
          <w:p w14:paraId="7412D69C"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0.525</w:t>
            </w:r>
          </w:p>
        </w:tc>
        <w:tc>
          <w:tcPr>
            <w:tcW w:w="1195" w:type="dxa"/>
            <w:vAlign w:val="center"/>
          </w:tcPr>
          <w:p w14:paraId="11C00CE5"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0.528</w:t>
            </w:r>
          </w:p>
        </w:tc>
        <w:tc>
          <w:tcPr>
            <w:tcW w:w="1045" w:type="dxa"/>
            <w:vAlign w:val="center"/>
          </w:tcPr>
          <w:p w14:paraId="0FBB682A"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0.496</w:t>
            </w:r>
          </w:p>
        </w:tc>
        <w:tc>
          <w:tcPr>
            <w:tcW w:w="1222" w:type="dxa"/>
            <w:gridSpan w:val="2"/>
            <w:vAlign w:val="center"/>
          </w:tcPr>
          <w:p w14:paraId="2397C4DD"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0.250</w:t>
            </w:r>
          </w:p>
        </w:tc>
        <w:tc>
          <w:tcPr>
            <w:tcW w:w="1105" w:type="dxa"/>
            <w:gridSpan w:val="2"/>
            <w:vAlign w:val="center"/>
          </w:tcPr>
          <w:p w14:paraId="10680F35"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0.393</w:t>
            </w:r>
          </w:p>
        </w:tc>
        <w:tc>
          <w:tcPr>
            <w:tcW w:w="995" w:type="dxa"/>
            <w:vAlign w:val="center"/>
          </w:tcPr>
          <w:p w14:paraId="031C0B38"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0.119</w:t>
            </w:r>
          </w:p>
        </w:tc>
        <w:tc>
          <w:tcPr>
            <w:tcW w:w="1105" w:type="dxa"/>
            <w:vAlign w:val="center"/>
          </w:tcPr>
          <w:p w14:paraId="65E72833"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0.218</w:t>
            </w:r>
          </w:p>
        </w:tc>
        <w:tc>
          <w:tcPr>
            <w:tcW w:w="1215" w:type="dxa"/>
            <w:vAlign w:val="center"/>
          </w:tcPr>
          <w:p w14:paraId="6FFE29F5"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0.131</w:t>
            </w:r>
          </w:p>
        </w:tc>
        <w:tc>
          <w:tcPr>
            <w:tcW w:w="1105" w:type="dxa"/>
            <w:vAlign w:val="center"/>
          </w:tcPr>
          <w:p w14:paraId="049C8F66"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0.061</w:t>
            </w:r>
          </w:p>
        </w:tc>
      </w:tr>
      <w:tr w:rsidR="00380515" w:rsidRPr="00135665" w14:paraId="4EFB1DF6" w14:textId="77777777" w:rsidTr="005115FF">
        <w:trPr>
          <w:trHeight w:val="175"/>
        </w:trPr>
        <w:tc>
          <w:tcPr>
            <w:tcW w:w="14362" w:type="dxa"/>
            <w:gridSpan w:val="13"/>
            <w:vAlign w:val="bottom"/>
          </w:tcPr>
          <w:p w14:paraId="7FA0982E" w14:textId="77777777" w:rsidR="00380515" w:rsidRPr="008B3951" w:rsidRDefault="00380515" w:rsidP="005115FF">
            <w:pPr>
              <w:rPr>
                <w:rFonts w:ascii="Times New Roman" w:hAnsi="Times New Roman" w:cs="Times New Roman"/>
                <w:b/>
                <w:bCs/>
                <w:sz w:val="20"/>
                <w:szCs w:val="20"/>
              </w:rPr>
            </w:pPr>
            <w:r w:rsidRPr="00311F85">
              <w:rPr>
                <w:rFonts w:ascii="Times New Roman" w:eastAsia="Calibri" w:hAnsi="Times New Roman" w:cs="Times New Roman"/>
                <w:b/>
                <w:bCs/>
                <w:sz w:val="24"/>
                <w:szCs w:val="24"/>
              </w:rPr>
              <w:t>Weed managements</w:t>
            </w:r>
          </w:p>
        </w:tc>
      </w:tr>
      <w:tr w:rsidR="00380515" w:rsidRPr="00135665" w14:paraId="7B8AF0F9" w14:textId="77777777" w:rsidTr="005115FF">
        <w:trPr>
          <w:trHeight w:val="710"/>
        </w:trPr>
        <w:tc>
          <w:tcPr>
            <w:tcW w:w="874" w:type="dxa"/>
            <w:vAlign w:val="center"/>
          </w:tcPr>
          <w:p w14:paraId="12B94CF2"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3377" w:type="dxa"/>
            <w:vAlign w:val="bottom"/>
          </w:tcPr>
          <w:p w14:paraId="69C9ACF0"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1124" w:type="dxa"/>
            <w:vAlign w:val="center"/>
          </w:tcPr>
          <w:p w14:paraId="78FC68E6"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11.77</w:t>
            </w:r>
          </w:p>
        </w:tc>
        <w:tc>
          <w:tcPr>
            <w:tcW w:w="1195" w:type="dxa"/>
            <w:vAlign w:val="center"/>
          </w:tcPr>
          <w:p w14:paraId="0651271C"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11.92</w:t>
            </w:r>
          </w:p>
        </w:tc>
        <w:tc>
          <w:tcPr>
            <w:tcW w:w="1045" w:type="dxa"/>
            <w:vAlign w:val="center"/>
          </w:tcPr>
          <w:p w14:paraId="725611D8"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11.85</w:t>
            </w:r>
          </w:p>
        </w:tc>
        <w:tc>
          <w:tcPr>
            <w:tcW w:w="1231" w:type="dxa"/>
            <w:gridSpan w:val="3"/>
            <w:vAlign w:val="center"/>
          </w:tcPr>
          <w:p w14:paraId="6AF77FE8"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11.16</w:t>
            </w:r>
          </w:p>
        </w:tc>
        <w:tc>
          <w:tcPr>
            <w:tcW w:w="1096" w:type="dxa"/>
            <w:vAlign w:val="center"/>
          </w:tcPr>
          <w:p w14:paraId="33F2CB9C"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11.27</w:t>
            </w:r>
          </w:p>
        </w:tc>
        <w:tc>
          <w:tcPr>
            <w:tcW w:w="995" w:type="dxa"/>
            <w:vAlign w:val="center"/>
          </w:tcPr>
          <w:p w14:paraId="047A01E8"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11.22</w:t>
            </w:r>
          </w:p>
        </w:tc>
        <w:tc>
          <w:tcPr>
            <w:tcW w:w="1105" w:type="dxa"/>
            <w:vAlign w:val="center"/>
          </w:tcPr>
          <w:p w14:paraId="57A7D9C7"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3.81</w:t>
            </w:r>
          </w:p>
        </w:tc>
        <w:tc>
          <w:tcPr>
            <w:tcW w:w="1215" w:type="dxa"/>
            <w:vAlign w:val="center"/>
          </w:tcPr>
          <w:p w14:paraId="5D5A7F7B"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3.86</w:t>
            </w:r>
          </w:p>
        </w:tc>
        <w:tc>
          <w:tcPr>
            <w:tcW w:w="1105" w:type="dxa"/>
            <w:vAlign w:val="center"/>
          </w:tcPr>
          <w:p w14:paraId="73D989DE"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3.84</w:t>
            </w:r>
          </w:p>
        </w:tc>
      </w:tr>
      <w:tr w:rsidR="00380515" w:rsidRPr="00135665" w14:paraId="271DE407" w14:textId="77777777" w:rsidTr="005115FF">
        <w:trPr>
          <w:trHeight w:val="175"/>
        </w:trPr>
        <w:tc>
          <w:tcPr>
            <w:tcW w:w="874" w:type="dxa"/>
            <w:vAlign w:val="center"/>
          </w:tcPr>
          <w:p w14:paraId="1C4B6CE1"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3377" w:type="dxa"/>
            <w:vAlign w:val="bottom"/>
          </w:tcPr>
          <w:p w14:paraId="149CC749"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1124" w:type="dxa"/>
            <w:vAlign w:val="center"/>
          </w:tcPr>
          <w:p w14:paraId="5D96034D"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11.72</w:t>
            </w:r>
          </w:p>
        </w:tc>
        <w:tc>
          <w:tcPr>
            <w:tcW w:w="1195" w:type="dxa"/>
            <w:vAlign w:val="center"/>
          </w:tcPr>
          <w:p w14:paraId="5F097B42"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11.87</w:t>
            </w:r>
          </w:p>
        </w:tc>
        <w:tc>
          <w:tcPr>
            <w:tcW w:w="1045" w:type="dxa"/>
            <w:vAlign w:val="center"/>
          </w:tcPr>
          <w:p w14:paraId="09CA8E76"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11.80</w:t>
            </w:r>
          </w:p>
        </w:tc>
        <w:tc>
          <w:tcPr>
            <w:tcW w:w="1231" w:type="dxa"/>
            <w:gridSpan w:val="3"/>
            <w:vAlign w:val="center"/>
          </w:tcPr>
          <w:p w14:paraId="3AC80588"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11.20</w:t>
            </w:r>
          </w:p>
        </w:tc>
        <w:tc>
          <w:tcPr>
            <w:tcW w:w="1096" w:type="dxa"/>
            <w:vAlign w:val="center"/>
          </w:tcPr>
          <w:p w14:paraId="268902E2"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11.31</w:t>
            </w:r>
          </w:p>
        </w:tc>
        <w:tc>
          <w:tcPr>
            <w:tcW w:w="995" w:type="dxa"/>
            <w:vAlign w:val="center"/>
          </w:tcPr>
          <w:p w14:paraId="71404EB9"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11.26</w:t>
            </w:r>
          </w:p>
        </w:tc>
        <w:tc>
          <w:tcPr>
            <w:tcW w:w="1105" w:type="dxa"/>
            <w:vAlign w:val="center"/>
          </w:tcPr>
          <w:p w14:paraId="4B18F901"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3.80</w:t>
            </w:r>
          </w:p>
        </w:tc>
        <w:tc>
          <w:tcPr>
            <w:tcW w:w="1215" w:type="dxa"/>
            <w:vAlign w:val="center"/>
          </w:tcPr>
          <w:p w14:paraId="1815877D"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3.86</w:t>
            </w:r>
          </w:p>
        </w:tc>
        <w:tc>
          <w:tcPr>
            <w:tcW w:w="1105" w:type="dxa"/>
            <w:vAlign w:val="center"/>
          </w:tcPr>
          <w:p w14:paraId="0CFB7E0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3.83</w:t>
            </w:r>
          </w:p>
        </w:tc>
      </w:tr>
      <w:tr w:rsidR="00380515" w:rsidRPr="00135665" w14:paraId="382EA75C" w14:textId="77777777" w:rsidTr="005115FF">
        <w:trPr>
          <w:trHeight w:val="175"/>
        </w:trPr>
        <w:tc>
          <w:tcPr>
            <w:tcW w:w="874" w:type="dxa"/>
            <w:vAlign w:val="center"/>
          </w:tcPr>
          <w:p w14:paraId="40C19717"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3377" w:type="dxa"/>
            <w:vAlign w:val="bottom"/>
          </w:tcPr>
          <w:p w14:paraId="5DCE302F"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1124" w:type="dxa"/>
            <w:vAlign w:val="center"/>
          </w:tcPr>
          <w:p w14:paraId="4A1B6B51"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12.91</w:t>
            </w:r>
          </w:p>
        </w:tc>
        <w:tc>
          <w:tcPr>
            <w:tcW w:w="1195" w:type="dxa"/>
            <w:vAlign w:val="center"/>
          </w:tcPr>
          <w:p w14:paraId="18F0E004"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13.08</w:t>
            </w:r>
          </w:p>
        </w:tc>
        <w:tc>
          <w:tcPr>
            <w:tcW w:w="1045" w:type="dxa"/>
            <w:vAlign w:val="center"/>
          </w:tcPr>
          <w:p w14:paraId="6BCEA7E8"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13.00</w:t>
            </w:r>
          </w:p>
        </w:tc>
        <w:tc>
          <w:tcPr>
            <w:tcW w:w="1231" w:type="dxa"/>
            <w:gridSpan w:val="3"/>
            <w:vAlign w:val="center"/>
          </w:tcPr>
          <w:p w14:paraId="720C60CB"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12.42</w:t>
            </w:r>
          </w:p>
        </w:tc>
        <w:tc>
          <w:tcPr>
            <w:tcW w:w="1096" w:type="dxa"/>
            <w:vAlign w:val="center"/>
          </w:tcPr>
          <w:p w14:paraId="5FEA5324"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12.53</w:t>
            </w:r>
          </w:p>
        </w:tc>
        <w:tc>
          <w:tcPr>
            <w:tcW w:w="995" w:type="dxa"/>
            <w:vAlign w:val="center"/>
          </w:tcPr>
          <w:p w14:paraId="3B846E9C"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12.48</w:t>
            </w:r>
          </w:p>
        </w:tc>
        <w:tc>
          <w:tcPr>
            <w:tcW w:w="1105" w:type="dxa"/>
            <w:vAlign w:val="center"/>
          </w:tcPr>
          <w:p w14:paraId="62942B0A"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4.18</w:t>
            </w:r>
          </w:p>
        </w:tc>
        <w:tc>
          <w:tcPr>
            <w:tcW w:w="1215" w:type="dxa"/>
            <w:vAlign w:val="center"/>
          </w:tcPr>
          <w:p w14:paraId="69440CB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4.23</w:t>
            </w:r>
          </w:p>
        </w:tc>
        <w:tc>
          <w:tcPr>
            <w:tcW w:w="1105" w:type="dxa"/>
            <w:vAlign w:val="center"/>
          </w:tcPr>
          <w:p w14:paraId="72A828B5"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4.20</w:t>
            </w:r>
          </w:p>
        </w:tc>
      </w:tr>
      <w:tr w:rsidR="00380515" w:rsidRPr="00135665" w14:paraId="628C851D" w14:textId="77777777" w:rsidTr="005115FF">
        <w:trPr>
          <w:trHeight w:val="175"/>
        </w:trPr>
        <w:tc>
          <w:tcPr>
            <w:tcW w:w="874" w:type="dxa"/>
            <w:vAlign w:val="center"/>
          </w:tcPr>
          <w:p w14:paraId="70D734C8"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3377" w:type="dxa"/>
            <w:vAlign w:val="bottom"/>
          </w:tcPr>
          <w:p w14:paraId="0B10DDFC" w14:textId="77777777" w:rsidR="00380515" w:rsidRPr="00F12F28" w:rsidRDefault="00380515" w:rsidP="005115FF">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1124" w:type="dxa"/>
            <w:vAlign w:val="center"/>
          </w:tcPr>
          <w:p w14:paraId="2120D3CE"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12.52</w:t>
            </w:r>
          </w:p>
        </w:tc>
        <w:tc>
          <w:tcPr>
            <w:tcW w:w="1195" w:type="dxa"/>
            <w:vAlign w:val="center"/>
          </w:tcPr>
          <w:p w14:paraId="036A55B7"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12.68</w:t>
            </w:r>
          </w:p>
        </w:tc>
        <w:tc>
          <w:tcPr>
            <w:tcW w:w="1045" w:type="dxa"/>
            <w:vAlign w:val="center"/>
          </w:tcPr>
          <w:p w14:paraId="2166F2B9"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12.60</w:t>
            </w:r>
          </w:p>
        </w:tc>
        <w:tc>
          <w:tcPr>
            <w:tcW w:w="1231" w:type="dxa"/>
            <w:gridSpan w:val="3"/>
            <w:vAlign w:val="center"/>
          </w:tcPr>
          <w:p w14:paraId="057A6140"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12.05</w:t>
            </w:r>
          </w:p>
        </w:tc>
        <w:tc>
          <w:tcPr>
            <w:tcW w:w="1096" w:type="dxa"/>
            <w:vAlign w:val="center"/>
          </w:tcPr>
          <w:p w14:paraId="42F19703"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12.16</w:t>
            </w:r>
          </w:p>
        </w:tc>
        <w:tc>
          <w:tcPr>
            <w:tcW w:w="995" w:type="dxa"/>
            <w:vAlign w:val="center"/>
          </w:tcPr>
          <w:p w14:paraId="493B21DC"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12.10</w:t>
            </w:r>
          </w:p>
        </w:tc>
        <w:tc>
          <w:tcPr>
            <w:tcW w:w="1105" w:type="dxa"/>
            <w:vAlign w:val="center"/>
          </w:tcPr>
          <w:p w14:paraId="7C8ED19B"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4.06</w:t>
            </w:r>
          </w:p>
        </w:tc>
        <w:tc>
          <w:tcPr>
            <w:tcW w:w="1215" w:type="dxa"/>
            <w:vAlign w:val="center"/>
          </w:tcPr>
          <w:p w14:paraId="0E0C1B9A"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4.11</w:t>
            </w:r>
          </w:p>
        </w:tc>
        <w:tc>
          <w:tcPr>
            <w:tcW w:w="1105" w:type="dxa"/>
            <w:vAlign w:val="center"/>
          </w:tcPr>
          <w:p w14:paraId="018B92D4"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4.08</w:t>
            </w:r>
          </w:p>
        </w:tc>
      </w:tr>
      <w:tr w:rsidR="00380515" w:rsidRPr="00135665" w14:paraId="10EBA7F0" w14:textId="77777777" w:rsidTr="005115FF">
        <w:trPr>
          <w:trHeight w:val="175"/>
        </w:trPr>
        <w:tc>
          <w:tcPr>
            <w:tcW w:w="874" w:type="dxa"/>
            <w:vAlign w:val="center"/>
          </w:tcPr>
          <w:p w14:paraId="43DB88EC"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3377" w:type="dxa"/>
            <w:vAlign w:val="center"/>
          </w:tcPr>
          <w:p w14:paraId="58208D71" w14:textId="77777777" w:rsidR="00380515" w:rsidRPr="00F12F28" w:rsidRDefault="00380515" w:rsidP="005115FF">
            <w:pPr>
              <w:spacing w:before="120"/>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1124" w:type="dxa"/>
            <w:vAlign w:val="center"/>
          </w:tcPr>
          <w:p w14:paraId="73DEFB5E"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12.99</w:t>
            </w:r>
          </w:p>
        </w:tc>
        <w:tc>
          <w:tcPr>
            <w:tcW w:w="1195" w:type="dxa"/>
            <w:vAlign w:val="center"/>
          </w:tcPr>
          <w:p w14:paraId="4C5E44C0"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13.16</w:t>
            </w:r>
          </w:p>
        </w:tc>
        <w:tc>
          <w:tcPr>
            <w:tcW w:w="1045" w:type="dxa"/>
            <w:vAlign w:val="center"/>
          </w:tcPr>
          <w:p w14:paraId="5780607A"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13.07</w:t>
            </w:r>
          </w:p>
        </w:tc>
        <w:tc>
          <w:tcPr>
            <w:tcW w:w="1231" w:type="dxa"/>
            <w:gridSpan w:val="3"/>
            <w:vAlign w:val="center"/>
          </w:tcPr>
          <w:p w14:paraId="73020348"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12.42</w:t>
            </w:r>
          </w:p>
        </w:tc>
        <w:tc>
          <w:tcPr>
            <w:tcW w:w="1096" w:type="dxa"/>
            <w:vAlign w:val="center"/>
          </w:tcPr>
          <w:p w14:paraId="2F44CEA1"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12.53</w:t>
            </w:r>
          </w:p>
        </w:tc>
        <w:tc>
          <w:tcPr>
            <w:tcW w:w="995" w:type="dxa"/>
            <w:vAlign w:val="center"/>
          </w:tcPr>
          <w:p w14:paraId="7DB7B87F"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12.47</w:t>
            </w:r>
          </w:p>
        </w:tc>
        <w:tc>
          <w:tcPr>
            <w:tcW w:w="1105" w:type="dxa"/>
            <w:vAlign w:val="center"/>
          </w:tcPr>
          <w:p w14:paraId="0C2DE151"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4.17</w:t>
            </w:r>
          </w:p>
        </w:tc>
        <w:tc>
          <w:tcPr>
            <w:tcW w:w="1215" w:type="dxa"/>
            <w:vAlign w:val="center"/>
          </w:tcPr>
          <w:p w14:paraId="57299998"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4.22</w:t>
            </w:r>
          </w:p>
        </w:tc>
        <w:tc>
          <w:tcPr>
            <w:tcW w:w="1105" w:type="dxa"/>
            <w:vAlign w:val="center"/>
          </w:tcPr>
          <w:p w14:paraId="71F64CC2"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4.20</w:t>
            </w:r>
          </w:p>
        </w:tc>
      </w:tr>
      <w:tr w:rsidR="00380515" w:rsidRPr="00135665" w14:paraId="22193CC8" w14:textId="77777777" w:rsidTr="005115FF">
        <w:trPr>
          <w:trHeight w:val="175"/>
        </w:trPr>
        <w:tc>
          <w:tcPr>
            <w:tcW w:w="874" w:type="dxa"/>
            <w:vAlign w:val="center"/>
          </w:tcPr>
          <w:p w14:paraId="3B966699" w14:textId="77777777" w:rsidR="00380515" w:rsidRPr="00F12F28" w:rsidRDefault="00380515" w:rsidP="005115FF">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3377" w:type="dxa"/>
            <w:vAlign w:val="center"/>
          </w:tcPr>
          <w:p w14:paraId="13EACF34" w14:textId="77777777" w:rsidR="00380515" w:rsidRPr="00F12F28" w:rsidRDefault="00380515" w:rsidP="005115FF">
            <w:pPr>
              <w:spacing w:before="120"/>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1124" w:type="dxa"/>
            <w:vAlign w:val="center"/>
          </w:tcPr>
          <w:p w14:paraId="321BCCA4"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8.48</w:t>
            </w:r>
          </w:p>
        </w:tc>
        <w:tc>
          <w:tcPr>
            <w:tcW w:w="1195" w:type="dxa"/>
            <w:vAlign w:val="center"/>
          </w:tcPr>
          <w:p w14:paraId="6F8685BE"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8.60</w:t>
            </w:r>
          </w:p>
        </w:tc>
        <w:tc>
          <w:tcPr>
            <w:tcW w:w="1045" w:type="dxa"/>
            <w:vAlign w:val="center"/>
          </w:tcPr>
          <w:p w14:paraId="16C5C5E2"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8.54</w:t>
            </w:r>
          </w:p>
        </w:tc>
        <w:tc>
          <w:tcPr>
            <w:tcW w:w="1231" w:type="dxa"/>
            <w:gridSpan w:val="3"/>
            <w:vAlign w:val="center"/>
          </w:tcPr>
          <w:p w14:paraId="3C452C52"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8.18</w:t>
            </w:r>
          </w:p>
        </w:tc>
        <w:tc>
          <w:tcPr>
            <w:tcW w:w="1096" w:type="dxa"/>
            <w:vAlign w:val="center"/>
          </w:tcPr>
          <w:p w14:paraId="44C208A0"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8.25</w:t>
            </w:r>
          </w:p>
        </w:tc>
        <w:tc>
          <w:tcPr>
            <w:tcW w:w="995" w:type="dxa"/>
            <w:vAlign w:val="center"/>
          </w:tcPr>
          <w:p w14:paraId="62D1BCDD"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8.21</w:t>
            </w:r>
          </w:p>
        </w:tc>
        <w:tc>
          <w:tcPr>
            <w:tcW w:w="1105" w:type="dxa"/>
            <w:vAlign w:val="center"/>
          </w:tcPr>
          <w:p w14:paraId="234742DA"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2.77</w:t>
            </w:r>
          </w:p>
        </w:tc>
        <w:tc>
          <w:tcPr>
            <w:tcW w:w="1215" w:type="dxa"/>
            <w:vAlign w:val="center"/>
          </w:tcPr>
          <w:p w14:paraId="7FDC737E"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2.80</w:t>
            </w:r>
          </w:p>
        </w:tc>
        <w:tc>
          <w:tcPr>
            <w:tcW w:w="1105" w:type="dxa"/>
            <w:vAlign w:val="center"/>
          </w:tcPr>
          <w:p w14:paraId="4747A1DC" w14:textId="77777777" w:rsidR="00380515" w:rsidRPr="008B3951" w:rsidRDefault="00380515" w:rsidP="005115FF">
            <w:pPr>
              <w:jc w:val="center"/>
              <w:rPr>
                <w:rFonts w:ascii="Times New Roman" w:hAnsi="Times New Roman" w:cs="Times New Roman"/>
                <w:sz w:val="20"/>
                <w:szCs w:val="20"/>
              </w:rPr>
            </w:pPr>
            <w:r w:rsidRPr="008B3951">
              <w:rPr>
                <w:rFonts w:ascii="Times New Roman" w:hAnsi="Times New Roman" w:cs="Times New Roman"/>
                <w:sz w:val="20"/>
                <w:szCs w:val="20"/>
              </w:rPr>
              <w:t>2.79</w:t>
            </w:r>
          </w:p>
        </w:tc>
      </w:tr>
      <w:tr w:rsidR="00380515" w:rsidRPr="00135665" w14:paraId="3652689C" w14:textId="77777777" w:rsidTr="005115FF">
        <w:trPr>
          <w:trHeight w:val="175"/>
        </w:trPr>
        <w:tc>
          <w:tcPr>
            <w:tcW w:w="4251" w:type="dxa"/>
            <w:gridSpan w:val="2"/>
            <w:vAlign w:val="bottom"/>
          </w:tcPr>
          <w:p w14:paraId="3D3D7F8D"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1124" w:type="dxa"/>
            <w:vAlign w:val="center"/>
          </w:tcPr>
          <w:p w14:paraId="7B531538"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0.176</w:t>
            </w:r>
          </w:p>
        </w:tc>
        <w:tc>
          <w:tcPr>
            <w:tcW w:w="1195" w:type="dxa"/>
            <w:vAlign w:val="center"/>
          </w:tcPr>
          <w:p w14:paraId="3D61ECBF"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0.180</w:t>
            </w:r>
          </w:p>
        </w:tc>
        <w:tc>
          <w:tcPr>
            <w:tcW w:w="1045" w:type="dxa"/>
            <w:vAlign w:val="center"/>
          </w:tcPr>
          <w:p w14:paraId="70C42856"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0.186</w:t>
            </w:r>
          </w:p>
        </w:tc>
        <w:tc>
          <w:tcPr>
            <w:tcW w:w="1231" w:type="dxa"/>
            <w:gridSpan w:val="3"/>
            <w:vAlign w:val="center"/>
          </w:tcPr>
          <w:p w14:paraId="304C59FD"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0.174</w:t>
            </w:r>
          </w:p>
        </w:tc>
        <w:tc>
          <w:tcPr>
            <w:tcW w:w="1096" w:type="dxa"/>
            <w:vAlign w:val="center"/>
          </w:tcPr>
          <w:p w14:paraId="7C25045E"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0.181</w:t>
            </w:r>
          </w:p>
        </w:tc>
        <w:tc>
          <w:tcPr>
            <w:tcW w:w="995" w:type="dxa"/>
            <w:vAlign w:val="center"/>
          </w:tcPr>
          <w:p w14:paraId="33257299"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0.183</w:t>
            </w:r>
          </w:p>
        </w:tc>
        <w:tc>
          <w:tcPr>
            <w:tcW w:w="1105" w:type="dxa"/>
            <w:vAlign w:val="center"/>
          </w:tcPr>
          <w:p w14:paraId="3EAA3984"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0.064</w:t>
            </w:r>
          </w:p>
        </w:tc>
        <w:tc>
          <w:tcPr>
            <w:tcW w:w="1215" w:type="dxa"/>
            <w:vAlign w:val="center"/>
          </w:tcPr>
          <w:p w14:paraId="236D3FF1"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0.080</w:t>
            </w:r>
          </w:p>
        </w:tc>
        <w:tc>
          <w:tcPr>
            <w:tcW w:w="1105" w:type="dxa"/>
            <w:vAlign w:val="center"/>
          </w:tcPr>
          <w:p w14:paraId="313AC2DD"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0.088</w:t>
            </w:r>
          </w:p>
        </w:tc>
      </w:tr>
      <w:tr w:rsidR="00380515" w:rsidRPr="00135665" w14:paraId="2AC11EFA" w14:textId="77777777" w:rsidTr="005115FF">
        <w:trPr>
          <w:trHeight w:val="175"/>
        </w:trPr>
        <w:tc>
          <w:tcPr>
            <w:tcW w:w="4251" w:type="dxa"/>
            <w:gridSpan w:val="2"/>
            <w:vAlign w:val="bottom"/>
          </w:tcPr>
          <w:p w14:paraId="1283F7B9" w14:textId="77777777" w:rsidR="00380515" w:rsidRPr="00F12F28" w:rsidRDefault="00380515" w:rsidP="005115FF">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1124" w:type="dxa"/>
            <w:vAlign w:val="center"/>
          </w:tcPr>
          <w:p w14:paraId="6BC33FE2"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0.511</w:t>
            </w:r>
          </w:p>
        </w:tc>
        <w:tc>
          <w:tcPr>
            <w:tcW w:w="1195" w:type="dxa"/>
            <w:vAlign w:val="center"/>
          </w:tcPr>
          <w:p w14:paraId="3C76AC79"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0.522</w:t>
            </w:r>
          </w:p>
        </w:tc>
        <w:tc>
          <w:tcPr>
            <w:tcW w:w="1045" w:type="dxa"/>
            <w:vAlign w:val="center"/>
          </w:tcPr>
          <w:p w14:paraId="2FC38309"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0.540</w:t>
            </w:r>
          </w:p>
        </w:tc>
        <w:tc>
          <w:tcPr>
            <w:tcW w:w="1231" w:type="dxa"/>
            <w:gridSpan w:val="3"/>
            <w:vAlign w:val="center"/>
          </w:tcPr>
          <w:p w14:paraId="7A86CB61"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0.505</w:t>
            </w:r>
          </w:p>
        </w:tc>
        <w:tc>
          <w:tcPr>
            <w:tcW w:w="1096" w:type="dxa"/>
            <w:vAlign w:val="center"/>
          </w:tcPr>
          <w:p w14:paraId="203543A6"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0.524</w:t>
            </w:r>
          </w:p>
        </w:tc>
        <w:tc>
          <w:tcPr>
            <w:tcW w:w="995" w:type="dxa"/>
            <w:vAlign w:val="center"/>
          </w:tcPr>
          <w:p w14:paraId="3670F113"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0.531</w:t>
            </w:r>
          </w:p>
        </w:tc>
        <w:tc>
          <w:tcPr>
            <w:tcW w:w="1105" w:type="dxa"/>
            <w:vAlign w:val="center"/>
          </w:tcPr>
          <w:p w14:paraId="25DD4177"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0.186</w:t>
            </w:r>
          </w:p>
        </w:tc>
        <w:tc>
          <w:tcPr>
            <w:tcW w:w="1215" w:type="dxa"/>
            <w:vAlign w:val="center"/>
          </w:tcPr>
          <w:p w14:paraId="34254AB9"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0.232</w:t>
            </w:r>
          </w:p>
        </w:tc>
        <w:tc>
          <w:tcPr>
            <w:tcW w:w="1105" w:type="dxa"/>
            <w:vAlign w:val="center"/>
          </w:tcPr>
          <w:p w14:paraId="15B0628B" w14:textId="77777777" w:rsidR="00380515" w:rsidRPr="008B3951" w:rsidRDefault="00380515" w:rsidP="005115FF">
            <w:pPr>
              <w:jc w:val="center"/>
              <w:rPr>
                <w:rFonts w:ascii="Times New Roman" w:hAnsi="Times New Roman" w:cs="Times New Roman"/>
                <w:b/>
                <w:bCs/>
                <w:sz w:val="20"/>
                <w:szCs w:val="20"/>
              </w:rPr>
            </w:pPr>
            <w:r w:rsidRPr="008B3951">
              <w:rPr>
                <w:rFonts w:ascii="Times New Roman" w:hAnsi="Times New Roman" w:cs="Times New Roman"/>
                <w:b/>
                <w:bCs/>
                <w:sz w:val="20"/>
                <w:szCs w:val="20"/>
              </w:rPr>
              <w:t>0.257</w:t>
            </w:r>
          </w:p>
        </w:tc>
      </w:tr>
    </w:tbl>
    <w:p w14:paraId="4DCE244D" w14:textId="77777777" w:rsidR="00380515" w:rsidRDefault="00380515" w:rsidP="00380515">
      <w:pPr>
        <w:ind w:left="-540"/>
        <w:rPr>
          <w:rFonts w:ascii="Times New Roman" w:hAnsi="Times New Roman" w:cs="Times New Roman"/>
          <w:b/>
          <w:bCs/>
          <w:sz w:val="24"/>
          <w:szCs w:val="24"/>
        </w:rPr>
        <w:sectPr w:rsidR="00380515" w:rsidSect="00380515">
          <w:pgSz w:w="15840" w:h="12240" w:orient="landscape"/>
          <w:pgMar w:top="1440" w:right="1440" w:bottom="1440" w:left="1440" w:header="720" w:footer="720" w:gutter="0"/>
          <w:cols w:space="720"/>
          <w:docGrid w:linePitch="360"/>
        </w:sectPr>
      </w:pPr>
    </w:p>
    <w:p w14:paraId="785382C0" w14:textId="77777777" w:rsidR="00380515" w:rsidRDefault="00380515" w:rsidP="00380515">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803CF0">
        <w:rPr>
          <w:rFonts w:ascii="Times New Roman" w:hAnsi="Times New Roman" w:cs="Times New Roman"/>
          <w:b/>
          <w:bCs/>
          <w:sz w:val="24"/>
          <w:szCs w:val="24"/>
        </w:rPr>
        <w:t xml:space="preserve"> Effect of tillage and w</w:t>
      </w:r>
      <w:r>
        <w:rPr>
          <w:rFonts w:ascii="Times New Roman" w:hAnsi="Times New Roman" w:cs="Times New Roman"/>
          <w:b/>
          <w:bCs/>
          <w:sz w:val="24"/>
          <w:szCs w:val="24"/>
        </w:rPr>
        <w:t>eed management practices on relative growth rate (g/g</w:t>
      </w:r>
      <w:r w:rsidRPr="00803CF0">
        <w:rPr>
          <w:rFonts w:ascii="Times New Roman" w:hAnsi="Times New Roman" w:cs="Times New Roman"/>
          <w:b/>
          <w:bCs/>
          <w:sz w:val="24"/>
          <w:szCs w:val="24"/>
        </w:rPr>
        <w:t>/day)</w:t>
      </w:r>
      <w:r>
        <w:rPr>
          <w:rFonts w:ascii="Times New Roman" w:hAnsi="Times New Roman" w:cs="Times New Roman"/>
          <w:b/>
          <w:bCs/>
          <w:sz w:val="24"/>
          <w:szCs w:val="24"/>
        </w:rPr>
        <w:t xml:space="preserve"> × 10</w:t>
      </w:r>
      <w:r w:rsidRPr="00AC2E79">
        <w:rPr>
          <w:rFonts w:ascii="Times New Roman" w:hAnsi="Times New Roman" w:cs="Times New Roman"/>
          <w:b/>
          <w:bCs/>
          <w:sz w:val="24"/>
          <w:szCs w:val="24"/>
          <w:vertAlign w:val="superscript"/>
        </w:rPr>
        <w:t>-3</w:t>
      </w:r>
    </w:p>
    <w:tbl>
      <w:tblPr>
        <w:tblStyle w:val="TableGrid"/>
        <w:tblW w:w="14213" w:type="dxa"/>
        <w:tblInd w:w="-432" w:type="dxa"/>
        <w:tblLayout w:type="fixed"/>
        <w:tblLook w:val="04A0" w:firstRow="1" w:lastRow="0" w:firstColumn="1" w:lastColumn="0" w:noHBand="0" w:noVBand="1"/>
      </w:tblPr>
      <w:tblGrid>
        <w:gridCol w:w="865"/>
        <w:gridCol w:w="3342"/>
        <w:gridCol w:w="1112"/>
        <w:gridCol w:w="1272"/>
        <w:gridCol w:w="1069"/>
        <w:gridCol w:w="1086"/>
        <w:gridCol w:w="8"/>
        <w:gridCol w:w="1085"/>
        <w:gridCol w:w="985"/>
        <w:gridCol w:w="1093"/>
        <w:gridCol w:w="1202"/>
        <w:gridCol w:w="1094"/>
      </w:tblGrid>
      <w:tr w:rsidR="00380515" w:rsidRPr="00A65EC7" w14:paraId="1850C8E9" w14:textId="77777777" w:rsidTr="005115FF">
        <w:trPr>
          <w:trHeight w:val="224"/>
        </w:trPr>
        <w:tc>
          <w:tcPr>
            <w:tcW w:w="4207" w:type="dxa"/>
            <w:gridSpan w:val="2"/>
            <w:vMerge w:val="restart"/>
            <w:vAlign w:val="center"/>
          </w:tcPr>
          <w:p w14:paraId="36CBE55B" w14:textId="77777777" w:rsidR="00380515" w:rsidRPr="00A65EC7" w:rsidRDefault="00380515" w:rsidP="005115FF">
            <w:pPr>
              <w:spacing w:before="120" w:after="120"/>
              <w:rPr>
                <w:rFonts w:ascii="Times New Roman" w:eastAsia="Calibri" w:hAnsi="Times New Roman" w:cs="Times New Roman"/>
                <w:b/>
                <w:sz w:val="18"/>
                <w:szCs w:val="18"/>
              </w:rPr>
            </w:pPr>
            <w:r w:rsidRPr="00A65EC7">
              <w:rPr>
                <w:rFonts w:ascii="Times New Roman" w:eastAsia="Calibri" w:hAnsi="Times New Roman" w:cs="Times New Roman"/>
                <w:b/>
                <w:color w:val="000000"/>
                <w:sz w:val="24"/>
                <w:szCs w:val="24"/>
              </w:rPr>
              <w:t>Tillage Practices</w:t>
            </w:r>
          </w:p>
        </w:tc>
        <w:tc>
          <w:tcPr>
            <w:tcW w:w="3453" w:type="dxa"/>
            <w:gridSpan w:val="3"/>
            <w:vAlign w:val="bottom"/>
          </w:tcPr>
          <w:p w14:paraId="472A9339" w14:textId="77777777"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RGR 30-60 DAS</w:t>
            </w:r>
          </w:p>
        </w:tc>
        <w:tc>
          <w:tcPr>
            <w:tcW w:w="3164" w:type="dxa"/>
            <w:gridSpan w:val="4"/>
            <w:vAlign w:val="bottom"/>
          </w:tcPr>
          <w:p w14:paraId="475ED044" w14:textId="77777777"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RGR 60-90 DAS</w:t>
            </w:r>
          </w:p>
        </w:tc>
        <w:tc>
          <w:tcPr>
            <w:tcW w:w="3389" w:type="dxa"/>
            <w:gridSpan w:val="3"/>
            <w:tcBorders>
              <w:right w:val="single" w:sz="4" w:space="0" w:color="auto"/>
            </w:tcBorders>
            <w:vAlign w:val="bottom"/>
          </w:tcPr>
          <w:p w14:paraId="1B68A363" w14:textId="77777777"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RGR 90-Harvest</w:t>
            </w:r>
          </w:p>
        </w:tc>
      </w:tr>
      <w:tr w:rsidR="00380515" w:rsidRPr="00A65EC7" w14:paraId="1C76A64B" w14:textId="77777777" w:rsidTr="005115FF">
        <w:trPr>
          <w:trHeight w:val="224"/>
        </w:trPr>
        <w:tc>
          <w:tcPr>
            <w:tcW w:w="4207" w:type="dxa"/>
            <w:gridSpan w:val="2"/>
            <w:vMerge/>
            <w:vAlign w:val="bottom"/>
          </w:tcPr>
          <w:p w14:paraId="6E38521B" w14:textId="77777777" w:rsidR="00380515" w:rsidRPr="00A65EC7" w:rsidRDefault="00380515" w:rsidP="005115FF">
            <w:pPr>
              <w:spacing w:before="120" w:after="120"/>
              <w:rPr>
                <w:rFonts w:ascii="Times New Roman" w:eastAsia="Calibri" w:hAnsi="Times New Roman" w:cs="Times New Roman"/>
                <w:b/>
                <w:color w:val="000000"/>
                <w:sz w:val="18"/>
                <w:szCs w:val="18"/>
              </w:rPr>
            </w:pPr>
          </w:p>
        </w:tc>
        <w:tc>
          <w:tcPr>
            <w:tcW w:w="1112" w:type="dxa"/>
          </w:tcPr>
          <w:p w14:paraId="01B2D03F"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272" w:type="dxa"/>
          </w:tcPr>
          <w:p w14:paraId="43EBACDF" w14:textId="77777777"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069" w:type="dxa"/>
          </w:tcPr>
          <w:p w14:paraId="4353B264"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c>
          <w:tcPr>
            <w:tcW w:w="1086" w:type="dxa"/>
          </w:tcPr>
          <w:p w14:paraId="7CEF8CD4"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093" w:type="dxa"/>
            <w:gridSpan w:val="2"/>
          </w:tcPr>
          <w:p w14:paraId="0CFA8D71"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985" w:type="dxa"/>
          </w:tcPr>
          <w:p w14:paraId="0310D53D"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c>
          <w:tcPr>
            <w:tcW w:w="1093" w:type="dxa"/>
          </w:tcPr>
          <w:p w14:paraId="37D12694"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202" w:type="dxa"/>
          </w:tcPr>
          <w:p w14:paraId="6DC1D60E"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094" w:type="dxa"/>
          </w:tcPr>
          <w:p w14:paraId="403DC335"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r>
      <w:tr w:rsidR="00380515" w:rsidRPr="00A65EC7" w14:paraId="24096656" w14:textId="77777777" w:rsidTr="005115FF">
        <w:trPr>
          <w:trHeight w:val="528"/>
        </w:trPr>
        <w:tc>
          <w:tcPr>
            <w:tcW w:w="865" w:type="dxa"/>
            <w:vAlign w:val="center"/>
          </w:tcPr>
          <w:p w14:paraId="0ED63D27"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T1</w:t>
            </w:r>
          </w:p>
        </w:tc>
        <w:tc>
          <w:tcPr>
            <w:tcW w:w="3342" w:type="dxa"/>
            <w:vAlign w:val="center"/>
          </w:tcPr>
          <w:p w14:paraId="4BF4B398" w14:textId="77777777"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Zero Tillage (ZT)</w:t>
            </w:r>
          </w:p>
        </w:tc>
        <w:tc>
          <w:tcPr>
            <w:tcW w:w="1112" w:type="dxa"/>
            <w:vAlign w:val="center"/>
          </w:tcPr>
          <w:p w14:paraId="059AB16D"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25.26</w:t>
            </w:r>
          </w:p>
        </w:tc>
        <w:tc>
          <w:tcPr>
            <w:tcW w:w="1272" w:type="dxa"/>
            <w:vAlign w:val="center"/>
          </w:tcPr>
          <w:p w14:paraId="1A9568F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25.02</w:t>
            </w:r>
          </w:p>
        </w:tc>
        <w:tc>
          <w:tcPr>
            <w:tcW w:w="1069" w:type="dxa"/>
            <w:vAlign w:val="center"/>
          </w:tcPr>
          <w:p w14:paraId="70E847FB"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25.14</w:t>
            </w:r>
          </w:p>
        </w:tc>
        <w:tc>
          <w:tcPr>
            <w:tcW w:w="1086" w:type="dxa"/>
            <w:vAlign w:val="center"/>
          </w:tcPr>
          <w:p w14:paraId="1A1E653E"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8.44</w:t>
            </w:r>
          </w:p>
        </w:tc>
        <w:tc>
          <w:tcPr>
            <w:tcW w:w="1093" w:type="dxa"/>
            <w:gridSpan w:val="2"/>
            <w:vAlign w:val="center"/>
          </w:tcPr>
          <w:p w14:paraId="1B1EB52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8.40</w:t>
            </w:r>
          </w:p>
        </w:tc>
        <w:tc>
          <w:tcPr>
            <w:tcW w:w="985" w:type="dxa"/>
            <w:vAlign w:val="center"/>
          </w:tcPr>
          <w:p w14:paraId="04181A12"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8.42</w:t>
            </w:r>
          </w:p>
        </w:tc>
        <w:tc>
          <w:tcPr>
            <w:tcW w:w="1093" w:type="dxa"/>
            <w:vAlign w:val="center"/>
          </w:tcPr>
          <w:p w14:paraId="2BACDEE9"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14:paraId="21F0573B"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14:paraId="1C4F29F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14:paraId="0ED22F93" w14:textId="77777777" w:rsidTr="005115FF">
        <w:trPr>
          <w:trHeight w:val="528"/>
        </w:trPr>
        <w:tc>
          <w:tcPr>
            <w:tcW w:w="865" w:type="dxa"/>
            <w:vAlign w:val="center"/>
          </w:tcPr>
          <w:p w14:paraId="17A7ABEA"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T2</w:t>
            </w:r>
          </w:p>
        </w:tc>
        <w:tc>
          <w:tcPr>
            <w:tcW w:w="3342" w:type="dxa"/>
            <w:vAlign w:val="center"/>
          </w:tcPr>
          <w:p w14:paraId="167AEC1A" w14:textId="77777777"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Reduced Tillage (RT)</w:t>
            </w:r>
          </w:p>
        </w:tc>
        <w:tc>
          <w:tcPr>
            <w:tcW w:w="1112" w:type="dxa"/>
            <w:vAlign w:val="center"/>
          </w:tcPr>
          <w:p w14:paraId="04C06EDA"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25.99</w:t>
            </w:r>
          </w:p>
        </w:tc>
        <w:tc>
          <w:tcPr>
            <w:tcW w:w="1272" w:type="dxa"/>
            <w:vAlign w:val="center"/>
          </w:tcPr>
          <w:p w14:paraId="656946A8"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25.75</w:t>
            </w:r>
          </w:p>
        </w:tc>
        <w:tc>
          <w:tcPr>
            <w:tcW w:w="1069" w:type="dxa"/>
            <w:vAlign w:val="center"/>
          </w:tcPr>
          <w:p w14:paraId="12C89458"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25.87</w:t>
            </w:r>
          </w:p>
        </w:tc>
        <w:tc>
          <w:tcPr>
            <w:tcW w:w="1086" w:type="dxa"/>
            <w:vAlign w:val="center"/>
          </w:tcPr>
          <w:p w14:paraId="33EFAA5E"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93" w:type="dxa"/>
            <w:gridSpan w:val="2"/>
            <w:vAlign w:val="center"/>
          </w:tcPr>
          <w:p w14:paraId="0C67AD0C"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8.43</w:t>
            </w:r>
          </w:p>
        </w:tc>
        <w:tc>
          <w:tcPr>
            <w:tcW w:w="985" w:type="dxa"/>
            <w:vAlign w:val="center"/>
          </w:tcPr>
          <w:p w14:paraId="0066511F"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1093" w:type="dxa"/>
            <w:vAlign w:val="center"/>
          </w:tcPr>
          <w:p w14:paraId="7042C8BB"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202" w:type="dxa"/>
            <w:vAlign w:val="center"/>
          </w:tcPr>
          <w:p w14:paraId="4D1BB029"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094" w:type="dxa"/>
            <w:vAlign w:val="center"/>
          </w:tcPr>
          <w:p w14:paraId="3A41F148"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r>
      <w:tr w:rsidR="00380515" w:rsidRPr="00A65EC7" w14:paraId="4793B7F8" w14:textId="77777777" w:rsidTr="005115FF">
        <w:trPr>
          <w:trHeight w:val="528"/>
        </w:trPr>
        <w:tc>
          <w:tcPr>
            <w:tcW w:w="865" w:type="dxa"/>
            <w:vAlign w:val="center"/>
          </w:tcPr>
          <w:p w14:paraId="3077DAC4"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T3</w:t>
            </w:r>
          </w:p>
        </w:tc>
        <w:tc>
          <w:tcPr>
            <w:tcW w:w="3342" w:type="dxa"/>
            <w:vAlign w:val="center"/>
          </w:tcPr>
          <w:p w14:paraId="01106C2C" w14:textId="77777777"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Conventional Tillage (CT)</w:t>
            </w:r>
          </w:p>
        </w:tc>
        <w:tc>
          <w:tcPr>
            <w:tcW w:w="1112" w:type="dxa"/>
            <w:vAlign w:val="center"/>
          </w:tcPr>
          <w:p w14:paraId="6E1274BA"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25.86</w:t>
            </w:r>
          </w:p>
        </w:tc>
        <w:tc>
          <w:tcPr>
            <w:tcW w:w="1272" w:type="dxa"/>
            <w:vAlign w:val="center"/>
          </w:tcPr>
          <w:p w14:paraId="5514EBDF"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25.63</w:t>
            </w:r>
          </w:p>
        </w:tc>
        <w:tc>
          <w:tcPr>
            <w:tcW w:w="1069" w:type="dxa"/>
            <w:vAlign w:val="center"/>
          </w:tcPr>
          <w:p w14:paraId="1EA9A966"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25.75</w:t>
            </w:r>
          </w:p>
        </w:tc>
        <w:tc>
          <w:tcPr>
            <w:tcW w:w="1086" w:type="dxa"/>
            <w:vAlign w:val="center"/>
          </w:tcPr>
          <w:p w14:paraId="6DD46A4B"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93" w:type="dxa"/>
            <w:gridSpan w:val="2"/>
            <w:vAlign w:val="center"/>
          </w:tcPr>
          <w:p w14:paraId="08FEC0F3"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14:paraId="303CEDF0"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8.47</w:t>
            </w:r>
          </w:p>
        </w:tc>
        <w:tc>
          <w:tcPr>
            <w:tcW w:w="1093" w:type="dxa"/>
            <w:vAlign w:val="center"/>
          </w:tcPr>
          <w:p w14:paraId="2C80EADA"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14:paraId="68BE7ECA"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14:paraId="6F13042A"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14:paraId="2508256D" w14:textId="77777777" w:rsidTr="005115FF">
        <w:trPr>
          <w:trHeight w:val="224"/>
        </w:trPr>
        <w:tc>
          <w:tcPr>
            <w:tcW w:w="4207" w:type="dxa"/>
            <w:gridSpan w:val="2"/>
            <w:vAlign w:val="bottom"/>
          </w:tcPr>
          <w:p w14:paraId="0905708D"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112" w:type="dxa"/>
            <w:vAlign w:val="center"/>
          </w:tcPr>
          <w:p w14:paraId="30BB8154"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0.214</w:t>
            </w:r>
          </w:p>
        </w:tc>
        <w:tc>
          <w:tcPr>
            <w:tcW w:w="1272" w:type="dxa"/>
            <w:vAlign w:val="center"/>
          </w:tcPr>
          <w:p w14:paraId="245D3E85"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0.226</w:t>
            </w:r>
          </w:p>
        </w:tc>
        <w:tc>
          <w:tcPr>
            <w:tcW w:w="1069" w:type="dxa"/>
            <w:vAlign w:val="center"/>
          </w:tcPr>
          <w:p w14:paraId="28344757"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0.320</w:t>
            </w:r>
          </w:p>
        </w:tc>
        <w:tc>
          <w:tcPr>
            <w:tcW w:w="1086" w:type="dxa"/>
            <w:vAlign w:val="center"/>
          </w:tcPr>
          <w:p w14:paraId="78A191F8"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0.019</w:t>
            </w:r>
          </w:p>
        </w:tc>
        <w:tc>
          <w:tcPr>
            <w:tcW w:w="1093" w:type="dxa"/>
            <w:gridSpan w:val="2"/>
            <w:vAlign w:val="center"/>
          </w:tcPr>
          <w:p w14:paraId="6969CE3A"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0.073</w:t>
            </w:r>
          </w:p>
        </w:tc>
        <w:tc>
          <w:tcPr>
            <w:tcW w:w="985" w:type="dxa"/>
            <w:vAlign w:val="center"/>
          </w:tcPr>
          <w:p w14:paraId="1B198015"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0.088</w:t>
            </w:r>
          </w:p>
        </w:tc>
        <w:tc>
          <w:tcPr>
            <w:tcW w:w="1093" w:type="dxa"/>
            <w:vAlign w:val="center"/>
          </w:tcPr>
          <w:p w14:paraId="3C536684"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0.028</w:t>
            </w:r>
          </w:p>
        </w:tc>
        <w:tc>
          <w:tcPr>
            <w:tcW w:w="1202" w:type="dxa"/>
            <w:vAlign w:val="center"/>
          </w:tcPr>
          <w:p w14:paraId="6690BB54"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0.025</w:t>
            </w:r>
          </w:p>
        </w:tc>
        <w:tc>
          <w:tcPr>
            <w:tcW w:w="1094" w:type="dxa"/>
            <w:vAlign w:val="center"/>
          </w:tcPr>
          <w:p w14:paraId="596F7C80"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0.010</w:t>
            </w:r>
          </w:p>
        </w:tc>
      </w:tr>
      <w:tr w:rsidR="00380515" w:rsidRPr="00A65EC7" w14:paraId="7C570CC7" w14:textId="77777777" w:rsidTr="005115FF">
        <w:trPr>
          <w:trHeight w:val="224"/>
        </w:trPr>
        <w:tc>
          <w:tcPr>
            <w:tcW w:w="4207" w:type="dxa"/>
            <w:gridSpan w:val="2"/>
            <w:vAlign w:val="bottom"/>
          </w:tcPr>
          <w:p w14:paraId="449081CB"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112" w:type="dxa"/>
            <w:vAlign w:val="center"/>
          </w:tcPr>
          <w:p w14:paraId="76D00F40"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72" w:type="dxa"/>
            <w:vAlign w:val="center"/>
          </w:tcPr>
          <w:p w14:paraId="26E60788"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69" w:type="dxa"/>
            <w:vAlign w:val="center"/>
          </w:tcPr>
          <w:p w14:paraId="61BBBADB"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86" w:type="dxa"/>
            <w:vAlign w:val="center"/>
          </w:tcPr>
          <w:p w14:paraId="79FC4436"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3" w:type="dxa"/>
            <w:gridSpan w:val="2"/>
            <w:vAlign w:val="center"/>
          </w:tcPr>
          <w:p w14:paraId="5DD1D7F5"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985" w:type="dxa"/>
            <w:vAlign w:val="center"/>
          </w:tcPr>
          <w:p w14:paraId="5656B416"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3" w:type="dxa"/>
            <w:vAlign w:val="center"/>
          </w:tcPr>
          <w:p w14:paraId="574780EA"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02" w:type="dxa"/>
            <w:vAlign w:val="center"/>
          </w:tcPr>
          <w:p w14:paraId="6D297170"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4" w:type="dxa"/>
            <w:vAlign w:val="center"/>
          </w:tcPr>
          <w:p w14:paraId="69F1CD1F"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r>
      <w:tr w:rsidR="00380515" w:rsidRPr="00A65EC7" w14:paraId="2C98B543" w14:textId="77777777" w:rsidTr="005115FF">
        <w:trPr>
          <w:trHeight w:val="224"/>
        </w:trPr>
        <w:tc>
          <w:tcPr>
            <w:tcW w:w="14213" w:type="dxa"/>
            <w:gridSpan w:val="12"/>
            <w:vAlign w:val="bottom"/>
          </w:tcPr>
          <w:p w14:paraId="32922B6D" w14:textId="77777777" w:rsidR="00380515" w:rsidRPr="00A65EC7" w:rsidRDefault="00380515" w:rsidP="005115FF">
            <w:pPr>
              <w:rPr>
                <w:rFonts w:ascii="Times New Roman" w:hAnsi="Times New Roman" w:cs="Times New Roman"/>
                <w:b/>
                <w:bCs/>
                <w:sz w:val="24"/>
                <w:szCs w:val="24"/>
              </w:rPr>
            </w:pPr>
            <w:r w:rsidRPr="00A65EC7">
              <w:rPr>
                <w:rFonts w:ascii="Times New Roman" w:eastAsia="Calibri" w:hAnsi="Times New Roman" w:cs="Times New Roman"/>
                <w:b/>
                <w:bCs/>
                <w:sz w:val="24"/>
                <w:szCs w:val="24"/>
              </w:rPr>
              <w:t>Weed managements</w:t>
            </w:r>
          </w:p>
        </w:tc>
      </w:tr>
      <w:tr w:rsidR="00380515" w:rsidRPr="00A65EC7" w14:paraId="521014D1" w14:textId="77777777" w:rsidTr="005115FF">
        <w:trPr>
          <w:trHeight w:val="1086"/>
        </w:trPr>
        <w:tc>
          <w:tcPr>
            <w:tcW w:w="865" w:type="dxa"/>
            <w:vAlign w:val="center"/>
          </w:tcPr>
          <w:p w14:paraId="796E9BCF"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W1</w:t>
            </w:r>
          </w:p>
        </w:tc>
        <w:tc>
          <w:tcPr>
            <w:tcW w:w="3342" w:type="dxa"/>
            <w:vAlign w:val="bottom"/>
          </w:tcPr>
          <w:p w14:paraId="235C578D"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Pyroxasulfone (85%WG) @ 120g/ha as PE fb Clodinafop- Propargyl (15% WP) @ 60g/ha as PE 35 DAS</w:t>
            </w:r>
          </w:p>
        </w:tc>
        <w:tc>
          <w:tcPr>
            <w:tcW w:w="1112" w:type="dxa"/>
            <w:vAlign w:val="center"/>
          </w:tcPr>
          <w:p w14:paraId="28977FBC"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25.59</w:t>
            </w:r>
          </w:p>
        </w:tc>
        <w:tc>
          <w:tcPr>
            <w:tcW w:w="1272" w:type="dxa"/>
            <w:vAlign w:val="center"/>
          </w:tcPr>
          <w:p w14:paraId="570C1C06"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25.35</w:t>
            </w:r>
          </w:p>
        </w:tc>
        <w:tc>
          <w:tcPr>
            <w:tcW w:w="1069" w:type="dxa"/>
            <w:vAlign w:val="center"/>
          </w:tcPr>
          <w:p w14:paraId="069BEC06"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25.47</w:t>
            </w:r>
          </w:p>
        </w:tc>
        <w:tc>
          <w:tcPr>
            <w:tcW w:w="1094" w:type="dxa"/>
            <w:gridSpan w:val="2"/>
            <w:vAlign w:val="center"/>
          </w:tcPr>
          <w:p w14:paraId="26BA4D7D"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8.40</w:t>
            </w:r>
          </w:p>
        </w:tc>
        <w:tc>
          <w:tcPr>
            <w:tcW w:w="1085" w:type="dxa"/>
            <w:vAlign w:val="center"/>
          </w:tcPr>
          <w:p w14:paraId="543B8DCC"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8.36</w:t>
            </w:r>
          </w:p>
        </w:tc>
        <w:tc>
          <w:tcPr>
            <w:tcW w:w="985" w:type="dxa"/>
            <w:vAlign w:val="center"/>
          </w:tcPr>
          <w:p w14:paraId="0BBBBFB4"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8.38</w:t>
            </w:r>
          </w:p>
        </w:tc>
        <w:tc>
          <w:tcPr>
            <w:tcW w:w="1093" w:type="dxa"/>
            <w:vAlign w:val="center"/>
          </w:tcPr>
          <w:p w14:paraId="3CB601C8"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14:paraId="2D6F21A3"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14:paraId="1B6A24BD"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14:paraId="34F17CFD" w14:textId="77777777" w:rsidTr="005115FF">
        <w:trPr>
          <w:trHeight w:val="224"/>
        </w:trPr>
        <w:tc>
          <w:tcPr>
            <w:tcW w:w="865" w:type="dxa"/>
            <w:vAlign w:val="center"/>
          </w:tcPr>
          <w:p w14:paraId="4DFB6B91"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W2</w:t>
            </w:r>
          </w:p>
        </w:tc>
        <w:tc>
          <w:tcPr>
            <w:tcW w:w="3342" w:type="dxa"/>
            <w:vAlign w:val="bottom"/>
          </w:tcPr>
          <w:p w14:paraId="415A8B1E"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Pendimethalin (30% EC) @ 1000 g/ha + Metribuzin (75% WP) @ 210 g/ha (RM) as PE</w:t>
            </w:r>
          </w:p>
        </w:tc>
        <w:tc>
          <w:tcPr>
            <w:tcW w:w="1112" w:type="dxa"/>
            <w:vAlign w:val="center"/>
          </w:tcPr>
          <w:p w14:paraId="4997D7E3"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25.90</w:t>
            </w:r>
          </w:p>
        </w:tc>
        <w:tc>
          <w:tcPr>
            <w:tcW w:w="1272" w:type="dxa"/>
            <w:vAlign w:val="center"/>
          </w:tcPr>
          <w:p w14:paraId="6141FF12"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25.67</w:t>
            </w:r>
          </w:p>
        </w:tc>
        <w:tc>
          <w:tcPr>
            <w:tcW w:w="1069" w:type="dxa"/>
            <w:vAlign w:val="center"/>
          </w:tcPr>
          <w:p w14:paraId="3BE34D0D"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25.78</w:t>
            </w:r>
          </w:p>
        </w:tc>
        <w:tc>
          <w:tcPr>
            <w:tcW w:w="1094" w:type="dxa"/>
            <w:gridSpan w:val="2"/>
            <w:vAlign w:val="center"/>
          </w:tcPr>
          <w:p w14:paraId="1A0FBAB3"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85" w:type="dxa"/>
            <w:vAlign w:val="center"/>
          </w:tcPr>
          <w:p w14:paraId="687A29BC"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8.44</w:t>
            </w:r>
          </w:p>
        </w:tc>
        <w:tc>
          <w:tcPr>
            <w:tcW w:w="985" w:type="dxa"/>
            <w:vAlign w:val="center"/>
          </w:tcPr>
          <w:p w14:paraId="31A000CB"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8.46</w:t>
            </w:r>
          </w:p>
        </w:tc>
        <w:tc>
          <w:tcPr>
            <w:tcW w:w="1093" w:type="dxa"/>
            <w:vAlign w:val="center"/>
          </w:tcPr>
          <w:p w14:paraId="624B2A02"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2.03</w:t>
            </w:r>
          </w:p>
        </w:tc>
        <w:tc>
          <w:tcPr>
            <w:tcW w:w="1202" w:type="dxa"/>
            <w:vAlign w:val="center"/>
          </w:tcPr>
          <w:p w14:paraId="78978CC1"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2.03</w:t>
            </w:r>
          </w:p>
        </w:tc>
        <w:tc>
          <w:tcPr>
            <w:tcW w:w="1094" w:type="dxa"/>
            <w:vAlign w:val="center"/>
          </w:tcPr>
          <w:p w14:paraId="68FFB5E2"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2.03</w:t>
            </w:r>
          </w:p>
        </w:tc>
      </w:tr>
      <w:tr w:rsidR="00380515" w:rsidRPr="00A65EC7" w14:paraId="3183996D" w14:textId="77777777" w:rsidTr="005115FF">
        <w:trPr>
          <w:trHeight w:val="224"/>
        </w:trPr>
        <w:tc>
          <w:tcPr>
            <w:tcW w:w="865" w:type="dxa"/>
            <w:vAlign w:val="center"/>
          </w:tcPr>
          <w:p w14:paraId="2F54C03E"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W3</w:t>
            </w:r>
          </w:p>
        </w:tc>
        <w:tc>
          <w:tcPr>
            <w:tcW w:w="3342" w:type="dxa"/>
            <w:vAlign w:val="bottom"/>
          </w:tcPr>
          <w:p w14:paraId="615FC531"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Clodinafop- Propargyl (15% WP) @ 60 g/ha + Metasulfuron methyl (20% WP) @ 4 g/ha (RM) as PoE at 35 DAS</w:t>
            </w:r>
          </w:p>
        </w:tc>
        <w:tc>
          <w:tcPr>
            <w:tcW w:w="1112" w:type="dxa"/>
            <w:vAlign w:val="center"/>
          </w:tcPr>
          <w:p w14:paraId="321CCB42"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25.73</w:t>
            </w:r>
          </w:p>
        </w:tc>
        <w:tc>
          <w:tcPr>
            <w:tcW w:w="1272" w:type="dxa"/>
            <w:vAlign w:val="center"/>
          </w:tcPr>
          <w:p w14:paraId="15AE7061"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25.49</w:t>
            </w:r>
          </w:p>
        </w:tc>
        <w:tc>
          <w:tcPr>
            <w:tcW w:w="1069" w:type="dxa"/>
            <w:vAlign w:val="center"/>
          </w:tcPr>
          <w:p w14:paraId="601A0510"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25.61</w:t>
            </w:r>
          </w:p>
        </w:tc>
        <w:tc>
          <w:tcPr>
            <w:tcW w:w="1094" w:type="dxa"/>
            <w:gridSpan w:val="2"/>
            <w:vAlign w:val="center"/>
          </w:tcPr>
          <w:p w14:paraId="6141301F"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85" w:type="dxa"/>
            <w:vAlign w:val="center"/>
          </w:tcPr>
          <w:p w14:paraId="1CDFF207"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14:paraId="5654A513"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8.47</w:t>
            </w:r>
          </w:p>
        </w:tc>
        <w:tc>
          <w:tcPr>
            <w:tcW w:w="1093" w:type="dxa"/>
            <w:vAlign w:val="center"/>
          </w:tcPr>
          <w:p w14:paraId="084D9C07"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202" w:type="dxa"/>
            <w:vAlign w:val="center"/>
          </w:tcPr>
          <w:p w14:paraId="24676F0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094" w:type="dxa"/>
            <w:vAlign w:val="center"/>
          </w:tcPr>
          <w:p w14:paraId="2F1AC851"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r>
      <w:tr w:rsidR="00380515" w:rsidRPr="00A65EC7" w14:paraId="55B5DE69" w14:textId="77777777" w:rsidTr="005115FF">
        <w:trPr>
          <w:trHeight w:val="224"/>
        </w:trPr>
        <w:tc>
          <w:tcPr>
            <w:tcW w:w="865" w:type="dxa"/>
            <w:vAlign w:val="center"/>
          </w:tcPr>
          <w:p w14:paraId="20A1C7D0"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W4</w:t>
            </w:r>
          </w:p>
        </w:tc>
        <w:tc>
          <w:tcPr>
            <w:tcW w:w="3342" w:type="dxa"/>
            <w:vAlign w:val="bottom"/>
          </w:tcPr>
          <w:p w14:paraId="797B2889"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Pinoxaden (5.1%EC) @50 g/ha+ Carfentrazone ethyle (40%DF) @ 20g/ha as PoE at 35 DAS</w:t>
            </w:r>
          </w:p>
        </w:tc>
        <w:tc>
          <w:tcPr>
            <w:tcW w:w="1112" w:type="dxa"/>
            <w:vAlign w:val="center"/>
          </w:tcPr>
          <w:p w14:paraId="04CF15E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25.72</w:t>
            </w:r>
          </w:p>
        </w:tc>
        <w:tc>
          <w:tcPr>
            <w:tcW w:w="1272" w:type="dxa"/>
            <w:vAlign w:val="center"/>
          </w:tcPr>
          <w:p w14:paraId="1787AB11"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25.48</w:t>
            </w:r>
          </w:p>
        </w:tc>
        <w:tc>
          <w:tcPr>
            <w:tcW w:w="1069" w:type="dxa"/>
            <w:vAlign w:val="center"/>
          </w:tcPr>
          <w:p w14:paraId="4ABA597B"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25.60</w:t>
            </w:r>
          </w:p>
        </w:tc>
        <w:tc>
          <w:tcPr>
            <w:tcW w:w="1094" w:type="dxa"/>
            <w:gridSpan w:val="2"/>
            <w:vAlign w:val="center"/>
          </w:tcPr>
          <w:p w14:paraId="6A07A743"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85" w:type="dxa"/>
            <w:vAlign w:val="center"/>
          </w:tcPr>
          <w:p w14:paraId="42A89E8A"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14:paraId="59D6EEDF"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93" w:type="dxa"/>
            <w:vAlign w:val="center"/>
          </w:tcPr>
          <w:p w14:paraId="2596B994"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202" w:type="dxa"/>
            <w:vAlign w:val="center"/>
          </w:tcPr>
          <w:p w14:paraId="225A3111"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c>
          <w:tcPr>
            <w:tcW w:w="1094" w:type="dxa"/>
            <w:vAlign w:val="center"/>
          </w:tcPr>
          <w:p w14:paraId="79192BE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2.01</w:t>
            </w:r>
          </w:p>
        </w:tc>
      </w:tr>
      <w:tr w:rsidR="00380515" w:rsidRPr="00A65EC7" w14:paraId="5E5732EE" w14:textId="77777777" w:rsidTr="005115FF">
        <w:trPr>
          <w:trHeight w:val="224"/>
        </w:trPr>
        <w:tc>
          <w:tcPr>
            <w:tcW w:w="865" w:type="dxa"/>
            <w:vAlign w:val="center"/>
          </w:tcPr>
          <w:p w14:paraId="3D22437A"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W5</w:t>
            </w:r>
          </w:p>
        </w:tc>
        <w:tc>
          <w:tcPr>
            <w:tcW w:w="3342" w:type="dxa"/>
            <w:vAlign w:val="center"/>
          </w:tcPr>
          <w:p w14:paraId="66837749" w14:textId="77777777"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 free</w:t>
            </w:r>
          </w:p>
        </w:tc>
        <w:tc>
          <w:tcPr>
            <w:tcW w:w="1112" w:type="dxa"/>
            <w:vAlign w:val="center"/>
          </w:tcPr>
          <w:p w14:paraId="5C840ECC"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25.63</w:t>
            </w:r>
          </w:p>
        </w:tc>
        <w:tc>
          <w:tcPr>
            <w:tcW w:w="1272" w:type="dxa"/>
            <w:vAlign w:val="center"/>
          </w:tcPr>
          <w:p w14:paraId="51389BCC"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25.40</w:t>
            </w:r>
          </w:p>
        </w:tc>
        <w:tc>
          <w:tcPr>
            <w:tcW w:w="1069" w:type="dxa"/>
            <w:vAlign w:val="center"/>
          </w:tcPr>
          <w:p w14:paraId="03BDCC56"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25.52</w:t>
            </w:r>
          </w:p>
        </w:tc>
        <w:tc>
          <w:tcPr>
            <w:tcW w:w="1094" w:type="dxa"/>
            <w:gridSpan w:val="2"/>
            <w:vAlign w:val="center"/>
          </w:tcPr>
          <w:p w14:paraId="2354AFF3"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1085" w:type="dxa"/>
            <w:vAlign w:val="center"/>
          </w:tcPr>
          <w:p w14:paraId="02EEB34E"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8.40</w:t>
            </w:r>
          </w:p>
        </w:tc>
        <w:tc>
          <w:tcPr>
            <w:tcW w:w="985" w:type="dxa"/>
            <w:vAlign w:val="center"/>
          </w:tcPr>
          <w:p w14:paraId="1A616964"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8.43</w:t>
            </w:r>
          </w:p>
        </w:tc>
        <w:tc>
          <w:tcPr>
            <w:tcW w:w="1093" w:type="dxa"/>
            <w:vAlign w:val="center"/>
          </w:tcPr>
          <w:p w14:paraId="2614E1B2"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2.00</w:t>
            </w:r>
          </w:p>
        </w:tc>
        <w:tc>
          <w:tcPr>
            <w:tcW w:w="1202" w:type="dxa"/>
            <w:vAlign w:val="center"/>
          </w:tcPr>
          <w:p w14:paraId="0A23354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2.00</w:t>
            </w:r>
          </w:p>
        </w:tc>
        <w:tc>
          <w:tcPr>
            <w:tcW w:w="1094" w:type="dxa"/>
            <w:vAlign w:val="center"/>
          </w:tcPr>
          <w:p w14:paraId="03BF561C"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2.00</w:t>
            </w:r>
          </w:p>
        </w:tc>
      </w:tr>
      <w:tr w:rsidR="00380515" w:rsidRPr="00A65EC7" w14:paraId="79BD9338" w14:textId="77777777" w:rsidTr="005115FF">
        <w:trPr>
          <w:trHeight w:val="224"/>
        </w:trPr>
        <w:tc>
          <w:tcPr>
            <w:tcW w:w="865" w:type="dxa"/>
            <w:vAlign w:val="center"/>
          </w:tcPr>
          <w:p w14:paraId="5249CE98"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W6</w:t>
            </w:r>
          </w:p>
        </w:tc>
        <w:tc>
          <w:tcPr>
            <w:tcW w:w="3342" w:type="dxa"/>
            <w:vAlign w:val="center"/>
          </w:tcPr>
          <w:p w14:paraId="748779E7" w14:textId="77777777"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Weedy check (Control)</w:t>
            </w:r>
          </w:p>
        </w:tc>
        <w:tc>
          <w:tcPr>
            <w:tcW w:w="1112" w:type="dxa"/>
            <w:vAlign w:val="center"/>
          </w:tcPr>
          <w:p w14:paraId="0C5C8736"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25.65</w:t>
            </w:r>
          </w:p>
        </w:tc>
        <w:tc>
          <w:tcPr>
            <w:tcW w:w="1272" w:type="dxa"/>
            <w:vAlign w:val="center"/>
          </w:tcPr>
          <w:p w14:paraId="54BBD27F"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25.42</w:t>
            </w:r>
          </w:p>
        </w:tc>
        <w:tc>
          <w:tcPr>
            <w:tcW w:w="1069" w:type="dxa"/>
            <w:vAlign w:val="center"/>
          </w:tcPr>
          <w:p w14:paraId="44872E99"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25.53</w:t>
            </w:r>
          </w:p>
        </w:tc>
        <w:tc>
          <w:tcPr>
            <w:tcW w:w="1094" w:type="dxa"/>
            <w:gridSpan w:val="2"/>
            <w:vAlign w:val="center"/>
          </w:tcPr>
          <w:p w14:paraId="111382F8"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8.50</w:t>
            </w:r>
          </w:p>
        </w:tc>
        <w:tc>
          <w:tcPr>
            <w:tcW w:w="1085" w:type="dxa"/>
            <w:vAlign w:val="center"/>
          </w:tcPr>
          <w:p w14:paraId="34942056"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8.45</w:t>
            </w:r>
          </w:p>
        </w:tc>
        <w:tc>
          <w:tcPr>
            <w:tcW w:w="985" w:type="dxa"/>
            <w:vAlign w:val="center"/>
          </w:tcPr>
          <w:p w14:paraId="31A95E95"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8.48</w:t>
            </w:r>
          </w:p>
        </w:tc>
        <w:tc>
          <w:tcPr>
            <w:tcW w:w="1093" w:type="dxa"/>
            <w:vAlign w:val="center"/>
          </w:tcPr>
          <w:p w14:paraId="499E3DB7"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202" w:type="dxa"/>
            <w:vAlign w:val="center"/>
          </w:tcPr>
          <w:p w14:paraId="56B2692D"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c>
          <w:tcPr>
            <w:tcW w:w="1094" w:type="dxa"/>
            <w:vAlign w:val="center"/>
          </w:tcPr>
          <w:p w14:paraId="1579B912" w14:textId="77777777" w:rsidR="00380515" w:rsidRPr="00A65EC7" w:rsidRDefault="00380515" w:rsidP="005115FF">
            <w:pPr>
              <w:spacing w:before="120" w:after="120"/>
              <w:jc w:val="center"/>
              <w:rPr>
                <w:rFonts w:ascii="Times New Roman" w:hAnsi="Times New Roman" w:cs="Times New Roman"/>
                <w:color w:val="000000"/>
                <w:sz w:val="20"/>
                <w:szCs w:val="20"/>
              </w:rPr>
            </w:pPr>
            <w:r w:rsidRPr="00A65EC7">
              <w:rPr>
                <w:rFonts w:ascii="Times New Roman" w:hAnsi="Times New Roman" w:cs="Times New Roman"/>
                <w:color w:val="000000"/>
                <w:sz w:val="20"/>
                <w:szCs w:val="20"/>
              </w:rPr>
              <w:t>2.02</w:t>
            </w:r>
          </w:p>
        </w:tc>
      </w:tr>
      <w:tr w:rsidR="00380515" w:rsidRPr="00A65EC7" w14:paraId="4DB63CFD" w14:textId="77777777" w:rsidTr="005115FF">
        <w:trPr>
          <w:trHeight w:val="224"/>
        </w:trPr>
        <w:tc>
          <w:tcPr>
            <w:tcW w:w="4207" w:type="dxa"/>
            <w:gridSpan w:val="2"/>
            <w:vAlign w:val="bottom"/>
          </w:tcPr>
          <w:p w14:paraId="78C5C792"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112" w:type="dxa"/>
            <w:vAlign w:val="center"/>
          </w:tcPr>
          <w:p w14:paraId="56863289"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0.575</w:t>
            </w:r>
          </w:p>
        </w:tc>
        <w:tc>
          <w:tcPr>
            <w:tcW w:w="1272" w:type="dxa"/>
            <w:vAlign w:val="center"/>
          </w:tcPr>
          <w:p w14:paraId="754D8D67"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0.579</w:t>
            </w:r>
          </w:p>
        </w:tc>
        <w:tc>
          <w:tcPr>
            <w:tcW w:w="1069" w:type="dxa"/>
            <w:vAlign w:val="center"/>
          </w:tcPr>
          <w:p w14:paraId="3B36AE3E"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0.533</w:t>
            </w:r>
          </w:p>
        </w:tc>
        <w:tc>
          <w:tcPr>
            <w:tcW w:w="1094" w:type="dxa"/>
            <w:gridSpan w:val="2"/>
            <w:vAlign w:val="center"/>
          </w:tcPr>
          <w:p w14:paraId="3BC743E2"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0.167</w:t>
            </w:r>
          </w:p>
        </w:tc>
        <w:tc>
          <w:tcPr>
            <w:tcW w:w="1085" w:type="dxa"/>
            <w:vAlign w:val="center"/>
          </w:tcPr>
          <w:p w14:paraId="66841A41"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0.157</w:t>
            </w:r>
          </w:p>
        </w:tc>
        <w:tc>
          <w:tcPr>
            <w:tcW w:w="985" w:type="dxa"/>
            <w:vAlign w:val="center"/>
          </w:tcPr>
          <w:p w14:paraId="74F011B1"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0.149</w:t>
            </w:r>
          </w:p>
        </w:tc>
        <w:tc>
          <w:tcPr>
            <w:tcW w:w="1093" w:type="dxa"/>
            <w:vAlign w:val="center"/>
          </w:tcPr>
          <w:p w14:paraId="38E3AA96"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0.033</w:t>
            </w:r>
          </w:p>
        </w:tc>
        <w:tc>
          <w:tcPr>
            <w:tcW w:w="1202" w:type="dxa"/>
            <w:vAlign w:val="center"/>
          </w:tcPr>
          <w:p w14:paraId="11141CEE"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0.036</w:t>
            </w:r>
          </w:p>
        </w:tc>
        <w:tc>
          <w:tcPr>
            <w:tcW w:w="1094" w:type="dxa"/>
            <w:vAlign w:val="center"/>
          </w:tcPr>
          <w:p w14:paraId="4BA6812B"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0.035</w:t>
            </w:r>
          </w:p>
        </w:tc>
      </w:tr>
      <w:tr w:rsidR="00380515" w:rsidRPr="00A65EC7" w14:paraId="68799756" w14:textId="77777777" w:rsidTr="005115FF">
        <w:trPr>
          <w:trHeight w:val="224"/>
        </w:trPr>
        <w:tc>
          <w:tcPr>
            <w:tcW w:w="4207" w:type="dxa"/>
            <w:gridSpan w:val="2"/>
            <w:vAlign w:val="bottom"/>
          </w:tcPr>
          <w:p w14:paraId="634EA51A"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112" w:type="dxa"/>
            <w:vAlign w:val="center"/>
          </w:tcPr>
          <w:p w14:paraId="5B20C590"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72" w:type="dxa"/>
            <w:vAlign w:val="center"/>
          </w:tcPr>
          <w:p w14:paraId="13480D77"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69" w:type="dxa"/>
            <w:vAlign w:val="center"/>
          </w:tcPr>
          <w:p w14:paraId="4E395423"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4" w:type="dxa"/>
            <w:gridSpan w:val="2"/>
            <w:vAlign w:val="center"/>
          </w:tcPr>
          <w:p w14:paraId="085DAE9E"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85" w:type="dxa"/>
            <w:vAlign w:val="center"/>
          </w:tcPr>
          <w:p w14:paraId="0D008618"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985" w:type="dxa"/>
            <w:vAlign w:val="center"/>
          </w:tcPr>
          <w:p w14:paraId="6824FE04"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3" w:type="dxa"/>
            <w:vAlign w:val="center"/>
          </w:tcPr>
          <w:p w14:paraId="6E31BB3D"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202" w:type="dxa"/>
            <w:vAlign w:val="center"/>
          </w:tcPr>
          <w:p w14:paraId="04E9008F"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c>
          <w:tcPr>
            <w:tcW w:w="1094" w:type="dxa"/>
            <w:vAlign w:val="center"/>
          </w:tcPr>
          <w:p w14:paraId="79C728EA" w14:textId="77777777" w:rsidR="00380515" w:rsidRPr="00A65EC7" w:rsidRDefault="00380515" w:rsidP="005115FF">
            <w:pPr>
              <w:jc w:val="center"/>
              <w:rPr>
                <w:rFonts w:ascii="Times New Roman" w:hAnsi="Times New Roman" w:cs="Times New Roman"/>
                <w:b/>
                <w:bCs/>
                <w:sz w:val="20"/>
                <w:szCs w:val="20"/>
              </w:rPr>
            </w:pPr>
            <w:r w:rsidRPr="00A65EC7">
              <w:rPr>
                <w:rFonts w:ascii="Times New Roman" w:hAnsi="Times New Roman" w:cs="Times New Roman"/>
                <w:b/>
                <w:bCs/>
                <w:sz w:val="20"/>
                <w:szCs w:val="20"/>
              </w:rPr>
              <w:t>NS</w:t>
            </w:r>
          </w:p>
        </w:tc>
      </w:tr>
    </w:tbl>
    <w:p w14:paraId="1BAFA1AD" w14:textId="77777777" w:rsidR="00380515" w:rsidRDefault="00380515" w:rsidP="00380515">
      <w:pPr>
        <w:ind w:left="-540"/>
        <w:rPr>
          <w:rFonts w:ascii="Times New Roman" w:hAnsi="Times New Roman" w:cs="Times New Roman"/>
          <w:b/>
          <w:bCs/>
          <w:sz w:val="24"/>
          <w:szCs w:val="24"/>
        </w:rPr>
        <w:sectPr w:rsidR="00380515" w:rsidSect="00380515">
          <w:pgSz w:w="15840" w:h="12240" w:orient="landscape"/>
          <w:pgMar w:top="1440" w:right="1440" w:bottom="1440" w:left="1440" w:header="720" w:footer="720" w:gutter="0"/>
          <w:cols w:space="720"/>
          <w:docGrid w:linePitch="360"/>
        </w:sectPr>
      </w:pPr>
    </w:p>
    <w:p w14:paraId="3BDA1EBF" w14:textId="77777777" w:rsidR="00380515" w:rsidRDefault="00380515" w:rsidP="00380515">
      <w:pPr>
        <w:tabs>
          <w:tab w:val="left" w:pos="-540"/>
        </w:tabs>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B166E9">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net assimilation rate (g/m</w:t>
      </w:r>
      <w:r w:rsidRPr="00E52755">
        <w:rPr>
          <w:rFonts w:ascii="Times New Roman" w:hAnsi="Times New Roman" w:cs="Times New Roman"/>
          <w:b/>
          <w:bCs/>
          <w:sz w:val="24"/>
          <w:szCs w:val="24"/>
          <w:vertAlign w:val="superscript"/>
        </w:rPr>
        <w:t>2</w:t>
      </w:r>
      <w:r w:rsidRPr="00B166E9">
        <w:rPr>
          <w:rFonts w:ascii="Times New Roman" w:hAnsi="Times New Roman" w:cs="Times New Roman"/>
          <w:b/>
          <w:bCs/>
          <w:sz w:val="24"/>
          <w:szCs w:val="24"/>
        </w:rPr>
        <w:t>/day)</w:t>
      </w:r>
      <w:r>
        <w:rPr>
          <w:rFonts w:ascii="Times New Roman" w:hAnsi="Times New Roman" w:cs="Times New Roman"/>
          <w:b/>
          <w:bCs/>
          <w:sz w:val="24"/>
          <w:szCs w:val="24"/>
        </w:rPr>
        <w:t xml:space="preserve"> </w:t>
      </w:r>
      <w:r w:rsidR="00244F06">
        <w:rPr>
          <w:rFonts w:ascii="Times New Roman" w:hAnsi="Times New Roman" w:cs="Times New Roman"/>
          <w:b/>
          <w:bCs/>
          <w:sz w:val="24"/>
          <w:szCs w:val="24"/>
        </w:rPr>
        <w:t>× 10</w:t>
      </w:r>
      <w:r w:rsidR="00244F06" w:rsidRPr="00244F06">
        <w:rPr>
          <w:rFonts w:ascii="Times New Roman" w:hAnsi="Times New Roman" w:cs="Times New Roman"/>
          <w:b/>
          <w:bCs/>
          <w:sz w:val="24"/>
          <w:szCs w:val="24"/>
          <w:vertAlign w:val="superscript"/>
        </w:rPr>
        <w:t>-3</w:t>
      </w:r>
    </w:p>
    <w:tbl>
      <w:tblPr>
        <w:tblStyle w:val="TableGrid"/>
        <w:tblW w:w="13593" w:type="dxa"/>
        <w:jc w:val="center"/>
        <w:tblLayout w:type="fixed"/>
        <w:tblLook w:val="04A0" w:firstRow="1" w:lastRow="0" w:firstColumn="1" w:lastColumn="0" w:noHBand="0" w:noVBand="1"/>
      </w:tblPr>
      <w:tblGrid>
        <w:gridCol w:w="1086"/>
        <w:gridCol w:w="4197"/>
        <w:gridCol w:w="1397"/>
        <w:gridCol w:w="1597"/>
        <w:gridCol w:w="1343"/>
        <w:gridCol w:w="1363"/>
        <w:gridCol w:w="11"/>
        <w:gridCol w:w="1362"/>
        <w:gridCol w:w="1237"/>
      </w:tblGrid>
      <w:tr w:rsidR="00380515" w:rsidRPr="00A65EC7" w14:paraId="5902A078" w14:textId="77777777" w:rsidTr="005115FF">
        <w:trPr>
          <w:trHeight w:val="301"/>
          <w:jc w:val="center"/>
        </w:trPr>
        <w:tc>
          <w:tcPr>
            <w:tcW w:w="5283" w:type="dxa"/>
            <w:gridSpan w:val="2"/>
            <w:vMerge w:val="restart"/>
            <w:vAlign w:val="center"/>
          </w:tcPr>
          <w:p w14:paraId="39DA685E" w14:textId="77777777" w:rsidR="00380515" w:rsidRPr="00A65EC7" w:rsidRDefault="00380515" w:rsidP="005115FF">
            <w:pPr>
              <w:spacing w:before="120" w:after="120"/>
              <w:rPr>
                <w:rFonts w:ascii="Times New Roman" w:eastAsia="Calibri" w:hAnsi="Times New Roman" w:cs="Times New Roman"/>
                <w:b/>
                <w:sz w:val="18"/>
                <w:szCs w:val="18"/>
              </w:rPr>
            </w:pPr>
            <w:r w:rsidRPr="00A65EC7">
              <w:rPr>
                <w:rFonts w:ascii="Times New Roman" w:eastAsia="Calibri" w:hAnsi="Times New Roman" w:cs="Times New Roman"/>
                <w:b/>
                <w:color w:val="000000"/>
                <w:sz w:val="24"/>
                <w:szCs w:val="24"/>
              </w:rPr>
              <w:t>Tillage Practices</w:t>
            </w:r>
          </w:p>
        </w:tc>
        <w:tc>
          <w:tcPr>
            <w:tcW w:w="4337" w:type="dxa"/>
            <w:gridSpan w:val="3"/>
            <w:vAlign w:val="bottom"/>
          </w:tcPr>
          <w:p w14:paraId="0AE2B5F8" w14:textId="77777777"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NAR 30-60 DAS</w:t>
            </w:r>
          </w:p>
        </w:tc>
        <w:tc>
          <w:tcPr>
            <w:tcW w:w="3973" w:type="dxa"/>
            <w:gridSpan w:val="4"/>
            <w:vAlign w:val="bottom"/>
          </w:tcPr>
          <w:p w14:paraId="366B9A13" w14:textId="77777777" w:rsidR="00380515" w:rsidRPr="00A65EC7" w:rsidRDefault="00380515" w:rsidP="005115FF">
            <w:pPr>
              <w:jc w:val="center"/>
              <w:rPr>
                <w:rFonts w:ascii="Times New Roman" w:hAnsi="Times New Roman" w:cs="Times New Roman"/>
                <w:b/>
                <w:bCs/>
                <w:color w:val="000000"/>
                <w:sz w:val="24"/>
                <w:szCs w:val="24"/>
              </w:rPr>
            </w:pPr>
            <w:r w:rsidRPr="00A65EC7">
              <w:rPr>
                <w:rFonts w:ascii="Times New Roman" w:hAnsi="Times New Roman" w:cs="Times New Roman"/>
                <w:b/>
                <w:bCs/>
                <w:color w:val="000000"/>
                <w:sz w:val="24"/>
                <w:szCs w:val="24"/>
              </w:rPr>
              <w:t>NAR 60-90 DAS</w:t>
            </w:r>
          </w:p>
        </w:tc>
      </w:tr>
      <w:tr w:rsidR="00380515" w:rsidRPr="00A65EC7" w14:paraId="7F138570" w14:textId="77777777" w:rsidTr="005115FF">
        <w:trPr>
          <w:trHeight w:val="301"/>
          <w:jc w:val="center"/>
        </w:trPr>
        <w:tc>
          <w:tcPr>
            <w:tcW w:w="5283" w:type="dxa"/>
            <w:gridSpan w:val="2"/>
            <w:vMerge/>
            <w:vAlign w:val="bottom"/>
          </w:tcPr>
          <w:p w14:paraId="54D30611" w14:textId="77777777" w:rsidR="00380515" w:rsidRPr="00A65EC7" w:rsidRDefault="00380515" w:rsidP="005115FF">
            <w:pPr>
              <w:spacing w:before="120" w:after="120"/>
              <w:rPr>
                <w:rFonts w:ascii="Times New Roman" w:eastAsia="Calibri" w:hAnsi="Times New Roman" w:cs="Times New Roman"/>
                <w:b/>
                <w:color w:val="000000"/>
                <w:sz w:val="18"/>
                <w:szCs w:val="18"/>
              </w:rPr>
            </w:pPr>
          </w:p>
        </w:tc>
        <w:tc>
          <w:tcPr>
            <w:tcW w:w="1397" w:type="dxa"/>
          </w:tcPr>
          <w:p w14:paraId="3E9C9849" w14:textId="77777777"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597" w:type="dxa"/>
          </w:tcPr>
          <w:p w14:paraId="188B07C2" w14:textId="77777777"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343" w:type="dxa"/>
          </w:tcPr>
          <w:p w14:paraId="28B54BC9" w14:textId="77777777"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c>
          <w:tcPr>
            <w:tcW w:w="1363" w:type="dxa"/>
          </w:tcPr>
          <w:p w14:paraId="4E291B3C" w14:textId="77777777"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2022-23</w:t>
            </w:r>
          </w:p>
        </w:tc>
        <w:tc>
          <w:tcPr>
            <w:tcW w:w="1373" w:type="dxa"/>
            <w:gridSpan w:val="2"/>
          </w:tcPr>
          <w:p w14:paraId="1A06B600" w14:textId="77777777"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2023-24</w:t>
            </w:r>
          </w:p>
        </w:tc>
        <w:tc>
          <w:tcPr>
            <w:tcW w:w="1237" w:type="dxa"/>
          </w:tcPr>
          <w:p w14:paraId="0E80D261" w14:textId="77777777" w:rsidR="00380515" w:rsidRPr="00A65EC7" w:rsidRDefault="00380515" w:rsidP="005115FF">
            <w:pPr>
              <w:jc w:val="cente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Pooled</w:t>
            </w:r>
          </w:p>
        </w:tc>
      </w:tr>
      <w:tr w:rsidR="00380515" w:rsidRPr="00A65EC7" w14:paraId="54D8B43E" w14:textId="77777777" w:rsidTr="005115FF">
        <w:trPr>
          <w:trHeight w:val="647"/>
          <w:jc w:val="center"/>
        </w:trPr>
        <w:tc>
          <w:tcPr>
            <w:tcW w:w="1086" w:type="dxa"/>
            <w:vAlign w:val="center"/>
          </w:tcPr>
          <w:p w14:paraId="2AF30E5A"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T1</w:t>
            </w:r>
          </w:p>
        </w:tc>
        <w:tc>
          <w:tcPr>
            <w:tcW w:w="4197" w:type="dxa"/>
            <w:vAlign w:val="center"/>
          </w:tcPr>
          <w:p w14:paraId="497A657E" w14:textId="77777777"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Zero Tillage (ZT)</w:t>
            </w:r>
          </w:p>
        </w:tc>
        <w:tc>
          <w:tcPr>
            <w:tcW w:w="1397" w:type="dxa"/>
            <w:vAlign w:val="center"/>
          </w:tcPr>
          <w:p w14:paraId="77946198"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2.00</w:t>
            </w:r>
          </w:p>
        </w:tc>
        <w:tc>
          <w:tcPr>
            <w:tcW w:w="1597" w:type="dxa"/>
            <w:vAlign w:val="center"/>
          </w:tcPr>
          <w:p w14:paraId="127107B9"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1.99</w:t>
            </w:r>
          </w:p>
        </w:tc>
        <w:tc>
          <w:tcPr>
            <w:tcW w:w="1343" w:type="dxa"/>
            <w:vAlign w:val="center"/>
          </w:tcPr>
          <w:p w14:paraId="1541EF4B"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2.00</w:t>
            </w:r>
          </w:p>
        </w:tc>
        <w:tc>
          <w:tcPr>
            <w:tcW w:w="1363" w:type="dxa"/>
            <w:vAlign w:val="center"/>
          </w:tcPr>
          <w:p w14:paraId="1D85D4BC"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1.05</w:t>
            </w:r>
          </w:p>
        </w:tc>
        <w:tc>
          <w:tcPr>
            <w:tcW w:w="1373" w:type="dxa"/>
            <w:gridSpan w:val="2"/>
            <w:vAlign w:val="center"/>
          </w:tcPr>
          <w:p w14:paraId="323EE486"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c>
          <w:tcPr>
            <w:tcW w:w="1237" w:type="dxa"/>
            <w:vAlign w:val="center"/>
          </w:tcPr>
          <w:p w14:paraId="31D1B34F"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1.05</w:t>
            </w:r>
          </w:p>
        </w:tc>
      </w:tr>
      <w:tr w:rsidR="00380515" w:rsidRPr="00A65EC7" w14:paraId="6A319582" w14:textId="77777777" w:rsidTr="005115FF">
        <w:trPr>
          <w:trHeight w:val="711"/>
          <w:jc w:val="center"/>
        </w:trPr>
        <w:tc>
          <w:tcPr>
            <w:tcW w:w="1086" w:type="dxa"/>
            <w:vAlign w:val="center"/>
          </w:tcPr>
          <w:p w14:paraId="1887807F"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T2</w:t>
            </w:r>
          </w:p>
        </w:tc>
        <w:tc>
          <w:tcPr>
            <w:tcW w:w="4197" w:type="dxa"/>
            <w:vAlign w:val="center"/>
          </w:tcPr>
          <w:p w14:paraId="2159570A" w14:textId="77777777"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Reduced Tillage (RT)</w:t>
            </w:r>
          </w:p>
        </w:tc>
        <w:tc>
          <w:tcPr>
            <w:tcW w:w="1397" w:type="dxa"/>
            <w:vAlign w:val="center"/>
          </w:tcPr>
          <w:p w14:paraId="7B6CD85F"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2.03</w:t>
            </w:r>
          </w:p>
        </w:tc>
        <w:tc>
          <w:tcPr>
            <w:tcW w:w="1597" w:type="dxa"/>
            <w:vAlign w:val="center"/>
          </w:tcPr>
          <w:p w14:paraId="19B5A821"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2.04</w:t>
            </w:r>
          </w:p>
        </w:tc>
        <w:tc>
          <w:tcPr>
            <w:tcW w:w="1343" w:type="dxa"/>
            <w:vAlign w:val="center"/>
          </w:tcPr>
          <w:p w14:paraId="68FFB7F4"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2.03</w:t>
            </w:r>
          </w:p>
        </w:tc>
        <w:tc>
          <w:tcPr>
            <w:tcW w:w="1363" w:type="dxa"/>
            <w:vAlign w:val="center"/>
          </w:tcPr>
          <w:p w14:paraId="3540EDCC"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c>
          <w:tcPr>
            <w:tcW w:w="1373" w:type="dxa"/>
            <w:gridSpan w:val="2"/>
            <w:vAlign w:val="center"/>
          </w:tcPr>
          <w:p w14:paraId="16EF8301"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c>
          <w:tcPr>
            <w:tcW w:w="1237" w:type="dxa"/>
            <w:vAlign w:val="center"/>
          </w:tcPr>
          <w:p w14:paraId="7D81734F"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1.06</w:t>
            </w:r>
          </w:p>
        </w:tc>
      </w:tr>
      <w:tr w:rsidR="00380515" w:rsidRPr="00A65EC7" w14:paraId="4226B3F8" w14:textId="77777777" w:rsidTr="005115FF">
        <w:trPr>
          <w:trHeight w:val="711"/>
          <w:jc w:val="center"/>
        </w:trPr>
        <w:tc>
          <w:tcPr>
            <w:tcW w:w="1086" w:type="dxa"/>
            <w:vAlign w:val="center"/>
          </w:tcPr>
          <w:p w14:paraId="0B418727"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T3</w:t>
            </w:r>
          </w:p>
        </w:tc>
        <w:tc>
          <w:tcPr>
            <w:tcW w:w="4197" w:type="dxa"/>
            <w:vAlign w:val="center"/>
          </w:tcPr>
          <w:p w14:paraId="6BEA9E5C" w14:textId="77777777" w:rsidR="00380515" w:rsidRPr="00A65EC7" w:rsidRDefault="00380515" w:rsidP="005115FF">
            <w:pPr>
              <w:rPr>
                <w:rFonts w:ascii="Times New Roman" w:eastAsia="Calibri" w:hAnsi="Times New Roman" w:cs="Times New Roman"/>
                <w:sz w:val="20"/>
                <w:szCs w:val="20"/>
              </w:rPr>
            </w:pPr>
            <w:r w:rsidRPr="00A65EC7">
              <w:rPr>
                <w:rFonts w:ascii="Times New Roman" w:eastAsia="Calibri" w:hAnsi="Times New Roman" w:cs="Times New Roman"/>
                <w:sz w:val="20"/>
                <w:szCs w:val="20"/>
              </w:rPr>
              <w:t>Conventional Tillage (CT)</w:t>
            </w:r>
          </w:p>
        </w:tc>
        <w:tc>
          <w:tcPr>
            <w:tcW w:w="1397" w:type="dxa"/>
            <w:vAlign w:val="center"/>
          </w:tcPr>
          <w:p w14:paraId="22CA1C4B"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1.66</w:t>
            </w:r>
          </w:p>
        </w:tc>
        <w:tc>
          <w:tcPr>
            <w:tcW w:w="1597" w:type="dxa"/>
            <w:vAlign w:val="center"/>
          </w:tcPr>
          <w:p w14:paraId="3EAC403D"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1.66</w:t>
            </w:r>
          </w:p>
        </w:tc>
        <w:tc>
          <w:tcPr>
            <w:tcW w:w="1343" w:type="dxa"/>
            <w:vAlign w:val="center"/>
          </w:tcPr>
          <w:p w14:paraId="71293993"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1.66</w:t>
            </w:r>
          </w:p>
        </w:tc>
        <w:tc>
          <w:tcPr>
            <w:tcW w:w="1363" w:type="dxa"/>
            <w:vAlign w:val="center"/>
          </w:tcPr>
          <w:p w14:paraId="5592BF4D"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0.87</w:t>
            </w:r>
          </w:p>
        </w:tc>
        <w:tc>
          <w:tcPr>
            <w:tcW w:w="1373" w:type="dxa"/>
            <w:gridSpan w:val="2"/>
            <w:vAlign w:val="center"/>
          </w:tcPr>
          <w:p w14:paraId="79C1D365"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0.87</w:t>
            </w:r>
          </w:p>
        </w:tc>
        <w:tc>
          <w:tcPr>
            <w:tcW w:w="1237" w:type="dxa"/>
            <w:vAlign w:val="center"/>
          </w:tcPr>
          <w:p w14:paraId="1BD7D583" w14:textId="77777777" w:rsidR="00380515" w:rsidRPr="00A65EC7" w:rsidRDefault="00380515" w:rsidP="005115FF">
            <w:pPr>
              <w:jc w:val="center"/>
              <w:rPr>
                <w:rFonts w:ascii="Times New Roman" w:hAnsi="Times New Roman" w:cs="Times New Roman"/>
                <w:color w:val="000000"/>
              </w:rPr>
            </w:pPr>
            <w:r w:rsidRPr="00A65EC7">
              <w:rPr>
                <w:rFonts w:ascii="Times New Roman" w:hAnsi="Times New Roman" w:cs="Times New Roman"/>
                <w:color w:val="000000"/>
              </w:rPr>
              <w:t>0.87</w:t>
            </w:r>
          </w:p>
        </w:tc>
      </w:tr>
      <w:tr w:rsidR="00380515" w:rsidRPr="00A65EC7" w14:paraId="62C17AC6" w14:textId="77777777" w:rsidTr="005115FF">
        <w:trPr>
          <w:trHeight w:val="301"/>
          <w:jc w:val="center"/>
        </w:trPr>
        <w:tc>
          <w:tcPr>
            <w:tcW w:w="5283" w:type="dxa"/>
            <w:gridSpan w:val="2"/>
            <w:vAlign w:val="bottom"/>
          </w:tcPr>
          <w:p w14:paraId="61D2FF78"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397" w:type="dxa"/>
            <w:vAlign w:val="center"/>
          </w:tcPr>
          <w:p w14:paraId="769F7848"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0.040</w:t>
            </w:r>
          </w:p>
        </w:tc>
        <w:tc>
          <w:tcPr>
            <w:tcW w:w="1597" w:type="dxa"/>
            <w:vAlign w:val="center"/>
          </w:tcPr>
          <w:p w14:paraId="5ED64C41"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0.040</w:t>
            </w:r>
          </w:p>
        </w:tc>
        <w:tc>
          <w:tcPr>
            <w:tcW w:w="1343" w:type="dxa"/>
            <w:vAlign w:val="center"/>
          </w:tcPr>
          <w:p w14:paraId="5E383B3E"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0.030</w:t>
            </w:r>
          </w:p>
        </w:tc>
        <w:tc>
          <w:tcPr>
            <w:tcW w:w="1363" w:type="dxa"/>
            <w:vAlign w:val="center"/>
          </w:tcPr>
          <w:p w14:paraId="2E45AD5D"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0.010</w:t>
            </w:r>
          </w:p>
        </w:tc>
        <w:tc>
          <w:tcPr>
            <w:tcW w:w="1373" w:type="dxa"/>
            <w:gridSpan w:val="2"/>
            <w:vAlign w:val="center"/>
          </w:tcPr>
          <w:p w14:paraId="42189B95"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0.020</w:t>
            </w:r>
          </w:p>
        </w:tc>
        <w:tc>
          <w:tcPr>
            <w:tcW w:w="1237" w:type="dxa"/>
            <w:vAlign w:val="center"/>
          </w:tcPr>
          <w:p w14:paraId="451571F4"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0.010</w:t>
            </w:r>
          </w:p>
        </w:tc>
      </w:tr>
      <w:tr w:rsidR="00380515" w:rsidRPr="00A65EC7" w14:paraId="41CE03AA" w14:textId="77777777" w:rsidTr="005115FF">
        <w:trPr>
          <w:trHeight w:val="301"/>
          <w:jc w:val="center"/>
        </w:trPr>
        <w:tc>
          <w:tcPr>
            <w:tcW w:w="5283" w:type="dxa"/>
            <w:gridSpan w:val="2"/>
            <w:vAlign w:val="bottom"/>
          </w:tcPr>
          <w:p w14:paraId="338FF5AB"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397" w:type="dxa"/>
            <w:vAlign w:val="center"/>
          </w:tcPr>
          <w:p w14:paraId="34D05EA3"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0.170</w:t>
            </w:r>
          </w:p>
        </w:tc>
        <w:tc>
          <w:tcPr>
            <w:tcW w:w="1597" w:type="dxa"/>
            <w:vAlign w:val="center"/>
          </w:tcPr>
          <w:p w14:paraId="38CB71ED"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0.160</w:t>
            </w:r>
          </w:p>
        </w:tc>
        <w:tc>
          <w:tcPr>
            <w:tcW w:w="1343" w:type="dxa"/>
            <w:vAlign w:val="center"/>
          </w:tcPr>
          <w:p w14:paraId="6FDE5B59"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0.130</w:t>
            </w:r>
          </w:p>
        </w:tc>
        <w:tc>
          <w:tcPr>
            <w:tcW w:w="1363" w:type="dxa"/>
            <w:vAlign w:val="center"/>
          </w:tcPr>
          <w:p w14:paraId="406365C2"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0.050</w:t>
            </w:r>
          </w:p>
        </w:tc>
        <w:tc>
          <w:tcPr>
            <w:tcW w:w="1373" w:type="dxa"/>
            <w:gridSpan w:val="2"/>
            <w:vAlign w:val="center"/>
          </w:tcPr>
          <w:p w14:paraId="4043AA34"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0.070</w:t>
            </w:r>
          </w:p>
        </w:tc>
        <w:tc>
          <w:tcPr>
            <w:tcW w:w="1237" w:type="dxa"/>
            <w:vAlign w:val="center"/>
          </w:tcPr>
          <w:p w14:paraId="7EE567DA"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0.030</w:t>
            </w:r>
          </w:p>
        </w:tc>
      </w:tr>
      <w:tr w:rsidR="00380515" w:rsidRPr="00A65EC7" w14:paraId="2A86E82B" w14:textId="77777777" w:rsidTr="005115FF">
        <w:trPr>
          <w:trHeight w:val="301"/>
          <w:jc w:val="center"/>
        </w:trPr>
        <w:tc>
          <w:tcPr>
            <w:tcW w:w="13593" w:type="dxa"/>
            <w:gridSpan w:val="9"/>
            <w:vAlign w:val="bottom"/>
          </w:tcPr>
          <w:p w14:paraId="176F7923" w14:textId="77777777" w:rsidR="00380515" w:rsidRPr="00A65EC7" w:rsidRDefault="00380515" w:rsidP="005115FF">
            <w:pPr>
              <w:rPr>
                <w:rFonts w:ascii="Times New Roman" w:hAnsi="Times New Roman" w:cs="Times New Roman"/>
                <w:b/>
                <w:bCs/>
                <w:sz w:val="20"/>
                <w:szCs w:val="20"/>
              </w:rPr>
            </w:pPr>
            <w:r w:rsidRPr="00A65EC7">
              <w:rPr>
                <w:rFonts w:ascii="Times New Roman" w:eastAsia="Calibri" w:hAnsi="Times New Roman" w:cs="Times New Roman"/>
                <w:b/>
                <w:bCs/>
                <w:sz w:val="24"/>
                <w:szCs w:val="24"/>
              </w:rPr>
              <w:t>Weed managements</w:t>
            </w:r>
          </w:p>
        </w:tc>
      </w:tr>
      <w:tr w:rsidR="00380515" w:rsidRPr="00A65EC7" w14:paraId="1A46B1C9" w14:textId="77777777" w:rsidTr="005115FF">
        <w:trPr>
          <w:trHeight w:val="701"/>
          <w:jc w:val="center"/>
        </w:trPr>
        <w:tc>
          <w:tcPr>
            <w:tcW w:w="1086" w:type="dxa"/>
            <w:vAlign w:val="center"/>
          </w:tcPr>
          <w:p w14:paraId="148572CB"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W1</w:t>
            </w:r>
          </w:p>
        </w:tc>
        <w:tc>
          <w:tcPr>
            <w:tcW w:w="4197" w:type="dxa"/>
            <w:vAlign w:val="bottom"/>
          </w:tcPr>
          <w:p w14:paraId="5E919FEC"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Pyroxasulfone (85%WG) @ 120g/ha as PE fb Clodinafop- Propargyl (15% WP) @ 60g/ha as PE 35 DAS</w:t>
            </w:r>
          </w:p>
        </w:tc>
        <w:tc>
          <w:tcPr>
            <w:tcW w:w="1397" w:type="dxa"/>
            <w:vAlign w:val="center"/>
          </w:tcPr>
          <w:p w14:paraId="13B11A32"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1.93</w:t>
            </w:r>
          </w:p>
        </w:tc>
        <w:tc>
          <w:tcPr>
            <w:tcW w:w="1597" w:type="dxa"/>
            <w:vAlign w:val="center"/>
          </w:tcPr>
          <w:p w14:paraId="0C46B481"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1.93</w:t>
            </w:r>
          </w:p>
        </w:tc>
        <w:tc>
          <w:tcPr>
            <w:tcW w:w="1343" w:type="dxa"/>
            <w:vAlign w:val="center"/>
          </w:tcPr>
          <w:p w14:paraId="0F875F28"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1.93</w:t>
            </w:r>
          </w:p>
        </w:tc>
        <w:tc>
          <w:tcPr>
            <w:tcW w:w="1374" w:type="dxa"/>
            <w:gridSpan w:val="2"/>
            <w:vAlign w:val="center"/>
          </w:tcPr>
          <w:p w14:paraId="575A2E0A"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0.98</w:t>
            </w:r>
          </w:p>
        </w:tc>
        <w:tc>
          <w:tcPr>
            <w:tcW w:w="1362" w:type="dxa"/>
            <w:vAlign w:val="center"/>
          </w:tcPr>
          <w:p w14:paraId="39A50B6D"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0.98</w:t>
            </w:r>
          </w:p>
        </w:tc>
        <w:tc>
          <w:tcPr>
            <w:tcW w:w="1237" w:type="dxa"/>
            <w:vAlign w:val="center"/>
          </w:tcPr>
          <w:p w14:paraId="0BB42D9E"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0.98</w:t>
            </w:r>
          </w:p>
        </w:tc>
      </w:tr>
      <w:tr w:rsidR="00380515" w:rsidRPr="00A65EC7" w14:paraId="24E9D3C9" w14:textId="77777777" w:rsidTr="005115FF">
        <w:trPr>
          <w:trHeight w:val="301"/>
          <w:jc w:val="center"/>
        </w:trPr>
        <w:tc>
          <w:tcPr>
            <w:tcW w:w="1086" w:type="dxa"/>
            <w:vAlign w:val="center"/>
          </w:tcPr>
          <w:p w14:paraId="251F2604"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W2</w:t>
            </w:r>
          </w:p>
        </w:tc>
        <w:tc>
          <w:tcPr>
            <w:tcW w:w="4197" w:type="dxa"/>
            <w:vAlign w:val="bottom"/>
          </w:tcPr>
          <w:p w14:paraId="3702318F"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Pendimethalin (30% EC) @ 1000 g/ha + Metribuzin (75% WP) @ 210 g/ha (RM) as PE</w:t>
            </w:r>
          </w:p>
        </w:tc>
        <w:tc>
          <w:tcPr>
            <w:tcW w:w="1397" w:type="dxa"/>
            <w:vAlign w:val="center"/>
          </w:tcPr>
          <w:p w14:paraId="6A340713"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1.94</w:t>
            </w:r>
          </w:p>
        </w:tc>
        <w:tc>
          <w:tcPr>
            <w:tcW w:w="1597" w:type="dxa"/>
            <w:vAlign w:val="center"/>
          </w:tcPr>
          <w:p w14:paraId="690052B8"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1.94</w:t>
            </w:r>
          </w:p>
        </w:tc>
        <w:tc>
          <w:tcPr>
            <w:tcW w:w="1343" w:type="dxa"/>
            <w:vAlign w:val="center"/>
          </w:tcPr>
          <w:p w14:paraId="4C724F7C"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1.94</w:t>
            </w:r>
          </w:p>
        </w:tc>
        <w:tc>
          <w:tcPr>
            <w:tcW w:w="1374" w:type="dxa"/>
            <w:gridSpan w:val="2"/>
            <w:vAlign w:val="center"/>
          </w:tcPr>
          <w:p w14:paraId="58601E70"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0.99</w:t>
            </w:r>
          </w:p>
        </w:tc>
        <w:tc>
          <w:tcPr>
            <w:tcW w:w="1362" w:type="dxa"/>
            <w:vAlign w:val="center"/>
          </w:tcPr>
          <w:p w14:paraId="7A7C9915"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1.00</w:t>
            </w:r>
          </w:p>
        </w:tc>
        <w:tc>
          <w:tcPr>
            <w:tcW w:w="1237" w:type="dxa"/>
            <w:vAlign w:val="center"/>
          </w:tcPr>
          <w:p w14:paraId="1909B823"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0.99</w:t>
            </w:r>
          </w:p>
        </w:tc>
      </w:tr>
      <w:tr w:rsidR="00380515" w:rsidRPr="00A65EC7" w14:paraId="30146388" w14:textId="77777777" w:rsidTr="005115FF">
        <w:trPr>
          <w:trHeight w:val="301"/>
          <w:jc w:val="center"/>
        </w:trPr>
        <w:tc>
          <w:tcPr>
            <w:tcW w:w="1086" w:type="dxa"/>
            <w:vAlign w:val="center"/>
          </w:tcPr>
          <w:p w14:paraId="396E7AEB"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W3</w:t>
            </w:r>
          </w:p>
        </w:tc>
        <w:tc>
          <w:tcPr>
            <w:tcW w:w="4197" w:type="dxa"/>
            <w:vAlign w:val="bottom"/>
          </w:tcPr>
          <w:p w14:paraId="5E6E6C5A"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Clodinafop- Propargyl (15% WP) @ 60 g/ha + Metasulfuron methyl (20% WP) @ 4 g/ha (RM) as PoE at 35 DAS</w:t>
            </w:r>
          </w:p>
        </w:tc>
        <w:tc>
          <w:tcPr>
            <w:tcW w:w="1397" w:type="dxa"/>
            <w:vAlign w:val="center"/>
          </w:tcPr>
          <w:p w14:paraId="4D3F9083"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2.03</w:t>
            </w:r>
          </w:p>
        </w:tc>
        <w:tc>
          <w:tcPr>
            <w:tcW w:w="1597" w:type="dxa"/>
            <w:vAlign w:val="center"/>
          </w:tcPr>
          <w:p w14:paraId="1A97C6F0"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2.03</w:t>
            </w:r>
          </w:p>
        </w:tc>
        <w:tc>
          <w:tcPr>
            <w:tcW w:w="1343" w:type="dxa"/>
            <w:vAlign w:val="center"/>
          </w:tcPr>
          <w:p w14:paraId="4BB79464"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2.03</w:t>
            </w:r>
          </w:p>
        </w:tc>
        <w:tc>
          <w:tcPr>
            <w:tcW w:w="1374" w:type="dxa"/>
            <w:gridSpan w:val="2"/>
            <w:vAlign w:val="center"/>
          </w:tcPr>
          <w:p w14:paraId="5CC4AACD"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1.05</w:t>
            </w:r>
          </w:p>
        </w:tc>
        <w:tc>
          <w:tcPr>
            <w:tcW w:w="1362" w:type="dxa"/>
            <w:vAlign w:val="center"/>
          </w:tcPr>
          <w:p w14:paraId="7FD95894"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1.05</w:t>
            </w:r>
          </w:p>
        </w:tc>
        <w:tc>
          <w:tcPr>
            <w:tcW w:w="1237" w:type="dxa"/>
            <w:vAlign w:val="center"/>
          </w:tcPr>
          <w:p w14:paraId="50282B5D" w14:textId="77777777" w:rsidR="00380515" w:rsidRPr="00A65EC7" w:rsidRDefault="00380515" w:rsidP="005115FF">
            <w:pPr>
              <w:spacing w:before="120"/>
              <w:jc w:val="center"/>
              <w:rPr>
                <w:rFonts w:ascii="Times New Roman" w:hAnsi="Times New Roman" w:cs="Times New Roman"/>
                <w:color w:val="000000"/>
              </w:rPr>
            </w:pPr>
            <w:r w:rsidRPr="00A65EC7">
              <w:rPr>
                <w:rFonts w:ascii="Times New Roman" w:hAnsi="Times New Roman" w:cs="Times New Roman"/>
                <w:color w:val="000000"/>
              </w:rPr>
              <w:t>1.05</w:t>
            </w:r>
          </w:p>
        </w:tc>
      </w:tr>
      <w:tr w:rsidR="00380515" w:rsidRPr="00A65EC7" w14:paraId="56B21A79" w14:textId="77777777" w:rsidTr="005115FF">
        <w:trPr>
          <w:trHeight w:val="301"/>
          <w:jc w:val="center"/>
        </w:trPr>
        <w:tc>
          <w:tcPr>
            <w:tcW w:w="1086" w:type="dxa"/>
            <w:vAlign w:val="center"/>
          </w:tcPr>
          <w:p w14:paraId="193B1C98"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W4</w:t>
            </w:r>
          </w:p>
        </w:tc>
        <w:tc>
          <w:tcPr>
            <w:tcW w:w="4197" w:type="dxa"/>
            <w:vAlign w:val="bottom"/>
          </w:tcPr>
          <w:p w14:paraId="0BC4B1F0" w14:textId="77777777" w:rsidR="00380515" w:rsidRPr="00A65EC7" w:rsidRDefault="00380515" w:rsidP="005115FF">
            <w:pPr>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Pinoxaden (5.1%EC) @50 g/ha+ Carfentrazone ethyle (40%DF) @ 20g/ha as PoE at 35 DAS</w:t>
            </w:r>
          </w:p>
        </w:tc>
        <w:tc>
          <w:tcPr>
            <w:tcW w:w="1397" w:type="dxa"/>
            <w:vAlign w:val="center"/>
          </w:tcPr>
          <w:p w14:paraId="13EAF8F1"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1.99</w:t>
            </w:r>
          </w:p>
        </w:tc>
        <w:tc>
          <w:tcPr>
            <w:tcW w:w="1597" w:type="dxa"/>
            <w:vAlign w:val="center"/>
          </w:tcPr>
          <w:p w14:paraId="385CE43B"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1.99</w:t>
            </w:r>
          </w:p>
        </w:tc>
        <w:tc>
          <w:tcPr>
            <w:tcW w:w="1343" w:type="dxa"/>
            <w:vAlign w:val="center"/>
          </w:tcPr>
          <w:p w14:paraId="5EAC8B7D"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1.99</w:t>
            </w:r>
          </w:p>
        </w:tc>
        <w:tc>
          <w:tcPr>
            <w:tcW w:w="1374" w:type="dxa"/>
            <w:gridSpan w:val="2"/>
            <w:vAlign w:val="center"/>
          </w:tcPr>
          <w:p w14:paraId="1C70355F"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c>
          <w:tcPr>
            <w:tcW w:w="1362" w:type="dxa"/>
            <w:vAlign w:val="center"/>
          </w:tcPr>
          <w:p w14:paraId="17BC33C3"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c>
          <w:tcPr>
            <w:tcW w:w="1237" w:type="dxa"/>
            <w:vAlign w:val="center"/>
          </w:tcPr>
          <w:p w14:paraId="2A1A86CC"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r>
      <w:tr w:rsidR="00380515" w:rsidRPr="00A65EC7" w14:paraId="6C30DFA7" w14:textId="77777777" w:rsidTr="005115FF">
        <w:trPr>
          <w:trHeight w:val="301"/>
          <w:jc w:val="center"/>
        </w:trPr>
        <w:tc>
          <w:tcPr>
            <w:tcW w:w="1086" w:type="dxa"/>
            <w:vAlign w:val="center"/>
          </w:tcPr>
          <w:p w14:paraId="09AE700C"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W5</w:t>
            </w:r>
          </w:p>
        </w:tc>
        <w:tc>
          <w:tcPr>
            <w:tcW w:w="4197" w:type="dxa"/>
            <w:vAlign w:val="center"/>
          </w:tcPr>
          <w:p w14:paraId="040D38E8" w14:textId="77777777"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 free</w:t>
            </w:r>
          </w:p>
        </w:tc>
        <w:tc>
          <w:tcPr>
            <w:tcW w:w="1397" w:type="dxa"/>
            <w:vAlign w:val="center"/>
          </w:tcPr>
          <w:p w14:paraId="0A4CC6C5"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1.94</w:t>
            </w:r>
          </w:p>
        </w:tc>
        <w:tc>
          <w:tcPr>
            <w:tcW w:w="1597" w:type="dxa"/>
            <w:vAlign w:val="center"/>
          </w:tcPr>
          <w:p w14:paraId="3E7226AB"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1.94</w:t>
            </w:r>
          </w:p>
        </w:tc>
        <w:tc>
          <w:tcPr>
            <w:tcW w:w="1343" w:type="dxa"/>
            <w:vAlign w:val="center"/>
          </w:tcPr>
          <w:p w14:paraId="3C424351"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1.94</w:t>
            </w:r>
          </w:p>
        </w:tc>
        <w:tc>
          <w:tcPr>
            <w:tcW w:w="1374" w:type="dxa"/>
            <w:gridSpan w:val="2"/>
            <w:vAlign w:val="center"/>
          </w:tcPr>
          <w:p w14:paraId="551D420E"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1.03</w:t>
            </w:r>
          </w:p>
        </w:tc>
        <w:tc>
          <w:tcPr>
            <w:tcW w:w="1362" w:type="dxa"/>
            <w:vAlign w:val="center"/>
          </w:tcPr>
          <w:p w14:paraId="5E7C05CD"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1.04</w:t>
            </w:r>
          </w:p>
        </w:tc>
        <w:tc>
          <w:tcPr>
            <w:tcW w:w="1237" w:type="dxa"/>
            <w:vAlign w:val="center"/>
          </w:tcPr>
          <w:p w14:paraId="56F766D5"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1.04</w:t>
            </w:r>
          </w:p>
        </w:tc>
      </w:tr>
      <w:tr w:rsidR="00380515" w:rsidRPr="00A65EC7" w14:paraId="3BEE2575" w14:textId="77777777" w:rsidTr="005115FF">
        <w:trPr>
          <w:trHeight w:val="301"/>
          <w:jc w:val="center"/>
        </w:trPr>
        <w:tc>
          <w:tcPr>
            <w:tcW w:w="1086" w:type="dxa"/>
            <w:vAlign w:val="center"/>
          </w:tcPr>
          <w:p w14:paraId="2A01078D" w14:textId="77777777" w:rsidR="00380515" w:rsidRPr="00A65EC7" w:rsidRDefault="00380515" w:rsidP="005115FF">
            <w:pPr>
              <w:jc w:val="center"/>
              <w:rPr>
                <w:rFonts w:ascii="Times New Roman" w:eastAsia="Calibri" w:hAnsi="Times New Roman" w:cs="Times New Roman"/>
                <w:sz w:val="20"/>
                <w:szCs w:val="20"/>
              </w:rPr>
            </w:pPr>
            <w:r w:rsidRPr="00A65EC7">
              <w:rPr>
                <w:rFonts w:ascii="Times New Roman" w:eastAsia="Calibri" w:hAnsi="Times New Roman" w:cs="Times New Roman"/>
                <w:sz w:val="20"/>
                <w:szCs w:val="20"/>
              </w:rPr>
              <w:t>W6</w:t>
            </w:r>
          </w:p>
        </w:tc>
        <w:tc>
          <w:tcPr>
            <w:tcW w:w="4197" w:type="dxa"/>
            <w:vAlign w:val="center"/>
          </w:tcPr>
          <w:p w14:paraId="048B65B2" w14:textId="77777777" w:rsidR="00380515" w:rsidRPr="00A65EC7" w:rsidRDefault="00380515" w:rsidP="005115FF">
            <w:pPr>
              <w:spacing w:before="120"/>
              <w:jc w:val="both"/>
              <w:rPr>
                <w:rFonts w:ascii="Times New Roman" w:eastAsia="Calibri" w:hAnsi="Times New Roman" w:cs="Times New Roman"/>
                <w:sz w:val="20"/>
                <w:szCs w:val="20"/>
              </w:rPr>
            </w:pPr>
            <w:r w:rsidRPr="00A65EC7">
              <w:rPr>
                <w:rFonts w:ascii="Times New Roman" w:eastAsia="Calibri" w:hAnsi="Times New Roman" w:cs="Times New Roman"/>
                <w:sz w:val="20"/>
                <w:szCs w:val="20"/>
              </w:rPr>
              <w:t>Weedy check (Control)</w:t>
            </w:r>
          </w:p>
        </w:tc>
        <w:tc>
          <w:tcPr>
            <w:tcW w:w="1397" w:type="dxa"/>
            <w:vAlign w:val="center"/>
          </w:tcPr>
          <w:p w14:paraId="72C91D5A"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1.55</w:t>
            </w:r>
          </w:p>
        </w:tc>
        <w:tc>
          <w:tcPr>
            <w:tcW w:w="1597" w:type="dxa"/>
            <w:vAlign w:val="center"/>
          </w:tcPr>
          <w:p w14:paraId="2877EEAC"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1.55</w:t>
            </w:r>
          </w:p>
        </w:tc>
        <w:tc>
          <w:tcPr>
            <w:tcW w:w="1343" w:type="dxa"/>
            <w:vAlign w:val="center"/>
          </w:tcPr>
          <w:p w14:paraId="1C0C0265"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1.55</w:t>
            </w:r>
          </w:p>
        </w:tc>
        <w:tc>
          <w:tcPr>
            <w:tcW w:w="1374" w:type="dxa"/>
            <w:gridSpan w:val="2"/>
            <w:vAlign w:val="center"/>
          </w:tcPr>
          <w:p w14:paraId="13C4A23A"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0.88</w:t>
            </w:r>
          </w:p>
        </w:tc>
        <w:tc>
          <w:tcPr>
            <w:tcW w:w="1362" w:type="dxa"/>
            <w:vAlign w:val="center"/>
          </w:tcPr>
          <w:p w14:paraId="7990541F"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0.88</w:t>
            </w:r>
          </w:p>
        </w:tc>
        <w:tc>
          <w:tcPr>
            <w:tcW w:w="1237" w:type="dxa"/>
            <w:vAlign w:val="center"/>
          </w:tcPr>
          <w:p w14:paraId="30F82D49" w14:textId="77777777" w:rsidR="00380515" w:rsidRPr="00A65EC7" w:rsidRDefault="00380515" w:rsidP="005115FF">
            <w:pPr>
              <w:spacing w:before="120" w:after="120"/>
              <w:jc w:val="center"/>
              <w:rPr>
                <w:rFonts w:ascii="Times New Roman" w:hAnsi="Times New Roman" w:cs="Times New Roman"/>
                <w:color w:val="000000"/>
              </w:rPr>
            </w:pPr>
            <w:r w:rsidRPr="00A65EC7">
              <w:rPr>
                <w:rFonts w:ascii="Times New Roman" w:hAnsi="Times New Roman" w:cs="Times New Roman"/>
                <w:color w:val="000000"/>
              </w:rPr>
              <w:t>0.88</w:t>
            </w:r>
          </w:p>
        </w:tc>
      </w:tr>
      <w:tr w:rsidR="00380515" w:rsidRPr="00A65EC7" w14:paraId="25C9C3A0" w14:textId="77777777" w:rsidTr="005115FF">
        <w:trPr>
          <w:trHeight w:val="301"/>
          <w:jc w:val="center"/>
        </w:trPr>
        <w:tc>
          <w:tcPr>
            <w:tcW w:w="5283" w:type="dxa"/>
            <w:gridSpan w:val="2"/>
            <w:vAlign w:val="bottom"/>
          </w:tcPr>
          <w:p w14:paraId="3A1FCE79"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SE.m ±</w:t>
            </w:r>
          </w:p>
        </w:tc>
        <w:tc>
          <w:tcPr>
            <w:tcW w:w="1397" w:type="dxa"/>
            <w:vAlign w:val="center"/>
          </w:tcPr>
          <w:p w14:paraId="7140D10B"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w:t>
            </w:r>
          </w:p>
        </w:tc>
        <w:tc>
          <w:tcPr>
            <w:tcW w:w="1597" w:type="dxa"/>
            <w:vAlign w:val="center"/>
          </w:tcPr>
          <w:p w14:paraId="5EA09213"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w:t>
            </w:r>
          </w:p>
        </w:tc>
        <w:tc>
          <w:tcPr>
            <w:tcW w:w="1343" w:type="dxa"/>
            <w:vAlign w:val="center"/>
          </w:tcPr>
          <w:p w14:paraId="5110BF23"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0.04</w:t>
            </w:r>
          </w:p>
        </w:tc>
        <w:tc>
          <w:tcPr>
            <w:tcW w:w="1374" w:type="dxa"/>
            <w:gridSpan w:val="2"/>
            <w:vAlign w:val="center"/>
          </w:tcPr>
          <w:p w14:paraId="0A81928F"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w:t>
            </w:r>
          </w:p>
        </w:tc>
        <w:tc>
          <w:tcPr>
            <w:tcW w:w="1362" w:type="dxa"/>
            <w:vAlign w:val="center"/>
          </w:tcPr>
          <w:p w14:paraId="27E0408E"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w:t>
            </w:r>
          </w:p>
        </w:tc>
        <w:tc>
          <w:tcPr>
            <w:tcW w:w="1237" w:type="dxa"/>
            <w:vAlign w:val="center"/>
          </w:tcPr>
          <w:p w14:paraId="611961CC"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0.05</w:t>
            </w:r>
          </w:p>
        </w:tc>
      </w:tr>
      <w:tr w:rsidR="00380515" w:rsidRPr="00A65EC7" w14:paraId="63159D46" w14:textId="77777777" w:rsidTr="005115FF">
        <w:trPr>
          <w:trHeight w:val="301"/>
          <w:jc w:val="center"/>
        </w:trPr>
        <w:tc>
          <w:tcPr>
            <w:tcW w:w="5283" w:type="dxa"/>
            <w:gridSpan w:val="2"/>
            <w:vAlign w:val="bottom"/>
          </w:tcPr>
          <w:p w14:paraId="486295E9" w14:textId="77777777" w:rsidR="00380515" w:rsidRPr="00A65EC7" w:rsidRDefault="00380515" w:rsidP="005115FF">
            <w:pPr>
              <w:rPr>
                <w:rFonts w:ascii="Times New Roman" w:eastAsia="Calibri" w:hAnsi="Times New Roman" w:cs="Times New Roman"/>
                <w:b/>
                <w:bCs/>
                <w:sz w:val="20"/>
                <w:szCs w:val="20"/>
              </w:rPr>
            </w:pPr>
            <w:r w:rsidRPr="00A65EC7">
              <w:rPr>
                <w:rFonts w:ascii="Times New Roman" w:eastAsia="Calibri" w:hAnsi="Times New Roman" w:cs="Times New Roman"/>
                <w:b/>
                <w:bCs/>
                <w:sz w:val="20"/>
                <w:szCs w:val="20"/>
              </w:rPr>
              <w:t>CD at 5%</w:t>
            </w:r>
          </w:p>
        </w:tc>
        <w:tc>
          <w:tcPr>
            <w:tcW w:w="1397" w:type="dxa"/>
            <w:vAlign w:val="center"/>
          </w:tcPr>
          <w:p w14:paraId="091DDBBF"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0.13</w:t>
            </w:r>
          </w:p>
        </w:tc>
        <w:tc>
          <w:tcPr>
            <w:tcW w:w="1597" w:type="dxa"/>
            <w:vAlign w:val="center"/>
          </w:tcPr>
          <w:p w14:paraId="5983E888"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0.12</w:t>
            </w:r>
          </w:p>
        </w:tc>
        <w:tc>
          <w:tcPr>
            <w:tcW w:w="1343" w:type="dxa"/>
            <w:vAlign w:val="center"/>
          </w:tcPr>
          <w:p w14:paraId="347C8173"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0.12</w:t>
            </w:r>
          </w:p>
        </w:tc>
        <w:tc>
          <w:tcPr>
            <w:tcW w:w="1374" w:type="dxa"/>
            <w:gridSpan w:val="2"/>
            <w:vAlign w:val="center"/>
          </w:tcPr>
          <w:p w14:paraId="277EDCAA"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NS</w:t>
            </w:r>
          </w:p>
        </w:tc>
        <w:tc>
          <w:tcPr>
            <w:tcW w:w="1362" w:type="dxa"/>
            <w:vAlign w:val="center"/>
          </w:tcPr>
          <w:p w14:paraId="48E42EF6"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NS</w:t>
            </w:r>
          </w:p>
        </w:tc>
        <w:tc>
          <w:tcPr>
            <w:tcW w:w="1237" w:type="dxa"/>
            <w:vAlign w:val="center"/>
          </w:tcPr>
          <w:p w14:paraId="74EA7EF6" w14:textId="77777777" w:rsidR="00380515" w:rsidRPr="00A65EC7" w:rsidRDefault="00380515" w:rsidP="005115FF">
            <w:pPr>
              <w:jc w:val="center"/>
              <w:rPr>
                <w:rFonts w:ascii="Times New Roman" w:hAnsi="Times New Roman" w:cs="Times New Roman"/>
                <w:b/>
                <w:bCs/>
                <w:color w:val="000000"/>
              </w:rPr>
            </w:pPr>
            <w:r w:rsidRPr="00A65EC7">
              <w:rPr>
                <w:rFonts w:ascii="Times New Roman" w:hAnsi="Times New Roman" w:cs="Times New Roman"/>
                <w:b/>
                <w:bCs/>
                <w:color w:val="000000"/>
              </w:rPr>
              <w:t>NS</w:t>
            </w:r>
          </w:p>
        </w:tc>
      </w:tr>
    </w:tbl>
    <w:p w14:paraId="4F3F74A6" w14:textId="77777777" w:rsidR="00380515" w:rsidRDefault="00380515" w:rsidP="00C60F78">
      <w:pPr>
        <w:rPr>
          <w:rFonts w:ascii="Times New Roman" w:hAnsi="Times New Roman" w:cs="Times New Roman"/>
          <w:b/>
          <w:bCs/>
          <w:sz w:val="24"/>
          <w:szCs w:val="24"/>
        </w:rPr>
      </w:pPr>
    </w:p>
    <w:p w14:paraId="506AE590" w14:textId="77777777" w:rsidR="00C60F78" w:rsidRDefault="00C60F78" w:rsidP="00C60F78">
      <w:pPr>
        <w:rPr>
          <w:rFonts w:ascii="Times New Roman" w:hAnsi="Times New Roman" w:cs="Times New Roman"/>
          <w:b/>
          <w:bCs/>
          <w:sz w:val="24"/>
          <w:szCs w:val="24"/>
        </w:rPr>
      </w:pPr>
    </w:p>
    <w:p w14:paraId="2FF59650" w14:textId="77777777" w:rsidR="00376624" w:rsidRDefault="00376624" w:rsidP="00C60F78">
      <w:pPr>
        <w:rPr>
          <w:rFonts w:ascii="Times New Roman" w:hAnsi="Times New Roman" w:cs="Times New Roman"/>
          <w:b/>
          <w:bCs/>
          <w:sz w:val="24"/>
          <w:szCs w:val="24"/>
        </w:rPr>
        <w:sectPr w:rsidR="00376624" w:rsidSect="00380515">
          <w:pgSz w:w="15840" w:h="12240" w:orient="landscape"/>
          <w:pgMar w:top="1440" w:right="1440" w:bottom="1440" w:left="1440" w:header="720" w:footer="720" w:gutter="0"/>
          <w:cols w:space="720"/>
          <w:docGrid w:linePitch="360"/>
        </w:sectPr>
      </w:pPr>
    </w:p>
    <w:p w14:paraId="7B943C19" w14:textId="77777777" w:rsidR="00376624" w:rsidRDefault="00376624" w:rsidP="00C60F78">
      <w:pPr>
        <w:rPr>
          <w:rFonts w:ascii="Times New Roman" w:hAnsi="Times New Roman" w:cs="Times New Roman"/>
          <w:b/>
          <w:bCs/>
          <w:sz w:val="24"/>
          <w:szCs w:val="24"/>
        </w:rPr>
      </w:pPr>
      <w:r>
        <w:rPr>
          <w:rFonts w:ascii="Times New Roman" w:hAnsi="Times New Roman" w:cs="Times New Roman"/>
          <w:b/>
          <w:bCs/>
          <w:sz w:val="24"/>
          <w:szCs w:val="24"/>
        </w:rPr>
        <w:lastRenderedPageBreak/>
        <w:t>4. Conclusion</w:t>
      </w:r>
    </w:p>
    <w:p w14:paraId="00D27E67" w14:textId="77777777" w:rsidR="00273513" w:rsidRDefault="00273513" w:rsidP="00273513">
      <w:pPr>
        <w:jc w:val="both"/>
        <w:rPr>
          <w:rFonts w:ascii="Times New Roman" w:hAnsi="Times New Roman" w:cs="Times New Roman"/>
          <w:sz w:val="24"/>
          <w:szCs w:val="24"/>
        </w:rPr>
      </w:pPr>
      <w:r w:rsidRPr="00273513">
        <w:rPr>
          <w:rFonts w:ascii="Times New Roman" w:hAnsi="Times New Roman" w:cs="Times New Roman"/>
          <w:sz w:val="24"/>
          <w:szCs w:val="24"/>
        </w:rPr>
        <w:t>Keeping in view the objectives to undertake the study and the results obtained after conducting the experiment for two years, it was concluded that different tillage and weed management practices significantly influenced the growth indices of wheat. Zero and reduced tillage enhanced plant height, crop growth rate, and net assimilation rate, while weed-free conditions and herbicidal treatments, partic</w:t>
      </w:r>
      <w:r>
        <w:rPr>
          <w:rFonts w:ascii="Times New Roman" w:hAnsi="Times New Roman" w:cs="Times New Roman"/>
          <w:sz w:val="24"/>
          <w:szCs w:val="24"/>
        </w:rPr>
        <w:t>ularly clodinafop + metsulfuron</w:t>
      </w:r>
      <w:r w:rsidRPr="00273513">
        <w:rPr>
          <w:rFonts w:ascii="Times New Roman" w:hAnsi="Times New Roman" w:cs="Times New Roman"/>
          <w:sz w:val="24"/>
          <w:szCs w:val="24"/>
        </w:rPr>
        <w:t>, effectively improved growth indices, thereby promoting better crop growth.</w:t>
      </w:r>
    </w:p>
    <w:p w14:paraId="22D3E4FB" w14:textId="77777777" w:rsidR="00801604" w:rsidRDefault="00801604" w:rsidP="00B70E9A">
      <w:pPr>
        <w:rPr>
          <w:rFonts w:ascii="Times New Roman" w:hAnsi="Times New Roman" w:cs="Times New Roman"/>
          <w:b/>
          <w:bCs/>
          <w:sz w:val="24"/>
          <w:szCs w:val="24"/>
        </w:rPr>
      </w:pPr>
    </w:p>
    <w:p w14:paraId="7452E539" w14:textId="35E1645C" w:rsidR="00B70E9A" w:rsidRDefault="00B70E9A" w:rsidP="00B70E9A">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References</w:t>
      </w:r>
    </w:p>
    <w:p w14:paraId="2B30C1E8" w14:textId="77777777" w:rsidR="00B70E9A" w:rsidRPr="007C6663" w:rsidRDefault="00B70E9A" w:rsidP="007C6663">
      <w:pPr>
        <w:pStyle w:val="ListParagraph"/>
        <w:numPr>
          <w:ilvl w:val="0"/>
          <w:numId w:val="1"/>
        </w:numPr>
        <w:rPr>
          <w:rFonts w:ascii="Times New Roman" w:hAnsi="Times New Roman" w:cs="Times New Roman"/>
          <w:sz w:val="24"/>
          <w:szCs w:val="24"/>
        </w:rPr>
      </w:pPr>
      <w:r w:rsidRPr="007C6663">
        <w:rPr>
          <w:rFonts w:ascii="Times New Roman" w:hAnsi="Times New Roman" w:cs="Times New Roman"/>
          <w:sz w:val="24"/>
          <w:szCs w:val="24"/>
        </w:rPr>
        <w:t xml:space="preserve">Hussain M, Niaz M, Iqbal M, Iftikhar T, Ahmad J. Emasculation techniques and detached tiller </w:t>
      </w:r>
      <w:proofErr w:type="spellStart"/>
      <w:r w:rsidRPr="007C6663">
        <w:rPr>
          <w:rFonts w:ascii="Times New Roman" w:hAnsi="Times New Roman" w:cs="Times New Roman"/>
          <w:sz w:val="24"/>
          <w:szCs w:val="24"/>
        </w:rPr>
        <w:t>culturein</w:t>
      </w:r>
      <w:proofErr w:type="spellEnd"/>
      <w:r w:rsidRPr="007C6663">
        <w:rPr>
          <w:rFonts w:ascii="Times New Roman" w:hAnsi="Times New Roman" w:cs="Times New Roman"/>
          <w:sz w:val="24"/>
          <w:szCs w:val="24"/>
        </w:rPr>
        <w:t xml:space="preserve"> wheat X maize crosses</w:t>
      </w:r>
      <w:r w:rsidRPr="007C6663">
        <w:rPr>
          <w:rFonts w:ascii="Times New Roman" w:hAnsi="Times New Roman" w:cs="Times New Roman"/>
          <w:i/>
          <w:iCs/>
          <w:sz w:val="24"/>
          <w:szCs w:val="24"/>
        </w:rPr>
        <w:t>. J. Agric. Res</w:t>
      </w:r>
      <w:r w:rsidRPr="007C6663">
        <w:rPr>
          <w:rFonts w:ascii="Times New Roman" w:hAnsi="Times New Roman" w:cs="Times New Roman"/>
          <w:sz w:val="24"/>
          <w:szCs w:val="24"/>
        </w:rPr>
        <w:t>. 2012;50(1):1-19.</w:t>
      </w:r>
    </w:p>
    <w:p w14:paraId="088BA10D" w14:textId="77777777" w:rsidR="00B70E9A" w:rsidRPr="007C6663" w:rsidRDefault="00B70E9A" w:rsidP="007C6663">
      <w:pPr>
        <w:pStyle w:val="ListParagraph"/>
        <w:numPr>
          <w:ilvl w:val="0"/>
          <w:numId w:val="1"/>
        </w:numPr>
        <w:rPr>
          <w:rFonts w:ascii="Times New Roman" w:hAnsi="Times New Roman" w:cs="Times New Roman"/>
          <w:sz w:val="24"/>
          <w:szCs w:val="24"/>
        </w:rPr>
      </w:pPr>
      <w:r w:rsidRPr="007C6663">
        <w:rPr>
          <w:rFonts w:ascii="Times New Roman" w:hAnsi="Times New Roman" w:cs="Times New Roman"/>
          <w:sz w:val="24"/>
          <w:szCs w:val="24"/>
        </w:rPr>
        <w:t xml:space="preserve">Pradhan S, Sehgal VK, Sahoo RN, Bandyopadhyay KK, Singh R. Yield, water, radiation and nitrogen use efficiencies of wheat as influenced by nitrogen levels in a semi-arid environment. </w:t>
      </w:r>
      <w:r w:rsidRPr="007C6663">
        <w:rPr>
          <w:rFonts w:ascii="Times New Roman" w:hAnsi="Times New Roman" w:cs="Times New Roman"/>
          <w:i/>
          <w:iCs/>
          <w:sz w:val="24"/>
          <w:szCs w:val="24"/>
        </w:rPr>
        <w:t>Ind. J. Agron</w:t>
      </w:r>
      <w:r w:rsidRPr="007C6663">
        <w:rPr>
          <w:rFonts w:ascii="Times New Roman" w:hAnsi="Times New Roman" w:cs="Times New Roman"/>
          <w:sz w:val="24"/>
          <w:szCs w:val="24"/>
        </w:rPr>
        <w:t>. 2014;59:267-275,</w:t>
      </w:r>
    </w:p>
    <w:p w14:paraId="6FAE12F0" w14:textId="77777777" w:rsidR="00B70E9A" w:rsidRPr="007C6663" w:rsidRDefault="00B70E9A" w:rsidP="007C6663">
      <w:pPr>
        <w:pStyle w:val="ListParagraph"/>
        <w:numPr>
          <w:ilvl w:val="0"/>
          <w:numId w:val="1"/>
        </w:numPr>
        <w:rPr>
          <w:rFonts w:ascii="Times New Roman" w:hAnsi="Times New Roman" w:cs="Times New Roman"/>
          <w:sz w:val="24"/>
          <w:szCs w:val="24"/>
        </w:rPr>
      </w:pPr>
      <w:r w:rsidRPr="007C6663">
        <w:rPr>
          <w:rFonts w:ascii="Times New Roman" w:hAnsi="Times New Roman" w:cs="Times New Roman"/>
          <w:sz w:val="24"/>
          <w:szCs w:val="24"/>
        </w:rPr>
        <w:t xml:space="preserve">Ministry of Agriculture and Farmers Welfare. (2024). </w:t>
      </w:r>
      <w:r w:rsidRPr="007C6663">
        <w:rPr>
          <w:rStyle w:val="Emphasis"/>
          <w:rFonts w:ascii="Times New Roman" w:hAnsi="Times New Roman" w:cs="Times New Roman"/>
          <w:sz w:val="24"/>
          <w:szCs w:val="24"/>
        </w:rPr>
        <w:t>Wheat production and area, 2023–24: Production, area, and yield statistics</w:t>
      </w:r>
      <w:r w:rsidRPr="007C6663">
        <w:rPr>
          <w:rFonts w:ascii="Times New Roman" w:hAnsi="Times New Roman" w:cs="Times New Roman"/>
          <w:sz w:val="24"/>
          <w:szCs w:val="24"/>
        </w:rPr>
        <w:t>. Government of India.</w:t>
      </w:r>
    </w:p>
    <w:p w14:paraId="04196944" w14:textId="77777777" w:rsidR="00B70E9A" w:rsidRPr="007C6663" w:rsidRDefault="00B70E9A" w:rsidP="007C6663">
      <w:pPr>
        <w:pStyle w:val="ListParagraph"/>
        <w:numPr>
          <w:ilvl w:val="0"/>
          <w:numId w:val="1"/>
        </w:numPr>
        <w:rPr>
          <w:rFonts w:ascii="Times New Roman" w:hAnsi="Times New Roman" w:cs="Times New Roman"/>
          <w:sz w:val="24"/>
          <w:szCs w:val="24"/>
        </w:rPr>
      </w:pPr>
      <w:proofErr w:type="spellStart"/>
      <w:r w:rsidRPr="007C6663">
        <w:rPr>
          <w:rFonts w:ascii="Times New Roman" w:hAnsi="Times New Roman" w:cs="Times New Roman"/>
          <w:sz w:val="24"/>
          <w:szCs w:val="24"/>
        </w:rPr>
        <w:t>Kantwa</w:t>
      </w:r>
      <w:proofErr w:type="spellEnd"/>
      <w:r w:rsidRPr="007C6663">
        <w:rPr>
          <w:rFonts w:ascii="Times New Roman" w:hAnsi="Times New Roman" w:cs="Times New Roman"/>
          <w:sz w:val="24"/>
          <w:szCs w:val="24"/>
        </w:rPr>
        <w:t xml:space="preserve">, S. R., Choudhary, U., &amp; Sai Prasad, S. V. (2015). Tillage x early sown wheat genotypes interaction effect on nutritional quality, productivity and profitability in central India. </w:t>
      </w:r>
      <w:r w:rsidRPr="007C6663">
        <w:rPr>
          <w:rFonts w:ascii="Times New Roman" w:hAnsi="Times New Roman" w:cs="Times New Roman"/>
          <w:i/>
          <w:iCs/>
          <w:sz w:val="24"/>
          <w:szCs w:val="24"/>
        </w:rPr>
        <w:t>Green Farming</w:t>
      </w:r>
      <w:r w:rsidRPr="007C6663">
        <w:rPr>
          <w:rFonts w:ascii="Times New Roman" w:hAnsi="Times New Roman" w:cs="Times New Roman"/>
          <w:sz w:val="24"/>
          <w:szCs w:val="24"/>
        </w:rPr>
        <w:t>, 6(5), 1098- 1101.</w:t>
      </w:r>
    </w:p>
    <w:p w14:paraId="5DE814B7" w14:textId="77777777" w:rsidR="00B70E9A" w:rsidRPr="007C6663" w:rsidRDefault="00B70E9A" w:rsidP="007C6663">
      <w:pPr>
        <w:pStyle w:val="ListParagraph"/>
        <w:numPr>
          <w:ilvl w:val="0"/>
          <w:numId w:val="1"/>
        </w:numPr>
        <w:rPr>
          <w:rFonts w:ascii="Times New Roman" w:hAnsi="Times New Roman" w:cs="Times New Roman"/>
          <w:sz w:val="24"/>
          <w:szCs w:val="24"/>
        </w:rPr>
      </w:pPr>
      <w:r w:rsidRPr="007C6663">
        <w:rPr>
          <w:rFonts w:ascii="Times New Roman" w:hAnsi="Times New Roman" w:cs="Times New Roman"/>
          <w:sz w:val="24"/>
          <w:szCs w:val="24"/>
        </w:rPr>
        <w:t xml:space="preserve">Shekhar, C., Singh, D., Singh, A. K., Nepalia, V., &amp; Choudhary, J. (2014). Weed dynamics, productivity and soil health under different tillage and weed control practices in wheat (Triticum aestivum)–maize (Zea mays) cropping sequence. </w:t>
      </w:r>
      <w:r w:rsidRPr="007C6663">
        <w:rPr>
          <w:rFonts w:ascii="Times New Roman" w:hAnsi="Times New Roman" w:cs="Times New Roman"/>
          <w:i/>
          <w:iCs/>
          <w:sz w:val="24"/>
          <w:szCs w:val="24"/>
        </w:rPr>
        <w:t>Indian Journal of Agronomy</w:t>
      </w:r>
      <w:r w:rsidRPr="007C6663">
        <w:rPr>
          <w:rFonts w:ascii="Times New Roman" w:hAnsi="Times New Roman" w:cs="Times New Roman"/>
          <w:sz w:val="24"/>
          <w:szCs w:val="24"/>
        </w:rPr>
        <w:t>, 59(4), 561-567.</w:t>
      </w:r>
    </w:p>
    <w:p w14:paraId="2B6FA778" w14:textId="77777777" w:rsidR="00B70E9A" w:rsidRPr="007C6663" w:rsidRDefault="00B70E9A"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Sharma, P., Abrol, V., Sankar, G.R.M. &amp; Singh, B. (2009).Influence of tillage practices and mulching options on productivity, economics and soil physical properties of maize - wheat system. </w:t>
      </w:r>
      <w:r w:rsidRPr="007C6663">
        <w:rPr>
          <w:rFonts w:ascii="Times New Roman" w:hAnsi="Times New Roman" w:cs="Times New Roman"/>
          <w:i/>
          <w:iCs/>
          <w:sz w:val="24"/>
          <w:szCs w:val="24"/>
        </w:rPr>
        <w:t>Ind. J. Agri. Sci</w:t>
      </w:r>
      <w:r w:rsidRPr="007C6663">
        <w:rPr>
          <w:rFonts w:ascii="Times New Roman" w:hAnsi="Times New Roman" w:cs="Times New Roman"/>
          <w:sz w:val="24"/>
          <w:szCs w:val="24"/>
        </w:rPr>
        <w:t>. 79(11): 865-870.</w:t>
      </w:r>
    </w:p>
    <w:p w14:paraId="75786B26" w14:textId="77777777" w:rsidR="00B70E9A" w:rsidRPr="007C6663" w:rsidRDefault="00B70E9A"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Nataraja TH, </w:t>
      </w:r>
      <w:proofErr w:type="spellStart"/>
      <w:r w:rsidRPr="007C6663">
        <w:rPr>
          <w:rFonts w:ascii="Times New Roman" w:hAnsi="Times New Roman" w:cs="Times New Roman"/>
          <w:sz w:val="24"/>
          <w:szCs w:val="24"/>
        </w:rPr>
        <w:t>Halepyati</w:t>
      </w:r>
      <w:proofErr w:type="spellEnd"/>
      <w:r w:rsidRPr="007C6663">
        <w:rPr>
          <w:rFonts w:ascii="Times New Roman" w:hAnsi="Times New Roman" w:cs="Times New Roman"/>
          <w:sz w:val="24"/>
          <w:szCs w:val="24"/>
        </w:rPr>
        <w:t xml:space="preserve"> AS, Pujari BT, Desai BK. Influence of phosphorus levels and micronutrients on physiological parameters of wheat, Karnataka. </w:t>
      </w:r>
      <w:r w:rsidRPr="007C6663">
        <w:rPr>
          <w:rFonts w:ascii="Times New Roman" w:hAnsi="Times New Roman" w:cs="Times New Roman"/>
          <w:i/>
          <w:iCs/>
          <w:sz w:val="24"/>
          <w:szCs w:val="24"/>
        </w:rPr>
        <w:t>J. Agric. Sci</w:t>
      </w:r>
      <w:r w:rsidRPr="007C6663">
        <w:rPr>
          <w:rFonts w:ascii="Times New Roman" w:hAnsi="Times New Roman" w:cs="Times New Roman"/>
          <w:sz w:val="24"/>
          <w:szCs w:val="24"/>
        </w:rPr>
        <w:t>. 2006</w:t>
      </w:r>
      <w:r w:rsidR="007C6663" w:rsidRPr="007C6663">
        <w:rPr>
          <w:rFonts w:ascii="Times New Roman" w:hAnsi="Times New Roman" w:cs="Times New Roman"/>
          <w:sz w:val="24"/>
          <w:szCs w:val="24"/>
        </w:rPr>
        <w:t>; 19</w:t>
      </w:r>
      <w:r w:rsidRPr="007C6663">
        <w:rPr>
          <w:rFonts w:ascii="Times New Roman" w:hAnsi="Times New Roman" w:cs="Times New Roman"/>
          <w:sz w:val="24"/>
          <w:szCs w:val="24"/>
        </w:rPr>
        <w:t>(3):685-687.</w:t>
      </w:r>
    </w:p>
    <w:p w14:paraId="27B398BA" w14:textId="77777777" w:rsidR="007C6663" w:rsidRPr="007C6663" w:rsidRDefault="007C6663"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Deepika V, </w:t>
      </w:r>
      <w:proofErr w:type="spellStart"/>
      <w:r w:rsidRPr="007C6663">
        <w:rPr>
          <w:rFonts w:ascii="Times New Roman" w:hAnsi="Times New Roman" w:cs="Times New Roman"/>
          <w:sz w:val="24"/>
          <w:szCs w:val="24"/>
        </w:rPr>
        <w:t>Ompal</w:t>
      </w:r>
      <w:proofErr w:type="spellEnd"/>
      <w:r w:rsidRPr="007C6663">
        <w:rPr>
          <w:rFonts w:ascii="Times New Roman" w:hAnsi="Times New Roman" w:cs="Times New Roman"/>
          <w:sz w:val="24"/>
          <w:szCs w:val="24"/>
        </w:rPr>
        <w:t xml:space="preserve"> S, Anita D, </w:t>
      </w:r>
      <w:proofErr w:type="spellStart"/>
      <w:r w:rsidRPr="007C6663">
        <w:rPr>
          <w:rFonts w:ascii="Times New Roman" w:hAnsi="Times New Roman" w:cs="Times New Roman"/>
          <w:sz w:val="24"/>
          <w:szCs w:val="24"/>
        </w:rPr>
        <w:t>Gontia</w:t>
      </w:r>
      <w:proofErr w:type="spellEnd"/>
      <w:r w:rsidRPr="007C6663">
        <w:rPr>
          <w:rFonts w:ascii="Times New Roman" w:hAnsi="Times New Roman" w:cs="Times New Roman"/>
          <w:sz w:val="24"/>
          <w:szCs w:val="24"/>
        </w:rPr>
        <w:t xml:space="preserve"> AS. Study on crop growth rate and relative growth rate of growth analytical parameters in wheat, barley and oat. </w:t>
      </w:r>
      <w:r w:rsidRPr="007C6663">
        <w:rPr>
          <w:rFonts w:ascii="Times New Roman" w:hAnsi="Times New Roman" w:cs="Times New Roman"/>
          <w:i/>
          <w:iCs/>
          <w:sz w:val="24"/>
          <w:szCs w:val="24"/>
        </w:rPr>
        <w:t>Int. J. Current Microbiol. Applied Sci.</w:t>
      </w:r>
      <w:r w:rsidRPr="007C6663">
        <w:rPr>
          <w:rFonts w:ascii="Times New Roman" w:hAnsi="Times New Roman" w:cs="Times New Roman"/>
          <w:sz w:val="24"/>
          <w:szCs w:val="24"/>
        </w:rPr>
        <w:t xml:space="preserve"> 2017; 6(9):1341-1347.</w:t>
      </w:r>
    </w:p>
    <w:p w14:paraId="2FF6DE3B" w14:textId="77777777" w:rsidR="007C6663" w:rsidRPr="007C6663" w:rsidRDefault="007C6663"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t xml:space="preserve">  </w:t>
      </w:r>
      <w:proofErr w:type="spellStart"/>
      <w:r w:rsidRPr="007C6663">
        <w:rPr>
          <w:rFonts w:ascii="Times New Roman" w:hAnsi="Times New Roman" w:cs="Times New Roman"/>
          <w:sz w:val="24"/>
          <w:szCs w:val="24"/>
        </w:rPr>
        <w:t>Shekara</w:t>
      </w:r>
      <w:proofErr w:type="spellEnd"/>
      <w:r w:rsidRPr="007C6663">
        <w:rPr>
          <w:rFonts w:ascii="Times New Roman" w:hAnsi="Times New Roman" w:cs="Times New Roman"/>
          <w:sz w:val="24"/>
          <w:szCs w:val="24"/>
        </w:rPr>
        <w:t xml:space="preserve"> BG, </w:t>
      </w:r>
      <w:proofErr w:type="spellStart"/>
      <w:r w:rsidRPr="007C6663">
        <w:rPr>
          <w:rFonts w:ascii="Times New Roman" w:hAnsi="Times New Roman" w:cs="Times New Roman"/>
          <w:sz w:val="24"/>
          <w:szCs w:val="24"/>
        </w:rPr>
        <w:t>Sharnappa</w:t>
      </w:r>
      <w:proofErr w:type="spellEnd"/>
      <w:r w:rsidRPr="007C6663">
        <w:rPr>
          <w:rFonts w:ascii="Times New Roman" w:hAnsi="Times New Roman" w:cs="Times New Roman"/>
          <w:sz w:val="24"/>
          <w:szCs w:val="24"/>
        </w:rPr>
        <w:t xml:space="preserve">, Krishnamurthy N. Effect of irrigation schedules on growth and yield of aerobic rice (Oryza sativa L.) under varied levels of farmyard manure in Cauvery command area. </w:t>
      </w:r>
      <w:r w:rsidRPr="007C6663">
        <w:rPr>
          <w:rFonts w:ascii="Times New Roman" w:hAnsi="Times New Roman" w:cs="Times New Roman"/>
          <w:i/>
          <w:iCs/>
          <w:sz w:val="24"/>
          <w:szCs w:val="24"/>
        </w:rPr>
        <w:t>Indian J. Agron</w:t>
      </w:r>
      <w:r w:rsidRPr="007C6663">
        <w:rPr>
          <w:rFonts w:ascii="Times New Roman" w:hAnsi="Times New Roman" w:cs="Times New Roman"/>
          <w:sz w:val="24"/>
          <w:szCs w:val="24"/>
        </w:rPr>
        <w:t xml:space="preserve">. </w:t>
      </w:r>
      <w:proofErr w:type="gramStart"/>
      <w:r w:rsidRPr="007C6663">
        <w:rPr>
          <w:rFonts w:ascii="Times New Roman" w:hAnsi="Times New Roman" w:cs="Times New Roman"/>
          <w:sz w:val="24"/>
          <w:szCs w:val="24"/>
        </w:rPr>
        <w:t>2010;55:35</w:t>
      </w:r>
      <w:proofErr w:type="gramEnd"/>
      <w:r w:rsidRPr="007C6663">
        <w:rPr>
          <w:rFonts w:ascii="Times New Roman" w:hAnsi="Times New Roman" w:cs="Times New Roman"/>
          <w:sz w:val="24"/>
          <w:szCs w:val="24"/>
        </w:rPr>
        <w:t>-39.</w:t>
      </w:r>
    </w:p>
    <w:p w14:paraId="2CB83BED" w14:textId="77777777" w:rsidR="007C6663" w:rsidRDefault="007C6663" w:rsidP="007C6663">
      <w:pPr>
        <w:pStyle w:val="ListParagraph"/>
        <w:numPr>
          <w:ilvl w:val="0"/>
          <w:numId w:val="1"/>
        </w:numPr>
        <w:spacing w:line="360" w:lineRule="auto"/>
        <w:rPr>
          <w:rFonts w:ascii="Times New Roman" w:hAnsi="Times New Roman" w:cs="Times New Roman"/>
          <w:sz w:val="24"/>
          <w:szCs w:val="24"/>
        </w:rPr>
      </w:pPr>
      <w:r w:rsidRPr="007C6663">
        <w:rPr>
          <w:rFonts w:ascii="Times New Roman" w:hAnsi="Times New Roman" w:cs="Times New Roman"/>
          <w:sz w:val="24"/>
          <w:szCs w:val="24"/>
        </w:rPr>
        <w:lastRenderedPageBreak/>
        <w:t xml:space="preserve"> Website- pib.gov.in. The second advance estimates of production of major crops for the year 2021-22 have been released by the Ministry of Agriculture and Farmers Welfare.</w:t>
      </w:r>
    </w:p>
    <w:p w14:paraId="32DFB94E" w14:textId="77777777" w:rsidR="00B70E9A" w:rsidRDefault="00B42A4A" w:rsidP="00B42A4A">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11.  </w:t>
      </w:r>
      <w:r w:rsidRPr="00B42A4A">
        <w:rPr>
          <w:rFonts w:ascii="Times New Roman" w:hAnsi="Times New Roman" w:cs="Times New Roman"/>
          <w:color w:val="222222"/>
          <w:sz w:val="24"/>
          <w:szCs w:val="24"/>
          <w:shd w:val="clear" w:color="auto" w:fill="FFFFFF"/>
        </w:rPr>
        <w:t xml:space="preserve">Kumari, S., Kumar, B., Choudhary, S. K., Singh, M. K., Kumar, S., Kumari, K., &amp; </w:t>
      </w:r>
      <w:r>
        <w:rPr>
          <w:rFonts w:ascii="Times New Roman" w:hAnsi="Times New Roman" w:cs="Times New Roman"/>
          <w:color w:val="222222"/>
          <w:sz w:val="24"/>
          <w:szCs w:val="24"/>
          <w:shd w:val="clear" w:color="auto" w:fill="FFFFFF"/>
        </w:rPr>
        <w:t xml:space="preserve">          </w:t>
      </w:r>
      <w:r w:rsidRPr="00B42A4A">
        <w:rPr>
          <w:rFonts w:ascii="Times New Roman" w:hAnsi="Times New Roman" w:cs="Times New Roman"/>
          <w:color w:val="222222"/>
          <w:sz w:val="24"/>
          <w:szCs w:val="24"/>
          <w:shd w:val="clear" w:color="auto" w:fill="FFFFFF"/>
        </w:rPr>
        <w:t>Anand, A. (2024). Effect of tillage and weed management practices on growth, yield attributes, and economics of wheat. </w:t>
      </w:r>
      <w:r w:rsidRPr="00B42A4A">
        <w:rPr>
          <w:rFonts w:ascii="Times New Roman" w:hAnsi="Times New Roman" w:cs="Times New Roman"/>
          <w:i/>
          <w:iCs/>
          <w:color w:val="222222"/>
          <w:sz w:val="24"/>
          <w:szCs w:val="24"/>
          <w:shd w:val="clear" w:color="auto" w:fill="FFFFFF"/>
        </w:rPr>
        <w:t>Journal of Experimental Agriculture International</w:t>
      </w:r>
      <w:r w:rsidRPr="00B42A4A">
        <w:rPr>
          <w:rFonts w:ascii="Times New Roman" w:hAnsi="Times New Roman" w:cs="Times New Roman"/>
          <w:color w:val="222222"/>
          <w:sz w:val="24"/>
          <w:szCs w:val="24"/>
          <w:shd w:val="clear" w:color="auto" w:fill="FFFFFF"/>
        </w:rPr>
        <w:t>, </w:t>
      </w:r>
      <w:r w:rsidRPr="00B42A4A">
        <w:rPr>
          <w:rFonts w:ascii="Times New Roman" w:hAnsi="Times New Roman" w:cs="Times New Roman"/>
          <w:i/>
          <w:iCs/>
          <w:color w:val="222222"/>
          <w:sz w:val="24"/>
          <w:szCs w:val="24"/>
          <w:shd w:val="clear" w:color="auto" w:fill="FFFFFF"/>
        </w:rPr>
        <w:t>46</w:t>
      </w:r>
      <w:r w:rsidRPr="00B42A4A">
        <w:rPr>
          <w:rFonts w:ascii="Times New Roman" w:hAnsi="Times New Roman" w:cs="Times New Roman"/>
          <w:color w:val="222222"/>
          <w:sz w:val="24"/>
          <w:szCs w:val="24"/>
          <w:shd w:val="clear" w:color="auto" w:fill="FFFFFF"/>
        </w:rPr>
        <w:t>(12), 22-29.</w:t>
      </w:r>
    </w:p>
    <w:p w14:paraId="4BD4C6BE" w14:textId="77777777" w:rsidR="00B42A4A" w:rsidRDefault="00707EDA" w:rsidP="00B42A4A">
      <w:pPr>
        <w:ind w:left="810" w:hanging="810"/>
        <w:jc w:val="both"/>
        <w:rPr>
          <w:rFonts w:ascii="Times New Roman" w:hAnsi="Times New Roman" w:cs="Times New Roman"/>
          <w:color w:val="222222"/>
          <w:sz w:val="24"/>
          <w:szCs w:val="24"/>
          <w:shd w:val="clear" w:color="auto" w:fill="FFFFFF"/>
        </w:rPr>
      </w:pPr>
      <w:r w:rsidRPr="00707EDA">
        <w:rPr>
          <w:rFonts w:ascii="Times New Roman" w:hAnsi="Times New Roman" w:cs="Times New Roman"/>
          <w:sz w:val="24"/>
          <w:szCs w:val="24"/>
        </w:rPr>
        <w:t xml:space="preserve">       12</w:t>
      </w:r>
      <w:r>
        <w:rPr>
          <w:rFonts w:ascii="Times New Roman" w:hAnsi="Times New Roman" w:cs="Times New Roman"/>
          <w:b/>
          <w:bCs/>
          <w:sz w:val="24"/>
          <w:szCs w:val="24"/>
        </w:rPr>
        <w:t xml:space="preserve">. </w:t>
      </w:r>
      <w:r w:rsidRPr="00707EDA">
        <w:rPr>
          <w:rFonts w:ascii="Times New Roman" w:hAnsi="Times New Roman" w:cs="Times New Roman"/>
          <w:color w:val="222222"/>
          <w:sz w:val="24"/>
          <w:szCs w:val="24"/>
          <w:shd w:val="clear" w:color="auto" w:fill="FFFFFF"/>
        </w:rPr>
        <w:t>Meena, V., Kaushik, M. K., Verma, A., Upadhayay, B., Meena, S. K., &amp; Bhimwal, J. P. (2017). Effect of herbicide and their combinations on growth and productivity of wheat (Triticum aestivum L.) under late sown condition. </w:t>
      </w:r>
      <w:r w:rsidRPr="00707EDA">
        <w:rPr>
          <w:rFonts w:ascii="Times New Roman" w:hAnsi="Times New Roman" w:cs="Times New Roman"/>
          <w:i/>
          <w:iCs/>
          <w:color w:val="222222"/>
          <w:sz w:val="24"/>
          <w:szCs w:val="24"/>
          <w:shd w:val="clear" w:color="auto" w:fill="FFFFFF"/>
        </w:rPr>
        <w:t>International Journal of Chemical Studies</w:t>
      </w:r>
      <w:r w:rsidRPr="00707EDA">
        <w:rPr>
          <w:rFonts w:ascii="Times New Roman" w:hAnsi="Times New Roman" w:cs="Times New Roman"/>
          <w:color w:val="222222"/>
          <w:sz w:val="24"/>
          <w:szCs w:val="24"/>
          <w:shd w:val="clear" w:color="auto" w:fill="FFFFFF"/>
        </w:rPr>
        <w:t>, </w:t>
      </w:r>
      <w:r w:rsidRPr="00707EDA">
        <w:rPr>
          <w:rFonts w:ascii="Times New Roman" w:hAnsi="Times New Roman" w:cs="Times New Roman"/>
          <w:i/>
          <w:iCs/>
          <w:color w:val="222222"/>
          <w:sz w:val="24"/>
          <w:szCs w:val="24"/>
          <w:shd w:val="clear" w:color="auto" w:fill="FFFFFF"/>
        </w:rPr>
        <w:t>5</w:t>
      </w:r>
      <w:r w:rsidRPr="00707EDA">
        <w:rPr>
          <w:rFonts w:ascii="Times New Roman" w:hAnsi="Times New Roman" w:cs="Times New Roman"/>
          <w:color w:val="222222"/>
          <w:sz w:val="24"/>
          <w:szCs w:val="24"/>
          <w:shd w:val="clear" w:color="auto" w:fill="FFFFFF"/>
        </w:rPr>
        <w:t>, 1512-1516.</w:t>
      </w:r>
    </w:p>
    <w:p w14:paraId="3CD945F5" w14:textId="77777777" w:rsidR="00A83C97" w:rsidRDefault="00A83C97" w:rsidP="00B42A4A">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13</w:t>
      </w:r>
      <w:r w:rsidRPr="00A83C97">
        <w:rPr>
          <w:rFonts w:ascii="Times New Roman" w:hAnsi="Times New Roman" w:cs="Times New Roman"/>
          <w:sz w:val="24"/>
          <w:szCs w:val="24"/>
        </w:rPr>
        <w:t xml:space="preserve">. </w:t>
      </w:r>
      <w:r w:rsidRPr="00A83C97">
        <w:rPr>
          <w:rFonts w:ascii="Times New Roman" w:hAnsi="Times New Roman" w:cs="Times New Roman"/>
          <w:color w:val="222222"/>
          <w:sz w:val="24"/>
          <w:szCs w:val="24"/>
          <w:shd w:val="clear" w:color="auto" w:fill="FFFFFF"/>
        </w:rPr>
        <w:t xml:space="preserve">Jat, M. L., </w:t>
      </w:r>
      <w:proofErr w:type="spellStart"/>
      <w:r w:rsidRPr="00A83C97">
        <w:rPr>
          <w:rFonts w:ascii="Times New Roman" w:hAnsi="Times New Roman" w:cs="Times New Roman"/>
          <w:color w:val="222222"/>
          <w:sz w:val="24"/>
          <w:szCs w:val="24"/>
          <w:shd w:val="clear" w:color="auto" w:fill="FFFFFF"/>
        </w:rPr>
        <w:t>Gathala</w:t>
      </w:r>
      <w:proofErr w:type="spellEnd"/>
      <w:r w:rsidRPr="00A83C97">
        <w:rPr>
          <w:rFonts w:ascii="Times New Roman" w:hAnsi="Times New Roman" w:cs="Times New Roman"/>
          <w:color w:val="222222"/>
          <w:sz w:val="24"/>
          <w:szCs w:val="24"/>
          <w:shd w:val="clear" w:color="auto" w:fill="FFFFFF"/>
        </w:rPr>
        <w:t xml:space="preserve">, M. K., Ladha, J. K., </w:t>
      </w:r>
      <w:proofErr w:type="spellStart"/>
      <w:r w:rsidRPr="00A83C97">
        <w:rPr>
          <w:rFonts w:ascii="Times New Roman" w:hAnsi="Times New Roman" w:cs="Times New Roman"/>
          <w:color w:val="222222"/>
          <w:sz w:val="24"/>
          <w:szCs w:val="24"/>
          <w:shd w:val="clear" w:color="auto" w:fill="FFFFFF"/>
        </w:rPr>
        <w:t>Saharawat</w:t>
      </w:r>
      <w:proofErr w:type="spellEnd"/>
      <w:r w:rsidRPr="00A83C97">
        <w:rPr>
          <w:rFonts w:ascii="Times New Roman" w:hAnsi="Times New Roman" w:cs="Times New Roman"/>
          <w:color w:val="222222"/>
          <w:sz w:val="24"/>
          <w:szCs w:val="24"/>
          <w:shd w:val="clear" w:color="auto" w:fill="FFFFFF"/>
        </w:rPr>
        <w:t>, Y. S., Jat, A. S., Kumar, V., ... &amp; Gupta, R. (2009). Evaluation of precision land leveling and double zero-till systems in the rice–wheat rotation: Water use, productivity, profitability and soil physical properties. </w:t>
      </w:r>
      <w:r w:rsidRPr="00A83C97">
        <w:rPr>
          <w:rFonts w:ascii="Times New Roman" w:hAnsi="Times New Roman" w:cs="Times New Roman"/>
          <w:i/>
          <w:iCs/>
          <w:color w:val="222222"/>
          <w:sz w:val="24"/>
          <w:szCs w:val="24"/>
          <w:shd w:val="clear" w:color="auto" w:fill="FFFFFF"/>
        </w:rPr>
        <w:t>Soil and Tillage Research</w:t>
      </w:r>
      <w:r w:rsidRPr="00A83C97">
        <w:rPr>
          <w:rFonts w:ascii="Times New Roman" w:hAnsi="Times New Roman" w:cs="Times New Roman"/>
          <w:color w:val="222222"/>
          <w:sz w:val="24"/>
          <w:szCs w:val="24"/>
          <w:shd w:val="clear" w:color="auto" w:fill="FFFFFF"/>
        </w:rPr>
        <w:t>, </w:t>
      </w:r>
      <w:r w:rsidRPr="00A83C97">
        <w:rPr>
          <w:rFonts w:ascii="Times New Roman" w:hAnsi="Times New Roman" w:cs="Times New Roman"/>
          <w:i/>
          <w:iCs/>
          <w:color w:val="222222"/>
          <w:sz w:val="24"/>
          <w:szCs w:val="24"/>
          <w:shd w:val="clear" w:color="auto" w:fill="FFFFFF"/>
        </w:rPr>
        <w:t>105</w:t>
      </w:r>
      <w:r w:rsidRPr="00A83C97">
        <w:rPr>
          <w:rFonts w:ascii="Times New Roman" w:hAnsi="Times New Roman" w:cs="Times New Roman"/>
          <w:color w:val="222222"/>
          <w:sz w:val="24"/>
          <w:szCs w:val="24"/>
          <w:shd w:val="clear" w:color="auto" w:fill="FFFFFF"/>
        </w:rPr>
        <w:t>(1), 112-121.</w:t>
      </w:r>
    </w:p>
    <w:p w14:paraId="765DA729" w14:textId="77777777" w:rsidR="00745DD1" w:rsidRDefault="002D37A5" w:rsidP="00745DD1">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14. </w:t>
      </w:r>
      <w:r w:rsidRPr="002D37A5">
        <w:rPr>
          <w:rFonts w:ascii="Times New Roman" w:hAnsi="Times New Roman" w:cs="Times New Roman"/>
          <w:color w:val="222222"/>
          <w:sz w:val="24"/>
          <w:szCs w:val="24"/>
          <w:shd w:val="clear" w:color="auto" w:fill="FFFFFF"/>
        </w:rPr>
        <w:t>Mohan, D., &amp; Krishnappa, G. (2020). Wheat improvement for growth and sustainability in yield under varying. </w:t>
      </w:r>
      <w:r w:rsidRPr="002D37A5">
        <w:rPr>
          <w:rFonts w:ascii="Times New Roman" w:hAnsi="Times New Roman" w:cs="Times New Roman"/>
          <w:i/>
          <w:iCs/>
          <w:color w:val="222222"/>
          <w:sz w:val="24"/>
          <w:szCs w:val="24"/>
          <w:shd w:val="clear" w:color="auto" w:fill="FFFFFF"/>
        </w:rPr>
        <w:t>Improving cereal productivity through climate smart practices</w:t>
      </w:r>
      <w:r w:rsidRPr="002D37A5">
        <w:rPr>
          <w:rFonts w:ascii="Times New Roman" w:hAnsi="Times New Roman" w:cs="Times New Roman"/>
          <w:color w:val="222222"/>
          <w:sz w:val="24"/>
          <w:szCs w:val="24"/>
          <w:shd w:val="clear" w:color="auto" w:fill="FFFFFF"/>
        </w:rPr>
        <w:t>, 269.</w:t>
      </w:r>
    </w:p>
    <w:p w14:paraId="01E2C3F6" w14:textId="77777777" w:rsidR="00745DD1" w:rsidRDefault="00745DD1" w:rsidP="00745DD1">
      <w:pPr>
        <w:ind w:left="810" w:hanging="81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15   </w:t>
      </w:r>
      <w:r w:rsidRPr="00745DD1">
        <w:rPr>
          <w:rFonts w:ascii="Times New Roman" w:hAnsi="Times New Roman" w:cs="Times New Roman"/>
          <w:color w:val="222222"/>
          <w:sz w:val="24"/>
          <w:szCs w:val="24"/>
          <w:shd w:val="clear" w:color="auto" w:fill="FFFFFF"/>
        </w:rPr>
        <w:t>Shukla, G., Singh, R. S., Chandel, R. S., Singh, A., &amp; Kumar, S. (2023). Effect of tillage and weed     management practices on growth and yield attributes of wheat (Triticum aestivum L.). </w:t>
      </w:r>
      <w:r w:rsidRPr="00745DD1">
        <w:rPr>
          <w:rFonts w:ascii="Times New Roman" w:hAnsi="Times New Roman" w:cs="Times New Roman"/>
          <w:i/>
          <w:iCs/>
          <w:color w:val="222222"/>
          <w:sz w:val="24"/>
          <w:szCs w:val="24"/>
          <w:shd w:val="clear" w:color="auto" w:fill="FFFFFF"/>
        </w:rPr>
        <w:t>International Journal of Environment and Climate Change</w:t>
      </w:r>
      <w:r w:rsidRPr="00745DD1">
        <w:rPr>
          <w:rFonts w:ascii="Times New Roman" w:hAnsi="Times New Roman" w:cs="Times New Roman"/>
          <w:color w:val="222222"/>
          <w:sz w:val="24"/>
          <w:szCs w:val="24"/>
          <w:shd w:val="clear" w:color="auto" w:fill="FFFFFF"/>
        </w:rPr>
        <w:t>, </w:t>
      </w:r>
      <w:r w:rsidRPr="00745DD1">
        <w:rPr>
          <w:rFonts w:ascii="Times New Roman" w:hAnsi="Times New Roman" w:cs="Times New Roman"/>
          <w:i/>
          <w:iCs/>
          <w:color w:val="222222"/>
          <w:sz w:val="24"/>
          <w:szCs w:val="24"/>
          <w:shd w:val="clear" w:color="auto" w:fill="FFFFFF"/>
        </w:rPr>
        <w:t>13</w:t>
      </w:r>
      <w:r w:rsidRPr="00745DD1">
        <w:rPr>
          <w:rFonts w:ascii="Times New Roman" w:hAnsi="Times New Roman" w:cs="Times New Roman"/>
          <w:color w:val="222222"/>
          <w:sz w:val="24"/>
          <w:szCs w:val="24"/>
          <w:shd w:val="clear" w:color="auto" w:fill="FFFFFF"/>
        </w:rPr>
        <w:t>(10), 1718-1724.</w:t>
      </w:r>
    </w:p>
    <w:p w14:paraId="738475C7" w14:textId="77777777" w:rsidR="00BD1214" w:rsidRDefault="00BD1214" w:rsidP="00BD1214">
      <w:pPr>
        <w:ind w:left="810" w:hanging="450"/>
        <w:jc w:val="both"/>
        <w:rPr>
          <w:rFonts w:ascii="Times New Roman" w:hAnsi="Times New Roman" w:cs="Times New Roman"/>
          <w:color w:val="222222"/>
          <w:sz w:val="24"/>
          <w:szCs w:val="24"/>
          <w:shd w:val="clear" w:color="auto" w:fill="FFFFFF"/>
        </w:rPr>
      </w:pPr>
      <w:r w:rsidRPr="00BD1214">
        <w:rPr>
          <w:rFonts w:ascii="Times New Roman" w:hAnsi="Times New Roman" w:cs="Times New Roman"/>
          <w:color w:val="222222"/>
          <w:sz w:val="24"/>
          <w:szCs w:val="24"/>
          <w:shd w:val="clear" w:color="auto" w:fill="FFFFFF"/>
        </w:rPr>
        <w:t>16. Jat, R. K., Sapkota, T. B., Singh, R. G., Jat, M. L., Kumar, M., &amp; Gupta, R. K. (2014). Seven years of conservation agriculture in a rice–wheat rotation of Eastern Gangetic Plains of South Asia: yield trends and economic profitability. </w:t>
      </w:r>
      <w:r w:rsidRPr="00BD1214">
        <w:rPr>
          <w:rFonts w:ascii="Times New Roman" w:hAnsi="Times New Roman" w:cs="Times New Roman"/>
          <w:i/>
          <w:iCs/>
          <w:color w:val="222222"/>
          <w:sz w:val="24"/>
          <w:szCs w:val="24"/>
          <w:shd w:val="clear" w:color="auto" w:fill="FFFFFF"/>
        </w:rPr>
        <w:t>Field Crops Research</w:t>
      </w:r>
      <w:r w:rsidRPr="00BD1214">
        <w:rPr>
          <w:rFonts w:ascii="Times New Roman" w:hAnsi="Times New Roman" w:cs="Times New Roman"/>
          <w:color w:val="222222"/>
          <w:sz w:val="24"/>
          <w:szCs w:val="24"/>
          <w:shd w:val="clear" w:color="auto" w:fill="FFFFFF"/>
        </w:rPr>
        <w:t>, </w:t>
      </w:r>
      <w:r w:rsidRPr="00BD1214">
        <w:rPr>
          <w:rFonts w:ascii="Times New Roman" w:hAnsi="Times New Roman" w:cs="Times New Roman"/>
          <w:i/>
          <w:iCs/>
          <w:color w:val="222222"/>
          <w:sz w:val="24"/>
          <w:szCs w:val="24"/>
          <w:shd w:val="clear" w:color="auto" w:fill="FFFFFF"/>
        </w:rPr>
        <w:t>164</w:t>
      </w:r>
      <w:r w:rsidRPr="00BD1214">
        <w:rPr>
          <w:rFonts w:ascii="Times New Roman" w:hAnsi="Times New Roman" w:cs="Times New Roman"/>
          <w:color w:val="222222"/>
          <w:sz w:val="24"/>
          <w:szCs w:val="24"/>
          <w:shd w:val="clear" w:color="auto" w:fill="FFFFFF"/>
        </w:rPr>
        <w:t>, 199-210.</w:t>
      </w:r>
    </w:p>
    <w:p w14:paraId="3BA74317" w14:textId="77777777" w:rsidR="003B7797" w:rsidRDefault="003B7797" w:rsidP="00BD1214">
      <w:pPr>
        <w:ind w:left="810" w:hanging="450"/>
        <w:jc w:val="both"/>
        <w:rPr>
          <w:rFonts w:ascii="Arial" w:hAnsi="Arial" w:cs="Arial"/>
          <w:color w:val="222222"/>
          <w:shd w:val="clear" w:color="auto" w:fill="FFFFFF"/>
        </w:rPr>
      </w:pPr>
      <w:r>
        <w:rPr>
          <w:rFonts w:ascii="Arial" w:hAnsi="Arial" w:cs="Arial"/>
          <w:color w:val="222222"/>
          <w:shd w:val="clear" w:color="auto" w:fill="FFFFFF"/>
        </w:rPr>
        <w:t>17. Singh, V., Kumar, R., Kumar, A., &amp; Singh, K. (2022). Impact of Different Tillage Practices and Pre-mix Herbicides on Growth Indices of Wheat Crop. </w:t>
      </w:r>
      <w:r>
        <w:rPr>
          <w:rFonts w:ascii="Arial" w:hAnsi="Arial" w:cs="Arial"/>
          <w:i/>
          <w:iCs/>
          <w:color w:val="222222"/>
          <w:shd w:val="clear" w:color="auto" w:fill="FFFFFF"/>
        </w:rPr>
        <w:t>International Journal of Plant &amp; Soil Science</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(21), 48-53.</w:t>
      </w:r>
    </w:p>
    <w:p w14:paraId="1AC59436" w14:textId="77777777" w:rsidR="00687DD0" w:rsidRPr="00687DD0" w:rsidRDefault="00687DD0" w:rsidP="00BD1214">
      <w:pPr>
        <w:ind w:left="810" w:hanging="450"/>
        <w:jc w:val="both"/>
        <w:rPr>
          <w:rFonts w:ascii="Times New Roman" w:hAnsi="Times New Roman" w:cs="Times New Roman"/>
          <w:color w:val="222222"/>
          <w:sz w:val="24"/>
          <w:szCs w:val="24"/>
          <w:shd w:val="clear" w:color="auto" w:fill="FFFFFF"/>
        </w:rPr>
      </w:pPr>
      <w:r>
        <w:rPr>
          <w:rFonts w:ascii="Arial" w:hAnsi="Arial" w:cs="Arial"/>
          <w:color w:val="222222"/>
          <w:shd w:val="clear" w:color="auto" w:fill="FFFFFF"/>
        </w:rPr>
        <w:t xml:space="preserve">18. </w:t>
      </w:r>
      <w:r w:rsidRPr="00687DD0">
        <w:rPr>
          <w:rFonts w:ascii="Times New Roman" w:hAnsi="Times New Roman" w:cs="Times New Roman"/>
          <w:color w:val="222222"/>
          <w:sz w:val="24"/>
          <w:szCs w:val="24"/>
          <w:shd w:val="clear" w:color="auto" w:fill="FFFFFF"/>
        </w:rPr>
        <w:t>Sridevi, V., &amp; Chellamuthu, V. (2015). Growth analysis and yield of rice as affected by different System of Rice Intensification (SRI) practices. </w:t>
      </w:r>
      <w:r w:rsidRPr="00687DD0">
        <w:rPr>
          <w:rFonts w:ascii="Times New Roman" w:hAnsi="Times New Roman" w:cs="Times New Roman"/>
          <w:i/>
          <w:iCs/>
          <w:color w:val="222222"/>
          <w:sz w:val="24"/>
          <w:szCs w:val="24"/>
          <w:shd w:val="clear" w:color="auto" w:fill="FFFFFF"/>
        </w:rPr>
        <w:t>International Journal of Research in Applied, Natural and Social Sciences</w:t>
      </w:r>
      <w:r w:rsidRPr="00687DD0">
        <w:rPr>
          <w:rFonts w:ascii="Times New Roman" w:hAnsi="Times New Roman" w:cs="Times New Roman"/>
          <w:color w:val="222222"/>
          <w:sz w:val="24"/>
          <w:szCs w:val="24"/>
          <w:shd w:val="clear" w:color="auto" w:fill="FFFFFF"/>
        </w:rPr>
        <w:t>, </w:t>
      </w:r>
      <w:r w:rsidRPr="00687DD0">
        <w:rPr>
          <w:rFonts w:ascii="Times New Roman" w:hAnsi="Times New Roman" w:cs="Times New Roman"/>
          <w:i/>
          <w:iCs/>
          <w:color w:val="222222"/>
          <w:sz w:val="24"/>
          <w:szCs w:val="24"/>
          <w:shd w:val="clear" w:color="auto" w:fill="FFFFFF"/>
        </w:rPr>
        <w:t>3</w:t>
      </w:r>
      <w:r w:rsidRPr="00687DD0">
        <w:rPr>
          <w:rFonts w:ascii="Times New Roman" w:hAnsi="Times New Roman" w:cs="Times New Roman"/>
          <w:color w:val="222222"/>
          <w:sz w:val="24"/>
          <w:szCs w:val="24"/>
          <w:shd w:val="clear" w:color="auto" w:fill="FFFFFF"/>
        </w:rPr>
        <w:t>(4), 29-36.</w:t>
      </w:r>
    </w:p>
    <w:sectPr w:rsidR="00687DD0" w:rsidRPr="00687DD0" w:rsidSect="00FE1C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4298A" w14:textId="77777777" w:rsidR="00480076" w:rsidRDefault="00480076" w:rsidP="00801604">
      <w:pPr>
        <w:spacing w:after="0" w:line="240" w:lineRule="auto"/>
      </w:pPr>
      <w:r>
        <w:separator/>
      </w:r>
    </w:p>
  </w:endnote>
  <w:endnote w:type="continuationSeparator" w:id="0">
    <w:p w14:paraId="36F2C0A5" w14:textId="77777777" w:rsidR="00480076" w:rsidRDefault="00480076" w:rsidP="0080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1459" w14:textId="77777777" w:rsidR="00801604" w:rsidRDefault="00801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72B4" w14:textId="77777777" w:rsidR="00801604" w:rsidRDefault="00801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A064" w14:textId="77777777" w:rsidR="00801604" w:rsidRDefault="00801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1851" w14:textId="77777777" w:rsidR="00480076" w:rsidRDefault="00480076" w:rsidP="00801604">
      <w:pPr>
        <w:spacing w:after="0" w:line="240" w:lineRule="auto"/>
      </w:pPr>
      <w:r>
        <w:separator/>
      </w:r>
    </w:p>
  </w:footnote>
  <w:footnote w:type="continuationSeparator" w:id="0">
    <w:p w14:paraId="4D92683E" w14:textId="77777777" w:rsidR="00480076" w:rsidRDefault="00480076" w:rsidP="0080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5BFD" w14:textId="1AAC541B" w:rsidR="00801604" w:rsidRDefault="00801604">
    <w:pPr>
      <w:pStyle w:val="Header"/>
    </w:pPr>
    <w:r>
      <w:rPr>
        <w:noProof/>
      </w:rPr>
      <w:pict w14:anchorId="227C6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27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ADC5" w14:textId="6C2D30C7" w:rsidR="00801604" w:rsidRDefault="00801604">
    <w:pPr>
      <w:pStyle w:val="Header"/>
    </w:pPr>
    <w:r>
      <w:rPr>
        <w:noProof/>
      </w:rPr>
      <w:pict w14:anchorId="2F9E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27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A88D" w14:textId="73463717" w:rsidR="00801604" w:rsidRDefault="00801604">
    <w:pPr>
      <w:pStyle w:val="Header"/>
    </w:pPr>
    <w:r>
      <w:rPr>
        <w:noProof/>
      </w:rPr>
      <w:pict w14:anchorId="7B2FC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27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D02A7"/>
    <w:multiLevelType w:val="hybridMultilevel"/>
    <w:tmpl w:val="56F8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wNjCzsDQ1szAyNDBW0lEKTi0uzszPAykwqgUA+1QbmCwAAAA="/>
  </w:docVars>
  <w:rsids>
    <w:rsidRoot w:val="00A0529F"/>
    <w:rsid w:val="00125C5A"/>
    <w:rsid w:val="001F0608"/>
    <w:rsid w:val="00244F06"/>
    <w:rsid w:val="00273513"/>
    <w:rsid w:val="002D37A5"/>
    <w:rsid w:val="003340A0"/>
    <w:rsid w:val="003523C3"/>
    <w:rsid w:val="00376624"/>
    <w:rsid w:val="00380515"/>
    <w:rsid w:val="003A01D9"/>
    <w:rsid w:val="003B6E26"/>
    <w:rsid w:val="003B7797"/>
    <w:rsid w:val="003E1204"/>
    <w:rsid w:val="003F516E"/>
    <w:rsid w:val="0040652B"/>
    <w:rsid w:val="00422258"/>
    <w:rsid w:val="00480076"/>
    <w:rsid w:val="005115FF"/>
    <w:rsid w:val="00524FF0"/>
    <w:rsid w:val="005D08BA"/>
    <w:rsid w:val="00686382"/>
    <w:rsid w:val="00687DD0"/>
    <w:rsid w:val="00696AD2"/>
    <w:rsid w:val="006B6F28"/>
    <w:rsid w:val="006D29CB"/>
    <w:rsid w:val="00707EDA"/>
    <w:rsid w:val="00745DD1"/>
    <w:rsid w:val="007842F6"/>
    <w:rsid w:val="0078569D"/>
    <w:rsid w:val="007C6663"/>
    <w:rsid w:val="00801604"/>
    <w:rsid w:val="008F01FF"/>
    <w:rsid w:val="00A02D68"/>
    <w:rsid w:val="00A0529F"/>
    <w:rsid w:val="00A56970"/>
    <w:rsid w:val="00A83C97"/>
    <w:rsid w:val="00AB76BE"/>
    <w:rsid w:val="00AC6FA6"/>
    <w:rsid w:val="00B350DF"/>
    <w:rsid w:val="00B42A4A"/>
    <w:rsid w:val="00B63E46"/>
    <w:rsid w:val="00B70E9A"/>
    <w:rsid w:val="00BD1214"/>
    <w:rsid w:val="00BF2343"/>
    <w:rsid w:val="00C60F78"/>
    <w:rsid w:val="00CE1973"/>
    <w:rsid w:val="00EA7688"/>
    <w:rsid w:val="00EF2709"/>
    <w:rsid w:val="00F7089E"/>
    <w:rsid w:val="00F90563"/>
    <w:rsid w:val="00FE1C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EF66B9"/>
  <w15:docId w15:val="{6E5B00AD-17D5-4F57-A182-4CE1CB9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0A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3340A0"/>
    <w:rPr>
      <w:b/>
      <w:bCs/>
    </w:rPr>
  </w:style>
  <w:style w:type="character" w:styleId="Emphasis">
    <w:name w:val="Emphasis"/>
    <w:basedOn w:val="DefaultParagraphFont"/>
    <w:uiPriority w:val="20"/>
    <w:qFormat/>
    <w:rsid w:val="00B70E9A"/>
    <w:rPr>
      <w:i/>
      <w:iCs/>
    </w:rPr>
  </w:style>
  <w:style w:type="paragraph" w:styleId="ListParagraph">
    <w:name w:val="List Paragraph"/>
    <w:basedOn w:val="Normal"/>
    <w:uiPriority w:val="34"/>
    <w:qFormat/>
    <w:rsid w:val="007C6663"/>
    <w:pPr>
      <w:ind w:left="720"/>
      <w:contextualSpacing/>
    </w:pPr>
  </w:style>
  <w:style w:type="paragraph" w:styleId="BalloonText">
    <w:name w:val="Balloon Text"/>
    <w:basedOn w:val="Normal"/>
    <w:link w:val="BalloonTextChar"/>
    <w:uiPriority w:val="99"/>
    <w:semiHidden/>
    <w:unhideWhenUsed/>
    <w:rsid w:val="00125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5A"/>
    <w:rPr>
      <w:rFonts w:ascii="Tahoma" w:hAnsi="Tahoma" w:cs="Tahoma"/>
      <w:sz w:val="16"/>
      <w:szCs w:val="16"/>
    </w:rPr>
  </w:style>
  <w:style w:type="paragraph" w:styleId="Header">
    <w:name w:val="header"/>
    <w:basedOn w:val="Normal"/>
    <w:link w:val="HeaderChar"/>
    <w:uiPriority w:val="99"/>
    <w:unhideWhenUsed/>
    <w:rsid w:val="0012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5A"/>
  </w:style>
  <w:style w:type="table" w:styleId="TableGrid">
    <w:name w:val="Table Grid"/>
    <w:basedOn w:val="TableNormal"/>
    <w:uiPriority w:val="59"/>
    <w:rsid w:val="003805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E1973"/>
    <w:rPr>
      <w:color w:val="0000FF" w:themeColor="hyperlink"/>
      <w:u w:val="single"/>
    </w:rPr>
  </w:style>
  <w:style w:type="character" w:styleId="UnresolvedMention">
    <w:name w:val="Unresolved Mention"/>
    <w:basedOn w:val="DefaultParagraphFont"/>
    <w:uiPriority w:val="99"/>
    <w:semiHidden/>
    <w:unhideWhenUsed/>
    <w:rsid w:val="00CE1973"/>
    <w:rPr>
      <w:color w:val="605E5C"/>
      <w:shd w:val="clear" w:color="auto" w:fill="E1DFDD"/>
    </w:rPr>
  </w:style>
  <w:style w:type="paragraph" w:styleId="Footer">
    <w:name w:val="footer"/>
    <w:basedOn w:val="Normal"/>
    <w:link w:val="FooterChar"/>
    <w:uiPriority w:val="99"/>
    <w:unhideWhenUsed/>
    <w:rsid w:val="0080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60609">
      <w:bodyDiv w:val="1"/>
      <w:marLeft w:val="0"/>
      <w:marRight w:val="0"/>
      <w:marTop w:val="0"/>
      <w:marBottom w:val="0"/>
      <w:divBdr>
        <w:top w:val="none" w:sz="0" w:space="0" w:color="auto"/>
        <w:left w:val="none" w:sz="0" w:space="0" w:color="auto"/>
        <w:bottom w:val="none" w:sz="0" w:space="0" w:color="auto"/>
        <w:right w:val="none" w:sz="0" w:space="0" w:color="auto"/>
      </w:divBdr>
    </w:div>
    <w:div w:id="332529883">
      <w:bodyDiv w:val="1"/>
      <w:marLeft w:val="0"/>
      <w:marRight w:val="0"/>
      <w:marTop w:val="0"/>
      <w:marBottom w:val="0"/>
      <w:divBdr>
        <w:top w:val="none" w:sz="0" w:space="0" w:color="auto"/>
        <w:left w:val="none" w:sz="0" w:space="0" w:color="auto"/>
        <w:bottom w:val="none" w:sz="0" w:space="0" w:color="auto"/>
        <w:right w:val="none" w:sz="0" w:space="0" w:color="auto"/>
      </w:divBdr>
      <w:divsChild>
        <w:div w:id="389116716">
          <w:marLeft w:val="0"/>
          <w:marRight w:val="0"/>
          <w:marTop w:val="0"/>
          <w:marBottom w:val="0"/>
          <w:divBdr>
            <w:top w:val="none" w:sz="0" w:space="0" w:color="auto"/>
            <w:left w:val="none" w:sz="0" w:space="0" w:color="auto"/>
            <w:bottom w:val="none" w:sz="0" w:space="0" w:color="auto"/>
            <w:right w:val="none" w:sz="0" w:space="0" w:color="auto"/>
          </w:divBdr>
          <w:divsChild>
            <w:div w:id="354769897">
              <w:marLeft w:val="0"/>
              <w:marRight w:val="0"/>
              <w:marTop w:val="0"/>
              <w:marBottom w:val="0"/>
              <w:divBdr>
                <w:top w:val="none" w:sz="0" w:space="0" w:color="auto"/>
                <w:left w:val="none" w:sz="0" w:space="0" w:color="auto"/>
                <w:bottom w:val="none" w:sz="0" w:space="0" w:color="auto"/>
                <w:right w:val="none" w:sz="0" w:space="0" w:color="auto"/>
              </w:divBdr>
              <w:divsChild>
                <w:div w:id="831873508">
                  <w:marLeft w:val="0"/>
                  <w:marRight w:val="0"/>
                  <w:marTop w:val="0"/>
                  <w:marBottom w:val="0"/>
                  <w:divBdr>
                    <w:top w:val="none" w:sz="0" w:space="0" w:color="auto"/>
                    <w:left w:val="none" w:sz="0" w:space="0" w:color="auto"/>
                    <w:bottom w:val="none" w:sz="0" w:space="0" w:color="auto"/>
                    <w:right w:val="none" w:sz="0" w:space="0" w:color="auto"/>
                  </w:divBdr>
                  <w:divsChild>
                    <w:div w:id="366640532">
                      <w:marLeft w:val="0"/>
                      <w:marRight w:val="0"/>
                      <w:marTop w:val="0"/>
                      <w:marBottom w:val="0"/>
                      <w:divBdr>
                        <w:top w:val="none" w:sz="0" w:space="0" w:color="auto"/>
                        <w:left w:val="none" w:sz="0" w:space="0" w:color="auto"/>
                        <w:bottom w:val="none" w:sz="0" w:space="0" w:color="auto"/>
                        <w:right w:val="none" w:sz="0" w:space="0" w:color="auto"/>
                      </w:divBdr>
                      <w:divsChild>
                        <w:div w:id="1567571126">
                          <w:marLeft w:val="0"/>
                          <w:marRight w:val="0"/>
                          <w:marTop w:val="0"/>
                          <w:marBottom w:val="0"/>
                          <w:divBdr>
                            <w:top w:val="none" w:sz="0" w:space="0" w:color="auto"/>
                            <w:left w:val="none" w:sz="0" w:space="0" w:color="auto"/>
                            <w:bottom w:val="none" w:sz="0" w:space="0" w:color="auto"/>
                            <w:right w:val="none" w:sz="0" w:space="0" w:color="auto"/>
                          </w:divBdr>
                        </w:div>
                        <w:div w:id="2011564068">
                          <w:marLeft w:val="0"/>
                          <w:marRight w:val="0"/>
                          <w:marTop w:val="120"/>
                          <w:marBottom w:val="0"/>
                          <w:divBdr>
                            <w:top w:val="none" w:sz="0" w:space="0" w:color="auto"/>
                            <w:left w:val="none" w:sz="0" w:space="0" w:color="auto"/>
                            <w:bottom w:val="none" w:sz="0" w:space="0" w:color="auto"/>
                            <w:right w:val="none" w:sz="0" w:space="0" w:color="auto"/>
                          </w:divBdr>
                          <w:divsChild>
                            <w:div w:id="85352344">
                              <w:marLeft w:val="0"/>
                              <w:marRight w:val="0"/>
                              <w:marTop w:val="0"/>
                              <w:marBottom w:val="0"/>
                              <w:divBdr>
                                <w:top w:val="none" w:sz="0" w:space="0" w:color="auto"/>
                                <w:left w:val="none" w:sz="0" w:space="0" w:color="auto"/>
                                <w:bottom w:val="none" w:sz="0" w:space="0" w:color="auto"/>
                                <w:right w:val="none" w:sz="0" w:space="0" w:color="auto"/>
                              </w:divBdr>
                              <w:divsChild>
                                <w:div w:id="657341077">
                                  <w:marLeft w:val="0"/>
                                  <w:marRight w:val="0"/>
                                  <w:marTop w:val="0"/>
                                  <w:marBottom w:val="0"/>
                                  <w:divBdr>
                                    <w:top w:val="none" w:sz="0" w:space="0" w:color="auto"/>
                                    <w:left w:val="none" w:sz="0" w:space="0" w:color="auto"/>
                                    <w:bottom w:val="none" w:sz="0" w:space="0" w:color="auto"/>
                                    <w:right w:val="none" w:sz="0" w:space="0" w:color="auto"/>
                                  </w:divBdr>
                                </w:div>
                              </w:divsChild>
                            </w:div>
                            <w:div w:id="1594850496">
                              <w:marLeft w:val="0"/>
                              <w:marRight w:val="0"/>
                              <w:marTop w:val="0"/>
                              <w:marBottom w:val="0"/>
                              <w:divBdr>
                                <w:top w:val="none" w:sz="0" w:space="0" w:color="auto"/>
                                <w:left w:val="none" w:sz="0" w:space="0" w:color="auto"/>
                                <w:bottom w:val="none" w:sz="0" w:space="0" w:color="auto"/>
                                <w:right w:val="none" w:sz="0" w:space="0" w:color="auto"/>
                              </w:divBdr>
                            </w:div>
                          </w:divsChild>
                        </w:div>
                        <w:div w:id="16998950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502740">
      <w:bodyDiv w:val="1"/>
      <w:marLeft w:val="0"/>
      <w:marRight w:val="0"/>
      <w:marTop w:val="0"/>
      <w:marBottom w:val="0"/>
      <w:divBdr>
        <w:top w:val="none" w:sz="0" w:space="0" w:color="auto"/>
        <w:left w:val="none" w:sz="0" w:space="0" w:color="auto"/>
        <w:bottom w:val="none" w:sz="0" w:space="0" w:color="auto"/>
        <w:right w:val="none" w:sz="0" w:space="0" w:color="auto"/>
      </w:divBdr>
    </w:div>
    <w:div w:id="1614239296">
      <w:bodyDiv w:val="1"/>
      <w:marLeft w:val="0"/>
      <w:marRight w:val="0"/>
      <w:marTop w:val="0"/>
      <w:marBottom w:val="0"/>
      <w:divBdr>
        <w:top w:val="none" w:sz="0" w:space="0" w:color="auto"/>
        <w:left w:val="none" w:sz="0" w:space="0" w:color="auto"/>
        <w:bottom w:val="none" w:sz="0" w:space="0" w:color="auto"/>
        <w:right w:val="none" w:sz="0" w:space="0" w:color="auto"/>
      </w:divBdr>
    </w:div>
    <w:div w:id="1925067396">
      <w:bodyDiv w:val="1"/>
      <w:marLeft w:val="0"/>
      <w:marRight w:val="0"/>
      <w:marTop w:val="0"/>
      <w:marBottom w:val="0"/>
      <w:divBdr>
        <w:top w:val="none" w:sz="0" w:space="0" w:color="auto"/>
        <w:left w:val="none" w:sz="0" w:space="0" w:color="auto"/>
        <w:bottom w:val="none" w:sz="0" w:space="0" w:color="auto"/>
        <w:right w:val="none" w:sz="0" w:space="0" w:color="auto"/>
      </w:divBdr>
    </w:div>
    <w:div w:id="2053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14</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20</cp:revision>
  <dcterms:created xsi:type="dcterms:W3CDTF">2025-10-03T07:20:00Z</dcterms:created>
  <dcterms:modified xsi:type="dcterms:W3CDTF">2025-10-08T05:29:00Z</dcterms:modified>
</cp:coreProperties>
</file>