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4D9F8" w14:textId="77777777" w:rsidR="00490172" w:rsidRDefault="00490172">
      <w:pPr>
        <w:pStyle w:val="Subtitle"/>
      </w:pPr>
    </w:p>
    <w:p w14:paraId="1CDAC7A0" w14:textId="77777777" w:rsidR="0072623E" w:rsidRDefault="0072623E">
      <w:pPr>
        <w:pStyle w:val="Subtitle"/>
      </w:pPr>
    </w:p>
    <w:p w14:paraId="10291860" w14:textId="77777777" w:rsidR="0072623E" w:rsidRPr="00015C63" w:rsidRDefault="00942FA6">
      <w:pPr>
        <w:pStyle w:val="Title"/>
      </w:pPr>
      <w:r w:rsidRPr="00015C63">
        <w:t xml:space="preserve">Effect of herbicide and herbicides applicator on growth and </w:t>
      </w:r>
      <w:r w:rsidR="00E90B49" w:rsidRPr="00015C63">
        <w:t>root parameters</w:t>
      </w:r>
      <w:r w:rsidRPr="00015C63">
        <w:t xml:space="preserve"> of Chickpea (</w:t>
      </w:r>
      <w:r w:rsidR="00366E1A" w:rsidRPr="00015C63">
        <w:rPr>
          <w:i/>
          <w:iCs/>
        </w:rPr>
        <w:t>Cicer arietinum</w:t>
      </w:r>
      <w:r w:rsidRPr="00015C63">
        <w:t xml:space="preserve"> L.)</w:t>
      </w:r>
    </w:p>
    <w:p w14:paraId="4B0BB286" w14:textId="77777777" w:rsidR="00B769A7" w:rsidRPr="00015C63" w:rsidRDefault="00B769A7">
      <w:pPr>
        <w:pStyle w:val="Title"/>
      </w:pPr>
    </w:p>
    <w:p w14:paraId="1800D5E9" w14:textId="77777777" w:rsidR="00FA577B" w:rsidRDefault="00FA577B">
      <w:pPr>
        <w:pStyle w:val="Heading1"/>
        <w:rPr>
          <w:rFonts w:ascii="Arial" w:hAnsi="Arial" w:cs="Arial"/>
          <w:b/>
          <w:bCs/>
          <w:sz w:val="24"/>
          <w:szCs w:val="24"/>
        </w:rPr>
      </w:pPr>
    </w:p>
    <w:p w14:paraId="4430B0C6" w14:textId="04ADBB8D" w:rsidR="0072623E" w:rsidRPr="00015C63" w:rsidRDefault="00942FA6">
      <w:pPr>
        <w:pStyle w:val="Heading1"/>
        <w:rPr>
          <w:rFonts w:ascii="Arial" w:hAnsi="Arial" w:cs="Arial"/>
          <w:b/>
          <w:bCs/>
          <w:sz w:val="24"/>
          <w:szCs w:val="24"/>
        </w:rPr>
      </w:pPr>
      <w:r w:rsidRPr="00015C63">
        <w:rPr>
          <w:rFonts w:ascii="Arial" w:hAnsi="Arial" w:cs="Arial"/>
          <w:b/>
          <w:bCs/>
          <w:sz w:val="24"/>
          <w:szCs w:val="24"/>
        </w:rPr>
        <w:t>Abstract</w:t>
      </w:r>
    </w:p>
    <w:p w14:paraId="1AFA7F70" w14:textId="77777777" w:rsidR="00366E1A" w:rsidRPr="00015C63" w:rsidRDefault="0031085A" w:rsidP="0031085A">
      <w:pPr>
        <w:jc w:val="both"/>
        <w:rPr>
          <w:rFonts w:ascii="Arial" w:hAnsi="Arial" w:cs="Arial"/>
        </w:rPr>
      </w:pPr>
      <w:r w:rsidRPr="00015C63">
        <w:rPr>
          <w:rFonts w:ascii="Arial" w:hAnsi="Arial" w:cs="Arial"/>
        </w:rPr>
        <w:t xml:space="preserve">Chickpea is a major pulse crop in India, but its productivity is hampered by severe weed infestation during the early growth stages. Manual weeding, though traditional, is labor-intensive, uneconomical, and often delayed, highlighting the need for effective chemical and mechanical solutions. A field experiment was conducted during the </w:t>
      </w:r>
      <w:r w:rsidRPr="00015C63">
        <w:rPr>
          <w:rFonts w:ascii="Arial" w:hAnsi="Arial" w:cs="Arial"/>
          <w:i/>
          <w:iCs/>
        </w:rPr>
        <w:t>rabi</w:t>
      </w:r>
      <w:r w:rsidRPr="00015C63">
        <w:rPr>
          <w:rFonts w:ascii="Arial" w:hAnsi="Arial" w:cs="Arial"/>
        </w:rPr>
        <w:t xml:space="preserve"> season of 2024–25 at the Agronomy Farm, R.S.M. (P.G.) College, </w:t>
      </w:r>
      <w:proofErr w:type="spellStart"/>
      <w:r w:rsidRPr="00015C63">
        <w:rPr>
          <w:rFonts w:ascii="Arial" w:hAnsi="Arial" w:cs="Arial"/>
        </w:rPr>
        <w:t>Dhampur</w:t>
      </w:r>
      <w:proofErr w:type="spellEnd"/>
      <w:r w:rsidRPr="00015C63">
        <w:rPr>
          <w:rFonts w:ascii="Arial" w:hAnsi="Arial" w:cs="Arial"/>
        </w:rPr>
        <w:t xml:space="preserve"> (</w:t>
      </w:r>
      <w:proofErr w:type="spellStart"/>
      <w:r w:rsidRPr="00015C63">
        <w:rPr>
          <w:rFonts w:ascii="Arial" w:hAnsi="Arial" w:cs="Arial"/>
        </w:rPr>
        <w:t>Bijnor</w:t>
      </w:r>
      <w:proofErr w:type="spellEnd"/>
      <w:r w:rsidRPr="00015C63">
        <w:rPr>
          <w:rFonts w:ascii="Arial" w:hAnsi="Arial" w:cs="Arial"/>
        </w:rPr>
        <w:t xml:space="preserve">), to assess the impact of herbicide and herbicides applicator on chickpea growth and </w:t>
      </w:r>
      <w:r w:rsidR="00244323" w:rsidRPr="00015C63">
        <w:rPr>
          <w:rFonts w:ascii="Arial" w:hAnsi="Arial" w:cs="Arial"/>
        </w:rPr>
        <w:t>root parameters</w:t>
      </w:r>
      <w:r w:rsidRPr="00015C63">
        <w:rPr>
          <w:rFonts w:ascii="Arial" w:hAnsi="Arial" w:cs="Arial"/>
        </w:rPr>
        <w:t>. The trial followed a randomized block design with seven treatments and three replications, integrating pre- and post-emergence herbicides with and without mechanical applicator. Results showed significant differences in weed control efficiency, growth attributes, and yield. The weed-free treatment (T</w:t>
      </w:r>
      <w:r w:rsidRPr="00015C63">
        <w:rPr>
          <w:rFonts w:ascii="Arial" w:hAnsi="Arial" w:cs="Arial"/>
          <w:vertAlign w:val="subscript"/>
        </w:rPr>
        <w:t>6</w:t>
      </w:r>
      <w:r w:rsidRPr="00015C63">
        <w:rPr>
          <w:rFonts w:ascii="Arial" w:hAnsi="Arial" w:cs="Arial"/>
        </w:rPr>
        <w:t xml:space="preserve">) recorded the superior growth parameters. Among herbicidal options, pre-emergence application of pendimethalin @1 kg </w:t>
      </w:r>
      <w:proofErr w:type="spellStart"/>
      <w:r w:rsidRPr="00015C63">
        <w:rPr>
          <w:rFonts w:ascii="Arial" w:hAnsi="Arial" w:cs="Arial"/>
        </w:rPr>
        <w:t>a.i.</w:t>
      </w:r>
      <w:proofErr w:type="spellEnd"/>
      <w:r w:rsidRPr="00015C63">
        <w:rPr>
          <w:rFonts w:ascii="Arial" w:hAnsi="Arial" w:cs="Arial"/>
        </w:rPr>
        <w:t xml:space="preserve"> ha</w:t>
      </w:r>
      <w:r w:rsidRPr="00015C63">
        <w:rPr>
          <w:rFonts w:ascii="Arial" w:hAnsi="Arial" w:cs="Arial"/>
          <w:vertAlign w:val="superscript"/>
        </w:rPr>
        <w:t>-1</w:t>
      </w:r>
      <w:r w:rsidRPr="00015C63">
        <w:rPr>
          <w:rFonts w:ascii="Arial" w:hAnsi="Arial" w:cs="Arial"/>
        </w:rPr>
        <w:t xml:space="preserve"> </w:t>
      </w:r>
      <w:r w:rsidRPr="00015C63">
        <w:rPr>
          <w:rFonts w:ascii="Arial" w:hAnsi="Arial" w:cs="Arial"/>
          <w:i/>
          <w:iCs/>
        </w:rPr>
        <w:t>fb</w:t>
      </w:r>
      <w:r w:rsidRPr="00015C63">
        <w:rPr>
          <w:rFonts w:ascii="Arial" w:hAnsi="Arial" w:cs="Arial"/>
        </w:rPr>
        <w:t xml:space="preserve"> imazethapyr @ 60 g </w:t>
      </w:r>
      <w:proofErr w:type="spellStart"/>
      <w:r w:rsidRPr="00015C63">
        <w:rPr>
          <w:rFonts w:ascii="Arial" w:hAnsi="Arial" w:cs="Arial"/>
        </w:rPr>
        <w:t>a.i.</w:t>
      </w:r>
      <w:proofErr w:type="spellEnd"/>
      <w:r w:rsidRPr="00015C63">
        <w:rPr>
          <w:rFonts w:ascii="Arial" w:hAnsi="Arial" w:cs="Arial"/>
        </w:rPr>
        <w:t xml:space="preserve"> ha</w:t>
      </w:r>
      <w:r w:rsidRPr="00015C63">
        <w:rPr>
          <w:rFonts w:ascii="Cambria Math" w:hAnsi="Cambria Math" w:cs="Cambria Math"/>
        </w:rPr>
        <w:t>⁻</w:t>
      </w:r>
      <w:r w:rsidRPr="00015C63">
        <w:rPr>
          <w:rFonts w:ascii="Arial" w:hAnsi="Arial" w:cs="Arial"/>
        </w:rPr>
        <w:t>¹ applied with an inter-row applicator</w:t>
      </w:r>
      <w:r w:rsidR="0004363E" w:rsidRPr="00015C63">
        <w:rPr>
          <w:rFonts w:ascii="Arial" w:hAnsi="Arial" w:cs="Arial"/>
        </w:rPr>
        <w:t xml:space="preserve"> achieved maximum plant height</w:t>
      </w:r>
      <w:r w:rsidRPr="00015C63">
        <w:rPr>
          <w:rFonts w:ascii="Arial" w:hAnsi="Arial" w:cs="Arial"/>
        </w:rPr>
        <w:t>,</w:t>
      </w:r>
      <w:r w:rsidR="0004363E" w:rsidRPr="00015C63">
        <w:rPr>
          <w:rFonts w:ascii="Arial" w:hAnsi="Arial" w:cs="Arial"/>
        </w:rPr>
        <w:t xml:space="preserve"> number of branches,</w:t>
      </w:r>
      <w:r w:rsidRPr="00015C63">
        <w:rPr>
          <w:rFonts w:ascii="Arial" w:hAnsi="Arial" w:cs="Arial"/>
        </w:rPr>
        <w:t xml:space="preserve"> </w:t>
      </w:r>
      <w:r w:rsidR="0004363E" w:rsidRPr="00015C63">
        <w:rPr>
          <w:rFonts w:ascii="Arial" w:hAnsi="Arial" w:cs="Arial"/>
        </w:rPr>
        <w:t>root dry and fresh weight</w:t>
      </w:r>
      <w:r w:rsidRPr="00015C63">
        <w:rPr>
          <w:rFonts w:ascii="Arial" w:hAnsi="Arial" w:cs="Arial"/>
        </w:rPr>
        <w:t>. Overall, integrating herbicide application with a mechanical applicator prov</w:t>
      </w:r>
      <w:r w:rsidR="0004363E" w:rsidRPr="00015C63">
        <w:rPr>
          <w:rFonts w:ascii="Arial" w:hAnsi="Arial" w:cs="Arial"/>
        </w:rPr>
        <w:t>ed</w:t>
      </w:r>
      <w:r w:rsidRPr="00015C63">
        <w:rPr>
          <w:rFonts w:ascii="Arial" w:hAnsi="Arial" w:cs="Arial"/>
        </w:rPr>
        <w:t xml:space="preserve"> cost-effective, and sustainable for chickpea weed management.</w:t>
      </w:r>
    </w:p>
    <w:p w14:paraId="16F7A78F" w14:textId="77777777" w:rsidR="0004363E" w:rsidRPr="00015C63" w:rsidRDefault="0004363E" w:rsidP="0004363E">
      <w:pPr>
        <w:jc w:val="both"/>
        <w:rPr>
          <w:rFonts w:ascii="Arial" w:hAnsi="Arial" w:cs="Arial"/>
        </w:rPr>
      </w:pPr>
      <w:r w:rsidRPr="00015C63">
        <w:rPr>
          <w:rFonts w:ascii="Arial" w:hAnsi="Arial" w:cs="Arial"/>
          <w:b/>
          <w:bCs/>
        </w:rPr>
        <w:t>Keywords</w:t>
      </w:r>
      <w:r w:rsidRPr="00015C63">
        <w:rPr>
          <w:rFonts w:ascii="Arial" w:hAnsi="Arial" w:cs="Arial"/>
        </w:rPr>
        <w:t>: Imazethapyr, pendimethalin, chickpea, inter-row applicator, weed management</w:t>
      </w:r>
    </w:p>
    <w:p w14:paraId="35E3D172" w14:textId="77777777" w:rsidR="0031085A" w:rsidRPr="00015C63" w:rsidRDefault="0031085A" w:rsidP="00366E1A">
      <w:pPr>
        <w:rPr>
          <w:rFonts w:ascii="Arial" w:hAnsi="Arial" w:cs="Arial"/>
          <w:b/>
          <w:bCs/>
        </w:rPr>
      </w:pPr>
      <w:r w:rsidRPr="00015C63">
        <w:rPr>
          <w:rFonts w:ascii="Arial" w:hAnsi="Arial" w:cs="Arial"/>
          <w:b/>
          <w:bCs/>
        </w:rPr>
        <w:t>Introduction</w:t>
      </w:r>
    </w:p>
    <w:p w14:paraId="7FE6DA9A" w14:textId="77777777" w:rsidR="0026450D" w:rsidRPr="00015C63" w:rsidRDefault="0026450D" w:rsidP="0026450D">
      <w:pPr>
        <w:spacing w:after="120" w:line="360" w:lineRule="auto"/>
        <w:ind w:firstLine="720"/>
        <w:jc w:val="both"/>
        <w:rPr>
          <w:rFonts w:ascii="Arial" w:eastAsia="Times New Roman" w:hAnsi="Arial" w:cs="Arial"/>
          <w:lang w:val="en-IN" w:eastAsia="en-IN"/>
        </w:rPr>
      </w:pPr>
      <w:r w:rsidRPr="00015C63">
        <w:rPr>
          <w:rFonts w:ascii="Arial" w:eastAsia="Times New Roman" w:hAnsi="Arial" w:cs="Arial"/>
          <w:lang w:val="en-IN" w:eastAsia="en-IN"/>
        </w:rPr>
        <w:t>Pulses play a vital role in the global food and nutritional security due to their higher protein content and adaptability to diverse agro-climatic conditions.</w:t>
      </w:r>
      <w:r w:rsidRPr="00015C63">
        <w:rPr>
          <w:rFonts w:ascii="Arial" w:hAnsi="Arial" w:cs="Arial"/>
        </w:rPr>
        <w:t xml:space="preserve"> Pulse crops, often simply referred to as ‘pulses’ are the edible seeds of plants in the legume family. The term ‘pulse’ is reserved for crops harvested solely as dry grains, which differentiates them from </w:t>
      </w:r>
      <w:r w:rsidRPr="00015C63">
        <w:rPr>
          <w:rFonts w:ascii="Arial" w:hAnsi="Arial" w:cs="Arial"/>
        </w:rPr>
        <w:lastRenderedPageBreak/>
        <w:t xml:space="preserve">other vegetable crops that are harvested while still green </w:t>
      </w:r>
      <w:r w:rsidRPr="00015C63">
        <w:rPr>
          <w:rFonts w:ascii="Arial" w:hAnsi="Arial" w:cs="Arial"/>
        </w:rPr>
        <w:fldChar w:fldCharType="begin" w:fldLock="1"/>
      </w:r>
      <w:r w:rsidR="001A3F59" w:rsidRPr="00015C63">
        <w:rPr>
          <w:rFonts w:ascii="Arial" w:hAnsi="Arial" w:cs="Arial"/>
        </w:rPr>
        <w:instrText>ADDIN CSL_CITATION {"citationItems":[{"id":"ITEM-1","itemData":{"ISBN":"9789393704887","author":[{"dropping-particle":"","family":"Kumar","given":"Sandeep","non-dropping-particle":"","parse-names":false,"suffix":""}],"id":"ITEM-1","issued":{"date-parts":[["2025"]]},"number-of-pages":"1 - 936","publisher":"Kushal Publication and Distributors Varanasi","title":"Agronomyn simplified","type":"book"},"uris":["http://www.mendeley.com/documents/?uuid=92633c6a-e34c-4bd6-bbad-c3711d049228","http://www.mendeley.com/documents/?uuid=a43c8872-98de-4e2a-9902-95d08057716b"]}],"mendeley":{"formattedCitation":"(S. Kumar, 2025)","manualFormatting":"(Kumar., 2025)","plainTextFormattedCitation":"(S. Kumar, 2025)","previouslyFormattedCitation":"(S. Kumar, 2025)"},"properties":{"noteIndex":0},"schema":"https://github.com/citation-style-language/schema/raw/master/csl-citation.json"}</w:instrText>
      </w:r>
      <w:r w:rsidRPr="00015C63">
        <w:rPr>
          <w:rFonts w:ascii="Arial" w:hAnsi="Arial" w:cs="Arial"/>
        </w:rPr>
        <w:fldChar w:fldCharType="separate"/>
      </w:r>
      <w:r w:rsidRPr="00015C63">
        <w:rPr>
          <w:rFonts w:ascii="Arial" w:hAnsi="Arial" w:cs="Arial"/>
          <w:noProof/>
        </w:rPr>
        <w:t>(Kumar, 2025)</w:t>
      </w:r>
      <w:r w:rsidRPr="00015C63">
        <w:rPr>
          <w:rFonts w:ascii="Arial" w:hAnsi="Arial" w:cs="Arial"/>
        </w:rPr>
        <w:fldChar w:fldCharType="end"/>
      </w:r>
      <w:r w:rsidRPr="00015C63">
        <w:rPr>
          <w:rFonts w:ascii="Arial" w:hAnsi="Arial" w:cs="Arial"/>
        </w:rPr>
        <w:t>.</w:t>
      </w:r>
      <w:r w:rsidRPr="00015C63">
        <w:rPr>
          <w:rFonts w:ascii="Arial" w:eastAsia="Times New Roman" w:hAnsi="Arial" w:cs="Arial"/>
          <w:lang w:val="en-IN" w:eastAsia="en-IN"/>
        </w:rPr>
        <w:t xml:space="preserve">They are often referred to as the “poor man’s meat” owing to their affordability and nutrient richness </w:t>
      </w:r>
      <w:r w:rsidR="00E54D1A" w:rsidRPr="00015C63">
        <w:rPr>
          <w:rFonts w:ascii="Arial" w:eastAsia="Times New Roman" w:hAnsi="Arial" w:cs="Arial"/>
          <w:lang w:val="en-IN" w:eastAsia="en-IN"/>
        </w:rPr>
        <w:fldChar w:fldCharType="begin" w:fldLock="1"/>
      </w:r>
      <w:r w:rsidR="001A3F59" w:rsidRPr="00015C63">
        <w:rPr>
          <w:rFonts w:ascii="Arial" w:eastAsia="Times New Roman" w:hAnsi="Arial" w:cs="Arial"/>
          <w:lang w:val="en-IN" w:eastAsia="en-IN"/>
        </w:rPr>
        <w:instrText>ADDIN CSL_CITATION {"citationItems":[{"id":"ITEM-1","itemData":{"DOI":"10.1080/23311932.2019.1615718","ISSN":"2331-1932","author":[{"dropping-particle":"","family":"Merga","given":"Bulti","non-dropping-particle":"","parse-names":false,"suffix":""},{"dropping-particle":"","family":"Haji","given":"Jema","non-dropping-particle":"","parse-names":false,"suffix":""}],"container-title":"Cogent Food &amp; Agriculture","editor":[{"dropping-particle":"","family":"Yildiz","given":"Fatih","non-dropping-particle":"","parse-names":false,"suffix":""}],"id":"ITEM-1","issue":"1","issued":{"date-parts":[["2019","1","1"]]},"page":"1615718","title":"Economic importance of chickpea production value and world trade","type":"article-journal","volume":"5"},"uris":["http://www.mendeley.com/documents/?uuid=3293fc99-2bbc-44da-b31e-dacd97a0d965"]}],"mendeley":{"formattedCitation":"(Merga &amp; Haji, 2019)","manualFormatting":"(Merga and Haji., 2019)","plainTextFormattedCitation":"(Merga &amp; Haji, 2019)","previouslyFormattedCitation":"(Merga &amp; Haji, 2019)"},"properties":{"noteIndex":0},"schema":"https://github.com/citation-style-language/schema/raw/master/csl-citation.json"}</w:instrText>
      </w:r>
      <w:r w:rsidR="00E54D1A" w:rsidRPr="00015C63">
        <w:rPr>
          <w:rFonts w:ascii="Arial" w:eastAsia="Times New Roman" w:hAnsi="Arial" w:cs="Arial"/>
          <w:lang w:val="en-IN" w:eastAsia="en-IN"/>
        </w:rPr>
        <w:fldChar w:fldCharType="separate"/>
      </w:r>
      <w:r w:rsidR="001A3F59" w:rsidRPr="00015C63">
        <w:rPr>
          <w:rFonts w:ascii="Arial" w:eastAsia="Times New Roman" w:hAnsi="Arial" w:cs="Arial"/>
          <w:noProof/>
          <w:lang w:val="en-IN" w:eastAsia="en-IN"/>
        </w:rPr>
        <w:t>(Merga and</w:t>
      </w:r>
      <w:r w:rsidR="00E54D1A" w:rsidRPr="00015C63">
        <w:rPr>
          <w:rFonts w:ascii="Arial" w:eastAsia="Times New Roman" w:hAnsi="Arial" w:cs="Arial"/>
          <w:noProof/>
          <w:lang w:val="en-IN" w:eastAsia="en-IN"/>
        </w:rPr>
        <w:t xml:space="preserve"> Haji</w:t>
      </w:r>
      <w:r w:rsidR="001A3F59" w:rsidRPr="00015C63">
        <w:rPr>
          <w:rFonts w:ascii="Arial" w:eastAsia="Times New Roman" w:hAnsi="Arial" w:cs="Arial"/>
          <w:noProof/>
          <w:lang w:val="en-IN" w:eastAsia="en-IN"/>
        </w:rPr>
        <w:t>.</w:t>
      </w:r>
      <w:r w:rsidR="00E54D1A" w:rsidRPr="00015C63">
        <w:rPr>
          <w:rFonts w:ascii="Arial" w:eastAsia="Times New Roman" w:hAnsi="Arial" w:cs="Arial"/>
          <w:noProof/>
          <w:lang w:val="en-IN" w:eastAsia="en-IN"/>
        </w:rPr>
        <w:t>, 2019)</w:t>
      </w:r>
      <w:r w:rsidR="00E54D1A" w:rsidRPr="00015C63">
        <w:rPr>
          <w:rFonts w:ascii="Arial" w:eastAsia="Times New Roman" w:hAnsi="Arial" w:cs="Arial"/>
          <w:lang w:val="en-IN" w:eastAsia="en-IN"/>
        </w:rPr>
        <w:fldChar w:fldCharType="end"/>
      </w:r>
      <w:r w:rsidRPr="00015C63">
        <w:rPr>
          <w:rFonts w:ascii="Arial" w:eastAsia="Times New Roman" w:hAnsi="Arial" w:cs="Arial"/>
          <w:lang w:val="en-IN" w:eastAsia="en-IN"/>
        </w:rPr>
        <w:t>. Among pulses, chickpea (</w:t>
      </w:r>
      <w:r w:rsidRPr="00015C63">
        <w:rPr>
          <w:rFonts w:ascii="Arial" w:eastAsia="Times New Roman" w:hAnsi="Arial" w:cs="Arial"/>
          <w:i/>
          <w:iCs/>
          <w:lang w:val="en-IN" w:eastAsia="en-IN"/>
        </w:rPr>
        <w:t>Cicer arietinum</w:t>
      </w:r>
      <w:r w:rsidRPr="00015C63">
        <w:rPr>
          <w:rFonts w:ascii="Arial" w:eastAsia="Times New Roman" w:hAnsi="Arial" w:cs="Arial"/>
          <w:lang w:val="en-IN" w:eastAsia="en-IN"/>
        </w:rPr>
        <w:t xml:space="preserve"> L.) is one of the most important </w:t>
      </w:r>
      <w:r w:rsidRPr="00015C63">
        <w:rPr>
          <w:rFonts w:ascii="Arial" w:eastAsia="Times New Roman" w:hAnsi="Arial" w:cs="Arial"/>
          <w:i/>
          <w:iCs/>
          <w:lang w:val="en-IN" w:eastAsia="en-IN"/>
        </w:rPr>
        <w:t xml:space="preserve">rabi </w:t>
      </w:r>
      <w:r w:rsidRPr="00015C63">
        <w:rPr>
          <w:rFonts w:ascii="Arial" w:eastAsia="Times New Roman" w:hAnsi="Arial" w:cs="Arial"/>
          <w:lang w:val="en-IN" w:eastAsia="en-IN"/>
        </w:rPr>
        <w:t>season legume after pigeon pea, valued both as a staple food and as a rotational crop for maintaining soil fertility</w:t>
      </w:r>
      <w:r w:rsidR="00473B65" w:rsidRPr="00015C63">
        <w:rPr>
          <w:rFonts w:ascii="Arial" w:eastAsia="Times New Roman" w:hAnsi="Arial" w:cs="Arial"/>
          <w:lang w:val="en-IN" w:eastAsia="en-IN"/>
        </w:rPr>
        <w:t xml:space="preserve"> </w:t>
      </w:r>
      <w:r w:rsidR="00473B65" w:rsidRPr="00015C63">
        <w:rPr>
          <w:rFonts w:ascii="Arial" w:eastAsia="Times New Roman" w:hAnsi="Arial" w:cs="Arial"/>
          <w:lang w:val="en-IN" w:eastAsia="en-IN"/>
        </w:rPr>
        <w:fldChar w:fldCharType="begin" w:fldLock="1"/>
      </w:r>
      <w:r w:rsidR="00473B65" w:rsidRPr="00015C63">
        <w:rPr>
          <w:rFonts w:ascii="Arial" w:eastAsia="Times New Roman" w:hAnsi="Arial" w:cs="Arial"/>
          <w:lang w:val="en-IN" w:eastAsia="en-IN"/>
        </w:rPr>
        <w:instrText>ADDIN CSL_CITATION {"citationItems":[{"id":"ITEM-1","itemData":{"DOI":"10.1038/nbt.2491","ISSN":"1087-0156","author":[{"dropping-particle":"","family":"Varshney","given":"Rajeev K","non-dropping-particle":"","parse-names":false,"suffix":""},{"dropping-particle":"","family":"Song","given":"Chi","non-dropping-particle":"","parse-names":false,"suffix":""},{"dropping-particle":"","family":"Saxena","given":"Rachit K","non-dropping-particle":"","parse-names":false,"suffix":""},{"dropping-particle":"","family":"Azam","given":"Sarwar","non-dropping-particle":"","parse-names":false,"suffix":""},{"dropping-particle":"","family":"Yu","given":"Sheng","non-dropping-particle":"","parse-names":false,"suffix":""},{"dropping-particle":"","family":"Sharpe","given":"Andrew G","non-dropping-particle":"","parse-names":false,"suffix":""},{"dropping-particle":"","family":"Cannon","given":"Steven","non-dropping-particle":"","parse-names":false,"suffix":""},{"dropping-particle":"","family":"Baek","given":"Jongmin","non-dropping-particle":"","parse-names":false,"suffix":""},{"dropping-particle":"","family":"Rosen","given":"Benjamin D","non-dropping-particle":"","parse-names":false,"suffix":""},{"dropping-particle":"","family":"Tar'an","given":"Bunyamin","non-dropping-particle":"","parse-names":false,"suffix":""},{"dropping-particle":"","family":"Millan","given":"Teresa","non-dropping-particle":"","parse-names":false,"suffix":""},{"dropping-particle":"","family":"Zhang","given":"Xudong","non-dropping-particle":"","parse-names":false,"suffix":""},{"dropping-particle":"","family":"Ramsay","given":"Larissa D","non-dropping-particle":"","parse-names":false,"suffix":""},{"dropping-particle":"","family":"Iwata","given":"Aiko","non-dropping-particle":"","parse-names":false,"suffix":""},{"dropping-particle":"","family":"Wang","given":"Ying","non-dropping-particle":"","parse-names":false,"suffix":""},{"dropping-particle":"","family":"Nelson","given":"William","non-dropping-particle":"","parse-names":false,"suffix":""},{"dropping-particle":"","family":"Farmer","given":"Andrew D","non-dropping-particle":"","parse-names":false,"suffix":""},{"dropping-particle":"","family":"Gaur","given":"Pooran M","non-dropping-particle":"","parse-names":false,"suffix":""},{"dropping-particle":"","family":"Soderlund","given":"Carol","non-dropping-particle":"","parse-names":false,"suffix":""},{"dropping-particle":"","family":"Penmetsa","given":"R Varma","non-dropping-particle":"","parse-names":false,"suffix":""},{"dropping-particle":"","family":"Xu","given":"Chunyan","non-dropping-particle":"","parse-names":false,"suffix":""},{"dropping-particle":"","family":"Bharti","given":"Arvind K","non-dropping-particle":"","parse-names":false,"suffix":""},{"dropping-particle":"","family":"He","given":"Weiming","non-dropping-particle":"","parse-names":false,"suffix":""},{"dropping-particle":"","family":"Winter","given":"Peter","non-dropping-particle":"","parse-names":false,"suffix":""},{"dropping-particle":"","family":"Zhao","given":"Shancen","non-dropping-particle":"","parse-names":false,"suffix":""},{"dropping-particle":"","family":"Hane","given":"James K","non-dropping-particle":"","parse-names":false,"suffix":""},{"dropping-particle":"","family":"Carrasquilla-Garcia","given":"Noelia","non-dropping-particle":"","parse-names":false,"suffix":""},{"dropping-particle":"","family":"Condie","given":"Janet A","non-dropping-particle":"","parse-names":false,"suffix":""},{"dropping-particle":"","family":"Upadhyaya","given":"Hari D","non-dropping-particle":"","parse-names":false,"suffix":""},{"dropping-particle":"","family":"Luo","given":"Ming-Cheng","non-dropping-particle":"","parse-names":false,"suffix":""},{"dropping-particle":"","family":"Thudi","given":"Mahendar","non-dropping-particle":"","parse-names":false,"suffix":""},{"dropping-particle":"","family":"Gowda","given":"C L L","non-dropping-particle":"","parse-names":false,"suffix":""},{"dropping-particle":"","family":"Singh","given":"Narendra P","non-dropping-particle":"","parse-names":false,"suffix":""},{"dropping-particle":"","family":"Lichtenzveig","given":"Judith","non-dropping-particle":"","parse-names":false,"suffix":""},{"dropping-particle":"","family":"Gali","given":"Krishna K","non-dropping-particle":"","parse-names":false,"suffix":""},{"dropping-particle":"","family":"Rubio","given":"Josefa","non-dropping-particle":"","parse-names":false,"suffix":""},{"dropping-particle":"","family":"Nadarajan","given":"N","non-dropping-particle":"","parse-names":false,"suffix":""},{"dropping-particle":"","family":"Dolezel","given":"Jaroslav","non-dropping-particle":"","parse-names":false,"suffix":""},{"dropping-particle":"","family":"Bansal","given":"Kailash C","non-dropping-particle":"","parse-names":false,"suffix":""},{"dropping-particle":"","family":"Xu","given":"Xun","non-dropping-particle":"","parse-names":false,"suffix":""},{"dropping-particle":"","family":"Edwards","given":"David","non-dropping-particle":"","parse-names":false,"suffix":""},{"dropping-particle":"","family":"Zhang","given":"Gengyun","non-dropping-particle":"","parse-names":false,"suffix":""},{"dropping-particle":"","family":"Kahl","given":"Guenter","non-dropping-particle":"","parse-names":false,"suffix":""},{"dropping-particle":"","family":"Gil","given":"Juan","non-dropping-particle":"","parse-names":false,"suffix":""},{"dropping-particle":"","family":"Singh","given":"Karam B","non-dropping-particle":"","parse-names":false,"suffix":""},{"dropping-particle":"","family":"Datta","given":"Swapan K","non-dropping-particle":"","parse-names":false,"suffix":""},{"dropping-particle":"","family":"Jackson","given":"Scott A","non-dropping-particle":"","parse-names":false,"suffix":""},{"dropping-particle":"","family":"Wang","given":"Jun","non-dropping-particle":"","parse-names":false,"suffix":""},{"dropping-particle":"","family":"Cook","given":"Douglas R","non-dropping-particle":"","parse-names":false,"suffix":""}],"container-title":"Nature Biotechnology","id":"ITEM-1","issue":"3","issued":{"date-parts":[["2013","3","27"]]},"page":"240-246","title":"Draft genome sequence of chickpea (Cicer arietinum) provides a resource for trait improvement","type":"article-journal","volume":"31"},"uris":["http://www.mendeley.com/documents/?uuid=0738e8cb-e3c0-4566-9be9-a8a67a02b215"]},{"id":"ITEM-2","itemData":{"author":[{"dropping-particle":"","family":"Srinivas","given":"V. M.","non-dropping-particle":"","parse-names":false,"suffix":""},{"dropping-particle":"","family":"Singh","given":"S.","non-dropping-particle":"","parse-names":false,"suffix":""}],"container-title":"The Pharma Innovation Journal","id":"ITEM-2","issue":"11","issued":{"date-parts":[["2022"]]},"page":"1715-1718","title":"Effect of planting methods and zinc on growth and yield of chick pea (Cicer arietinum L.)","type":"article-journal","volume":"5"},"uris":["http://www.mendeley.com/documents/?uuid=a44de752-22ae-4fb1-9223-1b136120359d"]}],"mendeley":{"formattedCitation":"(Srinivas &amp; Singh, 2022; Varshney et al., 2013)","manualFormatting":"(Srinivas and Singh, 2022; Varshney et al., 2013)","plainTextFormattedCitation":"(Srinivas &amp; Singh, 2022; Varshney et al., 2013)","previouslyFormattedCitation":"(Srinivas &amp; Singh, 2022; Varshney et al., 2013)"},"properties":{"noteIndex":0},"schema":"https://github.com/citation-style-language/schema/raw/master/csl-citation.json"}</w:instrText>
      </w:r>
      <w:r w:rsidR="00473B65" w:rsidRPr="00015C63">
        <w:rPr>
          <w:rFonts w:ascii="Arial" w:eastAsia="Times New Roman" w:hAnsi="Arial" w:cs="Arial"/>
          <w:lang w:val="en-IN" w:eastAsia="en-IN"/>
        </w:rPr>
        <w:fldChar w:fldCharType="separate"/>
      </w:r>
      <w:r w:rsidR="00473B65" w:rsidRPr="00015C63">
        <w:rPr>
          <w:rFonts w:ascii="Arial" w:eastAsia="Times New Roman" w:hAnsi="Arial" w:cs="Arial"/>
          <w:noProof/>
          <w:lang w:val="en-IN" w:eastAsia="en-IN"/>
        </w:rPr>
        <w:t>(Srinivas and Singh, 2022; Varshney et al., 2013)</w:t>
      </w:r>
      <w:r w:rsidR="00473B65"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Chickpea belongs to the genus </w:t>
      </w:r>
      <w:proofErr w:type="spellStart"/>
      <w:r w:rsidRPr="00015C63">
        <w:rPr>
          <w:rFonts w:ascii="Arial" w:eastAsia="Times New Roman" w:hAnsi="Arial" w:cs="Arial"/>
          <w:i/>
          <w:iCs/>
          <w:lang w:val="en-IN" w:eastAsia="en-IN"/>
        </w:rPr>
        <w:t>Cicer</w:t>
      </w:r>
      <w:proofErr w:type="spellEnd"/>
      <w:r w:rsidRPr="00015C63">
        <w:rPr>
          <w:rFonts w:ascii="Arial" w:eastAsia="Times New Roman" w:hAnsi="Arial" w:cs="Arial"/>
          <w:lang w:val="en-IN" w:eastAsia="en-IN"/>
        </w:rPr>
        <w:t xml:space="preserve">, tribe </w:t>
      </w:r>
      <w:proofErr w:type="spellStart"/>
      <w:r w:rsidRPr="00015C63">
        <w:rPr>
          <w:rFonts w:ascii="Arial" w:eastAsia="Times New Roman" w:hAnsi="Arial" w:cs="Arial"/>
          <w:i/>
          <w:iCs/>
          <w:lang w:val="en-IN" w:eastAsia="en-IN"/>
        </w:rPr>
        <w:t>Cicereae</w:t>
      </w:r>
      <w:proofErr w:type="spellEnd"/>
      <w:r w:rsidRPr="00015C63">
        <w:rPr>
          <w:rFonts w:ascii="Arial" w:eastAsia="Times New Roman" w:hAnsi="Arial" w:cs="Arial"/>
          <w:lang w:val="en-IN" w:eastAsia="en-IN"/>
        </w:rPr>
        <w:t xml:space="preserve">, family </w:t>
      </w:r>
      <w:r w:rsidRPr="00015C63">
        <w:rPr>
          <w:rFonts w:ascii="Arial" w:eastAsia="Times New Roman" w:hAnsi="Arial" w:cs="Arial"/>
          <w:i/>
          <w:iCs/>
          <w:lang w:val="en-IN" w:eastAsia="en-IN"/>
        </w:rPr>
        <w:t>Fabaceae</w:t>
      </w:r>
      <w:r w:rsidRPr="00015C63">
        <w:rPr>
          <w:rFonts w:ascii="Arial" w:eastAsia="Times New Roman" w:hAnsi="Arial" w:cs="Arial"/>
          <w:lang w:val="en-IN" w:eastAsia="en-IN"/>
        </w:rPr>
        <w:t xml:space="preserve">, and sub-family </w:t>
      </w:r>
      <w:proofErr w:type="spellStart"/>
      <w:r w:rsidRPr="00015C63">
        <w:rPr>
          <w:rFonts w:ascii="Arial" w:eastAsia="Times New Roman" w:hAnsi="Arial" w:cs="Arial"/>
          <w:i/>
          <w:iCs/>
          <w:lang w:val="en-IN" w:eastAsia="en-IN"/>
        </w:rPr>
        <w:t>Papilionaceae</w:t>
      </w:r>
      <w:proofErr w:type="spellEnd"/>
      <w:r w:rsidR="00E54D1A" w:rsidRPr="00015C63">
        <w:rPr>
          <w:rFonts w:ascii="Arial" w:eastAsia="Times New Roman" w:hAnsi="Arial" w:cs="Arial"/>
          <w:lang w:val="en-IN" w:eastAsia="en-IN"/>
        </w:rPr>
        <w:t xml:space="preserve"> </w:t>
      </w:r>
      <w:r w:rsidR="00E54D1A" w:rsidRPr="00015C63">
        <w:rPr>
          <w:rFonts w:ascii="Arial" w:eastAsia="Times New Roman" w:hAnsi="Arial" w:cs="Arial"/>
          <w:lang w:val="en-IN" w:eastAsia="en-IN"/>
        </w:rPr>
        <w:fldChar w:fldCharType="begin" w:fldLock="1"/>
      </w:r>
      <w:r w:rsidR="001A3F59" w:rsidRPr="00015C63">
        <w:rPr>
          <w:rFonts w:ascii="Arial" w:eastAsia="Times New Roman" w:hAnsi="Arial" w:cs="Arial"/>
          <w:lang w:val="en-IN" w:eastAsia="en-IN"/>
        </w:rPr>
        <w:instrText>ADDIN CSL_CITATION {"citationItems":[{"id":"ITEM-1","itemData":{"DOI":"10.1038/nbt.2491","ISSN":"1087-0156","author":[{"dropping-particle":"","family":"Varshney","given":"Rajeev K","non-dropping-particle":"","parse-names":false,"suffix":""},{"dropping-particle":"","family":"Song","given":"Chi","non-dropping-particle":"","parse-names":false,"suffix":""},{"dropping-particle":"","family":"Saxena","given":"Rachit K","non-dropping-particle":"","parse-names":false,"suffix":""},{"dropping-particle":"","family":"Azam","given":"Sarwar","non-dropping-particle":"","parse-names":false,"suffix":""},{"dropping-particle":"","family":"Yu","given":"Sheng","non-dropping-particle":"","parse-names":false,"suffix":""},{"dropping-particle":"","family":"Sharpe","given":"Andrew G","non-dropping-particle":"","parse-names":false,"suffix":""},{"dropping-particle":"","family":"Cannon","given":"Steven","non-dropping-particle":"","parse-names":false,"suffix":""},{"dropping-particle":"","family":"Baek","given":"Jongmin","non-dropping-particle":"","parse-names":false,"suffix":""},{"dropping-particle":"","family":"Rosen","given":"Benjamin D","non-dropping-particle":"","parse-names":false,"suffix":""},{"dropping-particle":"","family":"Tar'an","given":"Bunyamin","non-dropping-particle":"","parse-names":false,"suffix":""},{"dropping-particle":"","family":"Millan","given":"Teresa","non-dropping-particle":"","parse-names":false,"suffix":""},{"dropping-particle":"","family":"Zhang","given":"Xudong","non-dropping-particle":"","parse-names":false,"suffix":""},{"dropping-particle":"","family":"Ramsay","given":"Larissa D","non-dropping-particle":"","parse-names":false,"suffix":""},{"dropping-particle":"","family":"Iwata","given":"Aiko","non-dropping-particle":"","parse-names":false,"suffix":""},{"dropping-particle":"","family":"Wang","given":"Ying","non-dropping-particle":"","parse-names":false,"suffix":""},{"dropping-particle":"","family":"Nelson","given":"William","non-dropping-particle":"","parse-names":false,"suffix":""},{"dropping-particle":"","family":"Farmer","given":"Andrew D","non-dropping-particle":"","parse-names":false,"suffix":""},{"dropping-particle":"","family":"Gaur","given":"Pooran M","non-dropping-particle":"","parse-names":false,"suffix":""},{"dropping-particle":"","family":"Soderlund","given":"Carol","non-dropping-particle":"","parse-names":false,"suffix":""},{"dropping-particle":"","family":"Penmetsa","given":"R Varma","non-dropping-particle":"","parse-names":false,"suffix":""},{"dropping-particle":"","family":"Xu","given":"Chunyan","non-dropping-particle":"","parse-names":false,"suffix":""},{"dropping-particle":"","family":"Bharti","given":"Arvind K","non-dropping-particle":"","parse-names":false,"suffix":""},{"dropping-particle":"","family":"He","given":"Weiming","non-dropping-particle":"","parse-names":false,"suffix":""},{"dropping-particle":"","family":"Winter","given":"Peter","non-dropping-particle":"","parse-names":false,"suffix":""},{"dropping-particle":"","family":"Zhao","given":"Shancen","non-dropping-particle":"","parse-names":false,"suffix":""},{"dropping-particle":"","family":"Hane","given":"James K","non-dropping-particle":"","parse-names":false,"suffix":""},{"dropping-particle":"","family":"Carrasquilla-Garcia","given":"Noelia","non-dropping-particle":"","parse-names":false,"suffix":""},{"dropping-particle":"","family":"Condie","given":"Janet A","non-dropping-particle":"","parse-names":false,"suffix":""},{"dropping-particle":"","family":"Upadhyaya","given":"Hari D","non-dropping-particle":"","parse-names":false,"suffix":""},{"dropping-particle":"","family":"Luo","given":"Ming-Cheng","non-dropping-particle":"","parse-names":false,"suffix":""},{"dropping-particle":"","family":"Thudi","given":"Mahendar","non-dropping-particle":"","parse-names":false,"suffix":""},{"dropping-particle":"","family":"Gowda","given":"C L L","non-dropping-particle":"","parse-names":false,"suffix":""},{"dropping-particle":"","family":"Singh","given":"Narendra P","non-dropping-particle":"","parse-names":false,"suffix":""},{"dropping-particle":"","family":"Lichtenzveig","given":"Judith","non-dropping-particle":"","parse-names":false,"suffix":""},{"dropping-particle":"","family":"Gali","given":"Krishna K","non-dropping-particle":"","parse-names":false,"suffix":""},{"dropping-particle":"","family":"Rubio","given":"Josefa","non-dropping-particle":"","parse-names":false,"suffix":""},{"dropping-particle":"","family":"Nadarajan","given":"N","non-dropping-particle":"","parse-names":false,"suffix":""},{"dropping-particle":"","family":"Dolezel","given":"Jaroslav","non-dropping-particle":"","parse-names":false,"suffix":""},{"dropping-particle":"","family":"Bansal","given":"Kailash C","non-dropping-particle":"","parse-names":false,"suffix":""},{"dropping-particle":"","family":"Xu","given":"Xun","non-dropping-particle":"","parse-names":false,"suffix":""},{"dropping-particle":"","family":"Edwards","given":"David","non-dropping-particle":"","parse-names":false,"suffix":""},{"dropping-particle":"","family":"Zhang","given":"Gengyun","non-dropping-particle":"","parse-names":false,"suffix":""},{"dropping-particle":"","family":"Kahl","given":"Guenter","non-dropping-particle":"","parse-names":false,"suffix":""},{"dropping-particle":"","family":"Gil","given":"Juan","non-dropping-particle":"","parse-names":false,"suffix":""},{"dropping-particle":"","family":"Singh","given":"Karam B","non-dropping-particle":"","parse-names":false,"suffix":""},{"dropping-particle":"","family":"Datta","given":"Swapan K","non-dropping-particle":"","parse-names":false,"suffix":""},{"dropping-particle":"","family":"Jackson","given":"Scott A","non-dropping-particle":"","parse-names":false,"suffix":""},{"dropping-particle":"","family":"Wang","given":"Jun","non-dropping-particle":"","parse-names":false,"suffix":""},{"dropping-particle":"","family":"Cook","given":"Douglas R","non-dropping-particle":"","parse-names":false,"suffix":""}],"container-title":"Nature Biotechnology","id":"ITEM-1","issue":"3","issued":{"date-parts":[["2013","3","27"]]},"page":"240-246","title":"Draft genome sequence of chickpea (Cicer arietinum) provides a resource for trait improvement","type":"article-journal","volume":"31"},"uris":["http://www.mendeley.com/documents/?uuid=0738e8cb-e3c0-4566-9be9-a8a67a02b215"]}],"mendeley":{"formattedCitation":"(Varshney et al., 2013)","plainTextFormattedCitation":"(Varshney et al., 2013)","previouslyFormattedCitation":"(Varshney et al., 2013)"},"properties":{"noteIndex":0},"schema":"https://github.com/citation-style-language/schema/raw/master/csl-citation.json"}</w:instrText>
      </w:r>
      <w:r w:rsidR="00E54D1A" w:rsidRPr="00015C63">
        <w:rPr>
          <w:rFonts w:ascii="Arial" w:eastAsia="Times New Roman" w:hAnsi="Arial" w:cs="Arial"/>
          <w:lang w:val="en-IN" w:eastAsia="en-IN"/>
        </w:rPr>
        <w:fldChar w:fldCharType="separate"/>
      </w:r>
      <w:r w:rsidR="00E54D1A" w:rsidRPr="00015C63">
        <w:rPr>
          <w:rFonts w:ascii="Arial" w:eastAsia="Times New Roman" w:hAnsi="Arial" w:cs="Arial"/>
          <w:noProof/>
          <w:lang w:val="en-IN" w:eastAsia="en-IN"/>
        </w:rPr>
        <w:t>(Varshney</w:t>
      </w:r>
      <w:r w:rsidR="00E54D1A" w:rsidRPr="00015C63">
        <w:rPr>
          <w:rFonts w:ascii="Arial" w:eastAsia="Times New Roman" w:hAnsi="Arial" w:cs="Arial"/>
          <w:i/>
          <w:iCs/>
          <w:noProof/>
          <w:lang w:val="en-IN" w:eastAsia="en-IN"/>
        </w:rPr>
        <w:t xml:space="preserve"> et al</w:t>
      </w:r>
      <w:r w:rsidR="00E54D1A" w:rsidRPr="00015C63">
        <w:rPr>
          <w:rFonts w:ascii="Arial" w:eastAsia="Times New Roman" w:hAnsi="Arial" w:cs="Arial"/>
          <w:noProof/>
          <w:lang w:val="en-IN" w:eastAsia="en-IN"/>
        </w:rPr>
        <w:t>., 2013)</w:t>
      </w:r>
      <w:r w:rsidR="00E54D1A"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It is one of the earliest domesticated legumes and currently ranks second among pulse crops worldwide after dry beans </w:t>
      </w:r>
      <w:r w:rsidR="00473B65" w:rsidRPr="00015C63">
        <w:rPr>
          <w:rFonts w:ascii="Arial" w:eastAsia="Times New Roman" w:hAnsi="Arial" w:cs="Arial"/>
          <w:lang w:val="en-IN" w:eastAsia="en-IN"/>
        </w:rPr>
        <w:fldChar w:fldCharType="begin" w:fldLock="1"/>
      </w:r>
      <w:r w:rsidR="001A3F59" w:rsidRPr="00015C63">
        <w:rPr>
          <w:rFonts w:ascii="Arial" w:eastAsia="Times New Roman" w:hAnsi="Arial" w:cs="Arial"/>
          <w:lang w:val="en-IN" w:eastAsia="en-IN"/>
        </w:rPr>
        <w:instrText>ADDIN CSL_CITATION {"citationItems":[{"id":"ITEM-1","itemData":{"DOI":"10.1007/978-1-4419-0465-2_2324","author":[{"dropping-particle":"","family":"Lucas","given":"Leilani","non-dropping-particle":"","parse-names":false,"suffix":""},{"dropping-particle":"","family":"Fuller","given":"Dorian Q.","non-dropping-particle":"","parse-names":false,"suffix":""}],"container-title":"Encyclopedia of Global Archaeology","id":"ITEM-1","issued":{"date-parts":[["2014"]]},"page":"1384-1387","publisher":"Springer New York","publisher-place":"New York, NY","title":"Chickpea Origins and Development","type":"chapter"},"uris":["http://www.mendeley.com/documents/?uuid=07033f2a-c4ed-4977-b930-8c06f4c79e77"]}],"mendeley":{"formattedCitation":"(Lucas &amp; Fuller, 2014)","manualFormatting":"(Lucas and Fuller., 2014)","plainTextFormattedCitation":"(Lucas &amp; Fuller, 2014)","previouslyFormattedCitation":"(Lucas &amp; Fuller, 2014)"},"properties":{"noteIndex":0},"schema":"https://github.com/citation-style-language/schema/raw/master/csl-citation.json"}</w:instrText>
      </w:r>
      <w:r w:rsidR="00473B65" w:rsidRPr="00015C63">
        <w:rPr>
          <w:rFonts w:ascii="Arial" w:eastAsia="Times New Roman" w:hAnsi="Arial" w:cs="Arial"/>
          <w:lang w:val="en-IN" w:eastAsia="en-IN"/>
        </w:rPr>
        <w:fldChar w:fldCharType="separate"/>
      </w:r>
      <w:r w:rsidR="001A3F59" w:rsidRPr="00015C63">
        <w:rPr>
          <w:rFonts w:ascii="Arial" w:eastAsia="Times New Roman" w:hAnsi="Arial" w:cs="Arial"/>
          <w:noProof/>
          <w:lang w:val="en-IN" w:eastAsia="en-IN"/>
        </w:rPr>
        <w:t>(Lucas and</w:t>
      </w:r>
      <w:r w:rsidR="00183A1F" w:rsidRPr="00015C63">
        <w:rPr>
          <w:rFonts w:ascii="Arial" w:eastAsia="Times New Roman" w:hAnsi="Arial" w:cs="Arial"/>
          <w:noProof/>
          <w:lang w:val="en-IN" w:eastAsia="en-IN"/>
        </w:rPr>
        <w:t xml:space="preserve"> Fuller</w:t>
      </w:r>
      <w:r w:rsidR="001A3F59" w:rsidRPr="00015C63">
        <w:rPr>
          <w:rFonts w:ascii="Arial" w:eastAsia="Times New Roman" w:hAnsi="Arial" w:cs="Arial"/>
          <w:noProof/>
          <w:lang w:val="en-IN" w:eastAsia="en-IN"/>
        </w:rPr>
        <w:t>.</w:t>
      </w:r>
      <w:r w:rsidR="00183A1F" w:rsidRPr="00015C63">
        <w:rPr>
          <w:rFonts w:ascii="Arial" w:eastAsia="Times New Roman" w:hAnsi="Arial" w:cs="Arial"/>
          <w:noProof/>
          <w:lang w:val="en-IN" w:eastAsia="en-IN"/>
        </w:rPr>
        <w:t>, 2014)</w:t>
      </w:r>
      <w:r w:rsidR="00473B65" w:rsidRPr="00015C63">
        <w:rPr>
          <w:rFonts w:ascii="Arial" w:eastAsia="Times New Roman" w:hAnsi="Arial" w:cs="Arial"/>
          <w:lang w:val="en-IN" w:eastAsia="en-IN"/>
        </w:rPr>
        <w:fldChar w:fldCharType="end"/>
      </w:r>
      <w:r w:rsidRPr="00015C63">
        <w:rPr>
          <w:rFonts w:ascii="Arial" w:eastAsia="Times New Roman" w:hAnsi="Arial" w:cs="Arial"/>
          <w:lang w:val="en-IN" w:eastAsia="en-IN"/>
        </w:rPr>
        <w:t>.</w:t>
      </w:r>
    </w:p>
    <w:p w14:paraId="565D3E21" w14:textId="77777777" w:rsidR="0026450D" w:rsidRPr="00015C63" w:rsidRDefault="0026450D" w:rsidP="0026450D">
      <w:pPr>
        <w:spacing w:after="120" w:line="360" w:lineRule="auto"/>
        <w:ind w:firstLine="720"/>
        <w:jc w:val="both"/>
        <w:rPr>
          <w:rFonts w:ascii="Arial" w:hAnsi="Arial" w:cs="Arial"/>
        </w:rPr>
      </w:pPr>
      <w:r w:rsidRPr="00015C63">
        <w:rPr>
          <w:rFonts w:ascii="Arial" w:eastAsia="Times New Roman" w:hAnsi="Arial" w:cs="Arial"/>
          <w:lang w:val="en-IN" w:eastAsia="en-IN"/>
        </w:rPr>
        <w:t xml:space="preserve">Chickpea is an annual, herbaceous crop with compound </w:t>
      </w:r>
      <w:r w:rsidRPr="00015C63">
        <w:rPr>
          <w:rFonts w:ascii="Arial" w:eastAsia="Times New Roman" w:hAnsi="Arial" w:cs="Arial"/>
          <w:lang w:eastAsia="en-IN"/>
        </w:rPr>
        <w:t xml:space="preserve">number of twice pinnately compound </w:t>
      </w:r>
      <w:r w:rsidRPr="00015C63">
        <w:rPr>
          <w:rFonts w:ascii="Arial" w:eastAsia="Times New Roman" w:hAnsi="Arial" w:cs="Arial"/>
          <w:lang w:val="en-IN" w:eastAsia="en-IN"/>
        </w:rPr>
        <w:t xml:space="preserve">leaves, white or pink flowers, and pods containing one to three seeds. </w:t>
      </w:r>
      <w:r w:rsidRPr="00015C63">
        <w:rPr>
          <w:rFonts w:ascii="Arial" w:hAnsi="Arial" w:cs="Arial"/>
        </w:rPr>
        <w:t xml:space="preserve">Chickpea, like other legumes, establish root nodules </w:t>
      </w:r>
      <w:r w:rsidRPr="00015C63">
        <w:rPr>
          <w:rFonts w:ascii="Arial" w:hAnsi="Arial" w:cs="Arial"/>
          <w:i/>
          <w:iCs/>
        </w:rPr>
        <w:t>via s</w:t>
      </w:r>
      <w:r w:rsidRPr="00015C63">
        <w:rPr>
          <w:rFonts w:ascii="Arial" w:hAnsi="Arial" w:cs="Arial"/>
        </w:rPr>
        <w:t xml:space="preserve">pecific rhizobia strains; these </w:t>
      </w:r>
      <w:proofErr w:type="spellStart"/>
      <w:r w:rsidRPr="00015C63">
        <w:rPr>
          <w:rFonts w:ascii="Arial" w:hAnsi="Arial" w:cs="Arial"/>
        </w:rPr>
        <w:t>nodulated</w:t>
      </w:r>
      <w:proofErr w:type="spellEnd"/>
      <w:r w:rsidRPr="00015C63">
        <w:rPr>
          <w:rFonts w:ascii="Arial" w:hAnsi="Arial" w:cs="Arial"/>
        </w:rPr>
        <w:t xml:space="preserve"> roots contribute significantly to soil nitrogen through biological nitrogen fixation, aided by robust root architecture </w:t>
      </w:r>
      <w:r w:rsidRPr="00015C63">
        <w:rPr>
          <w:rFonts w:ascii="Arial" w:hAnsi="Arial" w:cs="Arial"/>
        </w:rPr>
        <w:fldChar w:fldCharType="begin" w:fldLock="1"/>
      </w:r>
      <w:r w:rsidRPr="00015C63">
        <w:rPr>
          <w:rFonts w:ascii="Arial" w:hAnsi="Arial" w:cs="Arial"/>
        </w:rPr>
        <w:instrText>ADDIN CSL_CITATION {"citationItems":[{"id":"ITEM-1","itemData":{"DOI":"10.1186/s12870-025-06244-z","ISSN":"1471-2229","author":[{"dropping-particle":"","family":"Mahto","given":"Rohit Kumar","non-dropping-particle":"","parse-names":false,"suffix":""},{"dropping-particle":"","family":"Chandana","given":"B. S.","non-dropping-particle":"","parse-names":false,"suffix":""},{"dropping-particle":"","family":"Singh","given":"Rajesh Kumar","non-dropping-particle":"","parse-names":false,"suffix":""},{"dropping-particle":"","family":"Talukdar","given":"Akshay","non-dropping-particle":"","parse-names":false,"suffix":""},{"dropping-particle":"","family":"Swarnalakshmi","given":"K.","non-dropping-particle":"","parse-names":false,"suffix":""},{"dropping-particle":"","family":"Suman","given":"Archana","non-dropping-particle":"","parse-names":false,"suffix":""},{"dropping-particle":"","family":"Vaishali","given":"","non-dropping-particle":"","parse-names":false,"suffix":""},{"dropping-particle":"","family":"Dey","given":"Debashish","non-dropping-particle":"","parse-names":false,"suffix":""},{"dropping-particle":"","family":"Kumar","given":"Rajendra","non-dropping-particle":"","parse-names":false,"suffix":""}],"container-title":"BMC Plant Biology","id":"ITEM-1","issue":"1","issued":{"date-parts":[["2025","5","24"]]},"page":"693","title":"Uncovering potentials of an association panel subset for nitrogen fixation and sustainable chickpea productivity","type":"article-journal","volume":"25"},"uris":["http://www.mendeley.com/documents/?uuid=80fb3634-ddae-439f-b312-e99cd30cd405"]}],"mendeley":{"formattedCitation":"(Mahto et al., 2025)","plainTextFormattedCitation":"(Mahto et al., 2025)","previouslyFormattedCitation":"(Mahto et al., 2025)"},"properties":{"noteIndex":0},"schema":"https://github.com/citation-style-language/schema/raw/master/csl-citation.json"}</w:instrText>
      </w:r>
      <w:r w:rsidRPr="00015C63">
        <w:rPr>
          <w:rFonts w:ascii="Arial" w:hAnsi="Arial" w:cs="Arial"/>
        </w:rPr>
        <w:fldChar w:fldCharType="separate"/>
      </w:r>
      <w:r w:rsidRPr="00015C63">
        <w:rPr>
          <w:rFonts w:ascii="Arial" w:hAnsi="Arial" w:cs="Arial"/>
          <w:noProof/>
        </w:rPr>
        <w:t xml:space="preserve">(Mahto </w:t>
      </w:r>
      <w:r w:rsidRPr="00015C63">
        <w:rPr>
          <w:rFonts w:ascii="Arial" w:hAnsi="Arial" w:cs="Arial"/>
          <w:i/>
          <w:iCs/>
          <w:noProof/>
        </w:rPr>
        <w:t>et al</w:t>
      </w:r>
      <w:r w:rsidRPr="00015C63">
        <w:rPr>
          <w:rFonts w:ascii="Arial" w:hAnsi="Arial" w:cs="Arial"/>
          <w:noProof/>
        </w:rPr>
        <w:t>., 2025)</w:t>
      </w:r>
      <w:r w:rsidRPr="00015C63">
        <w:rPr>
          <w:rFonts w:ascii="Arial" w:hAnsi="Arial" w:cs="Arial"/>
        </w:rPr>
        <w:fldChar w:fldCharType="end"/>
      </w:r>
      <w:r w:rsidRPr="00015C63">
        <w:rPr>
          <w:rFonts w:ascii="Arial" w:hAnsi="Arial" w:cs="Arial"/>
        </w:rPr>
        <w:t xml:space="preserve">. In South Asia, chickpea are consumed as fresh green seeds, dried whole grains, </w:t>
      </w:r>
      <w:r w:rsidRPr="00015C63">
        <w:rPr>
          <w:rFonts w:ascii="Arial" w:hAnsi="Arial" w:cs="Arial"/>
          <w:i/>
          <w:iCs/>
        </w:rPr>
        <w:t>dhal,</w:t>
      </w:r>
      <w:r w:rsidRPr="00015C63">
        <w:rPr>
          <w:rFonts w:ascii="Arial" w:hAnsi="Arial" w:cs="Arial"/>
        </w:rPr>
        <w:t xml:space="preserve"> and flour; traditional preparations involve roasting, frying, boiling, and puffing </w:t>
      </w:r>
      <w:r w:rsidRPr="00015C63">
        <w:rPr>
          <w:rFonts w:ascii="Arial" w:eastAsia="Times New Roman" w:hAnsi="Arial" w:cs="Arial"/>
          <w:lang w:val="en-IN" w:eastAsia="en-IN"/>
        </w:rPr>
        <w:fldChar w:fldCharType="begin" w:fldLock="1"/>
      </w:r>
      <w:r w:rsidR="00473B65" w:rsidRPr="00015C63">
        <w:rPr>
          <w:rFonts w:ascii="Arial" w:eastAsia="Times New Roman" w:hAnsi="Arial" w:cs="Arial"/>
          <w:lang w:val="en-IN" w:eastAsia="en-IN"/>
        </w:rPr>
        <w:instrText>ADDIN CSL_CITATION {"citationItems":[{"id":"ITEM-1","itemData":{"DOI":"10.5958/0974-8164.2022.00056.9","ISSN":"0253-8040","author":[{"dropping-particle":"","family":"Nepali","given":"Anamika","non-dropping-particle":"","parse-names":false,"suffix":""},{"dropping-particle":"","family":"Verma","given":"Arvind","non-dropping-particle":"","parse-names":false,"suffix":""},{"dropping-particle":"","family":"Singh","given":"J.K.","non-dropping-particle":"","parse-names":false,"suffix":""},{"dropping-particle":"","family":"Verma","given":"Deepa","non-dropping-particle":"","parse-names":false,"suffix":""},{"dropping-particle":"","family":"Pooja","given":"","non-dropping-particle":"","parse-names":false,"suffix":""}],"container-title":"Indian Journal of Weed Science","id":"ITEM-1","issue":"3","issued":{"date-parts":[["2022"]]},"page":"314-317","title":"effect of different pre- and post-emergence herbicides for weed management in chickpea","type":"article-journal","volume":"54"},"uris":["http://www.mendeley.com/documents/?uuid=7abe0120-2d14-4bf2-a0a4-c9c3eb890fc0"]}],"mendeley":{"formattedCitation":"(Nepali et al., 2022)","manualFormatting":"(Nepali et al., 2022)","plainTextFormattedCitation":"(Nepali et al., 2022)","previouslyFormattedCitation":"(Nepali et al., 2022)"},"properties":{"noteIndex":0},"schema":"https://github.com/citation-style-language/schema/raw/master/csl-citation.json"}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(Nepali </w:t>
      </w:r>
      <w:r w:rsidRPr="00015C63">
        <w:rPr>
          <w:rFonts w:ascii="Arial" w:eastAsia="Times New Roman" w:hAnsi="Arial" w:cs="Arial"/>
          <w:i/>
          <w:iCs/>
          <w:noProof/>
          <w:lang w:val="en-IN" w:eastAsia="en-IN"/>
        </w:rPr>
        <w:t>et al.</w:t>
      </w:r>
      <w:r w:rsidRPr="00015C63">
        <w:rPr>
          <w:rFonts w:ascii="Arial" w:eastAsia="Times New Roman" w:hAnsi="Arial" w:cs="Arial"/>
          <w:noProof/>
          <w:lang w:val="en-IN" w:eastAsia="en-IN"/>
        </w:rPr>
        <w:t>, 2022)</w:t>
      </w:r>
      <w:r w:rsidRPr="00015C63">
        <w:rPr>
          <w:rFonts w:ascii="Arial" w:eastAsia="Times New Roman" w:hAnsi="Arial" w:cs="Arial"/>
          <w:lang w:val="en-IN" w:eastAsia="en-IN"/>
        </w:rPr>
        <w:fldChar w:fldCharType="end"/>
      </w:r>
      <w:r w:rsidR="0048083F" w:rsidRPr="00015C63">
        <w:rPr>
          <w:rFonts w:ascii="Arial" w:eastAsia="Times New Roman" w:hAnsi="Arial" w:cs="Arial"/>
          <w:lang w:val="en-IN" w:eastAsia="en-IN"/>
        </w:rPr>
        <w:t>.</w:t>
      </w:r>
      <w:r w:rsidRPr="00015C63">
        <w:rPr>
          <w:rFonts w:ascii="Arial" w:eastAsia="Times New Roman" w:hAnsi="Arial" w:cs="Arial"/>
          <w:lang w:val="en-IN" w:eastAsia="en-IN"/>
        </w:rPr>
        <w:t xml:space="preserve"> Fresh green seeds are eaten as a vegetable, while leaves are also consumed for their mineral content. Nutritionally, chickpea seeds are rich in protein (15–22%), carbohydrates (40–60%), and fats (3–10%). They contain about 47% starch, 6% soluble sugars, 6% crude </w:t>
      </w:r>
      <w:proofErr w:type="spellStart"/>
      <w:r w:rsidRPr="00015C63">
        <w:rPr>
          <w:rFonts w:ascii="Arial" w:eastAsia="Times New Roman" w:hAnsi="Arial" w:cs="Arial"/>
          <w:lang w:val="en-IN" w:eastAsia="en-IN"/>
        </w:rPr>
        <w:t>fiber</w:t>
      </w:r>
      <w:proofErr w:type="spellEnd"/>
      <w:r w:rsidRPr="00015C63">
        <w:rPr>
          <w:rFonts w:ascii="Arial" w:eastAsia="Times New Roman" w:hAnsi="Arial" w:cs="Arial"/>
          <w:lang w:val="en-IN" w:eastAsia="en-IN"/>
        </w:rPr>
        <w:t xml:space="preserve">, 3% ash, and are also a good source of phosphorus, calcium, magnesium, iron, and zinc </w:t>
      </w:r>
      <w:r w:rsidRPr="00015C63">
        <w:rPr>
          <w:rFonts w:ascii="Arial" w:eastAsia="Times New Roman" w:hAnsi="Arial" w:cs="Arial"/>
          <w:lang w:val="en-IN" w:eastAsia="en-IN"/>
        </w:rPr>
        <w:fldChar w:fldCharType="begin" w:fldLock="1"/>
      </w:r>
      <w:r w:rsidRPr="00015C63">
        <w:rPr>
          <w:rFonts w:ascii="Arial" w:eastAsia="Times New Roman" w:hAnsi="Arial" w:cs="Arial"/>
          <w:lang w:val="en-IN" w:eastAsia="en-IN"/>
        </w:rPr>
        <w:instrText>ADDIN CSL_CITATION {"citationItems":[{"id":"ITEM-1","itemData":{"DOI":"10.3389/fpls.2021.734980","ISSN":"1664-462X","abstract":"Chickpea is a highly nutritious pulse crop with low digestible carbohydrates (40–60%), protein (15–22%), essential fats (4–8%), and a range of minerals and vitamins. The fatty acid composition of the seed adds value because fats govern the texture, shelf-life, flavor, aroma, and nutritional composition of chickpea-based food products. Therefore, the biofortification of essential fatty acids has become a nutritional breeding target for chickpea crop improvement programs worldwide. This paper examines global chickpea production, focusing on plant lipids, their functions, and their benefits to human health. In addition, this paper also reviews the chemical analysis of essential fatty acids and possible breeding targets to enrich essential fatty acids in chickpea ( Cicer arietinum ) biofortification. Biofortification of chickpea for essential fatty acids within safe levels will improve human health and support food processing to retain the quality and flavor of chickpea-based food products. Essential fatty acid biofortification is possible by phenotyping diverse chickpea germplasm over suitable locations and years and identifying the candidate genes responsible for quantitative trait loci mapping using genome-wide association mapping.","author":[{"dropping-particle":"","family":"Madurapperumage","given":"Amod","non-dropping-particle":"","parse-names":false,"suffix":""},{"dropping-particle":"","family":"Tang","given":"Leung","non-dropping-particle":"","parse-names":false,"suffix":""},{"dropping-particle":"","family":"Thavarajah","given":"Pushparajah","non-dropping-particle":"","parse-names":false,"suffix":""},{"dropping-particle":"","family":"Bridges","given":"William","non-dropping-particle":"","parse-names":false,"suffix":""},{"dropping-particle":"","family":"Shipe","given":"Emerson","non-dropping-particle":"","parse-names":false,"suffix":""},{"dropping-particle":"","family":"Vandemark","given":"George","non-dropping-particle":"","parse-names":false,"suffix":""},{"dropping-particle":"","family":"Thavarajah","given":"Dil","non-dropping-particle":"","parse-names":false,"suffix":""}],"container-title":"Frontiers in Plant Science","id":"ITEM-1","issued":{"date-parts":[["2021","10","12"]]},"title":"Chickpea (Cicer arietinum L.) as a source of essential fatty acids – a biofortification approach","type":"article-journal","volume":"12"},"uris":["http://www.mendeley.com/documents/?uuid=2d34636c-2d69-459e-8d0c-c0454c24c6cc"]}],"mendeley":{"formattedCitation":"(Madurapperumage et al., 2021)","manualFormatting":"(Salaria et al., 2023; Madurapperumage et al., 2021","plainTextFormattedCitation":"(Madurapperumage et al., 2021)","previouslyFormattedCitation":"(Madurapperumage et al., 2021)"},"properties":{"noteIndex":0},"schema":"https://github.com/citation-style-language/schema/raw/master/csl-citation.json"}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(Sa</w:t>
      </w:r>
      <w:r w:rsidR="001A3F59" w:rsidRPr="00015C63">
        <w:rPr>
          <w:rFonts w:ascii="Arial" w:eastAsia="Times New Roman" w:hAnsi="Arial" w:cs="Arial"/>
          <w:noProof/>
          <w:lang w:val="en-IN" w:eastAsia="en-IN"/>
        </w:rPr>
        <w:t xml:space="preserve">laria </w:t>
      </w:r>
      <w:r w:rsidRPr="00015C63">
        <w:rPr>
          <w:rFonts w:ascii="Arial" w:eastAsia="Times New Roman" w:hAnsi="Arial" w:cs="Arial"/>
          <w:i/>
          <w:iCs/>
          <w:noProof/>
          <w:lang w:val="en-IN" w:eastAsia="en-IN"/>
        </w:rPr>
        <w:t>et al</w:t>
      </w:r>
      <w:r w:rsidRPr="00015C63">
        <w:rPr>
          <w:rFonts w:ascii="Arial" w:eastAsia="Times New Roman" w:hAnsi="Arial" w:cs="Arial"/>
          <w:noProof/>
          <w:lang w:val="en-IN" w:eastAsia="en-IN"/>
        </w:rPr>
        <w:t xml:space="preserve">., 2023; Madurapperumage </w:t>
      </w:r>
      <w:r w:rsidRPr="00015C63">
        <w:rPr>
          <w:rFonts w:ascii="Arial" w:eastAsia="Times New Roman" w:hAnsi="Arial" w:cs="Arial"/>
          <w:i/>
          <w:iCs/>
          <w:noProof/>
          <w:lang w:val="en-IN" w:eastAsia="en-IN"/>
        </w:rPr>
        <w:t>et al.</w:t>
      </w:r>
      <w:r w:rsidRPr="00015C63">
        <w:rPr>
          <w:rFonts w:ascii="Arial" w:eastAsia="Times New Roman" w:hAnsi="Arial" w:cs="Arial"/>
          <w:noProof/>
          <w:lang w:val="en-IN" w:eastAsia="en-IN"/>
        </w:rPr>
        <w:t>, 2021</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w:t>
      </w:r>
      <w:r w:rsidRPr="00015C63">
        <w:rPr>
          <w:rFonts w:ascii="Arial" w:eastAsia="Times New Roman" w:hAnsi="Arial" w:cs="Arial"/>
          <w:lang w:val="en-IN" w:eastAsia="en-IN"/>
        </w:rPr>
        <w:fldChar w:fldCharType="begin" w:fldLock="1"/>
      </w:r>
      <w:r w:rsidRPr="00015C63">
        <w:rPr>
          <w:rFonts w:ascii="Arial" w:eastAsia="Times New Roman" w:hAnsi="Arial" w:cs="Arial"/>
          <w:lang w:val="en-IN" w:eastAsia="en-IN"/>
        </w:rPr>
        <w:instrText>ADDIN CSL_CITATION {"citationItems":[{"id":"ITEM-1","itemData":{"author":[{"dropping-particle":"","family":"Rosalind A Bueckert, Dil Thavarajah, Pushparajah Thavarajah","given":"Janet Pritchard","non-dropping-particle":"","parse-names":false,"suffix":""}],"container-title":"European Food Research and Technology","id":"ITEM-1","issue":"2","issued":{"date-parts":[["2011"]]},"title":"Phytic acid and mineral micronutrients in field-grown chickpea (Cicer arietinum L.) cultivars from western canada","type":"article-journal","volume":"233"},"uris":["http://www.mendeley.com/documents/?uuid=70650fde-48c6-49b1-863d-377aab5dcc9d"]}],"mendeley":{"formattedCitation":"(Rosalind A Bueckert, Dil Thavarajah, Pushparajah Thavarajah, 2011)","manualFormatting":"Bueckert et al., 2011)","plainTextFormattedCitation":"(Rosalind A Bueckert, Dil Thavarajah, Pushparajah Thavarajah, 2011)","previouslyFormattedCitation":"(Rosalind A Bueckert, Dil Thavarajah, Pushparajah Thavarajah, 2011)"},"properties":{"noteIndex":0},"schema":"https://github.com/citation-style-language/schema/raw/master/csl-citation.json"}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Bueckert </w:t>
      </w:r>
      <w:r w:rsidRPr="00015C63">
        <w:rPr>
          <w:rFonts w:ascii="Arial" w:eastAsia="Times New Roman" w:hAnsi="Arial" w:cs="Arial"/>
          <w:i/>
          <w:iCs/>
          <w:noProof/>
          <w:lang w:val="en-IN" w:eastAsia="en-IN"/>
        </w:rPr>
        <w:t>et al.</w:t>
      </w:r>
      <w:r w:rsidRPr="00015C63">
        <w:rPr>
          <w:rFonts w:ascii="Arial" w:eastAsia="Times New Roman" w:hAnsi="Arial" w:cs="Arial"/>
          <w:noProof/>
          <w:lang w:val="en-IN" w:eastAsia="en-IN"/>
        </w:rPr>
        <w:t>, 2011)</w:t>
      </w:r>
      <w:r w:rsidRPr="00015C63">
        <w:rPr>
          <w:rFonts w:ascii="Arial" w:eastAsia="Times New Roman" w:hAnsi="Arial" w:cs="Arial"/>
          <w:lang w:val="en-IN" w:eastAsia="en-IN"/>
        </w:rPr>
        <w:fldChar w:fldCharType="end"/>
      </w:r>
      <w:r w:rsidRPr="00015C63">
        <w:rPr>
          <w:rFonts w:ascii="Arial" w:hAnsi="Arial" w:cs="Arial"/>
        </w:rPr>
        <w:t xml:space="preserve"> </w:t>
      </w:r>
    </w:p>
    <w:p w14:paraId="52255F50" w14:textId="77777777" w:rsidR="0026450D" w:rsidRPr="00015C63" w:rsidRDefault="0026450D" w:rsidP="0026450D">
      <w:pPr>
        <w:spacing w:after="120" w:line="360" w:lineRule="auto"/>
        <w:ind w:firstLine="720"/>
        <w:jc w:val="both"/>
        <w:rPr>
          <w:rFonts w:ascii="Arial" w:eastAsia="Times New Roman" w:hAnsi="Arial" w:cs="Arial"/>
          <w:lang w:val="en-IN" w:eastAsia="en-IN"/>
        </w:rPr>
      </w:pPr>
      <w:r w:rsidRPr="00015C63">
        <w:rPr>
          <w:rFonts w:ascii="Arial" w:eastAsia="Times New Roman" w:hAnsi="Arial" w:cs="Arial"/>
          <w:lang w:val="en-IN" w:eastAsia="en-IN"/>
        </w:rPr>
        <w:t xml:space="preserve">Chickpea is a good source of important vitamins such as riboflavin, niacin, </w:t>
      </w:r>
      <w:proofErr w:type="spellStart"/>
      <w:r w:rsidRPr="00015C63">
        <w:rPr>
          <w:rFonts w:ascii="Arial" w:eastAsia="Times New Roman" w:hAnsi="Arial" w:cs="Arial"/>
          <w:lang w:val="en-IN" w:eastAsia="en-IN"/>
        </w:rPr>
        <w:t>thiamin</w:t>
      </w:r>
      <w:proofErr w:type="spellEnd"/>
      <w:r w:rsidRPr="00015C63">
        <w:rPr>
          <w:rFonts w:ascii="Arial" w:eastAsia="Times New Roman" w:hAnsi="Arial" w:cs="Arial"/>
          <w:lang w:val="en-IN" w:eastAsia="en-IN"/>
        </w:rPr>
        <w:t xml:space="preserve">, folate and the vitamin A precursor β-carotene Chickpea has significant amounts of all the essential amino acids except sulphur-containing amino acids, which can be complemented by adding cereals to the daily diet. Starch is the major storage carbohydrate followed by dietary fibre, oligosaccharides and simple sugars such as glucose and sucrose. Although lipids are present in low amounts, chickpea is rich in nutritionally important unsaturated fatty acids such as linoleic and oleic acids. β-Sitosterol, </w:t>
      </w:r>
      <w:proofErr w:type="spellStart"/>
      <w:r w:rsidRPr="00015C63">
        <w:rPr>
          <w:rFonts w:ascii="Arial" w:eastAsia="Times New Roman" w:hAnsi="Arial" w:cs="Arial"/>
          <w:lang w:val="en-IN" w:eastAsia="en-IN"/>
        </w:rPr>
        <w:t>campesterol</w:t>
      </w:r>
      <w:proofErr w:type="spellEnd"/>
      <w:r w:rsidRPr="00015C63">
        <w:rPr>
          <w:rFonts w:ascii="Arial" w:eastAsia="Times New Roman" w:hAnsi="Arial" w:cs="Arial"/>
          <w:lang w:val="en-IN" w:eastAsia="en-IN"/>
        </w:rPr>
        <w:t xml:space="preserve"> and stigmasterol are important sterols present in chickpea oil.</w:t>
      </w:r>
      <w:r w:rsidRPr="00015C63">
        <w:rPr>
          <w:rFonts w:ascii="Arial" w:hAnsi="Arial" w:cs="Arial"/>
        </w:rPr>
        <w:t xml:space="preserve"> </w:t>
      </w:r>
      <w:r w:rsidRPr="00015C63">
        <w:rPr>
          <w:rFonts w:ascii="Arial" w:eastAsia="Times New Roman" w:hAnsi="Arial" w:cs="Arial"/>
          <w:lang w:val="en-IN" w:eastAsia="en-IN"/>
        </w:rPr>
        <w:t xml:space="preserve">Chickpea has several potential health benefits, and, in combination with other pulses and cereals, it could have beneficial effects on some of the important human diseases such as CVD (Cardiovascular disease), type 2 diabetes, digestive diseases and some cancers </w:t>
      </w:r>
      <w:r w:rsidRPr="00015C63">
        <w:rPr>
          <w:rFonts w:ascii="Arial" w:hAnsi="Arial" w:cs="Arial"/>
        </w:rPr>
        <w:fldChar w:fldCharType="begin" w:fldLock="1"/>
      </w:r>
      <w:r w:rsidRPr="00015C63">
        <w:rPr>
          <w:rFonts w:ascii="Arial" w:hAnsi="Arial" w:cs="Arial"/>
        </w:rPr>
        <w:instrText>ADDIN CSL_CITATION {"citationItems":[{"id":"ITEM-1","itemData":{"DOI":"10.1017/S0007114512000797","ISSN":"0007-1145","abstract":"Chickpea ( Cicer arietinum L.) is an important pulse crop grown and consumed all over the world, especially in the Afro-Asian countries. It is a good source of carbohydrates and protein, and protein quality is considered to be better than other pulses. Chickpea has significant amounts of all the essential amino acids except sulphur-containing amino acids, which can be complemented by adding cereals to the daily diet. Starch is the major storage carbohydrate followed by dietary fibre, oligosaccharides and simple sugars such as glucose and sucrose. Although lipids are present in low amounts, chickpea is rich in nutritionally important unsaturated fatty acids such as linoleic and oleic acids. β-Sitosterol, campesterol and stigmasterol are important sterols present in chickpea oil. Ca, Mg, P and, especially, K are also present in chickpea seeds. Chickpea is a good source of important vitamins such as riboflavin, niacin, thiamin, folate and the vitamin A precursor β-carotene. As with other pulses, chickpea seeds also contain anti-nutritional factors which can be reduced or eliminated by different cooking techniques. Chickpea has several potential health benefits, and, in combination with other pulses and cereals, it could have beneficial effects on some of the important human diseases such as CVD, type 2 diabetes, digestive diseases and some cancers. Overall, chickpea is an important pulse crop with a diverse array of potential nutritional and health benefits.","author":[{"dropping-particle":"","family":"Jukanti","given":"A. K.","non-dropping-particle":"","parse-names":false,"suffix":""},{"dropping-particle":"","family":"Gaur","given":"P. M.","non-dropping-particle":"","parse-names":false,"suffix":""},{"dropping-particle":"","family":"Gowda","given":"C. L. L.","non-dropping-particle":"","parse-names":false,"suffix":""},{"dropping-particle":"","family":"Chibbar","given":"R. N.","non-dropping-particle":"","parse-names":false,"suffix":""}],"container-title":"British Journal of Nutrition","id":"ITEM-1","issue":"S1","issued":{"date-parts":[["2012","8","23"]]},"page":"S11-S26","title":"Nutritional quality and health benefits of chickpea ( Cicer arietinum L.) a review","type":"article-journal","volume":"108"},"uris":["http://www.mendeley.com/documents/?uuid=deef0e34-997e-4aef-a299-d7892ff65e05"]}],"mendeley":{"formattedCitation":"(Jukanti et al., 2012)","plainTextFormattedCitation":"(Jukanti et al., 2012)","previouslyFormattedCitation":"(Jukanti et al., 2012)"},"properties":{"noteIndex":0},"schema":"https://github.com/citation-style-language/schema/raw/master/csl-citation.json"}</w:instrText>
      </w:r>
      <w:r w:rsidRPr="00015C63">
        <w:rPr>
          <w:rFonts w:ascii="Arial" w:hAnsi="Arial" w:cs="Arial"/>
        </w:rPr>
        <w:fldChar w:fldCharType="separate"/>
      </w:r>
      <w:r w:rsidRPr="00015C63">
        <w:rPr>
          <w:rFonts w:ascii="Arial" w:hAnsi="Arial" w:cs="Arial"/>
          <w:noProof/>
        </w:rPr>
        <w:t xml:space="preserve">(Jukanti </w:t>
      </w:r>
      <w:r w:rsidRPr="00015C63">
        <w:rPr>
          <w:rFonts w:ascii="Arial" w:hAnsi="Arial" w:cs="Arial"/>
          <w:i/>
          <w:iCs/>
          <w:noProof/>
        </w:rPr>
        <w:t>et al</w:t>
      </w:r>
      <w:r w:rsidRPr="00015C63">
        <w:rPr>
          <w:rFonts w:ascii="Arial" w:hAnsi="Arial" w:cs="Arial"/>
          <w:noProof/>
        </w:rPr>
        <w:t>., 2012)</w:t>
      </w:r>
      <w:r w:rsidRPr="00015C63">
        <w:rPr>
          <w:rFonts w:ascii="Arial" w:hAnsi="Arial" w:cs="Arial"/>
        </w:rPr>
        <w:fldChar w:fldCharType="end"/>
      </w:r>
      <w:r w:rsidRPr="00015C63">
        <w:rPr>
          <w:rFonts w:ascii="Arial" w:hAnsi="Arial" w:cs="Arial"/>
        </w:rPr>
        <w:t>.</w:t>
      </w:r>
    </w:p>
    <w:p w14:paraId="7EC66C68" w14:textId="77777777" w:rsidR="0026450D" w:rsidRPr="00015C63" w:rsidRDefault="0026450D" w:rsidP="0026450D">
      <w:pPr>
        <w:spacing w:after="120" w:line="360" w:lineRule="auto"/>
        <w:ind w:firstLine="720"/>
        <w:jc w:val="both"/>
        <w:rPr>
          <w:rFonts w:ascii="Arial" w:eastAsia="Times New Roman" w:hAnsi="Arial" w:cs="Arial"/>
          <w:lang w:val="en-IN" w:eastAsia="en-IN"/>
        </w:rPr>
      </w:pPr>
      <w:r w:rsidRPr="00015C63">
        <w:rPr>
          <w:rFonts w:ascii="Arial" w:eastAsia="Times New Roman" w:hAnsi="Arial" w:cs="Arial"/>
          <w:lang w:val="en-IN" w:eastAsia="en-IN"/>
        </w:rPr>
        <w:lastRenderedPageBreak/>
        <w:t xml:space="preserve">Globally, chickpea is cultivated on around 14.09 14.09 million hectares with an annual production of nearly 16.51 16.51 million tonnes. The average productivity is about 1171.73 kilogram 1171.73 kilogram per hectare, though this varies widely across regions </w:t>
      </w:r>
      <w:r w:rsidRPr="00015C63">
        <w:rPr>
          <w:rFonts w:ascii="Arial" w:eastAsia="Times New Roman" w:hAnsi="Arial" w:cs="Arial"/>
          <w:lang w:val="en-IN" w:eastAsia="en-IN"/>
        </w:rPr>
        <w:fldChar w:fldCharType="begin" w:fldLock="1"/>
      </w:r>
      <w:r w:rsidR="001A3F59" w:rsidRPr="00015C63">
        <w:rPr>
          <w:rFonts w:ascii="Arial" w:eastAsia="Times New Roman" w:hAnsi="Arial" w:cs="Arial"/>
          <w:lang w:val="en-IN" w:eastAsia="en-IN"/>
        </w:rPr>
        <w:instrText>ADDIN CSL_CITATION {"citationItems":[{"id":"ITEM-1","itemData":{"URL":"https://www.fao.org/faostat/en/#data/QCL","accessed":{"date-parts":[["2025","9","16"]]},"author":[{"dropping-particle":"","family":"FAOSTAT","given":"","non-dropping-particle":"","parse-names":false,"suffix":""}],"container-title":"Food and Agricultura Organization of the United Nation","id":"ITEM-1","issued":{"date-parts":[["2023"]]},"title":"Crops and livestock Products","type":"webpage"},"uris":["http://www.mendeley.com/documents/?uuid=0710f2df-9b31-48d0-b422-5365f9143f9e"]}],"mendeley":{"formattedCitation":"(FAOSTAT, 2023)","manualFormatting":"(FAOSTAT., 2023)","plainTextFormattedCitation":"(FAOSTAT, 2023)","previouslyFormattedCitation":"(FAOSTAT, 2023)"},"properties":{"noteIndex":0},"schema":"https://github.com/citation-style-language/schema/raw/master/csl-citation.json"}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(FAOSTAT</w:t>
      </w:r>
      <w:r w:rsidR="001A3F59" w:rsidRPr="00015C63">
        <w:rPr>
          <w:rFonts w:ascii="Arial" w:eastAsia="Times New Roman" w:hAnsi="Arial" w:cs="Arial"/>
          <w:noProof/>
          <w:lang w:val="en-IN" w:eastAsia="en-IN"/>
        </w:rPr>
        <w:t>.</w:t>
      </w:r>
      <w:r w:rsidRPr="00015C63">
        <w:rPr>
          <w:rFonts w:ascii="Arial" w:eastAsia="Times New Roman" w:hAnsi="Arial" w:cs="Arial"/>
          <w:noProof/>
          <w:lang w:val="en-IN" w:eastAsia="en-IN"/>
        </w:rPr>
        <w:t>, 2023)</w:t>
      </w:r>
      <w:r w:rsidRPr="00015C63">
        <w:rPr>
          <w:rFonts w:ascii="Arial" w:eastAsia="Times New Roman" w:hAnsi="Arial" w:cs="Arial"/>
          <w:lang w:val="en-IN" w:eastAsia="en-IN"/>
        </w:rPr>
        <w:fldChar w:fldCharType="end"/>
      </w:r>
      <w:r w:rsidR="001A3F59" w:rsidRPr="00015C63">
        <w:rPr>
          <w:rFonts w:ascii="Arial" w:eastAsia="Times New Roman" w:hAnsi="Arial" w:cs="Arial"/>
          <w:lang w:val="en-IN" w:eastAsia="en-IN"/>
        </w:rPr>
        <w:t xml:space="preserve"> </w:t>
      </w:r>
      <w:r w:rsidRPr="00015C63">
        <w:rPr>
          <w:rFonts w:ascii="Arial" w:eastAsia="Times New Roman" w:hAnsi="Arial" w:cs="Arial"/>
          <w:lang w:val="en-IN" w:eastAsia="en-IN"/>
        </w:rPr>
        <w:t xml:space="preserve">India, Australia, Turkey, Myanmar, and Pakistan are the major producers, while the Middle East, North Africa, and Europe are major importers. India alone contributes nearly 74.25% of global chickpea production, cultivating about 10.47 million hectares and producing around 12.26 million tonnes </w:t>
      </w:r>
      <w:r w:rsidRPr="00015C63">
        <w:rPr>
          <w:rFonts w:ascii="Arial" w:eastAsia="Times New Roman" w:hAnsi="Arial" w:cs="Arial"/>
          <w:lang w:val="en-IN" w:eastAsia="en-IN"/>
        </w:rPr>
        <w:fldChar w:fldCharType="begin" w:fldLock="1"/>
      </w:r>
      <w:r w:rsidR="001A3F59" w:rsidRPr="00015C63">
        <w:rPr>
          <w:rFonts w:ascii="Arial" w:eastAsia="Times New Roman" w:hAnsi="Arial" w:cs="Arial"/>
          <w:lang w:val="en-IN" w:eastAsia="en-IN"/>
        </w:rPr>
        <w:instrText>ADDIN CSL_CITATION {"citationItems":[{"id":"ITEM-1","itemData":{"URL":"https://www.fao.org/faostat/en/#data/QCL","accessed":{"date-parts":[["2025","9","16"]]},"author":[{"dropping-particle":"","family":"FAOSTAT","given":"","non-dropping-particle":"","parse-names":false,"suffix":""}],"container-title":"Food and Agricultura Organization of the United Nation","id":"ITEM-1","issued":{"date-parts":[["2023"]]},"title":"Crops and livestock Products","type":"webpage"},"uris":["http://www.mendeley.com/documents/?uuid=0710f2df-9b31-48d0-b422-5365f9143f9e"]}],"mendeley":{"formattedCitation":"(FAOSTAT, 2023)","manualFormatting":"(FAOSTAT., 2023)","plainTextFormattedCitation":"(FAOSTAT, 2023)","previouslyFormattedCitation":"(FAOSTAT, 2023)"},"properties":{"noteIndex":0},"schema":"https://github.com/citation-style-language/schema/raw/master/csl-citation.json"}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(FAOSTAT</w:t>
      </w:r>
      <w:r w:rsidR="001A3F59" w:rsidRPr="00015C63">
        <w:rPr>
          <w:rFonts w:ascii="Arial" w:eastAsia="Times New Roman" w:hAnsi="Arial" w:cs="Arial"/>
          <w:noProof/>
          <w:lang w:val="en-IN" w:eastAsia="en-IN"/>
        </w:rPr>
        <w:t>.</w:t>
      </w:r>
      <w:r w:rsidRPr="00015C63">
        <w:rPr>
          <w:rFonts w:ascii="Arial" w:eastAsia="Times New Roman" w:hAnsi="Arial" w:cs="Arial"/>
          <w:noProof/>
          <w:lang w:val="en-IN" w:eastAsia="en-IN"/>
        </w:rPr>
        <w:t>, 2023)</w:t>
      </w:r>
      <w:r w:rsidRPr="00015C63">
        <w:rPr>
          <w:rFonts w:ascii="Arial" w:eastAsia="Times New Roman" w:hAnsi="Arial" w:cs="Arial"/>
          <w:lang w:val="en-IN" w:eastAsia="en-IN"/>
        </w:rPr>
        <w:fldChar w:fldCharType="end"/>
      </w:r>
      <w:r w:rsidR="001A3F59" w:rsidRPr="00015C63">
        <w:rPr>
          <w:rFonts w:ascii="Arial" w:eastAsia="Times New Roman" w:hAnsi="Arial" w:cs="Arial"/>
          <w:lang w:val="en-IN" w:eastAsia="en-IN"/>
        </w:rPr>
        <w:t xml:space="preserve"> </w:t>
      </w:r>
      <w:r w:rsidRPr="00015C63">
        <w:rPr>
          <w:rFonts w:ascii="Arial" w:eastAsia="Times New Roman" w:hAnsi="Arial" w:cs="Arial"/>
          <w:lang w:val="en-IN" w:eastAsia="en-IN"/>
        </w:rPr>
        <w:t xml:space="preserve">Within India, Madhya Pradesh ranks first in both area and production of chickpea, followed by Maharashtra, Rajasthan, and Uttar Pradesh. Chickpea alone contributes nearly 49% of the total pulse production in the country </w:t>
      </w:r>
      <w:r w:rsidRPr="00015C63">
        <w:rPr>
          <w:rFonts w:ascii="Arial" w:eastAsia="Times New Roman" w:hAnsi="Arial" w:cs="Arial"/>
          <w:lang w:val="en-IN" w:eastAsia="en-IN"/>
        </w:rPr>
        <w:fldChar w:fldCharType="begin" w:fldLock="1"/>
      </w:r>
      <w:r w:rsidR="001A3F59" w:rsidRPr="00015C63">
        <w:rPr>
          <w:rFonts w:ascii="Arial" w:eastAsia="Times New Roman" w:hAnsi="Arial" w:cs="Arial"/>
          <w:lang w:val="en-IN" w:eastAsia="en-IN"/>
        </w:rPr>
        <w:instrText>ADDIN CSL_CITATION {"citationItems":[{"id":"ITEM-1","itemData":{"URL":"https://www.icar-iipr.org.in/","accessed":{"date-parts":[["2025","9","17"]]},"author":[{"dropping-particle":"","family":"ICAR-IIPR","given":"","non-dropping-particle":"","parse-names":false,"suffix":""}],"container-title":"Indian Institute of Pulses Research, Kanpur, India","id":"ITEM-1","issued":{"date-parts":[["2022"]]},"title":"Chickpea crop / Annual report 2021-22","type":"webpage"},"uris":["http://www.mendeley.com/documents/?uuid=9312c0c1-c8c9-4f3d-9b3c-d86514eb8a6d"]}],"mendeley":{"formattedCitation":"(ICAR-IIPR, 2022)","plainTextFormattedCitation":"(ICAR-IIPR, 2022)","previouslyFormattedCitation":"(ICAR-IIPR, 2022)"},"properties":{"noteIndex":0},"schema":"https://github.com/citation-style-language/schema/raw/master/csl-citation.json"}</w:instrText>
      </w:r>
      <w:r w:rsidRPr="00015C63">
        <w:rPr>
          <w:rFonts w:ascii="Arial" w:eastAsia="Times New Roman" w:hAnsi="Arial" w:cs="Arial"/>
          <w:lang w:val="en-IN" w:eastAsia="en-IN"/>
        </w:rPr>
        <w:fldChar w:fldCharType="separate"/>
      </w:r>
      <w:r w:rsidR="001A3F59" w:rsidRPr="00015C63">
        <w:rPr>
          <w:rFonts w:ascii="Arial" w:eastAsia="Times New Roman" w:hAnsi="Arial" w:cs="Arial"/>
          <w:noProof/>
          <w:lang w:val="en-IN" w:eastAsia="en-IN"/>
        </w:rPr>
        <w:t>(ICAR-IIPR, 2022)</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w:t>
      </w:r>
      <w:r w:rsidRPr="00015C63">
        <w:rPr>
          <w:rFonts w:ascii="Arial" w:hAnsi="Arial" w:cs="Arial"/>
        </w:rPr>
        <w:t xml:space="preserve">According to the Directorate of Economics and Statistics </w:t>
      </w:r>
      <w:r w:rsidRPr="00015C63">
        <w:rPr>
          <w:rFonts w:ascii="Arial" w:hAnsi="Arial" w:cs="Arial"/>
        </w:rPr>
        <w:fldChar w:fldCharType="begin" w:fldLock="1"/>
      </w:r>
      <w:r w:rsidR="001A3F59" w:rsidRPr="00015C63">
        <w:rPr>
          <w:rFonts w:ascii="Arial" w:hAnsi="Arial" w:cs="Arial"/>
        </w:rPr>
        <w:instrText>ADDIN CSL_CITATION {"citationItems":[{"id":"ITEM-1","itemData":{"URL":"https://desagri.gov.in/statistics-type/advance-estimates/","accessed":{"date-parts":[["2025","9","16"]]},"author":[{"dropping-particle":"","family":"DES","given":"","non-dropping-particle":"","parse-names":false,"suffix":""}],"container-title":"Economics, Statistics and Evaluation Division Ministry of Agricultre &amp; Farmer Walfare Goverment of India","id":"ITEM-1","issued":{"date-parts":[["2023"]]},"title":"Production of foodgrains oilseeds and other commercial crops","type":"webpage"},"uris":["http://www.mendeley.com/documents/?uuid=492bf849-b119-40b7-8311-771e12f5c525"]}],"mendeley":{"formattedCitation":"(DES, 2023)","manualFormatting":"(DES., 2023)","plainTextFormattedCitation":"(DES, 2023)","previouslyFormattedCitation":"(DES, 2023)"},"properties":{"noteIndex":0},"schema":"https://github.com/citation-style-language/schema/raw/master/csl-citation.json"}</w:instrText>
      </w:r>
      <w:r w:rsidRPr="00015C63">
        <w:rPr>
          <w:rFonts w:ascii="Arial" w:hAnsi="Arial" w:cs="Arial"/>
        </w:rPr>
        <w:fldChar w:fldCharType="separate"/>
      </w:r>
      <w:r w:rsidRPr="00015C63">
        <w:rPr>
          <w:rFonts w:ascii="Arial" w:hAnsi="Arial" w:cs="Arial"/>
          <w:noProof/>
        </w:rPr>
        <w:t>(DES</w:t>
      </w:r>
      <w:r w:rsidR="001A3F59" w:rsidRPr="00015C63">
        <w:rPr>
          <w:rFonts w:ascii="Arial" w:hAnsi="Arial" w:cs="Arial"/>
          <w:noProof/>
        </w:rPr>
        <w:t>.</w:t>
      </w:r>
      <w:r w:rsidRPr="00015C63">
        <w:rPr>
          <w:rFonts w:ascii="Arial" w:hAnsi="Arial" w:cs="Arial"/>
          <w:noProof/>
        </w:rPr>
        <w:t>, 2023)</w:t>
      </w:r>
      <w:r w:rsidRPr="00015C63">
        <w:rPr>
          <w:rFonts w:ascii="Arial" w:hAnsi="Arial" w:cs="Arial"/>
        </w:rPr>
        <w:fldChar w:fldCharType="end"/>
      </w:r>
      <w:r w:rsidRPr="00015C63">
        <w:rPr>
          <w:rFonts w:ascii="Arial" w:hAnsi="Arial" w:cs="Arial"/>
        </w:rPr>
        <w:t xml:space="preserve"> during the 2022–23 Rabi season, chickpea occupied an area of about  </w:t>
      </w:r>
      <w:r w:rsidRPr="00015C63">
        <w:rPr>
          <w:rStyle w:val="Strong"/>
          <w:rFonts w:ascii="Arial" w:hAnsi="Arial" w:cs="Arial"/>
          <w:b w:val="0"/>
          <w:bCs w:val="0"/>
        </w:rPr>
        <w:t>6.79 lakh hectares</w:t>
      </w:r>
      <w:r w:rsidRPr="00015C63">
        <w:rPr>
          <w:rFonts w:ascii="Arial" w:hAnsi="Arial" w:cs="Arial"/>
        </w:rPr>
        <w:t xml:space="preserve"> in U.P with a total production of </w:t>
      </w:r>
      <w:r w:rsidRPr="00015C63">
        <w:rPr>
          <w:rStyle w:val="Strong"/>
          <w:rFonts w:ascii="Arial" w:hAnsi="Arial" w:cs="Arial"/>
          <w:b w:val="0"/>
          <w:bCs w:val="0"/>
        </w:rPr>
        <w:t xml:space="preserve">9.17 lakh </w:t>
      </w:r>
      <w:proofErr w:type="spellStart"/>
      <w:r w:rsidRPr="00015C63">
        <w:rPr>
          <w:rStyle w:val="Strong"/>
          <w:rFonts w:ascii="Arial" w:hAnsi="Arial" w:cs="Arial"/>
          <w:b w:val="0"/>
          <w:bCs w:val="0"/>
        </w:rPr>
        <w:t>tonnes</w:t>
      </w:r>
      <w:proofErr w:type="spellEnd"/>
      <w:r w:rsidRPr="00015C63">
        <w:rPr>
          <w:rFonts w:ascii="Arial" w:hAnsi="Arial" w:cs="Arial"/>
        </w:rPr>
        <w:t xml:space="preserve"> and an average productivity of </w:t>
      </w:r>
      <w:r w:rsidRPr="00015C63">
        <w:rPr>
          <w:rStyle w:val="Strong"/>
          <w:rFonts w:ascii="Arial" w:hAnsi="Arial" w:cs="Arial"/>
          <w:b w:val="0"/>
          <w:bCs w:val="0"/>
        </w:rPr>
        <w:t>1.55 t/ha</w:t>
      </w:r>
      <w:r w:rsidRPr="00015C63">
        <w:rPr>
          <w:rFonts w:ascii="Arial" w:hAnsi="Arial" w:cs="Arial"/>
        </w:rPr>
        <w:t xml:space="preserve">. At the district level, </w:t>
      </w:r>
      <w:r w:rsidRPr="00015C63">
        <w:rPr>
          <w:rStyle w:val="Strong"/>
          <w:rFonts w:ascii="Arial" w:hAnsi="Arial" w:cs="Arial"/>
          <w:b w:val="0"/>
          <w:bCs w:val="0"/>
        </w:rPr>
        <w:t xml:space="preserve">Bijnor reported a comparatively smaller area of 4 hectares, producing 5 </w:t>
      </w:r>
      <w:proofErr w:type="spellStart"/>
      <w:r w:rsidRPr="00015C63">
        <w:rPr>
          <w:rStyle w:val="Strong"/>
          <w:rFonts w:ascii="Arial" w:hAnsi="Arial" w:cs="Arial"/>
          <w:b w:val="0"/>
          <w:bCs w:val="0"/>
        </w:rPr>
        <w:t>tonnes</w:t>
      </w:r>
      <w:proofErr w:type="spellEnd"/>
      <w:r w:rsidRPr="00015C63">
        <w:rPr>
          <w:rStyle w:val="Strong"/>
          <w:rFonts w:ascii="Arial" w:hAnsi="Arial" w:cs="Arial"/>
          <w:b w:val="0"/>
          <w:bCs w:val="0"/>
        </w:rPr>
        <w:t xml:space="preserve"> with a yield of 1.25 t/ha</w:t>
      </w:r>
      <w:r w:rsidRPr="00015C63">
        <w:rPr>
          <w:rFonts w:ascii="Arial" w:hAnsi="Arial" w:cs="Arial"/>
        </w:rPr>
        <w:t xml:space="preserve">, highlighting its localized contribution to the overall chickpea scenario in the state. These figures demonstrate both the large-scale importance of chickpea at the state level and the micro-level variability observed across districts. </w:t>
      </w:r>
      <w:r w:rsidRPr="00015C63">
        <w:rPr>
          <w:rFonts w:ascii="Arial" w:eastAsia="Times New Roman" w:hAnsi="Arial" w:cs="Arial"/>
          <w:lang w:val="en-IN" w:eastAsia="en-IN"/>
        </w:rPr>
        <w:t xml:space="preserve">Though not the largest contributor compared to M.P or M.H, the state still accounts for about 6% of the national area and 5% of production. Districts such as Bijnor, with fertile alluvial soils and </w:t>
      </w:r>
      <w:proofErr w:type="spellStart"/>
      <w:r w:rsidRPr="00015C63">
        <w:rPr>
          <w:rFonts w:ascii="Arial" w:eastAsia="Times New Roman" w:hAnsi="Arial" w:cs="Arial"/>
          <w:lang w:val="en-IN" w:eastAsia="en-IN"/>
        </w:rPr>
        <w:t>favorable</w:t>
      </w:r>
      <w:proofErr w:type="spellEnd"/>
      <w:r w:rsidRPr="00015C63">
        <w:rPr>
          <w:rFonts w:ascii="Arial" w:eastAsia="Times New Roman" w:hAnsi="Arial" w:cs="Arial"/>
          <w:lang w:val="en-IN" w:eastAsia="en-IN"/>
        </w:rPr>
        <w:t xml:space="preserve"> winter conditions, play an important role in sustaining chickpea cultivation in the </w:t>
      </w:r>
      <w:r w:rsidRPr="00015C63">
        <w:rPr>
          <w:rFonts w:ascii="Arial" w:eastAsia="Times New Roman" w:hAnsi="Arial" w:cs="Arial"/>
          <w:i/>
          <w:iCs/>
          <w:lang w:val="en-IN" w:eastAsia="en-IN"/>
        </w:rPr>
        <w:t>rabi</w:t>
      </w:r>
      <w:r w:rsidRPr="00015C63">
        <w:rPr>
          <w:rFonts w:ascii="Arial" w:eastAsia="Times New Roman" w:hAnsi="Arial" w:cs="Arial"/>
          <w:lang w:val="en-IN" w:eastAsia="en-IN"/>
        </w:rPr>
        <w:t xml:space="preserve"> cropping system.</w:t>
      </w:r>
    </w:p>
    <w:p w14:paraId="1D39C4A6" w14:textId="77777777" w:rsidR="0026450D" w:rsidRPr="00015C63" w:rsidRDefault="0026450D" w:rsidP="0026450D">
      <w:pPr>
        <w:spacing w:after="120" w:line="360" w:lineRule="auto"/>
        <w:ind w:firstLine="720"/>
        <w:jc w:val="both"/>
        <w:rPr>
          <w:rFonts w:ascii="Arial" w:eastAsia="Times New Roman" w:hAnsi="Arial" w:cs="Arial"/>
          <w:lang w:val="en-IN" w:eastAsia="en-IN"/>
        </w:rPr>
      </w:pPr>
      <w:r w:rsidRPr="00015C63">
        <w:rPr>
          <w:rFonts w:ascii="Arial" w:eastAsia="Times New Roman" w:hAnsi="Arial" w:cs="Arial"/>
          <w:lang w:val="en-IN" w:eastAsia="en-IN"/>
        </w:rPr>
        <w:t xml:space="preserve">Despite its significance, chickpea productivity in India remains lower due to several biotic and abiotic stresses such as insect pests, diseases, drought, poor soil fertility, </w:t>
      </w:r>
      <w:proofErr w:type="spellStart"/>
      <w:r w:rsidRPr="00015C63">
        <w:rPr>
          <w:rFonts w:ascii="Arial" w:eastAsia="Times New Roman" w:hAnsi="Arial" w:cs="Arial"/>
          <w:lang w:val="en-IN" w:eastAsia="en-IN"/>
        </w:rPr>
        <w:t>labor</w:t>
      </w:r>
      <w:proofErr w:type="spellEnd"/>
      <w:r w:rsidRPr="00015C63">
        <w:rPr>
          <w:rFonts w:ascii="Arial" w:eastAsia="Times New Roman" w:hAnsi="Arial" w:cs="Arial"/>
          <w:lang w:val="en-IN" w:eastAsia="en-IN"/>
        </w:rPr>
        <w:t xml:space="preserve"> shortages, and particularly, weed infestation </w:t>
      </w:r>
      <w:r w:rsidRPr="00015C63">
        <w:rPr>
          <w:rFonts w:ascii="Arial" w:eastAsia="Times New Roman" w:hAnsi="Arial" w:cs="Arial"/>
          <w:lang w:val="en-IN" w:eastAsia="en-IN"/>
        </w:rPr>
        <w:fldChar w:fldCharType="begin" w:fldLock="1"/>
      </w:r>
      <w:r w:rsidR="001A3F59" w:rsidRPr="00015C63">
        <w:rPr>
          <w:rFonts w:ascii="Arial" w:eastAsia="Times New Roman" w:hAnsi="Arial" w:cs="Arial"/>
          <w:lang w:val="en-IN" w:eastAsia="en-IN"/>
        </w:rPr>
        <w:instrText>ADDIN CSL_CITATION {"citationItems":[{"id":"ITEM-1","itemData":{"DOI":"10.5958/0974-8164.2021.00006.X","ISSN":"0253-8040","author":[{"dropping-particle":"","family":"Sethi","given":"Indu Bala","non-dropping-particle":"","parse-names":false,"suffix":""},{"dropping-particle":"","family":"Singh","given":"Harphool","non-dropping-particle":"","parse-names":false,"suffix":""},{"dropping-particle":"","family":"Kumar","given":"Suresh","non-dropping-particle":"","parse-names":false,"suffix":""},{"dropping-particle":"","family":"Jajoria","given":"Mahesh","non-dropping-particle":"","parse-names":false,"suffix":""},{"dropping-particle":"","family":"Jat","given":"Lokesh Kumar","non-dropping-particle":"","parse-names":false,"suffix":""},{"dropping-particle":"","family":"Braod","given":"Niranjan Kumar","non-dropping-particle":"","parse-names":false,"suffix":""},{"dropping-particle":"","family":"Muralia","given":"Suresh","non-dropping-particle":"","parse-names":false,"suffix":""},{"dropping-particle":"","family":"Mali","given":"Hans Ram","non-dropping-particle":"","parse-names":false,"suffix":""}],"container-title":"Indian Journal of Weed ScienceJ","id":"ITEM-1","issue":"1","issued":{"date-parts":[["2021"]]},"page":"49-53","title":"Effect of post emergence herbicides in chickpea","type":"article-journal","volume":"53"},"uris":["http://www.mendeley.com/documents/?uuid=9d79816c-0594-40e2-b609-3200b4c9c278"]}],"mendeley":{"formattedCitation":"(Sethi et al., 2021)","manualFormatting":"(Sethi et al., 2021 ","plainTextFormattedCitation":"(Sethi et al., 2021)","previouslyFormattedCitation":"(Sethi et al., 2021)"},"properties":{"noteIndex":0},"schema":"https://github.com/citation-style-language/schema/raw/master/csl-citation.json"}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(Sethi </w:t>
      </w:r>
      <w:r w:rsidRPr="00015C63">
        <w:rPr>
          <w:rFonts w:ascii="Arial" w:eastAsia="Times New Roman" w:hAnsi="Arial" w:cs="Arial"/>
          <w:i/>
          <w:iCs/>
          <w:noProof/>
          <w:lang w:val="en-IN" w:eastAsia="en-IN"/>
        </w:rPr>
        <w:t>et al</w:t>
      </w:r>
      <w:r w:rsidRPr="00015C63">
        <w:rPr>
          <w:rFonts w:ascii="Arial" w:eastAsia="Times New Roman" w:hAnsi="Arial" w:cs="Arial"/>
          <w:noProof/>
          <w:lang w:val="en-IN" w:eastAsia="en-IN"/>
        </w:rPr>
        <w:t>., 2021</w:t>
      </w:r>
      <w:r w:rsidR="001A3F59" w:rsidRPr="00015C63">
        <w:rPr>
          <w:rFonts w:ascii="Arial" w:eastAsia="Times New Roman" w:hAnsi="Arial" w:cs="Arial"/>
          <w:noProof/>
          <w:lang w:val="en-IN" w:eastAsia="en-IN"/>
        </w:rPr>
        <w:t xml:space="preserve"> </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w:t>
      </w:r>
      <w:r w:rsidRPr="00015C63">
        <w:rPr>
          <w:rFonts w:ascii="Arial" w:eastAsia="Times New Roman" w:hAnsi="Arial" w:cs="Arial"/>
          <w:lang w:val="en-IN" w:eastAsia="en-IN"/>
        </w:rPr>
        <w:fldChar w:fldCharType="begin" w:fldLock="1"/>
      </w:r>
      <w:r w:rsidR="001A3F59" w:rsidRPr="00015C63">
        <w:rPr>
          <w:rFonts w:ascii="Arial" w:eastAsia="Times New Roman" w:hAnsi="Arial" w:cs="Arial"/>
          <w:lang w:val="en-IN" w:eastAsia="en-IN"/>
        </w:rPr>
        <w:instrText>ADDIN CSL_CITATION {"citationItems":[{"id":"ITEM-1","itemData":{"DOI":"10.5958/0974-8164.2022.00033.8","ISSN":"0253-8040","author":[{"dropping-particle":"","family":"Kashyap","given":"Ajay Kumar","non-dropping-particle":"","parse-names":false,"suffix":""},{"dropping-particle":"","family":"Kushwaha","given":"H.S.","non-dropping-particle":"","parse-names":false,"suffix":""},{"dropping-particle":"","family":"Mishra","given":"Harshita","non-dropping-particle":"","parse-names":false,"suffix":""}],"container-title":"Indian Journal of Weed Science","id":"ITEM-1","issue":"2","issued":{"date-parts":[["2022"]]},"page":"182-186","title":"Effect of herbicides on weeds yield and economics of chickpea","type":"article-journal","volume":"54"},"uris":["http://www.mendeley.com/documents/?uuid=c6064aaa-e295-4a15-ae88-4a00a780212d"]}],"mendeley":{"formattedCitation":"(Kashyap et al., 2022)","manualFormatting":"Kashyap et al., 2022)","plainTextFormattedCitation":"(Kashyap et al., 2022)","previouslyFormattedCitation":"(Kashyap et al., 2022)"},"properties":{"noteIndex":0},"schema":"https://github.com/citation-style-language/schema/raw/master/csl-citation.json"}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Kashyap </w:t>
      </w:r>
      <w:r w:rsidRPr="00015C63">
        <w:rPr>
          <w:rFonts w:ascii="Arial" w:eastAsia="Times New Roman" w:hAnsi="Arial" w:cs="Arial"/>
          <w:i/>
          <w:iCs/>
          <w:noProof/>
          <w:lang w:val="en-IN" w:eastAsia="en-IN"/>
        </w:rPr>
        <w:t>et al</w:t>
      </w:r>
      <w:r w:rsidRPr="00015C63">
        <w:rPr>
          <w:rFonts w:ascii="Arial" w:eastAsia="Times New Roman" w:hAnsi="Arial" w:cs="Arial"/>
          <w:noProof/>
          <w:lang w:val="en-IN" w:eastAsia="en-IN"/>
        </w:rPr>
        <w:t>., 2022)</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t>. Weeds are among the most serious constraints, causing yield losses up to 75% depending on species and intensity</w:t>
      </w:r>
      <w:r w:rsidR="001A3F59" w:rsidRPr="00015C63">
        <w:rPr>
          <w:rFonts w:ascii="Arial" w:eastAsia="Times New Roman" w:hAnsi="Arial" w:cs="Arial"/>
          <w:lang w:val="en-IN" w:eastAsia="en-IN"/>
        </w:rPr>
        <w:t xml:space="preserve"> (</w:t>
      </w:r>
      <w:r w:rsidRPr="00015C63">
        <w:rPr>
          <w:rFonts w:ascii="Arial" w:eastAsia="Times New Roman" w:hAnsi="Arial" w:cs="Arial"/>
          <w:lang w:val="en-IN" w:eastAsia="en-IN"/>
        </w:rPr>
        <w:fldChar w:fldCharType="begin" w:fldLock="1"/>
      </w:r>
      <w:r w:rsidR="008E07EB" w:rsidRPr="00015C63">
        <w:rPr>
          <w:rFonts w:ascii="Arial" w:eastAsia="Times New Roman" w:hAnsi="Arial" w:cs="Arial"/>
          <w:lang w:val="en-IN" w:eastAsia="en-IN"/>
        </w:rPr>
        <w:instrText>ADDIN CSL_CITATION {"citationItems":[{"id":"ITEM-1","itemData":{"author":[{"dropping-particle":"","family":"B.M.Chaudhary","given":"J.J.PatelandD.R.Delvadia","non-dropping-particle":"","parse-names":false,"suffix":""}],"container-title":"Indian Journal of Weed Science","id":"ITEM-1","issue":"1/2","issued":{"date-parts":[["2005"]]},"page":"131-132","title":"Effect of weed management practices and seed rates on weeds and yield of chickpea","type":"article-journal","volume":"37"},"uris":["http://www.mendeley.com/documents/?uuid=df086d0b-e2b4-47cb-9907-ad33556972ba"]}],"mendeley":{"formattedCitation":"(B.M.Chaudhary, 2005)","manualFormatting":"Chaudhary., 2005)","plainTextFormattedCitation":"(B.M.Chaudhary, 2005)","previouslyFormattedCitation":"(B.M.Chaudhary, 2005)"},"properties":{"noteIndex":0},"schema":"https://github.com/citation-style-language/schema/raw/master/csl-citation.json"}</w:instrText>
      </w:r>
      <w:r w:rsidRPr="00015C63">
        <w:rPr>
          <w:rFonts w:ascii="Arial" w:eastAsia="Times New Roman" w:hAnsi="Arial" w:cs="Arial"/>
          <w:lang w:val="en-IN" w:eastAsia="en-IN"/>
        </w:rPr>
        <w:fldChar w:fldCharType="separate"/>
      </w:r>
      <w:r w:rsidR="001A3F59" w:rsidRPr="00015C63">
        <w:rPr>
          <w:rFonts w:ascii="Arial" w:eastAsia="Times New Roman" w:hAnsi="Arial" w:cs="Arial"/>
          <w:noProof/>
          <w:lang w:val="en-IN" w:eastAsia="en-IN"/>
        </w:rPr>
        <w:t>Chaudhary</w:t>
      </w:r>
      <w:r w:rsidR="008E07EB" w:rsidRPr="00015C63">
        <w:rPr>
          <w:rFonts w:ascii="Arial" w:eastAsia="Times New Roman" w:hAnsi="Arial" w:cs="Arial"/>
          <w:noProof/>
          <w:lang w:val="en-IN" w:eastAsia="en-IN"/>
        </w:rPr>
        <w:t>.</w:t>
      </w:r>
      <w:r w:rsidR="001A3F59" w:rsidRPr="00015C63">
        <w:rPr>
          <w:rFonts w:ascii="Arial" w:eastAsia="Times New Roman" w:hAnsi="Arial" w:cs="Arial"/>
          <w:noProof/>
          <w:lang w:val="en-IN" w:eastAsia="en-IN"/>
        </w:rPr>
        <w:t xml:space="preserve">, </w:t>
      </w:r>
      <w:r w:rsidRPr="00015C63">
        <w:rPr>
          <w:rFonts w:ascii="Arial" w:eastAsia="Times New Roman" w:hAnsi="Arial" w:cs="Arial"/>
          <w:noProof/>
          <w:lang w:val="en-IN" w:eastAsia="en-IN"/>
        </w:rPr>
        <w:t>2005)</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Common weeds infesting chickpea include </w:t>
      </w:r>
      <w:proofErr w:type="spellStart"/>
      <w:r w:rsidRPr="00015C63">
        <w:rPr>
          <w:rFonts w:ascii="Arial" w:eastAsia="Times New Roman" w:hAnsi="Arial" w:cs="Arial"/>
          <w:i/>
          <w:iCs/>
          <w:lang w:val="en-IN" w:eastAsia="en-IN"/>
        </w:rPr>
        <w:t>Avena</w:t>
      </w:r>
      <w:proofErr w:type="spellEnd"/>
      <w:r w:rsidRPr="00015C63">
        <w:rPr>
          <w:rFonts w:ascii="Arial" w:eastAsia="Times New Roman" w:hAnsi="Arial" w:cs="Arial"/>
          <w:i/>
          <w:iCs/>
          <w:lang w:val="en-IN" w:eastAsia="en-IN"/>
        </w:rPr>
        <w:t xml:space="preserve"> </w:t>
      </w:r>
      <w:proofErr w:type="spellStart"/>
      <w:r w:rsidRPr="00015C63">
        <w:rPr>
          <w:rFonts w:ascii="Arial" w:eastAsia="Times New Roman" w:hAnsi="Arial" w:cs="Arial"/>
          <w:i/>
          <w:iCs/>
          <w:lang w:val="en-IN" w:eastAsia="en-IN"/>
        </w:rPr>
        <w:t>ludoviciana</w:t>
      </w:r>
      <w:proofErr w:type="spellEnd"/>
      <w:r w:rsidRPr="00015C63">
        <w:rPr>
          <w:rFonts w:ascii="Arial" w:eastAsia="Times New Roman" w:hAnsi="Arial" w:cs="Arial"/>
          <w:lang w:val="en-IN" w:eastAsia="en-IN"/>
        </w:rPr>
        <w:t xml:space="preserve">, </w:t>
      </w:r>
      <w:r w:rsidRPr="00015C63">
        <w:rPr>
          <w:rFonts w:ascii="Arial" w:eastAsia="Times New Roman" w:hAnsi="Arial" w:cs="Arial"/>
          <w:i/>
          <w:iCs/>
          <w:lang w:val="en-IN" w:eastAsia="en-IN"/>
        </w:rPr>
        <w:t>Chenopodium album</w:t>
      </w:r>
      <w:r w:rsidRPr="00015C63">
        <w:rPr>
          <w:rFonts w:ascii="Arial" w:eastAsia="Times New Roman" w:hAnsi="Arial" w:cs="Arial"/>
          <w:lang w:val="en-IN" w:eastAsia="en-IN"/>
        </w:rPr>
        <w:t xml:space="preserve">, </w:t>
      </w:r>
      <w:proofErr w:type="spellStart"/>
      <w:r w:rsidRPr="00015C63">
        <w:rPr>
          <w:rFonts w:ascii="Arial" w:eastAsia="Times New Roman" w:hAnsi="Arial" w:cs="Arial"/>
          <w:i/>
          <w:iCs/>
          <w:lang w:val="en-IN" w:eastAsia="en-IN"/>
        </w:rPr>
        <w:t>Phalaris</w:t>
      </w:r>
      <w:proofErr w:type="spellEnd"/>
      <w:r w:rsidRPr="00015C63">
        <w:rPr>
          <w:rFonts w:ascii="Arial" w:eastAsia="Times New Roman" w:hAnsi="Arial" w:cs="Arial"/>
          <w:i/>
          <w:iCs/>
          <w:lang w:val="en-IN" w:eastAsia="en-IN"/>
        </w:rPr>
        <w:t xml:space="preserve"> minor</w:t>
      </w:r>
      <w:r w:rsidRPr="00015C63">
        <w:rPr>
          <w:rFonts w:ascii="Arial" w:eastAsia="Times New Roman" w:hAnsi="Arial" w:cs="Arial"/>
          <w:lang w:val="en-IN" w:eastAsia="en-IN"/>
        </w:rPr>
        <w:t xml:space="preserve">, </w:t>
      </w:r>
      <w:r w:rsidRPr="00015C63">
        <w:rPr>
          <w:rFonts w:ascii="Arial" w:eastAsia="Times New Roman" w:hAnsi="Arial" w:cs="Arial"/>
          <w:i/>
          <w:iCs/>
          <w:lang w:val="en-IN" w:eastAsia="en-IN"/>
        </w:rPr>
        <w:t>Melilotus spp.</w:t>
      </w:r>
      <w:r w:rsidRPr="00015C63">
        <w:rPr>
          <w:rFonts w:ascii="Arial" w:eastAsia="Times New Roman" w:hAnsi="Arial" w:cs="Arial"/>
          <w:lang w:val="en-IN" w:eastAsia="en-IN"/>
        </w:rPr>
        <w:t xml:space="preserve">, </w:t>
      </w:r>
      <w:r w:rsidRPr="00015C63">
        <w:rPr>
          <w:rFonts w:ascii="Arial" w:eastAsia="Times New Roman" w:hAnsi="Arial" w:cs="Arial"/>
          <w:i/>
          <w:iCs/>
          <w:lang w:val="en-IN" w:eastAsia="en-IN"/>
        </w:rPr>
        <w:t>Cyperus rotundus</w:t>
      </w:r>
      <w:r w:rsidRPr="00015C63">
        <w:rPr>
          <w:rFonts w:ascii="Arial" w:eastAsia="Times New Roman" w:hAnsi="Arial" w:cs="Arial"/>
          <w:lang w:val="en-IN" w:eastAsia="en-IN"/>
        </w:rPr>
        <w:t xml:space="preserve"> and </w:t>
      </w:r>
      <w:r w:rsidRPr="00015C63">
        <w:rPr>
          <w:rFonts w:ascii="Arial" w:eastAsia="Times New Roman" w:hAnsi="Arial" w:cs="Arial"/>
          <w:i/>
          <w:iCs/>
          <w:lang w:val="en-IN" w:eastAsia="en-IN"/>
        </w:rPr>
        <w:t>Vicia spp.</w:t>
      </w:r>
      <w:r w:rsidRPr="00015C63">
        <w:rPr>
          <w:rFonts w:ascii="Arial" w:eastAsia="Times New Roman" w:hAnsi="Arial" w:cs="Arial"/>
          <w:lang w:val="en-IN" w:eastAsia="en-IN"/>
        </w:rPr>
        <w:t xml:space="preserve"> (</w:t>
      </w:r>
      <w:r w:rsidRPr="00015C63">
        <w:rPr>
          <w:rFonts w:ascii="Arial" w:eastAsia="Times New Roman" w:hAnsi="Arial" w:cs="Arial"/>
          <w:lang w:val="en-IN" w:eastAsia="en-IN"/>
        </w:rPr>
        <w:fldChar w:fldCharType="begin" w:fldLock="1"/>
      </w:r>
      <w:r w:rsidRPr="00015C63">
        <w:rPr>
          <w:rFonts w:ascii="Arial" w:eastAsia="Times New Roman" w:hAnsi="Arial" w:cs="Arial"/>
          <w:lang w:val="en-IN" w:eastAsia="en-IN"/>
        </w:rPr>
        <w:instrText>ADDIN CSL_CITATION {"citationItems":[{"id":"ITEM-1","itemData":{"DOI":"10.56093/ijas.v84i9.43445","ISSN":"2394-3319","abstract":"An experiment was undertaken during rabi 2008-09 and 2009-10 at Agronomy Research Farm, PRSS, Samba, SKUAST-J to find out the heat use efficiency of chickpea (Cicer arietinum L.) crop with different weed control treatments, viz. T1: weedy check; T2: Hand-weeding (HW) at 25-30 and 50-55 DAS; T3: Quizalofop-ethyl 40 g/ha at 20 DAS; T4: Quizalofop-ethyl 40 g/ha at 30 DAS; T5: Quizalofop-ethyl 50 g/ha at 20 DAS; T6: Quizalofop-ethyl 50 g/ha at 30 DAS; T7: Imazethapyr 25 g/ha at 20 DAS; T8: Imazethapyr 25 g/ha at 30 DAS; T9: Imazethapyr 40 g/ha at 20 DAS; T10: Imazethapyr 40 g/ha at 30 DAS; T11: Chlorimuron ethyl 4 g/ha at 20 DAS and T12: Chlorimuron ethyl 4 g/ha at 30 DAS evaluated in randomized block design with three replications under rainfed situations. Chickpea is a thermo-sensitive winter season crop. Heat use efficiency was computed at one month interval after sowing. The results revealed that heat use efficiency was found maximum at 90 DAS in chickpea crop. The heat use efficiency was found highest under hand-weeding at 25-30 and 50-50 DAS, however, the lowest values were found when herbicide Chlorimuron was used @ 4 g/ha at 30 DAS. The dry matter and seed yield are significantly differed among different weed control treatments. The heat use efficiency was found linearly (R2 = 0.70) related with dry matter accumulation at different days after sowing. The grain yield and biological yield heat use efficiency was found 0.33 and 0.90 kg/ha Â°C/day, respectively. The dry matter was found to be directly related to seed yield of chickpea crop with R2 = 0.98.","author":[{"dropping-particle":"","family":"GUPTA","given":"VIKAS","non-dropping-particle":"","parse-names":false,"suffix":""},{"dropping-particle":"","family":"SINGH","given":"MAHENDER","non-dropping-particle":"","parse-names":false,"suffix":""},{"dropping-particle":"","family":"KUMAR","given":"JAI","non-dropping-particle":"","parse-names":false,"suffix":""},{"dropping-particle":"","family":"KUMAR","given":"ANIL","non-dropping-particle":"","parse-names":false,"suffix":""},{"dropping-particle":"","family":"SINGH","given":"B N","non-dropping-particle":"","parse-names":false,"suffix":""}],"container-title":"The Indian Journal of Agricultural Sciences","id":"ITEM-1","issue":"9","issued":{"date-parts":[["2014","9","9"]]},"title":"Performance of different weed management treatments on heat use efficiency of chickpea crop (Cicer arietinum) under rainfed conditions of Jammu","type":"article-journal","volume":"84"},"uris":["http://www.mendeley.com/documents/?uuid=1a6c45da-6df6-4f0f-b124-16f052a3424c"]}],"mendeley":{"formattedCitation":"(GUPTA et al., 2014)","manualFormatting":"Gupta et al., 2014","plainTextFormattedCitation":"(GUPTA et al., 2014)","previouslyFormattedCitation":"(GUPTA et al., 2014)"},"properties":{"noteIndex":0},"schema":"https://github.com/citation-style-language/schema/raw/master/csl-citation.json"}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Gupta </w:t>
      </w:r>
      <w:r w:rsidRPr="00015C63">
        <w:rPr>
          <w:rFonts w:ascii="Arial" w:eastAsia="Times New Roman" w:hAnsi="Arial" w:cs="Arial"/>
          <w:i/>
          <w:iCs/>
          <w:noProof/>
          <w:lang w:val="en-IN" w:eastAsia="en-IN"/>
        </w:rPr>
        <w:t>et al</w:t>
      </w:r>
      <w:r w:rsidRPr="00015C63">
        <w:rPr>
          <w:rFonts w:ascii="Arial" w:eastAsia="Times New Roman" w:hAnsi="Arial" w:cs="Arial"/>
          <w:noProof/>
          <w:lang w:val="en-IN" w:eastAsia="en-IN"/>
        </w:rPr>
        <w:t>., 2014</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fldChar w:fldCharType="begin" w:fldLock="1"/>
      </w:r>
      <w:r w:rsidR="001A3F59" w:rsidRPr="00015C63">
        <w:rPr>
          <w:rFonts w:ascii="Arial" w:eastAsia="Times New Roman" w:hAnsi="Arial" w:cs="Arial"/>
          <w:lang w:val="en-IN" w:eastAsia="en-IN"/>
        </w:rPr>
        <w:instrText>ADDIN CSL_CITATION {"citationItems":[{"id":"ITEM-1","itemData":{"DOI":"10.18805/lr.v0iOF.6787","ISSN":"0976-0571","abstract":"Field studies were conducted during 2008-09 and 2009-10 at Hisar, India to assess the effect of weed competition on crop growth and yield of field pea. Weed density increased up to 60 days and then decreased at later stages of crop growth. Seed yield of field pea was decreased by 50% when weeds were allowed to compete for the entire season. The critical period for weed control was 21-63 days in year 1 and 20-70 days in year 2 to achieve 95% of weed-free yield. It is therefore concluded that, to minimize yield loss due to weed competition in field pea, weed control measures should be targeted to avoid weed competition between 20-70 days after sowing.","author":[{"dropping-particle":"","family":"Singh","given":"Mainpal","non-dropping-particle":"","parse-names":false,"suffix":""},{"dropping-particle":"","family":"Kumar","given":"Rakesh","non-dropping-particle":"","parse-names":false,"suffix":""},{"dropping-particle":"","family":"Kumar","given":"Satish","non-dropping-particle":"","parse-names":false,"suffix":""},{"dropping-particle":"","family":"Kumar","given":"Virender","non-dropping-particle":"","parse-names":false,"suffix":""}],"container-title":"Legume Research - An International Journal","id":"ITEM-1","issue":"1","issued":{"date-parts":[["2016","12"]]},"page":"46-90","title":"Critical period for weed control in field pea","type":"article-journal","volume":"39"},"uris":["http://www.mendeley.com/documents/?uuid=52dc126a-c399-421f-a488-bc5b0118b64e"]}],"mendeley":{"formattedCitation":"(M. Singh et al., 2016)","manualFormatting":"  Singh et al., 2016)","plainTextFormattedCitation":"(M. Singh et al., 2016)","previouslyFormattedCitation":"(M. Singh et al., 2016)"},"properties":{"noteIndex":0},"schema":"https://github.com/citation-style-language/schema/raw/master/csl-citation.json"}</w:instrText>
      </w:r>
      <w:r w:rsidRPr="00015C63">
        <w:rPr>
          <w:rFonts w:ascii="Arial" w:eastAsia="Times New Roman" w:hAnsi="Arial" w:cs="Arial"/>
          <w:lang w:val="en-IN" w:eastAsia="en-IN"/>
        </w:rPr>
        <w:fldChar w:fldCharType="separate"/>
      </w:r>
      <w:r w:rsidR="001A3F59" w:rsidRPr="00015C63">
        <w:rPr>
          <w:rFonts w:ascii="Arial" w:eastAsia="Times New Roman" w:hAnsi="Arial" w:cs="Arial"/>
          <w:noProof/>
          <w:lang w:val="en-IN" w:eastAsia="en-IN"/>
        </w:rPr>
        <w:t xml:space="preserve">  Singh </w:t>
      </w:r>
      <w:r w:rsidR="001A3F59" w:rsidRPr="00015C63">
        <w:rPr>
          <w:rFonts w:ascii="Arial" w:eastAsia="Times New Roman" w:hAnsi="Arial" w:cs="Arial"/>
          <w:i/>
          <w:iCs/>
          <w:noProof/>
          <w:lang w:val="en-IN" w:eastAsia="en-IN"/>
        </w:rPr>
        <w:t xml:space="preserve">et </w:t>
      </w:r>
      <w:r w:rsidRPr="00015C63">
        <w:rPr>
          <w:rFonts w:ascii="Arial" w:eastAsia="Times New Roman" w:hAnsi="Arial" w:cs="Arial"/>
          <w:i/>
          <w:iCs/>
          <w:noProof/>
          <w:lang w:val="en-IN" w:eastAsia="en-IN"/>
        </w:rPr>
        <w:t>al</w:t>
      </w:r>
      <w:r w:rsidRPr="00015C63">
        <w:rPr>
          <w:rFonts w:ascii="Arial" w:eastAsia="Times New Roman" w:hAnsi="Arial" w:cs="Arial"/>
          <w:noProof/>
          <w:lang w:val="en-IN" w:eastAsia="en-IN"/>
        </w:rPr>
        <w:t>., 2016)</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Early and heavy flushes of weeds not only compete for resources but also reduce nodulation and nitrogen fixation. Manual weeding is </w:t>
      </w:r>
      <w:proofErr w:type="spellStart"/>
      <w:r w:rsidRPr="00015C63">
        <w:rPr>
          <w:rFonts w:ascii="Arial" w:eastAsia="Times New Roman" w:hAnsi="Arial" w:cs="Arial"/>
          <w:lang w:val="en-IN" w:eastAsia="en-IN"/>
        </w:rPr>
        <w:t>labor-intensive</w:t>
      </w:r>
      <w:proofErr w:type="spellEnd"/>
      <w:r w:rsidRPr="00015C63">
        <w:rPr>
          <w:rFonts w:ascii="Arial" w:eastAsia="Times New Roman" w:hAnsi="Arial" w:cs="Arial"/>
          <w:lang w:val="en-IN" w:eastAsia="en-IN"/>
        </w:rPr>
        <w:t xml:space="preserve"> and costly, while delayed operations make control ineffective, increasing reliance on herbicides </w:t>
      </w:r>
      <w:r w:rsidRPr="00015C63">
        <w:rPr>
          <w:rFonts w:ascii="Arial" w:eastAsia="Times New Roman" w:hAnsi="Arial" w:cs="Arial"/>
          <w:lang w:val="en-IN" w:eastAsia="en-IN"/>
        </w:rPr>
        <w:fldChar w:fldCharType="begin" w:fldLock="1"/>
      </w:r>
      <w:r w:rsidR="00844A48" w:rsidRPr="00015C63">
        <w:rPr>
          <w:rFonts w:ascii="Arial" w:eastAsia="Times New Roman" w:hAnsi="Arial" w:cs="Arial"/>
          <w:lang w:val="en-IN" w:eastAsia="en-IN"/>
        </w:rPr>
        <w:instrText>ADDIN CSL_CITATION {"citationItems":[{"id":"ITEM-1","itemData":{"author":[{"dropping-particle":"","family":"Khope D Kumar","given":"S. and","non-dropping-particle":"","parse-names":false,"suffix":""},{"dropping-particle":"","family":"Pannu","given":"R.K","non-dropping-particle":"","parse-names":false,"suffix":""}],"container-title":"Indian Journal Weed Science","id":"ITEM-1","issue":"1/2","issued":{"date-parts":[["2011"]]},"page":"92-93","title":"Evaluation of post-emergence herbicides in chickpea (Cicer arietinum L).","type":"article-journal","volume":"43"},"uris":["http://www.mendeley.com/documents/?uuid=354d67dc-6e6c-4fc5-9cdb-9028605bf041"]}],"mendeley":{"formattedCitation":"(Khope D Kumar &amp; Pannu, 2011)","manualFormatting":"(Kumar and Pannu, 2011)","plainTextFormattedCitation":"(Khope D Kumar &amp; Pannu, 2011)","previouslyFormattedCitation":"(Khope D Kumar &amp; Pannu, 2011)"},"properties":{"noteIndex":0},"schema":"https://github.com/citation-style-language/schema/raw/master/csl-citation.json"}</w:instrText>
      </w:r>
      <w:r w:rsidRPr="00015C63">
        <w:rPr>
          <w:rFonts w:ascii="Arial" w:eastAsia="Times New Roman" w:hAnsi="Arial" w:cs="Arial"/>
          <w:lang w:val="en-IN" w:eastAsia="en-IN"/>
        </w:rPr>
        <w:fldChar w:fldCharType="separate"/>
      </w:r>
      <w:r w:rsidR="00E755CF" w:rsidRPr="00015C63">
        <w:rPr>
          <w:rFonts w:ascii="Arial" w:eastAsia="Times New Roman" w:hAnsi="Arial" w:cs="Arial"/>
          <w:noProof/>
          <w:lang w:val="en-IN" w:eastAsia="en-IN"/>
        </w:rPr>
        <w:t>(</w:t>
      </w:r>
      <w:r w:rsidR="001A3F59" w:rsidRPr="00015C63">
        <w:rPr>
          <w:rFonts w:ascii="Arial" w:eastAsia="Times New Roman" w:hAnsi="Arial" w:cs="Arial"/>
          <w:noProof/>
          <w:lang w:val="en-IN" w:eastAsia="en-IN"/>
        </w:rPr>
        <w:t>K</w:t>
      </w:r>
      <w:r w:rsidR="008E07EB" w:rsidRPr="00015C63">
        <w:rPr>
          <w:rFonts w:ascii="Arial" w:eastAsia="Times New Roman" w:hAnsi="Arial" w:cs="Arial"/>
          <w:noProof/>
          <w:lang w:val="en-IN" w:eastAsia="en-IN"/>
        </w:rPr>
        <w:t>umar and</w:t>
      </w:r>
      <w:r w:rsidR="001A3F59" w:rsidRPr="00015C63">
        <w:rPr>
          <w:rFonts w:ascii="Arial" w:eastAsia="Times New Roman" w:hAnsi="Arial" w:cs="Arial"/>
          <w:noProof/>
          <w:lang w:val="en-IN" w:eastAsia="en-IN"/>
        </w:rPr>
        <w:t xml:space="preserve"> Pannu, 2011)</w:t>
      </w:r>
      <w:r w:rsidRPr="00015C63">
        <w:rPr>
          <w:rFonts w:ascii="Arial" w:eastAsia="Times New Roman" w:hAnsi="Arial" w:cs="Arial"/>
          <w:lang w:val="en-IN" w:eastAsia="en-IN"/>
        </w:rPr>
        <w:fldChar w:fldCharType="end"/>
      </w:r>
      <w:r w:rsidR="00E755CF" w:rsidRPr="00015C63">
        <w:rPr>
          <w:rFonts w:ascii="Arial" w:eastAsia="Times New Roman" w:hAnsi="Arial" w:cs="Arial"/>
          <w:lang w:val="en-IN" w:eastAsia="en-IN"/>
        </w:rPr>
        <w:t xml:space="preserve">. </w:t>
      </w:r>
      <w:r w:rsidRPr="00015C63">
        <w:rPr>
          <w:rFonts w:ascii="Arial" w:eastAsia="Times New Roman" w:hAnsi="Arial" w:cs="Arial"/>
          <w:lang w:val="en-IN" w:eastAsia="en-IN"/>
        </w:rPr>
        <w:t xml:space="preserve">The use of pre- and post-emergence herbicides has emerged as an efficient method of weed management in </w:t>
      </w:r>
      <w:r w:rsidRPr="00015C63">
        <w:rPr>
          <w:rFonts w:ascii="Arial" w:eastAsia="Times New Roman" w:hAnsi="Arial" w:cs="Arial"/>
          <w:lang w:val="en-IN" w:eastAsia="en-IN"/>
        </w:rPr>
        <w:lastRenderedPageBreak/>
        <w:t xml:space="preserve">chickpea. Pre-emergence herbicides like pendimethalin suppress initial flushes of weeds but provide control only for 20–25 days </w:t>
      </w:r>
      <w:r w:rsidR="008E07EB" w:rsidRPr="00015C63">
        <w:rPr>
          <w:rFonts w:ascii="Arial" w:eastAsia="Times New Roman" w:hAnsi="Arial" w:cs="Arial"/>
          <w:lang w:val="en-IN" w:eastAsia="en-IN"/>
        </w:rPr>
        <w:t>(</w:t>
      </w:r>
      <w:r w:rsidRPr="00015C63">
        <w:rPr>
          <w:rFonts w:ascii="Arial" w:eastAsia="Times New Roman" w:hAnsi="Arial" w:cs="Arial"/>
          <w:lang w:val="en-IN" w:eastAsia="en-IN"/>
        </w:rPr>
        <w:fldChar w:fldCharType="begin" w:fldLock="1"/>
      </w:r>
      <w:r w:rsidR="008E07EB" w:rsidRPr="00015C63">
        <w:rPr>
          <w:rFonts w:ascii="Arial" w:eastAsia="Times New Roman" w:hAnsi="Arial" w:cs="Arial"/>
          <w:lang w:val="en-IN" w:eastAsia="en-IN"/>
        </w:rPr>
        <w:instrText>ADDIN CSL_CITATION {"citationItems":[{"id":"ITEM-1","itemData":{"author":[{"dropping-particle":"","family":"Kumar","given":"R.","non-dropping-particle":"","parse-names":false,"suffix":""},{"dropping-particle":"","family":"Kumar","given":"V.","non-dropping-particle":"","parse-names":false,"suffix":""},{"dropping-particle":"","family":"Prasad","given":"S.K","non-dropping-particle":"","parse-names":false,"suffix":""},{"dropping-particle":"","family":"Verma","given":"S.K.","non-dropping-particle":"","parse-names":false,"suffix":""}],"container-title":"International Journal of Chemical Studies","id":"ITEM-1","issue":"2","issued":{"date-parts":[["2019"]]},"page":"843--847","title":"Effect of chemical on weed management practices on irrigated field pea (Pisum sativum L.) crop yield and yield attributes","type":"article-journal","volume":"7"},"uris":["http://www.mendeley.com/documents/?uuid=f2813e51-d188-4862-b219-e4542d7d5e40"]}],"mendeley":{"formattedCitation":"(R. Kumar et al., 2019)","manualFormatting":" Kumar et al.,2019)","plainTextFormattedCitation":"(R. Kumar et al., 2019)","previouslyFormattedCitation":"(R. Kumar et al., 2019)"},"properties":{"noteIndex":0},"schema":"https://github.com/citation-style-language/schema/raw/master/csl-citation.json"}</w:instrText>
      </w:r>
      <w:r w:rsidRPr="00015C63">
        <w:rPr>
          <w:rFonts w:ascii="Arial" w:eastAsia="Times New Roman" w:hAnsi="Arial" w:cs="Arial"/>
          <w:lang w:val="en-IN" w:eastAsia="en-IN"/>
        </w:rPr>
        <w:fldChar w:fldCharType="separate"/>
      </w:r>
      <w:r w:rsidR="008E07EB" w:rsidRPr="00015C63">
        <w:rPr>
          <w:rFonts w:ascii="Arial" w:eastAsia="Times New Roman" w:hAnsi="Arial" w:cs="Arial"/>
          <w:noProof/>
          <w:lang w:val="en-IN" w:eastAsia="en-IN"/>
        </w:rPr>
        <w:t xml:space="preserve"> Kumar </w:t>
      </w:r>
      <w:r w:rsidR="008E07EB" w:rsidRPr="00015C63">
        <w:rPr>
          <w:rFonts w:ascii="Arial" w:eastAsia="Times New Roman" w:hAnsi="Arial" w:cs="Arial"/>
          <w:i/>
          <w:iCs/>
          <w:noProof/>
          <w:lang w:val="en-IN" w:eastAsia="en-IN"/>
        </w:rPr>
        <w:t>et al</w:t>
      </w:r>
      <w:r w:rsidR="008E07EB" w:rsidRPr="00015C63">
        <w:rPr>
          <w:rFonts w:ascii="Arial" w:eastAsia="Times New Roman" w:hAnsi="Arial" w:cs="Arial"/>
          <w:noProof/>
          <w:lang w:val="en-IN" w:eastAsia="en-IN"/>
        </w:rPr>
        <w:t>.,</w:t>
      </w:r>
      <w:r w:rsidRPr="00015C63">
        <w:rPr>
          <w:rFonts w:ascii="Arial" w:eastAsia="Times New Roman" w:hAnsi="Arial" w:cs="Arial"/>
          <w:noProof/>
          <w:lang w:val="en-IN" w:eastAsia="en-IN"/>
        </w:rPr>
        <w:t>2019)</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Post-emergence herbicides such as imazethapyr are effective against both grassy and broadleaf weeds but have limitations such as phytotoxicity risk, narrow application window, and higher costs </w:t>
      </w:r>
      <w:r w:rsidRPr="00015C63">
        <w:rPr>
          <w:rFonts w:ascii="Arial" w:eastAsia="Times New Roman" w:hAnsi="Arial" w:cs="Arial"/>
          <w:lang w:val="en-IN" w:eastAsia="en-IN"/>
        </w:rPr>
        <w:fldChar w:fldCharType="begin" w:fldLock="1"/>
      </w:r>
      <w:r w:rsidR="008E07EB" w:rsidRPr="00015C63">
        <w:rPr>
          <w:rFonts w:ascii="Arial" w:eastAsia="Times New Roman" w:hAnsi="Arial" w:cs="Arial"/>
          <w:lang w:val="en-IN" w:eastAsia="en-IN"/>
        </w:rPr>
        <w:instrText>ADDIN CSL_CITATION {"citationItems":[{"id":"ITEM-1","itemData":{"DOI":"10.1002/agg2.20035","ISSN":"2639-6696","abstract":"The need for organic produce is increasing worldwide but weed control remains a critical problem for organic crop production. Three types of weed control practices were evaluated for two organic chickpea ( Cicer arietinum L.) varieties at the Western (Corvallis) and Eastern (Sidney) Agricultural Research Centers of Montana State University. Treatments included two chickpea varieties (Black and CDC Orion chickpeas), two seeding rates (standard seeding rate or 1× at 43 seeds m −2 and 50% increase over the standard rate or 1.5×), and two pre</w:instrText>
      </w:r>
      <w:r w:rsidR="008E07EB" w:rsidRPr="00015C63">
        <w:rPr>
          <w:rFonts w:ascii="Cambria Math" w:eastAsia="Times New Roman" w:hAnsi="Cambria Math" w:cs="Cambria Math"/>
          <w:lang w:val="en-IN" w:eastAsia="en-IN"/>
        </w:rPr>
        <w:instrText>‐</w:instrText>
      </w:r>
      <w:r w:rsidR="008E07EB" w:rsidRPr="00015C63">
        <w:rPr>
          <w:rFonts w:ascii="Arial" w:eastAsia="Times New Roman" w:hAnsi="Arial" w:cs="Arial"/>
          <w:lang w:val="en-IN" w:eastAsia="en-IN"/>
        </w:rPr>
        <w:instrText>emergent weed control practices (flame weeding and shallow tillage). Results revealed that Black chickpea was associated with greater stand densities and grain yield with lower weed biomass than CDC Orion. Increasing seeding rate for Black chickpea improved crop density and increased grain yield to the extent of 26% compared with the standard seed rate. Flaming increased chickpea grain yield only at Corvallis in 2016. The combined effects of shallow tillage and increased seeding rates resulted in reduced weed biomass. Shallow tillage can be successfully integrated to improve yields and reduce weed pressure in organic chickpea. However, precaution must be taken for the tillage timing to avoid damage to emerging chickpea seedlings. More research is needed to select chickpea varieties that have improved vigor and are more competitive to weed pressure commonly seen in organically managed fields.","author":[{"dropping-particle":"","family":"Mohammed","given":"Yesuf Assen","non-dropping-particle":"","parse-names":false,"suffix":""},{"dropping-particle":"","family":"Miller","given":"Zachariah","non-dropping-particle":"","parse-names":false,"suffix":""},{"dropping-particle":"","family":"Hubbel","given":"Kyrstan","non-dropping-particle":"","parse-names":false,"suffix":""},{"dropping-particle":"","family":"Chen","given":"Chengci","non-dropping-particle":"","parse-names":false,"suffix":""}],"container-title":"Agrosystems, Geosciences &amp; Environment","id":"ITEM-1","issue":"1","issued":{"date-parts":[["2020","1","16"]]},"title":"Variety and weed management effects on organic chickpea stand establishment and seed yield","type":"article-journal","volume":"3"},"uris":["http://www.mendeley.com/documents/?uuid=ad1d3b4f-3c11-4a19-a45e-e773d65d85b3"]}],"mendeley":{"formattedCitation":"(Mohammed et al., 2020)","manualFormatting":"(Mohammed et al., 2020 ","plainTextFormattedCitation":"(Mohammed et al., 2020)","previouslyFormattedCitation":"(Mohammed et al., 2020)"},"properties":{"noteIndex":0},"schema":"https://github.com/citation-style-language/schema/raw/master/csl-citation.json"}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(Mohammed </w:t>
      </w:r>
      <w:r w:rsidRPr="00015C63">
        <w:rPr>
          <w:rFonts w:ascii="Arial" w:eastAsia="Times New Roman" w:hAnsi="Arial" w:cs="Arial"/>
          <w:i/>
          <w:iCs/>
          <w:noProof/>
          <w:lang w:val="en-IN" w:eastAsia="en-IN"/>
        </w:rPr>
        <w:t>et al</w:t>
      </w:r>
      <w:r w:rsidRPr="00015C63">
        <w:rPr>
          <w:rFonts w:ascii="Arial" w:eastAsia="Times New Roman" w:hAnsi="Arial" w:cs="Arial"/>
          <w:noProof/>
          <w:lang w:val="en-IN" w:eastAsia="en-IN"/>
        </w:rPr>
        <w:t>., 2020</w:t>
      </w:r>
      <w:r w:rsidR="008E07EB" w:rsidRPr="00015C63">
        <w:rPr>
          <w:rFonts w:ascii="Arial" w:eastAsia="Times New Roman" w:hAnsi="Arial" w:cs="Arial"/>
          <w:noProof/>
          <w:lang w:val="en-IN" w:eastAsia="en-IN"/>
        </w:rPr>
        <w:t xml:space="preserve"> </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fldChar w:fldCharType="begin" w:fldLock="1"/>
      </w:r>
      <w:r w:rsidR="008E07EB" w:rsidRPr="00015C63">
        <w:rPr>
          <w:rFonts w:ascii="Arial" w:eastAsia="Times New Roman" w:hAnsi="Arial" w:cs="Arial"/>
          <w:lang w:val="en-IN" w:eastAsia="en-IN"/>
        </w:rPr>
        <w:instrText>ADDIN CSL_CITATION {"citationItems":[{"id":"ITEM-1","itemData":{"DOI":"10.3390/agronomy14010126","ISSN":"2073-4395","abstract":"Weeds are the most severe and widespread biological constraint on agricultural production systems and cause damage to cropped and non-cropped lands. They reduce crop yield and degrade the quality of the produce, besides raising the cost of production. The intensification of agriculture in the Green Revolution era attracted chemical fertilizers and dwarf varieties coupled with mono-cropping and irrigation practices, which enhanced crop-associated weeds and the widespread use of herbicides for easy control. Pesticides may kill many organisms, both target and non-target species, in the environment, causing an imbalance in the ecosystem. Despite the significant increase in productivity, the environmental repercussions of industrial agriculture, characterized by the use of high-yielding crop varieties and the extensive application of chemical fertilizers and pesticides, have prompted a quest for more sustainable agricultural practices worldwide. One potential alternative lies in innovative approaches that draw upon ecological insights gleaned from studying natural ecosystems. These approaches aim to create “ecologically intensive” agro-ecosystems. Developing ecologically intensive agro-ecosystems necessitates a deep understanding of the biological dynamics within ecosystems and the integration of traditional agricultural knowledge held by local farmers. Considering the potentiality of appropriate weed management technologies to substantially improve crop productivity, there is an opportunity for the development, popularization, and adoption of effective, economical, and eco-friendly weed management technologies.","author":[{"dropping-particle":"","family":"Nath","given":"Chaitanya Prasad","non-dropping-particle":"","parse-names":false,"suffix":""},{"dropping-particle":"","family":"Singh","given":"Ravi Gopal","non-dropping-particle":"","parse-names":false,"suffix":""},{"dropping-particle":"","family":"Choudhary","given":"Vijay K.","non-dropping-particle":"","parse-names":false,"suffix":""},{"dropping-particle":"","family":"Datta","given":"Debarati","non-dropping-particle":"","parse-names":false,"suffix":""},{"dropping-particle":"","family":"Nandan","given":"Rajiv","non-dropping-particle":"","parse-names":false,"suffix":""},{"dropping-particle":"","family":"Singh","given":"Sati Shankar","non-dropping-particle":"","parse-names":false,"suffix":""}],"container-title":"Agronomy","id":"ITEM-1","issue":"1","issued":{"date-parts":[["2024","1","3"]]},"page":"126","title":"Challenges and alternatives of herbicide based weed managment","type":"article-journal","volume":"14"},"uris":["http://www.mendeley.com/documents/?uuid=1732a1a5-2f47-4697-b2bc-2eaf507c5baa"]}],"mendeley":{"formattedCitation":"(Nath et al., 2024)","manualFormatting":"Nath et al., 2024)","plainTextFormattedCitation":"(Nath et al., 2024)","previouslyFormattedCitation":"(Nath et al., 2024)"},"properties":{"noteIndex":0},"schema":"https://github.com/citation-style-language/schema/raw/master/csl-citation.json"}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Nath </w:t>
      </w:r>
      <w:r w:rsidRPr="00015C63">
        <w:rPr>
          <w:rFonts w:ascii="Arial" w:eastAsia="Times New Roman" w:hAnsi="Arial" w:cs="Arial"/>
          <w:i/>
          <w:iCs/>
          <w:noProof/>
          <w:lang w:val="en-IN" w:eastAsia="en-IN"/>
        </w:rPr>
        <w:t>et al.</w:t>
      </w:r>
      <w:r w:rsidRPr="00015C63">
        <w:rPr>
          <w:rFonts w:ascii="Arial" w:eastAsia="Times New Roman" w:hAnsi="Arial" w:cs="Arial"/>
          <w:noProof/>
          <w:lang w:val="en-IN" w:eastAsia="en-IN"/>
        </w:rPr>
        <w:t>, 2024)</w:t>
      </w:r>
      <w:r w:rsidRPr="00015C63">
        <w:rPr>
          <w:rFonts w:ascii="Arial" w:eastAsia="Times New Roman" w:hAnsi="Arial" w:cs="Arial"/>
          <w:lang w:val="en-IN" w:eastAsia="en-IN"/>
        </w:rPr>
        <w:fldChar w:fldCharType="end"/>
      </w:r>
      <w:r w:rsidR="008E07EB" w:rsidRPr="00015C63">
        <w:rPr>
          <w:rFonts w:ascii="Arial" w:eastAsia="Times New Roman" w:hAnsi="Arial" w:cs="Arial"/>
          <w:lang w:val="en-IN" w:eastAsia="en-IN"/>
        </w:rPr>
        <w:t xml:space="preserve"> </w:t>
      </w:r>
      <w:r w:rsidRPr="00015C63">
        <w:rPr>
          <w:rFonts w:ascii="Arial" w:eastAsia="Times New Roman" w:hAnsi="Arial" w:cs="Arial"/>
          <w:lang w:val="en-IN" w:eastAsia="en-IN"/>
        </w:rPr>
        <w:t xml:space="preserve">Ready-mix formulations of pendimethalin + imazethapyr have shown yields comparable to weed-free plots, indicating high efficiency and </w:t>
      </w:r>
      <w:proofErr w:type="spellStart"/>
      <w:r w:rsidRPr="00015C63">
        <w:rPr>
          <w:rFonts w:ascii="Arial" w:eastAsia="Times New Roman" w:hAnsi="Arial" w:cs="Arial"/>
          <w:lang w:val="en-IN" w:eastAsia="en-IN"/>
        </w:rPr>
        <w:t>labor-saving</w:t>
      </w:r>
      <w:proofErr w:type="spellEnd"/>
      <w:r w:rsidRPr="00015C63">
        <w:rPr>
          <w:rFonts w:ascii="Arial" w:eastAsia="Times New Roman" w:hAnsi="Arial" w:cs="Arial"/>
          <w:lang w:val="en-IN" w:eastAsia="en-IN"/>
        </w:rPr>
        <w:t xml:space="preserve"> potential </w:t>
      </w:r>
      <w:r w:rsidR="008E07EB" w:rsidRPr="00015C63">
        <w:rPr>
          <w:rFonts w:ascii="Arial" w:eastAsia="Times New Roman" w:hAnsi="Arial" w:cs="Arial"/>
          <w:lang w:val="en-IN" w:eastAsia="en-IN"/>
        </w:rPr>
        <w:t xml:space="preserve">( </w:t>
      </w:r>
      <w:r w:rsidRPr="00015C63">
        <w:rPr>
          <w:rFonts w:ascii="Arial" w:eastAsia="Times New Roman" w:hAnsi="Arial" w:cs="Arial"/>
          <w:lang w:val="en-IN" w:eastAsia="en-IN"/>
        </w:rPr>
        <w:fldChar w:fldCharType="begin" w:fldLock="1"/>
      </w:r>
      <w:r w:rsidR="008E07EB" w:rsidRPr="00015C63">
        <w:rPr>
          <w:rFonts w:ascii="Arial" w:eastAsia="Times New Roman" w:hAnsi="Arial" w:cs="Arial"/>
          <w:lang w:val="en-IN" w:eastAsia="en-IN"/>
        </w:rPr>
        <w:instrText>ADDIN CSL_CITATION {"citationItems":[{"id":"ITEM-1","itemData":{"DOI":"10.9734/ijpss/2024/v36i24387","ISSN":"2320-7035","abstract":"Chickpea, characterized by its short stature and slow initial growth, is highly susceptible to a wide range of weed species. The field experiment was designed during the Rabi season of 2021-22 at Agronomy Research Farm, Chaudhary Charan Singh Haryana Agricultural University, Hisar to evaluate the chemical weed management in irrigated chickpea. The experiment was laid out in a Randomised Block Design (RBD) with thirteen treatments replicated thrice. The treatments combinations areT1 (Pendimethalin 30EC @ 1000g a.i ha-1 as PPI), T2 (Imazethapyr 10EC @ 75g a.i ha-1 as PPI), T3 (Imazethapyr 10EC @ 100g a.i ha-1 as PPI), T4 (Pendimethalin 30EC + imazethapyr 2EC (RM) @ 1000g a.i ha-1 as PPI), T5 (Pendimethalin 30EC @ 1000g a.i ha-1 as PRE), T6 (Imazethapyr 10EC @ 75g a.i ha-1 as PRE), T7 (Imazethapyr 10EC @ 100g a.i ha-1 as PRE), T8 (Pendimethalin 30EC + Imazethapyr 2EC (RM) @ 1000g a.i ha-1 as PRE), T9 (Imazethapyr 10EC @ 75g a.i ha-1 as POE), T10 (Imazethapyr 10EC @ 100g a.i ha-1 as POE), T11 (Two hand hoeing at 30 &amp; 50 DAS), T12 (weed free) and T13 (weedy check). The results of this study showed that PPI and PRE application of any herbicide did not cause any phytotoxic effect on chickpea. The Ready mix (RM) herbicide applied as PPI and PRE performed better than sole PPI, PRE, and POE herbicides. Among herbicidal treatments, PPI and PRE application of pendimethalin + imazethapyr (RM) @ 1000 g a.i ha-1 gave excellent control of complex weed flora and increased the yield of chickpea significantly over the weedy check. Different weed control treatments could not bring significant variation in plant population in the initial stage but the plant population declined at maturity. The maximum plant growth attributes were observed with the application of pendimethalin + imazethapyr (RM) @ 1000 g a.i ha-1 as PRE. The POE application of imazethapyr irrespective of the dose recorded the lowest dry matter accumulation throughout the growing season of chickpea. The unchecked growth of weeds in the weedy check caused a 55.2% reduction in seed yield as compared to weed-free treatment. The maximum seed yield (1968 kg ha-1) and yield attributes of chickpea were recorded with weed-free treatment and among herbicidal treatments, maximum seed yield (1827 kg ha-1) was recorded with application of pendimethalin + imazethapyr (RM) @ 1000 g ha-1 PRE.","author":[{"dropping-particle":"","family":"Gairola","given":"Ananya","non-dropping-particle":"","parse-names":false,"suffix":""},{"dropping-particle":"","family":"Kumar","given":"Satish","non-dropping-particle":"","parse-names":false,"suffix":""},{"dropping-particle":"","family":"Kumar","given":"Pawan","non-dropping-particle":"","parse-names":false,"suffix":""},{"dropping-particle":"","family":"Jyoti","given":"","non-dropping-particle":"","parse-names":false,"suffix":""},{"dropping-particle":"","family":"Prajapati","given":"Sunil Kumar","non-dropping-particle":"","parse-names":false,"suffix":""},{"dropping-particle":"","family":"Kumar","given":"Vipin","non-dropping-particle":"","parse-names":false,"suffix":""}],"container-title":"International Journal of Plant &amp; Soil Science","id":"ITEM-1","issue":"2","issued":{"date-parts":[["2024","2","2"]]},"page":"248-257","title":"Studies on the effect of chemical weed management on growth indices yield and quality of irrigated chickpea (Cicer arietinum L.)","type":"article-journal","volume":"36"},"uris":["http://www.mendeley.com/documents/?uuid=4653adde-d210-4558-ab9f-a3721f212f5e"]}],"mendeley":{"formattedCitation":"(Gairola et al., 2024)","manualFormatting":"Gairola et al., 2024","plainTextFormattedCitation":"(Gairola et al., 2024)","previouslyFormattedCitation":"(Gairola et al., 2024)"},"properties":{"noteIndex":0},"schema":"https://github.com/citation-style-language/schema/raw/master/csl-citation.json"}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Gairola et al.</w:t>
      </w:r>
      <w:r w:rsidR="008E07EB" w:rsidRPr="00015C63">
        <w:rPr>
          <w:rFonts w:ascii="Arial" w:eastAsia="Times New Roman" w:hAnsi="Arial" w:cs="Arial"/>
          <w:noProof/>
          <w:lang w:val="en-IN" w:eastAsia="en-IN"/>
        </w:rPr>
        <w:t>,</w:t>
      </w:r>
      <w:r w:rsidRPr="00015C63">
        <w:rPr>
          <w:rFonts w:ascii="Arial" w:eastAsia="Times New Roman" w:hAnsi="Arial" w:cs="Arial"/>
          <w:noProof/>
          <w:lang w:val="en-IN" w:eastAsia="en-IN"/>
        </w:rPr>
        <w:t xml:space="preserve"> 2024</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w:t>
      </w:r>
      <w:r w:rsidRPr="00015C63">
        <w:rPr>
          <w:rFonts w:ascii="Arial" w:eastAsia="Times New Roman" w:hAnsi="Arial" w:cs="Arial"/>
          <w:lang w:val="en-IN" w:eastAsia="en-IN"/>
        </w:rPr>
        <w:fldChar w:fldCharType="begin" w:fldLock="1"/>
      </w:r>
      <w:r w:rsidR="008E07EB" w:rsidRPr="00015C63">
        <w:rPr>
          <w:rFonts w:ascii="Arial" w:eastAsia="Times New Roman" w:hAnsi="Arial" w:cs="Arial"/>
          <w:lang w:val="en-IN" w:eastAsia="en-IN"/>
        </w:rPr>
        <w:instrText>ADDIN CSL_CITATION {"citationItems":[{"id":"ITEM-1","itemData":{"DOI":"10.9734/jeai/2025/v47i23263","ISSN":"2457-0591","abstract":"A field experiment was conducted during the rabi season of 2023-24 at the Agronomy Research Farm, Nirwan University, Jaipur, Rajasthan, to evaluate the efficacy of different weed management treatments on weed suppression and chickpea productivity. The experiment, laid out in a randomized block design with ten treatments and three replications, included chemical and manual weed control methods. Treatments included Imazethapyr @ 50 g/ha at 20 DAS, Propaquizafop + Imazethapyr @ 50 g/ha at 20 DAS, Sodium Acifluorfen + Clodinafop Propargyl @ 200 g/ha at 20 DAS, Fomesafen + Fluazifop-p-butyl @ 200 g/ha at 20 DAS, Bentazon @ 750 g/ha at 30 DAS, Pendimethalin + Imazethapyr @ 750 g/ha as pre-emergence, Pendimethalin @ 750 g/ha as pre-emergence, Sulfentrazone @ 75 g/ha as pre-emergence, a weed-free control, and a weedy check. The dominant weeds identified included Chenopodium murale, Chenopodium album, Rumex dentatus, and Cynodon dactylon, reflecting the diverse weed flora. Results showed that the weed-free control achieved the lowest weed density and dry matter, yielding 2033 kg/ha of seed, closely followed by Pendimethalin + Imazethapyr @ 750 g/ha as pre-emergence at 2010 kg/ha. The weedy check had the highest weed density and dry matter, resulting in the lowest yield (633 kg/ha). Pendimethalin + Imazethapyr demonstrated superior weed control efficiency, comparable to the weed-free treatment, and achieved the highest harvest index (38.1%).","author":[{"dropping-particle":"","family":"Nagar","given":"Rakesh","non-dropping-particle":"","parse-names":false,"suffix":""},{"dropping-particle":"","family":"Singh","given":"Akashdeep","non-dropping-particle":"","parse-names":false,"suffix":""},{"dropping-particle":"","family":"Dayma","given":"Jyotsana","non-dropping-particle":"","parse-names":false,"suffix":""},{"dropping-particle":"","family":"Sharma","given":"Deepak","non-dropping-particle":"","parse-names":false,"suffix":""},{"dropping-particle":"","family":"Rana","given":"Bharat Bhushan","non-dropping-particle":"","parse-names":false,"suffix":""},{"dropping-particle":"","family":"Choudhary","given":"Raghuveer","non-dropping-particle":"","parse-names":false,"suffix":""}],"container-title":"Journal of Experimental Agriculture International","id":"ITEM-1","issue":"2","issued":{"date-parts":[["2025","2","11"]]},"page":"34-42","title":"Evaluation of herbicide efficacy on weed dynamics and yield of chickpea (Cicer arietinum L.)","type":"article-journal","volume":"47"},"uris":["http://www.mendeley.com/documents/?uuid=903d872c-ae81-43c8-a132-dcb3d7295533"]}],"mendeley":{"formattedCitation":"(Nagar et al., 2025)","manualFormatting":"Nagar et al., 2025)","plainTextFormattedCitation":"(Nagar et al., 2025)","previouslyFormattedCitation":"(Nagar et al., 2025)"},"properties":{"noteIndex":0},"schema":"https://github.com/citation-style-language/schema/raw/master/csl-citation.json"}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Nagar et al., 2025)</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t>. However, issues such as herbicide resistance, environmental persistence, and limited registration for pulses restrict their widespread adoption.</w:t>
      </w:r>
    </w:p>
    <w:p w14:paraId="4C39D950" w14:textId="77777777" w:rsidR="00AB7D3A" w:rsidRPr="00015C63" w:rsidRDefault="0026450D" w:rsidP="006211E6">
      <w:pPr>
        <w:spacing w:after="120" w:line="360" w:lineRule="auto"/>
        <w:ind w:firstLine="720"/>
        <w:jc w:val="both"/>
        <w:rPr>
          <w:rFonts w:ascii="Arial" w:eastAsia="Times New Roman" w:hAnsi="Arial" w:cs="Arial"/>
          <w:lang w:val="en-IN" w:eastAsia="en-IN"/>
        </w:rPr>
      </w:pPr>
      <w:r w:rsidRPr="00015C63">
        <w:rPr>
          <w:rFonts w:ascii="Arial" w:eastAsia="Times New Roman" w:hAnsi="Arial" w:cs="Arial"/>
          <w:lang w:val="en-IN" w:eastAsia="en-IN"/>
        </w:rPr>
        <w:t xml:space="preserve">Previous studies </w:t>
      </w:r>
      <w:r w:rsidRPr="00015C63">
        <w:rPr>
          <w:rFonts w:ascii="Arial" w:eastAsia="Times New Roman" w:hAnsi="Arial" w:cs="Arial"/>
          <w:lang w:val="en-IN" w:eastAsia="en-IN"/>
        </w:rPr>
        <w:fldChar w:fldCharType="begin" w:fldLock="1"/>
      </w:r>
      <w:r w:rsidR="008E07EB" w:rsidRPr="00015C63">
        <w:rPr>
          <w:rFonts w:ascii="Arial" w:eastAsia="Times New Roman" w:hAnsi="Arial" w:cs="Arial"/>
          <w:lang w:val="en-IN" w:eastAsia="en-IN"/>
        </w:rPr>
        <w:instrText>ADDIN CSL_CITATION {"citationItems":[{"id":"ITEM-1","itemData":{"DOI":"10.5958/0974-8164.2022.00056.9","ISSN":"0253-8040","author":[{"dropping-particle":"","family":"Nepali","given":"Anamika","non-dropping-particle":"","parse-names":false,"suffix":""},{"dropping-particle":"","family":"Verma","given":"Arvind","non-dropping-particle":"","parse-names":false,"suffix":""},{"dropping-particle":"","family":"Singh","given":"J.K.","non-dropping-particle":"","parse-names":false,"suffix":""},{"dropping-particle":"","family":"Verma","given":"Deepa","non-dropping-particle":"","parse-names":false,"suffix":""},{"dropping-particle":"","family":"Pooja","given":"","non-dropping-particle":"","parse-names":false,"suffix":""}],"container-title":"Indian Journal of Weed Science","id":"ITEM-1","issue":"3","issued":{"date-parts":[["2022"]]},"page":"314-317","title":"effect of different pre- and post-emergence herbicides for weed management in chickpea","type":"article-journal","volume":"54"},"uris":["http://www.mendeley.com/documents/?uuid=7abe0120-2d14-4bf2-a0a4-c9c3eb890fc0"]}],"mendeley":{"formattedCitation":"(Nepali et al., 2022)","manualFormatting":"(Nepali et al., 2022","plainTextFormattedCitation":"(Nepali et al., 2022)","previouslyFormattedCitation":"(Nepali et al., 2022)"},"properties":{"noteIndex":0},"schema":"https://github.com/citation-style-language/schema/raw/master/csl-citation.json"}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(Nepali et al., 2022</w:t>
      </w:r>
      <w:r w:rsidRPr="00015C63">
        <w:rPr>
          <w:rFonts w:ascii="Arial" w:eastAsia="Times New Roman" w:hAnsi="Arial" w:cs="Arial"/>
          <w:lang w:val="en-IN" w:eastAsia="en-IN"/>
        </w:rPr>
        <w:fldChar w:fldCharType="end"/>
      </w:r>
      <w:r w:rsidR="00844A48" w:rsidRPr="00015C63">
        <w:rPr>
          <w:rFonts w:ascii="Arial" w:eastAsia="Times New Roman" w:hAnsi="Arial" w:cs="Arial"/>
          <w:lang w:val="en-IN" w:eastAsia="en-IN"/>
        </w:rPr>
        <w:t>;</w:t>
      </w:r>
      <w:r w:rsidRPr="00015C63">
        <w:rPr>
          <w:rFonts w:ascii="Arial" w:eastAsia="Times New Roman" w:hAnsi="Arial" w:cs="Arial"/>
          <w:lang w:val="en-IN" w:eastAsia="en-IN"/>
        </w:rPr>
        <w:t xml:space="preserve"> </w:t>
      </w:r>
      <w:r w:rsidRPr="00015C63">
        <w:rPr>
          <w:rFonts w:ascii="Arial" w:eastAsia="Times New Roman" w:hAnsi="Arial" w:cs="Arial"/>
          <w:lang w:val="en-IN" w:eastAsia="en-IN"/>
        </w:rPr>
        <w:fldChar w:fldCharType="begin" w:fldLock="1"/>
      </w:r>
      <w:r w:rsidR="00844A48" w:rsidRPr="00015C63">
        <w:rPr>
          <w:rFonts w:ascii="Arial" w:eastAsia="Times New Roman" w:hAnsi="Arial" w:cs="Arial"/>
          <w:lang w:val="en-IN" w:eastAsia="en-IN"/>
        </w:rPr>
        <w:instrText>ADDIN CSL_CITATION {"citationItems":[{"id":"ITEM-1","itemData":{"DOI":"10.18805/ag.R-1996","ISSN":"0976-0741","abstract":"Chickpea (Cicer arietinum) is one of the most important pulse crops but it’s productivity in India is quite low. There are various reasons for low productivity. Weed control is the basic requirement and the major component of crop management. Weeds on an average reduce the crop yield by 40-87 per cent. Deciding time to control weeds requires detailed knowledge of the weed populations in the field. Different management practices like altering spacing, competitive cultivars, etc. can help in enhancing the productivity. With the world entering the precision-farming era, more emphasis is being put on the use of post-emergence herbicides. Application of two or more herbicide at the same time or as a double knockdown and integrating with hand-weeding provides desirable control of different weed species besides reducing the hazard of chemical weed control.","author":[{"dropping-particle":"","family":"Singh","given":"Akashdeep","non-dropping-particle":"","parse-names":false,"suffix":""},{"dropping-particle":"","family":"Rana","given":"S. S.","non-dropping-particle":"","parse-names":false,"suffix":""},{"dropping-particle":"","family":"Bala","given":"Anju","non-dropping-particle":"","parse-names":false,"suffix":""}],"container-title":"Agricultural Reviews","id":"ITEM-1","issue":"2","issued":{"date-parts":[["2020","6","8"]]},"page":"153-159","title":"Weed management strategies in chickpea (Cicer arietinum) a review","type":"article-journal","volume":"41"},"uris":["http://www.mendeley.com/documents/?uuid=a3766480-b69f-441c-9aea-919ee12897b4"]}],"mendeley":{"formattedCitation":"(A. Singh et al., 2020)","manualFormatting":"Singh et al., 2020","plainTextFormattedCitation":"(A. Singh et al., 2020)","previouslyFormattedCitation":"(A. Singh et al., 2020)"},"properties":{"noteIndex":0},"schema":"https://github.com/citation-style-language/schema/raw/master/csl-citation.json"}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Singh et al., 2020</w:t>
      </w:r>
      <w:r w:rsidRPr="00015C63">
        <w:rPr>
          <w:rFonts w:ascii="Arial" w:eastAsia="Times New Roman" w:hAnsi="Arial" w:cs="Arial"/>
          <w:lang w:val="en-IN" w:eastAsia="en-IN"/>
        </w:rPr>
        <w:fldChar w:fldCharType="end"/>
      </w:r>
      <w:r w:rsidR="00844A48" w:rsidRPr="00015C63">
        <w:rPr>
          <w:rFonts w:ascii="Arial" w:eastAsia="Times New Roman" w:hAnsi="Arial" w:cs="Arial"/>
          <w:lang w:val="en-IN" w:eastAsia="en-IN"/>
        </w:rPr>
        <w:t>;</w:t>
      </w:r>
      <w:r w:rsidRPr="00015C63">
        <w:rPr>
          <w:rFonts w:ascii="Arial" w:eastAsia="Times New Roman" w:hAnsi="Arial" w:cs="Arial"/>
          <w:lang w:val="en-IN" w:eastAsia="en-IN"/>
        </w:rPr>
        <w:t xml:space="preserve"> </w:t>
      </w:r>
      <w:r w:rsidRPr="00015C63">
        <w:rPr>
          <w:rFonts w:ascii="Arial" w:eastAsia="Times New Roman" w:hAnsi="Arial" w:cs="Arial"/>
          <w:lang w:val="en-IN" w:eastAsia="en-IN"/>
        </w:rPr>
        <w:fldChar w:fldCharType="begin" w:fldLock="1"/>
      </w:r>
      <w:r w:rsidR="008E07EB" w:rsidRPr="00015C63">
        <w:rPr>
          <w:rFonts w:ascii="Arial" w:eastAsia="Times New Roman" w:hAnsi="Arial" w:cs="Arial"/>
          <w:lang w:val="en-IN" w:eastAsia="en-IN"/>
        </w:rPr>
        <w:instrText>ADDIN CSL_CITATION {"citationItems":[{"id":"ITEM-1","itemData":{"DOI":"10.9734/jeai/2025/v47i23263","ISSN":"2457-0591","abstract":"A field experiment was conducted during the rabi season of 2023-24 at the Agronomy Research Farm, Nirwan University, Jaipur, Rajasthan, to evaluate the efficacy of different weed management treatments on weed suppression and chickpea productivity. The experiment, laid out in a randomized block design with ten treatments and three replications, included chemical and manual weed control methods. Treatments included Imazethapyr @ 50 g/ha at 20 DAS, Propaquizafop + Imazethapyr @ 50 g/ha at 20 DAS, Sodium Acifluorfen + Clodinafop Propargyl @ 200 g/ha at 20 DAS, Fomesafen + Fluazifop-p-butyl @ 200 g/ha at 20 DAS, Bentazon @ 750 g/ha at 30 DAS, Pendimethalin + Imazethapyr @ 750 g/ha as pre-emergence, Pendimethalin @ 750 g/ha as pre-emergence, Sulfentrazone @ 75 g/ha as pre-emergence, a weed-free control, and a weedy check. The dominant weeds identified included Chenopodium murale, Chenopodium album, Rumex dentatus, and Cynodon dactylon, reflecting the diverse weed flora. Results showed that the weed-free control achieved the lowest weed density and dry matter, yielding 2033 kg/ha of seed, closely followed by Pendimethalin + Imazethapyr @ 750 g/ha as pre-emergence at 2010 kg/ha. The weedy check had the highest weed density and dry matter, resulting in the lowest yield (633 kg/ha). Pendimethalin + Imazethapyr demonstrated superior weed control efficiency, comparable to the weed-free treatment, and achieved the highest harvest index (38.1%).","author":[{"dropping-particle":"","family":"Nagar","given":"Rakesh","non-dropping-particle":"","parse-names":false,"suffix":""},{"dropping-particle":"","family":"Singh","given":"Akashdeep","non-dropping-particle":"","parse-names":false,"suffix":""},{"dropping-particle":"","family":"Dayma","given":"Jyotsana","non-dropping-particle":"","parse-names":false,"suffix":""},{"dropping-particle":"","family":"Sharma","given":"Deepak","non-dropping-particle":"","parse-names":false,"suffix":""},{"dropping-particle":"","family":"Rana","given":"Bharat Bhushan","non-dropping-particle":"","parse-names":false,"suffix":""},{"dropping-particle":"","family":"Choudhary","given":"Raghuveer","non-dropping-particle":"","parse-names":false,"suffix":""}],"container-title":"Journal of Experimental Agriculture International","id":"ITEM-1","issue":"2","issued":{"date-parts":[["2025","2","11"]]},"page":"34-42","title":"Evaluation of herbicide efficacy on weed dynamics and yield of chickpea (Cicer arietinum L.)","type":"article-journal","volume":"47"},"uris":["http://www.mendeley.com/documents/?uuid=903d872c-ae81-43c8-a132-dcb3d7295533"]}],"mendeley":{"formattedCitation":"(Nagar et al., 2025)","manualFormatting":"Nagar et al., 2025)","plainTextFormattedCitation":"(Nagar et al., 2025)","previouslyFormattedCitation":"(Nagar et al., 2025)"},"properties":{"noteIndex":0},"schema":"https://github.com/citation-style-language/schema/raw/master/csl-citation.json"}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Nagar et al., 2025)</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emphasize that integrating herbicides with cultural and mechanical methods improves weed control efficiency, yield, and profitability. The adoption of precision applicators is also critical to reduce drift, avoid direct crop injury, and e</w:t>
      </w:r>
      <w:r w:rsidR="008E07EB" w:rsidRPr="00015C63">
        <w:rPr>
          <w:rFonts w:ascii="Arial" w:eastAsia="Times New Roman" w:hAnsi="Arial" w:cs="Arial"/>
          <w:lang w:val="en-IN" w:eastAsia="en-IN"/>
        </w:rPr>
        <w:t xml:space="preserve">nsure uniform application </w:t>
      </w:r>
      <w:r w:rsidR="008E07EB" w:rsidRPr="00015C63">
        <w:rPr>
          <w:rFonts w:ascii="Arial" w:eastAsia="Times New Roman" w:hAnsi="Arial" w:cs="Arial"/>
          <w:lang w:val="en-IN" w:eastAsia="en-IN"/>
        </w:rPr>
        <w:fldChar w:fldCharType="begin" w:fldLock="1"/>
      </w:r>
      <w:r w:rsidR="008E07EB" w:rsidRPr="00015C63">
        <w:rPr>
          <w:rFonts w:ascii="Arial" w:eastAsia="Times New Roman" w:hAnsi="Arial" w:cs="Arial"/>
          <w:lang w:val="en-IN" w:eastAsia="en-IN"/>
        </w:rPr>
        <w:instrText>ADDIN CSL_CITATION {"citationItems":[{"id":"ITEM-1","itemData":{"author":[{"dropping-particle":"","family":"Sonu","given":"Kumar","non-dropping-particle":"","parse-names":false,"suffix":""}],"id":"ITEM-1","issued":{"date-parts":[["2024"]]},"number-of-pages":"1-128","publisher":"R.S.M. PG (COLLEGE)","title":"Effect of herbicides and herbicide application devices on chickpea (Cicer arietinum)","type":"thesis"},"uris":["http://www.mendeley.com/documents/?uuid=dc9548b6-f4e1-43fc-9bbf-162ed22e4bc9"]}],"mendeley":{"formattedCitation":"(Sonu, 2024)","manualFormatting":"(Sonu., 2024)","plainTextFormattedCitation":"(Sonu, 2024)","previouslyFormattedCitation":"(Sonu, 2024)"},"properties":{"noteIndex":0},"schema":"https://github.com/citation-style-language/schema/raw/master/csl-citation.json"}</w:instrText>
      </w:r>
      <w:r w:rsidR="008E07EB" w:rsidRPr="00015C63">
        <w:rPr>
          <w:rFonts w:ascii="Arial" w:eastAsia="Times New Roman" w:hAnsi="Arial" w:cs="Arial"/>
          <w:lang w:val="en-IN" w:eastAsia="en-IN"/>
        </w:rPr>
        <w:fldChar w:fldCharType="separate"/>
      </w:r>
      <w:r w:rsidR="008E07EB" w:rsidRPr="00015C63">
        <w:rPr>
          <w:rFonts w:ascii="Arial" w:eastAsia="Times New Roman" w:hAnsi="Arial" w:cs="Arial"/>
          <w:noProof/>
          <w:lang w:val="en-IN" w:eastAsia="en-IN"/>
        </w:rPr>
        <w:t>(Sonu., 2024)</w:t>
      </w:r>
      <w:r w:rsidR="008E07EB"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Another challenge is the narrow window for applying post-emergence herbicides in chickpea fields. Chickpea have a short growing season, and the timing of herbicide application must be precise to avoid damaging the crop while effectively controlling the weeds. Delayed application can result in weeds becoming too established, making control efforts less effective </w:t>
      </w:r>
      <w:r w:rsidRPr="00015C63">
        <w:rPr>
          <w:rFonts w:ascii="Arial" w:eastAsia="Times New Roman" w:hAnsi="Arial" w:cs="Arial"/>
          <w:lang w:val="en-IN" w:eastAsia="en-IN"/>
        </w:rPr>
        <w:fldChar w:fldCharType="begin" w:fldLock="1"/>
      </w:r>
      <w:r w:rsidRPr="00015C63">
        <w:rPr>
          <w:rFonts w:ascii="Arial" w:eastAsia="Times New Roman" w:hAnsi="Arial" w:cs="Arial"/>
          <w:lang w:val="en-IN" w:eastAsia="en-IN"/>
        </w:rPr>
        <w:instrText>ADDIN CSL_CITATION {"citationItems":[{"id":"ITEM-1","itemData":{"DOI":"10.1002/agg2.20035","ISSN":"2639-6696","abstract":"The need for organic produce is increasing worldwide but weed control remains a critical problem for organic crop production. Three types of weed control practices were evaluated for two organic chickpea ( Cicer arietinum L.) varieties at the Western (Corvallis) and Eastern (Sidney) Agricultural Research Centers of Montana State University. Treatments included two chickpea varieties (Black and CDC Orion chickpeas), two seeding rates (standard seeding rate or 1× at 43 seeds m −2 and 50% increase over the standard rate or 1.5×), and two pre</w:instrText>
      </w:r>
      <w:r w:rsidRPr="00015C63">
        <w:rPr>
          <w:rFonts w:ascii="Cambria Math" w:eastAsia="Times New Roman" w:hAnsi="Cambria Math" w:cs="Cambria Math"/>
          <w:lang w:val="en-IN" w:eastAsia="en-IN"/>
        </w:rPr>
        <w:instrText>‐</w:instrText>
      </w:r>
      <w:r w:rsidRPr="00015C63">
        <w:rPr>
          <w:rFonts w:ascii="Arial" w:eastAsia="Times New Roman" w:hAnsi="Arial" w:cs="Arial"/>
          <w:lang w:val="en-IN" w:eastAsia="en-IN"/>
        </w:rPr>
        <w:instrText>emergent weed control practices (flame weeding and shallow tillage). Results revealed that Black chickpea was associated with greater stand densities and grain yield with lower weed biomass than CDC Orion. Increasing seeding rate for Black chickpea improved crop density and increased grain yield to the extent of 26% compared with the standard seed rate. Flaming increased chickpea grain yield only at Corvallis in 2016. The combined effects of shallow tillage and increased seeding rates resulted in reduced weed biomass. Shallow tillage can be successfully integrated to improve yields and reduce weed pressure in organic chickpea. However, precaution must be taken for the tillage timing to avoid damage to emerging chickpea seedlings. More research is needed to select chickpea varieties that have improved vigor and are more competitive to weed pressure commonly seen in organically managed fields.","author":[{"dropping-particle":"","family":"Mohammed","given":"Yesuf Assen","non-dropping-particle":"","parse-names":false,"suffix":""},{"dropping-particle":"","family":"Miller","given":"Zachariah","non-dropping-particle":"","parse-names":false,"suffix":""},{"dropping-particle":"","family":"Hubbel","given":"Kyrstan","non-dropping-particle":"","parse-names":false,"suffix":""},{"dropping-particle":"","family":"Chen","given":"Chengci","non-dropping-particle":"","parse-names":false,"suffix":""}],"container-title":"Agrosystems, Geosciences &amp; Environment","id":"ITEM-1","issue":"1","issued":{"date-parts":[["2020","1","16"]]},"title":"Variety and weed management effects on organic chickpea stand establishment and seed yield","type":"article-journal","volume":"3"},"uris":["http://www.mendeley.com/documents/?uuid=ad1d3b4f-3c11-4a19-a45e-e773d65d85b3"]}],"mendeley":{"formattedCitation":"(Mohammed et al., 2020)","plainTextFormattedCitation":"(Mohammed et al., 2020)","previouslyFormattedCitation":"(Mohammed et al., 2020)"},"properties":{"noteIndex":0},"schema":"https://github.com/citation-style-language/schema/raw/master/csl-citation.json"}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(Mohammed </w:t>
      </w:r>
      <w:r w:rsidRPr="00015C63">
        <w:rPr>
          <w:rFonts w:ascii="Arial" w:eastAsia="Times New Roman" w:hAnsi="Arial" w:cs="Arial"/>
          <w:i/>
          <w:iCs/>
          <w:noProof/>
          <w:lang w:val="en-IN" w:eastAsia="en-IN"/>
        </w:rPr>
        <w:t>et al</w:t>
      </w:r>
      <w:r w:rsidRPr="00015C63">
        <w:rPr>
          <w:rFonts w:ascii="Arial" w:eastAsia="Times New Roman" w:hAnsi="Arial" w:cs="Arial"/>
          <w:noProof/>
          <w:lang w:val="en-IN" w:eastAsia="en-IN"/>
        </w:rPr>
        <w:t>., 2020)</w:t>
      </w:r>
      <w:r w:rsidRPr="00015C63">
        <w:rPr>
          <w:rFonts w:ascii="Arial" w:eastAsia="Times New Roman" w:hAnsi="Arial" w:cs="Arial"/>
          <w:lang w:val="en-IN" w:eastAsia="en-IN"/>
        </w:rPr>
        <w:fldChar w:fldCharType="end"/>
      </w:r>
      <w:r w:rsidRPr="00015C63">
        <w:rPr>
          <w:rFonts w:ascii="Arial" w:eastAsia="Times New Roman" w:hAnsi="Arial" w:cs="Arial"/>
          <w:lang w:val="en-IN" w:eastAsia="en-IN"/>
        </w:rPr>
        <w:t xml:space="preserve">. Furthermore, chickpea fields often host a diverse range of weeds, including both grassy and broad-leaved species. This diversity complicates the selection of post-emergence herbicides, as a single herbicide may not be effective against all weed types present </w:t>
      </w:r>
      <w:r w:rsidRPr="00015C63">
        <w:rPr>
          <w:rFonts w:ascii="Arial" w:eastAsia="Times New Roman" w:hAnsi="Arial" w:cs="Arial"/>
          <w:lang w:val="en-IN" w:eastAsia="en-IN"/>
        </w:rPr>
        <w:fldChar w:fldCharType="begin" w:fldLock="1"/>
      </w:r>
      <w:r w:rsidRPr="00015C63">
        <w:rPr>
          <w:rFonts w:ascii="Arial" w:eastAsia="Times New Roman" w:hAnsi="Arial" w:cs="Arial"/>
          <w:lang w:val="en-IN" w:eastAsia="en-IN"/>
        </w:rPr>
        <w:instrText>ADDIN CSL_CITATION {"citationItems":[{"id":"ITEM-1","itemData":{"author":[{"dropping-particle":"","family":"Khose","given":"P.J.","non-dropping-particle":"","parse-names":false,"suffix":""},{"dropping-particle":"","family":"S.","given":"VYVAHARE L.","non-dropping-particle":"","parse-names":false,"suffix":""},{"dropping-particle":"","family":"S.","given":"Menon","non-dropping-particle":"","parse-names":false,"suffix":""},{"dropping-particle":"","family":"B.","given":"Shinde P.","non-dropping-particle":"","parse-names":false,"suffix":""},{"dropping-particle":"","family":"Pokharkar S P.","given":"","non-dropping-particle":"","parse-names":false,"suffix":""}],"container-title":"The Pharma Innovation Journal","id":"ITEM-1","issue":"6","issued":{"date-parts":[["2021"]]},"page":"808-812","title":"Studies on chemical weed management in chickpea (Cicer arietinum L.) a review","type":"article-journal","volume":"10"},"uris":["http://www.mendeley.com/documents/?uuid=3bc6092d-4595-4f2a-bc49-e3c2c3364aa2"]}],"mendeley":{"formattedCitation":"(Khose et al., 2021)","plainTextFormattedCitation":"(Khose et al., 2021)","previouslyFormattedCitation":"(Khose et al., 2021)"},"properties":{"noteIndex":0},"schema":"https://github.com/citation-style-language/schema/raw/master/csl-citation.json"}</w:instrText>
      </w:r>
      <w:r w:rsidRPr="00015C63">
        <w:rPr>
          <w:rFonts w:ascii="Arial" w:eastAsia="Times New Roman" w:hAnsi="Arial" w:cs="Arial"/>
          <w:lang w:val="en-IN" w:eastAsia="en-IN"/>
        </w:rPr>
        <w:fldChar w:fldCharType="separate"/>
      </w:r>
      <w:r w:rsidRPr="00015C63">
        <w:rPr>
          <w:rFonts w:ascii="Arial" w:eastAsia="Times New Roman" w:hAnsi="Arial" w:cs="Arial"/>
          <w:noProof/>
          <w:lang w:val="en-IN" w:eastAsia="en-IN"/>
        </w:rPr>
        <w:t xml:space="preserve">(Khose </w:t>
      </w:r>
      <w:r w:rsidRPr="00015C63">
        <w:rPr>
          <w:rFonts w:ascii="Arial" w:eastAsia="Times New Roman" w:hAnsi="Arial" w:cs="Arial"/>
          <w:i/>
          <w:iCs/>
          <w:noProof/>
          <w:lang w:val="en-IN" w:eastAsia="en-IN"/>
        </w:rPr>
        <w:t>et al</w:t>
      </w:r>
      <w:r w:rsidRPr="00015C63">
        <w:rPr>
          <w:rFonts w:ascii="Arial" w:eastAsia="Times New Roman" w:hAnsi="Arial" w:cs="Arial"/>
          <w:noProof/>
          <w:lang w:val="en-IN" w:eastAsia="en-IN"/>
        </w:rPr>
        <w:t>., 2021)</w:t>
      </w:r>
      <w:r w:rsidRPr="00015C63">
        <w:rPr>
          <w:rFonts w:ascii="Arial" w:eastAsia="Times New Roman" w:hAnsi="Arial" w:cs="Arial"/>
          <w:lang w:val="en-IN" w:eastAsia="en-IN"/>
        </w:rPr>
        <w:fldChar w:fldCharType="end"/>
      </w:r>
      <w:r w:rsidR="00E755CF" w:rsidRPr="00015C63">
        <w:rPr>
          <w:rFonts w:ascii="Arial" w:eastAsia="Times New Roman" w:hAnsi="Arial" w:cs="Arial"/>
          <w:lang w:val="en-IN" w:eastAsia="en-IN"/>
        </w:rPr>
        <w:t>.</w:t>
      </w:r>
      <w:r w:rsidR="006211E6" w:rsidRPr="00015C63">
        <w:rPr>
          <w:rFonts w:ascii="Arial" w:eastAsia="Times New Roman" w:hAnsi="Arial" w:cs="Arial"/>
          <w:lang w:val="en-IN" w:eastAsia="en-IN"/>
        </w:rPr>
        <w:t xml:space="preserve"> </w:t>
      </w:r>
      <w:r w:rsidR="00FC4634" w:rsidRPr="00015C63">
        <w:rPr>
          <w:rFonts w:ascii="Arial" w:eastAsia="Times New Roman" w:hAnsi="Arial" w:cs="Arial"/>
          <w:color w:val="auto"/>
          <w:lang w:val="en-IN" w:eastAsia="en-IN" w:bidi="hi-IN"/>
        </w:rPr>
        <w:t xml:space="preserve">In view of these challenges, the present study was undertaken to </w:t>
      </w:r>
      <w:r w:rsidR="00BC6882" w:rsidRPr="00015C63">
        <w:rPr>
          <w:rFonts w:ascii="Arial" w:eastAsia="Times New Roman" w:hAnsi="Arial" w:cs="Arial"/>
          <w:color w:val="auto"/>
          <w:lang w:val="en-IN" w:eastAsia="en-IN" w:bidi="hi-IN"/>
        </w:rPr>
        <w:t>with the aim to test the</w:t>
      </w:r>
      <w:r w:rsidR="00FC4634" w:rsidRPr="00015C63">
        <w:rPr>
          <w:rFonts w:ascii="Arial" w:eastAsia="Times New Roman" w:hAnsi="Arial" w:cs="Arial"/>
          <w:color w:val="auto"/>
          <w:lang w:val="en-IN" w:eastAsia="en-IN" w:bidi="hi-IN"/>
        </w:rPr>
        <w:t xml:space="preserve"> </w:t>
      </w:r>
      <w:r w:rsidR="006211E6" w:rsidRPr="00015C63">
        <w:rPr>
          <w:rFonts w:ascii="Arial" w:eastAsia="Times New Roman" w:hAnsi="Arial" w:cs="Arial"/>
          <w:color w:val="auto"/>
          <w:lang w:val="en-IN" w:eastAsia="en-IN" w:bidi="hi-IN"/>
        </w:rPr>
        <w:t>effect of herbicide and post-emergence herbicide a</w:t>
      </w:r>
      <w:r w:rsidR="00FC4634" w:rsidRPr="00015C63">
        <w:rPr>
          <w:rFonts w:ascii="Arial" w:eastAsia="Times New Roman" w:hAnsi="Arial" w:cs="Arial"/>
          <w:color w:val="auto"/>
          <w:lang w:val="en-IN" w:eastAsia="en-IN" w:bidi="hi-IN"/>
        </w:rPr>
        <w:t xml:space="preserve">pplicator </w:t>
      </w:r>
      <w:r w:rsidR="00F33952" w:rsidRPr="00015C63">
        <w:rPr>
          <w:rFonts w:ascii="Arial" w:eastAsia="Times New Roman" w:hAnsi="Arial" w:cs="Arial"/>
          <w:color w:val="auto"/>
          <w:lang w:val="en-IN" w:eastAsia="en-IN" w:bidi="hi-IN"/>
        </w:rPr>
        <w:t xml:space="preserve">device </w:t>
      </w:r>
      <w:r w:rsidR="006211E6" w:rsidRPr="00015C63">
        <w:rPr>
          <w:rFonts w:ascii="Arial" w:eastAsia="Times New Roman" w:hAnsi="Arial" w:cs="Arial"/>
          <w:color w:val="auto"/>
          <w:lang w:val="en-IN" w:eastAsia="en-IN" w:bidi="hi-IN"/>
        </w:rPr>
        <w:t xml:space="preserve">on growth and </w:t>
      </w:r>
      <w:r w:rsidR="00244323" w:rsidRPr="00015C63">
        <w:rPr>
          <w:rFonts w:ascii="Arial" w:eastAsia="Times New Roman" w:hAnsi="Arial" w:cs="Arial"/>
          <w:color w:val="auto"/>
          <w:lang w:val="en-IN" w:eastAsia="en-IN" w:bidi="hi-IN"/>
        </w:rPr>
        <w:t>root parameters</w:t>
      </w:r>
      <w:r w:rsidR="006211E6" w:rsidRPr="00015C63">
        <w:rPr>
          <w:rFonts w:ascii="Arial" w:eastAsia="Times New Roman" w:hAnsi="Arial" w:cs="Arial"/>
          <w:color w:val="auto"/>
          <w:lang w:val="en-IN" w:eastAsia="en-IN" w:bidi="hi-IN"/>
        </w:rPr>
        <w:t xml:space="preserve"> of c</w:t>
      </w:r>
      <w:r w:rsidR="00244323" w:rsidRPr="00015C63">
        <w:rPr>
          <w:rFonts w:ascii="Arial" w:eastAsia="Times New Roman" w:hAnsi="Arial" w:cs="Arial"/>
          <w:color w:val="auto"/>
          <w:lang w:val="en-IN" w:eastAsia="en-IN" w:bidi="hi-IN"/>
        </w:rPr>
        <w:t>hickpea.</w:t>
      </w:r>
    </w:p>
    <w:p w14:paraId="6252B710" w14:textId="77777777" w:rsidR="00484160" w:rsidRPr="00015C63" w:rsidRDefault="00484160" w:rsidP="00DF2E7D">
      <w:pPr>
        <w:spacing w:after="120" w:line="360" w:lineRule="auto"/>
        <w:jc w:val="both"/>
        <w:rPr>
          <w:rFonts w:ascii="Arial" w:eastAsia="Arial" w:hAnsi="Arial" w:cs="Arial"/>
          <w:b/>
          <w:bCs/>
        </w:rPr>
      </w:pPr>
      <w:r w:rsidRPr="00015C63">
        <w:rPr>
          <w:rFonts w:ascii="Arial" w:eastAsia="Arial" w:hAnsi="Arial" w:cs="Arial"/>
          <w:b/>
          <w:bCs/>
        </w:rPr>
        <w:t>2.</w:t>
      </w:r>
      <w:r w:rsidR="00844A48" w:rsidRPr="00015C63">
        <w:rPr>
          <w:rFonts w:ascii="Arial" w:eastAsia="Arial" w:hAnsi="Arial" w:cs="Arial"/>
          <w:b/>
          <w:bCs/>
        </w:rPr>
        <w:t xml:space="preserve"> </w:t>
      </w:r>
      <w:r w:rsidRPr="00015C63">
        <w:rPr>
          <w:rFonts w:ascii="Arial" w:eastAsia="Arial" w:hAnsi="Arial" w:cs="Arial"/>
          <w:b/>
          <w:bCs/>
        </w:rPr>
        <w:t xml:space="preserve">METHODS AND MATERIALS  </w:t>
      </w:r>
    </w:p>
    <w:p w14:paraId="1A45DB53" w14:textId="77777777" w:rsidR="00030F4B" w:rsidRPr="00015C63" w:rsidRDefault="00666D1E" w:rsidP="00DF2E7D">
      <w:pPr>
        <w:pStyle w:val="NormalWeb"/>
        <w:spacing w:line="360" w:lineRule="auto"/>
        <w:jc w:val="both"/>
        <w:rPr>
          <w:rFonts w:ascii="Arial" w:hAnsi="Arial" w:cs="Arial"/>
        </w:rPr>
      </w:pPr>
      <w:r w:rsidRPr="00015C63">
        <w:rPr>
          <w:rFonts w:ascii="Arial" w:hAnsi="Arial" w:cs="Arial"/>
        </w:rPr>
        <w:t>T</w:t>
      </w:r>
      <w:r w:rsidR="0032299D" w:rsidRPr="00015C63">
        <w:rPr>
          <w:rFonts w:ascii="Arial" w:hAnsi="Arial" w:cs="Arial"/>
        </w:rPr>
        <w:t>he experim</w:t>
      </w:r>
      <w:r w:rsidR="004232FD" w:rsidRPr="00015C63">
        <w:rPr>
          <w:rFonts w:ascii="Arial" w:hAnsi="Arial" w:cs="Arial"/>
        </w:rPr>
        <w:t xml:space="preserve">ent was conducted with chickpea </w:t>
      </w:r>
      <w:r w:rsidR="002C2D6A" w:rsidRPr="00015C63">
        <w:rPr>
          <w:rFonts w:ascii="Arial" w:hAnsi="Arial" w:cs="Arial"/>
        </w:rPr>
        <w:t xml:space="preserve">variety </w:t>
      </w:r>
      <w:r w:rsidR="00EB5328" w:rsidRPr="00015C63">
        <w:rPr>
          <w:rFonts w:ascii="Arial" w:hAnsi="Arial" w:cs="Arial"/>
        </w:rPr>
        <w:t>Phule V</w:t>
      </w:r>
      <w:r w:rsidRPr="00015C63">
        <w:rPr>
          <w:rFonts w:ascii="Arial" w:hAnsi="Arial" w:cs="Arial"/>
        </w:rPr>
        <w:t>ikram</w:t>
      </w:r>
      <w:r w:rsidR="002C2D6A" w:rsidRPr="00015C63">
        <w:rPr>
          <w:rFonts w:ascii="Arial" w:hAnsi="Arial" w:cs="Arial"/>
        </w:rPr>
        <w:t xml:space="preserve"> </w:t>
      </w:r>
      <w:r w:rsidR="00030F4B" w:rsidRPr="00015C63">
        <w:rPr>
          <w:rFonts w:ascii="Arial" w:hAnsi="Arial" w:cs="Arial"/>
        </w:rPr>
        <w:t>c</w:t>
      </w:r>
      <w:r w:rsidR="0032299D" w:rsidRPr="00015C63">
        <w:rPr>
          <w:rFonts w:ascii="Arial" w:hAnsi="Arial" w:cs="Arial"/>
        </w:rPr>
        <w:t>ertified seeds were used for sowing. The herbicides tested included pendimethalin (pre-emergence)</w:t>
      </w:r>
      <w:r w:rsidR="00484160" w:rsidRPr="00015C63">
        <w:rPr>
          <w:rFonts w:ascii="Arial" w:hAnsi="Arial" w:cs="Arial"/>
        </w:rPr>
        <w:t xml:space="preserve">, imazethapyr (post-emergence). </w:t>
      </w:r>
      <w:r w:rsidR="0032299D" w:rsidRPr="00015C63">
        <w:rPr>
          <w:rFonts w:ascii="Arial" w:hAnsi="Arial" w:cs="Arial"/>
        </w:rPr>
        <w:t xml:space="preserve">For comparison, manual weeding and weed-free treatments were also included. Post-emergence herbicide was applied through a </w:t>
      </w:r>
      <w:r w:rsidR="0032299D" w:rsidRPr="00015C63">
        <w:rPr>
          <w:rStyle w:val="Strong"/>
          <w:rFonts w:ascii="Arial" w:eastAsiaTheme="majorEastAsia" w:hAnsi="Arial" w:cs="Arial"/>
        </w:rPr>
        <w:t>post-emergence herbicide applicator</w:t>
      </w:r>
      <w:r w:rsidR="0032299D" w:rsidRPr="00015C63">
        <w:rPr>
          <w:rFonts w:ascii="Arial" w:hAnsi="Arial" w:cs="Arial"/>
        </w:rPr>
        <w:t>, designed to minimize crop contact and drift losses, and its performance was compared with a conventional knapsack sprayer.</w:t>
      </w:r>
    </w:p>
    <w:p w14:paraId="04FBB1F5" w14:textId="77777777" w:rsidR="00484160" w:rsidRPr="00015C63" w:rsidRDefault="00484160" w:rsidP="00DF2E7D">
      <w:pPr>
        <w:spacing w:after="120" w:line="360" w:lineRule="auto"/>
        <w:ind w:firstLine="720"/>
        <w:jc w:val="both"/>
        <w:rPr>
          <w:rFonts w:ascii="Arial" w:eastAsia="Arial Unicode MS" w:hAnsi="Arial" w:cs="Arial"/>
        </w:rPr>
      </w:pPr>
      <w:r w:rsidRPr="00015C63">
        <w:rPr>
          <w:rFonts w:ascii="Arial" w:eastAsia="Arial" w:hAnsi="Arial" w:cs="Arial"/>
        </w:rPr>
        <w:lastRenderedPageBreak/>
        <w:t xml:space="preserve">The experiment was laid out at Agronomic Research Farm, R.S.M. (P.G.) College </w:t>
      </w:r>
      <w:proofErr w:type="spellStart"/>
      <w:r w:rsidRPr="00015C63">
        <w:rPr>
          <w:rFonts w:ascii="Arial" w:eastAsia="Arial" w:hAnsi="Arial" w:cs="Arial"/>
        </w:rPr>
        <w:t>Dhampur</w:t>
      </w:r>
      <w:proofErr w:type="spellEnd"/>
      <w:r w:rsidRPr="00015C63">
        <w:rPr>
          <w:rFonts w:ascii="Arial" w:eastAsia="Arial" w:hAnsi="Arial" w:cs="Arial"/>
        </w:rPr>
        <w:t xml:space="preserve"> (</w:t>
      </w:r>
      <w:proofErr w:type="spellStart"/>
      <w:r w:rsidRPr="00015C63">
        <w:rPr>
          <w:rFonts w:ascii="Arial" w:eastAsia="Arial" w:hAnsi="Arial" w:cs="Arial"/>
        </w:rPr>
        <w:t>Bijnor</w:t>
      </w:r>
      <w:proofErr w:type="spellEnd"/>
      <w:r w:rsidRPr="00015C63">
        <w:rPr>
          <w:rFonts w:ascii="Arial" w:eastAsia="Arial" w:hAnsi="Arial" w:cs="Arial"/>
        </w:rPr>
        <w:t xml:space="preserve">) during December 2024 to April 2025. The experimental soil was predominantly </w:t>
      </w:r>
      <w:r w:rsidRPr="00015C63">
        <w:rPr>
          <w:rFonts w:ascii="Arial" w:eastAsia="Arial Unicode MS" w:hAnsi="Arial" w:cs="Arial"/>
        </w:rPr>
        <w:t xml:space="preserve">silty loam in texture, slightly alkaline in reaction (7.26 pH) and relatively low in organic carbon (0.36%). The area of experimental field reaches up to 1 </w:t>
      </w:r>
      <w:proofErr w:type="spellStart"/>
      <w:r w:rsidRPr="00015C63">
        <w:rPr>
          <w:rFonts w:ascii="Arial" w:eastAsia="Arial Unicode MS" w:hAnsi="Arial" w:cs="Arial"/>
        </w:rPr>
        <w:t>kilometre</w:t>
      </w:r>
      <w:proofErr w:type="spellEnd"/>
      <w:r w:rsidRPr="00015C63">
        <w:rPr>
          <w:rFonts w:ascii="Arial" w:eastAsia="Arial Unicode MS" w:hAnsi="Arial" w:cs="Arial"/>
        </w:rPr>
        <w:t xml:space="preserve"> east of </w:t>
      </w:r>
      <w:proofErr w:type="spellStart"/>
      <w:r w:rsidRPr="00015C63">
        <w:rPr>
          <w:rFonts w:ascii="Arial" w:eastAsia="Arial Unicode MS" w:hAnsi="Arial" w:cs="Arial"/>
        </w:rPr>
        <w:t>Dhampur</w:t>
      </w:r>
      <w:proofErr w:type="spellEnd"/>
      <w:r w:rsidRPr="00015C63">
        <w:rPr>
          <w:rFonts w:ascii="Arial" w:eastAsia="Arial Unicode MS" w:hAnsi="Arial" w:cs="Arial"/>
        </w:rPr>
        <w:t xml:space="preserve"> town, situated along the </w:t>
      </w:r>
      <w:proofErr w:type="spellStart"/>
      <w:r w:rsidRPr="00015C63">
        <w:rPr>
          <w:rFonts w:ascii="Arial" w:eastAsia="Arial Unicode MS" w:hAnsi="Arial" w:cs="Arial"/>
        </w:rPr>
        <w:t>Dhampur</w:t>
      </w:r>
      <w:proofErr w:type="spellEnd"/>
      <w:r w:rsidRPr="00015C63">
        <w:rPr>
          <w:rFonts w:ascii="Arial" w:eastAsia="Arial Unicode MS" w:hAnsi="Arial" w:cs="Arial"/>
        </w:rPr>
        <w:t xml:space="preserve"> – Moradabad road. The farm stands at an elevation of 286 meters above mean sea level (MSL) and is situated at coordinates 29.021°N latitude and 78.508°E longitude. Thought out </w:t>
      </w:r>
      <w:r w:rsidRPr="00015C63">
        <w:rPr>
          <w:rFonts w:ascii="Arial" w:eastAsia="Arial" w:hAnsi="Arial" w:cs="Arial"/>
        </w:rPr>
        <w:t xml:space="preserve">the experimental period the warmest month is April, with an average temperature of 38.4 </w:t>
      </w:r>
      <w:r w:rsidRPr="00015C63">
        <w:rPr>
          <w:rFonts w:ascii="Arial" w:eastAsia="Arial Unicode MS" w:hAnsi="Arial" w:cs="Arial"/>
        </w:rPr>
        <w:t>°C</w:t>
      </w:r>
      <w:r w:rsidRPr="00015C63">
        <w:rPr>
          <w:rFonts w:ascii="Arial" w:eastAsia="Arial" w:hAnsi="Arial" w:cs="Arial"/>
        </w:rPr>
        <w:t xml:space="preserve">, while the coldest month is December, with an average temperature of </w:t>
      </w:r>
      <w:r w:rsidRPr="00015C63">
        <w:rPr>
          <w:rFonts w:ascii="Arial" w:eastAsia="Arial Unicode MS" w:hAnsi="Arial" w:cs="Arial"/>
        </w:rPr>
        <w:t>2.6°C</w:t>
      </w:r>
      <w:r w:rsidRPr="00015C63">
        <w:rPr>
          <w:rFonts w:ascii="Arial" w:eastAsia="Arial" w:hAnsi="Arial" w:cs="Arial"/>
        </w:rPr>
        <w:t xml:space="preserve">. </w:t>
      </w:r>
      <w:r w:rsidRPr="00015C63">
        <w:rPr>
          <w:rFonts w:ascii="Arial" w:eastAsia="Arial Unicode MS" w:hAnsi="Arial" w:cs="Arial"/>
        </w:rPr>
        <w:t>The month of February saw the highest average relative humidity at 92%.</w:t>
      </w:r>
    </w:p>
    <w:p w14:paraId="46E6BD53" w14:textId="77777777" w:rsidR="00484160" w:rsidRPr="00015C63" w:rsidRDefault="00484160" w:rsidP="00DF2E7D">
      <w:pPr>
        <w:pStyle w:val="NormalWeb"/>
        <w:spacing w:line="360" w:lineRule="auto"/>
        <w:jc w:val="both"/>
        <w:rPr>
          <w:rFonts w:ascii="Arial" w:hAnsi="Arial" w:cs="Arial"/>
        </w:rPr>
      </w:pPr>
      <w:r w:rsidRPr="00015C63">
        <w:rPr>
          <w:rFonts w:ascii="Arial" w:hAnsi="Arial" w:cs="Arial"/>
          <w:b/>
          <w:bCs/>
        </w:rPr>
        <w:t>Experimental Design and Treatments</w:t>
      </w:r>
    </w:p>
    <w:p w14:paraId="1CF9F145" w14:textId="77777777" w:rsidR="00484160" w:rsidRPr="00015C63" w:rsidRDefault="00484160" w:rsidP="00DF2E7D">
      <w:pPr>
        <w:spacing w:after="120" w:line="360" w:lineRule="auto"/>
        <w:ind w:firstLine="720"/>
        <w:jc w:val="both"/>
        <w:rPr>
          <w:rFonts w:ascii="Arial" w:hAnsi="Arial" w:cs="Arial"/>
        </w:rPr>
      </w:pPr>
      <w:r w:rsidRPr="00015C63">
        <w:rPr>
          <w:rFonts w:ascii="Arial" w:eastAsia="Arial" w:hAnsi="Arial" w:cs="Arial"/>
        </w:rPr>
        <w:t>The experiment was laid out in a r</w:t>
      </w:r>
      <w:r w:rsidRPr="00015C63">
        <w:rPr>
          <w:rFonts w:ascii="Arial" w:hAnsi="Arial" w:cs="Arial"/>
        </w:rPr>
        <w:t xml:space="preserve">andomized complete block design (RBD) with three replications and seven treatments </w:t>
      </w:r>
      <w:r w:rsidRPr="00015C63">
        <w:rPr>
          <w:rFonts w:ascii="Arial" w:eastAsia="Arial" w:hAnsi="Arial" w:cs="Arial"/>
        </w:rPr>
        <w:t xml:space="preserve">consisted of three replication with the seven treatment i.e. </w:t>
      </w:r>
      <w:r w:rsidRPr="00015C63">
        <w:rPr>
          <w:rFonts w:ascii="Arial" w:hAnsi="Arial" w:cs="Arial"/>
        </w:rPr>
        <w:t>T</w:t>
      </w:r>
      <w:r w:rsidRPr="00015C63">
        <w:rPr>
          <w:rFonts w:ascii="Cambria Math" w:hAnsi="Cambria Math" w:cs="Cambria Math"/>
        </w:rPr>
        <w:t>₁</w:t>
      </w:r>
      <w:r w:rsidRPr="00015C63">
        <w:rPr>
          <w:rFonts w:ascii="Arial" w:hAnsi="Arial" w:cs="Arial"/>
        </w:rPr>
        <w:t xml:space="preserve">: pre-emergence (PE) application of pendimethalin @ 1 kg </w:t>
      </w:r>
      <w:proofErr w:type="spellStart"/>
      <w:r w:rsidRPr="00015C63">
        <w:rPr>
          <w:rFonts w:ascii="Arial" w:hAnsi="Arial" w:cs="Arial"/>
        </w:rPr>
        <w:t>a.i.</w:t>
      </w:r>
      <w:proofErr w:type="spellEnd"/>
      <w:r w:rsidRPr="00015C63">
        <w:rPr>
          <w:rFonts w:ascii="Arial" w:hAnsi="Arial" w:cs="Arial"/>
        </w:rPr>
        <w:t xml:space="preserve"> ha</w:t>
      </w:r>
      <w:r w:rsidRPr="00015C63">
        <w:rPr>
          <w:rFonts w:ascii="Cambria Math" w:hAnsi="Cambria Math" w:cs="Cambria Math"/>
        </w:rPr>
        <w:t>⁻</w:t>
      </w:r>
      <w:r w:rsidRPr="00015C63">
        <w:rPr>
          <w:rFonts w:ascii="Arial" w:hAnsi="Arial" w:cs="Arial"/>
        </w:rPr>
        <w:t>¹, T</w:t>
      </w:r>
      <w:r w:rsidRPr="00015C63">
        <w:rPr>
          <w:rFonts w:ascii="Cambria Math" w:hAnsi="Cambria Math" w:cs="Cambria Math"/>
        </w:rPr>
        <w:t>₂</w:t>
      </w:r>
      <w:r w:rsidRPr="00015C63">
        <w:rPr>
          <w:rFonts w:ascii="Arial" w:hAnsi="Arial" w:cs="Arial"/>
        </w:rPr>
        <w:t>: T</w:t>
      </w:r>
      <w:r w:rsidRPr="00015C63">
        <w:rPr>
          <w:rFonts w:ascii="Cambria Math" w:hAnsi="Cambria Math" w:cs="Cambria Math"/>
        </w:rPr>
        <w:t>₁</w:t>
      </w:r>
      <w:r w:rsidRPr="00015C63">
        <w:rPr>
          <w:rFonts w:ascii="Arial" w:hAnsi="Arial" w:cs="Arial"/>
        </w:rPr>
        <w:t xml:space="preserve"> followed by (fb) post-emergence (PoE) application of imazethapyr </w:t>
      </w:r>
      <w:bookmarkStart w:id="0" w:name="_GoBack"/>
      <w:r w:rsidRPr="00015C63">
        <w:rPr>
          <w:rFonts w:ascii="Arial" w:hAnsi="Arial" w:cs="Arial"/>
        </w:rPr>
        <w:t>@</w:t>
      </w:r>
      <w:bookmarkEnd w:id="0"/>
      <w:r w:rsidRPr="00015C63">
        <w:rPr>
          <w:rFonts w:ascii="Arial" w:hAnsi="Arial" w:cs="Arial"/>
        </w:rPr>
        <w:t xml:space="preserve"> 60 g </w:t>
      </w:r>
      <w:proofErr w:type="spellStart"/>
      <w:r w:rsidRPr="00015C63">
        <w:rPr>
          <w:rFonts w:ascii="Arial" w:hAnsi="Arial" w:cs="Arial"/>
        </w:rPr>
        <w:t>a.i.</w:t>
      </w:r>
      <w:proofErr w:type="spellEnd"/>
      <w:r w:rsidRPr="00015C63">
        <w:rPr>
          <w:rFonts w:ascii="Arial" w:hAnsi="Arial" w:cs="Arial"/>
        </w:rPr>
        <w:t xml:space="preserve"> ha</w:t>
      </w:r>
      <w:r w:rsidRPr="00015C63">
        <w:rPr>
          <w:rFonts w:ascii="Cambria Math" w:hAnsi="Cambria Math" w:cs="Cambria Math"/>
        </w:rPr>
        <w:t>⁻</w:t>
      </w:r>
      <w:r w:rsidRPr="00015C63">
        <w:rPr>
          <w:rFonts w:ascii="Arial" w:hAnsi="Arial" w:cs="Arial"/>
        </w:rPr>
        <w:t>¹, T</w:t>
      </w:r>
      <w:r w:rsidRPr="00015C63">
        <w:rPr>
          <w:rFonts w:ascii="Cambria Math" w:hAnsi="Cambria Math" w:cs="Cambria Math"/>
        </w:rPr>
        <w:t>₃</w:t>
      </w:r>
      <w:r w:rsidRPr="00015C63">
        <w:rPr>
          <w:rFonts w:ascii="Arial" w:hAnsi="Arial" w:cs="Arial"/>
        </w:rPr>
        <w:t>: T</w:t>
      </w:r>
      <w:r w:rsidRPr="00015C63">
        <w:rPr>
          <w:rFonts w:ascii="Cambria Math" w:hAnsi="Cambria Math" w:cs="Cambria Math"/>
        </w:rPr>
        <w:t>₁</w:t>
      </w:r>
      <w:r w:rsidRPr="00015C63">
        <w:rPr>
          <w:rFonts w:ascii="Arial" w:hAnsi="Arial" w:cs="Arial"/>
        </w:rPr>
        <w:t xml:space="preserve"> fb PoE imazethapyr @ 60 g </w:t>
      </w:r>
      <w:proofErr w:type="spellStart"/>
      <w:r w:rsidRPr="00015C63">
        <w:rPr>
          <w:rFonts w:ascii="Arial" w:hAnsi="Arial" w:cs="Arial"/>
        </w:rPr>
        <w:t>a.i.</w:t>
      </w:r>
      <w:proofErr w:type="spellEnd"/>
      <w:r w:rsidRPr="00015C63">
        <w:rPr>
          <w:rFonts w:ascii="Arial" w:hAnsi="Arial" w:cs="Arial"/>
        </w:rPr>
        <w:t xml:space="preserve"> ha</w:t>
      </w:r>
      <w:r w:rsidRPr="00015C63">
        <w:rPr>
          <w:rFonts w:ascii="Cambria Math" w:hAnsi="Cambria Math" w:cs="Cambria Math"/>
        </w:rPr>
        <w:t>⁻</w:t>
      </w:r>
      <w:r w:rsidRPr="00015C63">
        <w:rPr>
          <w:rFonts w:ascii="Arial" w:hAnsi="Arial" w:cs="Arial"/>
        </w:rPr>
        <w:t>¹ using a spray hood, T</w:t>
      </w:r>
      <w:r w:rsidRPr="00015C63">
        <w:rPr>
          <w:rFonts w:ascii="Cambria Math" w:hAnsi="Cambria Math" w:cs="Cambria Math"/>
        </w:rPr>
        <w:t>₄</w:t>
      </w:r>
      <w:r w:rsidRPr="00015C63">
        <w:rPr>
          <w:rFonts w:ascii="Arial" w:hAnsi="Arial" w:cs="Arial"/>
        </w:rPr>
        <w:t>: T</w:t>
      </w:r>
      <w:r w:rsidRPr="00015C63">
        <w:rPr>
          <w:rFonts w:ascii="Cambria Math" w:hAnsi="Cambria Math" w:cs="Cambria Math"/>
        </w:rPr>
        <w:t>₁</w:t>
      </w:r>
      <w:r w:rsidRPr="00015C63">
        <w:rPr>
          <w:rFonts w:ascii="Arial" w:hAnsi="Arial" w:cs="Arial"/>
        </w:rPr>
        <w:t xml:space="preserve"> fb PoE imazethapyr @ 60 g </w:t>
      </w:r>
      <w:proofErr w:type="spellStart"/>
      <w:r w:rsidRPr="00015C63">
        <w:rPr>
          <w:rFonts w:ascii="Arial" w:hAnsi="Arial" w:cs="Arial"/>
        </w:rPr>
        <w:t>a.i.</w:t>
      </w:r>
      <w:proofErr w:type="spellEnd"/>
      <w:r w:rsidRPr="00015C63">
        <w:rPr>
          <w:rFonts w:ascii="Arial" w:hAnsi="Arial" w:cs="Arial"/>
        </w:rPr>
        <w:t xml:space="preserve"> ha</w:t>
      </w:r>
      <w:r w:rsidRPr="00015C63">
        <w:rPr>
          <w:rFonts w:ascii="Cambria Math" w:hAnsi="Cambria Math" w:cs="Cambria Math"/>
        </w:rPr>
        <w:t>⁻</w:t>
      </w:r>
      <w:r w:rsidRPr="00015C63">
        <w:rPr>
          <w:rFonts w:ascii="Arial" w:hAnsi="Arial" w:cs="Arial"/>
        </w:rPr>
        <w:t xml:space="preserve">¹ using an inter-row herbicide applicator (IRHA) developed at R.S.M. (P.G.) College, </w:t>
      </w:r>
      <w:proofErr w:type="spellStart"/>
      <w:r w:rsidRPr="00015C63">
        <w:rPr>
          <w:rFonts w:ascii="Arial" w:hAnsi="Arial" w:cs="Arial"/>
        </w:rPr>
        <w:t>Dhampur</w:t>
      </w:r>
      <w:proofErr w:type="spellEnd"/>
      <w:r w:rsidRPr="00015C63">
        <w:rPr>
          <w:rFonts w:ascii="Arial" w:hAnsi="Arial" w:cs="Arial"/>
        </w:rPr>
        <w:t>, T</w:t>
      </w:r>
      <w:r w:rsidRPr="00015C63">
        <w:rPr>
          <w:rFonts w:ascii="Cambria Math" w:hAnsi="Cambria Math" w:cs="Cambria Math"/>
        </w:rPr>
        <w:t>₅</w:t>
      </w:r>
      <w:r w:rsidRPr="00015C63">
        <w:rPr>
          <w:rFonts w:ascii="Arial" w:hAnsi="Arial" w:cs="Arial"/>
        </w:rPr>
        <w:t>: hand weeding at 15 and 30 DAS, T</w:t>
      </w:r>
      <w:r w:rsidRPr="00015C63">
        <w:rPr>
          <w:rFonts w:ascii="Cambria Math" w:hAnsi="Cambria Math" w:cs="Cambria Math"/>
        </w:rPr>
        <w:t>₆</w:t>
      </w:r>
      <w:r w:rsidRPr="00015C63">
        <w:rPr>
          <w:rFonts w:ascii="Arial" w:hAnsi="Arial" w:cs="Arial"/>
        </w:rPr>
        <w:t>: weed-free, and T</w:t>
      </w:r>
      <w:r w:rsidRPr="00015C63">
        <w:rPr>
          <w:rFonts w:ascii="Cambria Math" w:hAnsi="Cambria Math" w:cs="Cambria Math"/>
        </w:rPr>
        <w:t>₇</w:t>
      </w:r>
      <w:r w:rsidRPr="00015C63">
        <w:rPr>
          <w:rFonts w:ascii="Arial" w:hAnsi="Arial" w:cs="Arial"/>
        </w:rPr>
        <w:t>: weedy check (control).</w:t>
      </w:r>
    </w:p>
    <w:p w14:paraId="3BA9AEEC" w14:textId="77777777" w:rsidR="00484160" w:rsidRPr="00015C63" w:rsidRDefault="0032299D" w:rsidP="00DF2E7D">
      <w:pPr>
        <w:spacing w:after="120" w:line="360" w:lineRule="auto"/>
        <w:jc w:val="both"/>
        <w:rPr>
          <w:rFonts w:ascii="Arial" w:hAnsi="Arial" w:cs="Arial"/>
          <w:b/>
          <w:bCs/>
        </w:rPr>
      </w:pPr>
      <w:r w:rsidRPr="00015C63">
        <w:rPr>
          <w:rFonts w:ascii="Arial" w:hAnsi="Arial" w:cs="Arial"/>
          <w:b/>
          <w:bCs/>
        </w:rPr>
        <w:t>The treatments were as follows:</w:t>
      </w:r>
    </w:p>
    <w:p w14:paraId="77A858D1" w14:textId="4088DA31" w:rsidR="00CC53A1" w:rsidRPr="00015C63" w:rsidRDefault="00D6479D" w:rsidP="00DF2E7D">
      <w:pPr>
        <w:spacing w:after="120" w:line="360" w:lineRule="auto"/>
        <w:jc w:val="both"/>
        <w:rPr>
          <w:rFonts w:ascii="Arial" w:eastAsia="Arial Unicode MS" w:hAnsi="Arial" w:cs="Arial"/>
          <w:b/>
        </w:rPr>
      </w:pPr>
      <w:r w:rsidRPr="00015C63">
        <w:rPr>
          <w:rFonts w:ascii="Arial" w:hAnsi="Arial" w:cs="Arial"/>
          <w:b/>
        </w:rPr>
        <w:t>List</w:t>
      </w:r>
      <w:r w:rsidR="00CC53A1" w:rsidRPr="00015C63">
        <w:rPr>
          <w:rFonts w:ascii="Arial" w:hAnsi="Arial" w:cs="Arial"/>
          <w:b/>
        </w:rPr>
        <w:t xml:space="preserve"> 1. </w:t>
      </w:r>
      <w:r w:rsidR="00CC53A1" w:rsidRPr="00015C63">
        <w:rPr>
          <w:rFonts w:ascii="Arial" w:eastAsia="Arial Unicode MS" w:hAnsi="Arial" w:cs="Arial"/>
          <w:b/>
        </w:rPr>
        <w:t>Details of treatments with their symbols</w:t>
      </w:r>
    </w:p>
    <w:tbl>
      <w:tblPr>
        <w:tblW w:w="9090" w:type="dxa"/>
        <w:tblInd w:w="630" w:type="dxa"/>
        <w:tblLayout w:type="fixed"/>
        <w:tblLook w:val="04A0" w:firstRow="1" w:lastRow="0" w:firstColumn="1" w:lastColumn="0" w:noHBand="0" w:noVBand="1"/>
      </w:tblPr>
      <w:tblGrid>
        <w:gridCol w:w="1116"/>
        <w:gridCol w:w="5954"/>
        <w:gridCol w:w="2020"/>
      </w:tblGrid>
      <w:tr w:rsidR="00CC53A1" w:rsidRPr="00015C63" w14:paraId="1B094964" w14:textId="77777777" w:rsidTr="00DB4F2A">
        <w:trPr>
          <w:trHeight w:val="360"/>
        </w:trPr>
        <w:tc>
          <w:tcPr>
            <w:tcW w:w="1116" w:type="dxa"/>
            <w:tcBorders>
              <w:top w:val="single" w:sz="8" w:space="0" w:color="auto"/>
              <w:bottom w:val="single" w:sz="8" w:space="0" w:color="auto"/>
            </w:tcBorders>
            <w:noWrap/>
            <w:vAlign w:val="center"/>
            <w:hideMark/>
          </w:tcPr>
          <w:p w14:paraId="106435E7" w14:textId="77777777" w:rsidR="00CC53A1" w:rsidRPr="00015C63" w:rsidRDefault="00CC53A1" w:rsidP="00DF2E7D">
            <w:pPr>
              <w:spacing w:after="0" w:line="276" w:lineRule="auto"/>
              <w:jc w:val="both"/>
              <w:rPr>
                <w:rFonts w:ascii="Arial" w:hAnsi="Arial" w:cs="Arial"/>
                <w:b/>
                <w:bCs/>
                <w:lang w:eastAsia="en-IN"/>
              </w:rPr>
            </w:pPr>
            <w:r w:rsidRPr="00015C63">
              <w:rPr>
                <w:rFonts w:ascii="Arial" w:hAnsi="Arial" w:cs="Arial"/>
                <w:b/>
                <w:bCs/>
                <w:lang w:eastAsia="en-IN"/>
              </w:rPr>
              <w:t>S. No.</w:t>
            </w:r>
          </w:p>
        </w:tc>
        <w:tc>
          <w:tcPr>
            <w:tcW w:w="5954" w:type="dxa"/>
            <w:tcBorders>
              <w:top w:val="single" w:sz="8" w:space="0" w:color="auto"/>
              <w:bottom w:val="single" w:sz="8" w:space="0" w:color="auto"/>
            </w:tcBorders>
            <w:vAlign w:val="center"/>
          </w:tcPr>
          <w:p w14:paraId="6F7488A7" w14:textId="77777777" w:rsidR="00CC53A1" w:rsidRPr="00015C63" w:rsidRDefault="00CC53A1" w:rsidP="00DF2E7D">
            <w:pPr>
              <w:spacing w:after="0" w:line="276" w:lineRule="auto"/>
              <w:jc w:val="both"/>
              <w:rPr>
                <w:rFonts w:ascii="Arial" w:hAnsi="Arial" w:cs="Arial"/>
                <w:b/>
                <w:bCs/>
                <w:lang w:eastAsia="en-IN"/>
              </w:rPr>
            </w:pPr>
            <w:r w:rsidRPr="00015C63">
              <w:rPr>
                <w:rFonts w:ascii="Arial" w:hAnsi="Arial" w:cs="Arial"/>
                <w:b/>
                <w:bCs/>
                <w:lang w:eastAsia="en-IN"/>
              </w:rPr>
              <w:t>Treatment</w:t>
            </w:r>
          </w:p>
        </w:tc>
        <w:tc>
          <w:tcPr>
            <w:tcW w:w="2020" w:type="dxa"/>
            <w:tcBorders>
              <w:top w:val="single" w:sz="8" w:space="0" w:color="auto"/>
              <w:bottom w:val="single" w:sz="8" w:space="0" w:color="auto"/>
            </w:tcBorders>
            <w:vAlign w:val="center"/>
          </w:tcPr>
          <w:p w14:paraId="64AB4F2C" w14:textId="77777777" w:rsidR="00CC53A1" w:rsidRPr="00015C63" w:rsidRDefault="009C092D" w:rsidP="00DB4F2A">
            <w:pPr>
              <w:spacing w:after="0" w:line="276" w:lineRule="auto"/>
              <w:jc w:val="center"/>
              <w:rPr>
                <w:rFonts w:ascii="Arial" w:hAnsi="Arial" w:cs="Arial"/>
                <w:b/>
                <w:bCs/>
                <w:lang w:eastAsia="en-IN"/>
              </w:rPr>
            </w:pPr>
            <w:r w:rsidRPr="00015C63">
              <w:rPr>
                <w:rFonts w:ascii="Arial" w:eastAsia="Arial Unicode MS" w:hAnsi="Arial" w:cs="Arial"/>
                <w:b/>
                <w:bCs/>
              </w:rPr>
              <w:t>Symbol</w:t>
            </w:r>
          </w:p>
        </w:tc>
      </w:tr>
      <w:tr w:rsidR="00CC53A1" w:rsidRPr="00015C63" w14:paraId="4F16D007" w14:textId="77777777" w:rsidTr="00DB4F2A">
        <w:trPr>
          <w:trHeight w:val="360"/>
        </w:trPr>
        <w:tc>
          <w:tcPr>
            <w:tcW w:w="1116" w:type="dxa"/>
            <w:tcBorders>
              <w:top w:val="single" w:sz="8" w:space="0" w:color="auto"/>
            </w:tcBorders>
            <w:noWrap/>
            <w:vAlign w:val="center"/>
            <w:hideMark/>
          </w:tcPr>
          <w:p w14:paraId="4E514536" w14:textId="77777777" w:rsidR="00CC53A1" w:rsidRPr="00015C63" w:rsidRDefault="00CC53A1" w:rsidP="00DF2E7D">
            <w:pPr>
              <w:spacing w:after="0" w:line="276" w:lineRule="auto"/>
              <w:jc w:val="both"/>
              <w:rPr>
                <w:rFonts w:ascii="Arial" w:hAnsi="Arial" w:cs="Arial"/>
                <w:lang w:eastAsia="en-IN"/>
              </w:rPr>
            </w:pPr>
            <w:r w:rsidRPr="00015C63">
              <w:rPr>
                <w:rFonts w:ascii="Arial" w:hAnsi="Arial" w:cs="Arial"/>
                <w:lang w:eastAsia="en-IN"/>
              </w:rPr>
              <w:t>1.</w:t>
            </w:r>
          </w:p>
        </w:tc>
        <w:tc>
          <w:tcPr>
            <w:tcW w:w="5954" w:type="dxa"/>
            <w:tcBorders>
              <w:top w:val="single" w:sz="8" w:space="0" w:color="auto"/>
            </w:tcBorders>
            <w:noWrap/>
            <w:vAlign w:val="center"/>
            <w:hideMark/>
          </w:tcPr>
          <w:p w14:paraId="1ED91830" w14:textId="77777777" w:rsidR="00CC53A1" w:rsidRPr="00015C63" w:rsidRDefault="00CC53A1" w:rsidP="00DF2E7D">
            <w:pPr>
              <w:spacing w:after="0" w:line="276" w:lineRule="auto"/>
              <w:jc w:val="both"/>
              <w:rPr>
                <w:rFonts w:ascii="Arial" w:hAnsi="Arial" w:cs="Arial"/>
                <w:lang w:eastAsia="en-IN"/>
              </w:rPr>
            </w:pPr>
            <w:r w:rsidRPr="00015C63">
              <w:rPr>
                <w:rFonts w:ascii="Arial" w:eastAsia="Times New Roman" w:hAnsi="Arial" w:cs="Arial"/>
                <w:lang w:eastAsia="en-IN"/>
              </w:rPr>
              <w:t xml:space="preserve">PE application of Pendimethalin @ 1 kg </w:t>
            </w:r>
            <w:proofErr w:type="spellStart"/>
            <w:r w:rsidRPr="00015C63">
              <w:rPr>
                <w:rFonts w:ascii="Arial" w:eastAsia="Times New Roman" w:hAnsi="Arial" w:cs="Arial"/>
                <w:lang w:eastAsia="en-IN"/>
              </w:rPr>
              <w:t>a.i.</w:t>
            </w:r>
            <w:proofErr w:type="spellEnd"/>
            <w:r w:rsidRPr="00015C63">
              <w:rPr>
                <w:rFonts w:ascii="Arial" w:eastAsia="Times New Roman" w:hAnsi="Arial" w:cs="Arial"/>
                <w:lang w:eastAsia="en-IN"/>
              </w:rPr>
              <w:t xml:space="preserve"> ha</w:t>
            </w:r>
            <w:r w:rsidRPr="00015C63">
              <w:rPr>
                <w:rFonts w:ascii="Cambria Math" w:eastAsia="Times New Roman" w:hAnsi="Cambria Math" w:cs="Cambria Math"/>
                <w:lang w:eastAsia="en-IN"/>
              </w:rPr>
              <w:t>⁻</w:t>
            </w:r>
            <w:r w:rsidRPr="00015C63">
              <w:rPr>
                <w:rFonts w:ascii="Arial" w:eastAsia="Times New Roman" w:hAnsi="Arial" w:cs="Arial"/>
                <w:lang w:eastAsia="en-IN"/>
              </w:rPr>
              <w:t>¹</w:t>
            </w:r>
          </w:p>
        </w:tc>
        <w:tc>
          <w:tcPr>
            <w:tcW w:w="2020" w:type="dxa"/>
            <w:tcBorders>
              <w:top w:val="single" w:sz="8" w:space="0" w:color="auto"/>
            </w:tcBorders>
            <w:vAlign w:val="center"/>
          </w:tcPr>
          <w:p w14:paraId="0981AEAD" w14:textId="77777777" w:rsidR="00CC53A1" w:rsidRPr="00015C63" w:rsidRDefault="00CC53A1" w:rsidP="00D81640">
            <w:pPr>
              <w:spacing w:after="0" w:line="276" w:lineRule="auto"/>
              <w:jc w:val="center"/>
              <w:rPr>
                <w:rFonts w:ascii="Arial" w:hAnsi="Arial" w:cs="Arial"/>
                <w:b/>
                <w:bCs/>
                <w:lang w:eastAsia="en-IN"/>
              </w:rPr>
            </w:pPr>
            <w:r w:rsidRPr="00015C63">
              <w:rPr>
                <w:rFonts w:ascii="Arial" w:hAnsi="Arial" w:cs="Arial"/>
                <w:b/>
                <w:bCs/>
                <w:lang w:eastAsia="en-IN"/>
              </w:rPr>
              <w:t>T</w:t>
            </w:r>
            <w:r w:rsidRPr="00015C63">
              <w:rPr>
                <w:rFonts w:ascii="Arial" w:hAnsi="Arial" w:cs="Arial"/>
                <w:b/>
                <w:bCs/>
                <w:vertAlign w:val="subscript"/>
                <w:lang w:eastAsia="en-IN"/>
              </w:rPr>
              <w:t>1</w:t>
            </w:r>
          </w:p>
        </w:tc>
      </w:tr>
      <w:tr w:rsidR="00CC53A1" w:rsidRPr="00015C63" w14:paraId="714E0276" w14:textId="77777777" w:rsidTr="00DB4F2A">
        <w:trPr>
          <w:trHeight w:val="360"/>
        </w:trPr>
        <w:tc>
          <w:tcPr>
            <w:tcW w:w="1116" w:type="dxa"/>
            <w:noWrap/>
            <w:vAlign w:val="center"/>
            <w:hideMark/>
          </w:tcPr>
          <w:p w14:paraId="39378AB0" w14:textId="77777777" w:rsidR="00CC53A1" w:rsidRPr="00015C63" w:rsidRDefault="00CC53A1" w:rsidP="00DF2E7D">
            <w:pPr>
              <w:spacing w:after="0" w:line="276" w:lineRule="auto"/>
              <w:jc w:val="both"/>
              <w:rPr>
                <w:rFonts w:ascii="Arial" w:hAnsi="Arial" w:cs="Arial"/>
                <w:lang w:eastAsia="en-IN"/>
              </w:rPr>
            </w:pPr>
            <w:r w:rsidRPr="00015C63">
              <w:rPr>
                <w:rFonts w:ascii="Arial" w:hAnsi="Arial" w:cs="Arial"/>
                <w:lang w:eastAsia="en-IN"/>
              </w:rPr>
              <w:t>2.</w:t>
            </w:r>
          </w:p>
        </w:tc>
        <w:tc>
          <w:tcPr>
            <w:tcW w:w="5954" w:type="dxa"/>
            <w:noWrap/>
            <w:vAlign w:val="center"/>
            <w:hideMark/>
          </w:tcPr>
          <w:p w14:paraId="22D05C3A" w14:textId="77777777" w:rsidR="00CC53A1" w:rsidRPr="00015C63" w:rsidRDefault="00CC53A1" w:rsidP="00DF2E7D">
            <w:pPr>
              <w:spacing w:after="0" w:line="276" w:lineRule="auto"/>
              <w:jc w:val="both"/>
              <w:rPr>
                <w:rFonts w:ascii="Arial" w:hAnsi="Arial" w:cs="Arial"/>
                <w:lang w:eastAsia="en-IN"/>
              </w:rPr>
            </w:pPr>
            <w:r w:rsidRPr="00015C63">
              <w:rPr>
                <w:rFonts w:ascii="Arial" w:eastAsia="Times New Roman" w:hAnsi="Arial" w:cs="Arial"/>
                <w:lang w:eastAsia="en-IN"/>
              </w:rPr>
              <w:t>T</w:t>
            </w:r>
            <w:r w:rsidRPr="00015C63">
              <w:rPr>
                <w:rFonts w:ascii="Cambria Math" w:eastAsia="Times New Roman" w:hAnsi="Cambria Math" w:cs="Cambria Math"/>
                <w:lang w:eastAsia="en-IN"/>
              </w:rPr>
              <w:t>₁</w:t>
            </w:r>
            <w:r w:rsidRPr="00015C63">
              <w:rPr>
                <w:rFonts w:ascii="Arial" w:eastAsia="Times New Roman" w:hAnsi="Arial" w:cs="Arial"/>
                <w:lang w:eastAsia="en-IN"/>
              </w:rPr>
              <w:t xml:space="preserve"> </w:t>
            </w:r>
            <w:r w:rsidRPr="00015C63">
              <w:rPr>
                <w:rFonts w:ascii="Arial" w:eastAsia="Times New Roman" w:hAnsi="Arial" w:cs="Arial"/>
                <w:i/>
                <w:iCs/>
                <w:lang w:eastAsia="en-IN"/>
              </w:rPr>
              <w:t xml:space="preserve">fb </w:t>
            </w:r>
            <w:r w:rsidRPr="00015C63">
              <w:rPr>
                <w:rFonts w:ascii="Arial" w:eastAsia="Times New Roman" w:hAnsi="Arial" w:cs="Arial"/>
                <w:lang w:eastAsia="en-IN"/>
              </w:rPr>
              <w:t xml:space="preserve">PoE application of </w:t>
            </w:r>
            <w:bookmarkStart w:id="1" w:name="_Hlk207107292"/>
            <w:r w:rsidRPr="00015C63">
              <w:rPr>
                <w:rFonts w:ascii="Arial" w:eastAsia="Times New Roman" w:hAnsi="Arial" w:cs="Arial"/>
                <w:lang w:eastAsia="en-IN"/>
              </w:rPr>
              <w:t xml:space="preserve">Imazethapyr </w:t>
            </w:r>
            <w:bookmarkEnd w:id="1"/>
            <w:r w:rsidRPr="00015C63">
              <w:rPr>
                <w:rFonts w:ascii="Arial" w:eastAsia="Times New Roman" w:hAnsi="Arial" w:cs="Arial"/>
                <w:lang w:eastAsia="en-IN"/>
              </w:rPr>
              <w:t xml:space="preserve">@ 60 g </w:t>
            </w:r>
            <w:proofErr w:type="spellStart"/>
            <w:r w:rsidRPr="00015C63">
              <w:rPr>
                <w:rFonts w:ascii="Arial" w:eastAsia="Times New Roman" w:hAnsi="Arial" w:cs="Arial"/>
                <w:lang w:eastAsia="en-IN"/>
              </w:rPr>
              <w:t>a.i.</w:t>
            </w:r>
            <w:proofErr w:type="spellEnd"/>
            <w:r w:rsidRPr="00015C63">
              <w:rPr>
                <w:rFonts w:ascii="Arial" w:eastAsia="Times New Roman" w:hAnsi="Arial" w:cs="Arial"/>
                <w:lang w:eastAsia="en-IN"/>
              </w:rPr>
              <w:t xml:space="preserve"> ha</w:t>
            </w:r>
            <w:r w:rsidRPr="00015C63">
              <w:rPr>
                <w:rFonts w:ascii="Cambria Math" w:eastAsia="Times New Roman" w:hAnsi="Cambria Math" w:cs="Cambria Math"/>
                <w:lang w:eastAsia="en-IN"/>
              </w:rPr>
              <w:t>⁻</w:t>
            </w:r>
            <w:r w:rsidRPr="00015C63">
              <w:rPr>
                <w:rFonts w:ascii="Arial" w:eastAsia="Times New Roman" w:hAnsi="Arial" w:cs="Arial"/>
                <w:lang w:eastAsia="en-IN"/>
              </w:rPr>
              <w:t>¹</w:t>
            </w:r>
          </w:p>
        </w:tc>
        <w:tc>
          <w:tcPr>
            <w:tcW w:w="2020" w:type="dxa"/>
            <w:vAlign w:val="center"/>
          </w:tcPr>
          <w:p w14:paraId="2E6EF231" w14:textId="77777777" w:rsidR="00CC53A1" w:rsidRPr="00015C63" w:rsidRDefault="00CC53A1" w:rsidP="00D81640">
            <w:pPr>
              <w:spacing w:after="0" w:line="276" w:lineRule="auto"/>
              <w:jc w:val="center"/>
              <w:rPr>
                <w:rFonts w:ascii="Arial" w:hAnsi="Arial" w:cs="Arial"/>
                <w:b/>
                <w:bCs/>
                <w:lang w:eastAsia="en-IN"/>
              </w:rPr>
            </w:pPr>
            <w:r w:rsidRPr="00015C63">
              <w:rPr>
                <w:rFonts w:ascii="Arial" w:hAnsi="Arial" w:cs="Arial"/>
                <w:b/>
                <w:bCs/>
                <w:lang w:eastAsia="en-IN"/>
              </w:rPr>
              <w:t>T</w:t>
            </w:r>
            <w:r w:rsidRPr="00015C63">
              <w:rPr>
                <w:rFonts w:ascii="Arial" w:hAnsi="Arial" w:cs="Arial"/>
                <w:b/>
                <w:bCs/>
                <w:vertAlign w:val="subscript"/>
                <w:lang w:eastAsia="en-IN"/>
              </w:rPr>
              <w:t>2</w:t>
            </w:r>
          </w:p>
        </w:tc>
      </w:tr>
      <w:tr w:rsidR="00CC53A1" w:rsidRPr="00015C63" w14:paraId="5E2A0363" w14:textId="77777777" w:rsidTr="00DB4F2A">
        <w:trPr>
          <w:trHeight w:val="375"/>
        </w:trPr>
        <w:tc>
          <w:tcPr>
            <w:tcW w:w="1116" w:type="dxa"/>
            <w:noWrap/>
            <w:vAlign w:val="center"/>
            <w:hideMark/>
          </w:tcPr>
          <w:p w14:paraId="58C15FB4" w14:textId="77777777" w:rsidR="00CC53A1" w:rsidRPr="00015C63" w:rsidRDefault="00CC53A1" w:rsidP="00DF2E7D">
            <w:pPr>
              <w:spacing w:after="0" w:line="276" w:lineRule="auto"/>
              <w:jc w:val="both"/>
              <w:rPr>
                <w:rFonts w:ascii="Arial" w:hAnsi="Arial" w:cs="Arial"/>
                <w:lang w:eastAsia="en-IN"/>
              </w:rPr>
            </w:pPr>
            <w:r w:rsidRPr="00015C63">
              <w:rPr>
                <w:rFonts w:ascii="Arial" w:hAnsi="Arial" w:cs="Arial"/>
                <w:lang w:eastAsia="en-IN"/>
              </w:rPr>
              <w:t>3.</w:t>
            </w:r>
          </w:p>
        </w:tc>
        <w:tc>
          <w:tcPr>
            <w:tcW w:w="5954" w:type="dxa"/>
            <w:noWrap/>
            <w:vAlign w:val="center"/>
            <w:hideMark/>
          </w:tcPr>
          <w:p w14:paraId="0D815988" w14:textId="77777777" w:rsidR="00CC53A1" w:rsidRPr="00015C63" w:rsidRDefault="00CC53A1" w:rsidP="00DF2E7D">
            <w:pPr>
              <w:spacing w:after="0" w:line="276" w:lineRule="auto"/>
              <w:jc w:val="both"/>
              <w:rPr>
                <w:rFonts w:ascii="Arial" w:hAnsi="Arial" w:cs="Arial"/>
                <w:lang w:eastAsia="en-IN"/>
              </w:rPr>
            </w:pPr>
            <w:r w:rsidRPr="00015C63">
              <w:rPr>
                <w:rFonts w:ascii="Arial" w:eastAsia="Times New Roman" w:hAnsi="Arial" w:cs="Arial"/>
                <w:lang w:eastAsia="en-IN"/>
              </w:rPr>
              <w:t>T</w:t>
            </w:r>
            <w:r w:rsidRPr="00015C63">
              <w:rPr>
                <w:rFonts w:ascii="Cambria Math" w:eastAsia="Times New Roman" w:hAnsi="Cambria Math" w:cs="Cambria Math"/>
                <w:lang w:eastAsia="en-IN"/>
              </w:rPr>
              <w:t>₁</w:t>
            </w:r>
            <w:r w:rsidRPr="00015C63">
              <w:rPr>
                <w:rFonts w:ascii="Arial" w:eastAsia="Times New Roman" w:hAnsi="Arial" w:cs="Arial"/>
                <w:lang w:eastAsia="en-IN"/>
              </w:rPr>
              <w:t xml:space="preserve"> </w:t>
            </w:r>
            <w:r w:rsidRPr="00015C63">
              <w:rPr>
                <w:rFonts w:ascii="Arial" w:eastAsia="Times New Roman" w:hAnsi="Arial" w:cs="Arial"/>
                <w:i/>
                <w:iCs/>
                <w:lang w:eastAsia="en-IN"/>
              </w:rPr>
              <w:t>fb</w:t>
            </w:r>
            <w:r w:rsidRPr="00015C63">
              <w:rPr>
                <w:rFonts w:ascii="Arial" w:eastAsia="Times New Roman" w:hAnsi="Arial" w:cs="Arial"/>
                <w:lang w:eastAsia="en-IN"/>
              </w:rPr>
              <w:t xml:space="preserve"> PoE application of Imazethapyr @ 60 g </w:t>
            </w:r>
            <w:proofErr w:type="spellStart"/>
            <w:r w:rsidRPr="00015C63">
              <w:rPr>
                <w:rFonts w:ascii="Arial" w:eastAsia="Times New Roman" w:hAnsi="Arial" w:cs="Arial"/>
                <w:lang w:eastAsia="en-IN"/>
              </w:rPr>
              <w:t>a.i.</w:t>
            </w:r>
            <w:proofErr w:type="spellEnd"/>
            <w:r w:rsidRPr="00015C63">
              <w:rPr>
                <w:rFonts w:ascii="Arial" w:eastAsia="Times New Roman" w:hAnsi="Arial" w:cs="Arial"/>
                <w:lang w:eastAsia="en-IN"/>
              </w:rPr>
              <w:t xml:space="preserve"> ha</w:t>
            </w:r>
            <w:r w:rsidRPr="00015C63">
              <w:rPr>
                <w:rFonts w:ascii="Cambria Math" w:eastAsia="Times New Roman" w:hAnsi="Cambria Math" w:cs="Cambria Math"/>
                <w:lang w:eastAsia="en-IN"/>
              </w:rPr>
              <w:t>⁻</w:t>
            </w:r>
            <w:r w:rsidRPr="00015C63">
              <w:rPr>
                <w:rFonts w:ascii="Arial" w:eastAsia="Times New Roman" w:hAnsi="Arial" w:cs="Arial"/>
                <w:lang w:eastAsia="en-IN"/>
              </w:rPr>
              <w:t>¹ using spray hood</w:t>
            </w:r>
          </w:p>
        </w:tc>
        <w:tc>
          <w:tcPr>
            <w:tcW w:w="2020" w:type="dxa"/>
            <w:vAlign w:val="center"/>
          </w:tcPr>
          <w:p w14:paraId="3654616A" w14:textId="77777777" w:rsidR="00CC53A1" w:rsidRPr="00015C63" w:rsidRDefault="00CC53A1" w:rsidP="00D81640">
            <w:pPr>
              <w:spacing w:after="0" w:line="276" w:lineRule="auto"/>
              <w:jc w:val="center"/>
              <w:rPr>
                <w:rFonts w:ascii="Arial" w:hAnsi="Arial" w:cs="Arial"/>
                <w:b/>
                <w:bCs/>
                <w:lang w:eastAsia="en-IN"/>
              </w:rPr>
            </w:pPr>
            <w:r w:rsidRPr="00015C63">
              <w:rPr>
                <w:rFonts w:ascii="Arial" w:hAnsi="Arial" w:cs="Arial"/>
                <w:b/>
                <w:bCs/>
                <w:lang w:eastAsia="en-IN"/>
              </w:rPr>
              <w:t>T</w:t>
            </w:r>
            <w:r w:rsidRPr="00015C63">
              <w:rPr>
                <w:rFonts w:ascii="Arial" w:hAnsi="Arial" w:cs="Arial"/>
                <w:b/>
                <w:bCs/>
                <w:vertAlign w:val="subscript"/>
                <w:lang w:eastAsia="en-IN"/>
              </w:rPr>
              <w:t>3</w:t>
            </w:r>
          </w:p>
        </w:tc>
      </w:tr>
      <w:tr w:rsidR="00CC53A1" w:rsidRPr="00015C63" w14:paraId="0BBC6ACF" w14:textId="77777777" w:rsidTr="00DB4F2A">
        <w:trPr>
          <w:trHeight w:val="375"/>
        </w:trPr>
        <w:tc>
          <w:tcPr>
            <w:tcW w:w="1116" w:type="dxa"/>
            <w:noWrap/>
            <w:vAlign w:val="center"/>
            <w:hideMark/>
          </w:tcPr>
          <w:p w14:paraId="0CD0CBAD" w14:textId="77777777" w:rsidR="00CC53A1" w:rsidRPr="00015C63" w:rsidRDefault="00CC53A1" w:rsidP="00DF2E7D">
            <w:pPr>
              <w:spacing w:after="0" w:line="276" w:lineRule="auto"/>
              <w:jc w:val="both"/>
              <w:rPr>
                <w:rFonts w:ascii="Arial" w:hAnsi="Arial" w:cs="Arial"/>
                <w:lang w:eastAsia="en-IN"/>
              </w:rPr>
            </w:pPr>
            <w:r w:rsidRPr="00015C63">
              <w:rPr>
                <w:rFonts w:ascii="Arial" w:hAnsi="Arial" w:cs="Arial"/>
                <w:lang w:eastAsia="en-IN"/>
              </w:rPr>
              <w:t>4.</w:t>
            </w:r>
          </w:p>
        </w:tc>
        <w:tc>
          <w:tcPr>
            <w:tcW w:w="5954" w:type="dxa"/>
            <w:noWrap/>
            <w:vAlign w:val="center"/>
            <w:hideMark/>
          </w:tcPr>
          <w:p w14:paraId="4122761A" w14:textId="77777777" w:rsidR="00CC53A1" w:rsidRPr="00015C63" w:rsidRDefault="00CC53A1" w:rsidP="00DF2E7D">
            <w:pPr>
              <w:spacing w:after="0" w:line="276" w:lineRule="auto"/>
              <w:jc w:val="both"/>
              <w:rPr>
                <w:rFonts w:ascii="Arial" w:hAnsi="Arial" w:cs="Arial"/>
                <w:lang w:eastAsia="en-IN"/>
              </w:rPr>
            </w:pPr>
            <w:r w:rsidRPr="00015C63">
              <w:rPr>
                <w:rFonts w:ascii="Arial" w:eastAsia="Times New Roman" w:hAnsi="Arial" w:cs="Arial"/>
                <w:lang w:eastAsia="en-IN"/>
              </w:rPr>
              <w:t>T</w:t>
            </w:r>
            <w:r w:rsidRPr="00015C63">
              <w:rPr>
                <w:rFonts w:ascii="Cambria Math" w:eastAsia="Times New Roman" w:hAnsi="Cambria Math" w:cs="Cambria Math"/>
                <w:lang w:eastAsia="en-IN"/>
              </w:rPr>
              <w:t>₁</w:t>
            </w:r>
            <w:r w:rsidRPr="00015C63">
              <w:rPr>
                <w:rFonts w:ascii="Arial" w:eastAsia="Times New Roman" w:hAnsi="Arial" w:cs="Arial"/>
                <w:lang w:eastAsia="en-IN"/>
              </w:rPr>
              <w:t xml:space="preserve"> </w:t>
            </w:r>
            <w:r w:rsidRPr="00015C63">
              <w:rPr>
                <w:rFonts w:ascii="Arial" w:eastAsia="Times New Roman" w:hAnsi="Arial" w:cs="Arial"/>
                <w:i/>
                <w:iCs/>
                <w:lang w:eastAsia="en-IN"/>
              </w:rPr>
              <w:t>fb</w:t>
            </w:r>
            <w:r w:rsidRPr="00015C63">
              <w:rPr>
                <w:rFonts w:ascii="Arial" w:eastAsia="Times New Roman" w:hAnsi="Arial" w:cs="Arial"/>
                <w:lang w:eastAsia="en-IN"/>
              </w:rPr>
              <w:t xml:space="preserve"> PoE application of Imazethapyr @ 60 g </w:t>
            </w:r>
            <w:proofErr w:type="spellStart"/>
            <w:r w:rsidRPr="00015C63">
              <w:rPr>
                <w:rFonts w:ascii="Arial" w:eastAsia="Times New Roman" w:hAnsi="Arial" w:cs="Arial"/>
                <w:lang w:eastAsia="en-IN"/>
              </w:rPr>
              <w:t>a.i.</w:t>
            </w:r>
            <w:proofErr w:type="spellEnd"/>
            <w:r w:rsidRPr="00015C63">
              <w:rPr>
                <w:rFonts w:ascii="Arial" w:eastAsia="Times New Roman" w:hAnsi="Arial" w:cs="Arial"/>
                <w:lang w:eastAsia="en-IN"/>
              </w:rPr>
              <w:t xml:space="preserve"> ha</w:t>
            </w:r>
            <w:r w:rsidRPr="00015C63">
              <w:rPr>
                <w:rFonts w:ascii="Cambria Math" w:eastAsia="Times New Roman" w:hAnsi="Cambria Math" w:cs="Cambria Math"/>
                <w:lang w:eastAsia="en-IN"/>
              </w:rPr>
              <w:t>⁻</w:t>
            </w:r>
            <w:r w:rsidRPr="00015C63">
              <w:rPr>
                <w:rFonts w:ascii="Arial" w:eastAsia="Times New Roman" w:hAnsi="Arial" w:cs="Arial"/>
                <w:lang w:eastAsia="en-IN"/>
              </w:rPr>
              <w:t xml:space="preserve">¹ using inter row herbicide applicator (IRHA) developed at R.S.M (P.G.) College, </w:t>
            </w:r>
            <w:proofErr w:type="spellStart"/>
            <w:r w:rsidRPr="00015C63">
              <w:rPr>
                <w:rFonts w:ascii="Arial" w:eastAsia="Times New Roman" w:hAnsi="Arial" w:cs="Arial"/>
                <w:lang w:eastAsia="en-IN"/>
              </w:rPr>
              <w:t>Dhampur</w:t>
            </w:r>
            <w:proofErr w:type="spellEnd"/>
          </w:p>
        </w:tc>
        <w:tc>
          <w:tcPr>
            <w:tcW w:w="2020" w:type="dxa"/>
            <w:vAlign w:val="center"/>
          </w:tcPr>
          <w:p w14:paraId="62199D82" w14:textId="77777777" w:rsidR="00CC53A1" w:rsidRPr="00015C63" w:rsidRDefault="00CC53A1" w:rsidP="00D81640">
            <w:pPr>
              <w:spacing w:after="0" w:line="276" w:lineRule="auto"/>
              <w:jc w:val="center"/>
              <w:rPr>
                <w:rFonts w:ascii="Arial" w:hAnsi="Arial" w:cs="Arial"/>
                <w:b/>
                <w:bCs/>
                <w:lang w:eastAsia="en-IN"/>
              </w:rPr>
            </w:pPr>
            <w:r w:rsidRPr="00015C63">
              <w:rPr>
                <w:rFonts w:ascii="Arial" w:hAnsi="Arial" w:cs="Arial"/>
                <w:b/>
                <w:bCs/>
                <w:lang w:eastAsia="en-IN"/>
              </w:rPr>
              <w:t>T</w:t>
            </w:r>
            <w:r w:rsidRPr="00015C63">
              <w:rPr>
                <w:rFonts w:ascii="Arial" w:hAnsi="Arial" w:cs="Arial"/>
                <w:b/>
                <w:bCs/>
                <w:vertAlign w:val="subscript"/>
                <w:lang w:eastAsia="en-IN"/>
              </w:rPr>
              <w:t>4</w:t>
            </w:r>
          </w:p>
        </w:tc>
      </w:tr>
      <w:tr w:rsidR="00CC53A1" w:rsidRPr="00015C63" w14:paraId="4864F64E" w14:textId="77777777" w:rsidTr="00DB4F2A">
        <w:trPr>
          <w:trHeight w:val="375"/>
        </w:trPr>
        <w:tc>
          <w:tcPr>
            <w:tcW w:w="1116" w:type="dxa"/>
            <w:noWrap/>
            <w:vAlign w:val="center"/>
            <w:hideMark/>
          </w:tcPr>
          <w:p w14:paraId="565A2DDC" w14:textId="77777777" w:rsidR="00CC53A1" w:rsidRPr="00015C63" w:rsidRDefault="00CC53A1" w:rsidP="00DF2E7D">
            <w:pPr>
              <w:spacing w:after="0" w:line="276" w:lineRule="auto"/>
              <w:jc w:val="both"/>
              <w:rPr>
                <w:rFonts w:ascii="Arial" w:hAnsi="Arial" w:cs="Arial"/>
                <w:lang w:eastAsia="en-IN"/>
              </w:rPr>
            </w:pPr>
            <w:r w:rsidRPr="00015C63">
              <w:rPr>
                <w:rFonts w:ascii="Arial" w:hAnsi="Arial" w:cs="Arial"/>
                <w:lang w:eastAsia="en-IN"/>
              </w:rPr>
              <w:t>5.</w:t>
            </w:r>
          </w:p>
        </w:tc>
        <w:tc>
          <w:tcPr>
            <w:tcW w:w="5954" w:type="dxa"/>
            <w:noWrap/>
            <w:vAlign w:val="center"/>
            <w:hideMark/>
          </w:tcPr>
          <w:p w14:paraId="5C9E46A2" w14:textId="77777777" w:rsidR="00CC53A1" w:rsidRPr="00015C63" w:rsidRDefault="00CC53A1" w:rsidP="00DF2E7D">
            <w:pPr>
              <w:spacing w:after="0" w:line="276" w:lineRule="auto"/>
              <w:jc w:val="both"/>
              <w:rPr>
                <w:rFonts w:ascii="Arial" w:hAnsi="Arial" w:cs="Arial"/>
                <w:lang w:eastAsia="en-IN"/>
              </w:rPr>
            </w:pPr>
            <w:r w:rsidRPr="00015C63">
              <w:rPr>
                <w:rFonts w:ascii="Arial" w:eastAsia="Times New Roman" w:hAnsi="Arial" w:cs="Arial"/>
                <w:lang w:eastAsia="en-IN"/>
              </w:rPr>
              <w:t>Hand weeding @ 15 and 30 DAS</w:t>
            </w:r>
          </w:p>
        </w:tc>
        <w:tc>
          <w:tcPr>
            <w:tcW w:w="2020" w:type="dxa"/>
            <w:vAlign w:val="center"/>
          </w:tcPr>
          <w:p w14:paraId="3F089C67" w14:textId="77777777" w:rsidR="00CC53A1" w:rsidRPr="00015C63" w:rsidRDefault="00CC53A1" w:rsidP="00D81640">
            <w:pPr>
              <w:spacing w:after="0" w:line="276" w:lineRule="auto"/>
              <w:jc w:val="center"/>
              <w:rPr>
                <w:rFonts w:ascii="Arial" w:hAnsi="Arial" w:cs="Arial"/>
                <w:b/>
                <w:bCs/>
                <w:lang w:eastAsia="en-IN"/>
              </w:rPr>
            </w:pPr>
            <w:r w:rsidRPr="00015C63">
              <w:rPr>
                <w:rFonts w:ascii="Arial" w:hAnsi="Arial" w:cs="Arial"/>
                <w:b/>
                <w:bCs/>
                <w:lang w:eastAsia="en-IN"/>
              </w:rPr>
              <w:t>T</w:t>
            </w:r>
            <w:r w:rsidRPr="00015C63">
              <w:rPr>
                <w:rFonts w:ascii="Arial" w:hAnsi="Arial" w:cs="Arial"/>
                <w:b/>
                <w:bCs/>
                <w:vertAlign w:val="subscript"/>
                <w:lang w:eastAsia="en-IN"/>
              </w:rPr>
              <w:t>5</w:t>
            </w:r>
          </w:p>
        </w:tc>
      </w:tr>
      <w:tr w:rsidR="00CC53A1" w:rsidRPr="00015C63" w14:paraId="2F79DEBF" w14:textId="77777777" w:rsidTr="00DB4F2A">
        <w:trPr>
          <w:trHeight w:val="375"/>
        </w:trPr>
        <w:tc>
          <w:tcPr>
            <w:tcW w:w="1116" w:type="dxa"/>
            <w:noWrap/>
            <w:vAlign w:val="center"/>
            <w:hideMark/>
          </w:tcPr>
          <w:p w14:paraId="6449F4D6" w14:textId="77777777" w:rsidR="00CC53A1" w:rsidRPr="00015C63" w:rsidRDefault="00CC53A1" w:rsidP="00DF2E7D">
            <w:pPr>
              <w:spacing w:after="0" w:line="276" w:lineRule="auto"/>
              <w:jc w:val="both"/>
              <w:rPr>
                <w:rFonts w:ascii="Arial" w:hAnsi="Arial" w:cs="Arial"/>
                <w:lang w:eastAsia="en-IN"/>
              </w:rPr>
            </w:pPr>
            <w:r w:rsidRPr="00015C63">
              <w:rPr>
                <w:rFonts w:ascii="Arial" w:hAnsi="Arial" w:cs="Arial"/>
                <w:lang w:eastAsia="en-IN"/>
              </w:rPr>
              <w:t>6.</w:t>
            </w:r>
          </w:p>
        </w:tc>
        <w:tc>
          <w:tcPr>
            <w:tcW w:w="5954" w:type="dxa"/>
            <w:noWrap/>
            <w:vAlign w:val="center"/>
            <w:hideMark/>
          </w:tcPr>
          <w:p w14:paraId="0442A22B" w14:textId="77777777" w:rsidR="00CC53A1" w:rsidRPr="00015C63" w:rsidRDefault="00CC53A1" w:rsidP="00DF2E7D">
            <w:pPr>
              <w:spacing w:after="0" w:line="276" w:lineRule="auto"/>
              <w:jc w:val="both"/>
              <w:rPr>
                <w:rFonts w:ascii="Arial" w:hAnsi="Arial" w:cs="Arial"/>
                <w:lang w:eastAsia="en-IN"/>
              </w:rPr>
            </w:pPr>
            <w:r w:rsidRPr="00015C63">
              <w:rPr>
                <w:rFonts w:ascii="Arial" w:eastAsia="Times New Roman" w:hAnsi="Arial" w:cs="Arial"/>
                <w:lang w:eastAsia="en-IN"/>
              </w:rPr>
              <w:t>Weed free</w:t>
            </w:r>
          </w:p>
        </w:tc>
        <w:tc>
          <w:tcPr>
            <w:tcW w:w="2020" w:type="dxa"/>
            <w:vAlign w:val="center"/>
          </w:tcPr>
          <w:p w14:paraId="0B53F8BB" w14:textId="77777777" w:rsidR="00CC53A1" w:rsidRPr="00015C63" w:rsidRDefault="00CC53A1" w:rsidP="00D81640">
            <w:pPr>
              <w:spacing w:after="0" w:line="276" w:lineRule="auto"/>
              <w:jc w:val="center"/>
              <w:rPr>
                <w:rFonts w:ascii="Arial" w:hAnsi="Arial" w:cs="Arial"/>
                <w:b/>
                <w:bCs/>
                <w:lang w:eastAsia="en-IN"/>
              </w:rPr>
            </w:pPr>
            <w:r w:rsidRPr="00015C63">
              <w:rPr>
                <w:rFonts w:ascii="Arial" w:hAnsi="Arial" w:cs="Arial"/>
                <w:b/>
                <w:bCs/>
                <w:lang w:eastAsia="en-IN"/>
              </w:rPr>
              <w:t>T</w:t>
            </w:r>
            <w:r w:rsidRPr="00015C63">
              <w:rPr>
                <w:rFonts w:ascii="Arial" w:hAnsi="Arial" w:cs="Arial"/>
                <w:b/>
                <w:bCs/>
                <w:vertAlign w:val="subscript"/>
                <w:lang w:eastAsia="en-IN"/>
              </w:rPr>
              <w:t>6</w:t>
            </w:r>
          </w:p>
        </w:tc>
      </w:tr>
      <w:tr w:rsidR="00CC53A1" w:rsidRPr="00015C63" w14:paraId="3B8223F9" w14:textId="77777777" w:rsidTr="00DB4F2A">
        <w:trPr>
          <w:trHeight w:val="375"/>
        </w:trPr>
        <w:tc>
          <w:tcPr>
            <w:tcW w:w="1116" w:type="dxa"/>
            <w:tcBorders>
              <w:bottom w:val="single" w:sz="8" w:space="0" w:color="auto"/>
            </w:tcBorders>
            <w:noWrap/>
            <w:vAlign w:val="center"/>
            <w:hideMark/>
          </w:tcPr>
          <w:p w14:paraId="716323CB" w14:textId="77777777" w:rsidR="00CC53A1" w:rsidRPr="00015C63" w:rsidRDefault="00CC53A1" w:rsidP="00DF2E7D">
            <w:pPr>
              <w:spacing w:after="0" w:line="276" w:lineRule="auto"/>
              <w:jc w:val="both"/>
              <w:rPr>
                <w:rFonts w:ascii="Arial" w:hAnsi="Arial" w:cs="Arial"/>
                <w:lang w:eastAsia="en-IN"/>
              </w:rPr>
            </w:pPr>
            <w:r w:rsidRPr="00015C63">
              <w:rPr>
                <w:rFonts w:ascii="Arial" w:hAnsi="Arial" w:cs="Arial"/>
                <w:lang w:eastAsia="en-IN"/>
              </w:rPr>
              <w:lastRenderedPageBreak/>
              <w:t>7.</w:t>
            </w:r>
          </w:p>
        </w:tc>
        <w:tc>
          <w:tcPr>
            <w:tcW w:w="5954" w:type="dxa"/>
            <w:tcBorders>
              <w:bottom w:val="single" w:sz="8" w:space="0" w:color="auto"/>
            </w:tcBorders>
            <w:noWrap/>
            <w:vAlign w:val="center"/>
            <w:hideMark/>
          </w:tcPr>
          <w:p w14:paraId="03611DDB" w14:textId="77777777" w:rsidR="00CC53A1" w:rsidRPr="00015C63" w:rsidRDefault="00CC53A1" w:rsidP="00DF2E7D">
            <w:pPr>
              <w:spacing w:after="0" w:line="276" w:lineRule="auto"/>
              <w:jc w:val="both"/>
              <w:rPr>
                <w:rFonts w:ascii="Arial" w:hAnsi="Arial" w:cs="Arial"/>
                <w:lang w:eastAsia="en-IN"/>
              </w:rPr>
            </w:pPr>
            <w:r w:rsidRPr="00015C63">
              <w:rPr>
                <w:rFonts w:ascii="Arial" w:eastAsia="Times New Roman" w:hAnsi="Arial" w:cs="Arial"/>
                <w:lang w:eastAsia="en-IN"/>
              </w:rPr>
              <w:t>Weedy check (control)</w:t>
            </w:r>
          </w:p>
        </w:tc>
        <w:tc>
          <w:tcPr>
            <w:tcW w:w="2020" w:type="dxa"/>
            <w:tcBorders>
              <w:bottom w:val="single" w:sz="8" w:space="0" w:color="auto"/>
            </w:tcBorders>
            <w:vAlign w:val="center"/>
          </w:tcPr>
          <w:p w14:paraId="3FC31ED2" w14:textId="77777777" w:rsidR="00CC53A1" w:rsidRPr="00015C63" w:rsidRDefault="00CC53A1" w:rsidP="00D81640">
            <w:pPr>
              <w:spacing w:after="0" w:line="276" w:lineRule="auto"/>
              <w:jc w:val="center"/>
              <w:rPr>
                <w:rFonts w:ascii="Arial" w:hAnsi="Arial" w:cs="Arial"/>
                <w:b/>
                <w:bCs/>
                <w:lang w:eastAsia="en-IN"/>
              </w:rPr>
            </w:pPr>
            <w:r w:rsidRPr="00015C63">
              <w:rPr>
                <w:rFonts w:ascii="Arial" w:hAnsi="Arial" w:cs="Arial"/>
                <w:b/>
                <w:bCs/>
                <w:lang w:eastAsia="en-IN"/>
              </w:rPr>
              <w:t>T</w:t>
            </w:r>
            <w:r w:rsidRPr="00015C63">
              <w:rPr>
                <w:rFonts w:ascii="Arial" w:hAnsi="Arial" w:cs="Arial"/>
                <w:b/>
                <w:bCs/>
                <w:vertAlign w:val="subscript"/>
                <w:lang w:eastAsia="en-IN"/>
              </w:rPr>
              <w:t>7</w:t>
            </w:r>
          </w:p>
        </w:tc>
      </w:tr>
      <w:tr w:rsidR="00CC53A1" w:rsidRPr="00015C63" w14:paraId="5824B732" w14:textId="77777777" w:rsidTr="00DB4F2A">
        <w:trPr>
          <w:trHeight w:val="375"/>
        </w:trPr>
        <w:tc>
          <w:tcPr>
            <w:tcW w:w="9090" w:type="dxa"/>
            <w:gridSpan w:val="3"/>
            <w:tcBorders>
              <w:top w:val="single" w:sz="8" w:space="0" w:color="auto"/>
            </w:tcBorders>
            <w:noWrap/>
            <w:vAlign w:val="center"/>
          </w:tcPr>
          <w:p w14:paraId="0AAADE74" w14:textId="77777777" w:rsidR="00CC53A1" w:rsidRPr="00015C63" w:rsidRDefault="00CC53A1" w:rsidP="00D81640">
            <w:pPr>
              <w:spacing w:after="0" w:line="276" w:lineRule="auto"/>
              <w:rPr>
                <w:rFonts w:ascii="Arial" w:hAnsi="Arial" w:cs="Arial"/>
                <w:b/>
                <w:bCs/>
                <w:sz w:val="20"/>
                <w:szCs w:val="20"/>
                <w:lang w:eastAsia="en-IN"/>
              </w:rPr>
            </w:pPr>
            <w:r w:rsidRPr="00015C63">
              <w:rPr>
                <w:rFonts w:ascii="Arial" w:hAnsi="Arial" w:cs="Arial"/>
                <w:sz w:val="20"/>
                <w:szCs w:val="20"/>
              </w:rPr>
              <w:t xml:space="preserve">Note: 1) PE = Pre – emergence; 2) </w:t>
            </w:r>
            <w:proofErr w:type="spellStart"/>
            <w:r w:rsidRPr="00015C63">
              <w:rPr>
                <w:rFonts w:ascii="Arial" w:hAnsi="Arial" w:cs="Arial"/>
                <w:sz w:val="20"/>
                <w:szCs w:val="20"/>
              </w:rPr>
              <w:t>a.i.</w:t>
            </w:r>
            <w:proofErr w:type="spellEnd"/>
            <w:r w:rsidRPr="00015C63">
              <w:rPr>
                <w:rFonts w:ascii="Arial" w:hAnsi="Arial" w:cs="Arial"/>
                <w:sz w:val="20"/>
                <w:szCs w:val="20"/>
              </w:rPr>
              <w:t xml:space="preserve"> = Active ingredient 3) PoE = Post emergence; 4)</w:t>
            </w:r>
            <w:r w:rsidRPr="00015C63">
              <w:rPr>
                <w:rFonts w:ascii="Arial" w:hAnsi="Arial" w:cs="Arial"/>
                <w:i/>
                <w:iCs/>
                <w:sz w:val="20"/>
                <w:szCs w:val="20"/>
              </w:rPr>
              <w:t xml:space="preserve"> fb </w:t>
            </w:r>
            <w:r w:rsidRPr="00015C63">
              <w:rPr>
                <w:rFonts w:ascii="Arial" w:hAnsi="Arial" w:cs="Arial"/>
                <w:sz w:val="20"/>
                <w:szCs w:val="20"/>
              </w:rPr>
              <w:t>= Followed by; 5) DAS = Days after sowing,</w:t>
            </w:r>
            <w:r w:rsidRPr="00015C63">
              <w:rPr>
                <w:rFonts w:ascii="Arial" w:eastAsia="Arial Unicode MS" w:hAnsi="Arial" w:cs="Arial"/>
                <w:sz w:val="20"/>
                <w:szCs w:val="20"/>
              </w:rPr>
              <w:t xml:space="preserve"> 6) IRHA = </w:t>
            </w:r>
            <w:r w:rsidRPr="00015C63">
              <w:rPr>
                <w:rFonts w:ascii="Arial" w:hAnsi="Arial" w:cs="Arial"/>
                <w:sz w:val="20"/>
                <w:szCs w:val="20"/>
                <w:lang w:eastAsia="en-IN"/>
              </w:rPr>
              <w:t>I</w:t>
            </w:r>
            <w:r w:rsidRPr="00015C63">
              <w:rPr>
                <w:rFonts w:ascii="Arial" w:eastAsia="Times New Roman" w:hAnsi="Arial" w:cs="Arial"/>
                <w:sz w:val="20"/>
                <w:szCs w:val="20"/>
                <w:lang w:eastAsia="en-IN"/>
              </w:rPr>
              <w:t>nter row herbicide applicator</w:t>
            </w:r>
            <w:r w:rsidRPr="00015C63">
              <w:rPr>
                <w:rFonts w:ascii="Arial" w:hAnsi="Arial" w:cs="Arial"/>
                <w:sz w:val="20"/>
                <w:szCs w:val="20"/>
                <w:lang w:eastAsia="en-IN"/>
              </w:rPr>
              <w:t>.</w:t>
            </w:r>
          </w:p>
        </w:tc>
      </w:tr>
    </w:tbl>
    <w:p w14:paraId="1394D5B4" w14:textId="77777777" w:rsidR="0032299D" w:rsidRPr="00015C63" w:rsidRDefault="0032299D" w:rsidP="00DF2E7D">
      <w:pPr>
        <w:jc w:val="both"/>
        <w:rPr>
          <w:rFonts w:ascii="Arial" w:hAnsi="Arial" w:cs="Arial"/>
        </w:rPr>
      </w:pPr>
    </w:p>
    <w:p w14:paraId="4FD71A61" w14:textId="77777777" w:rsidR="0032299D" w:rsidRPr="00015C63" w:rsidRDefault="0032299D" w:rsidP="006211E6">
      <w:pPr>
        <w:pStyle w:val="Heading2"/>
        <w:spacing w:line="360" w:lineRule="auto"/>
        <w:ind w:left="450"/>
        <w:jc w:val="both"/>
        <w:rPr>
          <w:rFonts w:ascii="Arial" w:hAnsi="Arial" w:cs="Arial"/>
          <w:b/>
          <w:bCs/>
          <w:sz w:val="24"/>
          <w:szCs w:val="24"/>
        </w:rPr>
      </w:pPr>
      <w:r w:rsidRPr="00015C63">
        <w:rPr>
          <w:rFonts w:ascii="Arial" w:hAnsi="Arial" w:cs="Arial"/>
          <w:b/>
          <w:bCs/>
          <w:sz w:val="24"/>
          <w:szCs w:val="24"/>
        </w:rPr>
        <w:t>Crop Management</w:t>
      </w:r>
    </w:p>
    <w:p w14:paraId="0A1BD9BA" w14:textId="77777777" w:rsidR="0032299D" w:rsidRPr="00015C63" w:rsidRDefault="0032299D" w:rsidP="006211E6">
      <w:pPr>
        <w:pStyle w:val="NormalWeb"/>
        <w:spacing w:line="360" w:lineRule="auto"/>
        <w:ind w:left="450" w:firstLine="360"/>
        <w:jc w:val="both"/>
        <w:rPr>
          <w:rFonts w:ascii="Arial" w:hAnsi="Arial" w:cs="Arial"/>
        </w:rPr>
      </w:pPr>
      <w:r w:rsidRPr="00015C63">
        <w:rPr>
          <w:rFonts w:ascii="Arial" w:hAnsi="Arial" w:cs="Arial"/>
        </w:rPr>
        <w:t>The field was prepared by ploughing twice with a tractor-drawn mould board plough followed by harrowing</w:t>
      </w:r>
      <w:r w:rsidR="00DD6682" w:rsidRPr="00015C63">
        <w:rPr>
          <w:rFonts w:ascii="Arial" w:hAnsi="Arial" w:cs="Arial"/>
        </w:rPr>
        <w:t xml:space="preserve"> and </w:t>
      </w:r>
      <w:proofErr w:type="spellStart"/>
      <w:r w:rsidR="00DD6682" w:rsidRPr="00015C63">
        <w:rPr>
          <w:rFonts w:ascii="Arial" w:hAnsi="Arial" w:cs="Arial"/>
        </w:rPr>
        <w:t>leveling</w:t>
      </w:r>
      <w:proofErr w:type="spellEnd"/>
      <w:r w:rsidR="00DD6682" w:rsidRPr="00015C63">
        <w:rPr>
          <w:rFonts w:ascii="Arial" w:hAnsi="Arial" w:cs="Arial"/>
        </w:rPr>
        <w:t>. The crop was sowing</w:t>
      </w:r>
      <w:r w:rsidRPr="00015C63">
        <w:rPr>
          <w:rFonts w:ascii="Arial" w:hAnsi="Arial" w:cs="Arial"/>
        </w:rPr>
        <w:t xml:space="preserve"> on </w:t>
      </w:r>
      <w:r w:rsidR="00666D1E" w:rsidRPr="00015C63">
        <w:rPr>
          <w:rFonts w:ascii="Arial" w:hAnsi="Arial" w:cs="Arial"/>
        </w:rPr>
        <w:t xml:space="preserve">5 </w:t>
      </w:r>
      <w:r w:rsidR="009C092D" w:rsidRPr="00015C63">
        <w:rPr>
          <w:rFonts w:ascii="Arial" w:hAnsi="Arial" w:cs="Arial"/>
        </w:rPr>
        <w:t>December</w:t>
      </w:r>
      <w:r w:rsidR="004232FD" w:rsidRPr="00015C63">
        <w:rPr>
          <w:rFonts w:ascii="Arial" w:hAnsi="Arial" w:cs="Arial"/>
        </w:rPr>
        <w:t xml:space="preserve"> </w:t>
      </w:r>
      <w:r w:rsidRPr="00015C63">
        <w:rPr>
          <w:rFonts w:ascii="Arial" w:hAnsi="Arial" w:cs="Arial"/>
        </w:rPr>
        <w:t>by line sowing at a spacing of</w:t>
      </w:r>
      <w:r w:rsidR="00405A57" w:rsidRPr="00015C63">
        <w:rPr>
          <w:rFonts w:ascii="Arial" w:hAnsi="Arial" w:cs="Arial"/>
        </w:rPr>
        <w:t xml:space="preserve"> </w:t>
      </w:r>
      <w:r w:rsidR="00666D1E" w:rsidRPr="00015C63">
        <w:rPr>
          <w:rFonts w:ascii="Arial" w:hAnsi="Arial" w:cs="Arial"/>
        </w:rPr>
        <w:t>30</w:t>
      </w:r>
      <w:r w:rsidRPr="00015C63">
        <w:rPr>
          <w:rFonts w:ascii="Arial" w:hAnsi="Arial" w:cs="Arial"/>
        </w:rPr>
        <w:t xml:space="preserve"> × </w:t>
      </w:r>
      <w:r w:rsidR="00666D1E" w:rsidRPr="00015C63">
        <w:rPr>
          <w:rFonts w:ascii="Arial" w:hAnsi="Arial" w:cs="Arial"/>
        </w:rPr>
        <w:t>10</w:t>
      </w:r>
      <w:r w:rsidRPr="00015C63">
        <w:rPr>
          <w:rFonts w:ascii="Arial" w:hAnsi="Arial" w:cs="Arial"/>
        </w:rPr>
        <w:t>cm, using a</w:t>
      </w:r>
      <w:r w:rsidR="004232FD" w:rsidRPr="00015C63">
        <w:rPr>
          <w:rFonts w:ascii="Arial" w:hAnsi="Arial" w:cs="Arial"/>
        </w:rPr>
        <w:t xml:space="preserve"> seed rate of </w:t>
      </w:r>
      <w:r w:rsidR="00666D1E" w:rsidRPr="00015C63">
        <w:rPr>
          <w:rFonts w:ascii="Arial" w:hAnsi="Arial" w:cs="Arial"/>
        </w:rPr>
        <w:t>70</w:t>
      </w:r>
      <w:r w:rsidRPr="00015C63">
        <w:rPr>
          <w:rFonts w:ascii="Arial" w:hAnsi="Arial" w:cs="Arial"/>
        </w:rPr>
        <w:t xml:space="preserve"> kg/ha. Seeds were treated with culture and a fungicide (e.g., carbendazim @ </w:t>
      </w:r>
      <w:r w:rsidR="004232FD" w:rsidRPr="00015C63">
        <w:rPr>
          <w:rFonts w:ascii="Arial" w:hAnsi="Arial" w:cs="Arial"/>
        </w:rPr>
        <w:t>2</w:t>
      </w:r>
      <w:r w:rsidRPr="00015C63">
        <w:rPr>
          <w:rFonts w:ascii="Arial" w:hAnsi="Arial" w:cs="Arial"/>
        </w:rPr>
        <w:t>g/kg seed) pr</w:t>
      </w:r>
      <w:r w:rsidR="00B13D2E" w:rsidRPr="00015C63">
        <w:rPr>
          <w:rFonts w:ascii="Arial" w:hAnsi="Arial" w:cs="Arial"/>
        </w:rPr>
        <w:t xml:space="preserve">ior to sowing. A basal dose of </w:t>
      </w:r>
      <w:r w:rsidR="006A1999" w:rsidRPr="00015C63">
        <w:rPr>
          <w:rFonts w:ascii="Arial" w:hAnsi="Arial" w:cs="Arial"/>
        </w:rPr>
        <w:t>20</w:t>
      </w:r>
      <w:r w:rsidRPr="00015C63">
        <w:rPr>
          <w:rFonts w:ascii="Arial" w:hAnsi="Arial" w:cs="Arial"/>
        </w:rPr>
        <w:t xml:space="preserve"> kg N, </w:t>
      </w:r>
      <w:r w:rsidR="006A1999" w:rsidRPr="00015C63">
        <w:rPr>
          <w:rFonts w:ascii="Arial" w:hAnsi="Arial" w:cs="Arial"/>
        </w:rPr>
        <w:t>60</w:t>
      </w:r>
      <w:r w:rsidRPr="00015C63">
        <w:rPr>
          <w:rFonts w:ascii="Arial" w:hAnsi="Arial" w:cs="Arial"/>
        </w:rPr>
        <w:t xml:space="preserve"> kg P</w:t>
      </w:r>
      <w:r w:rsidRPr="00015C63">
        <w:rPr>
          <w:rFonts w:ascii="Cambria Math" w:hAnsi="Cambria Math" w:cs="Cambria Math"/>
        </w:rPr>
        <w:t>₂</w:t>
      </w:r>
      <w:r w:rsidRPr="00015C63">
        <w:rPr>
          <w:rFonts w:ascii="Arial" w:hAnsi="Arial" w:cs="Arial"/>
        </w:rPr>
        <w:t>O</w:t>
      </w:r>
      <w:r w:rsidRPr="00015C63">
        <w:rPr>
          <w:rFonts w:ascii="Cambria Math" w:hAnsi="Cambria Math" w:cs="Cambria Math"/>
        </w:rPr>
        <w:t>₅</w:t>
      </w:r>
      <w:r w:rsidR="00B13D2E" w:rsidRPr="00015C63">
        <w:rPr>
          <w:rFonts w:ascii="Arial" w:hAnsi="Arial" w:cs="Arial"/>
        </w:rPr>
        <w:t xml:space="preserve">, and </w:t>
      </w:r>
      <w:r w:rsidR="006A1999" w:rsidRPr="00015C63">
        <w:rPr>
          <w:rFonts w:ascii="Arial" w:hAnsi="Arial" w:cs="Arial"/>
        </w:rPr>
        <w:t>20</w:t>
      </w:r>
      <w:r w:rsidRPr="00015C63">
        <w:rPr>
          <w:rFonts w:ascii="Arial" w:hAnsi="Arial" w:cs="Arial"/>
        </w:rPr>
        <w:t xml:space="preserve"> kg K</w:t>
      </w:r>
      <w:r w:rsidRPr="00015C63">
        <w:rPr>
          <w:rFonts w:ascii="Cambria Math" w:hAnsi="Cambria Math" w:cs="Cambria Math"/>
        </w:rPr>
        <w:t>₂</w:t>
      </w:r>
      <w:r w:rsidRPr="00015C63">
        <w:rPr>
          <w:rFonts w:ascii="Arial" w:hAnsi="Arial" w:cs="Arial"/>
        </w:rPr>
        <w:t>O per hectare was applied at sowing. Irrigations were provided at critical growth stages depending on soil moisture status. Plant protection measures against pests and diseases were undertaken as and when required, using recommended practi</w:t>
      </w:r>
      <w:r w:rsidR="00484160" w:rsidRPr="00015C63">
        <w:rPr>
          <w:rFonts w:ascii="Arial" w:hAnsi="Arial" w:cs="Arial"/>
        </w:rPr>
        <w:t>ce</w:t>
      </w:r>
      <w:r w:rsidR="004232FD" w:rsidRPr="00015C63">
        <w:rPr>
          <w:rFonts w:ascii="Arial" w:hAnsi="Arial" w:cs="Arial"/>
        </w:rPr>
        <w:t>.</w:t>
      </w:r>
    </w:p>
    <w:p w14:paraId="697C69EB" w14:textId="77777777" w:rsidR="006211E6" w:rsidRPr="00015C63" w:rsidRDefault="0032299D" w:rsidP="006211E6">
      <w:pPr>
        <w:pStyle w:val="NormalWeb"/>
        <w:spacing w:line="360" w:lineRule="auto"/>
        <w:ind w:left="450"/>
        <w:jc w:val="both"/>
        <w:rPr>
          <w:rFonts w:ascii="Arial" w:hAnsi="Arial" w:cs="Arial"/>
          <w:b/>
          <w:bCs/>
        </w:rPr>
      </w:pPr>
      <w:r w:rsidRPr="00015C63">
        <w:rPr>
          <w:rFonts w:ascii="Arial" w:hAnsi="Arial" w:cs="Arial"/>
          <w:b/>
          <w:bCs/>
        </w:rPr>
        <w:t>Observations Recorded</w:t>
      </w:r>
    </w:p>
    <w:p w14:paraId="64F842CC" w14:textId="77777777" w:rsidR="004232FD" w:rsidRPr="00015C63" w:rsidRDefault="00CA2D00" w:rsidP="006211E6">
      <w:pPr>
        <w:pStyle w:val="NormalWeb"/>
        <w:spacing w:line="360" w:lineRule="auto"/>
        <w:ind w:left="450" w:firstLine="360"/>
        <w:jc w:val="both"/>
        <w:rPr>
          <w:rFonts w:ascii="Arial" w:hAnsi="Arial" w:cs="Arial"/>
        </w:rPr>
      </w:pPr>
      <w:r w:rsidRPr="00015C63">
        <w:rPr>
          <w:rFonts w:ascii="Arial" w:hAnsi="Arial" w:cs="Arial"/>
        </w:rPr>
        <w:t>Data were collected at 75 and 100 days after sowing (DAS) from each experimental plot following a uniform, randomized sampling procedure. For plant height, five healthy plants were selected at random within the central area of each plot to avoid border effects; height was measured from ground level to the apical tip using a graduated ruler and recorded in centimetres (cm), and the mean of the five measurements was calculated for that plot. The number of branches per plant was determined on the same five selected plants by counting all primary and secondary branches borne on each plant; the average branches per plant was then worked out for each plot. Root fresh weight was obtained by destructive sampling: three representative plants (of average vigour) were carefully uprooted from the central portion of the plot, roots were separated from shoots, gently washed free of adhering soil, blotted with absorbent paper to remove surface moisture and immediately weighed on a calibrated electronic balance (readability ±0.01 g); the fresh weight was expressed as g plant</w:t>
      </w:r>
      <w:r w:rsidRPr="00015C63">
        <w:rPr>
          <w:rFonts w:ascii="Cambria Math" w:hAnsi="Cambria Math" w:cs="Cambria Math"/>
        </w:rPr>
        <w:t>⁻</w:t>
      </w:r>
      <w:r w:rsidRPr="00015C63">
        <w:rPr>
          <w:rFonts w:ascii="Arial" w:hAnsi="Arial" w:cs="Arial"/>
        </w:rPr>
        <w:t xml:space="preserve">¹ and the mean of three plants recorded. For root dry weight, the excised roots from the same destructive samples were first air-dried briefly, then oven-dried at 68°C ± 2°C until </w:t>
      </w:r>
      <w:r w:rsidRPr="00015C63">
        <w:rPr>
          <w:rFonts w:ascii="Arial" w:hAnsi="Arial" w:cs="Arial"/>
        </w:rPr>
        <w:lastRenderedPageBreak/>
        <w:t>constant weight was achieved; dry mass was measured on the electronic balance and expressed as g plant</w:t>
      </w:r>
      <w:r w:rsidRPr="00015C63">
        <w:rPr>
          <w:rFonts w:ascii="Cambria Math" w:hAnsi="Cambria Math" w:cs="Cambria Math"/>
        </w:rPr>
        <w:t>⁻</w:t>
      </w:r>
      <w:r w:rsidRPr="00015C63">
        <w:rPr>
          <w:rFonts w:ascii="Arial" w:hAnsi="Arial" w:cs="Arial"/>
        </w:rPr>
        <w:t>¹ (mean of three plants per plot).</w:t>
      </w:r>
    </w:p>
    <w:p w14:paraId="23277190" w14:textId="77777777" w:rsidR="0032299D" w:rsidRPr="00015C63" w:rsidRDefault="004232FD" w:rsidP="004232FD">
      <w:pPr>
        <w:pStyle w:val="NormalWeb"/>
        <w:spacing w:line="360" w:lineRule="auto"/>
        <w:jc w:val="both"/>
        <w:rPr>
          <w:rFonts w:ascii="Arial" w:hAnsi="Arial" w:cs="Arial"/>
        </w:rPr>
      </w:pPr>
      <w:r w:rsidRPr="00015C63">
        <w:rPr>
          <w:rFonts w:ascii="Arial" w:hAnsi="Arial" w:cs="Arial"/>
          <w:b/>
          <w:bCs/>
        </w:rPr>
        <w:t xml:space="preserve"> </w:t>
      </w:r>
      <w:r w:rsidR="0032299D" w:rsidRPr="00015C63">
        <w:rPr>
          <w:rFonts w:ascii="Arial" w:hAnsi="Arial" w:cs="Arial"/>
          <w:b/>
          <w:bCs/>
        </w:rPr>
        <w:t>Statistical Analysis</w:t>
      </w:r>
    </w:p>
    <w:p w14:paraId="3B3C78E7" w14:textId="77777777" w:rsidR="0032299D" w:rsidRPr="00015C63" w:rsidRDefault="0032299D" w:rsidP="00DF2E7D">
      <w:pPr>
        <w:pStyle w:val="NormalWeb"/>
        <w:spacing w:line="360" w:lineRule="auto"/>
        <w:jc w:val="both"/>
        <w:rPr>
          <w:rFonts w:ascii="Arial" w:hAnsi="Arial" w:cs="Arial"/>
        </w:rPr>
      </w:pPr>
      <w:r w:rsidRPr="00015C63">
        <w:rPr>
          <w:rFonts w:ascii="Arial" w:hAnsi="Arial" w:cs="Arial"/>
        </w:rPr>
        <w:t xml:space="preserve">The recorded data were statistically </w:t>
      </w:r>
      <w:proofErr w:type="spellStart"/>
      <w:r w:rsidRPr="00015C63">
        <w:rPr>
          <w:rFonts w:ascii="Arial" w:hAnsi="Arial" w:cs="Arial"/>
        </w:rPr>
        <w:t>analyzed</w:t>
      </w:r>
      <w:proofErr w:type="spellEnd"/>
      <w:r w:rsidRPr="00015C63">
        <w:rPr>
          <w:rFonts w:ascii="Arial" w:hAnsi="Arial" w:cs="Arial"/>
        </w:rPr>
        <w:t xml:space="preserve"> using the Analysis of Variance (ANOVA) technique appropriate for the experimental design. Treatment means were compared 5% level of significance (CD at 5%). Data on weed counts were subjected to square root transformation √(x+0.5) before analysis. St</w:t>
      </w:r>
      <w:r w:rsidR="006A1999" w:rsidRPr="00015C63">
        <w:rPr>
          <w:rFonts w:ascii="Arial" w:hAnsi="Arial" w:cs="Arial"/>
        </w:rPr>
        <w:t>atistical software STAR</w:t>
      </w:r>
      <w:r w:rsidRPr="00015C63">
        <w:rPr>
          <w:rFonts w:ascii="Arial" w:hAnsi="Arial" w:cs="Arial"/>
        </w:rPr>
        <w:t xml:space="preserve"> was used for computation.</w:t>
      </w:r>
    </w:p>
    <w:p w14:paraId="19F71CB9" w14:textId="77777777" w:rsidR="00FC4634" w:rsidRPr="00015C63" w:rsidRDefault="00FC4634" w:rsidP="00DF2E7D">
      <w:pPr>
        <w:jc w:val="both"/>
        <w:rPr>
          <w:rFonts w:ascii="Arial" w:hAnsi="Arial" w:cs="Arial"/>
        </w:rPr>
      </w:pPr>
    </w:p>
    <w:p w14:paraId="3815A0C7" w14:textId="77777777" w:rsidR="00A12814" w:rsidRPr="00015C63" w:rsidRDefault="00A90647" w:rsidP="00A12814">
      <w:pPr>
        <w:rPr>
          <w:rFonts w:ascii="Arial" w:hAnsi="Arial" w:cs="Arial"/>
          <w:b/>
          <w:bCs/>
        </w:rPr>
      </w:pPr>
      <w:r w:rsidRPr="00015C63">
        <w:rPr>
          <w:rFonts w:ascii="Arial" w:hAnsi="Arial" w:cs="Arial"/>
          <w:b/>
          <w:bCs/>
        </w:rPr>
        <w:t>3.</w:t>
      </w:r>
      <w:r w:rsidR="00A12814" w:rsidRPr="00015C63">
        <w:rPr>
          <w:rFonts w:ascii="Arial" w:hAnsi="Arial" w:cs="Arial"/>
          <w:b/>
          <w:bCs/>
        </w:rPr>
        <w:t>Result</w:t>
      </w:r>
      <w:r w:rsidR="00180446" w:rsidRPr="00015C63">
        <w:rPr>
          <w:rFonts w:ascii="Arial" w:hAnsi="Arial" w:cs="Arial"/>
          <w:b/>
          <w:bCs/>
        </w:rPr>
        <w:t xml:space="preserve"> and </w:t>
      </w:r>
      <w:r w:rsidR="006211E6" w:rsidRPr="00015C63">
        <w:rPr>
          <w:rFonts w:ascii="Arial" w:hAnsi="Arial" w:cs="Arial"/>
          <w:b/>
          <w:bCs/>
        </w:rPr>
        <w:t>Discussion</w:t>
      </w:r>
      <w:r w:rsidR="00D81640" w:rsidRPr="00015C63">
        <w:rPr>
          <w:rFonts w:ascii="Arial" w:hAnsi="Arial" w:cs="Arial"/>
          <w:b/>
          <w:bCs/>
        </w:rPr>
        <w:t xml:space="preserve"> </w:t>
      </w:r>
    </w:p>
    <w:p w14:paraId="30C5B548" w14:textId="77777777" w:rsidR="00A12814" w:rsidRPr="00015C63" w:rsidRDefault="00A12814" w:rsidP="00A12814">
      <w:pPr>
        <w:rPr>
          <w:rFonts w:ascii="Arial" w:hAnsi="Arial" w:cs="Arial"/>
          <w:b/>
          <w:bCs/>
          <w:lang w:val="en-IN"/>
        </w:rPr>
      </w:pPr>
      <w:r w:rsidRPr="00015C63">
        <w:rPr>
          <w:rFonts w:ascii="Arial" w:hAnsi="Arial" w:cs="Arial"/>
          <w:b/>
          <w:bCs/>
        </w:rPr>
        <w:t xml:space="preserve">Effect of growth </w:t>
      </w:r>
      <w:r w:rsidRPr="00015C63">
        <w:rPr>
          <w:rFonts w:ascii="Arial" w:hAnsi="Arial" w:cs="Arial"/>
          <w:b/>
          <w:bCs/>
          <w:lang w:val="en-IN"/>
        </w:rPr>
        <w:t>parameters</w:t>
      </w:r>
    </w:p>
    <w:p w14:paraId="2BC84D78" w14:textId="77777777" w:rsidR="004232FD" w:rsidRPr="00015C63" w:rsidRDefault="004232FD" w:rsidP="00D81640">
      <w:pPr>
        <w:pStyle w:val="NoSpacing"/>
        <w:spacing w:after="120" w:line="360" w:lineRule="auto"/>
        <w:jc w:val="both"/>
        <w:rPr>
          <w:rFonts w:ascii="Arial" w:hAnsi="Arial" w:cs="Arial"/>
          <w:b/>
          <w:bCs/>
          <w:sz w:val="24"/>
          <w:szCs w:val="24"/>
        </w:rPr>
      </w:pPr>
      <w:r w:rsidRPr="00015C63">
        <w:rPr>
          <w:rFonts w:ascii="Arial" w:hAnsi="Arial" w:cs="Arial"/>
          <w:b/>
          <w:bCs/>
          <w:sz w:val="24"/>
          <w:szCs w:val="24"/>
        </w:rPr>
        <w:t>3.1 Plant Height (cm)</w:t>
      </w:r>
    </w:p>
    <w:p w14:paraId="3E50C4EB" w14:textId="77777777" w:rsidR="004232FD" w:rsidRPr="00015C63" w:rsidRDefault="004232FD" w:rsidP="00D81640">
      <w:pPr>
        <w:pStyle w:val="NoSpacing"/>
        <w:spacing w:after="120" w:line="360" w:lineRule="auto"/>
        <w:jc w:val="both"/>
        <w:rPr>
          <w:rFonts w:ascii="Arial" w:hAnsi="Arial" w:cs="Arial"/>
          <w:sz w:val="24"/>
          <w:szCs w:val="24"/>
        </w:rPr>
      </w:pPr>
      <w:r w:rsidRPr="00015C63">
        <w:rPr>
          <w:rFonts w:ascii="Arial" w:hAnsi="Arial" w:cs="Arial"/>
          <w:sz w:val="24"/>
          <w:szCs w:val="24"/>
        </w:rPr>
        <w:t>At 75 DAS, the maximum plant height (34.10 cm)</w:t>
      </w:r>
      <w:r w:rsidR="00D81640" w:rsidRPr="00015C63">
        <w:rPr>
          <w:rFonts w:ascii="Arial" w:hAnsi="Arial" w:cs="Arial"/>
          <w:sz w:val="24"/>
          <w:szCs w:val="24"/>
        </w:rPr>
        <w:t xml:space="preserve"> Fig.1.</w:t>
      </w:r>
      <w:r w:rsidRPr="00015C63">
        <w:rPr>
          <w:rFonts w:ascii="Arial" w:hAnsi="Arial" w:cs="Arial"/>
          <w:sz w:val="24"/>
          <w:szCs w:val="24"/>
        </w:rPr>
        <w:t xml:space="preserve"> was observed under weed-free condition (T</w:t>
      </w:r>
      <w:r w:rsidRPr="00015C63">
        <w:rPr>
          <w:rFonts w:ascii="Arial" w:hAnsi="Arial" w:cs="Arial"/>
          <w:sz w:val="24"/>
          <w:szCs w:val="24"/>
          <w:vertAlign w:val="subscript"/>
        </w:rPr>
        <w:t>6</w:t>
      </w:r>
      <w:r w:rsidRPr="00015C63">
        <w:rPr>
          <w:rFonts w:ascii="Arial" w:hAnsi="Arial" w:cs="Arial"/>
          <w:sz w:val="24"/>
          <w:szCs w:val="24"/>
        </w:rPr>
        <w:t>), which remained at par with T</w:t>
      </w:r>
      <w:r w:rsidRPr="00015C63">
        <w:rPr>
          <w:rFonts w:ascii="Arial" w:hAnsi="Arial" w:cs="Arial"/>
          <w:sz w:val="24"/>
          <w:szCs w:val="24"/>
          <w:vertAlign w:val="subscript"/>
        </w:rPr>
        <w:t>1</w:t>
      </w:r>
      <w:r w:rsidRPr="00015C63">
        <w:rPr>
          <w:rFonts w:ascii="Arial" w:hAnsi="Arial" w:cs="Arial"/>
          <w:sz w:val="24"/>
          <w:szCs w:val="24"/>
        </w:rPr>
        <w:t>, T</w:t>
      </w:r>
      <w:r w:rsidRPr="00015C63">
        <w:rPr>
          <w:rFonts w:ascii="Arial" w:hAnsi="Arial" w:cs="Arial"/>
          <w:sz w:val="24"/>
          <w:szCs w:val="24"/>
          <w:vertAlign w:val="subscript"/>
        </w:rPr>
        <w:t>2</w:t>
      </w:r>
      <w:r w:rsidRPr="00015C63">
        <w:rPr>
          <w:rFonts w:ascii="Arial" w:hAnsi="Arial" w:cs="Arial"/>
          <w:sz w:val="24"/>
          <w:szCs w:val="24"/>
        </w:rPr>
        <w:t>, T</w:t>
      </w:r>
      <w:r w:rsidRPr="00015C63">
        <w:rPr>
          <w:rFonts w:ascii="Arial" w:hAnsi="Arial" w:cs="Arial"/>
          <w:sz w:val="24"/>
          <w:szCs w:val="24"/>
          <w:vertAlign w:val="subscript"/>
        </w:rPr>
        <w:t>3</w:t>
      </w:r>
      <w:r w:rsidRPr="00015C63">
        <w:rPr>
          <w:rFonts w:ascii="Arial" w:hAnsi="Arial" w:cs="Arial"/>
          <w:sz w:val="24"/>
          <w:szCs w:val="24"/>
        </w:rPr>
        <w:t>, T</w:t>
      </w:r>
      <w:r w:rsidRPr="00015C63">
        <w:rPr>
          <w:rFonts w:ascii="Arial" w:hAnsi="Arial" w:cs="Arial"/>
          <w:sz w:val="24"/>
          <w:szCs w:val="24"/>
          <w:vertAlign w:val="subscript"/>
        </w:rPr>
        <w:t>4</w:t>
      </w:r>
      <w:r w:rsidRPr="00015C63">
        <w:rPr>
          <w:rFonts w:ascii="Arial" w:hAnsi="Arial" w:cs="Arial"/>
          <w:sz w:val="24"/>
          <w:szCs w:val="24"/>
        </w:rPr>
        <w:t>, and T</w:t>
      </w:r>
      <w:r w:rsidRPr="00015C63">
        <w:rPr>
          <w:rFonts w:ascii="Arial" w:hAnsi="Arial" w:cs="Arial"/>
          <w:sz w:val="24"/>
          <w:szCs w:val="24"/>
          <w:vertAlign w:val="subscript"/>
        </w:rPr>
        <w:t>5</w:t>
      </w:r>
      <w:r w:rsidRPr="00015C63">
        <w:rPr>
          <w:rFonts w:ascii="Arial" w:hAnsi="Arial" w:cs="Arial"/>
          <w:sz w:val="24"/>
          <w:szCs w:val="24"/>
        </w:rPr>
        <w:t>, but was significantly superior over the weedy check (T</w:t>
      </w:r>
      <w:r w:rsidRPr="00015C63">
        <w:rPr>
          <w:rFonts w:ascii="Arial" w:hAnsi="Arial" w:cs="Arial"/>
          <w:sz w:val="24"/>
          <w:szCs w:val="24"/>
          <w:vertAlign w:val="subscript"/>
        </w:rPr>
        <w:t>7</w:t>
      </w:r>
      <w:r w:rsidRPr="00015C63">
        <w:rPr>
          <w:rFonts w:ascii="Arial" w:hAnsi="Arial" w:cs="Arial"/>
          <w:sz w:val="24"/>
          <w:szCs w:val="24"/>
        </w:rPr>
        <w:t>, 24.40 cm). Among herbicidal treatments, T</w:t>
      </w:r>
      <w:r w:rsidRPr="00015C63">
        <w:rPr>
          <w:rFonts w:ascii="Arial" w:hAnsi="Arial" w:cs="Arial"/>
          <w:sz w:val="24"/>
          <w:szCs w:val="24"/>
          <w:vertAlign w:val="subscript"/>
        </w:rPr>
        <w:t>4</w:t>
      </w:r>
      <w:r w:rsidRPr="00015C63">
        <w:rPr>
          <w:rFonts w:ascii="Arial" w:hAnsi="Arial" w:cs="Arial"/>
          <w:sz w:val="24"/>
          <w:szCs w:val="24"/>
        </w:rPr>
        <w:t xml:space="preserve"> recorded the highest plant height, significantly better than T</w:t>
      </w:r>
      <w:r w:rsidRPr="00015C63">
        <w:rPr>
          <w:rFonts w:ascii="Arial" w:hAnsi="Arial" w:cs="Arial"/>
          <w:sz w:val="24"/>
          <w:szCs w:val="24"/>
          <w:vertAlign w:val="subscript"/>
        </w:rPr>
        <w:t>7</w:t>
      </w:r>
      <w:r w:rsidRPr="00015C63">
        <w:rPr>
          <w:rFonts w:ascii="Arial" w:hAnsi="Arial" w:cs="Arial"/>
          <w:sz w:val="24"/>
          <w:szCs w:val="24"/>
        </w:rPr>
        <w:t xml:space="preserve"> but statistically similar to T</w:t>
      </w:r>
      <w:r w:rsidRPr="00015C63">
        <w:rPr>
          <w:rFonts w:ascii="Arial" w:hAnsi="Arial" w:cs="Arial"/>
          <w:sz w:val="24"/>
          <w:szCs w:val="24"/>
          <w:vertAlign w:val="subscript"/>
        </w:rPr>
        <w:t>1</w:t>
      </w:r>
      <w:r w:rsidRPr="00015C63">
        <w:rPr>
          <w:rFonts w:ascii="Arial" w:hAnsi="Arial" w:cs="Arial"/>
          <w:sz w:val="24"/>
          <w:szCs w:val="24"/>
        </w:rPr>
        <w:t>, T</w:t>
      </w:r>
      <w:r w:rsidRPr="00015C63">
        <w:rPr>
          <w:rFonts w:ascii="Arial" w:hAnsi="Arial" w:cs="Arial"/>
          <w:sz w:val="24"/>
          <w:szCs w:val="24"/>
          <w:vertAlign w:val="subscript"/>
        </w:rPr>
        <w:t>2</w:t>
      </w:r>
      <w:r w:rsidRPr="00015C63">
        <w:rPr>
          <w:rFonts w:ascii="Arial" w:hAnsi="Arial" w:cs="Arial"/>
          <w:sz w:val="24"/>
          <w:szCs w:val="24"/>
        </w:rPr>
        <w:t>, T</w:t>
      </w:r>
      <w:r w:rsidRPr="00015C63">
        <w:rPr>
          <w:rFonts w:ascii="Arial" w:hAnsi="Arial" w:cs="Arial"/>
          <w:sz w:val="24"/>
          <w:szCs w:val="24"/>
          <w:vertAlign w:val="subscript"/>
        </w:rPr>
        <w:t>3</w:t>
      </w:r>
      <w:r w:rsidRPr="00015C63">
        <w:rPr>
          <w:rFonts w:ascii="Arial" w:hAnsi="Arial" w:cs="Arial"/>
          <w:sz w:val="24"/>
          <w:szCs w:val="24"/>
        </w:rPr>
        <w:t>, and T</w:t>
      </w:r>
      <w:r w:rsidRPr="00015C63">
        <w:rPr>
          <w:rFonts w:ascii="Arial" w:hAnsi="Arial" w:cs="Arial"/>
          <w:sz w:val="24"/>
          <w:szCs w:val="24"/>
          <w:vertAlign w:val="subscript"/>
        </w:rPr>
        <w:t>5</w:t>
      </w:r>
      <w:r w:rsidRPr="00015C63">
        <w:rPr>
          <w:rFonts w:ascii="Arial" w:hAnsi="Arial" w:cs="Arial"/>
          <w:sz w:val="24"/>
          <w:szCs w:val="24"/>
        </w:rPr>
        <w:t>. At 100 DAS, the tallest plants (45.31 cm) were recorded in T</w:t>
      </w:r>
      <w:r w:rsidRPr="00015C63">
        <w:rPr>
          <w:rFonts w:ascii="Arial" w:hAnsi="Arial" w:cs="Arial"/>
          <w:sz w:val="24"/>
          <w:szCs w:val="24"/>
          <w:vertAlign w:val="subscript"/>
        </w:rPr>
        <w:t>6</w:t>
      </w:r>
      <w:r w:rsidRPr="00015C63">
        <w:rPr>
          <w:rFonts w:ascii="Arial" w:hAnsi="Arial" w:cs="Arial"/>
          <w:sz w:val="24"/>
          <w:szCs w:val="24"/>
        </w:rPr>
        <w:t>, followed by T</w:t>
      </w:r>
      <w:r w:rsidRPr="00015C63">
        <w:rPr>
          <w:rFonts w:ascii="Arial" w:hAnsi="Arial" w:cs="Arial"/>
          <w:sz w:val="24"/>
          <w:szCs w:val="24"/>
          <w:vertAlign w:val="subscript"/>
        </w:rPr>
        <w:t>4</w:t>
      </w:r>
      <w:r w:rsidRPr="00015C63">
        <w:rPr>
          <w:rFonts w:ascii="Arial" w:hAnsi="Arial" w:cs="Arial"/>
          <w:sz w:val="24"/>
          <w:szCs w:val="24"/>
        </w:rPr>
        <w:t xml:space="preserve"> (44.83 cm), both significantly superior to the weedy check (36.30 cm).</w:t>
      </w:r>
      <w:r w:rsidR="006211E6" w:rsidRPr="00015C63">
        <w:rPr>
          <w:rFonts w:ascii="Arial" w:hAnsi="Arial" w:cs="Arial"/>
          <w:sz w:val="24"/>
          <w:szCs w:val="24"/>
        </w:rPr>
        <w:t xml:space="preserve"> </w:t>
      </w:r>
      <w:r w:rsidRPr="00015C63">
        <w:rPr>
          <w:rFonts w:ascii="Arial" w:hAnsi="Arial" w:cs="Arial"/>
          <w:sz w:val="24"/>
          <w:szCs w:val="24"/>
        </w:rPr>
        <w:t>Weed-free conditions allowed unrestricted access to nutrients, light, and moisture, leading to maximum vegetative growth. T</w:t>
      </w:r>
      <w:r w:rsidRPr="00015C63">
        <w:rPr>
          <w:rFonts w:ascii="Arial" w:hAnsi="Arial" w:cs="Arial"/>
          <w:sz w:val="24"/>
          <w:szCs w:val="24"/>
          <w:vertAlign w:val="subscript"/>
        </w:rPr>
        <w:t>4</w:t>
      </w:r>
      <w:r w:rsidRPr="00015C63">
        <w:rPr>
          <w:rFonts w:ascii="Arial" w:hAnsi="Arial" w:cs="Arial"/>
          <w:sz w:val="24"/>
          <w:szCs w:val="24"/>
        </w:rPr>
        <w:t xml:space="preserve"> also performed better due to the combined effect of pendimethalin for early weed suppression and precise post-emergence application of imazethapyr using an inter-row herbicide applicator, which minimized crop injury. S</w:t>
      </w:r>
      <w:r w:rsidR="00A8365D" w:rsidRPr="00015C63">
        <w:rPr>
          <w:rFonts w:ascii="Arial" w:hAnsi="Arial" w:cs="Arial"/>
          <w:sz w:val="24"/>
          <w:szCs w:val="24"/>
        </w:rPr>
        <w:t xml:space="preserve">imilar results were reported </w:t>
      </w:r>
      <w:r w:rsidR="00183A1F" w:rsidRPr="00015C63">
        <w:rPr>
          <w:rFonts w:ascii="Arial" w:hAnsi="Arial" w:cs="Arial"/>
          <w:sz w:val="24"/>
          <w:szCs w:val="24"/>
        </w:rPr>
        <w:fldChar w:fldCharType="begin" w:fldLock="1"/>
      </w:r>
      <w:r w:rsidR="00183A1F" w:rsidRPr="00015C63">
        <w:rPr>
          <w:rFonts w:ascii="Arial" w:hAnsi="Arial" w:cs="Arial"/>
          <w:sz w:val="24"/>
          <w:szCs w:val="24"/>
        </w:rPr>
        <w:instrText>ADDIN CSL_CITATION {"citationItems":[{"id":"ITEM-1","itemData":{"DOI":"10.9734/ijpss/2024/v36i24387","ISSN":"2320-7035","abstract":"Chickpea, characterized by its short stature and slow initial growth, is highly susceptible to a wide range of weed species. The field experiment was designed during the Rabi season of 2021-22 at Agronomy Research Farm, Chaudhary Charan Singh Haryana Agricultural University, Hisar to evaluate the chemical weed management in irrigated chickpea. The experiment was laid out in a Randomised Block Design (RBD) with thirteen treatments replicated thrice. The treatments combinations areT1 (Pendimethalin 30EC @ 1000g a.i ha-1 as PPI), T2 (Imazethapyr 10EC @ 75g a.i ha-1 as PPI), T3 (Imazethapyr 10EC @ 100g a.i ha-1 as PPI), T4 (Pendimethalin 30EC + imazethapyr 2EC (RM) @ 1000g a.i ha-1 as PPI), T5 (Pendimethalin 30EC @ 1000g a.i ha-1 as PRE), T6 (Imazethapyr 10EC @ 75g a.i ha-1 as PRE), T7 (Imazethapyr 10EC @ 100g a.i ha-1 as PRE), T8 (Pendimethalin 30EC + Imazethapyr 2EC (RM) @ 1000g a.i ha-1 as PRE), T9 (Imazethapyr 10EC @ 75g a.i ha-1 as POE), T10 (Imazethapyr 10EC @ 100g a.i ha-1 as POE), T11 (Two hand hoeing at 30 &amp; 50 DAS), T12 (weed free) and T13 (weedy check). The results of this study showed that PPI and PRE application of any herbicide did not cause any phytotoxic effect on chickpea. The Ready mix (RM) herbicide applied as PPI and PRE performed better than sole PPI, PRE, and POE herbicides. Among herbicidal treatments, PPI and PRE application of pendimethalin + imazethapyr (RM) @ 1000 g a.i ha-1 gave excellent control of complex weed flora and increased the yield of chickpea significantly over the weedy check. Different weed control treatments could not bring significant variation in plant population in the initial stage but the plant population declined at maturity. The maximum plant growth attributes were observed with the application of pendimethalin + imazethapyr (RM) @ 1000 g a.i ha-1 as PRE. The POE application of imazethapyr irrespective of the dose recorded the lowest dry matter accumulation throughout the growing season of chickpea. The unchecked growth of weeds in the weedy check caused a 55.2% reduction in seed yield as compared to weed-free treatment. The maximum seed yield (1968 kg ha-1) and yield attributes of chickpea were recorded with weed-free treatment and among herbicidal treatments, maximum seed yield (1827 kg ha-1) was recorded with application of pendimethalin + imazethapyr (RM) @ 1000 g ha-1 PRE.","author":[{"dropping-particle":"","family":"Gairola","given":"Ananya","non-dropping-particle":"","parse-names":false,"suffix":""},{"dropping-particle":"","family":"Kumar","given":"Satish","non-dropping-particle":"","parse-names":false,"suffix":""},{"dropping-particle":"","family":"Kumar","given":"Pawan","non-dropping-particle":"","parse-names":false,"suffix":""},{"dropping-particle":"","family":"Jyoti","given":"","non-dropping-particle":"","parse-names":false,"suffix":""},{"dropping-particle":"","family":"Prajapati","given":"Sunil Kumar","non-dropping-particle":"","parse-names":false,"suffix":""},{"dropping-particle":"","family":"Kumar","given":"Vipin","non-dropping-particle":"","parse-names":false,"suffix":""}],"container-title":"International Journal of Plant &amp; Soil Science","id":"ITEM-1","issue":"2","issued":{"date-parts":[["2024","2","2"]]},"page":"248-257","title":"Studies on the effect of chemical weed management on growth indices yield and quality of irrigated chickpea (Cicer arietinum L.)","type":"article-journal","volume":"36"},"uris":["http://www.mendeley.com/documents/?uuid=4653adde-d210-4558-ab9f-a3721f212f5e"]}],"mendeley":{"formattedCitation":"(Gairola et al., 2024)","manualFormatting":"Gairola et al.( 2024)","plainTextFormattedCitation":"(Gairola et al., 2024)","previouslyFormattedCitation":"(Gairola et al., 2024)"},"properties":{"noteIndex":0},"schema":"https://github.com/citation-style-language/schema/raw/master/csl-citation.json"}</w:instrText>
      </w:r>
      <w:r w:rsidR="00183A1F" w:rsidRPr="00015C63">
        <w:rPr>
          <w:rFonts w:ascii="Arial" w:hAnsi="Arial" w:cs="Arial"/>
          <w:sz w:val="24"/>
          <w:szCs w:val="24"/>
        </w:rPr>
        <w:fldChar w:fldCharType="separate"/>
      </w:r>
      <w:r w:rsidR="00183A1F" w:rsidRPr="00015C63">
        <w:rPr>
          <w:rFonts w:ascii="Arial" w:hAnsi="Arial" w:cs="Arial"/>
          <w:noProof/>
          <w:sz w:val="24"/>
          <w:szCs w:val="24"/>
        </w:rPr>
        <w:t>Gairola et al.( 2024)</w:t>
      </w:r>
      <w:r w:rsidR="00183A1F" w:rsidRPr="00015C63">
        <w:rPr>
          <w:rFonts w:ascii="Arial" w:hAnsi="Arial" w:cs="Arial"/>
          <w:sz w:val="24"/>
          <w:szCs w:val="24"/>
        </w:rPr>
        <w:fldChar w:fldCharType="end"/>
      </w:r>
      <w:r w:rsidR="00183A1F" w:rsidRPr="00015C63">
        <w:rPr>
          <w:rFonts w:ascii="Arial" w:hAnsi="Arial" w:cs="Arial"/>
          <w:sz w:val="24"/>
          <w:szCs w:val="24"/>
        </w:rPr>
        <w:t>,</w:t>
      </w:r>
      <w:r w:rsidRPr="00015C63">
        <w:rPr>
          <w:rFonts w:ascii="Arial" w:hAnsi="Arial" w:cs="Arial"/>
          <w:sz w:val="24"/>
          <w:szCs w:val="24"/>
        </w:rPr>
        <w:t>confirming that integration of pendimethalin with imazethapyr enhanced plant height by reducing weed competition.</w:t>
      </w:r>
    </w:p>
    <w:p w14:paraId="3B9F3A6C" w14:textId="77777777" w:rsidR="004232FD" w:rsidRPr="00015C63" w:rsidRDefault="004232FD" w:rsidP="00D81640">
      <w:pPr>
        <w:pStyle w:val="NoSpacing"/>
        <w:spacing w:after="120" w:line="360" w:lineRule="auto"/>
        <w:jc w:val="both"/>
        <w:rPr>
          <w:rFonts w:ascii="Arial" w:hAnsi="Arial" w:cs="Arial"/>
          <w:b/>
          <w:bCs/>
          <w:sz w:val="24"/>
          <w:szCs w:val="24"/>
        </w:rPr>
      </w:pPr>
      <w:r w:rsidRPr="00015C63">
        <w:rPr>
          <w:rFonts w:ascii="Arial" w:hAnsi="Arial" w:cs="Arial"/>
          <w:b/>
          <w:bCs/>
          <w:sz w:val="24"/>
          <w:szCs w:val="24"/>
        </w:rPr>
        <w:t>3.2 Number of Branches Plant</w:t>
      </w:r>
      <w:r w:rsidRPr="00015C63">
        <w:rPr>
          <w:rFonts w:ascii="Cambria Math" w:hAnsi="Cambria Math" w:cs="Cambria Math"/>
          <w:b/>
          <w:bCs/>
          <w:sz w:val="24"/>
          <w:szCs w:val="24"/>
        </w:rPr>
        <w:t>⁻</w:t>
      </w:r>
      <w:r w:rsidRPr="00015C63">
        <w:rPr>
          <w:rFonts w:ascii="Arial" w:hAnsi="Arial" w:cs="Arial"/>
          <w:b/>
          <w:bCs/>
          <w:sz w:val="24"/>
          <w:szCs w:val="24"/>
        </w:rPr>
        <w:t>¹</w:t>
      </w:r>
    </w:p>
    <w:p w14:paraId="66910CE9" w14:textId="77777777" w:rsidR="004232FD" w:rsidRPr="00015C63" w:rsidRDefault="004232FD" w:rsidP="00D81640">
      <w:pPr>
        <w:pStyle w:val="NoSpacing"/>
        <w:spacing w:after="120" w:line="360" w:lineRule="auto"/>
        <w:jc w:val="both"/>
        <w:rPr>
          <w:rFonts w:ascii="Arial" w:hAnsi="Arial" w:cs="Arial"/>
          <w:sz w:val="24"/>
          <w:szCs w:val="24"/>
        </w:rPr>
      </w:pPr>
      <w:r w:rsidRPr="00015C63">
        <w:rPr>
          <w:rFonts w:ascii="Arial" w:hAnsi="Arial" w:cs="Arial"/>
          <w:sz w:val="24"/>
          <w:szCs w:val="24"/>
        </w:rPr>
        <w:t>At 75 DAS, the maximum number of branches (11.10 plant</w:t>
      </w:r>
      <w:r w:rsidRPr="00015C63">
        <w:rPr>
          <w:rFonts w:ascii="Cambria Math" w:hAnsi="Cambria Math" w:cs="Cambria Math"/>
          <w:sz w:val="24"/>
          <w:szCs w:val="24"/>
        </w:rPr>
        <w:t>⁻</w:t>
      </w:r>
      <w:r w:rsidRPr="00015C63">
        <w:rPr>
          <w:rFonts w:ascii="Arial" w:hAnsi="Arial" w:cs="Arial"/>
          <w:sz w:val="24"/>
          <w:szCs w:val="24"/>
        </w:rPr>
        <w:t>¹) was recorded in T</w:t>
      </w:r>
      <w:r w:rsidRPr="00015C63">
        <w:rPr>
          <w:rFonts w:ascii="Arial" w:hAnsi="Arial" w:cs="Arial"/>
          <w:sz w:val="24"/>
          <w:szCs w:val="24"/>
          <w:vertAlign w:val="subscript"/>
        </w:rPr>
        <w:t>6</w:t>
      </w:r>
      <w:r w:rsidRPr="00015C63">
        <w:rPr>
          <w:rFonts w:ascii="Arial" w:hAnsi="Arial" w:cs="Arial"/>
          <w:sz w:val="24"/>
          <w:szCs w:val="24"/>
        </w:rPr>
        <w:t>, which was at par with all treatments except T</w:t>
      </w:r>
      <w:r w:rsidRPr="00015C63">
        <w:rPr>
          <w:rFonts w:ascii="Arial" w:hAnsi="Arial" w:cs="Arial"/>
          <w:sz w:val="24"/>
          <w:szCs w:val="24"/>
          <w:vertAlign w:val="subscript"/>
        </w:rPr>
        <w:t>7</w:t>
      </w:r>
      <w:r w:rsidRPr="00015C63">
        <w:rPr>
          <w:rFonts w:ascii="Arial" w:hAnsi="Arial" w:cs="Arial"/>
          <w:sz w:val="24"/>
          <w:szCs w:val="24"/>
        </w:rPr>
        <w:t xml:space="preserve"> (8.56), where branching was significantly lower. At </w:t>
      </w:r>
      <w:r w:rsidRPr="00015C63">
        <w:rPr>
          <w:rFonts w:ascii="Arial" w:hAnsi="Arial" w:cs="Arial"/>
          <w:sz w:val="24"/>
          <w:szCs w:val="24"/>
        </w:rPr>
        <w:lastRenderedPageBreak/>
        <w:t>100 DAS, T6 again produced the highest number of branches (16.32 plant</w:t>
      </w:r>
      <w:r w:rsidRPr="00015C63">
        <w:rPr>
          <w:rFonts w:ascii="Cambria Math" w:hAnsi="Cambria Math" w:cs="Cambria Math"/>
          <w:sz w:val="24"/>
          <w:szCs w:val="24"/>
        </w:rPr>
        <w:t>⁻</w:t>
      </w:r>
      <w:r w:rsidRPr="00015C63">
        <w:rPr>
          <w:rFonts w:ascii="Arial" w:hAnsi="Arial" w:cs="Arial"/>
          <w:sz w:val="24"/>
          <w:szCs w:val="24"/>
        </w:rPr>
        <w:t>¹), statistically similar to T</w:t>
      </w:r>
      <w:r w:rsidRPr="00015C63">
        <w:rPr>
          <w:rFonts w:ascii="Arial" w:hAnsi="Arial" w:cs="Arial"/>
          <w:sz w:val="24"/>
          <w:szCs w:val="24"/>
          <w:vertAlign w:val="subscript"/>
        </w:rPr>
        <w:t>4</w:t>
      </w:r>
      <w:r w:rsidRPr="00015C63">
        <w:rPr>
          <w:rFonts w:ascii="Arial" w:hAnsi="Arial" w:cs="Arial"/>
          <w:sz w:val="24"/>
          <w:szCs w:val="24"/>
        </w:rPr>
        <w:t xml:space="preserve"> (15.93), T</w:t>
      </w:r>
      <w:r w:rsidRPr="00015C63">
        <w:rPr>
          <w:rFonts w:ascii="Arial" w:hAnsi="Arial" w:cs="Arial"/>
          <w:sz w:val="24"/>
          <w:szCs w:val="24"/>
          <w:vertAlign w:val="subscript"/>
        </w:rPr>
        <w:t>5</w:t>
      </w:r>
      <w:r w:rsidRPr="00015C63">
        <w:rPr>
          <w:rFonts w:ascii="Arial" w:hAnsi="Arial" w:cs="Arial"/>
          <w:sz w:val="24"/>
          <w:szCs w:val="24"/>
        </w:rPr>
        <w:t xml:space="preserve"> (15.82), and T</w:t>
      </w:r>
      <w:r w:rsidRPr="00015C63">
        <w:rPr>
          <w:rFonts w:ascii="Arial" w:hAnsi="Arial" w:cs="Arial"/>
          <w:sz w:val="24"/>
          <w:szCs w:val="24"/>
          <w:vertAlign w:val="subscript"/>
        </w:rPr>
        <w:t>3</w:t>
      </w:r>
      <w:r w:rsidRPr="00015C63">
        <w:rPr>
          <w:rFonts w:ascii="Arial" w:hAnsi="Arial" w:cs="Arial"/>
          <w:sz w:val="24"/>
          <w:szCs w:val="24"/>
        </w:rPr>
        <w:t xml:space="preserve"> (15.70), but significantly superior to T</w:t>
      </w:r>
      <w:r w:rsidRPr="00015C63">
        <w:rPr>
          <w:rFonts w:ascii="Arial" w:hAnsi="Arial" w:cs="Arial"/>
          <w:sz w:val="24"/>
          <w:szCs w:val="24"/>
          <w:vertAlign w:val="subscript"/>
        </w:rPr>
        <w:t>1</w:t>
      </w:r>
      <w:r w:rsidRPr="00015C63">
        <w:rPr>
          <w:rFonts w:ascii="Arial" w:hAnsi="Arial" w:cs="Arial"/>
          <w:sz w:val="24"/>
          <w:szCs w:val="24"/>
        </w:rPr>
        <w:t xml:space="preserve"> and T</w:t>
      </w:r>
      <w:r w:rsidRPr="00015C63">
        <w:rPr>
          <w:rFonts w:ascii="Arial" w:hAnsi="Arial" w:cs="Arial"/>
          <w:sz w:val="24"/>
          <w:szCs w:val="24"/>
          <w:vertAlign w:val="subscript"/>
        </w:rPr>
        <w:t>2</w:t>
      </w:r>
      <w:r w:rsidRPr="00015C63">
        <w:rPr>
          <w:rFonts w:ascii="Arial" w:hAnsi="Arial" w:cs="Arial"/>
          <w:sz w:val="24"/>
          <w:szCs w:val="24"/>
        </w:rPr>
        <w:t>. The lowest branch number was observed in T</w:t>
      </w:r>
      <w:r w:rsidRPr="00015C63">
        <w:rPr>
          <w:rFonts w:ascii="Arial" w:hAnsi="Arial" w:cs="Arial"/>
          <w:sz w:val="24"/>
          <w:szCs w:val="24"/>
          <w:vertAlign w:val="subscript"/>
        </w:rPr>
        <w:t>7</w:t>
      </w:r>
      <w:r w:rsidRPr="00015C63">
        <w:rPr>
          <w:rFonts w:ascii="Arial" w:hAnsi="Arial" w:cs="Arial"/>
          <w:sz w:val="24"/>
          <w:szCs w:val="24"/>
        </w:rPr>
        <w:t xml:space="preserve"> (12.57).</w:t>
      </w:r>
      <w:r w:rsidR="006211E6" w:rsidRPr="00015C63">
        <w:rPr>
          <w:rFonts w:ascii="Arial" w:hAnsi="Arial" w:cs="Arial"/>
          <w:sz w:val="24"/>
          <w:szCs w:val="24"/>
        </w:rPr>
        <w:t xml:space="preserve"> </w:t>
      </w:r>
      <w:r w:rsidRPr="00015C63">
        <w:rPr>
          <w:rFonts w:ascii="Arial" w:hAnsi="Arial" w:cs="Arial"/>
          <w:sz w:val="24"/>
          <w:szCs w:val="24"/>
        </w:rPr>
        <w:t xml:space="preserve">Branching in T6 was </w:t>
      </w:r>
      <w:proofErr w:type="spellStart"/>
      <w:r w:rsidRPr="00015C63">
        <w:rPr>
          <w:rFonts w:ascii="Arial" w:hAnsi="Arial" w:cs="Arial"/>
          <w:sz w:val="24"/>
          <w:szCs w:val="24"/>
        </w:rPr>
        <w:t>favored</w:t>
      </w:r>
      <w:proofErr w:type="spellEnd"/>
      <w:r w:rsidRPr="00015C63">
        <w:rPr>
          <w:rFonts w:ascii="Arial" w:hAnsi="Arial" w:cs="Arial"/>
          <w:sz w:val="24"/>
          <w:szCs w:val="24"/>
        </w:rPr>
        <w:t xml:space="preserve"> by the absence of weeds, allowing unhindered resource utilization. Among herbicidal treatments, T</w:t>
      </w:r>
      <w:r w:rsidRPr="00015C63">
        <w:rPr>
          <w:rFonts w:ascii="Arial" w:hAnsi="Arial" w:cs="Arial"/>
          <w:sz w:val="24"/>
          <w:szCs w:val="24"/>
          <w:vertAlign w:val="subscript"/>
        </w:rPr>
        <w:t>4</w:t>
      </w:r>
      <w:r w:rsidRPr="00015C63">
        <w:rPr>
          <w:rFonts w:ascii="Arial" w:hAnsi="Arial" w:cs="Arial"/>
          <w:sz w:val="24"/>
          <w:szCs w:val="24"/>
        </w:rPr>
        <w:t xml:space="preserve"> was the most effective, as safe placement of imazethapyr minimized phytotoxicity and promoted branching, corroborating the findings of </w:t>
      </w:r>
      <w:r w:rsidR="00183A1F" w:rsidRPr="00015C63">
        <w:rPr>
          <w:rFonts w:ascii="Arial" w:hAnsi="Arial" w:cs="Arial"/>
          <w:sz w:val="24"/>
          <w:szCs w:val="24"/>
        </w:rPr>
        <w:fldChar w:fldCharType="begin" w:fldLock="1"/>
      </w:r>
      <w:r w:rsidR="00A8365D" w:rsidRPr="00015C63">
        <w:rPr>
          <w:rFonts w:ascii="Arial" w:hAnsi="Arial" w:cs="Arial"/>
          <w:sz w:val="24"/>
          <w:szCs w:val="24"/>
        </w:rPr>
        <w:instrText>ADDIN CSL_CITATION {"citationItems":[{"id":"ITEM-1","itemData":{"DOI":"10.9734/ijpss/2024/v36i94959","ISSN":"2320-7035","abstract":"Chickpea (Cicer arietinum) belongs to Fabaceae family and a vital legume crop in India, serving as a primary source of protein in the Indian diet. It is essential to the nutrition of thousands of people in the developing world but at present its productivity is extremely low in India. There are various reasons for low productivity. Among the various factors that contribute to the low production losses resulting from weeds, one of the most significant one’s accounts for 30–54% of the total loss. Understanding the weed populations in the field in full detail is necessary to determine when to manage weeds. Due to their slow development and growth rate, chickpea is a poor crop competition with weeds. Up to 60 days after sowing, it competes with chickpea weeds due to its few branches and little leaf area. Various management techniques, such as cultivar competition, spacing adjustments, etc., are helpful in increasing output. Pre-emergence herbicides like pendimethalin, quizalofop, etc., are more effective in order to control the weeds right from the germination. Post-emergence herbicides like imazethapyr, imazamox and topramezone etc., applications are becoming more important as the world enters the era of precision farming. Chickpea is highly susceptible to weed competition and the weeds causes 75% of yield losses. Considering the losses caused due to weeds, it is essential to manage the weeds within their critical crop-weed competition period. Combining two or more herbicides, either simultaneously or in a sequential 'double knockdown' approach, and integration of hand-weeding with pre-emergence herbicides, offers effective management of various weed species while minimizing the risks associated with post-emergence chemical weed control methods.","author":[{"dropping-particle":"","family":"Thakur","given":"Pritika","non-dropping-particle":"","parse-names":false,"suffix":""},{"dropping-particle":"","family":"Dhankar","given":"Amit","non-dropping-particle":"","parse-names":false,"suffix":""},{"dropping-particle":"","family":"Sharma","given":"Shivani","non-dropping-particle":"","parse-names":false,"suffix":""},{"dropping-particle":"","family":"Karki","given":"Pooja","non-dropping-particle":"","parse-names":false,"suffix":""},{"dropping-particle":"","family":"Rana","given":"M.K.","non-dropping-particle":"","parse-names":false,"suffix":""},{"dropping-particle":"","family":"Shukla","given":"Kanika","non-dropping-particle":"","parse-names":false,"suffix":""},{"dropping-particle":"","family":"Diksha","given":"","non-dropping-particle":"","parse-names":false,"suffix":""}],"container-title":"International Journal of Plant &amp; Soil Science","id":"ITEM-1","issue":"9","issued":{"date-parts":[["2024","8","29"]]},"page":"130-142","title":"Impact of weed management Options on weed dynamics and Yield of chickpea (Cicer arietinum L.)","type":"article-journal","volume":"36"},"uris":["http://www.mendeley.com/documents/?uuid=17698cc6-44db-46cf-b8cb-22e7f1298f1d"]}],"mendeley":{"formattedCitation":"(Thakur et al., 2024)","manualFormatting":"Thakur et al.(2024)","plainTextFormattedCitation":"(Thakur et al., 2024)","previouslyFormattedCitation":"(Thakur et al., 2024)"},"properties":{"noteIndex":0},"schema":"https://github.com/citation-style-language/schema/raw/master/csl-citation.json"}</w:instrText>
      </w:r>
      <w:r w:rsidR="00183A1F" w:rsidRPr="00015C63">
        <w:rPr>
          <w:rFonts w:ascii="Arial" w:hAnsi="Arial" w:cs="Arial"/>
          <w:sz w:val="24"/>
          <w:szCs w:val="24"/>
        </w:rPr>
        <w:fldChar w:fldCharType="separate"/>
      </w:r>
      <w:r w:rsidR="00A8365D" w:rsidRPr="00015C63">
        <w:rPr>
          <w:rFonts w:ascii="Arial" w:hAnsi="Arial" w:cs="Arial"/>
          <w:noProof/>
          <w:sz w:val="24"/>
          <w:szCs w:val="24"/>
        </w:rPr>
        <w:t xml:space="preserve">Thakur </w:t>
      </w:r>
      <w:r w:rsidR="00183A1F" w:rsidRPr="00015C63">
        <w:rPr>
          <w:rFonts w:ascii="Arial" w:hAnsi="Arial" w:cs="Arial"/>
          <w:i/>
          <w:iCs/>
          <w:noProof/>
          <w:sz w:val="24"/>
          <w:szCs w:val="24"/>
        </w:rPr>
        <w:t>et al</w:t>
      </w:r>
      <w:r w:rsidR="00183A1F" w:rsidRPr="00015C63">
        <w:rPr>
          <w:rFonts w:ascii="Arial" w:hAnsi="Arial" w:cs="Arial"/>
          <w:noProof/>
          <w:sz w:val="24"/>
          <w:szCs w:val="24"/>
        </w:rPr>
        <w:t>.(2024)</w:t>
      </w:r>
      <w:r w:rsidR="00183A1F" w:rsidRPr="00015C63">
        <w:rPr>
          <w:rFonts w:ascii="Arial" w:hAnsi="Arial" w:cs="Arial"/>
          <w:sz w:val="24"/>
          <w:szCs w:val="24"/>
        </w:rPr>
        <w:fldChar w:fldCharType="end"/>
      </w:r>
      <w:r w:rsidRPr="00015C63">
        <w:rPr>
          <w:rFonts w:ascii="Arial" w:hAnsi="Arial" w:cs="Arial"/>
          <w:sz w:val="24"/>
          <w:szCs w:val="24"/>
        </w:rPr>
        <w:t>, who reported increased branching under timely application of imazethapyr. In contrast, T</w:t>
      </w:r>
      <w:r w:rsidRPr="00015C63">
        <w:rPr>
          <w:rFonts w:ascii="Arial" w:hAnsi="Arial" w:cs="Arial"/>
          <w:sz w:val="24"/>
          <w:szCs w:val="24"/>
          <w:vertAlign w:val="subscript"/>
        </w:rPr>
        <w:t>2</w:t>
      </w:r>
      <w:r w:rsidRPr="00015C63">
        <w:rPr>
          <w:rFonts w:ascii="Arial" w:hAnsi="Arial" w:cs="Arial"/>
          <w:sz w:val="24"/>
          <w:szCs w:val="24"/>
        </w:rPr>
        <w:t xml:space="preserve"> and T</w:t>
      </w:r>
      <w:r w:rsidRPr="00015C63">
        <w:rPr>
          <w:rFonts w:ascii="Arial" w:hAnsi="Arial" w:cs="Arial"/>
          <w:sz w:val="24"/>
          <w:szCs w:val="24"/>
          <w:vertAlign w:val="subscript"/>
        </w:rPr>
        <w:t>3</w:t>
      </w:r>
      <w:r w:rsidRPr="00015C63">
        <w:rPr>
          <w:rFonts w:ascii="Arial" w:hAnsi="Arial" w:cs="Arial"/>
          <w:sz w:val="24"/>
          <w:szCs w:val="24"/>
        </w:rPr>
        <w:t xml:space="preserve"> showed slightly reduced branching due to herbicide injury, while T</w:t>
      </w:r>
      <w:r w:rsidRPr="00015C63">
        <w:rPr>
          <w:rFonts w:ascii="Arial" w:hAnsi="Arial" w:cs="Arial"/>
          <w:sz w:val="24"/>
          <w:szCs w:val="24"/>
          <w:vertAlign w:val="subscript"/>
        </w:rPr>
        <w:t>7</w:t>
      </w:r>
      <w:r w:rsidRPr="00015C63">
        <w:rPr>
          <w:rFonts w:ascii="Arial" w:hAnsi="Arial" w:cs="Arial"/>
          <w:sz w:val="24"/>
          <w:szCs w:val="24"/>
        </w:rPr>
        <w:t xml:space="preserve"> recorded the lowest due to severe crop–weed competition.</w:t>
      </w:r>
    </w:p>
    <w:p w14:paraId="65A93204" w14:textId="77777777" w:rsidR="004232FD" w:rsidRPr="00015C63" w:rsidRDefault="004232FD" w:rsidP="00D81640">
      <w:pPr>
        <w:pStyle w:val="NoSpacing"/>
        <w:spacing w:after="120" w:line="360" w:lineRule="auto"/>
        <w:jc w:val="both"/>
        <w:rPr>
          <w:rFonts w:ascii="Arial" w:hAnsi="Arial" w:cs="Arial"/>
          <w:sz w:val="24"/>
          <w:szCs w:val="24"/>
        </w:rPr>
      </w:pPr>
    </w:p>
    <w:p w14:paraId="26F0A875" w14:textId="77777777" w:rsidR="004232FD" w:rsidRPr="00015C63" w:rsidRDefault="004232FD" w:rsidP="00D81640">
      <w:pPr>
        <w:pStyle w:val="NoSpacing"/>
        <w:spacing w:after="120" w:line="360" w:lineRule="auto"/>
        <w:jc w:val="both"/>
        <w:rPr>
          <w:rFonts w:ascii="Arial" w:hAnsi="Arial" w:cs="Arial"/>
          <w:b/>
          <w:bCs/>
          <w:sz w:val="24"/>
          <w:szCs w:val="24"/>
        </w:rPr>
      </w:pPr>
      <w:r w:rsidRPr="00015C63">
        <w:rPr>
          <w:rFonts w:ascii="Arial" w:hAnsi="Arial" w:cs="Arial"/>
          <w:b/>
          <w:bCs/>
          <w:sz w:val="24"/>
          <w:szCs w:val="24"/>
        </w:rPr>
        <w:t>3.3 Root Fresh Weight (g plant</w:t>
      </w:r>
      <w:r w:rsidRPr="00015C63">
        <w:rPr>
          <w:rFonts w:ascii="Cambria Math" w:hAnsi="Cambria Math" w:cs="Cambria Math"/>
          <w:b/>
          <w:bCs/>
          <w:sz w:val="24"/>
          <w:szCs w:val="24"/>
        </w:rPr>
        <w:t>⁻</w:t>
      </w:r>
      <w:r w:rsidRPr="00015C63">
        <w:rPr>
          <w:rFonts w:ascii="Arial" w:hAnsi="Arial" w:cs="Arial"/>
          <w:b/>
          <w:bCs/>
          <w:sz w:val="24"/>
          <w:szCs w:val="24"/>
        </w:rPr>
        <w:t>¹)</w:t>
      </w:r>
    </w:p>
    <w:p w14:paraId="797B64A5" w14:textId="77777777" w:rsidR="004232FD" w:rsidRPr="00015C63" w:rsidRDefault="004232FD" w:rsidP="00D81640">
      <w:pPr>
        <w:pStyle w:val="NoSpacing"/>
        <w:spacing w:after="120" w:line="360" w:lineRule="auto"/>
        <w:jc w:val="both"/>
        <w:rPr>
          <w:rFonts w:ascii="Arial" w:hAnsi="Arial" w:cs="Arial"/>
          <w:sz w:val="24"/>
          <w:szCs w:val="24"/>
        </w:rPr>
      </w:pPr>
      <w:r w:rsidRPr="00015C63">
        <w:rPr>
          <w:rFonts w:ascii="Arial" w:hAnsi="Arial" w:cs="Arial"/>
          <w:sz w:val="24"/>
          <w:szCs w:val="24"/>
        </w:rPr>
        <w:t>At 75 DAS, the maximum root fresh weight</w:t>
      </w:r>
      <w:r w:rsidR="00D81640" w:rsidRPr="00015C63">
        <w:rPr>
          <w:rFonts w:ascii="Arial" w:hAnsi="Arial" w:cs="Arial"/>
          <w:sz w:val="24"/>
          <w:szCs w:val="24"/>
        </w:rPr>
        <w:t xml:space="preserve"> Table. 2.</w:t>
      </w:r>
      <w:r w:rsidRPr="00015C63">
        <w:rPr>
          <w:rFonts w:ascii="Arial" w:hAnsi="Arial" w:cs="Arial"/>
          <w:sz w:val="24"/>
          <w:szCs w:val="24"/>
        </w:rPr>
        <w:t xml:space="preserve"> (2.14 g) was recorded in T6, which was at par with T</w:t>
      </w:r>
      <w:r w:rsidRPr="00015C63">
        <w:rPr>
          <w:rFonts w:ascii="Arial" w:hAnsi="Arial" w:cs="Arial"/>
          <w:sz w:val="24"/>
          <w:szCs w:val="24"/>
          <w:vertAlign w:val="subscript"/>
        </w:rPr>
        <w:t>4</w:t>
      </w:r>
      <w:r w:rsidRPr="00015C63">
        <w:rPr>
          <w:rFonts w:ascii="Arial" w:hAnsi="Arial" w:cs="Arial"/>
          <w:sz w:val="24"/>
          <w:szCs w:val="24"/>
        </w:rPr>
        <w:t xml:space="preserve"> and T</w:t>
      </w:r>
      <w:r w:rsidRPr="00015C63">
        <w:rPr>
          <w:rFonts w:ascii="Arial" w:hAnsi="Arial" w:cs="Arial"/>
          <w:sz w:val="24"/>
          <w:szCs w:val="24"/>
          <w:vertAlign w:val="subscript"/>
        </w:rPr>
        <w:t>5</w:t>
      </w:r>
      <w:r w:rsidRPr="00015C63">
        <w:rPr>
          <w:rFonts w:ascii="Arial" w:hAnsi="Arial" w:cs="Arial"/>
          <w:sz w:val="24"/>
          <w:szCs w:val="24"/>
        </w:rPr>
        <w:t xml:space="preserve"> but significantly superior over the rest</w:t>
      </w:r>
      <w:r w:rsidR="008663B8" w:rsidRPr="00015C63">
        <w:rPr>
          <w:rFonts w:ascii="Arial" w:hAnsi="Arial" w:cs="Arial"/>
          <w:sz w:val="24"/>
          <w:szCs w:val="24"/>
        </w:rPr>
        <w:t xml:space="preserve"> (Fig</w:t>
      </w:r>
      <w:r w:rsidRPr="00015C63">
        <w:rPr>
          <w:rFonts w:ascii="Arial" w:hAnsi="Arial" w:cs="Arial"/>
          <w:sz w:val="24"/>
          <w:szCs w:val="24"/>
        </w:rPr>
        <w:t>.</w:t>
      </w:r>
      <w:r w:rsidR="008663B8" w:rsidRPr="00015C63">
        <w:rPr>
          <w:rFonts w:ascii="Arial" w:hAnsi="Arial" w:cs="Arial"/>
          <w:sz w:val="24"/>
          <w:szCs w:val="24"/>
        </w:rPr>
        <w:t>2).</w:t>
      </w:r>
      <w:r w:rsidRPr="00015C63">
        <w:rPr>
          <w:rFonts w:ascii="Arial" w:hAnsi="Arial" w:cs="Arial"/>
          <w:sz w:val="24"/>
          <w:szCs w:val="24"/>
        </w:rPr>
        <w:t xml:space="preserve"> Among herbicidal treatments, T</w:t>
      </w:r>
      <w:r w:rsidRPr="00015C63">
        <w:rPr>
          <w:rFonts w:ascii="Arial" w:hAnsi="Arial" w:cs="Arial"/>
          <w:sz w:val="24"/>
          <w:szCs w:val="24"/>
          <w:vertAlign w:val="subscript"/>
        </w:rPr>
        <w:t>4</w:t>
      </w:r>
      <w:r w:rsidRPr="00015C63">
        <w:rPr>
          <w:rFonts w:ascii="Arial" w:hAnsi="Arial" w:cs="Arial"/>
          <w:sz w:val="24"/>
          <w:szCs w:val="24"/>
        </w:rPr>
        <w:t xml:space="preserve"> showed higher root fresh weight, statistically better than T</w:t>
      </w:r>
      <w:r w:rsidRPr="00015C63">
        <w:rPr>
          <w:rFonts w:ascii="Arial" w:hAnsi="Arial" w:cs="Arial"/>
          <w:sz w:val="24"/>
          <w:szCs w:val="24"/>
          <w:vertAlign w:val="subscript"/>
        </w:rPr>
        <w:t>7</w:t>
      </w:r>
      <w:r w:rsidRPr="00015C63">
        <w:rPr>
          <w:rFonts w:ascii="Arial" w:hAnsi="Arial" w:cs="Arial"/>
          <w:sz w:val="24"/>
          <w:szCs w:val="24"/>
        </w:rPr>
        <w:t xml:space="preserve"> but similar to other treatments. At 100 DAS, the highest root fresh weight (4.48 g) was again found in T6, followed by T</w:t>
      </w:r>
      <w:r w:rsidRPr="00015C63">
        <w:rPr>
          <w:rFonts w:ascii="Arial" w:hAnsi="Arial" w:cs="Arial"/>
          <w:sz w:val="24"/>
          <w:szCs w:val="24"/>
          <w:vertAlign w:val="subscript"/>
        </w:rPr>
        <w:t>4</w:t>
      </w:r>
      <w:r w:rsidRPr="00015C63">
        <w:rPr>
          <w:rFonts w:ascii="Arial" w:hAnsi="Arial" w:cs="Arial"/>
          <w:sz w:val="24"/>
          <w:szCs w:val="24"/>
        </w:rPr>
        <w:t>, which was significantly superior over T</w:t>
      </w:r>
      <w:r w:rsidRPr="00015C63">
        <w:rPr>
          <w:rFonts w:ascii="Arial" w:hAnsi="Arial" w:cs="Arial"/>
          <w:sz w:val="24"/>
          <w:szCs w:val="24"/>
          <w:vertAlign w:val="subscript"/>
        </w:rPr>
        <w:t>2</w:t>
      </w:r>
      <w:r w:rsidRPr="00015C63">
        <w:rPr>
          <w:rFonts w:ascii="Arial" w:hAnsi="Arial" w:cs="Arial"/>
          <w:sz w:val="24"/>
          <w:szCs w:val="24"/>
        </w:rPr>
        <w:t>, T</w:t>
      </w:r>
      <w:r w:rsidRPr="00015C63">
        <w:rPr>
          <w:rFonts w:ascii="Arial" w:hAnsi="Arial" w:cs="Arial"/>
          <w:sz w:val="24"/>
          <w:szCs w:val="24"/>
          <w:vertAlign w:val="subscript"/>
        </w:rPr>
        <w:t>3</w:t>
      </w:r>
      <w:r w:rsidRPr="00015C63">
        <w:rPr>
          <w:rFonts w:ascii="Arial" w:hAnsi="Arial" w:cs="Arial"/>
          <w:sz w:val="24"/>
          <w:szCs w:val="24"/>
        </w:rPr>
        <w:t>, T</w:t>
      </w:r>
      <w:r w:rsidRPr="00015C63">
        <w:rPr>
          <w:rFonts w:ascii="Arial" w:hAnsi="Arial" w:cs="Arial"/>
          <w:sz w:val="24"/>
          <w:szCs w:val="24"/>
          <w:vertAlign w:val="subscript"/>
        </w:rPr>
        <w:t>5</w:t>
      </w:r>
      <w:r w:rsidRPr="00015C63">
        <w:rPr>
          <w:rFonts w:ascii="Arial" w:hAnsi="Arial" w:cs="Arial"/>
          <w:sz w:val="24"/>
          <w:szCs w:val="24"/>
        </w:rPr>
        <w:t>, and T</w:t>
      </w:r>
      <w:r w:rsidRPr="00015C63">
        <w:rPr>
          <w:rFonts w:ascii="Arial" w:hAnsi="Arial" w:cs="Arial"/>
          <w:sz w:val="24"/>
          <w:szCs w:val="24"/>
          <w:vertAlign w:val="subscript"/>
        </w:rPr>
        <w:t>7</w:t>
      </w:r>
      <w:r w:rsidRPr="00015C63">
        <w:rPr>
          <w:rFonts w:ascii="Arial" w:hAnsi="Arial" w:cs="Arial"/>
          <w:sz w:val="24"/>
          <w:szCs w:val="24"/>
        </w:rPr>
        <w:t>.</w:t>
      </w:r>
      <w:r w:rsidR="006211E6" w:rsidRPr="00015C63">
        <w:rPr>
          <w:rFonts w:ascii="Arial" w:hAnsi="Arial" w:cs="Arial"/>
          <w:sz w:val="24"/>
          <w:szCs w:val="24"/>
        </w:rPr>
        <w:t xml:space="preserve"> </w:t>
      </w:r>
      <w:r w:rsidRPr="00015C63">
        <w:rPr>
          <w:rFonts w:ascii="Arial" w:hAnsi="Arial" w:cs="Arial"/>
          <w:sz w:val="24"/>
          <w:szCs w:val="24"/>
        </w:rPr>
        <w:t>Weed-free conditions promoted better root development by eliminating below-ground competition for moisture and nutrients. T</w:t>
      </w:r>
      <w:r w:rsidRPr="00015C63">
        <w:rPr>
          <w:rFonts w:ascii="Arial" w:hAnsi="Arial" w:cs="Arial"/>
          <w:sz w:val="24"/>
          <w:szCs w:val="24"/>
          <w:vertAlign w:val="subscript"/>
        </w:rPr>
        <w:t>4</w:t>
      </w:r>
      <w:r w:rsidRPr="00015C63">
        <w:rPr>
          <w:rFonts w:ascii="Arial" w:hAnsi="Arial" w:cs="Arial"/>
          <w:sz w:val="24"/>
          <w:szCs w:val="24"/>
        </w:rPr>
        <w:t xml:space="preserve"> also supported greater root biomass due to effective weed suppression and precise herbicide placement. These results align with </w:t>
      </w:r>
      <w:r w:rsidR="00A8365D" w:rsidRPr="00015C63">
        <w:rPr>
          <w:rFonts w:ascii="Arial" w:hAnsi="Arial" w:cs="Arial"/>
          <w:sz w:val="24"/>
          <w:szCs w:val="24"/>
        </w:rPr>
        <w:fldChar w:fldCharType="begin" w:fldLock="1"/>
      </w:r>
      <w:r w:rsidR="00844A48" w:rsidRPr="00015C63">
        <w:rPr>
          <w:rFonts w:ascii="Arial" w:hAnsi="Arial" w:cs="Arial"/>
          <w:sz w:val="24"/>
          <w:szCs w:val="24"/>
        </w:rPr>
        <w:instrText>ADDIN CSL_CITATION {"citationItems":[{"id":"ITEM-1","itemData":{"author":[{"dropping-particle":"","family":"Rana","given":"M.C.","non-dropping-particle":"","parse-names":false,"suffix":""},{"dropping-particle":"","family":"Nag","given":"Manu","non-dropping-particle":"","parse-names":false,"suffix":""},{"dropping-particle":"","family":"Rana","given":"S.S","non-dropping-particle":"","parse-names":false,"suffix":""},{"dropping-particle":"","family":"Sharma","given":"G.D.","non-dropping-particle":"","parse-names":false,"suffix":""}],"container-title":"Indian Journal of Agronomy","id":"ITEM-1","issue":"2","issued":{"date-parts":[["2013"]]},"page":"226-230","title":"Influence of post emergence herbicides on weeds and productivity of garden pea (Pisum sativum) under mid hill conditions of himachal pradesh","type":"article-journal","volume":"58"},"uris":["http://www.mendeley.com/documents/?uuid=b1d95acd-87f5-48b4-9990-54bda644e494"]}],"mendeley":{"formattedCitation":"(Rana et al., 2013)","manualFormatting":"Rana et al.( 2013)","plainTextFormattedCitation":"(Rana et al., 2013)","previouslyFormattedCitation":"(Rana et al., 2013)"},"properties":{"noteIndex":0},"schema":"https://github.com/citation-style-language/schema/raw/master/csl-citation.json"}</w:instrText>
      </w:r>
      <w:r w:rsidR="00A8365D" w:rsidRPr="00015C63">
        <w:rPr>
          <w:rFonts w:ascii="Arial" w:hAnsi="Arial" w:cs="Arial"/>
          <w:sz w:val="24"/>
          <w:szCs w:val="24"/>
        </w:rPr>
        <w:fldChar w:fldCharType="separate"/>
      </w:r>
      <w:r w:rsidR="00A8365D" w:rsidRPr="00015C63">
        <w:rPr>
          <w:rFonts w:ascii="Arial" w:hAnsi="Arial" w:cs="Arial"/>
          <w:noProof/>
          <w:sz w:val="24"/>
          <w:szCs w:val="24"/>
        </w:rPr>
        <w:t>Rana et al.( 2013)</w:t>
      </w:r>
      <w:r w:rsidR="00A8365D" w:rsidRPr="00015C63">
        <w:rPr>
          <w:rFonts w:ascii="Arial" w:hAnsi="Arial" w:cs="Arial"/>
          <w:sz w:val="24"/>
          <w:szCs w:val="24"/>
        </w:rPr>
        <w:fldChar w:fldCharType="end"/>
      </w:r>
      <w:r w:rsidRPr="00015C63">
        <w:rPr>
          <w:rFonts w:ascii="Arial" w:hAnsi="Arial" w:cs="Arial"/>
          <w:sz w:val="24"/>
          <w:szCs w:val="24"/>
        </w:rPr>
        <w:t>, who observed improved root biomass with imazethapyr application in legumes. In contrast, T</w:t>
      </w:r>
      <w:r w:rsidRPr="00015C63">
        <w:rPr>
          <w:rFonts w:ascii="Arial" w:hAnsi="Arial" w:cs="Arial"/>
          <w:sz w:val="24"/>
          <w:szCs w:val="24"/>
          <w:vertAlign w:val="subscript"/>
        </w:rPr>
        <w:t>7</w:t>
      </w:r>
      <w:r w:rsidRPr="00015C63">
        <w:rPr>
          <w:rFonts w:ascii="Arial" w:hAnsi="Arial" w:cs="Arial"/>
          <w:sz w:val="24"/>
          <w:szCs w:val="24"/>
        </w:rPr>
        <w:t xml:space="preserve"> exhibited the lowest values, as persistent weeds competed for underground resources, restricting root growth.</w:t>
      </w:r>
    </w:p>
    <w:p w14:paraId="0DD10D79" w14:textId="77777777" w:rsidR="004232FD" w:rsidRPr="00015C63" w:rsidRDefault="004232FD" w:rsidP="00D81640">
      <w:pPr>
        <w:pStyle w:val="NoSpacing"/>
        <w:spacing w:after="120" w:line="360" w:lineRule="auto"/>
        <w:jc w:val="both"/>
        <w:rPr>
          <w:rFonts w:ascii="Arial" w:hAnsi="Arial" w:cs="Arial"/>
          <w:b/>
          <w:bCs/>
          <w:sz w:val="24"/>
          <w:szCs w:val="24"/>
        </w:rPr>
      </w:pPr>
      <w:r w:rsidRPr="00015C63">
        <w:rPr>
          <w:rFonts w:ascii="Arial" w:hAnsi="Arial" w:cs="Arial"/>
          <w:b/>
          <w:bCs/>
          <w:sz w:val="24"/>
          <w:szCs w:val="24"/>
        </w:rPr>
        <w:t>3.4 Root Dry Weight (g plant</w:t>
      </w:r>
      <w:r w:rsidRPr="00015C63">
        <w:rPr>
          <w:rFonts w:ascii="Cambria Math" w:hAnsi="Cambria Math" w:cs="Cambria Math"/>
          <w:b/>
          <w:bCs/>
          <w:sz w:val="24"/>
          <w:szCs w:val="24"/>
        </w:rPr>
        <w:t>⁻</w:t>
      </w:r>
      <w:r w:rsidRPr="00015C63">
        <w:rPr>
          <w:rFonts w:ascii="Arial" w:hAnsi="Arial" w:cs="Arial"/>
          <w:b/>
          <w:bCs/>
          <w:sz w:val="24"/>
          <w:szCs w:val="24"/>
        </w:rPr>
        <w:t>¹)</w:t>
      </w:r>
    </w:p>
    <w:p w14:paraId="27FE946E" w14:textId="77777777" w:rsidR="00277572" w:rsidRPr="00015C63" w:rsidRDefault="004232FD" w:rsidP="00D81640">
      <w:pPr>
        <w:pStyle w:val="NoSpacing"/>
        <w:spacing w:after="120" w:line="360" w:lineRule="auto"/>
        <w:jc w:val="both"/>
        <w:rPr>
          <w:rFonts w:ascii="Arial" w:hAnsi="Arial" w:cs="Arial"/>
          <w:sz w:val="24"/>
          <w:szCs w:val="24"/>
        </w:rPr>
      </w:pPr>
      <w:r w:rsidRPr="00015C63">
        <w:rPr>
          <w:rFonts w:ascii="Arial" w:hAnsi="Arial" w:cs="Arial"/>
          <w:sz w:val="24"/>
          <w:szCs w:val="24"/>
        </w:rPr>
        <w:t>At 75 DAS, T</w:t>
      </w:r>
      <w:r w:rsidRPr="00015C63">
        <w:rPr>
          <w:rFonts w:ascii="Arial" w:hAnsi="Arial" w:cs="Arial"/>
          <w:sz w:val="24"/>
          <w:szCs w:val="24"/>
          <w:vertAlign w:val="subscript"/>
        </w:rPr>
        <w:t>6</w:t>
      </w:r>
      <w:r w:rsidRPr="00015C63">
        <w:rPr>
          <w:rFonts w:ascii="Arial" w:hAnsi="Arial" w:cs="Arial"/>
          <w:sz w:val="24"/>
          <w:szCs w:val="24"/>
        </w:rPr>
        <w:t xml:space="preserve"> produced the highest root dry weight </w:t>
      </w:r>
      <w:r w:rsidR="00D81640" w:rsidRPr="00015C63">
        <w:rPr>
          <w:rFonts w:ascii="Arial" w:hAnsi="Arial" w:cs="Arial"/>
          <w:sz w:val="24"/>
          <w:szCs w:val="24"/>
        </w:rPr>
        <w:t xml:space="preserve">Figure .2. </w:t>
      </w:r>
      <w:r w:rsidRPr="00015C63">
        <w:rPr>
          <w:rFonts w:ascii="Arial" w:hAnsi="Arial" w:cs="Arial"/>
          <w:sz w:val="24"/>
          <w:szCs w:val="24"/>
        </w:rPr>
        <w:t>(1.26 g), statistically comparable with T</w:t>
      </w:r>
      <w:r w:rsidRPr="00015C63">
        <w:rPr>
          <w:rFonts w:ascii="Arial" w:hAnsi="Arial" w:cs="Arial"/>
          <w:sz w:val="24"/>
          <w:szCs w:val="24"/>
          <w:vertAlign w:val="subscript"/>
        </w:rPr>
        <w:t xml:space="preserve">4 </w:t>
      </w:r>
      <w:r w:rsidRPr="00015C63">
        <w:rPr>
          <w:rFonts w:ascii="Arial" w:hAnsi="Arial" w:cs="Arial"/>
          <w:sz w:val="24"/>
          <w:szCs w:val="24"/>
        </w:rPr>
        <w:t>but superior to other treatments. At 100 DAS, maximum root dry weight (1.76 g) was again recorded in T</w:t>
      </w:r>
      <w:r w:rsidRPr="00015C63">
        <w:rPr>
          <w:rFonts w:ascii="Arial" w:hAnsi="Arial" w:cs="Arial"/>
          <w:sz w:val="24"/>
          <w:szCs w:val="24"/>
          <w:vertAlign w:val="subscript"/>
        </w:rPr>
        <w:t>6</w:t>
      </w:r>
      <w:r w:rsidRPr="00015C63">
        <w:rPr>
          <w:rFonts w:ascii="Arial" w:hAnsi="Arial" w:cs="Arial"/>
          <w:sz w:val="24"/>
          <w:szCs w:val="24"/>
        </w:rPr>
        <w:t>, significantly higher than T</w:t>
      </w:r>
      <w:r w:rsidRPr="00015C63">
        <w:rPr>
          <w:rFonts w:ascii="Arial" w:hAnsi="Arial" w:cs="Arial"/>
          <w:sz w:val="24"/>
          <w:szCs w:val="24"/>
          <w:vertAlign w:val="subscript"/>
        </w:rPr>
        <w:t>1</w:t>
      </w:r>
      <w:r w:rsidRPr="00015C63">
        <w:rPr>
          <w:rFonts w:ascii="Arial" w:hAnsi="Arial" w:cs="Arial"/>
          <w:sz w:val="24"/>
          <w:szCs w:val="24"/>
        </w:rPr>
        <w:t>, T</w:t>
      </w:r>
      <w:r w:rsidRPr="00015C63">
        <w:rPr>
          <w:rFonts w:ascii="Arial" w:hAnsi="Arial" w:cs="Arial"/>
          <w:sz w:val="24"/>
          <w:szCs w:val="24"/>
          <w:vertAlign w:val="subscript"/>
        </w:rPr>
        <w:t>2</w:t>
      </w:r>
      <w:r w:rsidRPr="00015C63">
        <w:rPr>
          <w:rFonts w:ascii="Arial" w:hAnsi="Arial" w:cs="Arial"/>
          <w:sz w:val="24"/>
          <w:szCs w:val="24"/>
        </w:rPr>
        <w:t>, and T</w:t>
      </w:r>
      <w:r w:rsidRPr="00015C63">
        <w:rPr>
          <w:rFonts w:ascii="Arial" w:hAnsi="Arial" w:cs="Arial"/>
          <w:sz w:val="24"/>
          <w:szCs w:val="24"/>
          <w:vertAlign w:val="subscript"/>
        </w:rPr>
        <w:t>7</w:t>
      </w:r>
      <w:r w:rsidRPr="00015C63">
        <w:rPr>
          <w:rFonts w:ascii="Arial" w:hAnsi="Arial" w:cs="Arial"/>
          <w:sz w:val="24"/>
          <w:szCs w:val="24"/>
        </w:rPr>
        <w:t>, but statistically similar to T</w:t>
      </w:r>
      <w:r w:rsidRPr="00015C63">
        <w:rPr>
          <w:rFonts w:ascii="Arial" w:hAnsi="Arial" w:cs="Arial"/>
          <w:sz w:val="24"/>
          <w:szCs w:val="24"/>
          <w:vertAlign w:val="subscript"/>
        </w:rPr>
        <w:t>3</w:t>
      </w:r>
      <w:r w:rsidRPr="00015C63">
        <w:rPr>
          <w:rFonts w:ascii="Arial" w:hAnsi="Arial" w:cs="Arial"/>
          <w:sz w:val="24"/>
          <w:szCs w:val="24"/>
        </w:rPr>
        <w:t>, T</w:t>
      </w:r>
      <w:r w:rsidRPr="00015C63">
        <w:rPr>
          <w:rFonts w:ascii="Arial" w:hAnsi="Arial" w:cs="Arial"/>
          <w:sz w:val="24"/>
          <w:szCs w:val="24"/>
          <w:vertAlign w:val="subscript"/>
        </w:rPr>
        <w:t>4</w:t>
      </w:r>
      <w:r w:rsidRPr="00015C63">
        <w:rPr>
          <w:rFonts w:ascii="Arial" w:hAnsi="Arial" w:cs="Arial"/>
          <w:sz w:val="24"/>
          <w:szCs w:val="24"/>
        </w:rPr>
        <w:t>, and T</w:t>
      </w:r>
      <w:r w:rsidRPr="00015C63">
        <w:rPr>
          <w:rFonts w:ascii="Arial" w:hAnsi="Arial" w:cs="Arial"/>
          <w:sz w:val="24"/>
          <w:szCs w:val="24"/>
          <w:vertAlign w:val="subscript"/>
        </w:rPr>
        <w:t>5</w:t>
      </w:r>
      <w:r w:rsidRPr="00015C63">
        <w:rPr>
          <w:rFonts w:ascii="Arial" w:hAnsi="Arial" w:cs="Arial"/>
          <w:sz w:val="24"/>
          <w:szCs w:val="24"/>
        </w:rPr>
        <w:t>.</w:t>
      </w:r>
      <w:r w:rsidR="006211E6" w:rsidRPr="00015C63">
        <w:rPr>
          <w:rFonts w:ascii="Arial" w:hAnsi="Arial" w:cs="Arial"/>
          <w:sz w:val="24"/>
          <w:szCs w:val="24"/>
        </w:rPr>
        <w:t xml:space="preserve"> </w:t>
      </w:r>
      <w:r w:rsidRPr="00015C63">
        <w:rPr>
          <w:rFonts w:ascii="Arial" w:hAnsi="Arial" w:cs="Arial"/>
          <w:sz w:val="24"/>
          <w:szCs w:val="24"/>
        </w:rPr>
        <w:t>The higher dry weight in T</w:t>
      </w:r>
      <w:r w:rsidRPr="00015C63">
        <w:rPr>
          <w:rFonts w:ascii="Arial" w:hAnsi="Arial" w:cs="Arial"/>
          <w:sz w:val="24"/>
          <w:szCs w:val="24"/>
          <w:vertAlign w:val="subscript"/>
        </w:rPr>
        <w:t>6</w:t>
      </w:r>
      <w:r w:rsidRPr="00015C63">
        <w:rPr>
          <w:rFonts w:ascii="Arial" w:hAnsi="Arial" w:cs="Arial"/>
          <w:sz w:val="24"/>
          <w:szCs w:val="24"/>
        </w:rPr>
        <w:t xml:space="preserve"> was attributed to the absence of weeds,</w:t>
      </w:r>
      <w:r w:rsidR="00D81640" w:rsidRPr="00015C63">
        <w:rPr>
          <w:rFonts w:ascii="Arial" w:hAnsi="Arial" w:cs="Arial"/>
          <w:sz w:val="24"/>
          <w:szCs w:val="24"/>
        </w:rPr>
        <w:t xml:space="preserve"> Table .2.</w:t>
      </w:r>
      <w:r w:rsidRPr="00015C63">
        <w:rPr>
          <w:rFonts w:ascii="Arial" w:hAnsi="Arial" w:cs="Arial"/>
          <w:sz w:val="24"/>
          <w:szCs w:val="24"/>
        </w:rPr>
        <w:t xml:space="preserve"> which allowed optimum root biomass accumulation. Among herbicidal treatments, T</w:t>
      </w:r>
      <w:r w:rsidRPr="00015C63">
        <w:rPr>
          <w:rFonts w:ascii="Arial" w:hAnsi="Arial" w:cs="Arial"/>
          <w:sz w:val="24"/>
          <w:szCs w:val="24"/>
          <w:vertAlign w:val="subscript"/>
        </w:rPr>
        <w:t>4</w:t>
      </w:r>
      <w:r w:rsidRPr="00015C63">
        <w:rPr>
          <w:rFonts w:ascii="Arial" w:hAnsi="Arial" w:cs="Arial"/>
          <w:sz w:val="24"/>
          <w:szCs w:val="24"/>
        </w:rPr>
        <w:t xml:space="preserve"> again performed better due to the safe and effective placement of imazethapyr, supporting maximum resource absorption. Similar findings were reported by </w:t>
      </w:r>
      <w:r w:rsidR="00A8365D" w:rsidRPr="00015C63">
        <w:rPr>
          <w:rFonts w:ascii="Arial" w:hAnsi="Arial" w:cs="Arial"/>
          <w:sz w:val="24"/>
          <w:szCs w:val="24"/>
        </w:rPr>
        <w:fldChar w:fldCharType="begin" w:fldLock="1"/>
      </w:r>
      <w:r w:rsidR="00A8365D" w:rsidRPr="00015C63">
        <w:rPr>
          <w:rFonts w:ascii="Arial" w:hAnsi="Arial" w:cs="Arial"/>
          <w:sz w:val="24"/>
          <w:szCs w:val="24"/>
        </w:rPr>
        <w:instrText>ADDIN CSL_CITATION {"citationItems":[{"id":"ITEM-1","itemData":{"DOI":"10.9734/ijpss/2024/v36i94959","ISSN":"2320-7035","abstract":"Chickpea (Cicer arietinum) belongs to Fabaceae family and a vital legume crop in India, serving as a primary source of protein in the Indian diet. It is essential to the nutrition of thousands of people in the developing world but at present its productivity is extremely low in India. There are various reasons for low productivity. Among the various factors that contribute to the low production losses resulting from weeds, one of the most significant one’s accounts for 30–54% of the total loss. Understanding the weed populations in the field in full detail is necessary to determine when to manage weeds. Due to their slow development and growth rate, chickpea is a poor crop competition with weeds. Up to 60 days after sowing, it competes with chickpea weeds due to its few branches and little leaf area. Various management techniques, such as cultivar competition, spacing adjustments, etc., are helpful in increasing output. Pre-emergence herbicides like pendimethalin, quizalofop, etc., are more effective in order to control the weeds right from the germination. Post-emergence herbicides like imazethapyr, imazamox and topramezone etc., applications are becoming more important as the world enters the era of precision farming. Chickpea is highly susceptible to weed competition and the weeds causes 75% of yield losses. Considering the losses caused due to weeds, it is essential to manage the weeds within their critical crop-weed competition period. Combining two or more herbicides, either simultaneously or in a sequential 'double knockdown' approach, and integration of hand-weeding with pre-emergence herbicides, offers effective management of various weed species while minimizing the risks associated with post-emergence chemical weed control methods.","author":[{"dropping-particle":"","family":"Thakur","given":"Pritika","non-dropping-particle":"","parse-names":false,"suffix":""},{"dropping-particle":"","family":"Dhankar","given":"Amit","non-dropping-particle":"","parse-names":false,"suffix":""},{"dropping-particle":"","family":"Sharma","given":"Shivani","non-dropping-particle":"","parse-names":false,"suffix":""},{"dropping-particle":"","family":"Karki","given":"Pooja","non-dropping-particle":"","parse-names":false,"suffix":""},{"dropping-particle":"","family":"Rana","given":"M.K.","non-dropping-particle":"","parse-names":false,"suffix":""},{"dropping-particle":"","family":"Shukla","given":"Kanika","non-dropping-particle":"","parse-names":false,"suffix":""},{"dropping-particle":"","family":"Diksha","given":"","non-dropping-particle":"","parse-names":false,"suffix":""}],"container-title":"International Journal of Plant &amp; Soil Science","id":"ITEM-1","issue":"9","issued":{"date-parts":[["2024","8","29"]]},"page":"130-142","title":"Impact of weed management Options on weed dynamics and Yield of chickpea (Cicer arietinum L.)","type":"article-journal","volume":"36"},"uris":["http://www.mendeley.com/documents/?uuid=17698cc6-44db-46cf-b8cb-22e7f1298f1d"]}],"mendeley":{"formattedCitation":"(Thakur et al., 2024)","manualFormatting":"Thakur et al. (2024)","plainTextFormattedCitation":"(Thakur et al., 2024)","previouslyFormattedCitation":"(Thakur et al., 2024)"},"properties":{"noteIndex":0},"schema":"https://github.com/citation-style-language/schema/raw/master/csl-citation.json"}</w:instrText>
      </w:r>
      <w:r w:rsidR="00A8365D" w:rsidRPr="00015C63">
        <w:rPr>
          <w:rFonts w:ascii="Arial" w:hAnsi="Arial" w:cs="Arial"/>
          <w:sz w:val="24"/>
          <w:szCs w:val="24"/>
        </w:rPr>
        <w:fldChar w:fldCharType="separate"/>
      </w:r>
      <w:r w:rsidR="00A8365D" w:rsidRPr="00015C63">
        <w:rPr>
          <w:rFonts w:ascii="Arial" w:hAnsi="Arial" w:cs="Arial"/>
          <w:noProof/>
          <w:sz w:val="24"/>
          <w:szCs w:val="24"/>
        </w:rPr>
        <w:t xml:space="preserve">Thakur et al. </w:t>
      </w:r>
      <w:r w:rsidR="00A8365D" w:rsidRPr="00015C63">
        <w:rPr>
          <w:rFonts w:ascii="Arial" w:hAnsi="Arial" w:cs="Arial"/>
          <w:noProof/>
          <w:sz w:val="24"/>
          <w:szCs w:val="24"/>
        </w:rPr>
        <w:lastRenderedPageBreak/>
        <w:t>(2024)</w:t>
      </w:r>
      <w:r w:rsidR="00A8365D" w:rsidRPr="00015C63">
        <w:rPr>
          <w:rFonts w:ascii="Arial" w:hAnsi="Arial" w:cs="Arial"/>
          <w:sz w:val="24"/>
          <w:szCs w:val="24"/>
        </w:rPr>
        <w:fldChar w:fldCharType="end"/>
      </w:r>
      <w:r w:rsidRPr="00015C63">
        <w:rPr>
          <w:rFonts w:ascii="Arial" w:hAnsi="Arial" w:cs="Arial"/>
          <w:sz w:val="24"/>
          <w:szCs w:val="24"/>
        </w:rPr>
        <w:t>, who highlighted that timely and safe imazethapyr application enhanced root biomass in chickpea. On the contrary, T</w:t>
      </w:r>
      <w:r w:rsidRPr="00015C63">
        <w:rPr>
          <w:rFonts w:ascii="Arial" w:hAnsi="Arial" w:cs="Arial"/>
          <w:sz w:val="24"/>
          <w:szCs w:val="24"/>
          <w:vertAlign w:val="subscript"/>
        </w:rPr>
        <w:t>7</w:t>
      </w:r>
      <w:r w:rsidRPr="00015C63">
        <w:rPr>
          <w:rFonts w:ascii="Arial" w:hAnsi="Arial" w:cs="Arial"/>
          <w:sz w:val="24"/>
          <w:szCs w:val="24"/>
        </w:rPr>
        <w:t xml:space="preserve"> consistently showed the lowest root dry weight due to continuous weed interference, which restricted photosynthesis and assimilate partitioning to roots</w:t>
      </w:r>
      <w:r w:rsidR="008663B8" w:rsidRPr="00015C63">
        <w:rPr>
          <w:rFonts w:ascii="Arial" w:hAnsi="Arial" w:cs="Arial"/>
          <w:sz w:val="24"/>
          <w:szCs w:val="24"/>
        </w:rPr>
        <w:t>. Fig</w:t>
      </w:r>
      <w:r w:rsidRPr="00015C63">
        <w:rPr>
          <w:rFonts w:ascii="Arial" w:hAnsi="Arial" w:cs="Arial"/>
          <w:sz w:val="24"/>
          <w:szCs w:val="24"/>
        </w:rPr>
        <w:t>.</w:t>
      </w:r>
      <w:r w:rsidR="008663B8" w:rsidRPr="00015C63">
        <w:rPr>
          <w:rFonts w:ascii="Arial" w:hAnsi="Arial" w:cs="Arial"/>
          <w:sz w:val="24"/>
          <w:szCs w:val="24"/>
        </w:rPr>
        <w:t>2.</w:t>
      </w:r>
    </w:p>
    <w:p w14:paraId="6C90FFA6" w14:textId="77777777" w:rsidR="00CC794D" w:rsidRPr="00015C63" w:rsidRDefault="003C7F9D" w:rsidP="00A12814">
      <w:pPr>
        <w:spacing w:before="240" w:line="276" w:lineRule="auto"/>
        <w:jc w:val="both"/>
        <w:rPr>
          <w:rFonts w:ascii="Arial" w:hAnsi="Arial" w:cs="Arial"/>
          <w:b/>
          <w:bCs/>
        </w:rPr>
      </w:pPr>
      <w:r w:rsidRPr="00015C63">
        <w:rPr>
          <w:rFonts w:ascii="Arial" w:hAnsi="Arial" w:cs="Arial"/>
          <w:b/>
          <w:bCs/>
        </w:rPr>
        <w:t>Table 1</w:t>
      </w:r>
      <w:r w:rsidR="00EB5328" w:rsidRPr="00015C63">
        <w:rPr>
          <w:rFonts w:ascii="Arial" w:hAnsi="Arial" w:cs="Arial"/>
          <w:b/>
          <w:bCs/>
        </w:rPr>
        <w:t>.</w:t>
      </w:r>
      <w:r w:rsidR="00CC794D" w:rsidRPr="00015C63">
        <w:rPr>
          <w:rFonts w:ascii="Arial" w:hAnsi="Arial" w:cs="Arial"/>
          <w:b/>
          <w:bCs/>
        </w:rPr>
        <w:t xml:space="preserve"> Effect of herbicide and herbicide applicator devices on growth parameters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
        <w:gridCol w:w="3513"/>
        <w:gridCol w:w="1080"/>
        <w:gridCol w:w="1170"/>
        <w:gridCol w:w="1710"/>
        <w:gridCol w:w="1368"/>
      </w:tblGrid>
      <w:tr w:rsidR="00C36D28" w:rsidRPr="00015C63" w14:paraId="614CA82C" w14:textId="77777777" w:rsidTr="00277572">
        <w:tc>
          <w:tcPr>
            <w:tcW w:w="3942" w:type="dxa"/>
            <w:gridSpan w:val="2"/>
            <w:vMerge w:val="restart"/>
            <w:tcBorders>
              <w:top w:val="single" w:sz="4" w:space="0" w:color="auto"/>
            </w:tcBorders>
            <w:vAlign w:val="center"/>
          </w:tcPr>
          <w:p w14:paraId="11AC6C48" w14:textId="77777777" w:rsidR="00C36D28" w:rsidRPr="00015C63" w:rsidRDefault="00C36D28" w:rsidP="00277572">
            <w:pPr>
              <w:pStyle w:val="NoSpacing"/>
              <w:spacing w:line="276" w:lineRule="auto"/>
              <w:jc w:val="center"/>
              <w:rPr>
                <w:rFonts w:ascii="Arial" w:hAnsi="Arial" w:cs="Arial"/>
                <w:b/>
                <w:bCs/>
                <w:szCs w:val="22"/>
              </w:rPr>
            </w:pPr>
            <w:r w:rsidRPr="00015C63">
              <w:rPr>
                <w:rFonts w:ascii="Arial" w:hAnsi="Arial" w:cs="Arial"/>
                <w:b/>
                <w:bCs/>
                <w:szCs w:val="22"/>
              </w:rPr>
              <w:t>Treatment</w:t>
            </w:r>
          </w:p>
        </w:tc>
        <w:tc>
          <w:tcPr>
            <w:tcW w:w="2250" w:type="dxa"/>
            <w:gridSpan w:val="2"/>
            <w:tcBorders>
              <w:top w:val="single" w:sz="4" w:space="0" w:color="auto"/>
              <w:bottom w:val="single" w:sz="4" w:space="0" w:color="auto"/>
            </w:tcBorders>
            <w:vAlign w:val="center"/>
          </w:tcPr>
          <w:p w14:paraId="1EC2CC11" w14:textId="77777777" w:rsidR="00C36D28" w:rsidRPr="00015C63" w:rsidRDefault="00C36D28" w:rsidP="00277572">
            <w:pPr>
              <w:pStyle w:val="NoSpacing"/>
              <w:spacing w:line="276" w:lineRule="auto"/>
              <w:jc w:val="center"/>
              <w:rPr>
                <w:rFonts w:ascii="Arial" w:hAnsi="Arial" w:cs="Arial"/>
                <w:b/>
                <w:bCs/>
                <w:szCs w:val="22"/>
              </w:rPr>
            </w:pPr>
            <w:r w:rsidRPr="00015C63">
              <w:rPr>
                <w:rFonts w:ascii="Arial" w:hAnsi="Arial" w:cs="Arial"/>
                <w:b/>
                <w:bCs/>
                <w:szCs w:val="22"/>
              </w:rPr>
              <w:t>Plant height (cm)</w:t>
            </w:r>
          </w:p>
        </w:tc>
        <w:tc>
          <w:tcPr>
            <w:tcW w:w="3078" w:type="dxa"/>
            <w:gridSpan w:val="2"/>
            <w:tcBorders>
              <w:top w:val="single" w:sz="4" w:space="0" w:color="auto"/>
              <w:bottom w:val="single" w:sz="4" w:space="0" w:color="auto"/>
            </w:tcBorders>
            <w:vAlign w:val="center"/>
          </w:tcPr>
          <w:p w14:paraId="321B6DB6" w14:textId="77777777" w:rsidR="00C36D28" w:rsidRPr="00015C63" w:rsidRDefault="00C36D28" w:rsidP="00277572">
            <w:pPr>
              <w:pStyle w:val="NoSpacing"/>
              <w:spacing w:line="276" w:lineRule="auto"/>
              <w:jc w:val="center"/>
              <w:rPr>
                <w:rFonts w:ascii="Arial" w:hAnsi="Arial" w:cs="Arial"/>
                <w:b/>
                <w:bCs/>
                <w:szCs w:val="22"/>
              </w:rPr>
            </w:pPr>
            <w:r w:rsidRPr="00015C63">
              <w:rPr>
                <w:rFonts w:ascii="Arial" w:hAnsi="Arial" w:cs="Arial"/>
                <w:b/>
                <w:bCs/>
                <w:szCs w:val="22"/>
              </w:rPr>
              <w:t>Number of branches plant</w:t>
            </w:r>
            <w:r w:rsidRPr="00015C63">
              <w:rPr>
                <w:rFonts w:ascii="Arial" w:hAnsi="Arial" w:cs="Arial"/>
                <w:b/>
                <w:bCs/>
                <w:szCs w:val="22"/>
                <w:vertAlign w:val="superscript"/>
              </w:rPr>
              <w:t>-1</w:t>
            </w:r>
          </w:p>
        </w:tc>
      </w:tr>
      <w:tr w:rsidR="00C36D28" w:rsidRPr="00015C63" w14:paraId="23B90593" w14:textId="77777777" w:rsidTr="00277572">
        <w:trPr>
          <w:trHeight w:val="414"/>
        </w:trPr>
        <w:tc>
          <w:tcPr>
            <w:tcW w:w="3942" w:type="dxa"/>
            <w:gridSpan w:val="2"/>
            <w:vMerge/>
            <w:tcBorders>
              <w:bottom w:val="single" w:sz="4" w:space="0" w:color="auto"/>
            </w:tcBorders>
            <w:vAlign w:val="center"/>
          </w:tcPr>
          <w:p w14:paraId="54DC7DA5" w14:textId="77777777" w:rsidR="00C36D28" w:rsidRPr="00015C63" w:rsidRDefault="00C36D28" w:rsidP="00277572">
            <w:pPr>
              <w:pStyle w:val="NoSpacing"/>
              <w:spacing w:line="276" w:lineRule="auto"/>
              <w:jc w:val="center"/>
              <w:rPr>
                <w:rFonts w:ascii="Arial" w:hAnsi="Arial" w:cs="Arial"/>
                <w:szCs w:val="22"/>
              </w:rPr>
            </w:pPr>
          </w:p>
        </w:tc>
        <w:tc>
          <w:tcPr>
            <w:tcW w:w="1080" w:type="dxa"/>
            <w:tcBorders>
              <w:top w:val="single" w:sz="4" w:space="0" w:color="auto"/>
              <w:bottom w:val="single" w:sz="4" w:space="0" w:color="auto"/>
            </w:tcBorders>
            <w:vAlign w:val="center"/>
          </w:tcPr>
          <w:p w14:paraId="29CCFEBB" w14:textId="77777777" w:rsidR="00C36D28" w:rsidRPr="00015C63" w:rsidRDefault="00494EF4" w:rsidP="00277572">
            <w:pPr>
              <w:pStyle w:val="NoSpacing"/>
              <w:spacing w:line="276" w:lineRule="auto"/>
              <w:jc w:val="center"/>
              <w:rPr>
                <w:rFonts w:ascii="Arial" w:hAnsi="Arial" w:cs="Arial"/>
                <w:b/>
                <w:bCs/>
                <w:szCs w:val="22"/>
              </w:rPr>
            </w:pPr>
            <w:r w:rsidRPr="00015C63">
              <w:rPr>
                <w:rFonts w:ascii="Arial" w:hAnsi="Arial" w:cs="Arial"/>
                <w:b/>
                <w:bCs/>
                <w:szCs w:val="22"/>
              </w:rPr>
              <w:t>75 DAS</w:t>
            </w:r>
          </w:p>
        </w:tc>
        <w:tc>
          <w:tcPr>
            <w:tcW w:w="1170" w:type="dxa"/>
            <w:tcBorders>
              <w:top w:val="single" w:sz="4" w:space="0" w:color="auto"/>
              <w:bottom w:val="single" w:sz="4" w:space="0" w:color="auto"/>
            </w:tcBorders>
            <w:vAlign w:val="center"/>
          </w:tcPr>
          <w:p w14:paraId="385512F7" w14:textId="77777777" w:rsidR="00C36D28" w:rsidRPr="00015C63" w:rsidRDefault="00494EF4" w:rsidP="00277572">
            <w:pPr>
              <w:pStyle w:val="NoSpacing"/>
              <w:spacing w:line="276" w:lineRule="auto"/>
              <w:jc w:val="center"/>
              <w:rPr>
                <w:rFonts w:ascii="Arial" w:hAnsi="Arial" w:cs="Arial"/>
                <w:b/>
                <w:bCs/>
                <w:szCs w:val="22"/>
              </w:rPr>
            </w:pPr>
            <w:r w:rsidRPr="00015C63">
              <w:rPr>
                <w:rFonts w:ascii="Arial" w:hAnsi="Arial" w:cs="Arial"/>
                <w:b/>
                <w:bCs/>
                <w:szCs w:val="22"/>
              </w:rPr>
              <w:t>10</w:t>
            </w:r>
            <w:r w:rsidR="00C36D28" w:rsidRPr="00015C63">
              <w:rPr>
                <w:rFonts w:ascii="Arial" w:hAnsi="Arial" w:cs="Arial"/>
                <w:b/>
                <w:bCs/>
                <w:szCs w:val="22"/>
              </w:rPr>
              <w:t>0 DAS</w:t>
            </w:r>
          </w:p>
        </w:tc>
        <w:tc>
          <w:tcPr>
            <w:tcW w:w="1710" w:type="dxa"/>
            <w:tcBorders>
              <w:top w:val="single" w:sz="4" w:space="0" w:color="auto"/>
              <w:bottom w:val="single" w:sz="4" w:space="0" w:color="auto"/>
            </w:tcBorders>
            <w:vAlign w:val="center"/>
          </w:tcPr>
          <w:p w14:paraId="32C56F10" w14:textId="77777777" w:rsidR="00C36D28" w:rsidRPr="00015C63" w:rsidRDefault="00494EF4" w:rsidP="00277572">
            <w:pPr>
              <w:pStyle w:val="NoSpacing"/>
              <w:spacing w:line="276" w:lineRule="auto"/>
              <w:jc w:val="center"/>
              <w:rPr>
                <w:rFonts w:ascii="Arial" w:hAnsi="Arial" w:cs="Arial"/>
                <w:b/>
                <w:bCs/>
                <w:szCs w:val="22"/>
              </w:rPr>
            </w:pPr>
            <w:r w:rsidRPr="00015C63">
              <w:rPr>
                <w:rFonts w:ascii="Arial" w:hAnsi="Arial" w:cs="Arial"/>
                <w:b/>
                <w:bCs/>
                <w:szCs w:val="22"/>
              </w:rPr>
              <w:t xml:space="preserve">75 </w:t>
            </w:r>
            <w:r w:rsidR="00C36D28" w:rsidRPr="00015C63">
              <w:rPr>
                <w:rFonts w:ascii="Arial" w:hAnsi="Arial" w:cs="Arial"/>
                <w:b/>
                <w:bCs/>
                <w:szCs w:val="22"/>
              </w:rPr>
              <w:t>DAS</w:t>
            </w:r>
          </w:p>
        </w:tc>
        <w:tc>
          <w:tcPr>
            <w:tcW w:w="1368" w:type="dxa"/>
            <w:tcBorders>
              <w:top w:val="single" w:sz="4" w:space="0" w:color="auto"/>
              <w:bottom w:val="single" w:sz="4" w:space="0" w:color="auto"/>
            </w:tcBorders>
            <w:vAlign w:val="center"/>
          </w:tcPr>
          <w:p w14:paraId="5B4290C7" w14:textId="77777777" w:rsidR="00C36D28" w:rsidRPr="00015C63" w:rsidRDefault="00494EF4" w:rsidP="00277572">
            <w:pPr>
              <w:pStyle w:val="NoSpacing"/>
              <w:spacing w:line="276" w:lineRule="auto"/>
              <w:jc w:val="center"/>
              <w:rPr>
                <w:rFonts w:ascii="Arial" w:hAnsi="Arial" w:cs="Arial"/>
                <w:b/>
                <w:bCs/>
                <w:szCs w:val="22"/>
              </w:rPr>
            </w:pPr>
            <w:r w:rsidRPr="00015C63">
              <w:rPr>
                <w:rFonts w:ascii="Arial" w:hAnsi="Arial" w:cs="Arial"/>
                <w:b/>
                <w:bCs/>
                <w:szCs w:val="22"/>
              </w:rPr>
              <w:t>10</w:t>
            </w:r>
            <w:r w:rsidR="00C36D28" w:rsidRPr="00015C63">
              <w:rPr>
                <w:rFonts w:ascii="Arial" w:hAnsi="Arial" w:cs="Arial"/>
                <w:b/>
                <w:bCs/>
                <w:szCs w:val="22"/>
              </w:rPr>
              <w:t>0 DAS</w:t>
            </w:r>
          </w:p>
        </w:tc>
      </w:tr>
      <w:tr w:rsidR="00494EF4" w:rsidRPr="00015C63" w14:paraId="11137318" w14:textId="77777777" w:rsidTr="00277572">
        <w:tc>
          <w:tcPr>
            <w:tcW w:w="429" w:type="dxa"/>
            <w:tcBorders>
              <w:top w:val="single" w:sz="4" w:space="0" w:color="auto"/>
            </w:tcBorders>
            <w:vAlign w:val="center"/>
          </w:tcPr>
          <w:p w14:paraId="0C17A5BB" w14:textId="77777777" w:rsidR="00494EF4" w:rsidRPr="00015C63" w:rsidRDefault="00494EF4" w:rsidP="00277572">
            <w:pPr>
              <w:pStyle w:val="NoSpacing"/>
              <w:spacing w:line="276" w:lineRule="auto"/>
              <w:jc w:val="center"/>
              <w:rPr>
                <w:rFonts w:ascii="Arial" w:hAnsi="Arial" w:cs="Arial"/>
                <w:szCs w:val="22"/>
              </w:rPr>
            </w:pPr>
            <w:r w:rsidRPr="00015C63">
              <w:rPr>
                <w:rFonts w:ascii="Arial" w:hAnsi="Arial" w:cs="Arial"/>
                <w:szCs w:val="22"/>
              </w:rPr>
              <w:t>T</w:t>
            </w:r>
            <w:r w:rsidRPr="00015C63">
              <w:rPr>
                <w:rFonts w:ascii="Arial" w:hAnsi="Arial" w:cs="Arial"/>
                <w:szCs w:val="22"/>
                <w:vertAlign w:val="subscript"/>
              </w:rPr>
              <w:t>1</w:t>
            </w:r>
          </w:p>
        </w:tc>
        <w:tc>
          <w:tcPr>
            <w:tcW w:w="3513" w:type="dxa"/>
            <w:tcBorders>
              <w:top w:val="single" w:sz="4" w:space="0" w:color="auto"/>
            </w:tcBorders>
            <w:vAlign w:val="center"/>
          </w:tcPr>
          <w:p w14:paraId="023DBBCC" w14:textId="77777777" w:rsidR="00494EF4" w:rsidRPr="00015C63" w:rsidRDefault="00494EF4" w:rsidP="00277572">
            <w:pPr>
              <w:pStyle w:val="NoSpacing"/>
              <w:spacing w:line="276" w:lineRule="auto"/>
              <w:rPr>
                <w:rFonts w:ascii="Arial" w:hAnsi="Arial" w:cs="Arial"/>
                <w:szCs w:val="22"/>
              </w:rPr>
            </w:pPr>
            <w:r w:rsidRPr="00015C63">
              <w:rPr>
                <w:rFonts w:ascii="Arial" w:eastAsia="Times New Roman" w:hAnsi="Arial" w:cs="Arial"/>
                <w:color w:val="000000" w:themeColor="text1"/>
                <w:szCs w:val="22"/>
                <w:lang w:eastAsia="en-IN"/>
              </w:rPr>
              <w:t xml:space="preserve">PE application of Pendimethalin @ 1 kg </w:t>
            </w:r>
            <w:proofErr w:type="spellStart"/>
            <w:r w:rsidRPr="00015C63">
              <w:rPr>
                <w:rFonts w:ascii="Arial" w:eastAsia="Times New Roman" w:hAnsi="Arial" w:cs="Arial"/>
                <w:color w:val="000000" w:themeColor="text1"/>
                <w:szCs w:val="22"/>
                <w:lang w:eastAsia="en-IN"/>
              </w:rPr>
              <w:t>a.i.</w:t>
            </w:r>
            <w:proofErr w:type="spellEnd"/>
            <w:r w:rsidRPr="00015C63">
              <w:rPr>
                <w:rFonts w:ascii="Arial" w:eastAsia="Times New Roman" w:hAnsi="Arial" w:cs="Arial"/>
                <w:color w:val="000000" w:themeColor="text1"/>
                <w:szCs w:val="22"/>
                <w:lang w:eastAsia="en-IN"/>
              </w:rPr>
              <w:t xml:space="preserve"> ha</w:t>
            </w:r>
            <w:r w:rsidRPr="00015C63">
              <w:rPr>
                <w:rFonts w:ascii="Cambria Math" w:eastAsia="Times New Roman" w:hAnsi="Cambria Math" w:cs="Cambria Math"/>
                <w:color w:val="000000" w:themeColor="text1"/>
                <w:szCs w:val="22"/>
                <w:lang w:eastAsia="en-IN"/>
              </w:rPr>
              <w:t>⁻</w:t>
            </w:r>
            <w:r w:rsidRPr="00015C63">
              <w:rPr>
                <w:rFonts w:ascii="Arial" w:eastAsia="Times New Roman" w:hAnsi="Arial" w:cs="Arial"/>
                <w:color w:val="000000" w:themeColor="text1"/>
                <w:szCs w:val="22"/>
                <w:lang w:eastAsia="en-IN"/>
              </w:rPr>
              <w:t>¹</w:t>
            </w:r>
          </w:p>
        </w:tc>
        <w:tc>
          <w:tcPr>
            <w:tcW w:w="1080" w:type="dxa"/>
            <w:tcBorders>
              <w:top w:val="single" w:sz="4" w:space="0" w:color="auto"/>
            </w:tcBorders>
            <w:vAlign w:val="center"/>
          </w:tcPr>
          <w:p w14:paraId="155A31D1" w14:textId="77777777" w:rsidR="00494EF4" w:rsidRPr="00015C63" w:rsidRDefault="00494EF4" w:rsidP="00277572">
            <w:pPr>
              <w:pStyle w:val="NoSpacing"/>
              <w:spacing w:line="276" w:lineRule="auto"/>
              <w:jc w:val="center"/>
              <w:rPr>
                <w:rFonts w:ascii="Arial" w:hAnsi="Arial" w:cs="Arial"/>
                <w:szCs w:val="22"/>
                <w:lang w:eastAsia="en-IN"/>
              </w:rPr>
            </w:pPr>
            <w:r w:rsidRPr="00015C63">
              <w:rPr>
                <w:rFonts w:ascii="Arial" w:hAnsi="Arial" w:cs="Arial"/>
                <w:szCs w:val="22"/>
                <w:lang w:eastAsia="en-IN"/>
              </w:rPr>
              <w:t>28.95b</w:t>
            </w:r>
          </w:p>
        </w:tc>
        <w:tc>
          <w:tcPr>
            <w:tcW w:w="1170" w:type="dxa"/>
            <w:tcBorders>
              <w:top w:val="single" w:sz="4" w:space="0" w:color="auto"/>
            </w:tcBorders>
            <w:vAlign w:val="center"/>
          </w:tcPr>
          <w:p w14:paraId="4035D4F4" w14:textId="77777777" w:rsidR="00494EF4" w:rsidRPr="00015C63" w:rsidRDefault="00494EF4" w:rsidP="00277572">
            <w:pPr>
              <w:pStyle w:val="NoSpacing"/>
              <w:spacing w:line="276" w:lineRule="auto"/>
              <w:jc w:val="center"/>
              <w:rPr>
                <w:rFonts w:ascii="Arial" w:hAnsi="Arial" w:cs="Arial"/>
                <w:szCs w:val="22"/>
                <w:lang w:eastAsia="en-IN"/>
              </w:rPr>
            </w:pPr>
            <w:r w:rsidRPr="00015C63">
              <w:rPr>
                <w:rFonts w:ascii="Arial" w:hAnsi="Arial" w:cs="Arial"/>
                <w:szCs w:val="22"/>
                <w:lang w:eastAsia="en-IN"/>
              </w:rPr>
              <w:t>42.30a</w:t>
            </w:r>
          </w:p>
        </w:tc>
        <w:tc>
          <w:tcPr>
            <w:tcW w:w="1710" w:type="dxa"/>
            <w:tcBorders>
              <w:top w:val="single" w:sz="4" w:space="0" w:color="auto"/>
            </w:tcBorders>
            <w:vAlign w:val="center"/>
          </w:tcPr>
          <w:p w14:paraId="6C375DB1" w14:textId="77777777" w:rsidR="00494EF4" w:rsidRPr="00015C63" w:rsidRDefault="00494EF4" w:rsidP="00277572">
            <w:pPr>
              <w:jc w:val="center"/>
              <w:rPr>
                <w:rFonts w:ascii="Arial" w:eastAsia="Times New Roman" w:hAnsi="Arial" w:cs="Arial"/>
                <w:color w:val="000000"/>
                <w:sz w:val="22"/>
                <w:szCs w:val="22"/>
                <w:lang w:eastAsia="en-IN"/>
              </w:rPr>
            </w:pPr>
            <w:r w:rsidRPr="00015C63">
              <w:rPr>
                <w:rFonts w:ascii="Arial" w:eastAsia="Times New Roman" w:hAnsi="Arial" w:cs="Arial"/>
                <w:color w:val="000000"/>
                <w:sz w:val="22"/>
                <w:szCs w:val="22"/>
                <w:lang w:eastAsia="en-IN"/>
              </w:rPr>
              <w:t>10.25a</w:t>
            </w:r>
          </w:p>
        </w:tc>
        <w:tc>
          <w:tcPr>
            <w:tcW w:w="1368" w:type="dxa"/>
            <w:tcBorders>
              <w:top w:val="single" w:sz="4" w:space="0" w:color="auto"/>
            </w:tcBorders>
            <w:vAlign w:val="center"/>
          </w:tcPr>
          <w:p w14:paraId="23125354" w14:textId="77777777" w:rsidR="00494EF4" w:rsidRPr="00015C63" w:rsidRDefault="00494EF4" w:rsidP="00277572">
            <w:pPr>
              <w:pStyle w:val="NoSpacing"/>
              <w:spacing w:line="276" w:lineRule="auto"/>
              <w:jc w:val="center"/>
              <w:rPr>
                <w:rFonts w:ascii="Arial" w:hAnsi="Arial" w:cs="Arial"/>
                <w:szCs w:val="22"/>
              </w:rPr>
            </w:pPr>
            <w:r w:rsidRPr="00015C63">
              <w:rPr>
                <w:rFonts w:ascii="Arial" w:eastAsia="Times New Roman" w:hAnsi="Arial" w:cs="Arial"/>
                <w:color w:val="000000"/>
                <w:szCs w:val="22"/>
                <w:lang w:eastAsia="en-IN"/>
              </w:rPr>
              <w:t>14.03bc</w:t>
            </w:r>
          </w:p>
        </w:tc>
      </w:tr>
      <w:tr w:rsidR="00494EF4" w:rsidRPr="00015C63" w14:paraId="231DBE17" w14:textId="77777777" w:rsidTr="00277572">
        <w:tc>
          <w:tcPr>
            <w:tcW w:w="429" w:type="dxa"/>
            <w:vAlign w:val="center"/>
          </w:tcPr>
          <w:p w14:paraId="32330E53" w14:textId="77777777" w:rsidR="00494EF4" w:rsidRPr="00015C63" w:rsidRDefault="00494EF4" w:rsidP="00277572">
            <w:pPr>
              <w:pStyle w:val="NoSpacing"/>
              <w:spacing w:line="276" w:lineRule="auto"/>
              <w:jc w:val="center"/>
              <w:rPr>
                <w:rFonts w:ascii="Arial" w:hAnsi="Arial" w:cs="Arial"/>
                <w:szCs w:val="22"/>
              </w:rPr>
            </w:pPr>
            <w:r w:rsidRPr="00015C63">
              <w:rPr>
                <w:rFonts w:ascii="Arial" w:hAnsi="Arial" w:cs="Arial"/>
                <w:szCs w:val="22"/>
              </w:rPr>
              <w:t>T</w:t>
            </w:r>
            <w:r w:rsidRPr="00015C63">
              <w:rPr>
                <w:rFonts w:ascii="Arial" w:hAnsi="Arial" w:cs="Arial"/>
                <w:szCs w:val="22"/>
                <w:vertAlign w:val="subscript"/>
              </w:rPr>
              <w:t>2</w:t>
            </w:r>
          </w:p>
        </w:tc>
        <w:tc>
          <w:tcPr>
            <w:tcW w:w="3513" w:type="dxa"/>
            <w:vAlign w:val="center"/>
          </w:tcPr>
          <w:p w14:paraId="6BB95F3D" w14:textId="77777777" w:rsidR="00494EF4" w:rsidRPr="00015C63" w:rsidRDefault="00494EF4" w:rsidP="00277572">
            <w:pPr>
              <w:spacing w:line="276" w:lineRule="auto"/>
              <w:rPr>
                <w:rFonts w:ascii="Arial" w:hAnsi="Arial" w:cs="Arial"/>
                <w:sz w:val="22"/>
                <w:szCs w:val="22"/>
                <w:lang w:eastAsia="en-IN"/>
              </w:rPr>
            </w:pPr>
            <w:r w:rsidRPr="00015C63">
              <w:rPr>
                <w:rFonts w:ascii="Arial" w:eastAsia="Times New Roman" w:hAnsi="Arial" w:cs="Arial"/>
                <w:sz w:val="22"/>
                <w:szCs w:val="22"/>
                <w:lang w:eastAsia="en-IN"/>
              </w:rPr>
              <w:t>T</w:t>
            </w:r>
            <w:r w:rsidRPr="00015C63">
              <w:rPr>
                <w:rFonts w:ascii="Cambria Math" w:eastAsia="Times New Roman" w:hAnsi="Cambria Math" w:cs="Cambria Math"/>
                <w:sz w:val="22"/>
                <w:szCs w:val="22"/>
                <w:lang w:eastAsia="en-IN"/>
              </w:rPr>
              <w:t>₁</w:t>
            </w:r>
            <w:r w:rsidRPr="00015C63">
              <w:rPr>
                <w:rFonts w:ascii="Arial" w:eastAsia="Times New Roman" w:hAnsi="Arial" w:cs="Arial"/>
                <w:sz w:val="22"/>
                <w:szCs w:val="22"/>
                <w:lang w:eastAsia="en-IN"/>
              </w:rPr>
              <w:t xml:space="preserve"> </w:t>
            </w:r>
            <w:r w:rsidRPr="00015C63">
              <w:rPr>
                <w:rFonts w:ascii="Arial" w:eastAsia="Times New Roman" w:hAnsi="Arial" w:cs="Arial"/>
                <w:i/>
                <w:iCs/>
                <w:sz w:val="22"/>
                <w:szCs w:val="22"/>
                <w:lang w:eastAsia="en-IN"/>
              </w:rPr>
              <w:t xml:space="preserve">fb </w:t>
            </w:r>
            <w:r w:rsidRPr="00015C63">
              <w:rPr>
                <w:rFonts w:ascii="Arial" w:eastAsia="Times New Roman" w:hAnsi="Arial" w:cs="Arial"/>
                <w:sz w:val="22"/>
                <w:szCs w:val="22"/>
                <w:lang w:eastAsia="en-IN"/>
              </w:rPr>
              <w:t xml:space="preserve">PoE application of Imazethapyr @ 60 g </w:t>
            </w:r>
            <w:proofErr w:type="spellStart"/>
            <w:r w:rsidRPr="00015C63">
              <w:rPr>
                <w:rFonts w:ascii="Arial" w:eastAsia="Times New Roman" w:hAnsi="Arial" w:cs="Arial"/>
                <w:sz w:val="22"/>
                <w:szCs w:val="22"/>
                <w:lang w:eastAsia="en-IN"/>
              </w:rPr>
              <w:t>a.i.</w:t>
            </w:r>
            <w:proofErr w:type="spellEnd"/>
            <w:r w:rsidRPr="00015C63">
              <w:rPr>
                <w:rFonts w:ascii="Arial" w:eastAsia="Times New Roman" w:hAnsi="Arial" w:cs="Arial"/>
                <w:sz w:val="22"/>
                <w:szCs w:val="22"/>
                <w:lang w:eastAsia="en-IN"/>
              </w:rPr>
              <w:t xml:space="preserve"> ha</w:t>
            </w:r>
            <w:r w:rsidRPr="00015C63">
              <w:rPr>
                <w:rFonts w:ascii="Cambria Math" w:eastAsia="Times New Roman" w:hAnsi="Cambria Math" w:cs="Cambria Math"/>
                <w:sz w:val="22"/>
                <w:szCs w:val="22"/>
                <w:lang w:eastAsia="en-IN"/>
              </w:rPr>
              <w:t>⁻</w:t>
            </w:r>
            <w:r w:rsidRPr="00015C63">
              <w:rPr>
                <w:rFonts w:ascii="Arial" w:eastAsia="Times New Roman" w:hAnsi="Arial" w:cs="Arial"/>
                <w:sz w:val="22"/>
                <w:szCs w:val="22"/>
                <w:lang w:eastAsia="en-IN"/>
              </w:rPr>
              <w:t>¹</w:t>
            </w:r>
          </w:p>
        </w:tc>
        <w:tc>
          <w:tcPr>
            <w:tcW w:w="1080" w:type="dxa"/>
            <w:vAlign w:val="center"/>
          </w:tcPr>
          <w:p w14:paraId="4187A63D" w14:textId="77777777" w:rsidR="00494EF4" w:rsidRPr="00015C63" w:rsidRDefault="00494EF4" w:rsidP="00277572">
            <w:pPr>
              <w:pStyle w:val="NoSpacing"/>
              <w:spacing w:line="276" w:lineRule="auto"/>
              <w:jc w:val="center"/>
              <w:rPr>
                <w:rFonts w:ascii="Arial" w:hAnsi="Arial" w:cs="Arial"/>
                <w:szCs w:val="22"/>
                <w:lang w:eastAsia="en-IN"/>
              </w:rPr>
            </w:pPr>
            <w:r w:rsidRPr="00015C63">
              <w:rPr>
                <w:rFonts w:ascii="Arial" w:hAnsi="Arial" w:cs="Arial"/>
                <w:szCs w:val="22"/>
                <w:lang w:eastAsia="en-IN"/>
              </w:rPr>
              <w:t>30.12b</w:t>
            </w:r>
          </w:p>
        </w:tc>
        <w:tc>
          <w:tcPr>
            <w:tcW w:w="1170" w:type="dxa"/>
            <w:vAlign w:val="center"/>
          </w:tcPr>
          <w:p w14:paraId="0C014E66" w14:textId="77777777" w:rsidR="00494EF4" w:rsidRPr="00015C63" w:rsidRDefault="00494EF4" w:rsidP="00277572">
            <w:pPr>
              <w:pStyle w:val="NoSpacing"/>
              <w:spacing w:line="276" w:lineRule="auto"/>
              <w:jc w:val="center"/>
              <w:rPr>
                <w:rFonts w:ascii="Arial" w:hAnsi="Arial" w:cs="Arial"/>
                <w:szCs w:val="22"/>
                <w:lang w:eastAsia="en-IN"/>
              </w:rPr>
            </w:pPr>
            <w:r w:rsidRPr="00015C63">
              <w:rPr>
                <w:rFonts w:ascii="Arial" w:hAnsi="Arial" w:cs="Arial"/>
                <w:szCs w:val="22"/>
                <w:lang w:eastAsia="en-IN"/>
              </w:rPr>
              <w:t>43.40a</w:t>
            </w:r>
          </w:p>
        </w:tc>
        <w:tc>
          <w:tcPr>
            <w:tcW w:w="1710" w:type="dxa"/>
            <w:vAlign w:val="center"/>
          </w:tcPr>
          <w:p w14:paraId="29296989" w14:textId="77777777" w:rsidR="00494EF4" w:rsidRPr="00015C63" w:rsidRDefault="00494EF4" w:rsidP="00277572">
            <w:pPr>
              <w:jc w:val="center"/>
              <w:rPr>
                <w:rFonts w:ascii="Arial" w:eastAsia="Times New Roman" w:hAnsi="Arial" w:cs="Arial"/>
                <w:color w:val="000000"/>
                <w:sz w:val="22"/>
                <w:szCs w:val="22"/>
                <w:lang w:eastAsia="en-IN"/>
              </w:rPr>
            </w:pPr>
            <w:r w:rsidRPr="00015C63">
              <w:rPr>
                <w:rFonts w:ascii="Arial" w:eastAsia="Times New Roman" w:hAnsi="Arial" w:cs="Arial"/>
                <w:color w:val="000000"/>
                <w:sz w:val="22"/>
                <w:szCs w:val="22"/>
                <w:lang w:eastAsia="en-IN"/>
              </w:rPr>
              <w:t>10.30a</w:t>
            </w:r>
          </w:p>
        </w:tc>
        <w:tc>
          <w:tcPr>
            <w:tcW w:w="1368" w:type="dxa"/>
            <w:vAlign w:val="center"/>
          </w:tcPr>
          <w:p w14:paraId="34C27560" w14:textId="77777777" w:rsidR="00494EF4" w:rsidRPr="00015C63" w:rsidRDefault="00494EF4" w:rsidP="00277572">
            <w:pPr>
              <w:pStyle w:val="NoSpacing"/>
              <w:spacing w:line="276" w:lineRule="auto"/>
              <w:jc w:val="center"/>
              <w:rPr>
                <w:rFonts w:ascii="Arial" w:hAnsi="Arial" w:cs="Arial"/>
                <w:szCs w:val="22"/>
              </w:rPr>
            </w:pPr>
            <w:r w:rsidRPr="00015C63">
              <w:rPr>
                <w:rFonts w:ascii="Arial" w:eastAsia="Times New Roman" w:hAnsi="Arial" w:cs="Arial"/>
                <w:color w:val="000000"/>
                <w:szCs w:val="22"/>
                <w:lang w:eastAsia="en-IN"/>
              </w:rPr>
              <w:t>15.53ab</w:t>
            </w:r>
          </w:p>
        </w:tc>
      </w:tr>
      <w:tr w:rsidR="00494EF4" w:rsidRPr="00015C63" w14:paraId="0ABA9709" w14:textId="77777777" w:rsidTr="00277572">
        <w:tc>
          <w:tcPr>
            <w:tcW w:w="429" w:type="dxa"/>
            <w:vAlign w:val="center"/>
          </w:tcPr>
          <w:p w14:paraId="47124681" w14:textId="77777777" w:rsidR="00494EF4" w:rsidRPr="00015C63" w:rsidRDefault="00494EF4" w:rsidP="00277572">
            <w:pPr>
              <w:pStyle w:val="NoSpacing"/>
              <w:spacing w:line="276" w:lineRule="auto"/>
              <w:jc w:val="center"/>
              <w:rPr>
                <w:rFonts w:ascii="Arial" w:hAnsi="Arial" w:cs="Arial"/>
                <w:szCs w:val="22"/>
              </w:rPr>
            </w:pPr>
            <w:r w:rsidRPr="00015C63">
              <w:rPr>
                <w:rFonts w:ascii="Arial" w:hAnsi="Arial" w:cs="Arial"/>
                <w:szCs w:val="22"/>
              </w:rPr>
              <w:t>T</w:t>
            </w:r>
            <w:r w:rsidRPr="00015C63">
              <w:rPr>
                <w:rFonts w:ascii="Arial" w:hAnsi="Arial" w:cs="Arial"/>
                <w:szCs w:val="22"/>
                <w:vertAlign w:val="subscript"/>
              </w:rPr>
              <w:t>3</w:t>
            </w:r>
          </w:p>
        </w:tc>
        <w:tc>
          <w:tcPr>
            <w:tcW w:w="3513" w:type="dxa"/>
            <w:vAlign w:val="center"/>
          </w:tcPr>
          <w:p w14:paraId="2327AE03" w14:textId="77777777" w:rsidR="00494EF4" w:rsidRPr="00015C63" w:rsidRDefault="00494EF4" w:rsidP="00277572">
            <w:pPr>
              <w:pStyle w:val="NoSpacing"/>
              <w:spacing w:line="276" w:lineRule="auto"/>
              <w:rPr>
                <w:rFonts w:ascii="Arial" w:hAnsi="Arial" w:cs="Arial"/>
                <w:szCs w:val="22"/>
              </w:rPr>
            </w:pPr>
            <w:r w:rsidRPr="00015C63">
              <w:rPr>
                <w:rFonts w:ascii="Arial" w:hAnsi="Arial" w:cs="Arial"/>
                <w:szCs w:val="22"/>
              </w:rPr>
              <w:t>T</w:t>
            </w:r>
            <w:r w:rsidRPr="00015C63">
              <w:rPr>
                <w:rFonts w:ascii="Cambria Math" w:hAnsi="Cambria Math" w:cs="Cambria Math"/>
                <w:szCs w:val="22"/>
              </w:rPr>
              <w:t>₁</w:t>
            </w:r>
            <w:r w:rsidRPr="00015C63">
              <w:rPr>
                <w:rFonts w:ascii="Arial" w:hAnsi="Arial" w:cs="Arial"/>
                <w:szCs w:val="22"/>
              </w:rPr>
              <w:t xml:space="preserve"> </w:t>
            </w:r>
            <w:r w:rsidRPr="00015C63">
              <w:rPr>
                <w:rFonts w:ascii="Arial" w:hAnsi="Arial" w:cs="Arial"/>
                <w:i/>
                <w:iCs/>
                <w:szCs w:val="22"/>
              </w:rPr>
              <w:t>fb</w:t>
            </w:r>
            <w:r w:rsidRPr="00015C63">
              <w:rPr>
                <w:rFonts w:ascii="Arial" w:hAnsi="Arial" w:cs="Arial"/>
                <w:szCs w:val="22"/>
              </w:rPr>
              <w:t xml:space="preserve"> PoE application of Imazethapyr @ 60 g </w:t>
            </w:r>
            <w:proofErr w:type="spellStart"/>
            <w:r w:rsidRPr="00015C63">
              <w:rPr>
                <w:rFonts w:ascii="Arial" w:hAnsi="Arial" w:cs="Arial"/>
                <w:szCs w:val="22"/>
              </w:rPr>
              <w:t>a.i.</w:t>
            </w:r>
            <w:proofErr w:type="spellEnd"/>
            <w:r w:rsidRPr="00015C63">
              <w:rPr>
                <w:rFonts w:ascii="Arial" w:hAnsi="Arial" w:cs="Arial"/>
                <w:szCs w:val="22"/>
              </w:rPr>
              <w:t xml:space="preserve"> ha</w:t>
            </w:r>
            <w:r w:rsidRPr="00015C63">
              <w:rPr>
                <w:rFonts w:ascii="Cambria Math" w:hAnsi="Cambria Math" w:cs="Cambria Math"/>
                <w:szCs w:val="22"/>
              </w:rPr>
              <w:t>⁻</w:t>
            </w:r>
            <w:r w:rsidRPr="00015C63">
              <w:rPr>
                <w:rFonts w:ascii="Arial" w:hAnsi="Arial" w:cs="Arial"/>
                <w:szCs w:val="22"/>
              </w:rPr>
              <w:t>¹ using spray hood</w:t>
            </w:r>
          </w:p>
        </w:tc>
        <w:tc>
          <w:tcPr>
            <w:tcW w:w="1080" w:type="dxa"/>
            <w:vAlign w:val="center"/>
          </w:tcPr>
          <w:p w14:paraId="444B7930" w14:textId="77777777" w:rsidR="00494EF4" w:rsidRPr="00015C63" w:rsidRDefault="00494EF4" w:rsidP="00277572">
            <w:pPr>
              <w:pStyle w:val="NoSpacing"/>
              <w:spacing w:line="276" w:lineRule="auto"/>
              <w:jc w:val="center"/>
              <w:rPr>
                <w:rFonts w:ascii="Arial" w:hAnsi="Arial" w:cs="Arial"/>
                <w:szCs w:val="22"/>
                <w:lang w:eastAsia="en-IN"/>
              </w:rPr>
            </w:pPr>
            <w:r w:rsidRPr="00015C63">
              <w:rPr>
                <w:rFonts w:ascii="Arial" w:hAnsi="Arial" w:cs="Arial"/>
                <w:szCs w:val="22"/>
                <w:lang w:eastAsia="en-IN"/>
              </w:rPr>
              <w:t>31.53a</w:t>
            </w:r>
          </w:p>
        </w:tc>
        <w:tc>
          <w:tcPr>
            <w:tcW w:w="1170" w:type="dxa"/>
            <w:vAlign w:val="center"/>
          </w:tcPr>
          <w:p w14:paraId="1E7506F3" w14:textId="77777777" w:rsidR="00494EF4" w:rsidRPr="00015C63" w:rsidRDefault="00494EF4" w:rsidP="00277572">
            <w:pPr>
              <w:pStyle w:val="NoSpacing"/>
              <w:spacing w:line="276" w:lineRule="auto"/>
              <w:jc w:val="center"/>
              <w:rPr>
                <w:rFonts w:ascii="Arial" w:hAnsi="Arial" w:cs="Arial"/>
                <w:szCs w:val="22"/>
                <w:lang w:eastAsia="en-IN"/>
              </w:rPr>
            </w:pPr>
            <w:r w:rsidRPr="00015C63">
              <w:rPr>
                <w:rFonts w:ascii="Arial" w:hAnsi="Arial" w:cs="Arial"/>
                <w:szCs w:val="22"/>
                <w:lang w:eastAsia="en-IN"/>
              </w:rPr>
              <w:t>44.67a</w:t>
            </w:r>
          </w:p>
        </w:tc>
        <w:tc>
          <w:tcPr>
            <w:tcW w:w="1710" w:type="dxa"/>
            <w:vAlign w:val="center"/>
          </w:tcPr>
          <w:p w14:paraId="0A9849F5" w14:textId="77777777" w:rsidR="00494EF4" w:rsidRPr="00015C63" w:rsidRDefault="00494EF4" w:rsidP="00277572">
            <w:pPr>
              <w:jc w:val="center"/>
              <w:rPr>
                <w:rFonts w:ascii="Arial" w:eastAsia="Times New Roman" w:hAnsi="Arial" w:cs="Arial"/>
                <w:color w:val="000000"/>
                <w:sz w:val="22"/>
                <w:szCs w:val="22"/>
                <w:lang w:eastAsia="en-IN"/>
              </w:rPr>
            </w:pPr>
            <w:r w:rsidRPr="00015C63">
              <w:rPr>
                <w:rFonts w:ascii="Arial" w:eastAsia="Times New Roman" w:hAnsi="Arial" w:cs="Arial"/>
                <w:color w:val="000000"/>
                <w:sz w:val="22"/>
                <w:szCs w:val="22"/>
                <w:lang w:eastAsia="en-IN"/>
              </w:rPr>
              <w:t>10.51a</w:t>
            </w:r>
          </w:p>
        </w:tc>
        <w:tc>
          <w:tcPr>
            <w:tcW w:w="1368" w:type="dxa"/>
            <w:vAlign w:val="center"/>
          </w:tcPr>
          <w:p w14:paraId="0F59FFE4" w14:textId="77777777" w:rsidR="00494EF4" w:rsidRPr="00015C63" w:rsidRDefault="00494EF4" w:rsidP="00277572">
            <w:pPr>
              <w:pStyle w:val="NoSpacing"/>
              <w:spacing w:line="276" w:lineRule="auto"/>
              <w:jc w:val="center"/>
              <w:rPr>
                <w:rFonts w:ascii="Arial" w:hAnsi="Arial" w:cs="Arial"/>
                <w:szCs w:val="22"/>
              </w:rPr>
            </w:pPr>
            <w:r w:rsidRPr="00015C63">
              <w:rPr>
                <w:rFonts w:ascii="Arial" w:eastAsia="Times New Roman" w:hAnsi="Arial" w:cs="Arial"/>
                <w:color w:val="000000"/>
                <w:szCs w:val="22"/>
                <w:lang w:eastAsia="en-IN"/>
              </w:rPr>
              <w:t>15.70ab</w:t>
            </w:r>
          </w:p>
        </w:tc>
      </w:tr>
      <w:tr w:rsidR="00494EF4" w:rsidRPr="00015C63" w14:paraId="75E5BE94" w14:textId="77777777" w:rsidTr="00277572">
        <w:tc>
          <w:tcPr>
            <w:tcW w:w="429" w:type="dxa"/>
            <w:vAlign w:val="center"/>
          </w:tcPr>
          <w:p w14:paraId="3340F981" w14:textId="77777777" w:rsidR="00494EF4" w:rsidRPr="00015C63" w:rsidRDefault="00494EF4" w:rsidP="00277572">
            <w:pPr>
              <w:pStyle w:val="NoSpacing"/>
              <w:spacing w:line="276" w:lineRule="auto"/>
              <w:jc w:val="center"/>
              <w:rPr>
                <w:rFonts w:ascii="Arial" w:hAnsi="Arial" w:cs="Arial"/>
                <w:szCs w:val="22"/>
              </w:rPr>
            </w:pPr>
            <w:r w:rsidRPr="00015C63">
              <w:rPr>
                <w:rFonts w:ascii="Arial" w:hAnsi="Arial" w:cs="Arial"/>
                <w:szCs w:val="22"/>
              </w:rPr>
              <w:t>T</w:t>
            </w:r>
            <w:r w:rsidRPr="00015C63">
              <w:rPr>
                <w:rFonts w:ascii="Arial" w:hAnsi="Arial" w:cs="Arial"/>
                <w:szCs w:val="22"/>
                <w:vertAlign w:val="subscript"/>
              </w:rPr>
              <w:t>4</w:t>
            </w:r>
          </w:p>
        </w:tc>
        <w:tc>
          <w:tcPr>
            <w:tcW w:w="3513" w:type="dxa"/>
            <w:vAlign w:val="center"/>
          </w:tcPr>
          <w:p w14:paraId="5EB09D68" w14:textId="77777777" w:rsidR="00494EF4" w:rsidRPr="00015C63" w:rsidRDefault="00494EF4" w:rsidP="00277572">
            <w:pPr>
              <w:spacing w:line="276" w:lineRule="auto"/>
              <w:rPr>
                <w:rFonts w:ascii="Arial" w:hAnsi="Arial" w:cs="Arial"/>
                <w:sz w:val="22"/>
                <w:szCs w:val="22"/>
                <w:lang w:eastAsia="en-IN"/>
              </w:rPr>
            </w:pPr>
            <w:r w:rsidRPr="00015C63">
              <w:rPr>
                <w:rFonts w:ascii="Arial" w:eastAsia="Times New Roman" w:hAnsi="Arial" w:cs="Arial"/>
                <w:sz w:val="22"/>
                <w:szCs w:val="22"/>
                <w:lang w:eastAsia="en-IN"/>
              </w:rPr>
              <w:t>T</w:t>
            </w:r>
            <w:r w:rsidRPr="00015C63">
              <w:rPr>
                <w:rFonts w:ascii="Cambria Math" w:eastAsia="Times New Roman" w:hAnsi="Cambria Math" w:cs="Cambria Math"/>
                <w:sz w:val="22"/>
                <w:szCs w:val="22"/>
                <w:lang w:eastAsia="en-IN"/>
              </w:rPr>
              <w:t>₁</w:t>
            </w:r>
            <w:r w:rsidRPr="00015C63">
              <w:rPr>
                <w:rFonts w:ascii="Arial" w:eastAsia="Times New Roman" w:hAnsi="Arial" w:cs="Arial"/>
                <w:sz w:val="22"/>
                <w:szCs w:val="22"/>
                <w:lang w:eastAsia="en-IN"/>
              </w:rPr>
              <w:t xml:space="preserve"> </w:t>
            </w:r>
            <w:r w:rsidRPr="00015C63">
              <w:rPr>
                <w:rFonts w:ascii="Arial" w:eastAsia="Times New Roman" w:hAnsi="Arial" w:cs="Arial"/>
                <w:i/>
                <w:iCs/>
                <w:sz w:val="22"/>
                <w:szCs w:val="22"/>
                <w:lang w:eastAsia="en-IN"/>
              </w:rPr>
              <w:t>fb</w:t>
            </w:r>
            <w:r w:rsidRPr="00015C63">
              <w:rPr>
                <w:rFonts w:ascii="Arial" w:eastAsia="Times New Roman" w:hAnsi="Arial" w:cs="Arial"/>
                <w:sz w:val="22"/>
                <w:szCs w:val="22"/>
                <w:lang w:eastAsia="en-IN"/>
              </w:rPr>
              <w:t xml:space="preserve"> PoE application of Imazethapyr @ 60 g </w:t>
            </w:r>
            <w:proofErr w:type="spellStart"/>
            <w:r w:rsidRPr="00015C63">
              <w:rPr>
                <w:rFonts w:ascii="Arial" w:eastAsia="Times New Roman" w:hAnsi="Arial" w:cs="Arial"/>
                <w:sz w:val="22"/>
                <w:szCs w:val="22"/>
                <w:lang w:eastAsia="en-IN"/>
              </w:rPr>
              <w:t>a.i.</w:t>
            </w:r>
            <w:proofErr w:type="spellEnd"/>
            <w:r w:rsidRPr="00015C63">
              <w:rPr>
                <w:rFonts w:ascii="Arial" w:eastAsia="Times New Roman" w:hAnsi="Arial" w:cs="Arial"/>
                <w:sz w:val="22"/>
                <w:szCs w:val="22"/>
                <w:lang w:eastAsia="en-IN"/>
              </w:rPr>
              <w:t xml:space="preserve"> ha</w:t>
            </w:r>
            <w:r w:rsidRPr="00015C63">
              <w:rPr>
                <w:rFonts w:ascii="Cambria Math" w:eastAsia="Times New Roman" w:hAnsi="Cambria Math" w:cs="Cambria Math"/>
                <w:sz w:val="22"/>
                <w:szCs w:val="22"/>
                <w:lang w:eastAsia="en-IN"/>
              </w:rPr>
              <w:t>⁻</w:t>
            </w:r>
            <w:r w:rsidRPr="00015C63">
              <w:rPr>
                <w:rFonts w:ascii="Arial" w:eastAsia="Times New Roman" w:hAnsi="Arial" w:cs="Arial"/>
                <w:sz w:val="22"/>
                <w:szCs w:val="22"/>
                <w:lang w:eastAsia="en-IN"/>
              </w:rPr>
              <w:t xml:space="preserve">¹ using inter row herbicide applicator (IRHA) developed at R.S.M (P.G.) College, </w:t>
            </w:r>
            <w:proofErr w:type="spellStart"/>
            <w:r w:rsidRPr="00015C63">
              <w:rPr>
                <w:rFonts w:ascii="Arial" w:eastAsia="Times New Roman" w:hAnsi="Arial" w:cs="Arial"/>
                <w:sz w:val="22"/>
                <w:szCs w:val="22"/>
                <w:lang w:eastAsia="en-IN"/>
              </w:rPr>
              <w:t>Dhampur</w:t>
            </w:r>
            <w:proofErr w:type="spellEnd"/>
          </w:p>
        </w:tc>
        <w:tc>
          <w:tcPr>
            <w:tcW w:w="1080" w:type="dxa"/>
            <w:vAlign w:val="center"/>
          </w:tcPr>
          <w:p w14:paraId="38938CED" w14:textId="77777777" w:rsidR="00494EF4" w:rsidRPr="00015C63" w:rsidRDefault="00494EF4" w:rsidP="00277572">
            <w:pPr>
              <w:pStyle w:val="NoSpacing"/>
              <w:spacing w:line="276" w:lineRule="auto"/>
              <w:jc w:val="center"/>
              <w:rPr>
                <w:rFonts w:ascii="Arial" w:hAnsi="Arial" w:cs="Arial"/>
                <w:szCs w:val="22"/>
                <w:lang w:eastAsia="en-IN"/>
              </w:rPr>
            </w:pPr>
            <w:r w:rsidRPr="00015C63">
              <w:rPr>
                <w:rFonts w:ascii="Arial" w:hAnsi="Arial" w:cs="Arial"/>
                <w:szCs w:val="22"/>
                <w:lang w:eastAsia="en-IN"/>
              </w:rPr>
              <w:t>33.00a</w:t>
            </w:r>
          </w:p>
        </w:tc>
        <w:tc>
          <w:tcPr>
            <w:tcW w:w="1170" w:type="dxa"/>
            <w:vAlign w:val="center"/>
          </w:tcPr>
          <w:p w14:paraId="0F923A64" w14:textId="77777777" w:rsidR="00494EF4" w:rsidRPr="00015C63" w:rsidRDefault="00494EF4" w:rsidP="00277572">
            <w:pPr>
              <w:pStyle w:val="NoSpacing"/>
              <w:spacing w:line="276" w:lineRule="auto"/>
              <w:jc w:val="center"/>
              <w:rPr>
                <w:rFonts w:ascii="Arial" w:hAnsi="Arial" w:cs="Arial"/>
                <w:szCs w:val="22"/>
                <w:lang w:eastAsia="en-IN"/>
              </w:rPr>
            </w:pPr>
            <w:r w:rsidRPr="00015C63">
              <w:rPr>
                <w:rFonts w:ascii="Arial" w:hAnsi="Arial" w:cs="Arial"/>
                <w:szCs w:val="22"/>
                <w:lang w:eastAsia="en-IN"/>
              </w:rPr>
              <w:t>45.00a</w:t>
            </w:r>
          </w:p>
        </w:tc>
        <w:tc>
          <w:tcPr>
            <w:tcW w:w="1710" w:type="dxa"/>
            <w:vAlign w:val="center"/>
          </w:tcPr>
          <w:p w14:paraId="77D6BD15" w14:textId="77777777" w:rsidR="00494EF4" w:rsidRPr="00015C63" w:rsidRDefault="00494EF4" w:rsidP="00277572">
            <w:pPr>
              <w:jc w:val="center"/>
              <w:rPr>
                <w:rFonts w:ascii="Arial" w:eastAsia="Times New Roman" w:hAnsi="Arial" w:cs="Arial"/>
                <w:color w:val="000000"/>
                <w:sz w:val="22"/>
                <w:szCs w:val="22"/>
                <w:lang w:eastAsia="en-IN"/>
              </w:rPr>
            </w:pPr>
            <w:r w:rsidRPr="00015C63">
              <w:rPr>
                <w:rFonts w:ascii="Arial" w:eastAsia="Times New Roman" w:hAnsi="Arial" w:cs="Arial"/>
                <w:color w:val="000000"/>
                <w:sz w:val="22"/>
                <w:szCs w:val="22"/>
                <w:lang w:eastAsia="en-IN"/>
              </w:rPr>
              <w:t>11.08a</w:t>
            </w:r>
          </w:p>
        </w:tc>
        <w:tc>
          <w:tcPr>
            <w:tcW w:w="1368" w:type="dxa"/>
            <w:vAlign w:val="center"/>
          </w:tcPr>
          <w:p w14:paraId="0420B5A9" w14:textId="77777777" w:rsidR="00494EF4" w:rsidRPr="00015C63" w:rsidRDefault="00494EF4" w:rsidP="00277572">
            <w:pPr>
              <w:pStyle w:val="NoSpacing"/>
              <w:spacing w:line="276" w:lineRule="auto"/>
              <w:jc w:val="center"/>
              <w:rPr>
                <w:rFonts w:ascii="Arial" w:hAnsi="Arial" w:cs="Arial"/>
                <w:szCs w:val="22"/>
              </w:rPr>
            </w:pPr>
            <w:r w:rsidRPr="00015C63">
              <w:rPr>
                <w:rFonts w:ascii="Arial" w:eastAsia="Times New Roman" w:hAnsi="Arial" w:cs="Arial"/>
                <w:color w:val="000000"/>
                <w:szCs w:val="22"/>
                <w:lang w:eastAsia="en-IN"/>
              </w:rPr>
              <w:t>15.93ab</w:t>
            </w:r>
          </w:p>
        </w:tc>
      </w:tr>
      <w:tr w:rsidR="00494EF4" w:rsidRPr="00015C63" w14:paraId="4A2C270C" w14:textId="77777777" w:rsidTr="00277572">
        <w:tc>
          <w:tcPr>
            <w:tcW w:w="429" w:type="dxa"/>
            <w:vAlign w:val="center"/>
          </w:tcPr>
          <w:p w14:paraId="09CD17B9" w14:textId="77777777" w:rsidR="00494EF4" w:rsidRPr="00015C63" w:rsidRDefault="00494EF4" w:rsidP="00277572">
            <w:pPr>
              <w:pStyle w:val="NoSpacing"/>
              <w:spacing w:line="276" w:lineRule="auto"/>
              <w:jc w:val="center"/>
              <w:rPr>
                <w:rFonts w:ascii="Arial" w:hAnsi="Arial" w:cs="Arial"/>
                <w:szCs w:val="22"/>
              </w:rPr>
            </w:pPr>
            <w:r w:rsidRPr="00015C63">
              <w:rPr>
                <w:rFonts w:ascii="Arial" w:hAnsi="Arial" w:cs="Arial"/>
                <w:szCs w:val="22"/>
              </w:rPr>
              <w:t>T</w:t>
            </w:r>
            <w:r w:rsidRPr="00015C63">
              <w:rPr>
                <w:rFonts w:ascii="Arial" w:hAnsi="Arial" w:cs="Arial"/>
                <w:szCs w:val="22"/>
                <w:vertAlign w:val="subscript"/>
              </w:rPr>
              <w:t>5</w:t>
            </w:r>
          </w:p>
        </w:tc>
        <w:tc>
          <w:tcPr>
            <w:tcW w:w="3513" w:type="dxa"/>
            <w:vAlign w:val="center"/>
          </w:tcPr>
          <w:p w14:paraId="1C13D3AC" w14:textId="77777777" w:rsidR="00494EF4" w:rsidRPr="00015C63" w:rsidRDefault="00494EF4" w:rsidP="00277572">
            <w:pPr>
              <w:pStyle w:val="NoSpacing"/>
              <w:spacing w:line="276" w:lineRule="auto"/>
              <w:rPr>
                <w:rFonts w:ascii="Arial" w:hAnsi="Arial" w:cs="Arial"/>
                <w:szCs w:val="22"/>
              </w:rPr>
            </w:pPr>
            <w:r w:rsidRPr="00015C63">
              <w:rPr>
                <w:rFonts w:ascii="Arial" w:hAnsi="Arial" w:cs="Arial"/>
                <w:szCs w:val="22"/>
              </w:rPr>
              <w:t>Hand weeding @ 15 and 30 DAS</w:t>
            </w:r>
          </w:p>
        </w:tc>
        <w:tc>
          <w:tcPr>
            <w:tcW w:w="1080" w:type="dxa"/>
            <w:vAlign w:val="center"/>
          </w:tcPr>
          <w:p w14:paraId="3FAC418E" w14:textId="77777777" w:rsidR="00494EF4" w:rsidRPr="00015C63" w:rsidRDefault="00494EF4" w:rsidP="00277572">
            <w:pPr>
              <w:pStyle w:val="NoSpacing"/>
              <w:spacing w:line="276" w:lineRule="auto"/>
              <w:jc w:val="center"/>
              <w:rPr>
                <w:rFonts w:ascii="Arial" w:hAnsi="Arial" w:cs="Arial"/>
                <w:szCs w:val="22"/>
                <w:lang w:eastAsia="en-IN"/>
              </w:rPr>
            </w:pPr>
            <w:r w:rsidRPr="00015C63">
              <w:rPr>
                <w:rFonts w:ascii="Arial" w:hAnsi="Arial" w:cs="Arial"/>
                <w:szCs w:val="22"/>
                <w:lang w:eastAsia="en-IN"/>
              </w:rPr>
              <w:t>32.15a</w:t>
            </w:r>
          </w:p>
        </w:tc>
        <w:tc>
          <w:tcPr>
            <w:tcW w:w="1170" w:type="dxa"/>
            <w:vAlign w:val="center"/>
          </w:tcPr>
          <w:p w14:paraId="4E5BB6C8" w14:textId="77777777" w:rsidR="00494EF4" w:rsidRPr="00015C63" w:rsidRDefault="00494EF4" w:rsidP="00277572">
            <w:pPr>
              <w:pStyle w:val="NoSpacing"/>
              <w:spacing w:line="276" w:lineRule="auto"/>
              <w:jc w:val="center"/>
              <w:rPr>
                <w:rFonts w:ascii="Arial" w:hAnsi="Arial" w:cs="Arial"/>
                <w:szCs w:val="22"/>
                <w:lang w:eastAsia="en-IN"/>
              </w:rPr>
            </w:pPr>
            <w:r w:rsidRPr="00015C63">
              <w:rPr>
                <w:rFonts w:ascii="Arial" w:hAnsi="Arial" w:cs="Arial"/>
                <w:szCs w:val="22"/>
                <w:lang w:eastAsia="en-IN"/>
              </w:rPr>
              <w:t>44.90a</w:t>
            </w:r>
          </w:p>
        </w:tc>
        <w:tc>
          <w:tcPr>
            <w:tcW w:w="1710" w:type="dxa"/>
            <w:vAlign w:val="center"/>
          </w:tcPr>
          <w:p w14:paraId="2F7FFA76" w14:textId="77777777" w:rsidR="00494EF4" w:rsidRPr="00015C63" w:rsidRDefault="00494EF4" w:rsidP="00277572">
            <w:pPr>
              <w:jc w:val="center"/>
              <w:rPr>
                <w:rFonts w:ascii="Arial" w:eastAsia="Times New Roman" w:hAnsi="Arial" w:cs="Arial"/>
                <w:color w:val="000000"/>
                <w:sz w:val="22"/>
                <w:szCs w:val="22"/>
                <w:lang w:eastAsia="en-IN"/>
              </w:rPr>
            </w:pPr>
            <w:r w:rsidRPr="00015C63">
              <w:rPr>
                <w:rFonts w:ascii="Arial" w:eastAsia="Times New Roman" w:hAnsi="Arial" w:cs="Arial"/>
                <w:color w:val="000000"/>
                <w:sz w:val="22"/>
                <w:szCs w:val="22"/>
                <w:lang w:eastAsia="en-IN"/>
              </w:rPr>
              <w:t>10.85a</w:t>
            </w:r>
          </w:p>
        </w:tc>
        <w:tc>
          <w:tcPr>
            <w:tcW w:w="1368" w:type="dxa"/>
            <w:vAlign w:val="center"/>
          </w:tcPr>
          <w:p w14:paraId="5BB8589B" w14:textId="77777777" w:rsidR="00494EF4" w:rsidRPr="00015C63" w:rsidRDefault="00494EF4" w:rsidP="00277572">
            <w:pPr>
              <w:pStyle w:val="NoSpacing"/>
              <w:spacing w:line="276" w:lineRule="auto"/>
              <w:jc w:val="center"/>
              <w:rPr>
                <w:rFonts w:ascii="Arial" w:hAnsi="Arial" w:cs="Arial"/>
                <w:szCs w:val="22"/>
              </w:rPr>
            </w:pPr>
            <w:r w:rsidRPr="00015C63">
              <w:rPr>
                <w:rFonts w:ascii="Arial" w:eastAsia="Times New Roman" w:hAnsi="Arial" w:cs="Arial"/>
                <w:color w:val="000000"/>
                <w:szCs w:val="22"/>
                <w:lang w:eastAsia="en-IN"/>
              </w:rPr>
              <w:t>15.82ab</w:t>
            </w:r>
          </w:p>
        </w:tc>
      </w:tr>
      <w:tr w:rsidR="00494EF4" w:rsidRPr="00015C63" w14:paraId="734865EA" w14:textId="77777777" w:rsidTr="00277572">
        <w:tc>
          <w:tcPr>
            <w:tcW w:w="429" w:type="dxa"/>
            <w:vAlign w:val="center"/>
          </w:tcPr>
          <w:p w14:paraId="1AE2D10D" w14:textId="77777777" w:rsidR="00494EF4" w:rsidRPr="00015C63" w:rsidRDefault="00494EF4" w:rsidP="00277572">
            <w:pPr>
              <w:pStyle w:val="NoSpacing"/>
              <w:spacing w:line="276" w:lineRule="auto"/>
              <w:jc w:val="center"/>
              <w:rPr>
                <w:rFonts w:ascii="Arial" w:hAnsi="Arial" w:cs="Arial"/>
                <w:szCs w:val="22"/>
              </w:rPr>
            </w:pPr>
            <w:r w:rsidRPr="00015C63">
              <w:rPr>
                <w:rFonts w:ascii="Arial" w:hAnsi="Arial" w:cs="Arial"/>
                <w:szCs w:val="22"/>
              </w:rPr>
              <w:t>T</w:t>
            </w:r>
            <w:r w:rsidRPr="00015C63">
              <w:rPr>
                <w:rFonts w:ascii="Arial" w:hAnsi="Arial" w:cs="Arial"/>
                <w:szCs w:val="22"/>
                <w:vertAlign w:val="subscript"/>
              </w:rPr>
              <w:t>6</w:t>
            </w:r>
          </w:p>
        </w:tc>
        <w:tc>
          <w:tcPr>
            <w:tcW w:w="3513" w:type="dxa"/>
            <w:vAlign w:val="center"/>
          </w:tcPr>
          <w:p w14:paraId="0A7AA376" w14:textId="77777777" w:rsidR="00494EF4" w:rsidRPr="00015C63" w:rsidRDefault="00494EF4" w:rsidP="00277572">
            <w:pPr>
              <w:pStyle w:val="NoSpacing"/>
              <w:spacing w:line="276" w:lineRule="auto"/>
              <w:rPr>
                <w:rFonts w:ascii="Arial" w:hAnsi="Arial" w:cs="Arial"/>
                <w:szCs w:val="22"/>
              </w:rPr>
            </w:pPr>
            <w:r w:rsidRPr="00015C63">
              <w:rPr>
                <w:rFonts w:ascii="Arial" w:hAnsi="Arial" w:cs="Arial"/>
                <w:szCs w:val="22"/>
              </w:rPr>
              <w:t>Weed free</w:t>
            </w:r>
          </w:p>
        </w:tc>
        <w:tc>
          <w:tcPr>
            <w:tcW w:w="1080" w:type="dxa"/>
            <w:vAlign w:val="center"/>
          </w:tcPr>
          <w:p w14:paraId="1DDDA123" w14:textId="77777777" w:rsidR="00494EF4" w:rsidRPr="00015C63" w:rsidRDefault="00494EF4" w:rsidP="00277572">
            <w:pPr>
              <w:pStyle w:val="NoSpacing"/>
              <w:spacing w:line="276" w:lineRule="auto"/>
              <w:jc w:val="center"/>
              <w:rPr>
                <w:rFonts w:ascii="Arial" w:hAnsi="Arial" w:cs="Arial"/>
                <w:szCs w:val="22"/>
                <w:lang w:eastAsia="en-IN"/>
              </w:rPr>
            </w:pPr>
            <w:r w:rsidRPr="00015C63">
              <w:rPr>
                <w:rFonts w:ascii="Arial" w:hAnsi="Arial" w:cs="Arial"/>
                <w:szCs w:val="22"/>
                <w:lang w:eastAsia="en-IN"/>
              </w:rPr>
              <w:t>34.10a</w:t>
            </w:r>
          </w:p>
        </w:tc>
        <w:tc>
          <w:tcPr>
            <w:tcW w:w="1170" w:type="dxa"/>
            <w:vAlign w:val="center"/>
          </w:tcPr>
          <w:p w14:paraId="5A7B8930" w14:textId="77777777" w:rsidR="00494EF4" w:rsidRPr="00015C63" w:rsidRDefault="00494EF4" w:rsidP="00277572">
            <w:pPr>
              <w:pStyle w:val="NoSpacing"/>
              <w:spacing w:line="276" w:lineRule="auto"/>
              <w:jc w:val="center"/>
              <w:rPr>
                <w:rFonts w:ascii="Arial" w:hAnsi="Arial" w:cs="Arial"/>
                <w:szCs w:val="22"/>
                <w:lang w:eastAsia="en-IN"/>
              </w:rPr>
            </w:pPr>
            <w:r w:rsidRPr="00015C63">
              <w:rPr>
                <w:rFonts w:ascii="Arial" w:hAnsi="Arial" w:cs="Arial"/>
                <w:szCs w:val="22"/>
                <w:lang w:eastAsia="en-IN"/>
              </w:rPr>
              <w:t>45.31a</w:t>
            </w:r>
          </w:p>
        </w:tc>
        <w:tc>
          <w:tcPr>
            <w:tcW w:w="1710" w:type="dxa"/>
            <w:vAlign w:val="center"/>
          </w:tcPr>
          <w:p w14:paraId="504AEF99" w14:textId="77777777" w:rsidR="00494EF4" w:rsidRPr="00015C63" w:rsidRDefault="00494EF4" w:rsidP="00277572">
            <w:pPr>
              <w:jc w:val="center"/>
              <w:rPr>
                <w:rFonts w:ascii="Arial" w:eastAsia="Times New Roman" w:hAnsi="Arial" w:cs="Arial"/>
                <w:color w:val="000000"/>
                <w:sz w:val="22"/>
                <w:szCs w:val="22"/>
                <w:lang w:eastAsia="en-IN"/>
              </w:rPr>
            </w:pPr>
            <w:r w:rsidRPr="00015C63">
              <w:rPr>
                <w:rFonts w:ascii="Arial" w:eastAsia="Times New Roman" w:hAnsi="Arial" w:cs="Arial"/>
                <w:color w:val="000000"/>
                <w:sz w:val="22"/>
                <w:szCs w:val="22"/>
                <w:lang w:eastAsia="en-IN"/>
              </w:rPr>
              <w:t>11.10a</w:t>
            </w:r>
          </w:p>
        </w:tc>
        <w:tc>
          <w:tcPr>
            <w:tcW w:w="1368" w:type="dxa"/>
            <w:vAlign w:val="center"/>
          </w:tcPr>
          <w:p w14:paraId="65D68F68" w14:textId="77777777" w:rsidR="00494EF4" w:rsidRPr="00015C63" w:rsidRDefault="00494EF4" w:rsidP="00277572">
            <w:pPr>
              <w:pStyle w:val="NoSpacing"/>
              <w:spacing w:line="276" w:lineRule="auto"/>
              <w:jc w:val="center"/>
              <w:rPr>
                <w:rFonts w:ascii="Arial" w:hAnsi="Arial" w:cs="Arial"/>
                <w:szCs w:val="22"/>
              </w:rPr>
            </w:pPr>
            <w:r w:rsidRPr="00015C63">
              <w:rPr>
                <w:rFonts w:ascii="Arial" w:eastAsia="Times New Roman" w:hAnsi="Arial" w:cs="Arial"/>
                <w:color w:val="000000"/>
                <w:szCs w:val="22"/>
                <w:lang w:eastAsia="en-IN"/>
              </w:rPr>
              <w:t>16.32a</w:t>
            </w:r>
          </w:p>
        </w:tc>
      </w:tr>
      <w:tr w:rsidR="00494EF4" w:rsidRPr="00015C63" w14:paraId="582C9E2C" w14:textId="77777777" w:rsidTr="00277572">
        <w:tc>
          <w:tcPr>
            <w:tcW w:w="429" w:type="dxa"/>
            <w:tcBorders>
              <w:bottom w:val="single" w:sz="4" w:space="0" w:color="auto"/>
            </w:tcBorders>
            <w:vAlign w:val="center"/>
          </w:tcPr>
          <w:p w14:paraId="3B7AB9BE" w14:textId="77777777" w:rsidR="00494EF4" w:rsidRPr="00015C63" w:rsidRDefault="00494EF4" w:rsidP="00277572">
            <w:pPr>
              <w:pStyle w:val="NoSpacing"/>
              <w:spacing w:line="276" w:lineRule="auto"/>
              <w:jc w:val="center"/>
              <w:rPr>
                <w:rFonts w:ascii="Arial" w:hAnsi="Arial" w:cs="Arial"/>
                <w:szCs w:val="22"/>
              </w:rPr>
            </w:pPr>
            <w:r w:rsidRPr="00015C63">
              <w:rPr>
                <w:rFonts w:ascii="Arial" w:hAnsi="Arial" w:cs="Arial"/>
                <w:szCs w:val="22"/>
              </w:rPr>
              <w:t>T</w:t>
            </w:r>
            <w:r w:rsidRPr="00015C63">
              <w:rPr>
                <w:rFonts w:ascii="Arial" w:hAnsi="Arial" w:cs="Arial"/>
                <w:szCs w:val="22"/>
                <w:vertAlign w:val="subscript"/>
              </w:rPr>
              <w:t>7</w:t>
            </w:r>
          </w:p>
        </w:tc>
        <w:tc>
          <w:tcPr>
            <w:tcW w:w="3513" w:type="dxa"/>
            <w:tcBorders>
              <w:bottom w:val="single" w:sz="4" w:space="0" w:color="auto"/>
            </w:tcBorders>
            <w:vAlign w:val="center"/>
          </w:tcPr>
          <w:p w14:paraId="6E34920D" w14:textId="77777777" w:rsidR="00494EF4" w:rsidRPr="00015C63" w:rsidRDefault="00494EF4" w:rsidP="00277572">
            <w:pPr>
              <w:pStyle w:val="NoSpacing"/>
              <w:spacing w:line="276" w:lineRule="auto"/>
              <w:rPr>
                <w:rFonts w:ascii="Arial" w:hAnsi="Arial" w:cs="Arial"/>
                <w:szCs w:val="22"/>
              </w:rPr>
            </w:pPr>
            <w:r w:rsidRPr="00015C63">
              <w:rPr>
                <w:rFonts w:ascii="Arial" w:hAnsi="Arial" w:cs="Arial"/>
                <w:szCs w:val="22"/>
              </w:rPr>
              <w:t>Weedy check (control)</w:t>
            </w:r>
          </w:p>
        </w:tc>
        <w:tc>
          <w:tcPr>
            <w:tcW w:w="1080" w:type="dxa"/>
            <w:tcBorders>
              <w:bottom w:val="single" w:sz="4" w:space="0" w:color="auto"/>
            </w:tcBorders>
            <w:vAlign w:val="center"/>
          </w:tcPr>
          <w:p w14:paraId="71D3E95E" w14:textId="77777777" w:rsidR="00494EF4" w:rsidRPr="00015C63" w:rsidRDefault="00494EF4" w:rsidP="00277572">
            <w:pPr>
              <w:pStyle w:val="NoSpacing"/>
              <w:spacing w:line="276" w:lineRule="auto"/>
              <w:jc w:val="center"/>
              <w:rPr>
                <w:rFonts w:ascii="Arial" w:hAnsi="Arial" w:cs="Arial"/>
                <w:szCs w:val="22"/>
                <w:lang w:eastAsia="en-IN"/>
              </w:rPr>
            </w:pPr>
            <w:r w:rsidRPr="00015C63">
              <w:rPr>
                <w:rFonts w:ascii="Arial" w:hAnsi="Arial" w:cs="Arial"/>
                <w:szCs w:val="22"/>
                <w:lang w:eastAsia="en-IN"/>
              </w:rPr>
              <w:t>24.40b</w:t>
            </w:r>
          </w:p>
        </w:tc>
        <w:tc>
          <w:tcPr>
            <w:tcW w:w="1170" w:type="dxa"/>
            <w:tcBorders>
              <w:bottom w:val="single" w:sz="4" w:space="0" w:color="auto"/>
            </w:tcBorders>
            <w:vAlign w:val="center"/>
          </w:tcPr>
          <w:p w14:paraId="69ACA3AC" w14:textId="77777777" w:rsidR="00494EF4" w:rsidRPr="00015C63" w:rsidRDefault="00494EF4" w:rsidP="00277572">
            <w:pPr>
              <w:pStyle w:val="NoSpacing"/>
              <w:spacing w:line="276" w:lineRule="auto"/>
              <w:jc w:val="center"/>
              <w:rPr>
                <w:rFonts w:ascii="Arial" w:hAnsi="Arial" w:cs="Arial"/>
                <w:szCs w:val="22"/>
                <w:lang w:eastAsia="en-IN"/>
              </w:rPr>
            </w:pPr>
            <w:r w:rsidRPr="00015C63">
              <w:rPr>
                <w:rFonts w:ascii="Arial" w:hAnsi="Arial" w:cs="Arial"/>
                <w:szCs w:val="22"/>
                <w:lang w:eastAsia="en-IN"/>
              </w:rPr>
              <w:t>36.30b</w:t>
            </w:r>
          </w:p>
        </w:tc>
        <w:tc>
          <w:tcPr>
            <w:tcW w:w="1710" w:type="dxa"/>
            <w:tcBorders>
              <w:bottom w:val="single" w:sz="4" w:space="0" w:color="auto"/>
            </w:tcBorders>
            <w:vAlign w:val="center"/>
          </w:tcPr>
          <w:p w14:paraId="1F0FE650" w14:textId="77777777" w:rsidR="00494EF4" w:rsidRPr="00015C63" w:rsidRDefault="00494EF4" w:rsidP="00277572">
            <w:pPr>
              <w:jc w:val="center"/>
              <w:rPr>
                <w:rFonts w:ascii="Arial" w:eastAsia="Times New Roman" w:hAnsi="Arial" w:cs="Arial"/>
                <w:color w:val="000000"/>
                <w:sz w:val="22"/>
                <w:szCs w:val="22"/>
                <w:lang w:eastAsia="en-IN"/>
              </w:rPr>
            </w:pPr>
            <w:r w:rsidRPr="00015C63">
              <w:rPr>
                <w:rFonts w:ascii="Arial" w:eastAsia="Times New Roman" w:hAnsi="Arial" w:cs="Arial"/>
                <w:color w:val="000000"/>
                <w:sz w:val="22"/>
                <w:szCs w:val="22"/>
                <w:lang w:eastAsia="en-IN"/>
              </w:rPr>
              <w:t>8.56b</w:t>
            </w:r>
          </w:p>
        </w:tc>
        <w:tc>
          <w:tcPr>
            <w:tcW w:w="1368" w:type="dxa"/>
            <w:tcBorders>
              <w:bottom w:val="single" w:sz="4" w:space="0" w:color="auto"/>
            </w:tcBorders>
            <w:vAlign w:val="center"/>
          </w:tcPr>
          <w:p w14:paraId="400342F6" w14:textId="77777777" w:rsidR="00494EF4" w:rsidRPr="00015C63" w:rsidRDefault="00494EF4" w:rsidP="00277572">
            <w:pPr>
              <w:pStyle w:val="NoSpacing"/>
              <w:spacing w:line="276" w:lineRule="auto"/>
              <w:jc w:val="center"/>
              <w:rPr>
                <w:rFonts w:ascii="Arial" w:hAnsi="Arial" w:cs="Arial"/>
                <w:szCs w:val="22"/>
              </w:rPr>
            </w:pPr>
            <w:r w:rsidRPr="00015C63">
              <w:rPr>
                <w:rFonts w:ascii="Arial" w:eastAsia="Times New Roman" w:hAnsi="Arial" w:cs="Arial"/>
                <w:color w:val="000000"/>
                <w:szCs w:val="22"/>
                <w:lang w:eastAsia="en-IN"/>
              </w:rPr>
              <w:t>12.57c</w:t>
            </w:r>
          </w:p>
        </w:tc>
      </w:tr>
      <w:tr w:rsidR="00494EF4" w:rsidRPr="00015C63" w14:paraId="461DBF30" w14:textId="77777777" w:rsidTr="00277572">
        <w:tc>
          <w:tcPr>
            <w:tcW w:w="3942" w:type="dxa"/>
            <w:gridSpan w:val="2"/>
            <w:tcBorders>
              <w:top w:val="single" w:sz="4" w:space="0" w:color="auto"/>
            </w:tcBorders>
            <w:vAlign w:val="center"/>
          </w:tcPr>
          <w:p w14:paraId="42BCF0C6" w14:textId="77777777" w:rsidR="00494EF4" w:rsidRPr="00015C63" w:rsidRDefault="00494EF4" w:rsidP="00EB5328">
            <w:pPr>
              <w:pStyle w:val="NoSpacing"/>
              <w:spacing w:line="276" w:lineRule="auto"/>
              <w:rPr>
                <w:rFonts w:ascii="Arial" w:hAnsi="Arial" w:cs="Arial"/>
                <w:szCs w:val="22"/>
              </w:rPr>
            </w:pPr>
            <w:proofErr w:type="spellStart"/>
            <w:r w:rsidRPr="00015C63">
              <w:rPr>
                <w:rFonts w:ascii="Arial" w:eastAsia="Times New Roman" w:hAnsi="Arial" w:cs="Arial"/>
                <w:b/>
                <w:bCs/>
                <w:color w:val="000000"/>
                <w:szCs w:val="22"/>
                <w:lang w:eastAsia="en-IN"/>
              </w:rPr>
              <w:t>SEm</w:t>
            </w:r>
            <w:proofErr w:type="spellEnd"/>
            <w:r w:rsidRPr="00015C63">
              <w:rPr>
                <w:rFonts w:ascii="Arial" w:eastAsia="Times New Roman" w:hAnsi="Arial" w:cs="Arial"/>
                <w:b/>
                <w:bCs/>
                <w:color w:val="000000"/>
                <w:szCs w:val="22"/>
                <w:lang w:eastAsia="en-IN"/>
              </w:rPr>
              <w:t>±</w:t>
            </w:r>
          </w:p>
        </w:tc>
        <w:tc>
          <w:tcPr>
            <w:tcW w:w="1080" w:type="dxa"/>
            <w:tcBorders>
              <w:top w:val="single" w:sz="4" w:space="0" w:color="auto"/>
            </w:tcBorders>
            <w:vAlign w:val="center"/>
          </w:tcPr>
          <w:p w14:paraId="656DC042" w14:textId="77777777" w:rsidR="00494EF4" w:rsidRPr="00015C63" w:rsidRDefault="00494EF4" w:rsidP="00277572">
            <w:pPr>
              <w:pStyle w:val="NoSpacing"/>
              <w:spacing w:line="276" w:lineRule="auto"/>
              <w:jc w:val="center"/>
              <w:rPr>
                <w:rFonts w:ascii="Arial" w:hAnsi="Arial" w:cs="Arial"/>
                <w:b/>
                <w:bCs/>
                <w:szCs w:val="22"/>
              </w:rPr>
            </w:pPr>
            <w:r w:rsidRPr="00015C63">
              <w:rPr>
                <w:rFonts w:ascii="Arial" w:hAnsi="Arial" w:cs="Arial"/>
                <w:b/>
                <w:bCs/>
                <w:szCs w:val="22"/>
              </w:rPr>
              <w:t>0.65</w:t>
            </w:r>
          </w:p>
        </w:tc>
        <w:tc>
          <w:tcPr>
            <w:tcW w:w="1170" w:type="dxa"/>
            <w:tcBorders>
              <w:top w:val="single" w:sz="4" w:space="0" w:color="auto"/>
            </w:tcBorders>
            <w:vAlign w:val="center"/>
          </w:tcPr>
          <w:p w14:paraId="3E758622" w14:textId="77777777" w:rsidR="00494EF4" w:rsidRPr="00015C63" w:rsidRDefault="00494EF4" w:rsidP="00277572">
            <w:pPr>
              <w:pStyle w:val="NoSpacing"/>
              <w:spacing w:line="276" w:lineRule="auto"/>
              <w:jc w:val="center"/>
              <w:rPr>
                <w:rFonts w:ascii="Arial" w:hAnsi="Arial" w:cs="Arial"/>
                <w:b/>
                <w:bCs/>
                <w:szCs w:val="22"/>
                <w:lang w:eastAsia="en-IN"/>
              </w:rPr>
            </w:pPr>
            <w:r w:rsidRPr="00015C63">
              <w:rPr>
                <w:rFonts w:ascii="Arial" w:hAnsi="Arial" w:cs="Arial"/>
                <w:b/>
                <w:bCs/>
                <w:szCs w:val="22"/>
                <w:lang w:eastAsia="en-IN"/>
              </w:rPr>
              <w:t>1.86</w:t>
            </w:r>
          </w:p>
        </w:tc>
        <w:tc>
          <w:tcPr>
            <w:tcW w:w="1710" w:type="dxa"/>
            <w:tcBorders>
              <w:top w:val="single" w:sz="4" w:space="0" w:color="auto"/>
            </w:tcBorders>
            <w:vAlign w:val="center"/>
          </w:tcPr>
          <w:p w14:paraId="3DA79E3E" w14:textId="77777777" w:rsidR="00494EF4" w:rsidRPr="00015C63" w:rsidRDefault="00494EF4" w:rsidP="00277572">
            <w:pPr>
              <w:pStyle w:val="NoSpacing"/>
              <w:spacing w:line="276" w:lineRule="auto"/>
              <w:jc w:val="center"/>
              <w:rPr>
                <w:rFonts w:ascii="Arial" w:hAnsi="Arial" w:cs="Arial"/>
                <w:b/>
                <w:bCs/>
                <w:szCs w:val="22"/>
                <w:lang w:eastAsia="en-IN"/>
              </w:rPr>
            </w:pPr>
            <w:r w:rsidRPr="00015C63">
              <w:rPr>
                <w:rFonts w:ascii="Arial" w:hAnsi="Arial" w:cs="Arial"/>
                <w:b/>
                <w:bCs/>
                <w:szCs w:val="22"/>
                <w:lang w:eastAsia="en-IN"/>
              </w:rPr>
              <w:t>1.79</w:t>
            </w:r>
          </w:p>
        </w:tc>
        <w:tc>
          <w:tcPr>
            <w:tcW w:w="1368" w:type="dxa"/>
            <w:tcBorders>
              <w:top w:val="single" w:sz="4" w:space="0" w:color="auto"/>
            </w:tcBorders>
            <w:vAlign w:val="center"/>
          </w:tcPr>
          <w:p w14:paraId="626E8CD5" w14:textId="77777777" w:rsidR="00494EF4" w:rsidRPr="00015C63" w:rsidRDefault="00494EF4" w:rsidP="00277572">
            <w:pPr>
              <w:jc w:val="center"/>
              <w:rPr>
                <w:rFonts w:ascii="Arial" w:eastAsia="Times New Roman" w:hAnsi="Arial" w:cs="Arial"/>
                <w:b/>
                <w:bCs/>
                <w:color w:val="000000"/>
                <w:sz w:val="22"/>
                <w:szCs w:val="22"/>
                <w:lang w:eastAsia="en-IN"/>
              </w:rPr>
            </w:pPr>
            <w:r w:rsidRPr="00015C63">
              <w:rPr>
                <w:rFonts w:ascii="Arial" w:eastAsia="Times New Roman" w:hAnsi="Arial" w:cs="Arial"/>
                <w:b/>
                <w:bCs/>
                <w:color w:val="000000"/>
                <w:sz w:val="22"/>
                <w:szCs w:val="22"/>
                <w:lang w:eastAsia="en-IN"/>
              </w:rPr>
              <w:t>0.49</w:t>
            </w:r>
          </w:p>
        </w:tc>
      </w:tr>
      <w:tr w:rsidR="00494EF4" w:rsidRPr="00015C63" w14:paraId="3BCC5598" w14:textId="77777777" w:rsidTr="00277572">
        <w:tc>
          <w:tcPr>
            <w:tcW w:w="3942" w:type="dxa"/>
            <w:gridSpan w:val="2"/>
            <w:tcBorders>
              <w:bottom w:val="single" w:sz="4" w:space="0" w:color="auto"/>
            </w:tcBorders>
            <w:vAlign w:val="center"/>
          </w:tcPr>
          <w:p w14:paraId="7E3C7F48" w14:textId="77777777" w:rsidR="00494EF4" w:rsidRPr="00015C63" w:rsidRDefault="00494EF4" w:rsidP="00EB5328">
            <w:pPr>
              <w:pStyle w:val="NoSpacing"/>
              <w:spacing w:line="276" w:lineRule="auto"/>
              <w:rPr>
                <w:rFonts w:ascii="Arial" w:hAnsi="Arial" w:cs="Arial"/>
                <w:szCs w:val="22"/>
              </w:rPr>
            </w:pPr>
            <w:r w:rsidRPr="00015C63">
              <w:rPr>
                <w:rFonts w:ascii="Arial" w:eastAsia="Times New Roman" w:hAnsi="Arial" w:cs="Arial"/>
                <w:b/>
                <w:bCs/>
                <w:color w:val="000000"/>
                <w:szCs w:val="22"/>
                <w:lang w:eastAsia="en-IN"/>
              </w:rPr>
              <w:t>CD (0.05)</w:t>
            </w:r>
          </w:p>
        </w:tc>
        <w:tc>
          <w:tcPr>
            <w:tcW w:w="1080" w:type="dxa"/>
            <w:tcBorders>
              <w:bottom w:val="single" w:sz="4" w:space="0" w:color="auto"/>
            </w:tcBorders>
            <w:vAlign w:val="center"/>
          </w:tcPr>
          <w:p w14:paraId="71EBEE1B" w14:textId="77777777" w:rsidR="00494EF4" w:rsidRPr="00015C63" w:rsidRDefault="00494EF4" w:rsidP="00277572">
            <w:pPr>
              <w:pStyle w:val="NoSpacing"/>
              <w:spacing w:line="276" w:lineRule="auto"/>
              <w:jc w:val="center"/>
              <w:rPr>
                <w:rFonts w:ascii="Arial" w:hAnsi="Arial" w:cs="Arial"/>
                <w:b/>
                <w:bCs/>
                <w:szCs w:val="22"/>
              </w:rPr>
            </w:pPr>
            <w:r w:rsidRPr="00015C63">
              <w:rPr>
                <w:rFonts w:ascii="Arial" w:hAnsi="Arial" w:cs="Arial"/>
                <w:b/>
                <w:bCs/>
                <w:szCs w:val="22"/>
              </w:rPr>
              <w:t>2.0</w:t>
            </w:r>
          </w:p>
        </w:tc>
        <w:tc>
          <w:tcPr>
            <w:tcW w:w="1170" w:type="dxa"/>
            <w:tcBorders>
              <w:bottom w:val="single" w:sz="4" w:space="0" w:color="auto"/>
            </w:tcBorders>
            <w:vAlign w:val="center"/>
          </w:tcPr>
          <w:p w14:paraId="031A72E1" w14:textId="77777777" w:rsidR="00494EF4" w:rsidRPr="00015C63" w:rsidRDefault="00494EF4" w:rsidP="00277572">
            <w:pPr>
              <w:pStyle w:val="NoSpacing"/>
              <w:spacing w:line="276" w:lineRule="auto"/>
              <w:jc w:val="center"/>
              <w:rPr>
                <w:rFonts w:ascii="Arial" w:hAnsi="Arial" w:cs="Arial"/>
                <w:b/>
                <w:bCs/>
                <w:szCs w:val="22"/>
                <w:lang w:eastAsia="en-IN"/>
              </w:rPr>
            </w:pPr>
            <w:r w:rsidRPr="00015C63">
              <w:rPr>
                <w:rFonts w:ascii="Arial" w:hAnsi="Arial" w:cs="Arial"/>
                <w:b/>
                <w:bCs/>
                <w:szCs w:val="22"/>
                <w:lang w:eastAsia="en-IN"/>
              </w:rPr>
              <w:t>5.73</w:t>
            </w:r>
          </w:p>
        </w:tc>
        <w:tc>
          <w:tcPr>
            <w:tcW w:w="1710" w:type="dxa"/>
            <w:tcBorders>
              <w:bottom w:val="single" w:sz="4" w:space="0" w:color="auto"/>
            </w:tcBorders>
            <w:vAlign w:val="center"/>
          </w:tcPr>
          <w:p w14:paraId="28B5D8F6" w14:textId="77777777" w:rsidR="00494EF4" w:rsidRPr="00015C63" w:rsidRDefault="00494EF4" w:rsidP="00277572">
            <w:pPr>
              <w:pStyle w:val="NoSpacing"/>
              <w:spacing w:line="276" w:lineRule="auto"/>
              <w:jc w:val="center"/>
              <w:rPr>
                <w:rFonts w:ascii="Arial" w:hAnsi="Arial" w:cs="Arial"/>
                <w:b/>
                <w:bCs/>
                <w:szCs w:val="22"/>
                <w:lang w:eastAsia="en-IN"/>
              </w:rPr>
            </w:pPr>
            <w:r w:rsidRPr="00015C63">
              <w:rPr>
                <w:rFonts w:ascii="Arial" w:hAnsi="Arial" w:cs="Arial"/>
                <w:b/>
                <w:bCs/>
                <w:szCs w:val="22"/>
                <w:lang w:eastAsia="en-IN"/>
              </w:rPr>
              <w:t>5.53</w:t>
            </w:r>
          </w:p>
        </w:tc>
        <w:tc>
          <w:tcPr>
            <w:tcW w:w="1368" w:type="dxa"/>
            <w:tcBorders>
              <w:bottom w:val="single" w:sz="4" w:space="0" w:color="auto"/>
            </w:tcBorders>
            <w:vAlign w:val="center"/>
          </w:tcPr>
          <w:p w14:paraId="63512A30" w14:textId="77777777" w:rsidR="00494EF4" w:rsidRPr="00015C63" w:rsidRDefault="00494EF4" w:rsidP="00277572">
            <w:pPr>
              <w:jc w:val="center"/>
              <w:rPr>
                <w:rFonts w:ascii="Arial" w:eastAsia="Times New Roman" w:hAnsi="Arial" w:cs="Arial"/>
                <w:b/>
                <w:bCs/>
                <w:color w:val="000000"/>
                <w:sz w:val="22"/>
                <w:szCs w:val="22"/>
                <w:lang w:eastAsia="en-IN"/>
              </w:rPr>
            </w:pPr>
            <w:r w:rsidRPr="00015C63">
              <w:rPr>
                <w:rFonts w:ascii="Arial" w:eastAsia="Times New Roman" w:hAnsi="Arial" w:cs="Arial"/>
                <w:b/>
                <w:bCs/>
                <w:color w:val="000000"/>
                <w:sz w:val="22"/>
                <w:szCs w:val="22"/>
                <w:lang w:eastAsia="en-IN"/>
              </w:rPr>
              <w:t>1.50</w:t>
            </w:r>
          </w:p>
        </w:tc>
      </w:tr>
    </w:tbl>
    <w:p w14:paraId="28FC801D" w14:textId="77777777" w:rsidR="00C36D28" w:rsidRPr="00015C63" w:rsidRDefault="00C36D28" w:rsidP="00DF2E7D">
      <w:pPr>
        <w:spacing w:after="120" w:line="360" w:lineRule="auto"/>
        <w:ind w:firstLine="720"/>
        <w:jc w:val="both"/>
        <w:rPr>
          <w:rFonts w:ascii="Arial" w:eastAsia="Times New Roman" w:hAnsi="Arial" w:cs="Arial"/>
          <w:b/>
          <w:bCs/>
          <w:lang w:eastAsia="en-IN"/>
        </w:rPr>
      </w:pPr>
    </w:p>
    <w:p w14:paraId="79CB8E7B" w14:textId="77777777" w:rsidR="00C36D28" w:rsidRPr="00015C63" w:rsidRDefault="00666789" w:rsidP="00A12814">
      <w:pPr>
        <w:spacing w:after="120" w:line="360" w:lineRule="auto"/>
        <w:jc w:val="both"/>
        <w:rPr>
          <w:rFonts w:ascii="Arial" w:eastAsia="Arial Unicode MS" w:hAnsi="Arial" w:cs="Arial"/>
          <w:b/>
          <w:bCs/>
        </w:rPr>
      </w:pPr>
      <w:r w:rsidRPr="00015C63">
        <w:rPr>
          <w:rFonts w:ascii="Arial" w:hAnsi="Arial" w:cs="Arial"/>
          <w:noProof/>
          <w:lang w:eastAsia="en-US" w:bidi="hi-IN"/>
        </w:rPr>
        <w:drawing>
          <wp:inline distT="0" distB="0" distL="0" distR="0" wp14:anchorId="4B978A9B" wp14:editId="0FAD2A9D">
            <wp:extent cx="5996763" cy="2743200"/>
            <wp:effectExtent l="38100" t="57150" r="42545" b="381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25FC7F" w14:textId="77777777" w:rsidR="00666789" w:rsidRPr="00015C63" w:rsidRDefault="003C7F9D" w:rsidP="00DF2E7D">
      <w:pPr>
        <w:spacing w:after="120" w:line="276" w:lineRule="auto"/>
        <w:jc w:val="both"/>
        <w:rPr>
          <w:rFonts w:ascii="Arial" w:hAnsi="Arial" w:cs="Arial"/>
          <w:b/>
          <w:bCs/>
        </w:rPr>
      </w:pPr>
      <w:r w:rsidRPr="00015C63">
        <w:rPr>
          <w:rFonts w:ascii="Arial" w:hAnsi="Arial" w:cs="Arial"/>
          <w:b/>
          <w:bCs/>
        </w:rPr>
        <w:lastRenderedPageBreak/>
        <w:t>Fig. 1</w:t>
      </w:r>
      <w:r w:rsidR="00666789" w:rsidRPr="00015C63">
        <w:rPr>
          <w:rFonts w:ascii="Arial" w:hAnsi="Arial" w:cs="Arial"/>
          <w:b/>
          <w:bCs/>
        </w:rPr>
        <w:t>. Effect of herbicide and herbicide applicator devices on growth parameters (plant height and number of branches)</w:t>
      </w:r>
    </w:p>
    <w:p w14:paraId="795458B1" w14:textId="77777777" w:rsidR="00666789" w:rsidRPr="00015C63" w:rsidRDefault="00666789" w:rsidP="00DF2E7D">
      <w:pPr>
        <w:spacing w:before="240" w:after="120" w:line="360" w:lineRule="auto"/>
        <w:ind w:firstLine="720"/>
        <w:jc w:val="both"/>
        <w:rPr>
          <w:rFonts w:ascii="Arial" w:eastAsia="Arial Unicode MS" w:hAnsi="Arial" w:cs="Arial"/>
        </w:rPr>
      </w:pPr>
      <w:r w:rsidRPr="00015C63">
        <w:rPr>
          <w:rFonts w:ascii="Arial" w:eastAsia="Arial Unicode MS" w:hAnsi="Arial" w:cs="Arial"/>
        </w:rPr>
        <w:t>.</w:t>
      </w:r>
    </w:p>
    <w:p w14:paraId="33DB8639" w14:textId="77777777" w:rsidR="00542484" w:rsidRPr="00015C63" w:rsidRDefault="00542484" w:rsidP="0026505B">
      <w:pPr>
        <w:spacing w:before="240" w:after="120" w:line="360" w:lineRule="auto"/>
        <w:jc w:val="both"/>
        <w:rPr>
          <w:rFonts w:ascii="Arial" w:eastAsia="Arial Unicode MS" w:hAnsi="Arial" w:cs="Arial"/>
        </w:rPr>
      </w:pPr>
      <w:r w:rsidRPr="00015C63">
        <w:rPr>
          <w:rFonts w:ascii="Arial" w:hAnsi="Arial" w:cs="Arial"/>
          <w:noProof/>
          <w:lang w:eastAsia="en-US" w:bidi="hi-IN"/>
        </w:rPr>
        <w:drawing>
          <wp:inline distT="0" distB="0" distL="0" distR="0" wp14:anchorId="01487566" wp14:editId="53CC6B8C">
            <wp:extent cx="5953125" cy="3333750"/>
            <wp:effectExtent l="38100" t="57150" r="47625" b="381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B8FF5E" w14:textId="77777777" w:rsidR="00542484" w:rsidRPr="00015C63" w:rsidRDefault="00542484" w:rsidP="00DF2E7D">
      <w:pPr>
        <w:spacing w:after="120" w:line="276" w:lineRule="auto"/>
        <w:jc w:val="both"/>
        <w:rPr>
          <w:rFonts w:ascii="Arial" w:hAnsi="Arial" w:cs="Arial"/>
          <w:b/>
          <w:bCs/>
        </w:rPr>
      </w:pPr>
      <w:r w:rsidRPr="00015C63">
        <w:rPr>
          <w:rFonts w:ascii="Arial" w:hAnsi="Arial" w:cs="Arial"/>
          <w:b/>
          <w:bCs/>
        </w:rPr>
        <w:t>Fig. 2. Effect of herbicide and herbicide applicator devices on growth parameters (root fresh weight and root dry weight)</w:t>
      </w:r>
    </w:p>
    <w:p w14:paraId="5F2977A3" w14:textId="77777777" w:rsidR="003C7F9D" w:rsidRPr="00015C63" w:rsidRDefault="003C7F9D" w:rsidP="00DF2E7D">
      <w:pPr>
        <w:spacing w:after="120" w:line="276" w:lineRule="auto"/>
        <w:jc w:val="both"/>
        <w:rPr>
          <w:rFonts w:ascii="Arial" w:hAnsi="Arial" w:cs="Arial"/>
          <w:b/>
          <w:bCs/>
        </w:rPr>
      </w:pPr>
      <w:r w:rsidRPr="00015C63">
        <w:rPr>
          <w:rFonts w:ascii="Arial" w:hAnsi="Arial" w:cs="Arial"/>
          <w:b/>
          <w:bCs/>
        </w:rPr>
        <w:t>Table 2</w:t>
      </w:r>
      <w:r w:rsidR="00E719CB" w:rsidRPr="00015C63">
        <w:rPr>
          <w:rFonts w:ascii="Arial" w:hAnsi="Arial" w:cs="Arial"/>
          <w:b/>
          <w:bCs/>
        </w:rPr>
        <w:t>.</w:t>
      </w:r>
      <w:r w:rsidRPr="00015C63">
        <w:rPr>
          <w:rFonts w:ascii="Arial" w:hAnsi="Arial" w:cs="Arial"/>
          <w:b/>
          <w:bCs/>
        </w:rPr>
        <w:t xml:space="preserve"> Effect of herbicide and herbicide applicator devices on growth parameters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
        <w:gridCol w:w="3690"/>
        <w:gridCol w:w="1276"/>
        <w:gridCol w:w="1224"/>
        <w:gridCol w:w="1440"/>
        <w:gridCol w:w="1198"/>
      </w:tblGrid>
      <w:tr w:rsidR="00666789" w:rsidRPr="00015C63" w14:paraId="2E360891" w14:textId="77777777" w:rsidTr="00844A48">
        <w:tc>
          <w:tcPr>
            <w:tcW w:w="4142" w:type="dxa"/>
            <w:gridSpan w:val="2"/>
            <w:vMerge w:val="restart"/>
            <w:tcBorders>
              <w:top w:val="single" w:sz="8" w:space="0" w:color="auto"/>
            </w:tcBorders>
            <w:vAlign w:val="center"/>
          </w:tcPr>
          <w:p w14:paraId="54DF94C9" w14:textId="77777777" w:rsidR="00666789" w:rsidRPr="00015C63" w:rsidRDefault="00666789" w:rsidP="00DF2E7D">
            <w:pPr>
              <w:pStyle w:val="NoSpacing"/>
              <w:spacing w:line="276" w:lineRule="auto"/>
              <w:jc w:val="both"/>
              <w:rPr>
                <w:rFonts w:ascii="Arial" w:hAnsi="Arial" w:cs="Arial"/>
                <w:b/>
                <w:bCs/>
                <w:sz w:val="24"/>
                <w:szCs w:val="24"/>
              </w:rPr>
            </w:pPr>
            <w:r w:rsidRPr="00015C63">
              <w:rPr>
                <w:rFonts w:ascii="Arial" w:hAnsi="Arial" w:cs="Arial"/>
                <w:b/>
                <w:bCs/>
                <w:sz w:val="24"/>
                <w:szCs w:val="24"/>
              </w:rPr>
              <w:t>Treatment</w:t>
            </w:r>
          </w:p>
        </w:tc>
        <w:tc>
          <w:tcPr>
            <w:tcW w:w="2500" w:type="dxa"/>
            <w:gridSpan w:val="2"/>
            <w:tcBorders>
              <w:top w:val="single" w:sz="8" w:space="0" w:color="auto"/>
              <w:bottom w:val="single" w:sz="8" w:space="0" w:color="auto"/>
            </w:tcBorders>
            <w:vAlign w:val="center"/>
          </w:tcPr>
          <w:p w14:paraId="205BC46E" w14:textId="77777777" w:rsidR="00666789" w:rsidRPr="00015C63" w:rsidRDefault="00666789" w:rsidP="00E719CB">
            <w:pPr>
              <w:pStyle w:val="NoSpacing"/>
              <w:spacing w:line="276" w:lineRule="auto"/>
              <w:jc w:val="center"/>
              <w:rPr>
                <w:rFonts w:ascii="Arial" w:hAnsi="Arial" w:cs="Arial"/>
                <w:b/>
                <w:bCs/>
                <w:sz w:val="24"/>
                <w:szCs w:val="24"/>
              </w:rPr>
            </w:pPr>
            <w:r w:rsidRPr="00015C63">
              <w:rPr>
                <w:rFonts w:ascii="Arial" w:hAnsi="Arial" w:cs="Arial"/>
                <w:b/>
                <w:bCs/>
                <w:sz w:val="24"/>
                <w:szCs w:val="24"/>
              </w:rPr>
              <w:t>R</w:t>
            </w:r>
            <w:r w:rsidR="00E719CB" w:rsidRPr="00015C63">
              <w:rPr>
                <w:rFonts w:ascii="Arial" w:hAnsi="Arial" w:cs="Arial"/>
                <w:b/>
                <w:bCs/>
                <w:sz w:val="24"/>
                <w:szCs w:val="24"/>
              </w:rPr>
              <w:t xml:space="preserve">oot </w:t>
            </w:r>
            <w:r w:rsidR="00CC53A1" w:rsidRPr="00015C63">
              <w:rPr>
                <w:rFonts w:ascii="Arial" w:hAnsi="Arial" w:cs="Arial"/>
                <w:b/>
                <w:bCs/>
                <w:sz w:val="24"/>
                <w:szCs w:val="24"/>
              </w:rPr>
              <w:t>fresh weight</w:t>
            </w:r>
            <w:r w:rsidR="00844A48" w:rsidRPr="00015C63">
              <w:rPr>
                <w:rFonts w:ascii="Arial" w:hAnsi="Arial" w:cs="Arial"/>
                <w:b/>
                <w:bCs/>
                <w:sz w:val="24"/>
                <w:szCs w:val="24"/>
              </w:rPr>
              <w:t xml:space="preserve"> </w:t>
            </w:r>
            <w:r w:rsidRPr="00015C63">
              <w:rPr>
                <w:rFonts w:ascii="Arial" w:hAnsi="Arial" w:cs="Arial"/>
                <w:b/>
                <w:bCs/>
                <w:sz w:val="24"/>
                <w:szCs w:val="24"/>
              </w:rPr>
              <w:t>(g</w:t>
            </w:r>
            <w:r w:rsidR="00E719CB" w:rsidRPr="00015C63">
              <w:rPr>
                <w:rFonts w:ascii="Arial" w:hAnsi="Arial" w:cs="Arial"/>
                <w:b/>
                <w:bCs/>
                <w:sz w:val="24"/>
                <w:szCs w:val="24"/>
              </w:rPr>
              <w:t xml:space="preserve"> plant</w:t>
            </w:r>
            <w:r w:rsidR="00E719CB" w:rsidRPr="00015C63">
              <w:rPr>
                <w:rFonts w:ascii="Arial" w:hAnsi="Arial" w:cs="Arial"/>
                <w:b/>
                <w:bCs/>
                <w:sz w:val="24"/>
                <w:szCs w:val="24"/>
                <w:vertAlign w:val="superscript"/>
              </w:rPr>
              <w:noBreakHyphen/>
              <w:t>1</w:t>
            </w:r>
            <w:r w:rsidRPr="00015C63">
              <w:rPr>
                <w:rFonts w:ascii="Arial" w:hAnsi="Arial" w:cs="Arial"/>
                <w:b/>
                <w:bCs/>
                <w:sz w:val="24"/>
                <w:szCs w:val="24"/>
              </w:rPr>
              <w:t>)</w:t>
            </w:r>
          </w:p>
        </w:tc>
        <w:tc>
          <w:tcPr>
            <w:tcW w:w="2638" w:type="dxa"/>
            <w:gridSpan w:val="2"/>
            <w:tcBorders>
              <w:top w:val="single" w:sz="8" w:space="0" w:color="auto"/>
              <w:bottom w:val="single" w:sz="8" w:space="0" w:color="auto"/>
            </w:tcBorders>
            <w:vAlign w:val="center"/>
          </w:tcPr>
          <w:p w14:paraId="7B8B6887" w14:textId="77777777" w:rsidR="00666789" w:rsidRPr="00015C63" w:rsidRDefault="00666789" w:rsidP="00DF2E7D">
            <w:pPr>
              <w:pStyle w:val="NoSpacing"/>
              <w:spacing w:line="276" w:lineRule="auto"/>
              <w:jc w:val="both"/>
              <w:rPr>
                <w:rFonts w:ascii="Arial" w:hAnsi="Arial" w:cs="Arial"/>
                <w:b/>
                <w:bCs/>
                <w:sz w:val="24"/>
                <w:szCs w:val="24"/>
              </w:rPr>
            </w:pPr>
            <w:r w:rsidRPr="00015C63">
              <w:rPr>
                <w:rFonts w:ascii="Arial" w:hAnsi="Arial" w:cs="Arial"/>
                <w:b/>
                <w:bCs/>
                <w:sz w:val="24"/>
                <w:szCs w:val="24"/>
              </w:rPr>
              <w:t>Root dry weight (g)</w:t>
            </w:r>
          </w:p>
        </w:tc>
      </w:tr>
      <w:tr w:rsidR="00666789" w:rsidRPr="00015C63" w14:paraId="29055A2E" w14:textId="77777777" w:rsidTr="00844A48">
        <w:tc>
          <w:tcPr>
            <w:tcW w:w="4142" w:type="dxa"/>
            <w:gridSpan w:val="2"/>
            <w:vMerge/>
            <w:tcBorders>
              <w:bottom w:val="single" w:sz="8" w:space="0" w:color="auto"/>
            </w:tcBorders>
          </w:tcPr>
          <w:p w14:paraId="69F37086" w14:textId="77777777" w:rsidR="00666789" w:rsidRPr="00015C63" w:rsidRDefault="00666789" w:rsidP="00DF2E7D">
            <w:pPr>
              <w:pStyle w:val="NoSpacing"/>
              <w:spacing w:line="276" w:lineRule="auto"/>
              <w:jc w:val="both"/>
              <w:rPr>
                <w:rFonts w:ascii="Arial" w:hAnsi="Arial" w:cs="Arial"/>
                <w:sz w:val="24"/>
                <w:szCs w:val="24"/>
              </w:rPr>
            </w:pPr>
          </w:p>
        </w:tc>
        <w:tc>
          <w:tcPr>
            <w:tcW w:w="1276" w:type="dxa"/>
            <w:tcBorders>
              <w:top w:val="single" w:sz="8" w:space="0" w:color="auto"/>
              <w:bottom w:val="single" w:sz="8" w:space="0" w:color="auto"/>
            </w:tcBorders>
            <w:vAlign w:val="center"/>
          </w:tcPr>
          <w:p w14:paraId="3B30BA51" w14:textId="77777777" w:rsidR="00666789" w:rsidRPr="00015C63" w:rsidRDefault="00666789" w:rsidP="00DF2E7D">
            <w:pPr>
              <w:pStyle w:val="NoSpacing"/>
              <w:spacing w:line="276" w:lineRule="auto"/>
              <w:jc w:val="both"/>
              <w:rPr>
                <w:rFonts w:ascii="Arial" w:hAnsi="Arial" w:cs="Arial"/>
                <w:b/>
                <w:bCs/>
                <w:sz w:val="24"/>
                <w:szCs w:val="24"/>
              </w:rPr>
            </w:pPr>
            <w:r w:rsidRPr="00015C63">
              <w:rPr>
                <w:rFonts w:ascii="Arial" w:hAnsi="Arial" w:cs="Arial"/>
                <w:b/>
                <w:bCs/>
                <w:sz w:val="24"/>
                <w:szCs w:val="24"/>
              </w:rPr>
              <w:t>75 DAS</w:t>
            </w:r>
          </w:p>
        </w:tc>
        <w:tc>
          <w:tcPr>
            <w:tcW w:w="1224" w:type="dxa"/>
            <w:tcBorders>
              <w:top w:val="single" w:sz="8" w:space="0" w:color="auto"/>
              <w:bottom w:val="single" w:sz="8" w:space="0" w:color="auto"/>
            </w:tcBorders>
            <w:vAlign w:val="center"/>
          </w:tcPr>
          <w:p w14:paraId="57689602" w14:textId="77777777" w:rsidR="00666789" w:rsidRPr="00015C63" w:rsidRDefault="00666789" w:rsidP="00DF2E7D">
            <w:pPr>
              <w:pStyle w:val="NoSpacing"/>
              <w:spacing w:line="276" w:lineRule="auto"/>
              <w:jc w:val="both"/>
              <w:rPr>
                <w:rFonts w:ascii="Arial" w:hAnsi="Arial" w:cs="Arial"/>
                <w:b/>
                <w:bCs/>
                <w:sz w:val="24"/>
                <w:szCs w:val="24"/>
              </w:rPr>
            </w:pPr>
            <w:r w:rsidRPr="00015C63">
              <w:rPr>
                <w:rFonts w:ascii="Arial" w:hAnsi="Arial" w:cs="Arial"/>
                <w:b/>
                <w:bCs/>
                <w:sz w:val="24"/>
                <w:szCs w:val="24"/>
              </w:rPr>
              <w:t>100 DAS</w:t>
            </w:r>
          </w:p>
        </w:tc>
        <w:tc>
          <w:tcPr>
            <w:tcW w:w="1440" w:type="dxa"/>
            <w:tcBorders>
              <w:top w:val="single" w:sz="8" w:space="0" w:color="auto"/>
              <w:bottom w:val="single" w:sz="8" w:space="0" w:color="auto"/>
            </w:tcBorders>
            <w:vAlign w:val="center"/>
          </w:tcPr>
          <w:p w14:paraId="624FA9BC" w14:textId="77777777" w:rsidR="00666789" w:rsidRPr="00015C63" w:rsidRDefault="00666789" w:rsidP="00DF2E7D">
            <w:pPr>
              <w:pStyle w:val="NoSpacing"/>
              <w:spacing w:line="276" w:lineRule="auto"/>
              <w:jc w:val="both"/>
              <w:rPr>
                <w:rFonts w:ascii="Arial" w:hAnsi="Arial" w:cs="Arial"/>
                <w:b/>
                <w:bCs/>
                <w:sz w:val="24"/>
                <w:szCs w:val="24"/>
              </w:rPr>
            </w:pPr>
            <w:r w:rsidRPr="00015C63">
              <w:rPr>
                <w:rFonts w:ascii="Arial" w:hAnsi="Arial" w:cs="Arial"/>
                <w:b/>
                <w:bCs/>
                <w:sz w:val="24"/>
                <w:szCs w:val="24"/>
              </w:rPr>
              <w:t>75 DAS</w:t>
            </w:r>
          </w:p>
        </w:tc>
        <w:tc>
          <w:tcPr>
            <w:tcW w:w="1198" w:type="dxa"/>
            <w:tcBorders>
              <w:top w:val="single" w:sz="8" w:space="0" w:color="auto"/>
              <w:bottom w:val="single" w:sz="8" w:space="0" w:color="auto"/>
            </w:tcBorders>
            <w:vAlign w:val="center"/>
          </w:tcPr>
          <w:p w14:paraId="252F776D" w14:textId="77777777" w:rsidR="00666789" w:rsidRPr="00015C63" w:rsidRDefault="00666789" w:rsidP="00DF2E7D">
            <w:pPr>
              <w:pStyle w:val="NoSpacing"/>
              <w:spacing w:line="276" w:lineRule="auto"/>
              <w:jc w:val="both"/>
              <w:rPr>
                <w:rFonts w:ascii="Arial" w:hAnsi="Arial" w:cs="Arial"/>
                <w:b/>
                <w:bCs/>
                <w:sz w:val="24"/>
                <w:szCs w:val="24"/>
              </w:rPr>
            </w:pPr>
            <w:r w:rsidRPr="00015C63">
              <w:rPr>
                <w:rFonts w:ascii="Arial" w:hAnsi="Arial" w:cs="Arial"/>
                <w:b/>
                <w:bCs/>
                <w:sz w:val="24"/>
                <w:szCs w:val="24"/>
              </w:rPr>
              <w:t>100 DAS</w:t>
            </w:r>
          </w:p>
        </w:tc>
      </w:tr>
      <w:tr w:rsidR="003C7F9D" w:rsidRPr="00015C63" w14:paraId="6AF0E447" w14:textId="77777777" w:rsidTr="00844A48">
        <w:tc>
          <w:tcPr>
            <w:tcW w:w="452" w:type="dxa"/>
            <w:tcBorders>
              <w:top w:val="single" w:sz="8" w:space="0" w:color="auto"/>
            </w:tcBorders>
            <w:vAlign w:val="center"/>
          </w:tcPr>
          <w:p w14:paraId="4D61586C" w14:textId="77777777" w:rsidR="003C7F9D" w:rsidRPr="00015C63" w:rsidRDefault="003C7F9D" w:rsidP="00DF2E7D">
            <w:pPr>
              <w:pStyle w:val="NoSpacing"/>
              <w:spacing w:line="276" w:lineRule="auto"/>
              <w:jc w:val="both"/>
              <w:rPr>
                <w:rFonts w:ascii="Arial" w:hAnsi="Arial" w:cs="Arial"/>
                <w:sz w:val="24"/>
                <w:szCs w:val="24"/>
              </w:rPr>
            </w:pPr>
            <w:r w:rsidRPr="00015C63">
              <w:rPr>
                <w:rFonts w:ascii="Arial" w:hAnsi="Arial" w:cs="Arial"/>
                <w:sz w:val="24"/>
                <w:szCs w:val="24"/>
              </w:rPr>
              <w:t>T</w:t>
            </w:r>
            <w:r w:rsidRPr="00015C63">
              <w:rPr>
                <w:rFonts w:ascii="Arial" w:hAnsi="Arial" w:cs="Arial"/>
                <w:sz w:val="24"/>
                <w:szCs w:val="24"/>
                <w:vertAlign w:val="subscript"/>
              </w:rPr>
              <w:t>1</w:t>
            </w:r>
          </w:p>
        </w:tc>
        <w:tc>
          <w:tcPr>
            <w:tcW w:w="3690" w:type="dxa"/>
            <w:tcBorders>
              <w:top w:val="single" w:sz="8" w:space="0" w:color="auto"/>
            </w:tcBorders>
            <w:vAlign w:val="center"/>
          </w:tcPr>
          <w:p w14:paraId="2A8A0C8A" w14:textId="77777777" w:rsidR="003C7F9D" w:rsidRPr="00015C63" w:rsidRDefault="003C7F9D" w:rsidP="00DF2E7D">
            <w:pPr>
              <w:pStyle w:val="NoSpacing"/>
              <w:spacing w:line="276" w:lineRule="auto"/>
              <w:jc w:val="both"/>
              <w:rPr>
                <w:rFonts w:ascii="Arial" w:hAnsi="Arial" w:cs="Arial"/>
                <w:sz w:val="24"/>
                <w:szCs w:val="24"/>
              </w:rPr>
            </w:pPr>
            <w:r w:rsidRPr="00015C63">
              <w:rPr>
                <w:rFonts w:ascii="Arial" w:eastAsia="Times New Roman" w:hAnsi="Arial" w:cs="Arial"/>
                <w:color w:val="000000" w:themeColor="text1"/>
                <w:sz w:val="24"/>
                <w:szCs w:val="24"/>
                <w:lang w:eastAsia="en-IN"/>
              </w:rPr>
              <w:t xml:space="preserve">PE application of Pendimethalin @ 1 kg </w:t>
            </w:r>
            <w:proofErr w:type="spellStart"/>
            <w:r w:rsidRPr="00015C63">
              <w:rPr>
                <w:rFonts w:ascii="Arial" w:eastAsia="Times New Roman" w:hAnsi="Arial" w:cs="Arial"/>
                <w:color w:val="000000" w:themeColor="text1"/>
                <w:sz w:val="24"/>
                <w:szCs w:val="24"/>
                <w:lang w:eastAsia="en-IN"/>
              </w:rPr>
              <w:t>a.i.</w:t>
            </w:r>
            <w:proofErr w:type="spellEnd"/>
            <w:r w:rsidRPr="00015C63">
              <w:rPr>
                <w:rFonts w:ascii="Arial" w:eastAsia="Times New Roman" w:hAnsi="Arial" w:cs="Arial"/>
                <w:color w:val="000000" w:themeColor="text1"/>
                <w:sz w:val="24"/>
                <w:szCs w:val="24"/>
                <w:lang w:eastAsia="en-IN"/>
              </w:rPr>
              <w:t xml:space="preserve"> ha</w:t>
            </w:r>
            <w:r w:rsidRPr="00015C63">
              <w:rPr>
                <w:rFonts w:ascii="Cambria Math" w:eastAsia="Times New Roman" w:hAnsi="Cambria Math" w:cs="Cambria Math"/>
                <w:color w:val="000000" w:themeColor="text1"/>
                <w:sz w:val="24"/>
                <w:szCs w:val="24"/>
                <w:lang w:eastAsia="en-IN"/>
              </w:rPr>
              <w:t>⁻</w:t>
            </w:r>
            <w:r w:rsidRPr="00015C63">
              <w:rPr>
                <w:rFonts w:ascii="Arial" w:eastAsia="Times New Roman" w:hAnsi="Arial" w:cs="Arial"/>
                <w:color w:val="000000" w:themeColor="text1"/>
                <w:sz w:val="24"/>
                <w:szCs w:val="24"/>
                <w:lang w:eastAsia="en-IN"/>
              </w:rPr>
              <w:t>¹</w:t>
            </w:r>
          </w:p>
        </w:tc>
        <w:tc>
          <w:tcPr>
            <w:tcW w:w="1276" w:type="dxa"/>
            <w:tcBorders>
              <w:top w:val="single" w:sz="8" w:space="0" w:color="auto"/>
            </w:tcBorders>
            <w:vAlign w:val="center"/>
          </w:tcPr>
          <w:p w14:paraId="0D0FD3CA"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1.62bc</w:t>
            </w:r>
          </w:p>
        </w:tc>
        <w:tc>
          <w:tcPr>
            <w:tcW w:w="1224" w:type="dxa"/>
            <w:tcBorders>
              <w:top w:val="single" w:sz="8" w:space="0" w:color="auto"/>
            </w:tcBorders>
            <w:vAlign w:val="center"/>
          </w:tcPr>
          <w:p w14:paraId="333CB510"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3.23c</w:t>
            </w:r>
          </w:p>
        </w:tc>
        <w:tc>
          <w:tcPr>
            <w:tcW w:w="1440" w:type="dxa"/>
            <w:tcBorders>
              <w:top w:val="single" w:sz="8" w:space="0" w:color="auto"/>
            </w:tcBorders>
            <w:vAlign w:val="center"/>
          </w:tcPr>
          <w:p w14:paraId="3AFB07FF"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0.81c</w:t>
            </w:r>
          </w:p>
        </w:tc>
        <w:tc>
          <w:tcPr>
            <w:tcW w:w="1198" w:type="dxa"/>
            <w:tcBorders>
              <w:top w:val="single" w:sz="8" w:space="0" w:color="auto"/>
            </w:tcBorders>
            <w:vAlign w:val="center"/>
          </w:tcPr>
          <w:p w14:paraId="4B6E8BAA"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1.39bc</w:t>
            </w:r>
          </w:p>
        </w:tc>
      </w:tr>
      <w:tr w:rsidR="003C7F9D" w:rsidRPr="00015C63" w14:paraId="016E9AB3" w14:textId="77777777" w:rsidTr="00844A48">
        <w:tc>
          <w:tcPr>
            <w:tcW w:w="452" w:type="dxa"/>
            <w:vAlign w:val="center"/>
          </w:tcPr>
          <w:p w14:paraId="36726ABC" w14:textId="77777777" w:rsidR="003C7F9D" w:rsidRPr="00015C63" w:rsidRDefault="003C7F9D" w:rsidP="00DF2E7D">
            <w:pPr>
              <w:pStyle w:val="NoSpacing"/>
              <w:spacing w:line="276" w:lineRule="auto"/>
              <w:jc w:val="both"/>
              <w:rPr>
                <w:rFonts w:ascii="Arial" w:hAnsi="Arial" w:cs="Arial"/>
                <w:sz w:val="24"/>
                <w:szCs w:val="24"/>
              </w:rPr>
            </w:pPr>
            <w:r w:rsidRPr="00015C63">
              <w:rPr>
                <w:rFonts w:ascii="Arial" w:hAnsi="Arial" w:cs="Arial"/>
                <w:sz w:val="24"/>
                <w:szCs w:val="24"/>
              </w:rPr>
              <w:t>T</w:t>
            </w:r>
            <w:r w:rsidRPr="00015C63">
              <w:rPr>
                <w:rFonts w:ascii="Arial" w:hAnsi="Arial" w:cs="Arial"/>
                <w:sz w:val="24"/>
                <w:szCs w:val="24"/>
                <w:vertAlign w:val="subscript"/>
              </w:rPr>
              <w:t>2</w:t>
            </w:r>
          </w:p>
        </w:tc>
        <w:tc>
          <w:tcPr>
            <w:tcW w:w="3690" w:type="dxa"/>
            <w:vAlign w:val="center"/>
          </w:tcPr>
          <w:p w14:paraId="5E757A59" w14:textId="77777777" w:rsidR="003C7F9D" w:rsidRPr="00015C63" w:rsidRDefault="003C7F9D" w:rsidP="00DF2E7D">
            <w:pPr>
              <w:spacing w:line="276" w:lineRule="auto"/>
              <w:jc w:val="both"/>
              <w:rPr>
                <w:rFonts w:ascii="Arial" w:hAnsi="Arial" w:cs="Arial"/>
                <w:lang w:eastAsia="en-IN"/>
              </w:rPr>
            </w:pPr>
            <w:r w:rsidRPr="00015C63">
              <w:rPr>
                <w:rFonts w:ascii="Arial" w:eastAsia="Times New Roman" w:hAnsi="Arial" w:cs="Arial"/>
                <w:lang w:eastAsia="en-IN"/>
              </w:rPr>
              <w:t>T</w:t>
            </w:r>
            <w:r w:rsidRPr="00015C63">
              <w:rPr>
                <w:rFonts w:ascii="Cambria Math" w:eastAsia="Times New Roman" w:hAnsi="Cambria Math" w:cs="Cambria Math"/>
                <w:lang w:eastAsia="en-IN"/>
              </w:rPr>
              <w:t>₁</w:t>
            </w:r>
            <w:r w:rsidRPr="00015C63">
              <w:rPr>
                <w:rFonts w:ascii="Arial" w:eastAsia="Times New Roman" w:hAnsi="Arial" w:cs="Arial"/>
                <w:lang w:eastAsia="en-IN"/>
              </w:rPr>
              <w:t xml:space="preserve"> </w:t>
            </w:r>
            <w:r w:rsidRPr="00015C63">
              <w:rPr>
                <w:rFonts w:ascii="Arial" w:eastAsia="Times New Roman" w:hAnsi="Arial" w:cs="Arial"/>
                <w:i/>
                <w:iCs/>
                <w:lang w:eastAsia="en-IN"/>
              </w:rPr>
              <w:t xml:space="preserve">fb </w:t>
            </w:r>
            <w:r w:rsidRPr="00015C63">
              <w:rPr>
                <w:rFonts w:ascii="Arial" w:eastAsia="Times New Roman" w:hAnsi="Arial" w:cs="Arial"/>
                <w:lang w:eastAsia="en-IN"/>
              </w:rPr>
              <w:t xml:space="preserve">PoE application of Imazethapyr @ 60 g </w:t>
            </w:r>
            <w:proofErr w:type="spellStart"/>
            <w:r w:rsidRPr="00015C63">
              <w:rPr>
                <w:rFonts w:ascii="Arial" w:eastAsia="Times New Roman" w:hAnsi="Arial" w:cs="Arial"/>
                <w:lang w:eastAsia="en-IN"/>
              </w:rPr>
              <w:t>a.i.</w:t>
            </w:r>
            <w:proofErr w:type="spellEnd"/>
            <w:r w:rsidRPr="00015C63">
              <w:rPr>
                <w:rFonts w:ascii="Arial" w:eastAsia="Times New Roman" w:hAnsi="Arial" w:cs="Arial"/>
                <w:lang w:eastAsia="en-IN"/>
              </w:rPr>
              <w:t xml:space="preserve"> ha</w:t>
            </w:r>
            <w:r w:rsidRPr="00015C63">
              <w:rPr>
                <w:rFonts w:ascii="Cambria Math" w:eastAsia="Times New Roman" w:hAnsi="Cambria Math" w:cs="Cambria Math"/>
                <w:lang w:eastAsia="en-IN"/>
              </w:rPr>
              <w:t>⁻</w:t>
            </w:r>
            <w:r w:rsidRPr="00015C63">
              <w:rPr>
                <w:rFonts w:ascii="Arial" w:eastAsia="Times New Roman" w:hAnsi="Arial" w:cs="Arial"/>
                <w:lang w:eastAsia="en-IN"/>
              </w:rPr>
              <w:t>¹</w:t>
            </w:r>
          </w:p>
        </w:tc>
        <w:tc>
          <w:tcPr>
            <w:tcW w:w="1276" w:type="dxa"/>
            <w:vAlign w:val="center"/>
          </w:tcPr>
          <w:p w14:paraId="5BE3902E"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1.65bc</w:t>
            </w:r>
          </w:p>
        </w:tc>
        <w:tc>
          <w:tcPr>
            <w:tcW w:w="1224" w:type="dxa"/>
            <w:vAlign w:val="center"/>
          </w:tcPr>
          <w:p w14:paraId="441F2B79"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3.59bc</w:t>
            </w:r>
          </w:p>
        </w:tc>
        <w:tc>
          <w:tcPr>
            <w:tcW w:w="1440" w:type="dxa"/>
            <w:vAlign w:val="center"/>
          </w:tcPr>
          <w:p w14:paraId="7AD396F9"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0.82c</w:t>
            </w:r>
          </w:p>
        </w:tc>
        <w:tc>
          <w:tcPr>
            <w:tcW w:w="1198" w:type="dxa"/>
            <w:vAlign w:val="center"/>
          </w:tcPr>
          <w:p w14:paraId="2253BC61"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1.43bc</w:t>
            </w:r>
          </w:p>
        </w:tc>
      </w:tr>
      <w:tr w:rsidR="003C7F9D" w:rsidRPr="00015C63" w14:paraId="16D51E25" w14:textId="77777777" w:rsidTr="00844A48">
        <w:tc>
          <w:tcPr>
            <w:tcW w:w="452" w:type="dxa"/>
            <w:vAlign w:val="center"/>
          </w:tcPr>
          <w:p w14:paraId="0B31871E" w14:textId="77777777" w:rsidR="003C7F9D" w:rsidRPr="00015C63" w:rsidRDefault="003C7F9D" w:rsidP="00DF2E7D">
            <w:pPr>
              <w:pStyle w:val="NoSpacing"/>
              <w:spacing w:line="276" w:lineRule="auto"/>
              <w:jc w:val="both"/>
              <w:rPr>
                <w:rFonts w:ascii="Arial" w:hAnsi="Arial" w:cs="Arial"/>
                <w:sz w:val="24"/>
                <w:szCs w:val="24"/>
              </w:rPr>
            </w:pPr>
            <w:r w:rsidRPr="00015C63">
              <w:rPr>
                <w:rFonts w:ascii="Arial" w:hAnsi="Arial" w:cs="Arial"/>
                <w:sz w:val="24"/>
                <w:szCs w:val="24"/>
              </w:rPr>
              <w:t>T</w:t>
            </w:r>
            <w:r w:rsidRPr="00015C63">
              <w:rPr>
                <w:rFonts w:ascii="Arial" w:hAnsi="Arial" w:cs="Arial"/>
                <w:sz w:val="24"/>
                <w:szCs w:val="24"/>
                <w:vertAlign w:val="subscript"/>
              </w:rPr>
              <w:t>3</w:t>
            </w:r>
          </w:p>
        </w:tc>
        <w:tc>
          <w:tcPr>
            <w:tcW w:w="3690" w:type="dxa"/>
            <w:vAlign w:val="center"/>
          </w:tcPr>
          <w:p w14:paraId="06194552" w14:textId="77777777" w:rsidR="003C7F9D" w:rsidRPr="00015C63" w:rsidRDefault="003C7F9D" w:rsidP="00DF2E7D">
            <w:pPr>
              <w:pStyle w:val="NoSpacing"/>
              <w:spacing w:line="276" w:lineRule="auto"/>
              <w:jc w:val="both"/>
              <w:rPr>
                <w:rFonts w:ascii="Arial" w:hAnsi="Arial" w:cs="Arial"/>
                <w:sz w:val="24"/>
                <w:szCs w:val="24"/>
              </w:rPr>
            </w:pPr>
            <w:r w:rsidRPr="00015C63">
              <w:rPr>
                <w:rFonts w:ascii="Arial" w:hAnsi="Arial" w:cs="Arial"/>
                <w:sz w:val="24"/>
                <w:szCs w:val="24"/>
              </w:rPr>
              <w:t>T</w:t>
            </w:r>
            <w:r w:rsidRPr="00015C63">
              <w:rPr>
                <w:rFonts w:ascii="Cambria Math" w:hAnsi="Cambria Math" w:cs="Cambria Math"/>
                <w:sz w:val="24"/>
                <w:szCs w:val="24"/>
              </w:rPr>
              <w:t>₁</w:t>
            </w:r>
            <w:r w:rsidRPr="00015C63">
              <w:rPr>
                <w:rFonts w:ascii="Arial" w:hAnsi="Arial" w:cs="Arial"/>
                <w:sz w:val="24"/>
                <w:szCs w:val="24"/>
              </w:rPr>
              <w:t xml:space="preserve"> </w:t>
            </w:r>
            <w:r w:rsidRPr="00015C63">
              <w:rPr>
                <w:rFonts w:ascii="Arial" w:hAnsi="Arial" w:cs="Arial"/>
                <w:i/>
                <w:iCs/>
                <w:sz w:val="24"/>
                <w:szCs w:val="24"/>
              </w:rPr>
              <w:t>fb</w:t>
            </w:r>
            <w:r w:rsidRPr="00015C63">
              <w:rPr>
                <w:rFonts w:ascii="Arial" w:hAnsi="Arial" w:cs="Arial"/>
                <w:sz w:val="24"/>
                <w:szCs w:val="24"/>
              </w:rPr>
              <w:t xml:space="preserve"> PoE application of Imazethapyr @ 60 g </w:t>
            </w:r>
            <w:proofErr w:type="spellStart"/>
            <w:r w:rsidRPr="00015C63">
              <w:rPr>
                <w:rFonts w:ascii="Arial" w:hAnsi="Arial" w:cs="Arial"/>
                <w:sz w:val="24"/>
                <w:szCs w:val="24"/>
              </w:rPr>
              <w:t>a.i.</w:t>
            </w:r>
            <w:proofErr w:type="spellEnd"/>
            <w:r w:rsidRPr="00015C63">
              <w:rPr>
                <w:rFonts w:ascii="Arial" w:hAnsi="Arial" w:cs="Arial"/>
                <w:sz w:val="24"/>
                <w:szCs w:val="24"/>
              </w:rPr>
              <w:t xml:space="preserve"> ha</w:t>
            </w:r>
            <w:r w:rsidRPr="00015C63">
              <w:rPr>
                <w:rFonts w:ascii="Cambria Math" w:hAnsi="Cambria Math" w:cs="Cambria Math"/>
                <w:sz w:val="24"/>
                <w:szCs w:val="24"/>
              </w:rPr>
              <w:t>⁻</w:t>
            </w:r>
            <w:r w:rsidRPr="00015C63">
              <w:rPr>
                <w:rFonts w:ascii="Arial" w:hAnsi="Arial" w:cs="Arial"/>
                <w:sz w:val="24"/>
                <w:szCs w:val="24"/>
              </w:rPr>
              <w:t>¹ using spray hood</w:t>
            </w:r>
          </w:p>
        </w:tc>
        <w:tc>
          <w:tcPr>
            <w:tcW w:w="1276" w:type="dxa"/>
            <w:vAlign w:val="center"/>
          </w:tcPr>
          <w:p w14:paraId="12851B58"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1.74b</w:t>
            </w:r>
          </w:p>
        </w:tc>
        <w:tc>
          <w:tcPr>
            <w:tcW w:w="1224" w:type="dxa"/>
            <w:vAlign w:val="center"/>
          </w:tcPr>
          <w:p w14:paraId="1776B1CF"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3.75bc</w:t>
            </w:r>
          </w:p>
        </w:tc>
        <w:tc>
          <w:tcPr>
            <w:tcW w:w="1440" w:type="dxa"/>
            <w:vAlign w:val="center"/>
          </w:tcPr>
          <w:p w14:paraId="3F90222F"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0.94bc</w:t>
            </w:r>
          </w:p>
        </w:tc>
        <w:tc>
          <w:tcPr>
            <w:tcW w:w="1198" w:type="dxa"/>
            <w:vAlign w:val="center"/>
          </w:tcPr>
          <w:p w14:paraId="177C4E50"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1.50ab</w:t>
            </w:r>
          </w:p>
        </w:tc>
      </w:tr>
      <w:tr w:rsidR="003C7F9D" w:rsidRPr="00015C63" w14:paraId="31B81382" w14:textId="77777777" w:rsidTr="00844A48">
        <w:tc>
          <w:tcPr>
            <w:tcW w:w="452" w:type="dxa"/>
            <w:vAlign w:val="center"/>
          </w:tcPr>
          <w:p w14:paraId="08F22512" w14:textId="77777777" w:rsidR="003C7F9D" w:rsidRPr="00015C63" w:rsidRDefault="003C7F9D" w:rsidP="00DF2E7D">
            <w:pPr>
              <w:pStyle w:val="NoSpacing"/>
              <w:spacing w:line="276" w:lineRule="auto"/>
              <w:jc w:val="both"/>
              <w:rPr>
                <w:rFonts w:ascii="Arial" w:hAnsi="Arial" w:cs="Arial"/>
                <w:sz w:val="24"/>
                <w:szCs w:val="24"/>
              </w:rPr>
            </w:pPr>
            <w:r w:rsidRPr="00015C63">
              <w:rPr>
                <w:rFonts w:ascii="Arial" w:hAnsi="Arial" w:cs="Arial"/>
                <w:sz w:val="24"/>
                <w:szCs w:val="24"/>
              </w:rPr>
              <w:t>T</w:t>
            </w:r>
            <w:r w:rsidRPr="00015C63">
              <w:rPr>
                <w:rFonts w:ascii="Arial" w:hAnsi="Arial" w:cs="Arial"/>
                <w:sz w:val="24"/>
                <w:szCs w:val="24"/>
                <w:vertAlign w:val="subscript"/>
              </w:rPr>
              <w:t>4</w:t>
            </w:r>
          </w:p>
        </w:tc>
        <w:tc>
          <w:tcPr>
            <w:tcW w:w="3690" w:type="dxa"/>
            <w:vAlign w:val="center"/>
          </w:tcPr>
          <w:p w14:paraId="4C84DCC9" w14:textId="77777777" w:rsidR="003C7F9D" w:rsidRPr="00015C63" w:rsidRDefault="003C7F9D" w:rsidP="00DF2E7D">
            <w:pPr>
              <w:spacing w:line="276" w:lineRule="auto"/>
              <w:jc w:val="both"/>
              <w:rPr>
                <w:rFonts w:ascii="Arial" w:hAnsi="Arial" w:cs="Arial"/>
                <w:lang w:eastAsia="en-IN"/>
              </w:rPr>
            </w:pPr>
            <w:r w:rsidRPr="00015C63">
              <w:rPr>
                <w:rFonts w:ascii="Arial" w:eastAsia="Times New Roman" w:hAnsi="Arial" w:cs="Arial"/>
                <w:lang w:eastAsia="en-IN"/>
              </w:rPr>
              <w:t>T</w:t>
            </w:r>
            <w:r w:rsidRPr="00015C63">
              <w:rPr>
                <w:rFonts w:ascii="Cambria Math" w:eastAsia="Times New Roman" w:hAnsi="Cambria Math" w:cs="Cambria Math"/>
                <w:lang w:eastAsia="en-IN"/>
              </w:rPr>
              <w:t>₁</w:t>
            </w:r>
            <w:r w:rsidRPr="00015C63">
              <w:rPr>
                <w:rFonts w:ascii="Arial" w:eastAsia="Times New Roman" w:hAnsi="Arial" w:cs="Arial"/>
                <w:lang w:eastAsia="en-IN"/>
              </w:rPr>
              <w:t xml:space="preserve"> </w:t>
            </w:r>
            <w:r w:rsidRPr="00015C63">
              <w:rPr>
                <w:rFonts w:ascii="Arial" w:eastAsia="Times New Roman" w:hAnsi="Arial" w:cs="Arial"/>
                <w:i/>
                <w:iCs/>
                <w:lang w:eastAsia="en-IN"/>
              </w:rPr>
              <w:t>fb</w:t>
            </w:r>
            <w:r w:rsidRPr="00015C63">
              <w:rPr>
                <w:rFonts w:ascii="Arial" w:eastAsia="Times New Roman" w:hAnsi="Arial" w:cs="Arial"/>
                <w:lang w:eastAsia="en-IN"/>
              </w:rPr>
              <w:t xml:space="preserve"> PoE application of Imazethapyr @ 60 g </w:t>
            </w:r>
            <w:proofErr w:type="spellStart"/>
            <w:r w:rsidRPr="00015C63">
              <w:rPr>
                <w:rFonts w:ascii="Arial" w:eastAsia="Times New Roman" w:hAnsi="Arial" w:cs="Arial"/>
                <w:lang w:eastAsia="en-IN"/>
              </w:rPr>
              <w:t>a.i.</w:t>
            </w:r>
            <w:proofErr w:type="spellEnd"/>
            <w:r w:rsidRPr="00015C63">
              <w:rPr>
                <w:rFonts w:ascii="Arial" w:eastAsia="Times New Roman" w:hAnsi="Arial" w:cs="Arial"/>
                <w:lang w:eastAsia="en-IN"/>
              </w:rPr>
              <w:t xml:space="preserve"> ha</w:t>
            </w:r>
            <w:r w:rsidRPr="00015C63">
              <w:rPr>
                <w:rFonts w:ascii="Cambria Math" w:eastAsia="Times New Roman" w:hAnsi="Cambria Math" w:cs="Cambria Math"/>
                <w:lang w:eastAsia="en-IN"/>
              </w:rPr>
              <w:t>⁻</w:t>
            </w:r>
            <w:r w:rsidRPr="00015C63">
              <w:rPr>
                <w:rFonts w:ascii="Arial" w:eastAsia="Times New Roman" w:hAnsi="Arial" w:cs="Arial"/>
                <w:lang w:eastAsia="en-IN"/>
              </w:rPr>
              <w:t xml:space="preserve">¹ using inter row herbicide </w:t>
            </w:r>
            <w:r w:rsidRPr="00015C63">
              <w:rPr>
                <w:rFonts w:ascii="Arial" w:eastAsia="Times New Roman" w:hAnsi="Arial" w:cs="Arial"/>
                <w:lang w:eastAsia="en-IN"/>
              </w:rPr>
              <w:lastRenderedPageBreak/>
              <w:t xml:space="preserve">applicator (IRHA) developed at R.S.M (P.G.) College, </w:t>
            </w:r>
            <w:proofErr w:type="spellStart"/>
            <w:r w:rsidRPr="00015C63">
              <w:rPr>
                <w:rFonts w:ascii="Arial" w:eastAsia="Times New Roman" w:hAnsi="Arial" w:cs="Arial"/>
                <w:lang w:eastAsia="en-IN"/>
              </w:rPr>
              <w:t>Dhampur</w:t>
            </w:r>
            <w:proofErr w:type="spellEnd"/>
          </w:p>
        </w:tc>
        <w:tc>
          <w:tcPr>
            <w:tcW w:w="1276" w:type="dxa"/>
            <w:vAlign w:val="center"/>
          </w:tcPr>
          <w:p w14:paraId="2016DC2B"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lastRenderedPageBreak/>
              <w:t>1.90ab</w:t>
            </w:r>
          </w:p>
        </w:tc>
        <w:tc>
          <w:tcPr>
            <w:tcW w:w="1224" w:type="dxa"/>
            <w:vAlign w:val="center"/>
          </w:tcPr>
          <w:p w14:paraId="28092C99"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3.90ab</w:t>
            </w:r>
          </w:p>
        </w:tc>
        <w:tc>
          <w:tcPr>
            <w:tcW w:w="1440" w:type="dxa"/>
            <w:vAlign w:val="center"/>
          </w:tcPr>
          <w:p w14:paraId="0300AE4C"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1.15ab</w:t>
            </w:r>
          </w:p>
        </w:tc>
        <w:tc>
          <w:tcPr>
            <w:tcW w:w="1198" w:type="dxa"/>
            <w:vAlign w:val="center"/>
          </w:tcPr>
          <w:p w14:paraId="4C2B3C60"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1.60ab</w:t>
            </w:r>
          </w:p>
        </w:tc>
      </w:tr>
      <w:tr w:rsidR="003C7F9D" w:rsidRPr="00015C63" w14:paraId="1279E58C" w14:textId="77777777" w:rsidTr="00844A48">
        <w:tc>
          <w:tcPr>
            <w:tcW w:w="452" w:type="dxa"/>
            <w:vAlign w:val="center"/>
          </w:tcPr>
          <w:p w14:paraId="7DD12A87" w14:textId="77777777" w:rsidR="003C7F9D" w:rsidRPr="00015C63" w:rsidRDefault="003C7F9D" w:rsidP="00DF2E7D">
            <w:pPr>
              <w:pStyle w:val="NoSpacing"/>
              <w:spacing w:line="276" w:lineRule="auto"/>
              <w:jc w:val="both"/>
              <w:rPr>
                <w:rFonts w:ascii="Arial" w:hAnsi="Arial" w:cs="Arial"/>
                <w:sz w:val="24"/>
                <w:szCs w:val="24"/>
              </w:rPr>
            </w:pPr>
            <w:r w:rsidRPr="00015C63">
              <w:rPr>
                <w:rFonts w:ascii="Arial" w:hAnsi="Arial" w:cs="Arial"/>
                <w:sz w:val="24"/>
                <w:szCs w:val="24"/>
              </w:rPr>
              <w:t>T</w:t>
            </w:r>
            <w:r w:rsidRPr="00015C63">
              <w:rPr>
                <w:rFonts w:ascii="Arial" w:hAnsi="Arial" w:cs="Arial"/>
                <w:sz w:val="24"/>
                <w:szCs w:val="24"/>
                <w:vertAlign w:val="subscript"/>
              </w:rPr>
              <w:t>5</w:t>
            </w:r>
          </w:p>
        </w:tc>
        <w:tc>
          <w:tcPr>
            <w:tcW w:w="3690" w:type="dxa"/>
            <w:vAlign w:val="center"/>
          </w:tcPr>
          <w:p w14:paraId="5C59881C" w14:textId="77777777" w:rsidR="003C7F9D" w:rsidRPr="00015C63" w:rsidRDefault="003C7F9D" w:rsidP="00DF2E7D">
            <w:pPr>
              <w:pStyle w:val="NoSpacing"/>
              <w:spacing w:line="276" w:lineRule="auto"/>
              <w:jc w:val="both"/>
              <w:rPr>
                <w:rFonts w:ascii="Arial" w:hAnsi="Arial" w:cs="Arial"/>
                <w:sz w:val="24"/>
                <w:szCs w:val="24"/>
              </w:rPr>
            </w:pPr>
            <w:r w:rsidRPr="00015C63">
              <w:rPr>
                <w:rFonts w:ascii="Arial" w:hAnsi="Arial" w:cs="Arial"/>
                <w:sz w:val="24"/>
                <w:szCs w:val="24"/>
              </w:rPr>
              <w:t>Hand weeding @ 15 and 30 DAS</w:t>
            </w:r>
          </w:p>
        </w:tc>
        <w:tc>
          <w:tcPr>
            <w:tcW w:w="1276" w:type="dxa"/>
            <w:vAlign w:val="center"/>
          </w:tcPr>
          <w:p w14:paraId="71C778CE"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1.80ab</w:t>
            </w:r>
          </w:p>
        </w:tc>
        <w:tc>
          <w:tcPr>
            <w:tcW w:w="1224" w:type="dxa"/>
            <w:vAlign w:val="center"/>
          </w:tcPr>
          <w:p w14:paraId="0C72607D"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3.80bc</w:t>
            </w:r>
          </w:p>
        </w:tc>
        <w:tc>
          <w:tcPr>
            <w:tcW w:w="1440" w:type="dxa"/>
            <w:vAlign w:val="center"/>
          </w:tcPr>
          <w:p w14:paraId="1AEC5362"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0.96bc</w:t>
            </w:r>
          </w:p>
        </w:tc>
        <w:tc>
          <w:tcPr>
            <w:tcW w:w="1198" w:type="dxa"/>
            <w:vAlign w:val="center"/>
          </w:tcPr>
          <w:p w14:paraId="7747A460"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1.58ab</w:t>
            </w:r>
          </w:p>
        </w:tc>
      </w:tr>
      <w:tr w:rsidR="003C7F9D" w:rsidRPr="00015C63" w14:paraId="7A7E21F9" w14:textId="77777777" w:rsidTr="00844A48">
        <w:tc>
          <w:tcPr>
            <w:tcW w:w="452" w:type="dxa"/>
            <w:vAlign w:val="center"/>
          </w:tcPr>
          <w:p w14:paraId="6967EA46" w14:textId="77777777" w:rsidR="003C7F9D" w:rsidRPr="00015C63" w:rsidRDefault="003C7F9D" w:rsidP="00DF2E7D">
            <w:pPr>
              <w:pStyle w:val="NoSpacing"/>
              <w:spacing w:line="276" w:lineRule="auto"/>
              <w:jc w:val="both"/>
              <w:rPr>
                <w:rFonts w:ascii="Arial" w:hAnsi="Arial" w:cs="Arial"/>
                <w:sz w:val="24"/>
                <w:szCs w:val="24"/>
              </w:rPr>
            </w:pPr>
            <w:r w:rsidRPr="00015C63">
              <w:rPr>
                <w:rFonts w:ascii="Arial" w:hAnsi="Arial" w:cs="Arial"/>
                <w:sz w:val="24"/>
                <w:szCs w:val="24"/>
              </w:rPr>
              <w:t>T</w:t>
            </w:r>
            <w:r w:rsidRPr="00015C63">
              <w:rPr>
                <w:rFonts w:ascii="Arial" w:hAnsi="Arial" w:cs="Arial"/>
                <w:sz w:val="24"/>
                <w:szCs w:val="24"/>
                <w:vertAlign w:val="subscript"/>
              </w:rPr>
              <w:t>6</w:t>
            </w:r>
          </w:p>
        </w:tc>
        <w:tc>
          <w:tcPr>
            <w:tcW w:w="3690" w:type="dxa"/>
            <w:vAlign w:val="center"/>
          </w:tcPr>
          <w:p w14:paraId="52936508" w14:textId="77777777" w:rsidR="003C7F9D" w:rsidRPr="00015C63" w:rsidRDefault="003C7F9D" w:rsidP="00DF2E7D">
            <w:pPr>
              <w:pStyle w:val="NoSpacing"/>
              <w:spacing w:line="276" w:lineRule="auto"/>
              <w:jc w:val="both"/>
              <w:rPr>
                <w:rFonts w:ascii="Arial" w:hAnsi="Arial" w:cs="Arial"/>
                <w:sz w:val="24"/>
                <w:szCs w:val="24"/>
              </w:rPr>
            </w:pPr>
            <w:r w:rsidRPr="00015C63">
              <w:rPr>
                <w:rFonts w:ascii="Arial" w:hAnsi="Arial" w:cs="Arial"/>
                <w:sz w:val="24"/>
                <w:szCs w:val="24"/>
              </w:rPr>
              <w:t>Weed free</w:t>
            </w:r>
          </w:p>
        </w:tc>
        <w:tc>
          <w:tcPr>
            <w:tcW w:w="1276" w:type="dxa"/>
            <w:vAlign w:val="center"/>
          </w:tcPr>
          <w:p w14:paraId="7B97C96E"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2.14a</w:t>
            </w:r>
          </w:p>
        </w:tc>
        <w:tc>
          <w:tcPr>
            <w:tcW w:w="1224" w:type="dxa"/>
            <w:vAlign w:val="center"/>
          </w:tcPr>
          <w:p w14:paraId="091785E3"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4.48a</w:t>
            </w:r>
          </w:p>
        </w:tc>
        <w:tc>
          <w:tcPr>
            <w:tcW w:w="1440" w:type="dxa"/>
            <w:vAlign w:val="center"/>
          </w:tcPr>
          <w:p w14:paraId="667811EE"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1.26a</w:t>
            </w:r>
          </w:p>
        </w:tc>
        <w:tc>
          <w:tcPr>
            <w:tcW w:w="1198" w:type="dxa"/>
            <w:vAlign w:val="center"/>
          </w:tcPr>
          <w:p w14:paraId="2754C7B5"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1.76a</w:t>
            </w:r>
          </w:p>
        </w:tc>
      </w:tr>
      <w:tr w:rsidR="003C7F9D" w:rsidRPr="00015C63" w14:paraId="0B2CA368" w14:textId="77777777" w:rsidTr="00844A48">
        <w:tc>
          <w:tcPr>
            <w:tcW w:w="452" w:type="dxa"/>
            <w:tcBorders>
              <w:bottom w:val="single" w:sz="8" w:space="0" w:color="auto"/>
            </w:tcBorders>
            <w:vAlign w:val="center"/>
          </w:tcPr>
          <w:p w14:paraId="53EA48A3" w14:textId="77777777" w:rsidR="003C7F9D" w:rsidRPr="00015C63" w:rsidRDefault="003C7F9D" w:rsidP="00DF2E7D">
            <w:pPr>
              <w:pStyle w:val="NoSpacing"/>
              <w:spacing w:line="276" w:lineRule="auto"/>
              <w:jc w:val="both"/>
              <w:rPr>
                <w:rFonts w:ascii="Arial" w:hAnsi="Arial" w:cs="Arial"/>
                <w:sz w:val="24"/>
                <w:szCs w:val="24"/>
              </w:rPr>
            </w:pPr>
            <w:r w:rsidRPr="00015C63">
              <w:rPr>
                <w:rFonts w:ascii="Arial" w:hAnsi="Arial" w:cs="Arial"/>
                <w:sz w:val="24"/>
                <w:szCs w:val="24"/>
              </w:rPr>
              <w:t>T</w:t>
            </w:r>
            <w:r w:rsidRPr="00015C63">
              <w:rPr>
                <w:rFonts w:ascii="Arial" w:hAnsi="Arial" w:cs="Arial"/>
                <w:sz w:val="24"/>
                <w:szCs w:val="24"/>
                <w:vertAlign w:val="subscript"/>
              </w:rPr>
              <w:t>7</w:t>
            </w:r>
          </w:p>
        </w:tc>
        <w:tc>
          <w:tcPr>
            <w:tcW w:w="3690" w:type="dxa"/>
            <w:tcBorders>
              <w:bottom w:val="single" w:sz="8" w:space="0" w:color="auto"/>
            </w:tcBorders>
            <w:vAlign w:val="center"/>
          </w:tcPr>
          <w:p w14:paraId="5DF186BB" w14:textId="77777777" w:rsidR="003C7F9D" w:rsidRPr="00015C63" w:rsidRDefault="003C7F9D" w:rsidP="00DF2E7D">
            <w:pPr>
              <w:pStyle w:val="NoSpacing"/>
              <w:spacing w:line="276" w:lineRule="auto"/>
              <w:jc w:val="both"/>
              <w:rPr>
                <w:rFonts w:ascii="Arial" w:hAnsi="Arial" w:cs="Arial"/>
                <w:sz w:val="24"/>
                <w:szCs w:val="24"/>
              </w:rPr>
            </w:pPr>
            <w:r w:rsidRPr="00015C63">
              <w:rPr>
                <w:rFonts w:ascii="Arial" w:hAnsi="Arial" w:cs="Arial"/>
                <w:sz w:val="24"/>
                <w:szCs w:val="24"/>
              </w:rPr>
              <w:t>Weedy check (control)</w:t>
            </w:r>
          </w:p>
        </w:tc>
        <w:tc>
          <w:tcPr>
            <w:tcW w:w="1276" w:type="dxa"/>
            <w:tcBorders>
              <w:bottom w:val="single" w:sz="8" w:space="0" w:color="auto"/>
            </w:tcBorders>
            <w:vAlign w:val="center"/>
          </w:tcPr>
          <w:p w14:paraId="15CA94E5"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1.30c</w:t>
            </w:r>
          </w:p>
        </w:tc>
        <w:tc>
          <w:tcPr>
            <w:tcW w:w="1224" w:type="dxa"/>
            <w:tcBorders>
              <w:bottom w:val="single" w:sz="8" w:space="0" w:color="auto"/>
            </w:tcBorders>
            <w:vAlign w:val="center"/>
          </w:tcPr>
          <w:p w14:paraId="17BECA51"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3.20c</w:t>
            </w:r>
          </w:p>
        </w:tc>
        <w:tc>
          <w:tcPr>
            <w:tcW w:w="1440" w:type="dxa"/>
            <w:tcBorders>
              <w:bottom w:val="single" w:sz="8" w:space="0" w:color="auto"/>
            </w:tcBorders>
            <w:vAlign w:val="center"/>
          </w:tcPr>
          <w:p w14:paraId="0D6456F4"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0.78c</w:t>
            </w:r>
          </w:p>
        </w:tc>
        <w:tc>
          <w:tcPr>
            <w:tcW w:w="1198" w:type="dxa"/>
            <w:tcBorders>
              <w:bottom w:val="single" w:sz="8" w:space="0" w:color="auto"/>
            </w:tcBorders>
            <w:vAlign w:val="center"/>
          </w:tcPr>
          <w:p w14:paraId="5D6873BB" w14:textId="77777777" w:rsidR="003C7F9D" w:rsidRPr="00015C63" w:rsidRDefault="003C7F9D" w:rsidP="00DF2E7D">
            <w:pPr>
              <w:jc w:val="both"/>
              <w:rPr>
                <w:rFonts w:ascii="Arial" w:eastAsia="Times New Roman" w:hAnsi="Arial" w:cs="Arial"/>
                <w:color w:val="000000"/>
                <w:lang w:eastAsia="en-IN"/>
              </w:rPr>
            </w:pPr>
            <w:r w:rsidRPr="00015C63">
              <w:rPr>
                <w:rFonts w:ascii="Arial" w:eastAsia="Times New Roman" w:hAnsi="Arial" w:cs="Arial"/>
                <w:color w:val="000000"/>
                <w:lang w:eastAsia="en-IN"/>
              </w:rPr>
              <w:t>1.17c</w:t>
            </w:r>
          </w:p>
        </w:tc>
      </w:tr>
      <w:tr w:rsidR="003C7F9D" w:rsidRPr="00015C63" w14:paraId="432ED486" w14:textId="77777777" w:rsidTr="00844A48">
        <w:tc>
          <w:tcPr>
            <w:tcW w:w="4142" w:type="dxa"/>
            <w:gridSpan w:val="2"/>
            <w:tcBorders>
              <w:top w:val="single" w:sz="8" w:space="0" w:color="auto"/>
            </w:tcBorders>
          </w:tcPr>
          <w:p w14:paraId="4A85716C" w14:textId="77777777" w:rsidR="003C7F9D" w:rsidRPr="00015C63" w:rsidRDefault="003C7F9D" w:rsidP="00DF2E7D">
            <w:pPr>
              <w:pStyle w:val="NoSpacing"/>
              <w:spacing w:line="276" w:lineRule="auto"/>
              <w:jc w:val="both"/>
              <w:rPr>
                <w:rFonts w:ascii="Arial" w:hAnsi="Arial" w:cs="Arial"/>
                <w:sz w:val="24"/>
                <w:szCs w:val="24"/>
              </w:rPr>
            </w:pPr>
            <w:proofErr w:type="spellStart"/>
            <w:r w:rsidRPr="00015C63">
              <w:rPr>
                <w:rFonts w:ascii="Arial" w:eastAsia="Times New Roman" w:hAnsi="Arial" w:cs="Arial"/>
                <w:b/>
                <w:bCs/>
                <w:color w:val="000000"/>
                <w:sz w:val="24"/>
                <w:szCs w:val="24"/>
                <w:lang w:eastAsia="en-IN"/>
              </w:rPr>
              <w:t>SEm</w:t>
            </w:r>
            <w:proofErr w:type="spellEnd"/>
            <w:r w:rsidRPr="00015C63">
              <w:rPr>
                <w:rFonts w:ascii="Arial" w:eastAsia="Times New Roman" w:hAnsi="Arial" w:cs="Arial"/>
                <w:b/>
                <w:bCs/>
                <w:color w:val="000000"/>
                <w:sz w:val="24"/>
                <w:szCs w:val="24"/>
                <w:lang w:eastAsia="en-IN"/>
              </w:rPr>
              <w:t>±</w:t>
            </w:r>
          </w:p>
        </w:tc>
        <w:tc>
          <w:tcPr>
            <w:tcW w:w="1276" w:type="dxa"/>
            <w:tcBorders>
              <w:top w:val="single" w:sz="8" w:space="0" w:color="auto"/>
            </w:tcBorders>
            <w:vAlign w:val="center"/>
          </w:tcPr>
          <w:p w14:paraId="7C5D0F40" w14:textId="77777777" w:rsidR="003C7F9D" w:rsidRPr="00015C63" w:rsidRDefault="003C7F9D" w:rsidP="00DF2E7D">
            <w:pPr>
              <w:pStyle w:val="NoSpacing"/>
              <w:spacing w:line="276" w:lineRule="auto"/>
              <w:jc w:val="both"/>
              <w:rPr>
                <w:rFonts w:ascii="Arial" w:hAnsi="Arial" w:cs="Arial"/>
                <w:sz w:val="24"/>
                <w:szCs w:val="24"/>
              </w:rPr>
            </w:pPr>
            <w:r w:rsidRPr="00015C63">
              <w:rPr>
                <w:rFonts w:ascii="Arial" w:hAnsi="Arial" w:cs="Arial"/>
                <w:sz w:val="24"/>
                <w:szCs w:val="24"/>
              </w:rPr>
              <w:t>0.65</w:t>
            </w:r>
          </w:p>
        </w:tc>
        <w:tc>
          <w:tcPr>
            <w:tcW w:w="1224" w:type="dxa"/>
            <w:tcBorders>
              <w:top w:val="single" w:sz="8" w:space="0" w:color="auto"/>
            </w:tcBorders>
            <w:vAlign w:val="center"/>
          </w:tcPr>
          <w:p w14:paraId="191F1458" w14:textId="77777777" w:rsidR="003C7F9D" w:rsidRPr="00015C63" w:rsidRDefault="003C7F9D" w:rsidP="00DF2E7D">
            <w:pPr>
              <w:jc w:val="both"/>
              <w:rPr>
                <w:rFonts w:ascii="Arial" w:eastAsia="Times New Roman" w:hAnsi="Arial" w:cs="Arial"/>
                <w:b/>
                <w:bCs/>
                <w:color w:val="000000"/>
                <w:lang w:eastAsia="en-IN"/>
              </w:rPr>
            </w:pPr>
            <w:r w:rsidRPr="00015C63">
              <w:rPr>
                <w:rFonts w:ascii="Arial" w:eastAsia="Times New Roman" w:hAnsi="Arial" w:cs="Arial"/>
                <w:b/>
                <w:bCs/>
                <w:color w:val="000000"/>
                <w:lang w:eastAsia="en-IN"/>
              </w:rPr>
              <w:t>0.12</w:t>
            </w:r>
          </w:p>
        </w:tc>
        <w:tc>
          <w:tcPr>
            <w:tcW w:w="1440" w:type="dxa"/>
            <w:tcBorders>
              <w:top w:val="single" w:sz="8" w:space="0" w:color="auto"/>
            </w:tcBorders>
            <w:vAlign w:val="center"/>
          </w:tcPr>
          <w:p w14:paraId="585C44D1" w14:textId="77777777" w:rsidR="003C7F9D" w:rsidRPr="00015C63" w:rsidRDefault="003C7F9D" w:rsidP="00DF2E7D">
            <w:pPr>
              <w:jc w:val="both"/>
              <w:rPr>
                <w:rFonts w:ascii="Arial" w:eastAsia="Times New Roman" w:hAnsi="Arial" w:cs="Arial"/>
                <w:b/>
                <w:bCs/>
                <w:color w:val="000000"/>
                <w:lang w:eastAsia="en-IN"/>
              </w:rPr>
            </w:pPr>
            <w:r w:rsidRPr="00015C63">
              <w:rPr>
                <w:rFonts w:ascii="Arial" w:eastAsia="Times New Roman" w:hAnsi="Arial" w:cs="Arial"/>
                <w:b/>
                <w:bCs/>
                <w:color w:val="000000"/>
                <w:lang w:eastAsia="en-IN"/>
              </w:rPr>
              <w:t>0.08</w:t>
            </w:r>
          </w:p>
        </w:tc>
        <w:tc>
          <w:tcPr>
            <w:tcW w:w="1198" w:type="dxa"/>
            <w:tcBorders>
              <w:top w:val="single" w:sz="8" w:space="0" w:color="auto"/>
            </w:tcBorders>
            <w:vAlign w:val="center"/>
          </w:tcPr>
          <w:p w14:paraId="66C8DF63" w14:textId="77777777" w:rsidR="003C7F9D" w:rsidRPr="00015C63" w:rsidRDefault="003C7F9D" w:rsidP="00DF2E7D">
            <w:pPr>
              <w:jc w:val="both"/>
              <w:rPr>
                <w:rFonts w:ascii="Arial" w:eastAsia="Times New Roman" w:hAnsi="Arial" w:cs="Arial"/>
                <w:b/>
                <w:bCs/>
                <w:color w:val="000000"/>
                <w:lang w:eastAsia="en-IN"/>
              </w:rPr>
            </w:pPr>
            <w:r w:rsidRPr="00015C63">
              <w:rPr>
                <w:rFonts w:ascii="Arial" w:eastAsia="Times New Roman" w:hAnsi="Arial" w:cs="Arial"/>
                <w:b/>
                <w:bCs/>
                <w:color w:val="000000"/>
                <w:lang w:eastAsia="en-IN"/>
              </w:rPr>
              <w:t>0.11</w:t>
            </w:r>
          </w:p>
        </w:tc>
      </w:tr>
      <w:tr w:rsidR="003C7F9D" w:rsidRPr="00015C63" w14:paraId="177BB3E4" w14:textId="77777777" w:rsidTr="00844A48">
        <w:tc>
          <w:tcPr>
            <w:tcW w:w="4142" w:type="dxa"/>
            <w:gridSpan w:val="2"/>
            <w:tcBorders>
              <w:bottom w:val="single" w:sz="8" w:space="0" w:color="auto"/>
            </w:tcBorders>
          </w:tcPr>
          <w:p w14:paraId="769BE04F" w14:textId="77777777" w:rsidR="003C7F9D" w:rsidRPr="00015C63" w:rsidRDefault="003C7F9D" w:rsidP="00DF2E7D">
            <w:pPr>
              <w:pStyle w:val="NoSpacing"/>
              <w:spacing w:line="276" w:lineRule="auto"/>
              <w:jc w:val="both"/>
              <w:rPr>
                <w:rFonts w:ascii="Arial" w:hAnsi="Arial" w:cs="Arial"/>
                <w:sz w:val="24"/>
                <w:szCs w:val="24"/>
              </w:rPr>
            </w:pPr>
            <w:r w:rsidRPr="00015C63">
              <w:rPr>
                <w:rFonts w:ascii="Arial" w:eastAsia="Times New Roman" w:hAnsi="Arial" w:cs="Arial"/>
                <w:b/>
                <w:bCs/>
                <w:color w:val="000000"/>
                <w:sz w:val="24"/>
                <w:szCs w:val="24"/>
                <w:lang w:eastAsia="en-IN"/>
              </w:rPr>
              <w:t>CD (0.05)</w:t>
            </w:r>
          </w:p>
        </w:tc>
        <w:tc>
          <w:tcPr>
            <w:tcW w:w="1276" w:type="dxa"/>
            <w:tcBorders>
              <w:bottom w:val="single" w:sz="8" w:space="0" w:color="auto"/>
            </w:tcBorders>
            <w:vAlign w:val="center"/>
          </w:tcPr>
          <w:p w14:paraId="54F9296A" w14:textId="77777777" w:rsidR="003C7F9D" w:rsidRPr="00015C63" w:rsidRDefault="003C7F9D" w:rsidP="00DF2E7D">
            <w:pPr>
              <w:pStyle w:val="NoSpacing"/>
              <w:spacing w:line="276" w:lineRule="auto"/>
              <w:jc w:val="both"/>
              <w:rPr>
                <w:rFonts w:ascii="Arial" w:hAnsi="Arial" w:cs="Arial"/>
                <w:b/>
                <w:bCs/>
                <w:sz w:val="24"/>
                <w:szCs w:val="24"/>
              </w:rPr>
            </w:pPr>
            <w:r w:rsidRPr="00015C63">
              <w:rPr>
                <w:rFonts w:ascii="Arial" w:hAnsi="Arial" w:cs="Arial"/>
                <w:b/>
                <w:bCs/>
                <w:sz w:val="24"/>
                <w:szCs w:val="24"/>
              </w:rPr>
              <w:t>2.0</w:t>
            </w:r>
          </w:p>
        </w:tc>
        <w:tc>
          <w:tcPr>
            <w:tcW w:w="1224" w:type="dxa"/>
            <w:tcBorders>
              <w:bottom w:val="single" w:sz="8" w:space="0" w:color="auto"/>
            </w:tcBorders>
            <w:vAlign w:val="center"/>
          </w:tcPr>
          <w:p w14:paraId="75B6A4F1" w14:textId="77777777" w:rsidR="003C7F9D" w:rsidRPr="00015C63" w:rsidRDefault="003C7F9D" w:rsidP="00DF2E7D">
            <w:pPr>
              <w:jc w:val="both"/>
              <w:rPr>
                <w:rFonts w:ascii="Arial" w:eastAsia="Times New Roman" w:hAnsi="Arial" w:cs="Arial"/>
                <w:b/>
                <w:bCs/>
                <w:color w:val="000000"/>
                <w:lang w:eastAsia="en-IN"/>
              </w:rPr>
            </w:pPr>
            <w:r w:rsidRPr="00015C63">
              <w:rPr>
                <w:rFonts w:ascii="Arial" w:eastAsia="Times New Roman" w:hAnsi="Arial" w:cs="Arial"/>
                <w:b/>
                <w:bCs/>
                <w:color w:val="000000"/>
                <w:lang w:eastAsia="en-IN"/>
              </w:rPr>
              <w:t>0.38</w:t>
            </w:r>
          </w:p>
        </w:tc>
        <w:tc>
          <w:tcPr>
            <w:tcW w:w="1440" w:type="dxa"/>
            <w:tcBorders>
              <w:bottom w:val="single" w:sz="8" w:space="0" w:color="auto"/>
            </w:tcBorders>
            <w:vAlign w:val="center"/>
          </w:tcPr>
          <w:p w14:paraId="7AE29ECB" w14:textId="77777777" w:rsidR="003C7F9D" w:rsidRPr="00015C63" w:rsidRDefault="003C7F9D" w:rsidP="00DF2E7D">
            <w:pPr>
              <w:jc w:val="both"/>
              <w:rPr>
                <w:rFonts w:ascii="Arial" w:eastAsia="Times New Roman" w:hAnsi="Arial" w:cs="Arial"/>
                <w:b/>
                <w:bCs/>
                <w:color w:val="000000"/>
                <w:lang w:eastAsia="en-IN"/>
              </w:rPr>
            </w:pPr>
            <w:r w:rsidRPr="00015C63">
              <w:rPr>
                <w:rFonts w:ascii="Arial" w:eastAsia="Times New Roman" w:hAnsi="Arial" w:cs="Arial"/>
                <w:b/>
                <w:bCs/>
                <w:color w:val="000000"/>
                <w:lang w:eastAsia="en-IN"/>
              </w:rPr>
              <w:t>0.24</w:t>
            </w:r>
          </w:p>
        </w:tc>
        <w:tc>
          <w:tcPr>
            <w:tcW w:w="1198" w:type="dxa"/>
            <w:tcBorders>
              <w:bottom w:val="single" w:sz="8" w:space="0" w:color="auto"/>
            </w:tcBorders>
            <w:vAlign w:val="center"/>
          </w:tcPr>
          <w:p w14:paraId="62F2CBA7" w14:textId="77777777" w:rsidR="003C7F9D" w:rsidRPr="00015C63" w:rsidRDefault="003C7F9D" w:rsidP="00DF2E7D">
            <w:pPr>
              <w:jc w:val="both"/>
              <w:rPr>
                <w:rFonts w:ascii="Arial" w:eastAsia="Times New Roman" w:hAnsi="Arial" w:cs="Arial"/>
                <w:b/>
                <w:bCs/>
                <w:color w:val="000000"/>
                <w:lang w:eastAsia="en-IN"/>
              </w:rPr>
            </w:pPr>
            <w:r w:rsidRPr="00015C63">
              <w:rPr>
                <w:rFonts w:ascii="Arial" w:eastAsia="Times New Roman" w:hAnsi="Arial" w:cs="Arial"/>
                <w:b/>
                <w:bCs/>
                <w:color w:val="000000"/>
                <w:lang w:eastAsia="en-IN"/>
              </w:rPr>
              <w:t>0.33</w:t>
            </w:r>
          </w:p>
        </w:tc>
      </w:tr>
    </w:tbl>
    <w:p w14:paraId="7FB0ECB8" w14:textId="77777777" w:rsidR="004232FD" w:rsidRPr="00015C63" w:rsidRDefault="004232FD" w:rsidP="00DF2E7D">
      <w:pPr>
        <w:spacing w:after="120" w:line="360" w:lineRule="auto"/>
        <w:jc w:val="both"/>
        <w:rPr>
          <w:rFonts w:ascii="Arial" w:eastAsia="Arial Unicode MS" w:hAnsi="Arial" w:cs="Arial"/>
          <w:b/>
          <w:bCs/>
        </w:rPr>
      </w:pPr>
    </w:p>
    <w:p w14:paraId="41764634" w14:textId="77777777" w:rsidR="009573C2" w:rsidRPr="00015C63" w:rsidRDefault="00A90647" w:rsidP="00DF2E7D">
      <w:pPr>
        <w:spacing w:after="120" w:line="360" w:lineRule="auto"/>
        <w:jc w:val="both"/>
        <w:rPr>
          <w:rFonts w:ascii="Arial" w:eastAsia="Arial Unicode MS" w:hAnsi="Arial" w:cs="Arial"/>
          <w:b/>
          <w:bCs/>
        </w:rPr>
      </w:pPr>
      <w:r w:rsidRPr="00015C63">
        <w:rPr>
          <w:rFonts w:ascii="Arial" w:eastAsia="Arial Unicode MS" w:hAnsi="Arial" w:cs="Arial"/>
          <w:b/>
          <w:bCs/>
        </w:rPr>
        <w:t>4</w:t>
      </w:r>
      <w:r w:rsidR="009573C2" w:rsidRPr="00015C63">
        <w:rPr>
          <w:rFonts w:ascii="Arial" w:eastAsia="Arial Unicode MS" w:hAnsi="Arial" w:cs="Arial"/>
          <w:b/>
          <w:bCs/>
        </w:rPr>
        <w:t xml:space="preserve">. Conclusion </w:t>
      </w:r>
    </w:p>
    <w:p w14:paraId="7170205D" w14:textId="77777777" w:rsidR="00A372A7" w:rsidRPr="00015C63" w:rsidRDefault="00A372A7" w:rsidP="00DD6682">
      <w:pPr>
        <w:pStyle w:val="NormalWeb"/>
        <w:spacing w:line="360" w:lineRule="auto"/>
        <w:jc w:val="both"/>
        <w:rPr>
          <w:rFonts w:ascii="Arial" w:hAnsi="Arial" w:cs="Arial"/>
        </w:rPr>
      </w:pPr>
      <w:r w:rsidRPr="00015C63">
        <w:rPr>
          <w:rFonts w:ascii="Arial" w:hAnsi="Arial" w:cs="Arial"/>
        </w:rPr>
        <w:t xml:space="preserve">The present investigation revealed that effective weed management plays a pivotal role in enhancing the growth and </w:t>
      </w:r>
      <w:proofErr w:type="spellStart"/>
      <w:r w:rsidRPr="00015C63">
        <w:rPr>
          <w:rFonts w:ascii="Arial" w:hAnsi="Arial" w:cs="Arial"/>
        </w:rPr>
        <w:t>vigor</w:t>
      </w:r>
      <w:proofErr w:type="spellEnd"/>
      <w:r w:rsidRPr="00015C63">
        <w:rPr>
          <w:rFonts w:ascii="Arial" w:hAnsi="Arial" w:cs="Arial"/>
        </w:rPr>
        <w:t xml:space="preserve"> of chickpea. Among the tested treatments, the </w:t>
      </w:r>
      <w:r w:rsidRPr="00015C63">
        <w:rPr>
          <w:rStyle w:val="Strong"/>
          <w:rFonts w:ascii="Arial" w:hAnsi="Arial" w:cs="Arial"/>
        </w:rPr>
        <w:t>pre-emergence application of pendimethalin followed by post-emergence application of imazethapyr using an inter-row herbicide applicator (T</w:t>
      </w:r>
      <w:r w:rsidRPr="00015C63">
        <w:rPr>
          <w:rStyle w:val="Strong"/>
          <w:rFonts w:ascii="Cambria Math" w:hAnsi="Cambria Math" w:cs="Cambria Math"/>
        </w:rPr>
        <w:t>₄</w:t>
      </w:r>
      <w:r w:rsidRPr="00015C63">
        <w:rPr>
          <w:rStyle w:val="Strong"/>
          <w:rFonts w:ascii="Arial" w:hAnsi="Arial" w:cs="Arial"/>
        </w:rPr>
        <w:t>)</w:t>
      </w:r>
      <w:r w:rsidRPr="00015C63">
        <w:rPr>
          <w:rFonts w:ascii="Arial" w:hAnsi="Arial" w:cs="Arial"/>
        </w:rPr>
        <w:t xml:space="preserve"> proved most effective after the weed-free condition, ensuring better plant height, higher number of branches, and improved root biomass at successive growth stages. </w:t>
      </w:r>
    </w:p>
    <w:p w14:paraId="75968A11" w14:textId="77777777" w:rsidR="009573C2" w:rsidRPr="00015C63" w:rsidRDefault="009573C2" w:rsidP="00DD6682">
      <w:pPr>
        <w:spacing w:after="120" w:line="360" w:lineRule="auto"/>
        <w:jc w:val="both"/>
        <w:rPr>
          <w:rFonts w:ascii="Arial" w:eastAsia="Times New Roman" w:hAnsi="Arial" w:cs="Arial"/>
          <w:lang w:eastAsia="en-IN"/>
        </w:rPr>
      </w:pPr>
      <w:r w:rsidRPr="00015C63">
        <w:rPr>
          <w:rFonts w:ascii="Arial" w:eastAsia="Times New Roman" w:hAnsi="Arial" w:cs="Arial"/>
          <w:lang w:eastAsia="en-IN"/>
        </w:rPr>
        <w:t xml:space="preserve">.  </w:t>
      </w:r>
      <w:r w:rsidR="00844A48" w:rsidRPr="00015C63">
        <w:rPr>
          <w:rFonts w:ascii="Arial" w:eastAsia="Times New Roman" w:hAnsi="Arial" w:cs="Arial"/>
          <w:b/>
          <w:bCs/>
          <w:lang w:eastAsia="en-IN"/>
        </w:rPr>
        <w:t>References</w:t>
      </w:r>
    </w:p>
    <w:p w14:paraId="2B3B98CD"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eastAsia="Arial Unicode MS" w:hAnsi="Arial" w:cs="Arial"/>
          <w:b/>
          <w:bCs/>
        </w:rPr>
        <w:fldChar w:fldCharType="begin" w:fldLock="1"/>
      </w:r>
      <w:r w:rsidRPr="00015C63">
        <w:rPr>
          <w:rFonts w:ascii="Arial" w:eastAsia="Arial Unicode MS" w:hAnsi="Arial" w:cs="Arial"/>
          <w:b/>
          <w:bCs/>
        </w:rPr>
        <w:instrText xml:space="preserve">ADDIN Mendeley Bibliography CSL_BIBLIOGRAPHY </w:instrText>
      </w:r>
      <w:r w:rsidRPr="00015C63">
        <w:rPr>
          <w:rFonts w:ascii="Arial" w:eastAsia="Arial Unicode MS" w:hAnsi="Arial" w:cs="Arial"/>
          <w:b/>
          <w:bCs/>
        </w:rPr>
        <w:fldChar w:fldCharType="separate"/>
      </w:r>
      <w:r w:rsidRPr="00015C63">
        <w:rPr>
          <w:rFonts w:ascii="Arial" w:hAnsi="Arial" w:cs="Arial"/>
          <w:noProof/>
        </w:rPr>
        <w:t xml:space="preserve">B.M.Chaudhary, J. J. P. R. D. (2005). Effect of weed management practices and seed rates on weeds and yield of chickpea. </w:t>
      </w:r>
      <w:r w:rsidRPr="00015C63">
        <w:rPr>
          <w:rFonts w:ascii="Arial" w:hAnsi="Arial" w:cs="Arial"/>
          <w:i/>
          <w:iCs/>
          <w:noProof/>
        </w:rPr>
        <w:t>Indian Journal of Weed Science</w:t>
      </w:r>
      <w:r w:rsidRPr="00015C63">
        <w:rPr>
          <w:rFonts w:ascii="Arial" w:hAnsi="Arial" w:cs="Arial"/>
          <w:noProof/>
        </w:rPr>
        <w:t xml:space="preserve">, </w:t>
      </w:r>
      <w:r w:rsidRPr="00015C63">
        <w:rPr>
          <w:rFonts w:ascii="Arial" w:hAnsi="Arial" w:cs="Arial"/>
          <w:i/>
          <w:iCs/>
          <w:noProof/>
        </w:rPr>
        <w:t>37</w:t>
      </w:r>
      <w:r w:rsidRPr="00015C63">
        <w:rPr>
          <w:rFonts w:ascii="Arial" w:hAnsi="Arial" w:cs="Arial"/>
          <w:noProof/>
        </w:rPr>
        <w:t>(1/2), 131–132.</w:t>
      </w:r>
    </w:p>
    <w:p w14:paraId="2861B63C"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DES. (2023). </w:t>
      </w:r>
      <w:r w:rsidRPr="00015C63">
        <w:rPr>
          <w:rFonts w:ascii="Arial" w:hAnsi="Arial" w:cs="Arial"/>
          <w:i/>
          <w:iCs/>
          <w:noProof/>
        </w:rPr>
        <w:t>Production of foodgrains oilseeds and other commercial crops</w:t>
      </w:r>
      <w:r w:rsidRPr="00015C63">
        <w:rPr>
          <w:rFonts w:ascii="Arial" w:hAnsi="Arial" w:cs="Arial"/>
          <w:noProof/>
        </w:rPr>
        <w:t>. Economics, Statistics and Evaluation Division Ministry of Agricultre &amp; Farmer Walfare Goverment of India. https://desagri.gov.in/statistics-type/advance-estimates/</w:t>
      </w:r>
    </w:p>
    <w:p w14:paraId="4798D365"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FAOSTAT. (2023). </w:t>
      </w:r>
      <w:r w:rsidRPr="00015C63">
        <w:rPr>
          <w:rFonts w:ascii="Arial" w:hAnsi="Arial" w:cs="Arial"/>
          <w:i/>
          <w:iCs/>
          <w:noProof/>
        </w:rPr>
        <w:t>Crops and livestock Products</w:t>
      </w:r>
      <w:r w:rsidRPr="00015C63">
        <w:rPr>
          <w:rFonts w:ascii="Arial" w:hAnsi="Arial" w:cs="Arial"/>
          <w:noProof/>
        </w:rPr>
        <w:t>. Food and Agricultura Organization of the United Nation. https://www.fao.org/faostat/en/#data/QCL</w:t>
      </w:r>
    </w:p>
    <w:p w14:paraId="4CF29AFD"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Gairola, A., Kumar, S., Kumar, P., Jyoti, Prajapati, S. K., &amp; Kumar, V. (2024). Studies on the effect of chemical weed management on growth indices yield and quality of irrigated chickpea (Cicer arietinum L.). </w:t>
      </w:r>
      <w:r w:rsidRPr="00015C63">
        <w:rPr>
          <w:rFonts w:ascii="Arial" w:hAnsi="Arial" w:cs="Arial"/>
          <w:i/>
          <w:iCs/>
          <w:noProof/>
        </w:rPr>
        <w:t>International Journal of Plant &amp; Soil Science</w:t>
      </w:r>
      <w:r w:rsidRPr="00015C63">
        <w:rPr>
          <w:rFonts w:ascii="Arial" w:hAnsi="Arial" w:cs="Arial"/>
          <w:noProof/>
        </w:rPr>
        <w:t xml:space="preserve">, </w:t>
      </w:r>
      <w:r w:rsidRPr="00015C63">
        <w:rPr>
          <w:rFonts w:ascii="Arial" w:hAnsi="Arial" w:cs="Arial"/>
          <w:i/>
          <w:iCs/>
          <w:noProof/>
        </w:rPr>
        <w:t>36</w:t>
      </w:r>
      <w:r w:rsidRPr="00015C63">
        <w:rPr>
          <w:rFonts w:ascii="Arial" w:hAnsi="Arial" w:cs="Arial"/>
          <w:noProof/>
        </w:rPr>
        <w:t>(2), 248–257. https://doi.org/10.9734/ijpss/2024/v36i24387</w:t>
      </w:r>
    </w:p>
    <w:p w14:paraId="1230B8D3"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GUPTA, V., SINGH, M., KUMAR, J., KUMAR, A., &amp; SINGH, B. N. (2014). Performance of different weed management treatments on heat use efficiency of chickpea crop </w:t>
      </w:r>
      <w:r w:rsidRPr="00015C63">
        <w:rPr>
          <w:rFonts w:ascii="Arial" w:hAnsi="Arial" w:cs="Arial"/>
          <w:noProof/>
        </w:rPr>
        <w:lastRenderedPageBreak/>
        <w:t xml:space="preserve">(Cicer arietinum) under rainfed conditions of Jammu. </w:t>
      </w:r>
      <w:r w:rsidRPr="00015C63">
        <w:rPr>
          <w:rFonts w:ascii="Arial" w:hAnsi="Arial" w:cs="Arial"/>
          <w:i/>
          <w:iCs/>
          <w:noProof/>
        </w:rPr>
        <w:t>The Indian Journal of Agricultural Sciences</w:t>
      </w:r>
      <w:r w:rsidRPr="00015C63">
        <w:rPr>
          <w:rFonts w:ascii="Arial" w:hAnsi="Arial" w:cs="Arial"/>
          <w:noProof/>
        </w:rPr>
        <w:t xml:space="preserve">, </w:t>
      </w:r>
      <w:r w:rsidRPr="00015C63">
        <w:rPr>
          <w:rFonts w:ascii="Arial" w:hAnsi="Arial" w:cs="Arial"/>
          <w:i/>
          <w:iCs/>
          <w:noProof/>
        </w:rPr>
        <w:t>84</w:t>
      </w:r>
      <w:r w:rsidRPr="00015C63">
        <w:rPr>
          <w:rFonts w:ascii="Arial" w:hAnsi="Arial" w:cs="Arial"/>
          <w:noProof/>
        </w:rPr>
        <w:t>(9). https://doi.org/10.56093/ijas.v84i9.43445</w:t>
      </w:r>
    </w:p>
    <w:p w14:paraId="722F331E"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ICAR-IIPR. (2022). </w:t>
      </w:r>
      <w:r w:rsidRPr="00015C63">
        <w:rPr>
          <w:rFonts w:ascii="Arial" w:hAnsi="Arial" w:cs="Arial"/>
          <w:i/>
          <w:iCs/>
          <w:noProof/>
        </w:rPr>
        <w:t>Chickpea crop / Annual report 2021-22</w:t>
      </w:r>
      <w:r w:rsidRPr="00015C63">
        <w:rPr>
          <w:rFonts w:ascii="Arial" w:hAnsi="Arial" w:cs="Arial"/>
          <w:noProof/>
        </w:rPr>
        <w:t>. Indian Institute of Pulses Research, Kanpur, India. https://www.icar-iipr.org.in/</w:t>
      </w:r>
    </w:p>
    <w:p w14:paraId="17C8F625"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Jukanti, A. K., Gaur, P. M., Gowda, C. L. L., &amp; Chibbar, R. N. (2012). Nutritional quality and health benefits of chickpea ( Cicer arietinum L.) a review. </w:t>
      </w:r>
      <w:r w:rsidRPr="00015C63">
        <w:rPr>
          <w:rFonts w:ascii="Arial" w:hAnsi="Arial" w:cs="Arial"/>
          <w:i/>
          <w:iCs/>
          <w:noProof/>
        </w:rPr>
        <w:t>British Journal of Nutrition</w:t>
      </w:r>
      <w:r w:rsidRPr="00015C63">
        <w:rPr>
          <w:rFonts w:ascii="Arial" w:hAnsi="Arial" w:cs="Arial"/>
          <w:noProof/>
        </w:rPr>
        <w:t xml:space="preserve">, </w:t>
      </w:r>
      <w:r w:rsidRPr="00015C63">
        <w:rPr>
          <w:rFonts w:ascii="Arial" w:hAnsi="Arial" w:cs="Arial"/>
          <w:i/>
          <w:iCs/>
          <w:noProof/>
        </w:rPr>
        <w:t>108</w:t>
      </w:r>
      <w:r w:rsidRPr="00015C63">
        <w:rPr>
          <w:rFonts w:ascii="Arial" w:hAnsi="Arial" w:cs="Arial"/>
          <w:noProof/>
        </w:rPr>
        <w:t>(S1), S11–S26. https://doi.org/10.1017/S0007114512000797</w:t>
      </w:r>
    </w:p>
    <w:p w14:paraId="1397A0D1"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Kashyap, A. K., Kushwaha, H. S., &amp; Mishra, H. (2022). Effect of herbicides on weeds yield and economics of chickpea. </w:t>
      </w:r>
      <w:r w:rsidRPr="00015C63">
        <w:rPr>
          <w:rFonts w:ascii="Arial" w:hAnsi="Arial" w:cs="Arial"/>
          <w:i/>
          <w:iCs/>
          <w:noProof/>
        </w:rPr>
        <w:t>Indian Journal of Weed Science</w:t>
      </w:r>
      <w:r w:rsidRPr="00015C63">
        <w:rPr>
          <w:rFonts w:ascii="Arial" w:hAnsi="Arial" w:cs="Arial"/>
          <w:noProof/>
        </w:rPr>
        <w:t xml:space="preserve">, </w:t>
      </w:r>
      <w:r w:rsidRPr="00015C63">
        <w:rPr>
          <w:rFonts w:ascii="Arial" w:hAnsi="Arial" w:cs="Arial"/>
          <w:i/>
          <w:iCs/>
          <w:noProof/>
        </w:rPr>
        <w:t>54</w:t>
      </w:r>
      <w:r w:rsidRPr="00015C63">
        <w:rPr>
          <w:rFonts w:ascii="Arial" w:hAnsi="Arial" w:cs="Arial"/>
          <w:noProof/>
        </w:rPr>
        <w:t>(2), 182–186. https://doi.org/10.5958/0974-8164.2022.00033.8</w:t>
      </w:r>
    </w:p>
    <w:p w14:paraId="3B012E52"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Khope D Kumar, S. and, &amp; Pannu, R. . (2011). Evaluation of post-emergence herbicides in chickpea (Cicer arietinum L). </w:t>
      </w:r>
      <w:r w:rsidRPr="00015C63">
        <w:rPr>
          <w:rFonts w:ascii="Arial" w:hAnsi="Arial" w:cs="Arial"/>
          <w:i/>
          <w:iCs/>
          <w:noProof/>
        </w:rPr>
        <w:t>Indian Journal Weed Science</w:t>
      </w:r>
      <w:r w:rsidRPr="00015C63">
        <w:rPr>
          <w:rFonts w:ascii="Arial" w:hAnsi="Arial" w:cs="Arial"/>
          <w:noProof/>
        </w:rPr>
        <w:t xml:space="preserve">, </w:t>
      </w:r>
      <w:r w:rsidRPr="00015C63">
        <w:rPr>
          <w:rFonts w:ascii="Arial" w:hAnsi="Arial" w:cs="Arial"/>
          <w:i/>
          <w:iCs/>
          <w:noProof/>
        </w:rPr>
        <w:t>43</w:t>
      </w:r>
      <w:r w:rsidRPr="00015C63">
        <w:rPr>
          <w:rFonts w:ascii="Arial" w:hAnsi="Arial" w:cs="Arial"/>
          <w:noProof/>
        </w:rPr>
        <w:t>(1/2), 92–93.</w:t>
      </w:r>
    </w:p>
    <w:p w14:paraId="375AC2B3"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Khose, P. J., S., V. L., S., M., B., S. P., &amp; Pokharkar S P. (2021). Studies on chemical weed management in chickpea (Cicer arietinum L.) a review. </w:t>
      </w:r>
      <w:r w:rsidRPr="00015C63">
        <w:rPr>
          <w:rFonts w:ascii="Arial" w:hAnsi="Arial" w:cs="Arial"/>
          <w:i/>
          <w:iCs/>
          <w:noProof/>
        </w:rPr>
        <w:t>The Pharma Innovation Journal</w:t>
      </w:r>
      <w:r w:rsidRPr="00015C63">
        <w:rPr>
          <w:rFonts w:ascii="Arial" w:hAnsi="Arial" w:cs="Arial"/>
          <w:noProof/>
        </w:rPr>
        <w:t xml:space="preserve">, </w:t>
      </w:r>
      <w:r w:rsidRPr="00015C63">
        <w:rPr>
          <w:rFonts w:ascii="Arial" w:hAnsi="Arial" w:cs="Arial"/>
          <w:i/>
          <w:iCs/>
          <w:noProof/>
        </w:rPr>
        <w:t>10</w:t>
      </w:r>
      <w:r w:rsidRPr="00015C63">
        <w:rPr>
          <w:rFonts w:ascii="Arial" w:hAnsi="Arial" w:cs="Arial"/>
          <w:noProof/>
        </w:rPr>
        <w:t>(6), 808–812.</w:t>
      </w:r>
    </w:p>
    <w:p w14:paraId="2FEC2EBC"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Kumar, R., Kumar, V., Prasad, S. ., &amp; Verma, S. K. (2019). Effect of chemical on weed management practices on irrigated field pea (Pisum sativum L.) crop yield and yield attributes. </w:t>
      </w:r>
      <w:r w:rsidRPr="00015C63">
        <w:rPr>
          <w:rFonts w:ascii="Arial" w:hAnsi="Arial" w:cs="Arial"/>
          <w:i/>
          <w:iCs/>
          <w:noProof/>
        </w:rPr>
        <w:t>International Journal of Chemical Studies</w:t>
      </w:r>
      <w:r w:rsidRPr="00015C63">
        <w:rPr>
          <w:rFonts w:ascii="Arial" w:hAnsi="Arial" w:cs="Arial"/>
          <w:noProof/>
        </w:rPr>
        <w:t xml:space="preserve">, </w:t>
      </w:r>
      <w:r w:rsidRPr="00015C63">
        <w:rPr>
          <w:rFonts w:ascii="Arial" w:hAnsi="Arial" w:cs="Arial"/>
          <w:i/>
          <w:iCs/>
          <w:noProof/>
        </w:rPr>
        <w:t>7</w:t>
      </w:r>
      <w:r w:rsidRPr="00015C63">
        <w:rPr>
          <w:rFonts w:ascii="Arial" w:hAnsi="Arial" w:cs="Arial"/>
          <w:noProof/>
        </w:rPr>
        <w:t>(2), 843--847.</w:t>
      </w:r>
    </w:p>
    <w:p w14:paraId="12C9B6BF"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Kumar, S. (2025). </w:t>
      </w:r>
      <w:r w:rsidRPr="00015C63">
        <w:rPr>
          <w:rFonts w:ascii="Arial" w:hAnsi="Arial" w:cs="Arial"/>
          <w:i/>
          <w:iCs/>
          <w:noProof/>
        </w:rPr>
        <w:t>Agronomyn simplified</w:t>
      </w:r>
      <w:r w:rsidRPr="00015C63">
        <w:rPr>
          <w:rFonts w:ascii="Arial" w:hAnsi="Arial" w:cs="Arial"/>
          <w:noProof/>
        </w:rPr>
        <w:t>. Kushal Publication and Distributors Varanasi.</w:t>
      </w:r>
    </w:p>
    <w:p w14:paraId="5F7465B2"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Lucas, L., &amp; Fuller, D. Q. (2014). Chickpea Origins and Development. In </w:t>
      </w:r>
      <w:r w:rsidRPr="00015C63">
        <w:rPr>
          <w:rFonts w:ascii="Arial" w:hAnsi="Arial" w:cs="Arial"/>
          <w:i/>
          <w:iCs/>
          <w:noProof/>
        </w:rPr>
        <w:t>Encyclopedia of Global Archaeology</w:t>
      </w:r>
      <w:r w:rsidRPr="00015C63">
        <w:rPr>
          <w:rFonts w:ascii="Arial" w:hAnsi="Arial" w:cs="Arial"/>
          <w:noProof/>
        </w:rPr>
        <w:t xml:space="preserve"> (pp. 1384–1387). Springer New York. https://doi.org/10.1007/978-1-4419-0465-2_2324</w:t>
      </w:r>
    </w:p>
    <w:p w14:paraId="0F6E533B"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Madurapperumage, A., Tang, L., Thavarajah, P., Bridges, W., Shipe, E., Vandemark, G., &amp; Thavarajah, D. (2021). Chickpea (Cicer arietinum L.) as a source of essential fatty acids – a biofortification approach. </w:t>
      </w:r>
      <w:r w:rsidRPr="00015C63">
        <w:rPr>
          <w:rFonts w:ascii="Arial" w:hAnsi="Arial" w:cs="Arial"/>
          <w:i/>
          <w:iCs/>
          <w:noProof/>
        </w:rPr>
        <w:t>Frontiers in Plant Science</w:t>
      </w:r>
      <w:r w:rsidRPr="00015C63">
        <w:rPr>
          <w:rFonts w:ascii="Arial" w:hAnsi="Arial" w:cs="Arial"/>
          <w:noProof/>
        </w:rPr>
        <w:t xml:space="preserve">, </w:t>
      </w:r>
      <w:r w:rsidRPr="00015C63">
        <w:rPr>
          <w:rFonts w:ascii="Arial" w:hAnsi="Arial" w:cs="Arial"/>
          <w:i/>
          <w:iCs/>
          <w:noProof/>
        </w:rPr>
        <w:t>12</w:t>
      </w:r>
      <w:r w:rsidRPr="00015C63">
        <w:rPr>
          <w:rFonts w:ascii="Arial" w:hAnsi="Arial" w:cs="Arial"/>
          <w:noProof/>
        </w:rPr>
        <w:t>. https://doi.org/10.3389/fpls.2021.734980</w:t>
      </w:r>
    </w:p>
    <w:p w14:paraId="167BB1B0"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Mahto, R. K., Chandana, B. S., Singh, R. K., Talukdar, A., Swarnalakshmi, K., Suman, A., Vaishali, Dey, D., &amp; Kumar, R. (2025). Uncovering potentials of an association panel subset for nitrogen fixation and sustainable chickpea productivity. </w:t>
      </w:r>
      <w:r w:rsidRPr="00015C63">
        <w:rPr>
          <w:rFonts w:ascii="Arial" w:hAnsi="Arial" w:cs="Arial"/>
          <w:i/>
          <w:iCs/>
          <w:noProof/>
        </w:rPr>
        <w:t>BMC Plant Biology</w:t>
      </w:r>
      <w:r w:rsidRPr="00015C63">
        <w:rPr>
          <w:rFonts w:ascii="Arial" w:hAnsi="Arial" w:cs="Arial"/>
          <w:noProof/>
        </w:rPr>
        <w:t xml:space="preserve">, </w:t>
      </w:r>
      <w:r w:rsidRPr="00015C63">
        <w:rPr>
          <w:rFonts w:ascii="Arial" w:hAnsi="Arial" w:cs="Arial"/>
          <w:i/>
          <w:iCs/>
          <w:noProof/>
        </w:rPr>
        <w:lastRenderedPageBreak/>
        <w:t>25</w:t>
      </w:r>
      <w:r w:rsidRPr="00015C63">
        <w:rPr>
          <w:rFonts w:ascii="Arial" w:hAnsi="Arial" w:cs="Arial"/>
          <w:noProof/>
        </w:rPr>
        <w:t>(1), 693. https://doi.org/10.1186/s12870-025-06244-z</w:t>
      </w:r>
    </w:p>
    <w:p w14:paraId="225C69B5"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Merga, B., &amp; Haji, J. (2019). Economic importance of chickpea production value and world trade. </w:t>
      </w:r>
      <w:r w:rsidRPr="00015C63">
        <w:rPr>
          <w:rFonts w:ascii="Arial" w:hAnsi="Arial" w:cs="Arial"/>
          <w:i/>
          <w:iCs/>
          <w:noProof/>
        </w:rPr>
        <w:t>Cogent Food &amp; Agriculture</w:t>
      </w:r>
      <w:r w:rsidRPr="00015C63">
        <w:rPr>
          <w:rFonts w:ascii="Arial" w:hAnsi="Arial" w:cs="Arial"/>
          <w:noProof/>
        </w:rPr>
        <w:t xml:space="preserve">, </w:t>
      </w:r>
      <w:r w:rsidRPr="00015C63">
        <w:rPr>
          <w:rFonts w:ascii="Arial" w:hAnsi="Arial" w:cs="Arial"/>
          <w:i/>
          <w:iCs/>
          <w:noProof/>
        </w:rPr>
        <w:t>5</w:t>
      </w:r>
      <w:r w:rsidRPr="00015C63">
        <w:rPr>
          <w:rFonts w:ascii="Arial" w:hAnsi="Arial" w:cs="Arial"/>
          <w:noProof/>
        </w:rPr>
        <w:t>(1), 1615718. https://doi.org/10.1080/23311932.2019.1615718</w:t>
      </w:r>
    </w:p>
    <w:p w14:paraId="4E500425"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Mohammed, Y. A., Miller, Z., Hubbel, K., &amp; Chen, C. (2020). Variety and weed management effects on organic chickpea stand establishment and seed yield. </w:t>
      </w:r>
      <w:r w:rsidRPr="00015C63">
        <w:rPr>
          <w:rFonts w:ascii="Arial" w:hAnsi="Arial" w:cs="Arial"/>
          <w:i/>
          <w:iCs/>
          <w:noProof/>
        </w:rPr>
        <w:t>Agrosystems, Geosciences &amp; Environment</w:t>
      </w:r>
      <w:r w:rsidRPr="00015C63">
        <w:rPr>
          <w:rFonts w:ascii="Arial" w:hAnsi="Arial" w:cs="Arial"/>
          <w:noProof/>
        </w:rPr>
        <w:t xml:space="preserve">, </w:t>
      </w:r>
      <w:r w:rsidRPr="00015C63">
        <w:rPr>
          <w:rFonts w:ascii="Arial" w:hAnsi="Arial" w:cs="Arial"/>
          <w:i/>
          <w:iCs/>
          <w:noProof/>
        </w:rPr>
        <w:t>3</w:t>
      </w:r>
      <w:r w:rsidRPr="00015C63">
        <w:rPr>
          <w:rFonts w:ascii="Arial" w:hAnsi="Arial" w:cs="Arial"/>
          <w:noProof/>
        </w:rPr>
        <w:t>(1). https://doi.org/10.1002/agg2.20035</w:t>
      </w:r>
    </w:p>
    <w:p w14:paraId="6EBBCC8A"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Nagar, R., Singh, A., Dayma, J., Sharma, D., Rana, B. B., &amp; Choudhary, R. (2025). Evaluation of herbicide efficacy on weed dynamics and yield of chickpea (Cicer arietinum L.). </w:t>
      </w:r>
      <w:r w:rsidRPr="00015C63">
        <w:rPr>
          <w:rFonts w:ascii="Arial" w:hAnsi="Arial" w:cs="Arial"/>
          <w:i/>
          <w:iCs/>
          <w:noProof/>
        </w:rPr>
        <w:t>Journal of Experimental Agriculture International</w:t>
      </w:r>
      <w:r w:rsidRPr="00015C63">
        <w:rPr>
          <w:rFonts w:ascii="Arial" w:hAnsi="Arial" w:cs="Arial"/>
          <w:noProof/>
        </w:rPr>
        <w:t xml:space="preserve">, </w:t>
      </w:r>
      <w:r w:rsidRPr="00015C63">
        <w:rPr>
          <w:rFonts w:ascii="Arial" w:hAnsi="Arial" w:cs="Arial"/>
          <w:i/>
          <w:iCs/>
          <w:noProof/>
        </w:rPr>
        <w:t>47</w:t>
      </w:r>
      <w:r w:rsidRPr="00015C63">
        <w:rPr>
          <w:rFonts w:ascii="Arial" w:hAnsi="Arial" w:cs="Arial"/>
          <w:noProof/>
        </w:rPr>
        <w:t>(2), 34–42. https://doi.org/10.9734/jeai/2025/v47i23263</w:t>
      </w:r>
    </w:p>
    <w:p w14:paraId="35A2C6D0"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Nath, C. P., Singh, R. G., Choudhary, V. K., Datta, D., Nandan, R., &amp; Singh, S. S. (2024). Challenges and alternatives of herbicide based weed managment. </w:t>
      </w:r>
      <w:r w:rsidRPr="00015C63">
        <w:rPr>
          <w:rFonts w:ascii="Arial" w:hAnsi="Arial" w:cs="Arial"/>
          <w:i/>
          <w:iCs/>
          <w:noProof/>
        </w:rPr>
        <w:t>Agronomy</w:t>
      </w:r>
      <w:r w:rsidRPr="00015C63">
        <w:rPr>
          <w:rFonts w:ascii="Arial" w:hAnsi="Arial" w:cs="Arial"/>
          <w:noProof/>
        </w:rPr>
        <w:t xml:space="preserve">, </w:t>
      </w:r>
      <w:r w:rsidRPr="00015C63">
        <w:rPr>
          <w:rFonts w:ascii="Arial" w:hAnsi="Arial" w:cs="Arial"/>
          <w:i/>
          <w:iCs/>
          <w:noProof/>
        </w:rPr>
        <w:t>14</w:t>
      </w:r>
      <w:r w:rsidRPr="00015C63">
        <w:rPr>
          <w:rFonts w:ascii="Arial" w:hAnsi="Arial" w:cs="Arial"/>
          <w:noProof/>
        </w:rPr>
        <w:t>(1), 126. https://doi.org/10.3390/agronomy14010126</w:t>
      </w:r>
    </w:p>
    <w:p w14:paraId="40B1FCFE"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Nepali, A., Verma, A., Singh, J. K., Verma, D., &amp; Pooja. (2022). effect of different pre- and post-emergence herbicides for weed management in chickpea. </w:t>
      </w:r>
      <w:r w:rsidRPr="00015C63">
        <w:rPr>
          <w:rFonts w:ascii="Arial" w:hAnsi="Arial" w:cs="Arial"/>
          <w:i/>
          <w:iCs/>
          <w:noProof/>
        </w:rPr>
        <w:t>Indian Journal of Weed Science</w:t>
      </w:r>
      <w:r w:rsidRPr="00015C63">
        <w:rPr>
          <w:rFonts w:ascii="Arial" w:hAnsi="Arial" w:cs="Arial"/>
          <w:noProof/>
        </w:rPr>
        <w:t xml:space="preserve">, </w:t>
      </w:r>
      <w:r w:rsidRPr="00015C63">
        <w:rPr>
          <w:rFonts w:ascii="Arial" w:hAnsi="Arial" w:cs="Arial"/>
          <w:i/>
          <w:iCs/>
          <w:noProof/>
        </w:rPr>
        <w:t>54</w:t>
      </w:r>
      <w:r w:rsidRPr="00015C63">
        <w:rPr>
          <w:rFonts w:ascii="Arial" w:hAnsi="Arial" w:cs="Arial"/>
          <w:noProof/>
        </w:rPr>
        <w:t>(3), 314–317. https://doi.org/10.5958/0974-8164.2022.00056.9</w:t>
      </w:r>
    </w:p>
    <w:p w14:paraId="0743778A"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Rana, M. C., Nag, M., Rana, S. ., &amp; Sharma, G. D. (2013). Influence of post emergence herbicides on weeds and productivity of garden pea (Pisum sativum) under mid hill conditions of himachal pradesh. </w:t>
      </w:r>
      <w:r w:rsidRPr="00015C63">
        <w:rPr>
          <w:rFonts w:ascii="Arial" w:hAnsi="Arial" w:cs="Arial"/>
          <w:i/>
          <w:iCs/>
          <w:noProof/>
        </w:rPr>
        <w:t>Indian Journal of Agronomy</w:t>
      </w:r>
      <w:r w:rsidRPr="00015C63">
        <w:rPr>
          <w:rFonts w:ascii="Arial" w:hAnsi="Arial" w:cs="Arial"/>
          <w:noProof/>
        </w:rPr>
        <w:t xml:space="preserve">, </w:t>
      </w:r>
      <w:r w:rsidRPr="00015C63">
        <w:rPr>
          <w:rFonts w:ascii="Arial" w:hAnsi="Arial" w:cs="Arial"/>
          <w:i/>
          <w:iCs/>
          <w:noProof/>
        </w:rPr>
        <w:t>58</w:t>
      </w:r>
      <w:r w:rsidRPr="00015C63">
        <w:rPr>
          <w:rFonts w:ascii="Arial" w:hAnsi="Arial" w:cs="Arial"/>
          <w:noProof/>
        </w:rPr>
        <w:t>(2), 226–230.</w:t>
      </w:r>
    </w:p>
    <w:p w14:paraId="424DA5C0"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Rosalind A Bueckert, Dil Thavarajah, Pushparajah Thavarajah, J. P. (2011). Phytic acid and mineral micronutrients in field-grown chickpea (Cicer arietinum L.) cultivars from western canada. </w:t>
      </w:r>
      <w:r w:rsidRPr="00015C63">
        <w:rPr>
          <w:rFonts w:ascii="Arial" w:hAnsi="Arial" w:cs="Arial"/>
          <w:i/>
          <w:iCs/>
          <w:noProof/>
        </w:rPr>
        <w:t>European Food Research and Technology</w:t>
      </w:r>
      <w:r w:rsidRPr="00015C63">
        <w:rPr>
          <w:rFonts w:ascii="Arial" w:hAnsi="Arial" w:cs="Arial"/>
          <w:noProof/>
        </w:rPr>
        <w:t xml:space="preserve">, </w:t>
      </w:r>
      <w:r w:rsidRPr="00015C63">
        <w:rPr>
          <w:rFonts w:ascii="Arial" w:hAnsi="Arial" w:cs="Arial"/>
          <w:i/>
          <w:iCs/>
          <w:noProof/>
        </w:rPr>
        <w:t>233</w:t>
      </w:r>
      <w:r w:rsidRPr="00015C63">
        <w:rPr>
          <w:rFonts w:ascii="Arial" w:hAnsi="Arial" w:cs="Arial"/>
          <w:noProof/>
        </w:rPr>
        <w:t>(2).</w:t>
      </w:r>
    </w:p>
    <w:p w14:paraId="37DC8E91"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Sethi, I. B., Singh, H., Kumar, S., Jajoria, M., Jat, L. K., Braod, N. K., Muralia, S., &amp; Mali, H. R. (2021). Effect of post emergence herbicides in chickpea. </w:t>
      </w:r>
      <w:r w:rsidRPr="00015C63">
        <w:rPr>
          <w:rFonts w:ascii="Arial" w:hAnsi="Arial" w:cs="Arial"/>
          <w:i/>
          <w:iCs/>
          <w:noProof/>
        </w:rPr>
        <w:t>Indian Journal of Weed ScienceJ</w:t>
      </w:r>
      <w:r w:rsidRPr="00015C63">
        <w:rPr>
          <w:rFonts w:ascii="Arial" w:hAnsi="Arial" w:cs="Arial"/>
          <w:noProof/>
        </w:rPr>
        <w:t xml:space="preserve">, </w:t>
      </w:r>
      <w:r w:rsidRPr="00015C63">
        <w:rPr>
          <w:rFonts w:ascii="Arial" w:hAnsi="Arial" w:cs="Arial"/>
          <w:i/>
          <w:iCs/>
          <w:noProof/>
        </w:rPr>
        <w:t>53</w:t>
      </w:r>
      <w:r w:rsidRPr="00015C63">
        <w:rPr>
          <w:rFonts w:ascii="Arial" w:hAnsi="Arial" w:cs="Arial"/>
          <w:noProof/>
        </w:rPr>
        <w:t>(1), 49–53. https://doi.org/10.5958/0974-8164.2021.00006.X</w:t>
      </w:r>
    </w:p>
    <w:p w14:paraId="23562605"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Singh, A., Rana, S. S., &amp; Bala, A. (2020). Weed management strategies in chickpea (Cicer arietinum) a review. </w:t>
      </w:r>
      <w:r w:rsidRPr="00015C63">
        <w:rPr>
          <w:rFonts w:ascii="Arial" w:hAnsi="Arial" w:cs="Arial"/>
          <w:i/>
          <w:iCs/>
          <w:noProof/>
        </w:rPr>
        <w:t>Agricultural Reviews</w:t>
      </w:r>
      <w:r w:rsidRPr="00015C63">
        <w:rPr>
          <w:rFonts w:ascii="Arial" w:hAnsi="Arial" w:cs="Arial"/>
          <w:noProof/>
        </w:rPr>
        <w:t xml:space="preserve">, </w:t>
      </w:r>
      <w:r w:rsidRPr="00015C63">
        <w:rPr>
          <w:rFonts w:ascii="Arial" w:hAnsi="Arial" w:cs="Arial"/>
          <w:i/>
          <w:iCs/>
          <w:noProof/>
        </w:rPr>
        <w:t>41</w:t>
      </w:r>
      <w:r w:rsidRPr="00015C63">
        <w:rPr>
          <w:rFonts w:ascii="Arial" w:hAnsi="Arial" w:cs="Arial"/>
          <w:noProof/>
        </w:rPr>
        <w:t>(2), 153–159. https://doi.org/10.18805/ag.R-1996</w:t>
      </w:r>
    </w:p>
    <w:p w14:paraId="3AFD6363"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lastRenderedPageBreak/>
        <w:t xml:space="preserve">Singh, M., Kumar, R., Kumar, S., &amp; Kumar, V. (2016). Critical period for weed control in field pea. </w:t>
      </w:r>
      <w:r w:rsidRPr="00015C63">
        <w:rPr>
          <w:rFonts w:ascii="Arial" w:hAnsi="Arial" w:cs="Arial"/>
          <w:i/>
          <w:iCs/>
          <w:noProof/>
        </w:rPr>
        <w:t>Legume Research - An International Journal</w:t>
      </w:r>
      <w:r w:rsidRPr="00015C63">
        <w:rPr>
          <w:rFonts w:ascii="Arial" w:hAnsi="Arial" w:cs="Arial"/>
          <w:noProof/>
        </w:rPr>
        <w:t xml:space="preserve">, </w:t>
      </w:r>
      <w:r w:rsidRPr="00015C63">
        <w:rPr>
          <w:rFonts w:ascii="Arial" w:hAnsi="Arial" w:cs="Arial"/>
          <w:i/>
          <w:iCs/>
          <w:noProof/>
        </w:rPr>
        <w:t>39</w:t>
      </w:r>
      <w:r w:rsidRPr="00015C63">
        <w:rPr>
          <w:rFonts w:ascii="Arial" w:hAnsi="Arial" w:cs="Arial"/>
          <w:noProof/>
        </w:rPr>
        <w:t>(1), 46–90. https://doi.org/10.18805/lr.v0iOF.6787</w:t>
      </w:r>
    </w:p>
    <w:p w14:paraId="25DA9114"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Sonu, K. (2024). </w:t>
      </w:r>
      <w:r w:rsidRPr="00015C63">
        <w:rPr>
          <w:rFonts w:ascii="Arial" w:hAnsi="Arial" w:cs="Arial"/>
          <w:i/>
          <w:iCs/>
          <w:noProof/>
        </w:rPr>
        <w:t>Effect of herbicides and herbicide application devices on chickpea (Cicer arietinum)</w:t>
      </w:r>
      <w:r w:rsidRPr="00015C63">
        <w:rPr>
          <w:rFonts w:ascii="Arial" w:hAnsi="Arial" w:cs="Arial"/>
          <w:noProof/>
        </w:rPr>
        <w:t>. R.S.M. PG (COLLEGE).</w:t>
      </w:r>
    </w:p>
    <w:p w14:paraId="4CFC6403"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Srinivas, V. M., &amp; Singh, S. (2022). Effect of planting methods and zinc on growth and yield of chick pea (Cicer arietinum L.). </w:t>
      </w:r>
      <w:r w:rsidRPr="00015C63">
        <w:rPr>
          <w:rFonts w:ascii="Arial" w:hAnsi="Arial" w:cs="Arial"/>
          <w:i/>
          <w:iCs/>
          <w:noProof/>
        </w:rPr>
        <w:t>The Pharma Innovation Journal</w:t>
      </w:r>
      <w:r w:rsidRPr="00015C63">
        <w:rPr>
          <w:rFonts w:ascii="Arial" w:hAnsi="Arial" w:cs="Arial"/>
          <w:noProof/>
        </w:rPr>
        <w:t xml:space="preserve">, </w:t>
      </w:r>
      <w:r w:rsidRPr="00015C63">
        <w:rPr>
          <w:rFonts w:ascii="Arial" w:hAnsi="Arial" w:cs="Arial"/>
          <w:i/>
          <w:iCs/>
          <w:noProof/>
        </w:rPr>
        <w:t>5</w:t>
      </w:r>
      <w:r w:rsidRPr="00015C63">
        <w:rPr>
          <w:rFonts w:ascii="Arial" w:hAnsi="Arial" w:cs="Arial"/>
          <w:noProof/>
        </w:rPr>
        <w:t>(11), 1715–1718.</w:t>
      </w:r>
    </w:p>
    <w:p w14:paraId="0995A654"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Thakur, P., Dhankar, A., Sharma, S., Karki, P., Rana, M. K., Shukla, K., &amp; Diksha. (2024). Impact of weed management Options on weed dynamics and Yield of chickpea (Cicer arietinum L.). </w:t>
      </w:r>
      <w:r w:rsidRPr="00015C63">
        <w:rPr>
          <w:rFonts w:ascii="Arial" w:hAnsi="Arial" w:cs="Arial"/>
          <w:i/>
          <w:iCs/>
          <w:noProof/>
        </w:rPr>
        <w:t>International Journal of Plant &amp; Soil Science</w:t>
      </w:r>
      <w:r w:rsidRPr="00015C63">
        <w:rPr>
          <w:rFonts w:ascii="Arial" w:hAnsi="Arial" w:cs="Arial"/>
          <w:noProof/>
        </w:rPr>
        <w:t xml:space="preserve">, </w:t>
      </w:r>
      <w:r w:rsidRPr="00015C63">
        <w:rPr>
          <w:rFonts w:ascii="Arial" w:hAnsi="Arial" w:cs="Arial"/>
          <w:i/>
          <w:iCs/>
          <w:noProof/>
        </w:rPr>
        <w:t>36</w:t>
      </w:r>
      <w:r w:rsidRPr="00015C63">
        <w:rPr>
          <w:rFonts w:ascii="Arial" w:hAnsi="Arial" w:cs="Arial"/>
          <w:noProof/>
        </w:rPr>
        <w:t>(9), 130–142. https://doi.org/10.9734/ijpss/2024/v36i94959</w:t>
      </w:r>
    </w:p>
    <w:p w14:paraId="4D1A92D2" w14:textId="77777777" w:rsidR="00844A48" w:rsidRPr="00015C63" w:rsidRDefault="00844A48" w:rsidP="00844A48">
      <w:pPr>
        <w:widowControl w:val="0"/>
        <w:autoSpaceDE w:val="0"/>
        <w:autoSpaceDN w:val="0"/>
        <w:adjustRightInd w:val="0"/>
        <w:spacing w:after="120" w:line="360" w:lineRule="auto"/>
        <w:ind w:left="480" w:hanging="480"/>
        <w:rPr>
          <w:rFonts w:ascii="Arial" w:hAnsi="Arial" w:cs="Arial"/>
          <w:noProof/>
        </w:rPr>
      </w:pPr>
      <w:r w:rsidRPr="00015C63">
        <w:rPr>
          <w:rFonts w:ascii="Arial" w:hAnsi="Arial" w:cs="Arial"/>
          <w:noProof/>
        </w:rPr>
        <w:t xml:space="preserve">Varshney, R. K., Song, C., Saxena, R. K., Azam, S., Yu, S., Sharpe, A. G., Cannon, S., Baek, J., Rosen, B. D., Tar’an, B., Millan, T., Zhang, X., Ramsay, L. D., Iwata, A., Wang, Y., Nelson, W., Farmer, A. D., Gaur, P. M., Soderlund, C., … Cook, D. R. (2013). Draft genome sequence of chickpea (Cicer arietinum) provides a resource for trait improvement. </w:t>
      </w:r>
      <w:r w:rsidRPr="00015C63">
        <w:rPr>
          <w:rFonts w:ascii="Arial" w:hAnsi="Arial" w:cs="Arial"/>
          <w:i/>
          <w:iCs/>
          <w:noProof/>
        </w:rPr>
        <w:t>Nature Biotechnology</w:t>
      </w:r>
      <w:r w:rsidRPr="00015C63">
        <w:rPr>
          <w:rFonts w:ascii="Arial" w:hAnsi="Arial" w:cs="Arial"/>
          <w:noProof/>
        </w:rPr>
        <w:t xml:space="preserve">, </w:t>
      </w:r>
      <w:r w:rsidRPr="00015C63">
        <w:rPr>
          <w:rFonts w:ascii="Arial" w:hAnsi="Arial" w:cs="Arial"/>
          <w:i/>
          <w:iCs/>
          <w:noProof/>
        </w:rPr>
        <w:t>31</w:t>
      </w:r>
      <w:r w:rsidRPr="00015C63">
        <w:rPr>
          <w:rFonts w:ascii="Arial" w:hAnsi="Arial" w:cs="Arial"/>
          <w:noProof/>
        </w:rPr>
        <w:t>(3), 240–246. https://doi.org/10.1038/nbt.2491</w:t>
      </w:r>
    </w:p>
    <w:p w14:paraId="0F7F65DF" w14:textId="77777777" w:rsidR="0092329D" w:rsidRPr="003A6ED5" w:rsidRDefault="00844A48" w:rsidP="00844A48">
      <w:pPr>
        <w:spacing w:after="120" w:line="360" w:lineRule="auto"/>
        <w:jc w:val="both"/>
        <w:rPr>
          <w:rFonts w:ascii="Arial" w:hAnsi="Arial" w:cs="Arial"/>
        </w:rPr>
      </w:pPr>
      <w:r w:rsidRPr="00015C63">
        <w:rPr>
          <w:rFonts w:ascii="Arial" w:eastAsia="Arial Unicode MS" w:hAnsi="Arial" w:cs="Arial"/>
          <w:b/>
          <w:bCs/>
        </w:rPr>
        <w:fldChar w:fldCharType="end"/>
      </w:r>
    </w:p>
    <w:p w14:paraId="2573DEDA" w14:textId="77777777" w:rsidR="0092329D" w:rsidRPr="003A6ED5" w:rsidRDefault="0092329D" w:rsidP="00DF2E7D">
      <w:pPr>
        <w:jc w:val="both"/>
        <w:rPr>
          <w:rFonts w:ascii="Arial" w:hAnsi="Arial" w:cs="Arial"/>
        </w:rPr>
      </w:pPr>
    </w:p>
    <w:p w14:paraId="69390591" w14:textId="77777777" w:rsidR="0092329D" w:rsidRPr="003A6ED5" w:rsidRDefault="0092329D" w:rsidP="00DF2E7D">
      <w:pPr>
        <w:jc w:val="both"/>
        <w:rPr>
          <w:rFonts w:ascii="Arial" w:hAnsi="Arial" w:cs="Arial"/>
        </w:rPr>
      </w:pPr>
    </w:p>
    <w:sectPr w:rsidR="0092329D" w:rsidRPr="003A6ED5">
      <w:headerReference w:type="even" r:id="rId10"/>
      <w:headerReference w:type="default" r:id="rId11"/>
      <w:footerReference w:type="even" r:id="rId12"/>
      <w:footerReference w:type="default" r:id="rId13"/>
      <w:headerReference w:type="first" r:id="rId14"/>
      <w:footerReference w:type="first" r:id="rId15"/>
      <w:pgSz w:w="12240" w:h="15840"/>
      <w:pgMar w:top="1267" w:right="1339" w:bottom="1339" w:left="133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66E4D" w14:textId="77777777" w:rsidR="002D16B0" w:rsidRDefault="002D16B0">
      <w:pPr>
        <w:spacing w:after="0" w:line="240" w:lineRule="auto"/>
      </w:pPr>
      <w:r>
        <w:separator/>
      </w:r>
    </w:p>
    <w:p w14:paraId="19D24582" w14:textId="77777777" w:rsidR="002D16B0" w:rsidRDefault="002D16B0"/>
    <w:p w14:paraId="32C15548" w14:textId="77777777" w:rsidR="002D16B0" w:rsidRDefault="002D16B0"/>
  </w:endnote>
  <w:endnote w:type="continuationSeparator" w:id="0">
    <w:p w14:paraId="761A95B6" w14:textId="77777777" w:rsidR="002D16B0" w:rsidRDefault="002D16B0">
      <w:pPr>
        <w:spacing w:after="0" w:line="240" w:lineRule="auto"/>
      </w:pPr>
      <w:r>
        <w:continuationSeparator/>
      </w:r>
    </w:p>
    <w:p w14:paraId="74EE5482" w14:textId="77777777" w:rsidR="002D16B0" w:rsidRDefault="002D16B0"/>
    <w:p w14:paraId="762D06EB" w14:textId="77777777" w:rsidR="002D16B0" w:rsidRDefault="002D1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F6427" w14:textId="77777777" w:rsidR="00FA577B" w:rsidRDefault="00FA5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635894"/>
      <w:docPartObj>
        <w:docPartGallery w:val="Page Numbers (Bottom of Page)"/>
        <w:docPartUnique/>
      </w:docPartObj>
    </w:sdtPr>
    <w:sdtEndPr>
      <w:rPr>
        <w:noProof/>
      </w:rPr>
    </w:sdtEndPr>
    <w:sdtContent>
      <w:p w14:paraId="6D76359C" w14:textId="77777777" w:rsidR="00B13D2E" w:rsidRDefault="00B13D2E">
        <w:pPr>
          <w:pStyle w:val="Footer"/>
        </w:pPr>
        <w:r>
          <w:fldChar w:fldCharType="begin"/>
        </w:r>
        <w:r>
          <w:instrText xml:space="preserve"> PAGE   \* MERGEFORMAT </w:instrText>
        </w:r>
        <w:r>
          <w:fldChar w:fldCharType="separate"/>
        </w:r>
        <w:r w:rsidR="0026505B">
          <w:rPr>
            <w:noProof/>
          </w:rPr>
          <w:t>15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0B4E7" w14:textId="77777777" w:rsidR="00FA577B" w:rsidRDefault="00FA5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CBE3C" w14:textId="77777777" w:rsidR="002D16B0" w:rsidRDefault="002D16B0">
      <w:pPr>
        <w:spacing w:after="0" w:line="240" w:lineRule="auto"/>
      </w:pPr>
      <w:r>
        <w:separator/>
      </w:r>
    </w:p>
    <w:p w14:paraId="144AAE5C" w14:textId="77777777" w:rsidR="002D16B0" w:rsidRDefault="002D16B0"/>
    <w:p w14:paraId="100FB97F" w14:textId="77777777" w:rsidR="002D16B0" w:rsidRDefault="002D16B0"/>
  </w:footnote>
  <w:footnote w:type="continuationSeparator" w:id="0">
    <w:p w14:paraId="690A37D6" w14:textId="77777777" w:rsidR="002D16B0" w:rsidRDefault="002D16B0">
      <w:pPr>
        <w:spacing w:after="0" w:line="240" w:lineRule="auto"/>
      </w:pPr>
      <w:r>
        <w:continuationSeparator/>
      </w:r>
    </w:p>
    <w:p w14:paraId="480CFBF0" w14:textId="77777777" w:rsidR="002D16B0" w:rsidRDefault="002D16B0"/>
    <w:p w14:paraId="3529EEF2" w14:textId="77777777" w:rsidR="002D16B0" w:rsidRDefault="002D16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CDED8" w14:textId="3F8E96EA" w:rsidR="00FA577B" w:rsidRDefault="00FA577B">
    <w:pPr>
      <w:pStyle w:val="Header"/>
    </w:pPr>
    <w:r>
      <w:rPr>
        <w:noProof/>
      </w:rPr>
      <w:pict w14:anchorId="6B9B4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934329" o:spid="_x0000_s2050" type="#_x0000_t136" style="position:absolute;margin-left:0;margin-top:0;width:606.65pt;height:67.4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D8793" w14:textId="0DA5EA84" w:rsidR="00FA577B" w:rsidRDefault="00FA577B">
    <w:pPr>
      <w:pStyle w:val="Header"/>
    </w:pPr>
    <w:r>
      <w:rPr>
        <w:noProof/>
      </w:rPr>
      <w:pict w14:anchorId="7B808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934330" o:spid="_x0000_s2051" type="#_x0000_t136" style="position:absolute;margin-left:0;margin-top:0;width:606.65pt;height:67.4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ED83E" w14:textId="22ACC039" w:rsidR="00FA577B" w:rsidRDefault="00FA577B">
    <w:pPr>
      <w:pStyle w:val="Header"/>
    </w:pPr>
    <w:r>
      <w:rPr>
        <w:noProof/>
      </w:rPr>
      <w:pict w14:anchorId="7F029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934328" o:spid="_x0000_s2049" type="#_x0000_t136" style="position:absolute;margin-left:0;margin-top:0;width:606.65pt;height:67.4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8263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4480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5E4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150E7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D1016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FAE0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7E6E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C4DA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C23A14"/>
    <w:lvl w:ilvl="0">
      <w:start w:val="1"/>
      <w:numFmt w:val="decimal"/>
      <w:lvlText w:val="%1."/>
      <w:lvlJc w:val="left"/>
      <w:pPr>
        <w:tabs>
          <w:tab w:val="num" w:pos="749"/>
        </w:tabs>
        <w:ind w:left="749" w:hanging="259"/>
      </w:pPr>
      <w:rPr>
        <w:rFonts w:hint="default"/>
      </w:rPr>
    </w:lvl>
  </w:abstractNum>
  <w:abstractNum w:abstractNumId="9" w15:restartNumberingAfterBreak="0">
    <w:nsid w:val="FFFFFF89"/>
    <w:multiLevelType w:val="singleLevel"/>
    <w:tmpl w:val="BD1421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93126"/>
    <w:multiLevelType w:val="multilevel"/>
    <w:tmpl w:val="7A7C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5310BF"/>
    <w:multiLevelType w:val="multilevel"/>
    <w:tmpl w:val="5ECA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57834"/>
    <w:multiLevelType w:val="hybridMultilevel"/>
    <w:tmpl w:val="64709B02"/>
    <w:lvl w:ilvl="0" w:tplc="D0CE1B3C">
      <w:start w:val="1"/>
      <w:numFmt w:val="bullet"/>
      <w:lvlText w:val=""/>
      <w:lvlJc w:val="left"/>
      <w:pPr>
        <w:ind w:left="749" w:hanging="259"/>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60A5E"/>
    <w:multiLevelType w:val="hybridMultilevel"/>
    <w:tmpl w:val="AF142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E7746C9"/>
    <w:multiLevelType w:val="multilevel"/>
    <w:tmpl w:val="8CFE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82C9A"/>
    <w:multiLevelType w:val="hybridMultilevel"/>
    <w:tmpl w:val="63F07864"/>
    <w:lvl w:ilvl="0" w:tplc="A552E8B8">
      <w:start w:val="1"/>
      <w:numFmt w:val="bullet"/>
      <w:lvlText w:val=""/>
      <w:lvlJc w:val="left"/>
      <w:pPr>
        <w:tabs>
          <w:tab w:val="num" w:pos="662"/>
        </w:tabs>
        <w:ind w:left="173" w:firstLine="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C0320"/>
    <w:multiLevelType w:val="hybridMultilevel"/>
    <w:tmpl w:val="DC3C7298"/>
    <w:lvl w:ilvl="0" w:tplc="B92C4AE4">
      <w:start w:val="1"/>
      <w:numFmt w:val="bullet"/>
      <w:lvlText w:val=""/>
      <w:lvlJc w:val="left"/>
      <w:pPr>
        <w:ind w:left="662" w:hanging="172"/>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83510"/>
    <w:multiLevelType w:val="hybridMultilevel"/>
    <w:tmpl w:val="BE6E19F6"/>
    <w:lvl w:ilvl="0" w:tplc="A50A105A">
      <w:start w:val="1"/>
      <w:numFmt w:val="bullet"/>
      <w:pStyle w:val="ListBullet"/>
      <w:lvlText w:val=""/>
      <w:lvlJc w:val="left"/>
      <w:pPr>
        <w:tabs>
          <w:tab w:val="num" w:pos="749"/>
        </w:tabs>
        <w:ind w:left="749" w:hanging="259"/>
      </w:pPr>
      <w:rPr>
        <w:rFonts w:ascii="Symbol" w:hAnsi="Symbol" w:hint="default"/>
        <w:color w:val="000000" w:themeColor="text1"/>
        <w:w w:val="1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5013B"/>
    <w:multiLevelType w:val="multilevel"/>
    <w:tmpl w:val="E03E3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226C1F"/>
    <w:multiLevelType w:val="hybridMultilevel"/>
    <w:tmpl w:val="49ACD974"/>
    <w:lvl w:ilvl="0" w:tplc="2A7A1916">
      <w:start w:val="1"/>
      <w:numFmt w:val="bullet"/>
      <w:lvlText w:val=""/>
      <w:lvlJc w:val="left"/>
      <w:pPr>
        <w:ind w:left="850" w:hanging="360"/>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661EC0"/>
    <w:multiLevelType w:val="multilevel"/>
    <w:tmpl w:val="EB96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901CF9"/>
    <w:multiLevelType w:val="hybridMultilevel"/>
    <w:tmpl w:val="2F4A75D8"/>
    <w:lvl w:ilvl="0" w:tplc="62A25D7A">
      <w:start w:val="1"/>
      <w:numFmt w:val="decimal"/>
      <w:pStyle w:val="List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377748"/>
    <w:multiLevelType w:val="multilevel"/>
    <w:tmpl w:val="9DA6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E256AE"/>
    <w:multiLevelType w:val="multilevel"/>
    <w:tmpl w:val="10F8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19"/>
  </w:num>
  <w:num w:numId="4">
    <w:abstractNumId w:val="16"/>
  </w:num>
  <w:num w:numId="5">
    <w:abstractNumId w:val="12"/>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21"/>
  </w:num>
  <w:num w:numId="17">
    <w:abstractNumId w:val="14"/>
  </w:num>
  <w:num w:numId="18">
    <w:abstractNumId w:val="10"/>
  </w:num>
  <w:num w:numId="19">
    <w:abstractNumId w:val="22"/>
  </w:num>
  <w:num w:numId="20">
    <w:abstractNumId w:val="23"/>
  </w:num>
  <w:num w:numId="21">
    <w:abstractNumId w:val="11"/>
  </w:num>
  <w:num w:numId="22">
    <w:abstractNumId w:val="20"/>
  </w:num>
  <w:num w:numId="23">
    <w:abstractNumId w:val="1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FA6"/>
    <w:rsid w:val="00015C63"/>
    <w:rsid w:val="00030F4B"/>
    <w:rsid w:val="0004363E"/>
    <w:rsid w:val="00046DA8"/>
    <w:rsid w:val="000A4733"/>
    <w:rsid w:val="000F2B25"/>
    <w:rsid w:val="000F6525"/>
    <w:rsid w:val="00140F55"/>
    <w:rsid w:val="0014666B"/>
    <w:rsid w:val="00180446"/>
    <w:rsid w:val="00183A1F"/>
    <w:rsid w:val="001A3F59"/>
    <w:rsid w:val="00244323"/>
    <w:rsid w:val="00260CE3"/>
    <w:rsid w:val="0026450D"/>
    <w:rsid w:val="0026505B"/>
    <w:rsid w:val="00277572"/>
    <w:rsid w:val="00283780"/>
    <w:rsid w:val="002C2D6A"/>
    <w:rsid w:val="002D16B0"/>
    <w:rsid w:val="00306B29"/>
    <w:rsid w:val="0031085A"/>
    <w:rsid w:val="0032299D"/>
    <w:rsid w:val="00366E1A"/>
    <w:rsid w:val="00382F6A"/>
    <w:rsid w:val="003A4939"/>
    <w:rsid w:val="003A6ED5"/>
    <w:rsid w:val="003C7F9D"/>
    <w:rsid w:val="003E34F2"/>
    <w:rsid w:val="00405A57"/>
    <w:rsid w:val="00415547"/>
    <w:rsid w:val="004232FD"/>
    <w:rsid w:val="00432A25"/>
    <w:rsid w:val="00442C7B"/>
    <w:rsid w:val="00473B65"/>
    <w:rsid w:val="0048083F"/>
    <w:rsid w:val="00484160"/>
    <w:rsid w:val="00490172"/>
    <w:rsid w:val="004920F2"/>
    <w:rsid w:val="00494EF4"/>
    <w:rsid w:val="004A400B"/>
    <w:rsid w:val="005224E1"/>
    <w:rsid w:val="00531210"/>
    <w:rsid w:val="00542484"/>
    <w:rsid w:val="005559DE"/>
    <w:rsid w:val="005A2E00"/>
    <w:rsid w:val="005D1F20"/>
    <w:rsid w:val="0062034F"/>
    <w:rsid w:val="006211E6"/>
    <w:rsid w:val="00626A5B"/>
    <w:rsid w:val="006438AC"/>
    <w:rsid w:val="00666789"/>
    <w:rsid w:val="00666D1E"/>
    <w:rsid w:val="006A1999"/>
    <w:rsid w:val="006D7B1E"/>
    <w:rsid w:val="0072623E"/>
    <w:rsid w:val="0072792D"/>
    <w:rsid w:val="0074173C"/>
    <w:rsid w:val="00761287"/>
    <w:rsid w:val="00767895"/>
    <w:rsid w:val="00777AE3"/>
    <w:rsid w:val="007908D2"/>
    <w:rsid w:val="007A6E6F"/>
    <w:rsid w:val="007B06E9"/>
    <w:rsid w:val="0081445D"/>
    <w:rsid w:val="00844A48"/>
    <w:rsid w:val="00846E07"/>
    <w:rsid w:val="00853F60"/>
    <w:rsid w:val="008663B8"/>
    <w:rsid w:val="00866F48"/>
    <w:rsid w:val="00883986"/>
    <w:rsid w:val="00892AA6"/>
    <w:rsid w:val="008D7A2F"/>
    <w:rsid w:val="008E07EB"/>
    <w:rsid w:val="00907147"/>
    <w:rsid w:val="0092329D"/>
    <w:rsid w:val="00933D2C"/>
    <w:rsid w:val="00942FA6"/>
    <w:rsid w:val="0095286B"/>
    <w:rsid w:val="00953025"/>
    <w:rsid w:val="009573C2"/>
    <w:rsid w:val="009C092D"/>
    <w:rsid w:val="00A10F8F"/>
    <w:rsid w:val="00A12814"/>
    <w:rsid w:val="00A12B75"/>
    <w:rsid w:val="00A171EA"/>
    <w:rsid w:val="00A372A7"/>
    <w:rsid w:val="00A61D3A"/>
    <w:rsid w:val="00A62D64"/>
    <w:rsid w:val="00A76AF1"/>
    <w:rsid w:val="00A82115"/>
    <w:rsid w:val="00A8365D"/>
    <w:rsid w:val="00A90647"/>
    <w:rsid w:val="00AA54DB"/>
    <w:rsid w:val="00AB7D3A"/>
    <w:rsid w:val="00AD4DF9"/>
    <w:rsid w:val="00AF5C5E"/>
    <w:rsid w:val="00AF6189"/>
    <w:rsid w:val="00B11E3B"/>
    <w:rsid w:val="00B13D2E"/>
    <w:rsid w:val="00B34C6C"/>
    <w:rsid w:val="00B7596A"/>
    <w:rsid w:val="00B769A7"/>
    <w:rsid w:val="00B76FC9"/>
    <w:rsid w:val="00BA7416"/>
    <w:rsid w:val="00BB2A6B"/>
    <w:rsid w:val="00BC6882"/>
    <w:rsid w:val="00C36D28"/>
    <w:rsid w:val="00C6302C"/>
    <w:rsid w:val="00C81D7E"/>
    <w:rsid w:val="00CA2D00"/>
    <w:rsid w:val="00CB41FA"/>
    <w:rsid w:val="00CB6AF7"/>
    <w:rsid w:val="00CC198A"/>
    <w:rsid w:val="00CC53A1"/>
    <w:rsid w:val="00CC794D"/>
    <w:rsid w:val="00CE700F"/>
    <w:rsid w:val="00D005C1"/>
    <w:rsid w:val="00D53626"/>
    <w:rsid w:val="00D6479D"/>
    <w:rsid w:val="00D81640"/>
    <w:rsid w:val="00D83A01"/>
    <w:rsid w:val="00DB3AD1"/>
    <w:rsid w:val="00DB4F2A"/>
    <w:rsid w:val="00DC5FE1"/>
    <w:rsid w:val="00DC6F70"/>
    <w:rsid w:val="00DD6682"/>
    <w:rsid w:val="00DE7DDF"/>
    <w:rsid w:val="00DF2E7D"/>
    <w:rsid w:val="00E54D1A"/>
    <w:rsid w:val="00E719CB"/>
    <w:rsid w:val="00E755CF"/>
    <w:rsid w:val="00E76FC0"/>
    <w:rsid w:val="00E8662C"/>
    <w:rsid w:val="00E90B49"/>
    <w:rsid w:val="00EB5328"/>
    <w:rsid w:val="00F178FE"/>
    <w:rsid w:val="00F33952"/>
    <w:rsid w:val="00F678E0"/>
    <w:rsid w:val="00F82132"/>
    <w:rsid w:val="00FA577B"/>
    <w:rsid w:val="00FC4634"/>
    <w:rsid w:val="00FE0C7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59A2511"/>
  <w15:chartTrackingRefBased/>
  <w15:docId w15:val="{E2E866FB-86DF-4E1C-9E4B-98F9DDB4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4"/>
        <w:szCs w:val="24"/>
        <w:lang w:val="en-US" w:eastAsia="ja-JP" w:bidi="ar-SA"/>
      </w:rPr>
    </w:rPrDefault>
    <w:pPrDefault>
      <w:pPr>
        <w:spacing w:after="24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34F"/>
  </w:style>
  <w:style w:type="paragraph" w:styleId="Heading1">
    <w:name w:val="heading 1"/>
    <w:basedOn w:val="Normal"/>
    <w:next w:val="Normal"/>
    <w:link w:val="Heading1Char"/>
    <w:uiPriority w:val="9"/>
    <w:qFormat/>
    <w:pPr>
      <w:keepNext/>
      <w:keepLines/>
      <w:spacing w:before="400" w:line="240" w:lineRule="auto"/>
      <w:contextualSpacing/>
      <w:outlineLvl w:val="0"/>
    </w:pPr>
    <w:rPr>
      <w:rFonts w:asciiTheme="majorHAnsi" w:eastAsiaTheme="majorEastAsia" w:hAnsiTheme="majorHAnsi" w:cstheme="majorBidi"/>
      <w:sz w:val="42"/>
      <w:szCs w:val="32"/>
    </w:rPr>
  </w:style>
  <w:style w:type="paragraph" w:styleId="Heading2">
    <w:name w:val="heading 2"/>
    <w:basedOn w:val="Normal"/>
    <w:next w:val="Normal"/>
    <w:link w:val="Heading2Char"/>
    <w:uiPriority w:val="9"/>
    <w:unhideWhenUsed/>
    <w:qFormat/>
    <w:pPr>
      <w:keepNext/>
      <w:keepLines/>
      <w:spacing w:before="400" w:line="240" w:lineRule="auto"/>
      <w:outlineLvl w:val="1"/>
    </w:pPr>
    <w:rPr>
      <w:rFonts w:asciiTheme="majorHAnsi" w:eastAsiaTheme="majorEastAsia" w:hAnsiTheme="majorHAnsi" w:cstheme="majorBidi"/>
      <w:sz w:val="36"/>
      <w:szCs w:val="26"/>
    </w:rPr>
  </w:style>
  <w:style w:type="paragraph" w:styleId="Heading3">
    <w:name w:val="heading 3"/>
    <w:basedOn w:val="Normal"/>
    <w:next w:val="Normal"/>
    <w:link w:val="Heading3Char"/>
    <w:uiPriority w:val="9"/>
    <w:semiHidden/>
    <w:unhideWhenUsed/>
    <w:qFormat/>
    <w:pPr>
      <w:keepNext/>
      <w:keepLines/>
      <w:spacing w:before="400" w:line="240" w:lineRule="auto"/>
      <w:outlineLvl w:val="2"/>
    </w:pPr>
    <w:rPr>
      <w:rFonts w:asciiTheme="majorHAnsi" w:eastAsiaTheme="majorEastAsia" w:hAnsiTheme="majorHAnsi" w:cstheme="majorBidi"/>
      <w:sz w:val="30"/>
    </w:rPr>
  </w:style>
  <w:style w:type="paragraph" w:styleId="Heading4">
    <w:name w:val="heading 4"/>
    <w:basedOn w:val="Normal"/>
    <w:next w:val="Normal"/>
    <w:link w:val="Heading4Char"/>
    <w:uiPriority w:val="9"/>
    <w:semiHidden/>
    <w:unhideWhenUsed/>
    <w:qFormat/>
    <w:pPr>
      <w:keepNext/>
      <w:keepLines/>
      <w:spacing w:before="400" w:line="240" w:lineRule="auto"/>
      <w:outlineLvl w:val="3"/>
    </w:pPr>
    <w:rPr>
      <w:rFonts w:asciiTheme="majorHAnsi" w:eastAsiaTheme="majorEastAsia" w:hAnsiTheme="majorHAnsi" w:cstheme="majorBidi"/>
      <w:i/>
      <w:iCs/>
      <w:sz w:val="30"/>
    </w:rPr>
  </w:style>
  <w:style w:type="paragraph" w:styleId="Heading5">
    <w:name w:val="heading 5"/>
    <w:basedOn w:val="Normal"/>
    <w:next w:val="Normal"/>
    <w:link w:val="Heading5Char"/>
    <w:uiPriority w:val="9"/>
    <w:semiHidden/>
    <w:unhideWhenUsed/>
    <w:qFormat/>
    <w:pPr>
      <w:keepNext/>
      <w:keepLines/>
      <w:spacing w:before="400" w:line="240" w:lineRule="auto"/>
      <w:contextualSpacing/>
      <w:outlineLvl w:val="4"/>
    </w:pPr>
    <w:rPr>
      <w:rFonts w:asciiTheme="majorHAnsi" w:eastAsiaTheme="majorEastAsia" w:hAnsiTheme="majorHAnsi" w:cstheme="majorBidi"/>
      <w:b/>
      <w:color w:val="595959" w:themeColor="text1" w:themeTint="A6"/>
      <w:sz w:val="30"/>
    </w:rPr>
  </w:style>
  <w:style w:type="paragraph" w:styleId="Heading6">
    <w:name w:val="heading 6"/>
    <w:basedOn w:val="Normal"/>
    <w:next w:val="Normal"/>
    <w:link w:val="Heading6Char"/>
    <w:uiPriority w:val="9"/>
    <w:semiHidden/>
    <w:unhideWhenUsed/>
    <w:qFormat/>
    <w:pPr>
      <w:keepNext/>
      <w:keepLines/>
      <w:spacing w:before="400" w:line="240" w:lineRule="auto"/>
      <w:contextualSpacing/>
      <w:outlineLvl w:val="5"/>
    </w:pPr>
    <w:rPr>
      <w:rFonts w:asciiTheme="majorHAnsi" w:eastAsiaTheme="majorEastAsia" w:hAnsiTheme="majorHAnsi" w:cstheme="majorBidi"/>
      <w:b/>
      <w:i/>
      <w:color w:val="595959" w:themeColor="text1" w:themeTint="A6"/>
      <w:sz w:val="30"/>
    </w:rPr>
  </w:style>
  <w:style w:type="paragraph" w:styleId="Heading7">
    <w:name w:val="heading 7"/>
    <w:basedOn w:val="Normal"/>
    <w:next w:val="Normal"/>
    <w:link w:val="Heading7Char"/>
    <w:uiPriority w:val="9"/>
    <w:semiHidden/>
    <w:unhideWhenUsed/>
    <w:qFormat/>
    <w:pPr>
      <w:keepNext/>
      <w:keepLines/>
      <w:spacing w:before="400" w:line="240" w:lineRule="auto"/>
      <w:contextualSpacing/>
      <w:outlineLvl w:val="6"/>
    </w:pPr>
    <w:rPr>
      <w:rFonts w:asciiTheme="majorHAnsi" w:eastAsiaTheme="majorEastAsia" w:hAnsiTheme="majorHAnsi" w:cstheme="majorBidi"/>
      <w:iCs/>
      <w:color w:val="595959" w:themeColor="text1" w:themeTint="A6"/>
      <w:sz w:val="30"/>
    </w:rPr>
  </w:style>
  <w:style w:type="paragraph" w:styleId="Heading8">
    <w:name w:val="heading 8"/>
    <w:basedOn w:val="Normal"/>
    <w:next w:val="Normal"/>
    <w:link w:val="Heading8Char"/>
    <w:uiPriority w:val="9"/>
    <w:semiHidden/>
    <w:unhideWhenUsed/>
    <w:qFormat/>
    <w:pPr>
      <w:keepNext/>
      <w:keepLines/>
      <w:spacing w:before="400" w:line="240" w:lineRule="auto"/>
      <w:contextualSpacing/>
      <w:outlineLvl w:val="7"/>
    </w:pPr>
    <w:rPr>
      <w:rFonts w:asciiTheme="majorHAnsi" w:eastAsiaTheme="majorEastAsia" w:hAnsiTheme="majorHAnsi" w:cstheme="majorBidi"/>
      <w:i/>
      <w:color w:val="595959" w:themeColor="text1" w:themeTint="A6"/>
      <w:sz w:val="30"/>
      <w:szCs w:val="21"/>
    </w:rPr>
  </w:style>
  <w:style w:type="paragraph" w:styleId="Heading9">
    <w:name w:val="heading 9"/>
    <w:basedOn w:val="Normal"/>
    <w:next w:val="Normal"/>
    <w:link w:val="Heading9Char"/>
    <w:uiPriority w:val="9"/>
    <w:semiHidden/>
    <w:unhideWhenUsed/>
    <w:qFormat/>
    <w:pPr>
      <w:keepNext/>
      <w:keepLines/>
      <w:spacing w:before="400" w:line="240" w:lineRule="auto"/>
      <w:contextualSpacing/>
      <w:outlineLvl w:val="8"/>
    </w:pPr>
    <w:rPr>
      <w:rFonts w:asciiTheme="majorHAnsi" w:eastAsiaTheme="majorEastAsia" w:hAnsiTheme="majorHAnsi" w:cstheme="majorBidi"/>
      <w:b/>
      <w:iCs/>
      <w:color w:val="595959" w:themeColor="text1" w:themeTint="A6"/>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1"/>
    <w:qFormat/>
    <w:pPr>
      <w:numPr>
        <w:ilvl w:val="1"/>
      </w:numPr>
      <w:spacing w:after="300" w:line="240" w:lineRule="auto"/>
      <w:contextualSpacing/>
    </w:pPr>
    <w:rPr>
      <w:rFonts w:eastAsiaTheme="minorEastAsia"/>
      <w:sz w:val="32"/>
    </w:rPr>
  </w:style>
  <w:style w:type="character" w:customStyle="1" w:styleId="SubtitleChar">
    <w:name w:val="Subtitle Char"/>
    <w:basedOn w:val="DefaultParagraphFont"/>
    <w:link w:val="Subtitle"/>
    <w:uiPriority w:val="1"/>
    <w:rsid w:val="00A171EA"/>
    <w:rPr>
      <w:rFonts w:eastAsiaTheme="minorEastAsia"/>
      <w:sz w:val="32"/>
    </w:rPr>
  </w:style>
  <w:style w:type="paragraph" w:styleId="Title">
    <w:name w:val="Title"/>
    <w:basedOn w:val="Normal"/>
    <w:link w:val="TitleChar"/>
    <w:uiPriority w:val="2"/>
    <w:qFormat/>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2"/>
    <w:rsid w:val="00A171EA"/>
    <w:rPr>
      <w:rFonts w:asciiTheme="majorHAnsi" w:eastAsiaTheme="majorEastAsia" w:hAnsiTheme="majorHAnsi" w:cstheme="majorBidi"/>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sz w:val="42"/>
      <w:szCs w:val="32"/>
    </w:rPr>
  </w:style>
  <w:style w:type="paragraph" w:styleId="ListNumber">
    <w:name w:val="List Number"/>
    <w:basedOn w:val="Normal"/>
    <w:uiPriority w:val="13"/>
    <w:qFormat/>
    <w:pPr>
      <w:numPr>
        <w:numId w:val="16"/>
      </w:numPr>
    </w:pPr>
  </w:style>
  <w:style w:type="paragraph" w:styleId="IntenseQuote">
    <w:name w:val="Intense Quote"/>
    <w:basedOn w:val="Normal"/>
    <w:next w:val="Normal"/>
    <w:link w:val="IntenseQuoteChar"/>
    <w:uiPriority w:val="30"/>
    <w:semiHidden/>
    <w:unhideWhenUsed/>
    <w:qFormat/>
    <w:pPr>
      <w:spacing w:before="240"/>
      <w:ind w:left="490" w:right="490"/>
      <w:contextualSpacing/>
    </w:pPr>
    <w:rPr>
      <w:i/>
      <w:iCs/>
      <w:sz w:val="30"/>
    </w:rPr>
  </w:style>
  <w:style w:type="paragraph" w:styleId="Quote">
    <w:name w:val="Quote"/>
    <w:basedOn w:val="Normal"/>
    <w:next w:val="Normal"/>
    <w:link w:val="QuoteChar"/>
    <w:uiPriority w:val="29"/>
    <w:qFormat/>
    <w:pPr>
      <w:spacing w:before="240"/>
      <w:ind w:left="490" w:right="490"/>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Bullet">
    <w:name w:val="List Bullet"/>
    <w:basedOn w:val="Normal"/>
    <w:uiPriority w:val="12"/>
    <w:qFormat/>
    <w:pPr>
      <w:numPr>
        <w:numId w:val="15"/>
      </w:numPr>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uiPriority w:val="3"/>
    <w:qFormat/>
    <w:pPr>
      <w:pBdr>
        <w:bottom w:val="single" w:sz="8" w:space="17" w:color="000000" w:themeColor="text1"/>
      </w:pBdr>
      <w:spacing w:after="640" w:line="240" w:lineRule="auto"/>
      <w:contextualSpacing/>
    </w:p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595959" w:themeColor="text1" w:themeTint="A6"/>
      <w:sz w:val="3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color w:val="595959" w:themeColor="text1" w:themeTint="A6"/>
      <w:sz w:val="3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595959" w:themeColor="text1" w:themeTint="A6"/>
      <w:sz w:val="3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595959" w:themeColor="text1" w:themeTint="A6"/>
      <w:sz w:val="3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595959" w:themeColor="text1" w:themeTint="A6"/>
      <w:sz w:val="26"/>
      <w:szCs w:val="21"/>
    </w:rPr>
  </w:style>
  <w:style w:type="character" w:styleId="SubtleEmphasis">
    <w:name w:val="Subtle Emphasis"/>
    <w:basedOn w:val="DefaultParagraphFont"/>
    <w:uiPriority w:val="19"/>
    <w:semiHidden/>
    <w:unhideWhenUsed/>
    <w:qFormat/>
    <w:rPr>
      <w:i/>
      <w:iCs/>
      <w:color w:val="000000" w:themeColor="text1"/>
    </w:rPr>
  </w:style>
  <w:style w:type="character" w:styleId="Emphasis">
    <w:name w:val="Emphasis"/>
    <w:basedOn w:val="DefaultParagraphFont"/>
    <w:uiPriority w:val="20"/>
    <w:unhideWhenUsed/>
    <w:qFormat/>
    <w:rPr>
      <w:b/>
      <w:i/>
      <w:iCs/>
    </w:rPr>
  </w:style>
  <w:style w:type="character" w:styleId="IntenseEmphasis">
    <w:name w:val="Intense Emphasis"/>
    <w:basedOn w:val="DefaultParagraphFont"/>
    <w:uiPriority w:val="21"/>
    <w:semiHidden/>
    <w:unhideWhenUsed/>
    <w:qFormat/>
    <w:rPr>
      <w:b/>
      <w:iCs/>
      <w:caps/>
      <w:smallCaps w:val="0"/>
      <w:color w:val="000000" w:themeColor="text1"/>
    </w:rPr>
  </w:style>
  <w:style w:type="character" w:styleId="SubtleReference">
    <w:name w:val="Subtle Reference"/>
    <w:basedOn w:val="DefaultParagraphFont"/>
    <w:uiPriority w:val="31"/>
    <w:semiHidden/>
    <w:unhideWhenUsed/>
    <w:qFormat/>
    <w:rPr>
      <w:caps/>
      <w:smallCaps w:val="0"/>
      <w:color w:val="000000" w:themeColor="text1"/>
    </w:rPr>
  </w:style>
  <w:style w:type="character" w:styleId="IntenseReference">
    <w:name w:val="Intense Reference"/>
    <w:basedOn w:val="DefaultParagraphFont"/>
    <w:uiPriority w:val="32"/>
    <w:semiHidden/>
    <w:unhideWhenUsed/>
    <w:qFormat/>
    <w:rPr>
      <w:b/>
      <w:bCs/>
      <w:i/>
      <w:caps/>
      <w:smallCaps w:val="0"/>
      <w:color w:val="000000" w:themeColor="text1"/>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rsid w:val="00DC5FE1"/>
    <w:pPr>
      <w:spacing w:after="200" w:line="240" w:lineRule="auto"/>
    </w:pPr>
    <w:rPr>
      <w:i/>
      <w:iCs/>
      <w:sz w:val="22"/>
      <w:szCs w:val="18"/>
    </w:rPr>
  </w:style>
  <w:style w:type="character" w:styleId="PlaceholderText">
    <w:name w:val="Placeholder Text"/>
    <w:basedOn w:val="DefaultParagraphFont"/>
    <w:uiPriority w:val="99"/>
    <w:semiHidden/>
    <w:rsid w:val="00415547"/>
    <w:rPr>
      <w:color w:val="000000" w:themeColor="text1"/>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semiHidden/>
    <w:unhideWhenUsed/>
    <w:qFormat/>
    <w:pPr>
      <w:outlineLvl w:val="9"/>
    </w:pPr>
  </w:style>
  <w:style w:type="table" w:customStyle="1" w:styleId="ReportTable">
    <w:name w:val="Report Table"/>
    <w:basedOn w:val="TableNormal"/>
    <w:uiPriority w:val="99"/>
    <w:rsid w:val="00953025"/>
    <w:pPr>
      <w:spacing w:after="0" w:line="240" w:lineRule="auto"/>
      <w:ind w:left="374"/>
    </w:pPr>
    <w:tblPr>
      <w:tblBorders>
        <w:bottom w:val="single" w:sz="8" w:space="0" w:color="000000" w:themeColor="text1"/>
        <w:insideH w:val="single" w:sz="8" w:space="0" w:color="000000" w:themeColor="text1"/>
      </w:tblBorders>
      <w:tblCellMar>
        <w:top w:w="216" w:type="dxa"/>
        <w:left w:w="0" w:type="dxa"/>
        <w:bottom w:w="216" w:type="dxa"/>
        <w:right w:w="0" w:type="dxa"/>
      </w:tblCellMar>
    </w:tblPr>
    <w:tblStylePr w:type="firstRow">
      <w:rPr>
        <w:sz w:val="30"/>
      </w:rPr>
      <w:tblPr/>
      <w:trPr>
        <w:tblHeader/>
      </w:trPr>
      <w:tcPr>
        <w:tcBorders>
          <w:top w:val="nil"/>
          <w:left w:val="nil"/>
          <w:bottom w:val="single" w:sz="24" w:space="0" w:color="000000" w:themeColor="text1"/>
          <w:right w:val="nil"/>
          <w:insideH w:val="nil"/>
          <w:insideV w:val="nil"/>
          <w:tl2br w:val="nil"/>
          <w:tr2bl w:val="nil"/>
        </w:tcBorders>
      </w:tcPr>
    </w:tblStylePr>
    <w:tblStylePr w:type="firstCol">
      <w:pPr>
        <w:wordWrap/>
        <w:ind w:leftChars="0" w:left="0" w:rightChars="0" w:right="374"/>
        <w:jc w:val="right"/>
      </w:pPr>
      <w:rPr>
        <w:b/>
        <w:i w:val="0"/>
      </w:rPr>
    </w:tblStylePr>
  </w:style>
  <w:style w:type="character" w:customStyle="1" w:styleId="IntenseQuoteChar">
    <w:name w:val="Intense Quote Char"/>
    <w:basedOn w:val="DefaultParagraphFont"/>
    <w:link w:val="IntenseQuote"/>
    <w:uiPriority w:val="30"/>
    <w:semiHidden/>
    <w:rPr>
      <w:i/>
      <w:iCs/>
      <w:sz w:val="30"/>
    </w:rPr>
  </w:style>
  <w:style w:type="character" w:customStyle="1" w:styleId="Heading2Char">
    <w:name w:val="Heading 2 Char"/>
    <w:basedOn w:val="DefaultParagraphFont"/>
    <w:link w:val="Heading2"/>
    <w:uiPriority w:val="9"/>
    <w:rPr>
      <w:rFonts w:asciiTheme="majorHAnsi" w:eastAsiaTheme="majorEastAsia" w:hAnsiTheme="majorHAnsi" w:cstheme="majorBidi"/>
      <w:sz w:val="36"/>
      <w:szCs w:val="26"/>
    </w:rPr>
  </w:style>
  <w:style w:type="paragraph" w:styleId="Header">
    <w:name w:val="header"/>
    <w:basedOn w:val="Normal"/>
    <w:link w:val="HeaderChar"/>
    <w:uiPriority w:val="99"/>
    <w:qFormat/>
    <w:pPr>
      <w:spacing w:after="0" w:line="240" w:lineRule="auto"/>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30"/>
    </w:r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30"/>
    </w:rPr>
  </w:style>
  <w:style w:type="paragraph" w:styleId="BalloonText">
    <w:name w:val="Balloon Text"/>
    <w:basedOn w:val="Normal"/>
    <w:link w:val="BalloonTextChar"/>
    <w:uiPriority w:val="99"/>
    <w:semiHidden/>
    <w:unhideWhenUsed/>
    <w:rsid w:val="00DC5FE1"/>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C5FE1"/>
    <w:rPr>
      <w:rFonts w:ascii="Segoe UI" w:hAnsi="Segoe UI" w:cs="Segoe UI"/>
      <w:sz w:val="22"/>
      <w:szCs w:val="18"/>
    </w:rPr>
  </w:style>
  <w:style w:type="paragraph" w:styleId="BodyText3">
    <w:name w:val="Body Text 3"/>
    <w:basedOn w:val="Normal"/>
    <w:link w:val="BodyText3Char"/>
    <w:uiPriority w:val="99"/>
    <w:semiHidden/>
    <w:unhideWhenUsed/>
    <w:rsid w:val="00DC5FE1"/>
    <w:pPr>
      <w:spacing w:after="120"/>
    </w:pPr>
    <w:rPr>
      <w:sz w:val="22"/>
      <w:szCs w:val="16"/>
    </w:rPr>
  </w:style>
  <w:style w:type="character" w:customStyle="1" w:styleId="BodyText3Char">
    <w:name w:val="Body Text 3 Char"/>
    <w:basedOn w:val="DefaultParagraphFont"/>
    <w:link w:val="BodyText3"/>
    <w:uiPriority w:val="99"/>
    <w:semiHidden/>
    <w:rsid w:val="00DC5FE1"/>
    <w:rPr>
      <w:sz w:val="22"/>
      <w:szCs w:val="16"/>
    </w:rPr>
  </w:style>
  <w:style w:type="paragraph" w:styleId="BodyTextIndent3">
    <w:name w:val="Body Text Indent 3"/>
    <w:basedOn w:val="Normal"/>
    <w:link w:val="BodyTextIndent3Char"/>
    <w:uiPriority w:val="99"/>
    <w:semiHidden/>
    <w:unhideWhenUsed/>
    <w:rsid w:val="00DC5FE1"/>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DC5FE1"/>
    <w:rPr>
      <w:sz w:val="22"/>
      <w:szCs w:val="16"/>
    </w:rPr>
  </w:style>
  <w:style w:type="character" w:styleId="CommentReference">
    <w:name w:val="annotation reference"/>
    <w:basedOn w:val="DefaultParagraphFont"/>
    <w:uiPriority w:val="99"/>
    <w:semiHidden/>
    <w:unhideWhenUsed/>
    <w:rsid w:val="00DC5FE1"/>
    <w:rPr>
      <w:sz w:val="22"/>
      <w:szCs w:val="16"/>
    </w:rPr>
  </w:style>
  <w:style w:type="paragraph" w:styleId="CommentText">
    <w:name w:val="annotation text"/>
    <w:basedOn w:val="Normal"/>
    <w:link w:val="CommentTextChar"/>
    <w:uiPriority w:val="99"/>
    <w:semiHidden/>
    <w:unhideWhenUsed/>
    <w:rsid w:val="00DC5FE1"/>
    <w:pPr>
      <w:spacing w:line="240" w:lineRule="auto"/>
    </w:pPr>
    <w:rPr>
      <w:sz w:val="22"/>
      <w:szCs w:val="20"/>
    </w:rPr>
  </w:style>
  <w:style w:type="character" w:customStyle="1" w:styleId="CommentTextChar">
    <w:name w:val="Comment Text Char"/>
    <w:basedOn w:val="DefaultParagraphFont"/>
    <w:link w:val="CommentText"/>
    <w:uiPriority w:val="99"/>
    <w:semiHidden/>
    <w:rsid w:val="00DC5FE1"/>
    <w:rPr>
      <w:sz w:val="22"/>
      <w:szCs w:val="20"/>
    </w:rPr>
  </w:style>
  <w:style w:type="paragraph" w:styleId="CommentSubject">
    <w:name w:val="annotation subject"/>
    <w:basedOn w:val="CommentText"/>
    <w:next w:val="CommentText"/>
    <w:link w:val="CommentSubjectChar"/>
    <w:uiPriority w:val="99"/>
    <w:semiHidden/>
    <w:unhideWhenUsed/>
    <w:rsid w:val="00DC5FE1"/>
    <w:rPr>
      <w:b/>
      <w:bCs/>
    </w:rPr>
  </w:style>
  <w:style w:type="character" w:customStyle="1" w:styleId="CommentSubjectChar">
    <w:name w:val="Comment Subject Char"/>
    <w:basedOn w:val="CommentTextChar"/>
    <w:link w:val="CommentSubject"/>
    <w:uiPriority w:val="99"/>
    <w:semiHidden/>
    <w:rsid w:val="00DC5FE1"/>
    <w:rPr>
      <w:b/>
      <w:bCs/>
      <w:sz w:val="22"/>
      <w:szCs w:val="20"/>
    </w:rPr>
  </w:style>
  <w:style w:type="paragraph" w:styleId="EndnoteText">
    <w:name w:val="endnote text"/>
    <w:basedOn w:val="Normal"/>
    <w:link w:val="EndnoteTextChar"/>
    <w:uiPriority w:val="99"/>
    <w:semiHidden/>
    <w:unhideWhenUsed/>
    <w:rsid w:val="00DC5FE1"/>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C5FE1"/>
    <w:rPr>
      <w:sz w:val="22"/>
      <w:szCs w:val="20"/>
    </w:rPr>
  </w:style>
  <w:style w:type="paragraph" w:styleId="EnvelopeReturn">
    <w:name w:val="envelope return"/>
    <w:basedOn w:val="Normal"/>
    <w:uiPriority w:val="99"/>
    <w:semiHidden/>
    <w:unhideWhenUsed/>
    <w:rsid w:val="00DC5FE1"/>
    <w:pPr>
      <w:spacing w:after="0"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DC5FE1"/>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C5FE1"/>
    <w:rPr>
      <w:sz w:val="22"/>
      <w:szCs w:val="20"/>
    </w:rPr>
  </w:style>
  <w:style w:type="character" w:styleId="Hyperlink">
    <w:name w:val="Hyperlink"/>
    <w:basedOn w:val="DefaultParagraphFont"/>
    <w:uiPriority w:val="99"/>
    <w:unhideWhenUsed/>
    <w:rsid w:val="00415547"/>
    <w:rPr>
      <w:color w:val="53777A" w:themeColor="accent1"/>
      <w:u w:val="single"/>
    </w:rPr>
  </w:style>
  <w:style w:type="paragraph" w:styleId="MacroText">
    <w:name w:val="macro"/>
    <w:link w:val="MacroTextChar"/>
    <w:uiPriority w:val="99"/>
    <w:semiHidden/>
    <w:unhideWhenUsed/>
    <w:rsid w:val="0041554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15547"/>
    <w:rPr>
      <w:rFonts w:ascii="Consolas" w:hAnsi="Consolas"/>
      <w:sz w:val="22"/>
      <w:szCs w:val="20"/>
    </w:rPr>
  </w:style>
  <w:style w:type="paragraph" w:styleId="NormalWeb">
    <w:name w:val="Normal (Web)"/>
    <w:basedOn w:val="Normal"/>
    <w:link w:val="NormalWebChar"/>
    <w:uiPriority w:val="99"/>
    <w:unhideWhenUsed/>
    <w:rsid w:val="00FC4634"/>
    <w:pPr>
      <w:spacing w:before="100" w:beforeAutospacing="1" w:after="100" w:afterAutospacing="1" w:line="240" w:lineRule="auto"/>
    </w:pPr>
    <w:rPr>
      <w:rFonts w:ascii="Times New Roman" w:eastAsia="Times New Roman" w:hAnsi="Times New Roman" w:cs="Times New Roman"/>
      <w:color w:val="auto"/>
      <w:lang w:val="en-IN" w:eastAsia="en-IN" w:bidi="hi-IN"/>
    </w:rPr>
  </w:style>
  <w:style w:type="character" w:styleId="Strong">
    <w:name w:val="Strong"/>
    <w:basedOn w:val="DefaultParagraphFont"/>
    <w:uiPriority w:val="22"/>
    <w:qFormat/>
    <w:rsid w:val="00FC4634"/>
    <w:rPr>
      <w:b/>
      <w:bCs/>
    </w:rPr>
  </w:style>
  <w:style w:type="character" w:customStyle="1" w:styleId="katex-mathml">
    <w:name w:val="katex-mathml"/>
    <w:basedOn w:val="DefaultParagraphFont"/>
    <w:rsid w:val="0032299D"/>
  </w:style>
  <w:style w:type="character" w:customStyle="1" w:styleId="mord">
    <w:name w:val="mord"/>
    <w:basedOn w:val="DefaultParagraphFont"/>
    <w:rsid w:val="0032299D"/>
  </w:style>
  <w:style w:type="character" w:customStyle="1" w:styleId="mrel">
    <w:name w:val="mrel"/>
    <w:basedOn w:val="DefaultParagraphFont"/>
    <w:rsid w:val="0032299D"/>
  </w:style>
  <w:style w:type="character" w:customStyle="1" w:styleId="mbin">
    <w:name w:val="mbin"/>
    <w:basedOn w:val="DefaultParagraphFont"/>
    <w:rsid w:val="0032299D"/>
  </w:style>
  <w:style w:type="character" w:customStyle="1" w:styleId="vlist-s">
    <w:name w:val="vlist-s"/>
    <w:basedOn w:val="DefaultParagraphFont"/>
    <w:rsid w:val="0032299D"/>
  </w:style>
  <w:style w:type="paragraph" w:styleId="NoSpacing">
    <w:name w:val="No Spacing"/>
    <w:link w:val="NoSpacingChar"/>
    <w:uiPriority w:val="1"/>
    <w:qFormat/>
    <w:rsid w:val="00382F6A"/>
    <w:pPr>
      <w:spacing w:after="0" w:line="240" w:lineRule="auto"/>
    </w:pPr>
    <w:rPr>
      <w:color w:val="auto"/>
      <w:kern w:val="2"/>
      <w:sz w:val="22"/>
      <w:szCs w:val="28"/>
      <w:lang w:val="en-IN" w:eastAsia="en-US" w:bidi="th-TH"/>
      <w14:ligatures w14:val="standardContextual"/>
    </w:rPr>
  </w:style>
  <w:style w:type="character" w:customStyle="1" w:styleId="NoSpacingChar">
    <w:name w:val="No Spacing Char"/>
    <w:basedOn w:val="DefaultParagraphFont"/>
    <w:link w:val="NoSpacing"/>
    <w:uiPriority w:val="1"/>
    <w:rsid w:val="00494EF4"/>
    <w:rPr>
      <w:color w:val="auto"/>
      <w:kern w:val="2"/>
      <w:sz w:val="22"/>
      <w:szCs w:val="28"/>
      <w:lang w:val="en-IN" w:eastAsia="en-US" w:bidi="th-TH"/>
      <w14:ligatures w14:val="standardContextual"/>
    </w:rPr>
  </w:style>
  <w:style w:type="paragraph" w:styleId="ListParagraph">
    <w:name w:val="List Paragraph"/>
    <w:basedOn w:val="Normal"/>
    <w:uiPriority w:val="34"/>
    <w:unhideWhenUsed/>
    <w:qFormat/>
    <w:rsid w:val="00DF2E7D"/>
    <w:pPr>
      <w:ind w:left="720"/>
      <w:contextualSpacing/>
    </w:pPr>
  </w:style>
  <w:style w:type="character" w:customStyle="1" w:styleId="NormalWebChar">
    <w:name w:val="Normal (Web) Char"/>
    <w:basedOn w:val="DefaultParagraphFont"/>
    <w:link w:val="NormalWeb"/>
    <w:uiPriority w:val="99"/>
    <w:locked/>
    <w:rsid w:val="0026450D"/>
    <w:rPr>
      <w:rFonts w:ascii="Times New Roman" w:eastAsia="Times New Roman" w:hAnsi="Times New Roman" w:cs="Times New Roman"/>
      <w:color w:val="auto"/>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89151">
      <w:bodyDiv w:val="1"/>
      <w:marLeft w:val="0"/>
      <w:marRight w:val="0"/>
      <w:marTop w:val="0"/>
      <w:marBottom w:val="0"/>
      <w:divBdr>
        <w:top w:val="none" w:sz="0" w:space="0" w:color="auto"/>
        <w:left w:val="none" w:sz="0" w:space="0" w:color="auto"/>
        <w:bottom w:val="none" w:sz="0" w:space="0" w:color="auto"/>
        <w:right w:val="none" w:sz="0" w:space="0" w:color="auto"/>
      </w:divBdr>
    </w:div>
    <w:div w:id="500700438">
      <w:bodyDiv w:val="1"/>
      <w:marLeft w:val="0"/>
      <w:marRight w:val="0"/>
      <w:marTop w:val="0"/>
      <w:marBottom w:val="0"/>
      <w:divBdr>
        <w:top w:val="none" w:sz="0" w:space="0" w:color="auto"/>
        <w:left w:val="none" w:sz="0" w:space="0" w:color="auto"/>
        <w:bottom w:val="none" w:sz="0" w:space="0" w:color="auto"/>
        <w:right w:val="none" w:sz="0" w:space="0" w:color="auto"/>
      </w:divBdr>
    </w:div>
    <w:div w:id="770509325">
      <w:bodyDiv w:val="1"/>
      <w:marLeft w:val="0"/>
      <w:marRight w:val="0"/>
      <w:marTop w:val="0"/>
      <w:marBottom w:val="0"/>
      <w:divBdr>
        <w:top w:val="none" w:sz="0" w:space="0" w:color="auto"/>
        <w:left w:val="none" w:sz="0" w:space="0" w:color="auto"/>
        <w:bottom w:val="none" w:sz="0" w:space="0" w:color="auto"/>
        <w:right w:val="none" w:sz="0" w:space="0" w:color="auto"/>
      </w:divBdr>
    </w:div>
    <w:div w:id="1338927801">
      <w:bodyDiv w:val="1"/>
      <w:marLeft w:val="0"/>
      <w:marRight w:val="0"/>
      <w:marTop w:val="0"/>
      <w:marBottom w:val="0"/>
      <w:divBdr>
        <w:top w:val="none" w:sz="0" w:space="0" w:color="auto"/>
        <w:left w:val="none" w:sz="0" w:space="0" w:color="auto"/>
        <w:bottom w:val="none" w:sz="0" w:space="0" w:color="auto"/>
        <w:right w:val="none" w:sz="0" w:space="0" w:color="auto"/>
      </w:divBdr>
    </w:div>
    <w:div w:id="1472821886">
      <w:bodyDiv w:val="1"/>
      <w:marLeft w:val="0"/>
      <w:marRight w:val="0"/>
      <w:marTop w:val="0"/>
      <w:marBottom w:val="0"/>
      <w:divBdr>
        <w:top w:val="none" w:sz="0" w:space="0" w:color="auto"/>
        <w:left w:val="none" w:sz="0" w:space="0" w:color="auto"/>
        <w:bottom w:val="none" w:sz="0" w:space="0" w:color="auto"/>
        <w:right w:val="none" w:sz="0" w:space="0" w:color="auto"/>
      </w:divBdr>
    </w:div>
    <w:div w:id="1509128694">
      <w:bodyDiv w:val="1"/>
      <w:marLeft w:val="0"/>
      <w:marRight w:val="0"/>
      <w:marTop w:val="0"/>
      <w:marBottom w:val="0"/>
      <w:divBdr>
        <w:top w:val="none" w:sz="0" w:space="0" w:color="auto"/>
        <w:left w:val="none" w:sz="0" w:space="0" w:color="auto"/>
        <w:bottom w:val="none" w:sz="0" w:space="0" w:color="auto"/>
        <w:right w:val="none" w:sz="0" w:space="0" w:color="auto"/>
      </w:divBdr>
    </w:div>
    <w:div w:id="1838417454">
      <w:bodyDiv w:val="1"/>
      <w:marLeft w:val="0"/>
      <w:marRight w:val="0"/>
      <w:marTop w:val="0"/>
      <w:marBottom w:val="0"/>
      <w:divBdr>
        <w:top w:val="none" w:sz="0" w:space="0" w:color="auto"/>
        <w:left w:val="none" w:sz="0" w:space="0" w:color="auto"/>
        <w:bottom w:val="none" w:sz="0" w:space="0" w:color="auto"/>
        <w:right w:val="none" w:sz="0" w:space="0" w:color="auto"/>
      </w:divBdr>
    </w:div>
    <w:div w:id="20660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2010\AppData\Roaming\Microsoft\Templates\Research%20paper.dotx" TargetMode="External"/></Relationships>
</file>

<file path=word/charts/_rels/chart1.xml.rels><?xml version="1.0" encoding="UTF-8" standalone="yes"?>
<Relationships xmlns="http://schemas.openxmlformats.org/package/2006/relationships"><Relationship Id="rId3" Type="http://schemas.openxmlformats.org/officeDocument/2006/relationships/image" Target="../media/image1.jpe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lgerian" panose="04020705040A02060702" pitchFamily="82" charset="0"/>
                <a:ea typeface="+mn-ea"/>
                <a:cs typeface="+mn-cs"/>
              </a:defRPr>
            </a:pPr>
            <a:r>
              <a:rPr lang="en-IN">
                <a:solidFill>
                  <a:sysClr val="windowText" lastClr="000000"/>
                </a:solidFill>
                <a:latin typeface="Algerian" panose="04020705040A02060702" pitchFamily="82" charset="0"/>
              </a:rPr>
              <a:t>Growth parameters</a:t>
            </a:r>
          </a:p>
        </c:rich>
      </c:tx>
      <c:layout>
        <c:manualLayout>
          <c:xMode val="edge"/>
          <c:yMode val="edge"/>
          <c:x val="0.31368096074321639"/>
          <c:y val="0"/>
        </c:manualLayout>
      </c:layout>
      <c:overlay val="1"/>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lgerian" panose="04020705040A02060702" pitchFamily="82" charset="0"/>
              <a:ea typeface="+mn-ea"/>
              <a:cs typeface="+mn-cs"/>
            </a:defRPr>
          </a:pPr>
          <a:endParaRPr lang="en-US"/>
        </a:p>
      </c:txPr>
    </c:title>
    <c:autoTitleDeleted val="0"/>
    <c:plotArea>
      <c:layout>
        <c:manualLayout>
          <c:layoutTarget val="inner"/>
          <c:xMode val="edge"/>
          <c:yMode val="edge"/>
          <c:x val="0.10833135066749749"/>
          <c:y val="9.2592592592592587E-2"/>
          <c:w val="0.8652897524500085"/>
          <c:h val="0.66459025955088946"/>
        </c:manualLayout>
      </c:layout>
      <c:barChart>
        <c:barDir val="col"/>
        <c:grouping val="clustered"/>
        <c:varyColors val="0"/>
        <c:ser>
          <c:idx val="0"/>
          <c:order val="0"/>
          <c:tx>
            <c:strRef>
              <c:f>Sheet1!$C$3:$C$4</c:f>
              <c:strCache>
                <c:ptCount val="2"/>
                <c:pt idx="0">
                  <c:v>Plant height (cm)</c:v>
                </c:pt>
                <c:pt idx="1">
                  <c:v>75 DAS</c:v>
                </c:pt>
              </c:strCache>
            </c:strRef>
          </c:tx>
          <c:spPr>
            <a:solidFill>
              <a:srgbClr val="FF66CC"/>
            </a:solidFill>
            <a:ln>
              <a:solidFill>
                <a:sysClr val="windowText" lastClr="000000"/>
              </a:solidFill>
            </a:ln>
            <a:effectLst/>
          </c:spPr>
          <c:invertIfNegative val="0"/>
          <c:cat>
            <c:strRef>
              <c:f>Sheet1!$B$5:$B$11</c:f>
              <c:strCache>
                <c:ptCount val="7"/>
                <c:pt idx="0">
                  <c:v>T1</c:v>
                </c:pt>
                <c:pt idx="1">
                  <c:v>T2</c:v>
                </c:pt>
                <c:pt idx="2">
                  <c:v>T3</c:v>
                </c:pt>
                <c:pt idx="3">
                  <c:v>T4</c:v>
                </c:pt>
                <c:pt idx="4">
                  <c:v>T5</c:v>
                </c:pt>
                <c:pt idx="5">
                  <c:v>T6</c:v>
                </c:pt>
                <c:pt idx="6">
                  <c:v>T7</c:v>
                </c:pt>
              </c:strCache>
            </c:strRef>
          </c:cat>
          <c:val>
            <c:numRef>
              <c:f>Sheet1!$C$5:$C$11</c:f>
              <c:numCache>
                <c:formatCode>General</c:formatCode>
                <c:ptCount val="7"/>
                <c:pt idx="0">
                  <c:v>28.95</c:v>
                </c:pt>
                <c:pt idx="1">
                  <c:v>30.12</c:v>
                </c:pt>
                <c:pt idx="2">
                  <c:v>31.53</c:v>
                </c:pt>
                <c:pt idx="3">
                  <c:v>33</c:v>
                </c:pt>
                <c:pt idx="4">
                  <c:v>32.15</c:v>
                </c:pt>
                <c:pt idx="5">
                  <c:v>34.1</c:v>
                </c:pt>
                <c:pt idx="6">
                  <c:v>24.4</c:v>
                </c:pt>
              </c:numCache>
            </c:numRef>
          </c:val>
          <c:extLst>
            <c:ext xmlns:c16="http://schemas.microsoft.com/office/drawing/2014/chart" uri="{C3380CC4-5D6E-409C-BE32-E72D297353CC}">
              <c16:uniqueId val="{00000000-3929-413C-A863-02BFFBB03E8E}"/>
            </c:ext>
          </c:extLst>
        </c:ser>
        <c:ser>
          <c:idx val="1"/>
          <c:order val="1"/>
          <c:tx>
            <c:strRef>
              <c:f>Sheet1!$D$3:$D$4</c:f>
              <c:strCache>
                <c:ptCount val="2"/>
                <c:pt idx="0">
                  <c:v>Plant height (cm)</c:v>
                </c:pt>
                <c:pt idx="1">
                  <c:v>100 DAS</c:v>
                </c:pt>
              </c:strCache>
            </c:strRef>
          </c:tx>
          <c:spPr>
            <a:solidFill>
              <a:srgbClr val="92D050"/>
            </a:solidFill>
            <a:ln>
              <a:solidFill>
                <a:sysClr val="windowText" lastClr="000000"/>
              </a:solidFill>
            </a:ln>
            <a:effectLst/>
          </c:spPr>
          <c:invertIfNegative val="0"/>
          <c:cat>
            <c:strRef>
              <c:f>Sheet1!$B$5:$B$11</c:f>
              <c:strCache>
                <c:ptCount val="7"/>
                <c:pt idx="0">
                  <c:v>T1</c:v>
                </c:pt>
                <c:pt idx="1">
                  <c:v>T2</c:v>
                </c:pt>
                <c:pt idx="2">
                  <c:v>T3</c:v>
                </c:pt>
                <c:pt idx="3">
                  <c:v>T4</c:v>
                </c:pt>
                <c:pt idx="4">
                  <c:v>T5</c:v>
                </c:pt>
                <c:pt idx="5">
                  <c:v>T6</c:v>
                </c:pt>
                <c:pt idx="6">
                  <c:v>T7</c:v>
                </c:pt>
              </c:strCache>
            </c:strRef>
          </c:cat>
          <c:val>
            <c:numRef>
              <c:f>Sheet1!$D$5:$D$11</c:f>
              <c:numCache>
                <c:formatCode>General</c:formatCode>
                <c:ptCount val="7"/>
                <c:pt idx="0">
                  <c:v>42.3</c:v>
                </c:pt>
                <c:pt idx="1">
                  <c:v>43.4</c:v>
                </c:pt>
                <c:pt idx="2">
                  <c:v>44.67</c:v>
                </c:pt>
                <c:pt idx="3">
                  <c:v>45</c:v>
                </c:pt>
                <c:pt idx="4">
                  <c:v>44.9</c:v>
                </c:pt>
                <c:pt idx="5">
                  <c:v>45.31</c:v>
                </c:pt>
                <c:pt idx="6">
                  <c:v>36.299999999999997</c:v>
                </c:pt>
              </c:numCache>
            </c:numRef>
          </c:val>
          <c:extLst>
            <c:ext xmlns:c16="http://schemas.microsoft.com/office/drawing/2014/chart" uri="{C3380CC4-5D6E-409C-BE32-E72D297353CC}">
              <c16:uniqueId val="{00000001-3929-413C-A863-02BFFBB03E8E}"/>
            </c:ext>
          </c:extLst>
        </c:ser>
        <c:ser>
          <c:idx val="2"/>
          <c:order val="2"/>
          <c:tx>
            <c:strRef>
              <c:f>Sheet1!$E$3:$E$4</c:f>
              <c:strCache>
                <c:ptCount val="2"/>
                <c:pt idx="0">
                  <c:v>Number of branches plant-1</c:v>
                </c:pt>
                <c:pt idx="1">
                  <c:v>75 DAS</c:v>
                </c:pt>
              </c:strCache>
            </c:strRef>
          </c:tx>
          <c:spPr>
            <a:solidFill>
              <a:srgbClr val="00B0F0"/>
            </a:solidFill>
            <a:ln>
              <a:solidFill>
                <a:sysClr val="windowText" lastClr="000000"/>
              </a:solidFill>
            </a:ln>
            <a:effectLst/>
          </c:spPr>
          <c:invertIfNegative val="0"/>
          <c:cat>
            <c:strRef>
              <c:f>Sheet1!$B$5:$B$11</c:f>
              <c:strCache>
                <c:ptCount val="7"/>
                <c:pt idx="0">
                  <c:v>T1</c:v>
                </c:pt>
                <c:pt idx="1">
                  <c:v>T2</c:v>
                </c:pt>
                <c:pt idx="2">
                  <c:v>T3</c:v>
                </c:pt>
                <c:pt idx="3">
                  <c:v>T4</c:v>
                </c:pt>
                <c:pt idx="4">
                  <c:v>T5</c:v>
                </c:pt>
                <c:pt idx="5">
                  <c:v>T6</c:v>
                </c:pt>
                <c:pt idx="6">
                  <c:v>T7</c:v>
                </c:pt>
              </c:strCache>
            </c:strRef>
          </c:cat>
          <c:val>
            <c:numRef>
              <c:f>Sheet1!$E$5:$E$11</c:f>
              <c:numCache>
                <c:formatCode>General</c:formatCode>
                <c:ptCount val="7"/>
                <c:pt idx="0">
                  <c:v>10.25</c:v>
                </c:pt>
                <c:pt idx="1">
                  <c:v>10.3</c:v>
                </c:pt>
                <c:pt idx="2">
                  <c:v>10.51</c:v>
                </c:pt>
                <c:pt idx="3">
                  <c:v>11.08</c:v>
                </c:pt>
                <c:pt idx="4">
                  <c:v>10.85</c:v>
                </c:pt>
                <c:pt idx="5">
                  <c:v>11.1</c:v>
                </c:pt>
                <c:pt idx="6">
                  <c:v>8.56</c:v>
                </c:pt>
              </c:numCache>
            </c:numRef>
          </c:val>
          <c:extLst>
            <c:ext xmlns:c16="http://schemas.microsoft.com/office/drawing/2014/chart" uri="{C3380CC4-5D6E-409C-BE32-E72D297353CC}">
              <c16:uniqueId val="{00000002-3929-413C-A863-02BFFBB03E8E}"/>
            </c:ext>
          </c:extLst>
        </c:ser>
        <c:ser>
          <c:idx val="3"/>
          <c:order val="3"/>
          <c:tx>
            <c:strRef>
              <c:f>Sheet1!$F$3:$F$4</c:f>
              <c:strCache>
                <c:ptCount val="2"/>
                <c:pt idx="0">
                  <c:v>Number of branches plant-1</c:v>
                </c:pt>
                <c:pt idx="1">
                  <c:v>100 DAS</c:v>
                </c:pt>
              </c:strCache>
            </c:strRef>
          </c:tx>
          <c:spPr>
            <a:solidFill>
              <a:srgbClr val="FFFF00"/>
            </a:solidFill>
            <a:ln>
              <a:solidFill>
                <a:sysClr val="windowText" lastClr="000000"/>
              </a:solidFill>
            </a:ln>
            <a:effectLst/>
          </c:spPr>
          <c:invertIfNegative val="0"/>
          <c:cat>
            <c:strRef>
              <c:f>Sheet1!$B$5:$B$11</c:f>
              <c:strCache>
                <c:ptCount val="7"/>
                <c:pt idx="0">
                  <c:v>T1</c:v>
                </c:pt>
                <c:pt idx="1">
                  <c:v>T2</c:v>
                </c:pt>
                <c:pt idx="2">
                  <c:v>T3</c:v>
                </c:pt>
                <c:pt idx="3">
                  <c:v>T4</c:v>
                </c:pt>
                <c:pt idx="4">
                  <c:v>T5</c:v>
                </c:pt>
                <c:pt idx="5">
                  <c:v>T6</c:v>
                </c:pt>
                <c:pt idx="6">
                  <c:v>T7</c:v>
                </c:pt>
              </c:strCache>
            </c:strRef>
          </c:cat>
          <c:val>
            <c:numRef>
              <c:f>Sheet1!$F$5:$F$11</c:f>
              <c:numCache>
                <c:formatCode>General</c:formatCode>
                <c:ptCount val="7"/>
                <c:pt idx="0">
                  <c:v>14.03</c:v>
                </c:pt>
                <c:pt idx="1">
                  <c:v>15.53</c:v>
                </c:pt>
                <c:pt idx="2">
                  <c:v>15.7</c:v>
                </c:pt>
                <c:pt idx="3">
                  <c:v>15.93</c:v>
                </c:pt>
                <c:pt idx="4">
                  <c:v>15.82</c:v>
                </c:pt>
                <c:pt idx="5">
                  <c:v>16.32</c:v>
                </c:pt>
                <c:pt idx="6">
                  <c:v>12.57</c:v>
                </c:pt>
              </c:numCache>
            </c:numRef>
          </c:val>
          <c:extLst>
            <c:ext xmlns:c16="http://schemas.microsoft.com/office/drawing/2014/chart" uri="{C3380CC4-5D6E-409C-BE32-E72D297353CC}">
              <c16:uniqueId val="{00000003-3929-413C-A863-02BFFBB03E8E}"/>
            </c:ext>
          </c:extLst>
        </c:ser>
        <c:dLbls>
          <c:showLegendKey val="0"/>
          <c:showVal val="0"/>
          <c:showCatName val="0"/>
          <c:showSerName val="0"/>
          <c:showPercent val="0"/>
          <c:showBubbleSize val="0"/>
        </c:dLbls>
        <c:gapWidth val="219"/>
        <c:overlap val="-27"/>
        <c:axId val="1632272736"/>
        <c:axId val="1632271904"/>
      </c:barChart>
      <c:catAx>
        <c:axId val="163227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632271904"/>
        <c:crosses val="autoZero"/>
        <c:auto val="1"/>
        <c:lblAlgn val="ctr"/>
        <c:lblOffset val="100"/>
        <c:noMultiLvlLbl val="0"/>
      </c:catAx>
      <c:valAx>
        <c:axId val="1632271904"/>
        <c:scaling>
          <c:orientation val="minMax"/>
        </c:scaling>
        <c:delete val="0"/>
        <c:axPos val="l"/>
        <c:majorGridlines>
          <c:spPr>
            <a:ln w="9525" cap="flat" cmpd="sng" algn="ctr">
              <a:solidFill>
                <a:sysClr val="windowText" lastClr="000000"/>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sz="800" b="1">
                    <a:solidFill>
                      <a:sysClr val="windowText" lastClr="000000"/>
                    </a:solidFill>
                    <a:latin typeface="Arial" panose="020B0604020202020204" pitchFamily="34" charset="0"/>
                    <a:cs typeface="Arial" panose="020B0604020202020204" pitchFamily="34" charset="0"/>
                  </a:rPr>
                  <a:t>Plant</a:t>
                </a:r>
                <a:r>
                  <a:rPr lang="en-IN" sz="800" b="1" baseline="0">
                    <a:solidFill>
                      <a:sysClr val="windowText" lastClr="000000"/>
                    </a:solidFill>
                    <a:latin typeface="Arial" panose="020B0604020202020204" pitchFamily="34" charset="0"/>
                    <a:cs typeface="Arial" panose="020B0604020202020204" pitchFamily="34" charset="0"/>
                  </a:rPr>
                  <a:t> height (cm) / Number of branches </a:t>
                </a:r>
                <a:r>
                  <a:rPr lang="en-US" sz="800" b="1" i="0" u="none" strike="noStrike" baseline="0">
                    <a:effectLst/>
                    <a:latin typeface="Arial" panose="020B0604020202020204" pitchFamily="34" charset="0"/>
                    <a:cs typeface="Arial" panose="020B0604020202020204" pitchFamily="34" charset="0"/>
                  </a:rPr>
                  <a:t>plant⁻¹</a:t>
                </a:r>
                <a:r>
                  <a:rPr lang="en-IN" sz="800" b="1" baseline="0">
                    <a:solidFill>
                      <a:sysClr val="windowText" lastClr="000000"/>
                    </a:solidFill>
                    <a:latin typeface="Arial" panose="020B0604020202020204" pitchFamily="34" charset="0"/>
                    <a:cs typeface="Arial" panose="020B0604020202020204" pitchFamily="34" charset="0"/>
                  </a:rPr>
                  <a:t> </a:t>
                </a:r>
                <a:endParaRPr lang="en-IN" sz="800"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1.3007798485620952E-2"/>
              <c:y val="4.1666666666666664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632272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blipFill>
      <a:blip xmlns:r="http://schemas.openxmlformats.org/officeDocument/2006/relationships" r:embed="rId3"/>
      <a:tile tx="0" ty="0" sx="100000" sy="100000" flip="none" algn="tl"/>
    </a:blipFill>
    <a:ln w="9525" cap="flat" cmpd="sng" algn="ctr">
      <a:gradFill>
        <a:gsLst>
          <a:gs pos="15000">
            <a:schemeClr val="accent1">
              <a:lumMod val="5000"/>
              <a:lumOff val="95000"/>
            </a:schemeClr>
          </a:gs>
          <a:gs pos="74000">
            <a:schemeClr val="accent1">
              <a:lumMod val="45000"/>
              <a:lumOff val="55000"/>
            </a:schemeClr>
          </a:gs>
          <a:gs pos="48000">
            <a:schemeClr val="accent2"/>
          </a:gs>
          <a:gs pos="100000">
            <a:schemeClr val="accent1">
              <a:lumMod val="30000"/>
              <a:lumOff val="70000"/>
            </a:schemeClr>
          </a:gs>
        </a:gsLst>
        <a:lin ang="5400000" scaled="1"/>
      </a:gradFill>
      <a:round/>
    </a:ln>
    <a:effectLst/>
    <a:scene3d>
      <a:camera prst="orthographicFront"/>
      <a:lightRig rig="threePt" dir="t"/>
    </a:scene3d>
    <a:sp3d>
      <a:bevelT prst="angle"/>
    </a:sp3d>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solidFill>
                  <a:sysClr val="windowText" lastClr="000000"/>
                </a:solidFill>
              </a:rPr>
              <a:t>Growth parameter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Sheet1!$M$12:$M$13</c:f>
              <c:strCache>
                <c:ptCount val="2"/>
                <c:pt idx="0">
                  <c:v>Root fresh weight (g)</c:v>
                </c:pt>
                <c:pt idx="1">
                  <c:v>75 DAS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solidFill>
                <a:sysClr val="windowText" lastClr="000000"/>
              </a:solidFill>
            </a:ln>
            <a:effectLst/>
          </c:spPr>
          <c:invertIfNegative val="0"/>
          <c:cat>
            <c:strRef>
              <c:f>Sheet1!$L$14:$L$20</c:f>
              <c:strCache>
                <c:ptCount val="7"/>
                <c:pt idx="0">
                  <c:v>T1</c:v>
                </c:pt>
                <c:pt idx="1">
                  <c:v>T2</c:v>
                </c:pt>
                <c:pt idx="2">
                  <c:v>T3</c:v>
                </c:pt>
                <c:pt idx="3">
                  <c:v>T4</c:v>
                </c:pt>
                <c:pt idx="4">
                  <c:v>T5</c:v>
                </c:pt>
                <c:pt idx="5">
                  <c:v>T6</c:v>
                </c:pt>
                <c:pt idx="6">
                  <c:v>T7</c:v>
                </c:pt>
              </c:strCache>
            </c:strRef>
          </c:cat>
          <c:val>
            <c:numRef>
              <c:f>Sheet1!$M$14:$M$20</c:f>
              <c:numCache>
                <c:formatCode>General</c:formatCode>
                <c:ptCount val="7"/>
                <c:pt idx="0">
                  <c:v>1.62</c:v>
                </c:pt>
                <c:pt idx="1">
                  <c:v>1.65</c:v>
                </c:pt>
                <c:pt idx="2">
                  <c:v>1.74</c:v>
                </c:pt>
                <c:pt idx="3">
                  <c:v>1.9</c:v>
                </c:pt>
                <c:pt idx="4">
                  <c:v>1.8</c:v>
                </c:pt>
                <c:pt idx="5">
                  <c:v>2.14</c:v>
                </c:pt>
                <c:pt idx="6">
                  <c:v>1.3</c:v>
                </c:pt>
              </c:numCache>
            </c:numRef>
          </c:val>
          <c:extLst>
            <c:ext xmlns:c16="http://schemas.microsoft.com/office/drawing/2014/chart" uri="{C3380CC4-5D6E-409C-BE32-E72D297353CC}">
              <c16:uniqueId val="{00000000-5830-4B4E-BC11-654D9EEE5986}"/>
            </c:ext>
          </c:extLst>
        </c:ser>
        <c:ser>
          <c:idx val="1"/>
          <c:order val="1"/>
          <c:tx>
            <c:strRef>
              <c:f>Sheet1!$N$12:$N$13</c:f>
              <c:strCache>
                <c:ptCount val="2"/>
                <c:pt idx="0">
                  <c:v>Root fresh weight (g)</c:v>
                </c:pt>
                <c:pt idx="1">
                  <c:v>100 DAS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ysClr val="windowText" lastClr="000000"/>
              </a:solidFill>
            </a:ln>
            <a:effectLst/>
          </c:spPr>
          <c:invertIfNegative val="0"/>
          <c:cat>
            <c:strRef>
              <c:f>Sheet1!$L$14:$L$20</c:f>
              <c:strCache>
                <c:ptCount val="7"/>
                <c:pt idx="0">
                  <c:v>T1</c:v>
                </c:pt>
                <c:pt idx="1">
                  <c:v>T2</c:v>
                </c:pt>
                <c:pt idx="2">
                  <c:v>T3</c:v>
                </c:pt>
                <c:pt idx="3">
                  <c:v>T4</c:v>
                </c:pt>
                <c:pt idx="4">
                  <c:v>T5</c:v>
                </c:pt>
                <c:pt idx="5">
                  <c:v>T6</c:v>
                </c:pt>
                <c:pt idx="6">
                  <c:v>T7</c:v>
                </c:pt>
              </c:strCache>
            </c:strRef>
          </c:cat>
          <c:val>
            <c:numRef>
              <c:f>Sheet1!$N$14:$N$20</c:f>
              <c:numCache>
                <c:formatCode>General</c:formatCode>
                <c:ptCount val="7"/>
                <c:pt idx="0">
                  <c:v>3.23</c:v>
                </c:pt>
                <c:pt idx="1">
                  <c:v>3.59</c:v>
                </c:pt>
                <c:pt idx="2">
                  <c:v>3.75</c:v>
                </c:pt>
                <c:pt idx="3">
                  <c:v>3.9</c:v>
                </c:pt>
                <c:pt idx="4">
                  <c:v>3.8</c:v>
                </c:pt>
                <c:pt idx="5">
                  <c:v>4.4800000000000004</c:v>
                </c:pt>
                <c:pt idx="6">
                  <c:v>3.2</c:v>
                </c:pt>
              </c:numCache>
            </c:numRef>
          </c:val>
          <c:extLst>
            <c:ext xmlns:c16="http://schemas.microsoft.com/office/drawing/2014/chart" uri="{C3380CC4-5D6E-409C-BE32-E72D297353CC}">
              <c16:uniqueId val="{00000001-5830-4B4E-BC11-654D9EEE5986}"/>
            </c:ext>
          </c:extLst>
        </c:ser>
        <c:ser>
          <c:idx val="2"/>
          <c:order val="2"/>
          <c:tx>
            <c:strRef>
              <c:f>Sheet1!$O$12:$O$13</c:f>
              <c:strCache>
                <c:ptCount val="2"/>
                <c:pt idx="0">
                  <c:v>Root dry weight (g)</c:v>
                </c:pt>
                <c:pt idx="1">
                  <c:v>75 DAS</c:v>
                </c:pt>
              </c:strCache>
            </c:strRef>
          </c:tx>
          <c:spPr>
            <a:solidFill>
              <a:srgbClr val="92D050"/>
            </a:solidFill>
            <a:ln>
              <a:solidFill>
                <a:sysClr val="windowText" lastClr="000000"/>
              </a:solidFill>
            </a:ln>
            <a:effectLst/>
          </c:spPr>
          <c:invertIfNegative val="0"/>
          <c:cat>
            <c:strRef>
              <c:f>Sheet1!$L$14:$L$20</c:f>
              <c:strCache>
                <c:ptCount val="7"/>
                <c:pt idx="0">
                  <c:v>T1</c:v>
                </c:pt>
                <c:pt idx="1">
                  <c:v>T2</c:v>
                </c:pt>
                <c:pt idx="2">
                  <c:v>T3</c:v>
                </c:pt>
                <c:pt idx="3">
                  <c:v>T4</c:v>
                </c:pt>
                <c:pt idx="4">
                  <c:v>T5</c:v>
                </c:pt>
                <c:pt idx="5">
                  <c:v>T6</c:v>
                </c:pt>
                <c:pt idx="6">
                  <c:v>T7</c:v>
                </c:pt>
              </c:strCache>
            </c:strRef>
          </c:cat>
          <c:val>
            <c:numRef>
              <c:f>Sheet1!$O$14:$O$20</c:f>
              <c:numCache>
                <c:formatCode>General</c:formatCode>
                <c:ptCount val="7"/>
                <c:pt idx="0">
                  <c:v>0.81</c:v>
                </c:pt>
                <c:pt idx="1">
                  <c:v>0.82</c:v>
                </c:pt>
                <c:pt idx="2">
                  <c:v>0.94</c:v>
                </c:pt>
                <c:pt idx="3">
                  <c:v>1.1499999999999999</c:v>
                </c:pt>
                <c:pt idx="4">
                  <c:v>0.96</c:v>
                </c:pt>
                <c:pt idx="5">
                  <c:v>1.26</c:v>
                </c:pt>
                <c:pt idx="6">
                  <c:v>0.78</c:v>
                </c:pt>
              </c:numCache>
            </c:numRef>
          </c:val>
          <c:extLst>
            <c:ext xmlns:c16="http://schemas.microsoft.com/office/drawing/2014/chart" uri="{C3380CC4-5D6E-409C-BE32-E72D297353CC}">
              <c16:uniqueId val="{00000002-5830-4B4E-BC11-654D9EEE5986}"/>
            </c:ext>
          </c:extLst>
        </c:ser>
        <c:ser>
          <c:idx val="3"/>
          <c:order val="3"/>
          <c:tx>
            <c:strRef>
              <c:f>Sheet1!$P$12:$P$13</c:f>
              <c:strCache>
                <c:ptCount val="2"/>
                <c:pt idx="0">
                  <c:v>Root dry weight (g)</c:v>
                </c:pt>
                <c:pt idx="1">
                  <c:v>100 DAS</c:v>
                </c:pt>
              </c:strCache>
            </c:strRef>
          </c:tx>
          <c:spPr>
            <a:solidFill>
              <a:srgbClr val="FF0000"/>
            </a:solidFill>
            <a:ln>
              <a:solidFill>
                <a:sysClr val="windowText" lastClr="000000"/>
              </a:solidFill>
            </a:ln>
            <a:effectLst/>
          </c:spPr>
          <c:invertIfNegative val="0"/>
          <c:cat>
            <c:strRef>
              <c:f>Sheet1!$L$14:$L$20</c:f>
              <c:strCache>
                <c:ptCount val="7"/>
                <c:pt idx="0">
                  <c:v>T1</c:v>
                </c:pt>
                <c:pt idx="1">
                  <c:v>T2</c:v>
                </c:pt>
                <c:pt idx="2">
                  <c:v>T3</c:v>
                </c:pt>
                <c:pt idx="3">
                  <c:v>T4</c:v>
                </c:pt>
                <c:pt idx="4">
                  <c:v>T5</c:v>
                </c:pt>
                <c:pt idx="5">
                  <c:v>T6</c:v>
                </c:pt>
                <c:pt idx="6">
                  <c:v>T7</c:v>
                </c:pt>
              </c:strCache>
            </c:strRef>
          </c:cat>
          <c:val>
            <c:numRef>
              <c:f>Sheet1!$P$14:$P$20</c:f>
              <c:numCache>
                <c:formatCode>General</c:formatCode>
                <c:ptCount val="7"/>
                <c:pt idx="0">
                  <c:v>1.39</c:v>
                </c:pt>
                <c:pt idx="1">
                  <c:v>1.43</c:v>
                </c:pt>
                <c:pt idx="2">
                  <c:v>1.5</c:v>
                </c:pt>
                <c:pt idx="3">
                  <c:v>1.6</c:v>
                </c:pt>
                <c:pt idx="4">
                  <c:v>1.58</c:v>
                </c:pt>
                <c:pt idx="5">
                  <c:v>1.76</c:v>
                </c:pt>
                <c:pt idx="6">
                  <c:v>1.17</c:v>
                </c:pt>
              </c:numCache>
            </c:numRef>
          </c:val>
          <c:extLst>
            <c:ext xmlns:c16="http://schemas.microsoft.com/office/drawing/2014/chart" uri="{C3380CC4-5D6E-409C-BE32-E72D297353CC}">
              <c16:uniqueId val="{00000003-5830-4B4E-BC11-654D9EEE5986}"/>
            </c:ext>
          </c:extLst>
        </c:ser>
        <c:dLbls>
          <c:showLegendKey val="0"/>
          <c:showVal val="0"/>
          <c:showCatName val="0"/>
          <c:showSerName val="0"/>
          <c:showPercent val="0"/>
          <c:showBubbleSize val="0"/>
        </c:dLbls>
        <c:gapWidth val="100"/>
        <c:overlap val="-24"/>
        <c:axId val="1759964224"/>
        <c:axId val="1759952160"/>
      </c:barChart>
      <c:catAx>
        <c:axId val="17599642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759952160"/>
        <c:crosses val="autoZero"/>
        <c:auto val="1"/>
        <c:lblAlgn val="ctr"/>
        <c:lblOffset val="100"/>
        <c:noMultiLvlLbl val="0"/>
      </c:catAx>
      <c:valAx>
        <c:axId val="1759952160"/>
        <c:scaling>
          <c:orientation val="minMax"/>
        </c:scaling>
        <c:delete val="0"/>
        <c:axPos val="l"/>
        <c:majorGridlines>
          <c:spPr>
            <a:ln w="9525" cap="flat" cmpd="sng" algn="ctr">
              <a:solidFill>
                <a:sysClr val="windowText" lastClr="000000"/>
              </a:solidFill>
              <a:round/>
              <a:headEnd type="triangle"/>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sz="800">
                    <a:solidFill>
                      <a:sysClr val="windowText" lastClr="000000"/>
                    </a:solidFill>
                    <a:latin typeface="Arial Black" panose="020B0A04020102020204" pitchFamily="34" charset="0"/>
                  </a:rPr>
                  <a:t>Root fresh weight (g </a:t>
                </a:r>
                <a:r>
                  <a:rPr lang="en-US" sz="900" b="1" i="0" u="none" strike="noStrike" baseline="0">
                    <a:solidFill>
                      <a:sysClr val="windowText" lastClr="000000"/>
                    </a:solidFill>
                    <a:effectLst/>
                    <a:latin typeface="Arial Black" panose="020B0A04020102020204" pitchFamily="34" charset="0"/>
                  </a:rPr>
                  <a:t>plant⁻¹</a:t>
                </a:r>
                <a:r>
                  <a:rPr lang="en-IN" sz="800">
                    <a:solidFill>
                      <a:sysClr val="windowText" lastClr="000000"/>
                    </a:solidFill>
                    <a:latin typeface="Arial Black" panose="020B0A04020102020204" pitchFamily="34" charset="0"/>
                  </a:rPr>
                  <a:t>) /</a:t>
                </a:r>
              </a:p>
              <a:p>
                <a:pPr>
                  <a:defRPr/>
                </a:pPr>
                <a:r>
                  <a:rPr lang="en-IN" sz="800">
                    <a:solidFill>
                      <a:sysClr val="windowText" lastClr="000000"/>
                    </a:solidFill>
                    <a:latin typeface="Arial Black" panose="020B0A04020102020204" pitchFamily="34" charset="0"/>
                  </a:rPr>
                  <a:t> Root dry weight (g </a:t>
                </a:r>
                <a:r>
                  <a:rPr lang="en-US" sz="900" b="1" i="0" u="none" strike="noStrike" baseline="0">
                    <a:solidFill>
                      <a:sysClr val="windowText" lastClr="000000"/>
                    </a:solidFill>
                    <a:effectLst/>
                    <a:latin typeface="Arial Black" panose="020B0A04020102020204" pitchFamily="34" charset="0"/>
                  </a:rPr>
                  <a:t>plant⁻¹</a:t>
                </a:r>
                <a:r>
                  <a:rPr lang="en-IN" sz="800">
                    <a:solidFill>
                      <a:sysClr val="windowText" lastClr="000000"/>
                    </a:solidFill>
                    <a:latin typeface="Arial Black" panose="020B0A04020102020204" pitchFamily="34" charset="0"/>
                  </a:rPr>
                  <a:t>) </a:t>
                </a:r>
              </a:p>
            </c:rich>
          </c:tx>
          <c:layout>
            <c:manualLayout>
              <c:xMode val="edge"/>
              <c:yMode val="edge"/>
              <c:x val="1.7066666666666667E-2"/>
              <c:y val="0.1886857142857143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75996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gradFill>
      <a:gsLst>
        <a:gs pos="56750">
          <a:schemeClr val="bg1"/>
        </a:gs>
        <a:gs pos="39500">
          <a:srgbClr val="D6E6F5"/>
        </a:gs>
        <a:gs pos="5000">
          <a:schemeClr val="accent1">
            <a:lumMod val="5000"/>
            <a:lumOff val="95000"/>
          </a:schemeClr>
        </a:gs>
        <a:gs pos="74000">
          <a:schemeClr val="bg1"/>
        </a:gs>
        <a:gs pos="0">
          <a:schemeClr val="accent2"/>
        </a:gs>
        <a:gs pos="100000">
          <a:schemeClr val="bg1"/>
        </a:gs>
      </a:gsLst>
      <a:lin ang="5400000" scaled="1"/>
    </a:gradFill>
    <a:ln w="9525" cap="flat" cmpd="sng" algn="ctr">
      <a:solidFill>
        <a:schemeClr val="tx2">
          <a:lumMod val="15000"/>
          <a:lumOff val="85000"/>
        </a:schemeClr>
      </a:solidFill>
      <a:round/>
    </a:ln>
    <a:effectLst/>
    <a:scene3d>
      <a:camera prst="orthographicFront"/>
      <a:lightRig rig="threePt" dir="t"/>
    </a:scene3d>
    <a:sp3d>
      <a:bevelT w="152400" h="50800" prst="softRound"/>
    </a:sp3d>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51E1F"/>
      </a:dk2>
      <a:lt2>
        <a:srgbClr val="F1F4F4"/>
      </a:lt2>
      <a:accent1>
        <a:srgbClr val="53777A"/>
      </a:accent1>
      <a:accent2>
        <a:srgbClr val="542437"/>
      </a:accent2>
      <a:accent3>
        <a:srgbClr val="C02942"/>
      </a:accent3>
      <a:accent4>
        <a:srgbClr val="D95B43"/>
      </a:accent4>
      <a:accent5>
        <a:srgbClr val="B09169"/>
      </a:accent5>
      <a:accent6>
        <a:srgbClr val="ECD078"/>
      </a:accent6>
      <a:hlink>
        <a:srgbClr val="467678"/>
      </a:hlink>
      <a:folHlink>
        <a:srgbClr val="7A4561"/>
      </a:folHlink>
    </a:clrScheme>
    <a:fontScheme name="Style Set 9">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A970B-5B5A-4E74-A3FD-B91A60B65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paper</Template>
  <TotalTime>591</TotalTime>
  <Pages>14</Pages>
  <Words>15706</Words>
  <Characters>89525</Characters>
  <Application>Microsoft Office Word</Application>
  <DocSecurity>0</DocSecurity>
  <Lines>746</Lines>
  <Paragraphs>210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Abstract</vt:lpstr>
      <vt:lpstr>    Crop Management</vt:lpstr>
    </vt:vector>
  </TitlesOfParts>
  <Company/>
  <LinksUpToDate>false</LinksUpToDate>
  <CharactersWithSpaces>105021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SDI 1084</cp:lastModifiedBy>
  <cp:revision>29</cp:revision>
  <dcterms:created xsi:type="dcterms:W3CDTF">2025-09-23T09:14:00Z</dcterms:created>
  <dcterms:modified xsi:type="dcterms:W3CDTF">2025-10-06T13:06:00Z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TF10002040</vt:lpwstr>
  </property>
  <property fmtid="{D5CDD505-2E9C-101B-9397-08002B2CF9AE}" pid="3" name="Mendeley Document_1">
    <vt:lpwstr>True</vt:lpwstr>
  </property>
  <property fmtid="{D5CDD505-2E9C-101B-9397-08002B2CF9AE}" pid="4" name="Mendeley Unique User Id_1">
    <vt:lpwstr>165f0103-fe0d-386d-bd6e-838ca386112d</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