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F7700" w14:textId="1EB7EE4F" w:rsidR="00793254" w:rsidRPr="00E52EA6" w:rsidRDefault="00FC5AA4" w:rsidP="00BA141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cs/>
          <w:lang w:bidi="hi-IN"/>
        </w:rPr>
        <w:t xml:space="preserve">Elucidating the </w:t>
      </w:r>
      <w:r w:rsidR="00CC0397" w:rsidRPr="00E52EA6">
        <w:rPr>
          <w:rFonts w:ascii="Times New Roman" w:hAnsi="Times New Roman" w:cs="Times New Roman"/>
          <w:b/>
          <w:bCs/>
          <w:sz w:val="24"/>
          <w:szCs w:val="24"/>
          <w:lang w:bidi="hi-IN"/>
        </w:rPr>
        <w:t xml:space="preserve">effect </w:t>
      </w:r>
      <w:r w:rsidR="009A58BC" w:rsidRPr="00E52EA6">
        <w:rPr>
          <w:rFonts w:ascii="Times New Roman" w:hAnsi="Times New Roman" w:cs="Times New Roman"/>
          <w:b/>
          <w:bCs/>
          <w:sz w:val="24"/>
          <w:szCs w:val="24"/>
          <w:cs/>
          <w:lang w:bidi="hi-IN"/>
        </w:rPr>
        <w:t xml:space="preserve">of </w:t>
      </w:r>
      <w:r w:rsidR="000D051E">
        <w:rPr>
          <w:rFonts w:ascii="Times New Roman" w:hAnsi="Times New Roman" w:cs="Times New Roman"/>
          <w:b/>
          <w:bCs/>
          <w:sz w:val="24"/>
          <w:szCs w:val="24"/>
        </w:rPr>
        <w:t>B</w:t>
      </w:r>
      <w:r w:rsidR="00CC6A6C" w:rsidRPr="00E52EA6">
        <w:rPr>
          <w:rFonts w:ascii="Times New Roman" w:hAnsi="Times New Roman" w:cs="Times New Roman"/>
          <w:b/>
          <w:bCs/>
          <w:sz w:val="24"/>
          <w:szCs w:val="24"/>
        </w:rPr>
        <w:t xml:space="preserve">iocontrol agents </w:t>
      </w:r>
      <w:r w:rsidR="0088169B" w:rsidRPr="00E52EA6">
        <w:rPr>
          <w:rFonts w:ascii="Times New Roman" w:hAnsi="Times New Roman" w:cs="Times New Roman"/>
          <w:b/>
          <w:bCs/>
          <w:sz w:val="24"/>
          <w:szCs w:val="24"/>
        </w:rPr>
        <w:t xml:space="preserve">on </w:t>
      </w:r>
      <w:r w:rsidR="000D051E">
        <w:rPr>
          <w:rFonts w:ascii="Times New Roman" w:hAnsi="Times New Roman" w:cs="Times New Roman"/>
          <w:b/>
          <w:bCs/>
          <w:sz w:val="24"/>
          <w:szCs w:val="24"/>
        </w:rPr>
        <w:t>S</w:t>
      </w:r>
      <w:r w:rsidR="0088169B" w:rsidRPr="00E52EA6">
        <w:rPr>
          <w:rFonts w:ascii="Times New Roman" w:hAnsi="Times New Roman" w:cs="Times New Roman"/>
          <w:b/>
          <w:bCs/>
          <w:sz w:val="24"/>
          <w:szCs w:val="24"/>
        </w:rPr>
        <w:t xml:space="preserve">eed </w:t>
      </w:r>
      <w:r w:rsidR="000D051E">
        <w:rPr>
          <w:rFonts w:ascii="Times New Roman" w:hAnsi="Times New Roman" w:cs="Times New Roman"/>
          <w:b/>
          <w:bCs/>
          <w:sz w:val="24"/>
          <w:szCs w:val="24"/>
        </w:rPr>
        <w:t>M</w:t>
      </w:r>
      <w:r w:rsidR="0088169B" w:rsidRPr="00E52EA6">
        <w:rPr>
          <w:rFonts w:ascii="Times New Roman" w:hAnsi="Times New Roman" w:cs="Times New Roman"/>
          <w:b/>
          <w:bCs/>
          <w:sz w:val="24"/>
          <w:szCs w:val="24"/>
        </w:rPr>
        <w:t>ycoflora</w:t>
      </w:r>
      <w:r w:rsidR="009836D5" w:rsidRPr="00E52EA6">
        <w:rPr>
          <w:rFonts w:ascii="Times New Roman" w:hAnsi="Times New Roman" w:cs="Times New Roman"/>
          <w:b/>
          <w:bCs/>
          <w:sz w:val="24"/>
          <w:szCs w:val="24"/>
        </w:rPr>
        <w:t xml:space="preserve"> </w:t>
      </w:r>
      <w:r w:rsidR="003027DC" w:rsidRPr="00E52EA6">
        <w:rPr>
          <w:rFonts w:ascii="Times New Roman" w:hAnsi="Times New Roman" w:cs="Times New Roman"/>
          <w:b/>
          <w:bCs/>
          <w:sz w:val="24"/>
          <w:szCs w:val="24"/>
          <w:cs/>
          <w:lang w:bidi="hi-IN"/>
        </w:rPr>
        <w:t xml:space="preserve">and </w:t>
      </w:r>
      <w:r w:rsidR="000D051E">
        <w:rPr>
          <w:rFonts w:ascii="Times New Roman" w:hAnsi="Times New Roman" w:cs="Times New Roman"/>
          <w:b/>
          <w:bCs/>
          <w:sz w:val="24"/>
          <w:szCs w:val="24"/>
          <w:lang w:bidi="hi-IN"/>
        </w:rPr>
        <w:t>P</w:t>
      </w:r>
      <w:r w:rsidR="0088169B" w:rsidRPr="00E52EA6">
        <w:rPr>
          <w:rFonts w:ascii="Times New Roman" w:hAnsi="Times New Roman" w:cs="Times New Roman"/>
          <w:b/>
          <w:bCs/>
          <w:sz w:val="24"/>
          <w:szCs w:val="24"/>
          <w:cs/>
          <w:lang w:bidi="hi-IN"/>
        </w:rPr>
        <w:t xml:space="preserve">lant </w:t>
      </w:r>
      <w:r w:rsidR="000D051E">
        <w:rPr>
          <w:rFonts w:ascii="Times New Roman" w:hAnsi="Times New Roman" w:cs="Times New Roman"/>
          <w:b/>
          <w:bCs/>
          <w:sz w:val="24"/>
          <w:szCs w:val="24"/>
          <w:lang w:bidi="hi-IN"/>
        </w:rPr>
        <w:t>G</w:t>
      </w:r>
      <w:r w:rsidR="0088169B" w:rsidRPr="00E52EA6">
        <w:rPr>
          <w:rFonts w:ascii="Times New Roman" w:hAnsi="Times New Roman" w:cs="Times New Roman"/>
          <w:b/>
          <w:bCs/>
          <w:sz w:val="24"/>
          <w:szCs w:val="24"/>
          <w:cs/>
          <w:lang w:bidi="hi-IN"/>
        </w:rPr>
        <w:t xml:space="preserve">rowth </w:t>
      </w:r>
      <w:r w:rsidR="000D051E">
        <w:rPr>
          <w:rFonts w:ascii="Times New Roman" w:hAnsi="Times New Roman" w:cs="Times New Roman"/>
          <w:b/>
          <w:bCs/>
          <w:sz w:val="24"/>
          <w:szCs w:val="24"/>
          <w:lang w:bidi="hi-IN"/>
        </w:rPr>
        <w:t>C</w:t>
      </w:r>
      <w:r w:rsidR="0088169B" w:rsidRPr="00E52EA6">
        <w:rPr>
          <w:rFonts w:ascii="Times New Roman" w:hAnsi="Times New Roman" w:cs="Times New Roman"/>
          <w:b/>
          <w:bCs/>
          <w:sz w:val="24"/>
          <w:szCs w:val="24"/>
          <w:cs/>
          <w:lang w:bidi="hi-IN"/>
        </w:rPr>
        <w:t xml:space="preserve">haracteristics </w:t>
      </w:r>
      <w:r w:rsidR="003C78EF" w:rsidRPr="00E52EA6">
        <w:rPr>
          <w:rFonts w:ascii="Times New Roman" w:hAnsi="Times New Roman" w:cs="Times New Roman"/>
          <w:b/>
          <w:bCs/>
          <w:sz w:val="24"/>
          <w:szCs w:val="24"/>
        </w:rPr>
        <w:t xml:space="preserve">of </w:t>
      </w:r>
      <w:r w:rsidR="000D051E">
        <w:rPr>
          <w:rFonts w:ascii="Times New Roman" w:hAnsi="Times New Roman" w:cs="Times New Roman"/>
          <w:b/>
          <w:bCs/>
          <w:sz w:val="24"/>
          <w:szCs w:val="24"/>
        </w:rPr>
        <w:t>S</w:t>
      </w:r>
      <w:r w:rsidR="003C78EF" w:rsidRPr="00E52EA6">
        <w:rPr>
          <w:rFonts w:ascii="Times New Roman" w:hAnsi="Times New Roman" w:cs="Times New Roman"/>
          <w:b/>
          <w:bCs/>
          <w:sz w:val="24"/>
          <w:szCs w:val="24"/>
        </w:rPr>
        <w:t>oybean (</w:t>
      </w:r>
      <w:r w:rsidR="003C78EF" w:rsidRPr="00E52EA6">
        <w:rPr>
          <w:rFonts w:ascii="Times New Roman" w:hAnsi="Times New Roman" w:cs="Times New Roman"/>
          <w:b/>
          <w:bCs/>
          <w:i/>
          <w:iCs/>
          <w:sz w:val="24"/>
          <w:szCs w:val="24"/>
        </w:rPr>
        <w:t>Glycine max</w:t>
      </w:r>
      <w:r w:rsidR="003C78EF" w:rsidRPr="00E52EA6">
        <w:rPr>
          <w:rFonts w:ascii="Times New Roman" w:hAnsi="Times New Roman" w:cs="Times New Roman"/>
          <w:b/>
          <w:bCs/>
          <w:sz w:val="24"/>
          <w:szCs w:val="24"/>
        </w:rPr>
        <w:t xml:space="preserve"> (L.) Merrill)</w:t>
      </w:r>
    </w:p>
    <w:p w14:paraId="46BEBB33" w14:textId="77777777" w:rsidR="00135A56" w:rsidRPr="00E52EA6" w:rsidRDefault="00135A56" w:rsidP="00BA141C">
      <w:pPr>
        <w:spacing w:after="0" w:line="240" w:lineRule="auto"/>
        <w:jc w:val="center"/>
        <w:rPr>
          <w:rFonts w:ascii="Times New Roman" w:hAnsi="Times New Roman" w:cs="Times New Roman"/>
          <w:sz w:val="24"/>
          <w:szCs w:val="24"/>
        </w:rPr>
      </w:pPr>
    </w:p>
    <w:p w14:paraId="2D588757" w14:textId="497C002A" w:rsidR="0009593E" w:rsidRPr="00E52EA6" w:rsidRDefault="000D051E" w:rsidP="00BA141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rPr>
        <w:t>ABSTRACT</w:t>
      </w:r>
    </w:p>
    <w:p w14:paraId="31908193" w14:textId="05370F49" w:rsidR="0071078C" w:rsidRPr="000D051E" w:rsidRDefault="0008348F" w:rsidP="0071078C">
      <w:pPr>
        <w:spacing w:line="360" w:lineRule="auto"/>
        <w:jc w:val="both"/>
        <w:rPr>
          <w:rFonts w:ascii="Times New Roman" w:hAnsi="Times New Roman" w:cs="Times New Roman"/>
          <w:sz w:val="24"/>
          <w:szCs w:val="24"/>
        </w:rPr>
      </w:pPr>
      <w:r w:rsidRPr="00E52EA6">
        <w:rPr>
          <w:rFonts w:ascii="Times New Roman" w:hAnsi="Times New Roman" w:cs="Times New Roman"/>
          <w:sz w:val="24"/>
          <w:szCs w:val="24"/>
        </w:rPr>
        <w:t xml:space="preserve">The effect of different </w:t>
      </w:r>
      <w:r w:rsidR="00135A56" w:rsidRPr="00E52EA6">
        <w:rPr>
          <w:rFonts w:ascii="Times New Roman" w:hAnsi="Times New Roman" w:cs="Times New Roman"/>
          <w:sz w:val="24"/>
          <w:szCs w:val="24"/>
        </w:rPr>
        <w:t xml:space="preserve">biocontrol agents </w:t>
      </w:r>
      <w:r w:rsidR="003C0F37" w:rsidRPr="00E52EA6">
        <w:rPr>
          <w:rFonts w:ascii="Times New Roman" w:hAnsi="Times New Roman" w:cs="Times New Roman"/>
          <w:i/>
          <w:iCs/>
          <w:sz w:val="24"/>
          <w:szCs w:val="24"/>
          <w:cs/>
          <w:lang w:bidi="hi-IN"/>
        </w:rPr>
        <w:t>viz.</w:t>
      </w:r>
      <w:r w:rsidRPr="00E52EA6">
        <w:rPr>
          <w:rFonts w:ascii="Times New Roman" w:hAnsi="Times New Roman" w:cs="Times New Roman"/>
          <w:sz w:val="24"/>
          <w:szCs w:val="24"/>
        </w:rPr>
        <w:t xml:space="preserve"> </w:t>
      </w:r>
      <w:r w:rsidR="007B5D85" w:rsidRPr="00E52EA6">
        <w:rPr>
          <w:rFonts w:ascii="Times New Roman" w:hAnsi="Times New Roman" w:cs="Times New Roman"/>
          <w:i/>
          <w:sz w:val="24"/>
          <w:szCs w:val="24"/>
        </w:rPr>
        <w:t>T</w:t>
      </w:r>
      <w:r w:rsidR="00135A56" w:rsidRPr="00E52EA6">
        <w:rPr>
          <w:rFonts w:ascii="Times New Roman" w:hAnsi="Times New Roman" w:cs="Times New Roman"/>
          <w:i/>
          <w:sz w:val="24"/>
          <w:szCs w:val="24"/>
        </w:rPr>
        <w:t>richoderma</w:t>
      </w:r>
      <w:r w:rsidR="007B5D85" w:rsidRPr="00E52EA6">
        <w:rPr>
          <w:rFonts w:ascii="Times New Roman" w:hAnsi="Times New Roman" w:cs="Times New Roman"/>
          <w:i/>
          <w:sz w:val="24"/>
          <w:szCs w:val="24"/>
        </w:rPr>
        <w:t xml:space="preserve"> viride </w:t>
      </w:r>
      <w:r w:rsidR="007B5D85" w:rsidRPr="00E52EA6">
        <w:rPr>
          <w:rFonts w:ascii="Times New Roman" w:hAnsi="Times New Roman" w:cs="Times New Roman"/>
          <w:iCs/>
          <w:sz w:val="24"/>
          <w:szCs w:val="24"/>
        </w:rPr>
        <w:t>(TV-1)</w:t>
      </w:r>
      <w:r w:rsidR="007B5D85" w:rsidRPr="00E52EA6">
        <w:rPr>
          <w:rFonts w:ascii="Times New Roman" w:hAnsi="Times New Roman" w:cs="Times New Roman"/>
          <w:sz w:val="24"/>
          <w:szCs w:val="24"/>
        </w:rPr>
        <w:t xml:space="preserve">, </w:t>
      </w:r>
      <w:r w:rsidR="007B5D85" w:rsidRPr="00E52EA6">
        <w:rPr>
          <w:rFonts w:ascii="Times New Roman" w:hAnsi="Times New Roman" w:cs="Times New Roman"/>
          <w:i/>
          <w:sz w:val="24"/>
          <w:szCs w:val="24"/>
        </w:rPr>
        <w:t>T.</w:t>
      </w:r>
      <w:r w:rsidR="009D37B3" w:rsidRPr="00E52EA6">
        <w:rPr>
          <w:rFonts w:ascii="Times New Roman" w:hAnsi="Times New Roman" w:cs="Times New Roman"/>
          <w:i/>
          <w:sz w:val="24"/>
          <w:szCs w:val="24"/>
        </w:rPr>
        <w:t xml:space="preserve"> </w:t>
      </w:r>
      <w:r w:rsidR="007B5D85" w:rsidRPr="00E52EA6">
        <w:rPr>
          <w:rFonts w:ascii="Times New Roman" w:hAnsi="Times New Roman" w:cs="Times New Roman"/>
          <w:i/>
          <w:sz w:val="24"/>
          <w:szCs w:val="24"/>
        </w:rPr>
        <w:t>harzianum</w:t>
      </w:r>
      <w:r w:rsidR="007B5D85" w:rsidRPr="00E52EA6">
        <w:rPr>
          <w:rFonts w:ascii="Times New Roman" w:hAnsi="Times New Roman" w:cs="Times New Roman"/>
          <w:sz w:val="24"/>
          <w:szCs w:val="24"/>
        </w:rPr>
        <w:t xml:space="preserve"> (TH-4), </w:t>
      </w:r>
      <w:r w:rsidR="007B5D85" w:rsidRPr="00E52EA6">
        <w:rPr>
          <w:rFonts w:ascii="Times New Roman" w:hAnsi="Times New Roman" w:cs="Times New Roman"/>
          <w:i/>
          <w:sz w:val="24"/>
          <w:szCs w:val="24"/>
        </w:rPr>
        <w:t xml:space="preserve">T. </w:t>
      </w:r>
      <w:proofErr w:type="spellStart"/>
      <w:r w:rsidR="007B5D85" w:rsidRPr="00E52EA6">
        <w:rPr>
          <w:rFonts w:ascii="Times New Roman" w:hAnsi="Times New Roman" w:cs="Times New Roman"/>
          <w:i/>
          <w:sz w:val="24"/>
          <w:szCs w:val="24"/>
        </w:rPr>
        <w:t>koningii</w:t>
      </w:r>
      <w:proofErr w:type="spellEnd"/>
      <w:r w:rsidR="007B5D85" w:rsidRPr="00E52EA6">
        <w:rPr>
          <w:rFonts w:ascii="Times New Roman" w:hAnsi="Times New Roman" w:cs="Times New Roman"/>
          <w:sz w:val="24"/>
          <w:szCs w:val="24"/>
        </w:rPr>
        <w:t xml:space="preserve"> (JMA- 11), </w:t>
      </w:r>
      <w:r w:rsidR="007B5D85" w:rsidRPr="00E52EA6">
        <w:rPr>
          <w:rFonts w:ascii="Times New Roman" w:hAnsi="Times New Roman" w:cs="Times New Roman"/>
          <w:i/>
          <w:sz w:val="24"/>
          <w:szCs w:val="24"/>
        </w:rPr>
        <w:t>T. harzianum</w:t>
      </w:r>
      <w:r w:rsidR="007B5D85" w:rsidRPr="00E52EA6">
        <w:rPr>
          <w:rFonts w:ascii="Times New Roman" w:hAnsi="Times New Roman" w:cs="Times New Roman"/>
          <w:sz w:val="24"/>
          <w:szCs w:val="24"/>
        </w:rPr>
        <w:t xml:space="preserve"> (TH- 11), </w:t>
      </w:r>
      <w:r w:rsidR="007B5D85" w:rsidRPr="00E52EA6">
        <w:rPr>
          <w:rFonts w:ascii="Times New Roman" w:hAnsi="Times New Roman" w:cs="Times New Roman"/>
          <w:i/>
          <w:sz w:val="24"/>
          <w:szCs w:val="24"/>
        </w:rPr>
        <w:t xml:space="preserve">T. </w:t>
      </w:r>
      <w:proofErr w:type="spellStart"/>
      <w:r w:rsidR="007B5D85" w:rsidRPr="00E52EA6">
        <w:rPr>
          <w:rFonts w:ascii="Times New Roman" w:hAnsi="Times New Roman" w:cs="Times New Roman"/>
          <w:i/>
          <w:sz w:val="24"/>
          <w:szCs w:val="24"/>
        </w:rPr>
        <w:t>koningii</w:t>
      </w:r>
      <w:proofErr w:type="spellEnd"/>
      <w:r w:rsidR="007B5D85" w:rsidRPr="00E52EA6">
        <w:rPr>
          <w:rFonts w:ascii="Times New Roman" w:hAnsi="Times New Roman" w:cs="Times New Roman"/>
          <w:sz w:val="24"/>
          <w:szCs w:val="24"/>
        </w:rPr>
        <w:t xml:space="preserve"> (DMA- 8), </w:t>
      </w:r>
      <w:r w:rsidR="007B5D85" w:rsidRPr="00E52EA6">
        <w:rPr>
          <w:rFonts w:ascii="Times New Roman" w:hAnsi="Times New Roman" w:cs="Times New Roman"/>
          <w:i/>
          <w:sz w:val="24"/>
          <w:szCs w:val="24"/>
        </w:rPr>
        <w:t>P</w:t>
      </w:r>
      <w:r w:rsidR="00135A56" w:rsidRPr="00E52EA6">
        <w:rPr>
          <w:rFonts w:ascii="Times New Roman" w:hAnsi="Times New Roman" w:cs="Times New Roman"/>
          <w:i/>
          <w:sz w:val="24"/>
          <w:szCs w:val="24"/>
        </w:rPr>
        <w:t>seudomonas</w:t>
      </w:r>
      <w:r w:rsidR="007B5D85" w:rsidRPr="00E52EA6">
        <w:rPr>
          <w:rFonts w:ascii="Times New Roman" w:hAnsi="Times New Roman" w:cs="Times New Roman"/>
          <w:i/>
          <w:sz w:val="24"/>
          <w:szCs w:val="24"/>
        </w:rPr>
        <w:t xml:space="preserve"> fluorescens</w:t>
      </w:r>
      <w:r w:rsidR="007B5D85" w:rsidRPr="00E52EA6">
        <w:rPr>
          <w:rFonts w:ascii="Times New Roman" w:hAnsi="Times New Roman" w:cs="Times New Roman"/>
          <w:sz w:val="24"/>
          <w:szCs w:val="24"/>
        </w:rPr>
        <w:t xml:space="preserve"> and </w:t>
      </w:r>
      <w:r w:rsidR="007B5D85" w:rsidRPr="00E52EA6">
        <w:rPr>
          <w:rFonts w:ascii="Times New Roman" w:hAnsi="Times New Roman" w:cs="Times New Roman"/>
          <w:i/>
          <w:sz w:val="24"/>
          <w:szCs w:val="24"/>
        </w:rPr>
        <w:t xml:space="preserve">Bacillus </w:t>
      </w:r>
      <w:r w:rsidR="007B5D85" w:rsidRPr="00E52EA6">
        <w:rPr>
          <w:rFonts w:ascii="Times New Roman" w:hAnsi="Times New Roman" w:cs="Times New Roman"/>
          <w:iCs/>
          <w:sz w:val="24"/>
          <w:szCs w:val="24"/>
        </w:rPr>
        <w:t>sp</w:t>
      </w:r>
      <w:r w:rsidR="002377FC" w:rsidRPr="00E52EA6">
        <w:rPr>
          <w:rFonts w:ascii="Times New Roman" w:hAnsi="Times New Roman" w:cs="Times New Roman"/>
          <w:iCs/>
          <w:sz w:val="24"/>
          <w:szCs w:val="24"/>
        </w:rPr>
        <w:t>.</w:t>
      </w:r>
      <w:r w:rsidR="003C0F37" w:rsidRPr="00E52EA6">
        <w:rPr>
          <w:rFonts w:ascii="Times New Roman" w:hAnsi="Times New Roman" w:cs="Times New Roman"/>
          <w:iCs/>
          <w:sz w:val="24"/>
          <w:szCs w:val="24"/>
          <w:cs/>
          <w:lang w:bidi="hi-IN"/>
        </w:rPr>
        <w:t xml:space="preserve"> </w:t>
      </w:r>
      <w:r w:rsidRPr="00E52EA6">
        <w:rPr>
          <w:rFonts w:ascii="Times New Roman" w:hAnsi="Times New Roman" w:cs="Times New Roman"/>
          <w:sz w:val="24"/>
          <w:szCs w:val="24"/>
        </w:rPr>
        <w:t>w</w:t>
      </w:r>
      <w:r w:rsidR="00AD4673" w:rsidRPr="00E52EA6">
        <w:rPr>
          <w:rFonts w:ascii="Times New Roman" w:hAnsi="Times New Roman" w:cs="Times New Roman"/>
          <w:sz w:val="24"/>
          <w:szCs w:val="24"/>
        </w:rPr>
        <w:t>ere</w:t>
      </w:r>
      <w:r w:rsidRPr="00E52EA6">
        <w:rPr>
          <w:rFonts w:ascii="Times New Roman" w:hAnsi="Times New Roman" w:cs="Times New Roman"/>
          <w:sz w:val="24"/>
          <w:szCs w:val="24"/>
        </w:rPr>
        <w:t xml:space="preserve"> </w:t>
      </w:r>
      <w:r w:rsidR="003C0F37" w:rsidRPr="00E52EA6">
        <w:rPr>
          <w:rFonts w:ascii="Times New Roman" w:hAnsi="Times New Roman" w:cs="Times New Roman"/>
          <w:sz w:val="24"/>
          <w:szCs w:val="24"/>
          <w:cs/>
          <w:lang w:bidi="hi-IN"/>
        </w:rPr>
        <w:t>assessed</w:t>
      </w:r>
      <w:r w:rsidRPr="00E52EA6">
        <w:rPr>
          <w:rFonts w:ascii="Times New Roman" w:hAnsi="Times New Roman" w:cs="Times New Roman"/>
          <w:color w:val="FF0000"/>
          <w:sz w:val="24"/>
          <w:szCs w:val="24"/>
        </w:rPr>
        <w:t xml:space="preserve"> </w:t>
      </w:r>
      <w:r w:rsidRPr="00E52EA6">
        <w:rPr>
          <w:rFonts w:ascii="Times New Roman" w:hAnsi="Times New Roman" w:cs="Times New Roman"/>
          <w:sz w:val="24"/>
          <w:szCs w:val="24"/>
        </w:rPr>
        <w:t>on seed mycof</w:t>
      </w:r>
      <w:r w:rsidR="009D37B3" w:rsidRPr="00E52EA6">
        <w:rPr>
          <w:rFonts w:ascii="Times New Roman" w:hAnsi="Times New Roman" w:cs="Times New Roman"/>
          <w:sz w:val="24"/>
          <w:szCs w:val="24"/>
        </w:rPr>
        <w:t>l</w:t>
      </w:r>
      <w:r w:rsidRPr="00E52EA6">
        <w:rPr>
          <w:rFonts w:ascii="Times New Roman" w:hAnsi="Times New Roman" w:cs="Times New Roman"/>
          <w:sz w:val="24"/>
          <w:szCs w:val="24"/>
        </w:rPr>
        <w:t>ora</w:t>
      </w:r>
      <w:r w:rsidR="00302B1A" w:rsidRPr="00E52EA6">
        <w:rPr>
          <w:rFonts w:ascii="Times New Roman" w:hAnsi="Times New Roman" w:cs="Times New Roman"/>
          <w:sz w:val="24"/>
          <w:szCs w:val="24"/>
        </w:rPr>
        <w:t xml:space="preserve"> and</w:t>
      </w:r>
      <w:r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 xml:space="preserve">plant growth characteristics </w:t>
      </w:r>
      <w:r w:rsidRPr="00E52EA6">
        <w:rPr>
          <w:rFonts w:ascii="Times New Roman" w:hAnsi="Times New Roman" w:cs="Times New Roman"/>
          <w:sz w:val="24"/>
          <w:szCs w:val="24"/>
        </w:rPr>
        <w:t>of</w:t>
      </w:r>
      <w:r w:rsidR="008C1F9C" w:rsidRPr="00E52EA6">
        <w:rPr>
          <w:rFonts w:ascii="Times New Roman" w:hAnsi="Times New Roman" w:cs="Times New Roman"/>
          <w:sz w:val="24"/>
          <w:szCs w:val="24"/>
        </w:rPr>
        <w:t xml:space="preserve"> soybean var. Shivalik </w:t>
      </w:r>
      <w:r w:rsidRPr="00E52EA6">
        <w:rPr>
          <w:rFonts w:ascii="Times New Roman" w:hAnsi="Times New Roman" w:cs="Times New Roman"/>
          <w:sz w:val="24"/>
          <w:szCs w:val="24"/>
        </w:rPr>
        <w:t xml:space="preserve">under </w:t>
      </w:r>
      <w:r w:rsidRPr="00E52EA6">
        <w:rPr>
          <w:rFonts w:ascii="Times New Roman" w:hAnsi="Times New Roman" w:cs="Times New Roman"/>
          <w:i/>
          <w:iCs/>
          <w:sz w:val="24"/>
          <w:szCs w:val="24"/>
        </w:rPr>
        <w:t>in vitro</w:t>
      </w:r>
      <w:r w:rsidRPr="00E52EA6">
        <w:rPr>
          <w:rFonts w:ascii="Times New Roman" w:hAnsi="Times New Roman" w:cs="Times New Roman"/>
          <w:sz w:val="24"/>
          <w:szCs w:val="24"/>
        </w:rPr>
        <w:t xml:space="preserve"> conditions. </w:t>
      </w:r>
      <w:r w:rsidRPr="00E52EA6">
        <w:rPr>
          <w:rFonts w:ascii="Times New Roman" w:hAnsi="Times New Roman" w:cs="Times New Roman"/>
          <w:i/>
          <w:iCs/>
          <w:sz w:val="24"/>
          <w:szCs w:val="24"/>
        </w:rPr>
        <w:t xml:space="preserve">Alternaria </w:t>
      </w:r>
      <w:r w:rsidR="00C50325" w:rsidRPr="00E52EA6">
        <w:rPr>
          <w:rFonts w:ascii="Times New Roman" w:hAnsi="Times New Roman" w:cs="Times New Roman"/>
          <w:i/>
          <w:iCs/>
          <w:sz w:val="24"/>
          <w:szCs w:val="24"/>
        </w:rPr>
        <w:t>alternata</w:t>
      </w:r>
      <w:r w:rsidR="00C50325" w:rsidRPr="00E52EA6">
        <w:rPr>
          <w:rFonts w:ascii="Times New Roman" w:hAnsi="Times New Roman" w:cs="Times New Roman"/>
          <w:sz w:val="24"/>
          <w:szCs w:val="24"/>
        </w:rPr>
        <w:t xml:space="preserve">, </w:t>
      </w:r>
      <w:r w:rsidRPr="00E52EA6">
        <w:rPr>
          <w:rFonts w:ascii="Times New Roman" w:hAnsi="Times New Roman" w:cs="Times New Roman"/>
          <w:i/>
          <w:iCs/>
          <w:sz w:val="24"/>
          <w:szCs w:val="24"/>
        </w:rPr>
        <w:t>Aspergillus</w:t>
      </w:r>
      <w:r w:rsidR="00C50325" w:rsidRPr="00E52EA6">
        <w:rPr>
          <w:rFonts w:ascii="Times New Roman" w:hAnsi="Times New Roman" w:cs="Times New Roman"/>
          <w:i/>
          <w:iCs/>
          <w:sz w:val="24"/>
          <w:szCs w:val="24"/>
        </w:rPr>
        <w:t xml:space="preserve"> niger</w:t>
      </w:r>
      <w:r w:rsidR="00C50325" w:rsidRPr="00E52EA6">
        <w:rPr>
          <w:rFonts w:ascii="Times New Roman" w:hAnsi="Times New Roman" w:cs="Times New Roman"/>
          <w:sz w:val="24"/>
          <w:szCs w:val="24"/>
        </w:rPr>
        <w:t xml:space="preserve"> and </w:t>
      </w:r>
      <w:r w:rsidR="002377FC" w:rsidRPr="00E52EA6">
        <w:rPr>
          <w:rFonts w:ascii="Times New Roman" w:hAnsi="Times New Roman" w:cs="Times New Roman"/>
          <w:i/>
          <w:iCs/>
          <w:sz w:val="24"/>
          <w:szCs w:val="24"/>
        </w:rPr>
        <w:t>Colletotrichum</w:t>
      </w:r>
      <w:r w:rsidR="00C50325" w:rsidRPr="00E52EA6">
        <w:rPr>
          <w:rFonts w:ascii="Times New Roman" w:hAnsi="Times New Roman" w:cs="Times New Roman"/>
          <w:i/>
          <w:iCs/>
          <w:sz w:val="24"/>
          <w:szCs w:val="24"/>
        </w:rPr>
        <w:t xml:space="preserve"> truncatum</w:t>
      </w:r>
      <w:r w:rsidR="003C0F37" w:rsidRPr="00E52EA6">
        <w:rPr>
          <w:rFonts w:ascii="Times New Roman" w:hAnsi="Times New Roman" w:cs="Times New Roman"/>
          <w:i/>
          <w:iCs/>
          <w:sz w:val="24"/>
          <w:szCs w:val="24"/>
          <w:cs/>
          <w:lang w:bidi="hi-IN"/>
        </w:rPr>
        <w:t xml:space="preserve"> </w:t>
      </w:r>
      <w:r w:rsidRPr="00E52EA6">
        <w:rPr>
          <w:rFonts w:ascii="Times New Roman" w:hAnsi="Times New Roman" w:cs="Times New Roman"/>
          <w:sz w:val="24"/>
          <w:szCs w:val="24"/>
        </w:rPr>
        <w:t xml:space="preserve">were </w:t>
      </w:r>
      <w:r w:rsidR="00302B1A" w:rsidRPr="00E52EA6">
        <w:rPr>
          <w:rFonts w:ascii="Times New Roman" w:hAnsi="Times New Roman" w:cs="Times New Roman"/>
          <w:sz w:val="24"/>
          <w:szCs w:val="24"/>
        </w:rPr>
        <w:t xml:space="preserve">recorded </w:t>
      </w:r>
      <w:r w:rsidR="00135A56" w:rsidRPr="00E52EA6">
        <w:rPr>
          <w:rFonts w:ascii="Times New Roman" w:hAnsi="Times New Roman" w:cs="Times New Roman"/>
          <w:sz w:val="24"/>
          <w:szCs w:val="24"/>
        </w:rPr>
        <w:t xml:space="preserve">more </w:t>
      </w:r>
      <w:r w:rsidR="00C50325" w:rsidRPr="00E52EA6">
        <w:rPr>
          <w:rFonts w:ascii="Times New Roman" w:hAnsi="Times New Roman" w:cs="Times New Roman"/>
          <w:sz w:val="24"/>
          <w:szCs w:val="24"/>
        </w:rPr>
        <w:t>predominant</w:t>
      </w:r>
      <w:r w:rsidR="00302B1A" w:rsidRPr="00E52EA6">
        <w:rPr>
          <w:rFonts w:ascii="Times New Roman" w:hAnsi="Times New Roman" w:cs="Times New Roman"/>
          <w:sz w:val="24"/>
          <w:szCs w:val="24"/>
        </w:rPr>
        <w:t xml:space="preserve"> </w:t>
      </w:r>
      <w:r w:rsidR="0071078C" w:rsidRPr="00E52EA6">
        <w:rPr>
          <w:rFonts w:ascii="Times New Roman" w:hAnsi="Times New Roman" w:cs="Times New Roman"/>
          <w:sz w:val="24"/>
          <w:szCs w:val="24"/>
        </w:rPr>
        <w:t>pathogens</w:t>
      </w:r>
      <w:r w:rsidR="00C50325" w:rsidRPr="00E52EA6">
        <w:rPr>
          <w:rFonts w:ascii="Times New Roman" w:hAnsi="Times New Roman" w:cs="Times New Roman"/>
          <w:sz w:val="24"/>
          <w:szCs w:val="24"/>
        </w:rPr>
        <w:t xml:space="preserve"> in soybean</w:t>
      </w:r>
      <w:r w:rsidR="003C78EF" w:rsidRPr="00E52EA6">
        <w:rPr>
          <w:rFonts w:ascii="Times New Roman" w:hAnsi="Times New Roman" w:cs="Times New Roman"/>
          <w:sz w:val="24"/>
          <w:szCs w:val="24"/>
        </w:rPr>
        <w:t xml:space="preserve"> seed</w:t>
      </w:r>
      <w:r w:rsidR="00C50325" w:rsidRPr="00E52EA6">
        <w:rPr>
          <w:rFonts w:ascii="Times New Roman" w:hAnsi="Times New Roman" w:cs="Times New Roman"/>
          <w:sz w:val="24"/>
          <w:szCs w:val="24"/>
        </w:rPr>
        <w:t xml:space="preserve">. </w:t>
      </w:r>
      <w:r w:rsidR="003C78EF" w:rsidRPr="00E52EA6">
        <w:rPr>
          <w:rFonts w:ascii="Times New Roman" w:hAnsi="Times New Roman" w:cs="Times New Roman"/>
          <w:sz w:val="24"/>
          <w:szCs w:val="24"/>
        </w:rPr>
        <w:t xml:space="preserve">Among different bio control agents </w:t>
      </w:r>
      <w:r w:rsidR="002E447A" w:rsidRPr="00E52EA6">
        <w:rPr>
          <w:rFonts w:ascii="Times New Roman" w:hAnsi="Times New Roman" w:cs="Times New Roman"/>
          <w:i/>
          <w:iCs/>
          <w:sz w:val="24"/>
          <w:szCs w:val="24"/>
        </w:rPr>
        <w:t xml:space="preserve">T. harzianum </w:t>
      </w:r>
      <w:r w:rsidR="002E447A" w:rsidRPr="00E52EA6">
        <w:rPr>
          <w:rFonts w:ascii="Times New Roman" w:hAnsi="Times New Roman" w:cs="Times New Roman"/>
          <w:sz w:val="24"/>
          <w:szCs w:val="24"/>
        </w:rPr>
        <w:t xml:space="preserve">(TH-11) was found most effective against mycelial growth of </w:t>
      </w:r>
      <w:r w:rsidR="002E447A" w:rsidRPr="00E52EA6">
        <w:rPr>
          <w:rFonts w:ascii="Times New Roman" w:eastAsia="Times New Roman" w:hAnsi="Times New Roman" w:cs="Times New Roman"/>
          <w:i/>
          <w:iCs/>
          <w:color w:val="000000"/>
          <w:sz w:val="24"/>
          <w:szCs w:val="24"/>
        </w:rPr>
        <w:t xml:space="preserve">A. niger, C. truncatum </w:t>
      </w:r>
      <w:r w:rsidR="002E447A" w:rsidRPr="00E52EA6">
        <w:rPr>
          <w:rFonts w:ascii="Times New Roman" w:eastAsia="Times New Roman" w:hAnsi="Times New Roman" w:cs="Times New Roman"/>
          <w:color w:val="000000"/>
          <w:sz w:val="24"/>
          <w:szCs w:val="24"/>
        </w:rPr>
        <w:t xml:space="preserve">and </w:t>
      </w:r>
      <w:r w:rsidR="002E447A" w:rsidRPr="00E52EA6">
        <w:rPr>
          <w:rFonts w:ascii="Times New Roman" w:eastAsia="Times New Roman" w:hAnsi="Times New Roman" w:cs="Times New Roman"/>
          <w:i/>
          <w:iCs/>
          <w:color w:val="000000"/>
          <w:sz w:val="24"/>
          <w:szCs w:val="24"/>
        </w:rPr>
        <w:t>A. alter</w:t>
      </w:r>
      <w:bookmarkStart w:id="0" w:name="_GoBack"/>
      <w:bookmarkEnd w:id="0"/>
      <w:r w:rsidR="002E447A" w:rsidRPr="00E52EA6">
        <w:rPr>
          <w:rFonts w:ascii="Times New Roman" w:eastAsia="Times New Roman" w:hAnsi="Times New Roman" w:cs="Times New Roman"/>
          <w:i/>
          <w:iCs/>
          <w:color w:val="000000"/>
          <w:sz w:val="24"/>
          <w:szCs w:val="24"/>
        </w:rPr>
        <w:t xml:space="preserve">nata </w:t>
      </w:r>
      <w:r w:rsidR="00302B1A" w:rsidRPr="00E52EA6">
        <w:rPr>
          <w:rFonts w:ascii="Times New Roman" w:eastAsia="Times New Roman" w:hAnsi="Times New Roman" w:cs="Times New Roman"/>
          <w:color w:val="000000"/>
          <w:sz w:val="24"/>
          <w:szCs w:val="24"/>
        </w:rPr>
        <w:t>exhibited</w:t>
      </w:r>
      <w:r w:rsidR="00241C93" w:rsidRPr="00E52EA6">
        <w:rPr>
          <w:rFonts w:ascii="Times New Roman" w:eastAsia="Times New Roman" w:hAnsi="Times New Roman" w:cs="Times New Roman"/>
          <w:color w:val="000000"/>
          <w:sz w:val="24"/>
          <w:szCs w:val="24"/>
          <w:cs/>
          <w:lang w:bidi="hi-IN"/>
        </w:rPr>
        <w:t xml:space="preserve"> </w:t>
      </w:r>
      <w:r w:rsidR="002E447A" w:rsidRPr="00E52EA6">
        <w:rPr>
          <w:rFonts w:ascii="Times New Roman" w:eastAsia="Times New Roman" w:hAnsi="Times New Roman" w:cs="Times New Roman"/>
          <w:color w:val="000000"/>
          <w:sz w:val="24"/>
          <w:szCs w:val="24"/>
        </w:rPr>
        <w:t xml:space="preserve">46.16, </w:t>
      </w:r>
      <w:r w:rsidR="002E447A" w:rsidRPr="00E52EA6">
        <w:rPr>
          <w:rFonts w:ascii="Times New Roman" w:hAnsi="Times New Roman" w:cs="Times New Roman"/>
          <w:sz w:val="24"/>
          <w:szCs w:val="24"/>
        </w:rPr>
        <w:t>72.90 and 72.13 per cent</w:t>
      </w:r>
      <w:r w:rsidR="002E447A" w:rsidRPr="00E52EA6">
        <w:rPr>
          <w:rFonts w:ascii="Times New Roman" w:eastAsia="Times New Roman" w:hAnsi="Times New Roman" w:cs="Times New Roman"/>
          <w:color w:val="000000"/>
          <w:sz w:val="24"/>
          <w:szCs w:val="24"/>
        </w:rPr>
        <w:t xml:space="preserve"> mycelial inhibition, </w:t>
      </w:r>
      <w:r w:rsidR="002E447A" w:rsidRPr="00E52EA6">
        <w:rPr>
          <w:rFonts w:ascii="Times New Roman" w:hAnsi="Times New Roman" w:cs="Times New Roman"/>
          <w:sz w:val="24"/>
          <w:szCs w:val="24"/>
        </w:rPr>
        <w:t>respectively.</w:t>
      </w:r>
      <w:r w:rsidR="00A20E84" w:rsidRPr="00E52EA6">
        <w:rPr>
          <w:rFonts w:ascii="Times New Roman" w:hAnsi="Times New Roman" w:cs="Times New Roman"/>
          <w:sz w:val="24"/>
          <w:szCs w:val="24"/>
        </w:rPr>
        <w:t xml:space="preserve"> </w:t>
      </w:r>
      <w:r w:rsidR="00664B1F" w:rsidRPr="00E52EA6">
        <w:rPr>
          <w:rFonts w:ascii="Times New Roman" w:hAnsi="Times New Roman" w:cs="Times New Roman"/>
          <w:sz w:val="24"/>
          <w:szCs w:val="24"/>
        </w:rPr>
        <w:t xml:space="preserve">The seed treatment with </w:t>
      </w:r>
      <w:r w:rsidR="002E447A" w:rsidRPr="00E52EA6">
        <w:rPr>
          <w:rFonts w:ascii="Times New Roman" w:hAnsi="Times New Roman" w:cs="Times New Roman"/>
          <w:i/>
          <w:iCs/>
          <w:sz w:val="24"/>
          <w:szCs w:val="24"/>
        </w:rPr>
        <w:t xml:space="preserve">T. harzianum </w:t>
      </w:r>
      <w:r w:rsidR="002E447A" w:rsidRPr="00E52EA6">
        <w:rPr>
          <w:rFonts w:ascii="Times New Roman" w:hAnsi="Times New Roman" w:cs="Times New Roman"/>
          <w:sz w:val="24"/>
          <w:szCs w:val="24"/>
        </w:rPr>
        <w:t xml:space="preserve">(TH-11) </w:t>
      </w:r>
      <w:r w:rsidR="00664B1F" w:rsidRPr="00E52EA6">
        <w:rPr>
          <w:rFonts w:ascii="Times New Roman" w:hAnsi="Times New Roman" w:cs="Times New Roman"/>
          <w:sz w:val="24"/>
          <w:szCs w:val="24"/>
        </w:rPr>
        <w:t xml:space="preserve">also </w:t>
      </w:r>
      <w:r w:rsidR="0071078C" w:rsidRPr="00E52EA6">
        <w:rPr>
          <w:rFonts w:ascii="Times New Roman" w:hAnsi="Times New Roman" w:cs="Times New Roman"/>
          <w:sz w:val="24"/>
          <w:szCs w:val="24"/>
        </w:rPr>
        <w:t>enhanced</w:t>
      </w:r>
      <w:r w:rsidR="00664B1F" w:rsidRPr="00E52EA6">
        <w:rPr>
          <w:rFonts w:ascii="Times New Roman" w:hAnsi="Times New Roman" w:cs="Times New Roman"/>
          <w:sz w:val="24"/>
          <w:szCs w:val="24"/>
        </w:rPr>
        <w:t xml:space="preserve"> seed germination</w:t>
      </w:r>
      <w:r w:rsidR="003C78EF" w:rsidRPr="00E52EA6">
        <w:rPr>
          <w:rFonts w:ascii="Times New Roman" w:hAnsi="Times New Roman" w:cs="Times New Roman"/>
          <w:sz w:val="24"/>
          <w:szCs w:val="24"/>
        </w:rPr>
        <w:t xml:space="preserve"> (85.00%)</w:t>
      </w:r>
      <w:r w:rsidR="00664B1F" w:rsidRPr="00E52EA6">
        <w:rPr>
          <w:rFonts w:ascii="Times New Roman" w:hAnsi="Times New Roman" w:cs="Times New Roman"/>
          <w:sz w:val="24"/>
          <w:szCs w:val="24"/>
        </w:rPr>
        <w:t>, root length</w:t>
      </w:r>
      <w:r w:rsidR="003C78EF" w:rsidRPr="00E52EA6">
        <w:rPr>
          <w:rFonts w:ascii="Times New Roman" w:hAnsi="Times New Roman" w:cs="Times New Roman"/>
          <w:sz w:val="24"/>
          <w:szCs w:val="24"/>
        </w:rPr>
        <w:t xml:space="preserve"> (10.45 cm)</w:t>
      </w:r>
      <w:r w:rsidR="00664B1F" w:rsidRPr="00E52EA6">
        <w:rPr>
          <w:rFonts w:ascii="Times New Roman" w:hAnsi="Times New Roman" w:cs="Times New Roman"/>
          <w:sz w:val="24"/>
          <w:szCs w:val="24"/>
        </w:rPr>
        <w:t>, shoot length</w:t>
      </w:r>
      <w:r w:rsidR="00A20E84" w:rsidRPr="00E52EA6">
        <w:rPr>
          <w:rFonts w:ascii="Times New Roman" w:hAnsi="Times New Roman" w:cs="Times New Roman"/>
          <w:sz w:val="24"/>
          <w:szCs w:val="24"/>
        </w:rPr>
        <w:t xml:space="preserve"> </w:t>
      </w:r>
      <w:r w:rsidR="003C78EF" w:rsidRPr="00E52EA6">
        <w:rPr>
          <w:rFonts w:ascii="Times New Roman" w:hAnsi="Times New Roman" w:cs="Times New Roman"/>
          <w:sz w:val="24"/>
          <w:szCs w:val="24"/>
        </w:rPr>
        <w:t>(3.07 cm)</w:t>
      </w:r>
      <w:r w:rsidR="00664B1F" w:rsidRPr="00E52EA6">
        <w:rPr>
          <w:rFonts w:ascii="Times New Roman" w:hAnsi="Times New Roman" w:cs="Times New Roman"/>
          <w:sz w:val="24"/>
          <w:szCs w:val="24"/>
        </w:rPr>
        <w:t xml:space="preserve"> and seedling vigour index</w:t>
      </w:r>
      <w:r w:rsidR="003C78EF" w:rsidRPr="00E52EA6">
        <w:rPr>
          <w:rFonts w:ascii="Times New Roman" w:hAnsi="Times New Roman" w:cs="Times New Roman"/>
          <w:sz w:val="24"/>
          <w:szCs w:val="24"/>
        </w:rPr>
        <w:t xml:space="preserve"> (1149)</w:t>
      </w:r>
      <w:r w:rsidR="002E447A" w:rsidRPr="00E52EA6">
        <w:rPr>
          <w:rFonts w:ascii="Times New Roman" w:hAnsi="Times New Roman" w:cs="Times New Roman"/>
          <w:sz w:val="24"/>
          <w:szCs w:val="24"/>
        </w:rPr>
        <w:t>.</w:t>
      </w:r>
      <w:r w:rsidR="006751B9" w:rsidRPr="00E52EA6">
        <w:rPr>
          <w:rFonts w:ascii="Times New Roman" w:hAnsi="Times New Roman" w:cs="Times New Roman"/>
          <w:sz w:val="24"/>
          <w:szCs w:val="24"/>
        </w:rPr>
        <w:t xml:space="preserve"> </w:t>
      </w:r>
      <w:r w:rsidR="0071078C" w:rsidRPr="00E52EA6">
        <w:rPr>
          <w:rFonts w:ascii="Times New Roman" w:hAnsi="Times New Roman" w:cs="Times New Roman"/>
          <w:sz w:val="24"/>
          <w:szCs w:val="24"/>
        </w:rPr>
        <w:t xml:space="preserve">The findings of this investigation underscore the potential of biological control methods for managing seed-borne diseases, warranting further research and exploration. Bioagents, including fungi and bacteria, offer distinct advantages over chemical control methods, specifically in terms of their ability to self-disperse, sustain themselves and </w:t>
      </w:r>
      <w:r w:rsidR="0071078C" w:rsidRPr="000D051E">
        <w:rPr>
          <w:rFonts w:ascii="Times New Roman" w:hAnsi="Times New Roman" w:cs="Times New Roman"/>
          <w:sz w:val="24"/>
          <w:szCs w:val="24"/>
        </w:rPr>
        <w:t>maintain environmental compatibility.</w:t>
      </w:r>
    </w:p>
    <w:p w14:paraId="5D78E8AA" w14:textId="58E33AEC" w:rsidR="00AA7390" w:rsidRDefault="00611A32" w:rsidP="0071078C">
      <w:pPr>
        <w:spacing w:after="0" w:line="360" w:lineRule="auto"/>
        <w:jc w:val="both"/>
        <w:rPr>
          <w:rFonts w:ascii="Times New Roman" w:hAnsi="Times New Roman" w:cs="Times New Roman"/>
          <w:sz w:val="24"/>
          <w:szCs w:val="24"/>
        </w:rPr>
      </w:pPr>
      <w:r w:rsidRPr="000D051E">
        <w:rPr>
          <w:rFonts w:ascii="Times New Roman" w:hAnsi="Times New Roman" w:cs="Times New Roman"/>
          <w:sz w:val="24"/>
          <w:szCs w:val="24"/>
        </w:rPr>
        <w:t>Keywords</w:t>
      </w:r>
      <w:r w:rsidRPr="00E52EA6">
        <w:rPr>
          <w:rFonts w:ascii="Times New Roman" w:hAnsi="Times New Roman" w:cs="Times New Roman"/>
          <w:b/>
          <w:bCs/>
          <w:sz w:val="24"/>
          <w:szCs w:val="24"/>
        </w:rPr>
        <w:t xml:space="preserve">: </w:t>
      </w:r>
      <w:r w:rsidRPr="00E52EA6">
        <w:rPr>
          <w:rFonts w:ascii="Times New Roman" w:hAnsi="Times New Roman" w:cs="Times New Roman"/>
          <w:sz w:val="24"/>
          <w:szCs w:val="24"/>
        </w:rPr>
        <w:t>Mycoflora, biocontrol agents, seed germination, seedling vigour index, paper towel method</w:t>
      </w:r>
    </w:p>
    <w:p w14:paraId="07D636A3" w14:textId="6C5E8F2F" w:rsidR="000D051E" w:rsidRPr="00BF4552" w:rsidRDefault="000D051E" w:rsidP="0071078C">
      <w:pPr>
        <w:spacing w:after="0" w:line="360" w:lineRule="auto"/>
        <w:jc w:val="both"/>
        <w:rPr>
          <w:rFonts w:ascii="Times New Roman" w:hAnsi="Times New Roman" w:cs="Times New Roman"/>
          <w:b/>
          <w:bCs/>
          <w:sz w:val="24"/>
          <w:szCs w:val="24"/>
        </w:rPr>
      </w:pPr>
      <w:r w:rsidRPr="00BF4552">
        <w:rPr>
          <w:rFonts w:ascii="Times New Roman" w:hAnsi="Times New Roman" w:cs="Times New Roman"/>
          <w:b/>
          <w:bCs/>
          <w:sz w:val="24"/>
          <w:szCs w:val="24"/>
        </w:rPr>
        <w:t>1. INTRODUCTION</w:t>
      </w:r>
    </w:p>
    <w:p w14:paraId="6C049B4C" w14:textId="44A30919" w:rsidR="00AA7390" w:rsidRPr="00E52EA6" w:rsidRDefault="00AA7390" w:rsidP="00BA141C">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Soybean (Glycine max), a premier oilseed crop, holds immense significance worldwide and plays a pivotal role in bolstering the socio-economic fabric of India's farming community. Due to its exceptional protein content, soybean has referred to "poor man's meat" due to its protein composition is rich in essential amino acids, such as lysine, which is scarce in cereal-based foods (Rao </w:t>
      </w:r>
      <w:r w:rsidRPr="000D051E">
        <w:rPr>
          <w:rFonts w:ascii="Times New Roman" w:hAnsi="Times New Roman" w:cs="Times New Roman"/>
          <w:i/>
          <w:iCs/>
          <w:sz w:val="24"/>
          <w:szCs w:val="24"/>
        </w:rPr>
        <w:t>et al</w:t>
      </w:r>
      <w:r w:rsidRPr="00E52EA6">
        <w:rPr>
          <w:rFonts w:ascii="Times New Roman" w:hAnsi="Times New Roman" w:cs="Times New Roman"/>
          <w:sz w:val="24"/>
          <w:szCs w:val="24"/>
        </w:rPr>
        <w:t>.</w:t>
      </w:r>
      <w:r w:rsidR="00E02236">
        <w:rPr>
          <w:rFonts w:ascii="Times New Roman" w:hAnsi="Times New Roman" w:cs="Times New Roman"/>
          <w:sz w:val="24"/>
          <w:szCs w:val="24"/>
        </w:rPr>
        <w:t>,</w:t>
      </w:r>
      <w:r w:rsidRPr="00E52EA6">
        <w:rPr>
          <w:rFonts w:ascii="Times New Roman" w:hAnsi="Times New Roman" w:cs="Times New Roman"/>
          <w:sz w:val="24"/>
          <w:szCs w:val="24"/>
        </w:rPr>
        <w:t xml:space="preserve"> 2015).</w:t>
      </w:r>
    </w:p>
    <w:p w14:paraId="4A2E0E6B" w14:textId="3DA0E544" w:rsidR="002377FC" w:rsidRPr="00E52EA6" w:rsidRDefault="003E50B7" w:rsidP="00AA7390">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The </w:t>
      </w:r>
      <w:r w:rsidR="00135A56" w:rsidRPr="00E52EA6">
        <w:rPr>
          <w:rFonts w:ascii="Times New Roman" w:hAnsi="Times New Roman" w:cs="Times New Roman"/>
          <w:sz w:val="24"/>
          <w:szCs w:val="24"/>
        </w:rPr>
        <w:t xml:space="preserve">major </w:t>
      </w:r>
      <w:r w:rsidR="00763B2E" w:rsidRPr="00E52EA6">
        <w:rPr>
          <w:rFonts w:ascii="Times New Roman" w:hAnsi="Times New Roman" w:cs="Times New Roman"/>
          <w:sz w:val="24"/>
          <w:szCs w:val="24"/>
        </w:rPr>
        <w:t xml:space="preserve">challenges </w:t>
      </w:r>
      <w:r w:rsidRPr="00E52EA6">
        <w:rPr>
          <w:rFonts w:ascii="Times New Roman" w:hAnsi="Times New Roman" w:cs="Times New Roman"/>
          <w:sz w:val="24"/>
          <w:szCs w:val="24"/>
        </w:rPr>
        <w:t xml:space="preserve">limiting the soybean </w:t>
      </w:r>
      <w:r w:rsidR="00763B2E" w:rsidRPr="00E52EA6">
        <w:rPr>
          <w:rFonts w:ascii="Times New Roman" w:hAnsi="Times New Roman" w:cs="Times New Roman"/>
          <w:sz w:val="24"/>
          <w:szCs w:val="24"/>
        </w:rPr>
        <w:t xml:space="preserve">production in India </w:t>
      </w:r>
      <w:r w:rsidRPr="00E52EA6">
        <w:rPr>
          <w:rFonts w:ascii="Times New Roman" w:hAnsi="Times New Roman" w:cs="Times New Roman"/>
          <w:sz w:val="24"/>
          <w:szCs w:val="24"/>
        </w:rPr>
        <w:t xml:space="preserve">are poor germination and low seed viability. </w:t>
      </w:r>
      <w:r w:rsidR="006956E0" w:rsidRPr="00E52EA6">
        <w:rPr>
          <w:rFonts w:ascii="Times New Roman" w:hAnsi="Times New Roman" w:cs="Times New Roman"/>
          <w:sz w:val="24"/>
          <w:szCs w:val="24"/>
        </w:rPr>
        <w:t>Different m</w:t>
      </w:r>
      <w:r w:rsidRPr="00E52EA6">
        <w:rPr>
          <w:rFonts w:ascii="Times New Roman" w:hAnsi="Times New Roman" w:cs="Times New Roman"/>
          <w:sz w:val="24"/>
          <w:szCs w:val="24"/>
        </w:rPr>
        <w:t>icro-organisms</w:t>
      </w:r>
      <w:r w:rsidR="00763B2E" w:rsidRPr="00E52EA6">
        <w:rPr>
          <w:rFonts w:ascii="Times New Roman" w:hAnsi="Times New Roman" w:cs="Times New Roman"/>
          <w:sz w:val="24"/>
          <w:szCs w:val="24"/>
        </w:rPr>
        <w:t xml:space="preserve">, </w:t>
      </w:r>
      <w:r w:rsidR="006956E0" w:rsidRPr="00E52EA6">
        <w:rPr>
          <w:rFonts w:ascii="Times New Roman" w:hAnsi="Times New Roman" w:cs="Times New Roman"/>
          <w:sz w:val="24"/>
          <w:szCs w:val="24"/>
        </w:rPr>
        <w:t xml:space="preserve">especially </w:t>
      </w:r>
      <w:r w:rsidR="00763B2E" w:rsidRPr="00E52EA6">
        <w:rPr>
          <w:rFonts w:ascii="Times New Roman" w:hAnsi="Times New Roman" w:cs="Times New Roman"/>
          <w:sz w:val="24"/>
          <w:szCs w:val="24"/>
        </w:rPr>
        <w:t>fungi,</w:t>
      </w:r>
      <w:r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are major</w:t>
      </w:r>
      <w:r w:rsidR="006956E0"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barricades</w:t>
      </w:r>
      <w:r w:rsidR="00763B2E" w:rsidRPr="00E52EA6">
        <w:rPr>
          <w:rFonts w:ascii="Times New Roman" w:hAnsi="Times New Roman" w:cs="Times New Roman"/>
          <w:sz w:val="24"/>
          <w:szCs w:val="24"/>
        </w:rPr>
        <w:t xml:space="preserve"> </w:t>
      </w:r>
      <w:r w:rsidR="00302B1A" w:rsidRPr="00E52EA6">
        <w:rPr>
          <w:rFonts w:ascii="Times New Roman" w:hAnsi="Times New Roman" w:cs="Times New Roman"/>
          <w:sz w:val="24"/>
          <w:szCs w:val="24"/>
        </w:rPr>
        <w:t>and</w:t>
      </w:r>
      <w:r w:rsidR="00763B2E" w:rsidRPr="00E52EA6">
        <w:rPr>
          <w:rFonts w:ascii="Times New Roman" w:hAnsi="Times New Roman" w:cs="Times New Roman"/>
          <w:sz w:val="24"/>
          <w:szCs w:val="24"/>
        </w:rPr>
        <w:t xml:space="preserve"> affecting seed quality. </w:t>
      </w:r>
      <w:r w:rsidRPr="00E52EA6">
        <w:rPr>
          <w:rFonts w:ascii="Times New Roman" w:hAnsi="Times New Roman" w:cs="Times New Roman"/>
          <w:sz w:val="24"/>
          <w:szCs w:val="24"/>
        </w:rPr>
        <w:t xml:space="preserve">These fungi are </w:t>
      </w:r>
      <w:r w:rsidR="00302B1A" w:rsidRPr="00E52EA6">
        <w:rPr>
          <w:rFonts w:ascii="Times New Roman" w:hAnsi="Times New Roman" w:cs="Times New Roman"/>
          <w:sz w:val="24"/>
          <w:szCs w:val="24"/>
        </w:rPr>
        <w:t xml:space="preserve">quite </w:t>
      </w:r>
      <w:r w:rsidRPr="00E52EA6">
        <w:rPr>
          <w:rFonts w:ascii="Times New Roman" w:hAnsi="Times New Roman" w:cs="Times New Roman"/>
          <w:sz w:val="24"/>
          <w:szCs w:val="24"/>
        </w:rPr>
        <w:t xml:space="preserve">harmful as they </w:t>
      </w:r>
      <w:r w:rsidR="006956E0" w:rsidRPr="00E52EA6">
        <w:rPr>
          <w:rFonts w:ascii="Times New Roman" w:hAnsi="Times New Roman" w:cs="Times New Roman"/>
          <w:sz w:val="24"/>
          <w:szCs w:val="24"/>
        </w:rPr>
        <w:t>decrease</w:t>
      </w:r>
      <w:r w:rsidR="00091E04" w:rsidRPr="00E52EA6">
        <w:rPr>
          <w:rFonts w:ascii="Times New Roman" w:hAnsi="Times New Roman" w:cs="Times New Roman"/>
          <w:sz w:val="24"/>
          <w:szCs w:val="24"/>
          <w:cs/>
          <w:lang w:bidi="hi-IN"/>
        </w:rPr>
        <w:t xml:space="preserve"> </w:t>
      </w:r>
      <w:r w:rsidRPr="00E52EA6">
        <w:rPr>
          <w:rFonts w:ascii="Times New Roman" w:hAnsi="Times New Roman" w:cs="Times New Roman"/>
          <w:sz w:val="24"/>
          <w:szCs w:val="24"/>
        </w:rPr>
        <w:t xml:space="preserve">the vigour of seed and </w:t>
      </w:r>
      <w:r w:rsidR="006956E0" w:rsidRPr="00E52EA6">
        <w:rPr>
          <w:rFonts w:ascii="Times New Roman" w:hAnsi="Times New Roman" w:cs="Times New Roman"/>
          <w:sz w:val="24"/>
          <w:szCs w:val="24"/>
        </w:rPr>
        <w:t xml:space="preserve">inhibit </w:t>
      </w:r>
      <w:r w:rsidRPr="00E52EA6">
        <w:rPr>
          <w:rFonts w:ascii="Times New Roman" w:hAnsi="Times New Roman" w:cs="Times New Roman"/>
          <w:sz w:val="24"/>
          <w:szCs w:val="24"/>
        </w:rPr>
        <w:t>the growth of</w:t>
      </w:r>
      <w:r w:rsidR="00763B2E" w:rsidRPr="00E52EA6">
        <w:rPr>
          <w:rFonts w:ascii="Times New Roman" w:hAnsi="Times New Roman" w:cs="Times New Roman"/>
          <w:sz w:val="24"/>
          <w:szCs w:val="24"/>
        </w:rPr>
        <w:t xml:space="preserve"> the</w:t>
      </w:r>
      <w:r w:rsidRPr="00E52EA6">
        <w:rPr>
          <w:rFonts w:ascii="Times New Roman" w:hAnsi="Times New Roman" w:cs="Times New Roman"/>
          <w:sz w:val="24"/>
          <w:szCs w:val="24"/>
        </w:rPr>
        <w:t xml:space="preserve"> plan</w:t>
      </w:r>
      <w:r w:rsidR="009E559C" w:rsidRPr="00E52EA6">
        <w:rPr>
          <w:rFonts w:ascii="Times New Roman" w:hAnsi="Times New Roman" w:cs="Times New Roman"/>
          <w:sz w:val="24"/>
          <w:szCs w:val="24"/>
        </w:rPr>
        <w:t>t</w:t>
      </w:r>
      <w:r w:rsidR="00533D47" w:rsidRPr="00E52EA6">
        <w:rPr>
          <w:rFonts w:ascii="Times New Roman" w:hAnsi="Times New Roman" w:cs="Times New Roman"/>
          <w:sz w:val="24"/>
          <w:szCs w:val="24"/>
        </w:rPr>
        <w:t xml:space="preserve">. </w:t>
      </w:r>
      <w:r w:rsidR="00556F65" w:rsidRPr="00E52EA6">
        <w:rPr>
          <w:rFonts w:ascii="Times New Roman" w:hAnsi="Times New Roman" w:cs="Times New Roman"/>
          <w:sz w:val="24"/>
          <w:szCs w:val="24"/>
        </w:rPr>
        <w:t>Hitherto</w:t>
      </w:r>
      <w:r w:rsidR="00763B2E" w:rsidRPr="00E52EA6">
        <w:rPr>
          <w:rFonts w:ascii="Times New Roman" w:hAnsi="Times New Roman" w:cs="Times New Roman"/>
          <w:sz w:val="24"/>
          <w:szCs w:val="24"/>
        </w:rPr>
        <w:t>,</w:t>
      </w:r>
      <w:r w:rsidR="002E63DC" w:rsidRPr="00E52EA6">
        <w:rPr>
          <w:rFonts w:ascii="Times New Roman" w:hAnsi="Times New Roman" w:cs="Times New Roman"/>
          <w:sz w:val="24"/>
          <w:szCs w:val="24"/>
        </w:rPr>
        <w:t xml:space="preserve"> fungal diseases of plants </w:t>
      </w:r>
      <w:r w:rsidR="00763B2E" w:rsidRPr="00E52EA6">
        <w:rPr>
          <w:rFonts w:ascii="Times New Roman" w:hAnsi="Times New Roman" w:cs="Times New Roman"/>
          <w:sz w:val="24"/>
          <w:szCs w:val="24"/>
        </w:rPr>
        <w:t xml:space="preserve">have been </w:t>
      </w:r>
      <w:r w:rsidR="00556F65" w:rsidRPr="00E52EA6">
        <w:rPr>
          <w:rFonts w:ascii="Times New Roman" w:hAnsi="Times New Roman" w:cs="Times New Roman"/>
          <w:sz w:val="24"/>
          <w:szCs w:val="24"/>
        </w:rPr>
        <w:t xml:space="preserve">practiced to be </w:t>
      </w:r>
      <w:r w:rsidR="00763B2E" w:rsidRPr="00E52EA6">
        <w:rPr>
          <w:rFonts w:ascii="Times New Roman" w:hAnsi="Times New Roman" w:cs="Times New Roman"/>
          <w:sz w:val="24"/>
          <w:szCs w:val="24"/>
        </w:rPr>
        <w:t xml:space="preserve">managed by </w:t>
      </w:r>
      <w:r w:rsidR="002E63DC" w:rsidRPr="00E52EA6">
        <w:rPr>
          <w:rFonts w:ascii="Times New Roman" w:hAnsi="Times New Roman" w:cs="Times New Roman"/>
          <w:sz w:val="24"/>
          <w:szCs w:val="24"/>
        </w:rPr>
        <w:t xml:space="preserve">using synthetic fungicides. </w:t>
      </w:r>
      <w:r w:rsidR="00D23B38" w:rsidRPr="00E52EA6">
        <w:rPr>
          <w:rFonts w:ascii="Times New Roman" w:hAnsi="Times New Roman" w:cs="Times New Roman"/>
          <w:sz w:val="24"/>
          <w:szCs w:val="24"/>
        </w:rPr>
        <w:t xml:space="preserve">However, these chemicals </w:t>
      </w:r>
      <w:r w:rsidR="006956E0" w:rsidRPr="00E52EA6">
        <w:rPr>
          <w:rFonts w:ascii="Times New Roman" w:hAnsi="Times New Roman" w:cs="Times New Roman"/>
          <w:sz w:val="24"/>
          <w:szCs w:val="24"/>
        </w:rPr>
        <w:t xml:space="preserve">are </w:t>
      </w:r>
      <w:r w:rsidR="002E63DC" w:rsidRPr="00E52EA6">
        <w:rPr>
          <w:rFonts w:ascii="Times New Roman" w:hAnsi="Times New Roman" w:cs="Times New Roman"/>
          <w:sz w:val="24"/>
          <w:szCs w:val="24"/>
        </w:rPr>
        <w:t xml:space="preserve">not only </w:t>
      </w:r>
      <w:r w:rsidR="006956E0" w:rsidRPr="00E52EA6">
        <w:rPr>
          <w:rFonts w:ascii="Times New Roman" w:hAnsi="Times New Roman" w:cs="Times New Roman"/>
          <w:sz w:val="24"/>
          <w:szCs w:val="24"/>
        </w:rPr>
        <w:t>expensive</w:t>
      </w:r>
      <w:r w:rsidR="002E63DC" w:rsidRPr="00E52EA6">
        <w:rPr>
          <w:rFonts w:ascii="Times New Roman" w:hAnsi="Times New Roman" w:cs="Times New Roman"/>
          <w:sz w:val="24"/>
          <w:szCs w:val="24"/>
        </w:rPr>
        <w:t xml:space="preserve">, but also </w:t>
      </w:r>
      <w:r w:rsidR="006956E0" w:rsidRPr="00E52EA6">
        <w:rPr>
          <w:rFonts w:ascii="Times New Roman" w:hAnsi="Times New Roman" w:cs="Times New Roman"/>
          <w:sz w:val="24"/>
          <w:szCs w:val="24"/>
        </w:rPr>
        <w:t>hazardous</w:t>
      </w:r>
      <w:r w:rsidR="002E63DC" w:rsidRPr="00E52EA6">
        <w:rPr>
          <w:rFonts w:ascii="Times New Roman" w:hAnsi="Times New Roman" w:cs="Times New Roman"/>
          <w:sz w:val="24"/>
          <w:szCs w:val="24"/>
        </w:rPr>
        <w:t xml:space="preserve"> to the environment.</w:t>
      </w:r>
      <w:r w:rsidR="00D23B38" w:rsidRPr="00E52EA6">
        <w:rPr>
          <w:rFonts w:ascii="Times New Roman" w:hAnsi="Times New Roman" w:cs="Times New Roman"/>
          <w:sz w:val="24"/>
          <w:szCs w:val="24"/>
        </w:rPr>
        <w:t xml:space="preserve"> Furthermore</w:t>
      </w:r>
      <w:r w:rsidR="002E63DC" w:rsidRPr="00E52EA6">
        <w:rPr>
          <w:rFonts w:ascii="Times New Roman" w:hAnsi="Times New Roman" w:cs="Times New Roman"/>
          <w:sz w:val="24"/>
          <w:szCs w:val="24"/>
        </w:rPr>
        <w:t>, the</w:t>
      </w:r>
      <w:r w:rsidR="00D23B38" w:rsidRPr="00E52EA6">
        <w:rPr>
          <w:rFonts w:ascii="Times New Roman" w:hAnsi="Times New Roman" w:cs="Times New Roman"/>
          <w:sz w:val="24"/>
          <w:szCs w:val="24"/>
        </w:rPr>
        <w:t>ir</w:t>
      </w:r>
      <w:r w:rsidR="00810EC7" w:rsidRPr="00E52EA6">
        <w:rPr>
          <w:rFonts w:ascii="Times New Roman" w:hAnsi="Times New Roman" w:cs="Times New Roman"/>
          <w:sz w:val="24"/>
          <w:szCs w:val="24"/>
          <w:cs/>
          <w:lang w:bidi="hi-IN"/>
        </w:rPr>
        <w:t xml:space="preserve"> </w:t>
      </w:r>
      <w:r w:rsidR="006956E0" w:rsidRPr="00E52EA6">
        <w:rPr>
          <w:rFonts w:ascii="Times New Roman" w:hAnsi="Times New Roman" w:cs="Times New Roman"/>
          <w:sz w:val="24"/>
          <w:szCs w:val="24"/>
        </w:rPr>
        <w:t>over</w:t>
      </w:r>
      <w:r w:rsidR="00382B6E" w:rsidRPr="00E52EA6">
        <w:rPr>
          <w:rFonts w:ascii="Times New Roman" w:hAnsi="Times New Roman" w:cs="Times New Roman"/>
          <w:sz w:val="24"/>
          <w:szCs w:val="24"/>
          <w:cs/>
          <w:lang w:bidi="hi-IN"/>
        </w:rPr>
        <w:t xml:space="preserve"> </w:t>
      </w:r>
      <w:r w:rsidR="006956E0" w:rsidRPr="00E52EA6">
        <w:rPr>
          <w:rFonts w:ascii="Times New Roman" w:hAnsi="Times New Roman" w:cs="Times New Roman"/>
          <w:sz w:val="24"/>
          <w:szCs w:val="24"/>
        </w:rPr>
        <w:t xml:space="preserve">exploitation </w:t>
      </w:r>
      <w:r w:rsidR="00D23B38" w:rsidRPr="00E52EA6">
        <w:rPr>
          <w:rFonts w:ascii="Times New Roman" w:hAnsi="Times New Roman" w:cs="Times New Roman"/>
          <w:sz w:val="24"/>
          <w:szCs w:val="24"/>
        </w:rPr>
        <w:t>lead</w:t>
      </w:r>
      <w:r w:rsidR="006956E0" w:rsidRPr="00E52EA6">
        <w:rPr>
          <w:rFonts w:ascii="Times New Roman" w:hAnsi="Times New Roman" w:cs="Times New Roman"/>
          <w:sz w:val="24"/>
          <w:szCs w:val="24"/>
        </w:rPr>
        <w:t>s</w:t>
      </w:r>
      <w:r w:rsidR="00D23B38" w:rsidRPr="00E52EA6">
        <w:rPr>
          <w:rFonts w:ascii="Times New Roman" w:hAnsi="Times New Roman" w:cs="Times New Roman"/>
          <w:sz w:val="24"/>
          <w:szCs w:val="24"/>
        </w:rPr>
        <w:t xml:space="preserve"> to the development of resistance in plant pathogens. </w:t>
      </w:r>
      <w:r w:rsidR="000F4656" w:rsidRPr="00E52EA6">
        <w:rPr>
          <w:rFonts w:ascii="Times New Roman" w:hAnsi="Times New Roman" w:cs="Times New Roman"/>
          <w:sz w:val="24"/>
          <w:szCs w:val="24"/>
        </w:rPr>
        <w:t xml:space="preserve">Biological control </w:t>
      </w:r>
      <w:r w:rsidR="006956E0" w:rsidRPr="00E52EA6">
        <w:rPr>
          <w:rFonts w:ascii="Times New Roman" w:hAnsi="Times New Roman" w:cs="Times New Roman"/>
          <w:sz w:val="24"/>
          <w:szCs w:val="24"/>
        </w:rPr>
        <w:t xml:space="preserve">is one of </w:t>
      </w:r>
      <w:r w:rsidR="000F4656" w:rsidRPr="00E52EA6">
        <w:rPr>
          <w:rFonts w:ascii="Times New Roman" w:hAnsi="Times New Roman" w:cs="Times New Roman"/>
          <w:sz w:val="24"/>
          <w:szCs w:val="24"/>
        </w:rPr>
        <w:t xml:space="preserve">eco-friendly </w:t>
      </w:r>
      <w:r w:rsidR="00D23B38" w:rsidRPr="00E52EA6">
        <w:rPr>
          <w:rFonts w:ascii="Times New Roman" w:hAnsi="Times New Roman" w:cs="Times New Roman"/>
          <w:sz w:val="24"/>
          <w:szCs w:val="24"/>
        </w:rPr>
        <w:lastRenderedPageBreak/>
        <w:t>solution</w:t>
      </w:r>
      <w:r w:rsidR="000F4656" w:rsidRPr="00E52EA6">
        <w:rPr>
          <w:rFonts w:ascii="Times New Roman" w:hAnsi="Times New Roman" w:cs="Times New Roman"/>
          <w:sz w:val="24"/>
          <w:szCs w:val="24"/>
        </w:rPr>
        <w:t xml:space="preserve">, </w:t>
      </w:r>
      <w:r w:rsidR="00D23B38" w:rsidRPr="00E52EA6">
        <w:rPr>
          <w:rFonts w:ascii="Times New Roman" w:hAnsi="Times New Roman" w:cs="Times New Roman"/>
          <w:sz w:val="24"/>
          <w:szCs w:val="24"/>
        </w:rPr>
        <w:t xml:space="preserve">that </w:t>
      </w:r>
      <w:r w:rsidR="000F4656" w:rsidRPr="00E52EA6">
        <w:rPr>
          <w:rFonts w:ascii="Times New Roman" w:hAnsi="Times New Roman" w:cs="Times New Roman"/>
          <w:sz w:val="24"/>
          <w:szCs w:val="24"/>
        </w:rPr>
        <w:t>can s</w:t>
      </w:r>
      <w:r w:rsidR="00D23B38" w:rsidRPr="00E52EA6">
        <w:rPr>
          <w:rFonts w:ascii="Times New Roman" w:hAnsi="Times New Roman" w:cs="Times New Roman"/>
          <w:sz w:val="24"/>
          <w:szCs w:val="24"/>
        </w:rPr>
        <w:t>ignificantly</w:t>
      </w:r>
      <w:r w:rsidR="000F4656" w:rsidRPr="00E52EA6">
        <w:rPr>
          <w:rFonts w:ascii="Times New Roman" w:hAnsi="Times New Roman" w:cs="Times New Roman"/>
          <w:sz w:val="24"/>
          <w:szCs w:val="24"/>
        </w:rPr>
        <w:t xml:space="preserve"> minimize the disease</w:t>
      </w:r>
      <w:r w:rsidR="00D23B38" w:rsidRPr="00E52EA6">
        <w:rPr>
          <w:rFonts w:ascii="Times New Roman" w:hAnsi="Times New Roman" w:cs="Times New Roman"/>
          <w:sz w:val="24"/>
          <w:szCs w:val="24"/>
        </w:rPr>
        <w:t xml:space="preserve"> incidence</w:t>
      </w:r>
      <w:r w:rsidR="00556F65" w:rsidRPr="00E52EA6">
        <w:rPr>
          <w:rFonts w:ascii="Times New Roman" w:hAnsi="Times New Roman" w:cs="Times New Roman"/>
          <w:sz w:val="24"/>
          <w:szCs w:val="24"/>
        </w:rPr>
        <w:t xml:space="preserve"> and eventually season crop losses</w:t>
      </w:r>
      <w:r w:rsidR="00B578C9" w:rsidRPr="00E52EA6">
        <w:rPr>
          <w:rFonts w:ascii="Times New Roman" w:hAnsi="Times New Roman" w:cs="Times New Roman"/>
          <w:sz w:val="24"/>
          <w:szCs w:val="24"/>
        </w:rPr>
        <w:t xml:space="preserve"> (Cook</w:t>
      </w:r>
      <w:r w:rsidR="00E02236">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1985)</w:t>
      </w:r>
      <w:r w:rsidR="000F4656" w:rsidRPr="00E52EA6">
        <w:rPr>
          <w:rFonts w:ascii="Times New Roman" w:hAnsi="Times New Roman" w:cs="Times New Roman"/>
          <w:sz w:val="24"/>
          <w:szCs w:val="24"/>
        </w:rPr>
        <w:t xml:space="preserve">. The aim of the present study was to test the efficacy of bioagents </w:t>
      </w:r>
      <w:r w:rsidR="001D4067" w:rsidRPr="00E52EA6">
        <w:rPr>
          <w:rFonts w:ascii="Times New Roman" w:hAnsi="Times New Roman" w:cs="Times New Roman"/>
          <w:sz w:val="24"/>
          <w:szCs w:val="24"/>
        </w:rPr>
        <w:t xml:space="preserve">on </w:t>
      </w:r>
      <w:r w:rsidR="000F4656" w:rsidRPr="00E52EA6">
        <w:rPr>
          <w:rFonts w:ascii="Times New Roman" w:hAnsi="Times New Roman" w:cs="Times New Roman"/>
          <w:sz w:val="24"/>
          <w:szCs w:val="24"/>
        </w:rPr>
        <w:t>seed-borne fungi</w:t>
      </w:r>
      <w:r w:rsidR="001D4067" w:rsidRPr="00E52EA6">
        <w:rPr>
          <w:rFonts w:ascii="Times New Roman" w:hAnsi="Times New Roman" w:cs="Times New Roman"/>
          <w:sz w:val="24"/>
          <w:szCs w:val="24"/>
        </w:rPr>
        <w:t xml:space="preserve"> and seed health parameters of soybean.</w:t>
      </w:r>
    </w:p>
    <w:p w14:paraId="1BB312ED" w14:textId="22932465" w:rsidR="00AF5F63" w:rsidRPr="00E52EA6" w:rsidRDefault="00BF4552" w:rsidP="00BA14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E52EA6">
        <w:rPr>
          <w:rFonts w:ascii="Times New Roman" w:hAnsi="Times New Roman" w:cs="Times New Roman"/>
          <w:b/>
          <w:bCs/>
          <w:sz w:val="24"/>
          <w:szCs w:val="24"/>
        </w:rPr>
        <w:t>MATERIAL AND METHODS</w:t>
      </w:r>
    </w:p>
    <w:p w14:paraId="3FE9C804" w14:textId="5F9C40C7" w:rsidR="00AF5F63" w:rsidRPr="00E52EA6" w:rsidRDefault="00BF4552" w:rsidP="00BA141C">
      <w:pPr>
        <w:spacing w:after="0" w:line="360" w:lineRule="auto"/>
        <w:jc w:val="both"/>
        <w:rPr>
          <w:rFonts w:ascii="Times New Roman" w:eastAsia="Times New Roman" w:hAnsi="Times New Roman" w:cs="Times New Roman"/>
          <w:bCs/>
          <w:sz w:val="24"/>
          <w:szCs w:val="24"/>
          <w:lang w:bidi="hi-IN"/>
        </w:rPr>
      </w:pPr>
      <w:r w:rsidRPr="00BF4552">
        <w:rPr>
          <w:rFonts w:ascii="Times New Roman" w:eastAsia="Times New Roman" w:hAnsi="Times New Roman" w:cs="Times New Roman"/>
          <w:b/>
          <w:iCs/>
          <w:sz w:val="24"/>
          <w:szCs w:val="24"/>
        </w:rPr>
        <w:t>2.1</w:t>
      </w:r>
      <w:r>
        <w:rPr>
          <w:rFonts w:ascii="Times New Roman" w:eastAsia="Times New Roman" w:hAnsi="Times New Roman" w:cs="Times New Roman"/>
          <w:b/>
          <w:i/>
          <w:sz w:val="24"/>
          <w:szCs w:val="24"/>
        </w:rPr>
        <w:t xml:space="preserve"> </w:t>
      </w:r>
      <w:r w:rsidR="00AF5F63" w:rsidRPr="00E52EA6">
        <w:rPr>
          <w:rFonts w:ascii="Times New Roman" w:eastAsia="Times New Roman" w:hAnsi="Times New Roman" w:cs="Times New Roman"/>
          <w:b/>
          <w:i/>
          <w:sz w:val="24"/>
          <w:szCs w:val="24"/>
        </w:rPr>
        <w:t>In vitro</w:t>
      </w:r>
      <w:r w:rsidR="00AF5F63" w:rsidRPr="00E52EA6">
        <w:rPr>
          <w:rFonts w:ascii="Times New Roman" w:eastAsia="Times New Roman" w:hAnsi="Times New Roman" w:cs="Times New Roman"/>
          <w:b/>
          <w:sz w:val="24"/>
          <w:szCs w:val="24"/>
        </w:rPr>
        <w:t xml:space="preserve"> </w:t>
      </w:r>
      <w:r w:rsidR="00AF5F63" w:rsidRPr="00E52EA6">
        <w:rPr>
          <w:rFonts w:ascii="Times New Roman" w:eastAsia="Times New Roman" w:hAnsi="Times New Roman" w:cs="Times New Roman"/>
          <w:bCs/>
          <w:sz w:val="24"/>
          <w:szCs w:val="24"/>
          <w:cs/>
          <w:lang w:bidi="hi-IN"/>
        </w:rPr>
        <w:t>assay</w:t>
      </w:r>
      <w:r w:rsidR="00AF5F63" w:rsidRPr="00E52EA6">
        <w:rPr>
          <w:rFonts w:ascii="Times New Roman" w:eastAsia="Times New Roman" w:hAnsi="Times New Roman" w:cs="Times New Roman"/>
          <w:b/>
          <w:sz w:val="24"/>
          <w:szCs w:val="24"/>
        </w:rPr>
        <w:t xml:space="preserve"> of bio control agents against predominant seed mycoflora</w:t>
      </w:r>
      <w:r w:rsidR="00AF5F63" w:rsidRPr="00E52EA6">
        <w:rPr>
          <w:rFonts w:ascii="Times New Roman" w:eastAsia="Times New Roman" w:hAnsi="Times New Roman" w:cs="Times New Roman"/>
          <w:b/>
          <w:sz w:val="24"/>
          <w:szCs w:val="24"/>
          <w:cs/>
          <w:lang w:bidi="hi-IN"/>
        </w:rPr>
        <w:t xml:space="preserve"> </w:t>
      </w:r>
      <w:r w:rsidR="00AF5F63" w:rsidRPr="00E52EA6">
        <w:rPr>
          <w:rFonts w:ascii="Times New Roman" w:eastAsia="Times New Roman" w:hAnsi="Times New Roman" w:cs="Times New Roman"/>
          <w:bCs/>
          <w:sz w:val="24"/>
          <w:szCs w:val="24"/>
          <w:cs/>
          <w:lang w:bidi="hi-IN"/>
        </w:rPr>
        <w:t>of S oybean</w:t>
      </w:r>
    </w:p>
    <w:p w14:paraId="65EE268F" w14:textId="60882BBB" w:rsidR="00533D47" w:rsidRPr="00E52EA6" w:rsidRDefault="001603F6" w:rsidP="00533D47">
      <w:pPr>
        <w:spacing w:after="0" w:line="360" w:lineRule="auto"/>
        <w:ind w:firstLine="709"/>
        <w:jc w:val="both"/>
        <w:rPr>
          <w:rFonts w:ascii="Times New Roman" w:eastAsia="Times New Roman" w:hAnsi="Times New Roman" w:cs="Times New Roman"/>
          <w:sz w:val="24"/>
          <w:szCs w:val="24"/>
        </w:rPr>
      </w:pPr>
      <w:r w:rsidRPr="00E52EA6">
        <w:rPr>
          <w:rFonts w:ascii="Times New Roman" w:eastAsia="Times New Roman" w:hAnsi="Times New Roman" w:cs="Times New Roman"/>
          <w:iCs/>
          <w:sz w:val="24"/>
          <w:szCs w:val="24"/>
        </w:rPr>
        <w:t xml:space="preserve">The antagonistic activity of various bio-agents </w:t>
      </w:r>
      <w:r w:rsidRPr="00E52EA6">
        <w:rPr>
          <w:rFonts w:ascii="Times New Roman" w:eastAsia="Times New Roman" w:hAnsi="Times New Roman" w:cs="Times New Roman"/>
          <w:i/>
          <w:sz w:val="24"/>
          <w:szCs w:val="24"/>
        </w:rPr>
        <w:t>viz</w:t>
      </w:r>
      <w:r w:rsidRPr="00E52EA6">
        <w:rPr>
          <w:rFonts w:ascii="Times New Roman" w:eastAsia="Times New Roman" w:hAnsi="Times New Roman" w:cs="Times New Roman"/>
          <w:iCs/>
          <w:sz w:val="24"/>
          <w:szCs w:val="24"/>
        </w:rPr>
        <w:t xml:space="preserve">., </w:t>
      </w:r>
      <w:r w:rsidRPr="00E52EA6">
        <w:rPr>
          <w:rFonts w:ascii="Times New Roman" w:eastAsia="Times New Roman" w:hAnsi="Times New Roman" w:cs="Times New Roman"/>
          <w:i/>
          <w:iCs/>
          <w:sz w:val="24"/>
          <w:szCs w:val="24"/>
        </w:rPr>
        <w:t>Trichoderma viride</w:t>
      </w:r>
      <w:r w:rsidRPr="00E52EA6">
        <w:rPr>
          <w:rFonts w:ascii="Times New Roman" w:eastAsia="Times New Roman" w:hAnsi="Times New Roman" w:cs="Times New Roman"/>
          <w:iCs/>
          <w:sz w:val="24"/>
          <w:szCs w:val="24"/>
        </w:rPr>
        <w:t xml:space="preserve"> (TV-1), </w:t>
      </w:r>
      <w:r w:rsidRPr="00E52EA6">
        <w:rPr>
          <w:rFonts w:ascii="Times New Roman" w:eastAsia="Times New Roman" w:hAnsi="Times New Roman" w:cs="Times New Roman"/>
          <w:i/>
          <w:iCs/>
          <w:sz w:val="24"/>
          <w:szCs w:val="24"/>
        </w:rPr>
        <w:t>T. harzianum</w:t>
      </w:r>
      <w:r w:rsidRPr="00E52EA6">
        <w:rPr>
          <w:rFonts w:ascii="Times New Roman" w:eastAsia="Times New Roman" w:hAnsi="Times New Roman" w:cs="Times New Roman"/>
          <w:iCs/>
          <w:sz w:val="24"/>
          <w:szCs w:val="24"/>
        </w:rPr>
        <w:t xml:space="preserve"> (TH-4), </w:t>
      </w:r>
      <w:r w:rsidRPr="00E52EA6">
        <w:rPr>
          <w:rFonts w:ascii="Times New Roman" w:eastAsia="Times New Roman" w:hAnsi="Times New Roman" w:cs="Times New Roman"/>
          <w:i/>
          <w:iCs/>
          <w:sz w:val="24"/>
          <w:szCs w:val="24"/>
        </w:rPr>
        <w:t xml:space="preserve">T. </w:t>
      </w:r>
      <w:proofErr w:type="spellStart"/>
      <w:r w:rsidRPr="00E52EA6">
        <w:rPr>
          <w:rFonts w:ascii="Times New Roman" w:eastAsia="Times New Roman" w:hAnsi="Times New Roman" w:cs="Times New Roman"/>
          <w:i/>
          <w:iCs/>
          <w:sz w:val="24"/>
          <w:szCs w:val="24"/>
        </w:rPr>
        <w:t>koningii</w:t>
      </w:r>
      <w:proofErr w:type="spellEnd"/>
      <w:r w:rsidRPr="00E52EA6">
        <w:rPr>
          <w:rFonts w:ascii="Times New Roman" w:eastAsia="Times New Roman" w:hAnsi="Times New Roman" w:cs="Times New Roman"/>
          <w:iCs/>
          <w:sz w:val="24"/>
          <w:szCs w:val="24"/>
        </w:rPr>
        <w:t xml:space="preserve"> (JMA-11), </w:t>
      </w:r>
      <w:r w:rsidRPr="00E52EA6">
        <w:rPr>
          <w:rFonts w:ascii="Times New Roman" w:eastAsia="Times New Roman" w:hAnsi="Times New Roman" w:cs="Times New Roman"/>
          <w:i/>
          <w:iCs/>
          <w:sz w:val="24"/>
          <w:szCs w:val="24"/>
        </w:rPr>
        <w:t>T. harzianum</w:t>
      </w:r>
      <w:r w:rsidRPr="00E52EA6">
        <w:rPr>
          <w:rFonts w:ascii="Times New Roman" w:eastAsia="Times New Roman" w:hAnsi="Times New Roman" w:cs="Times New Roman"/>
          <w:iCs/>
          <w:sz w:val="24"/>
          <w:szCs w:val="24"/>
        </w:rPr>
        <w:t xml:space="preserve"> (TH-11), </w:t>
      </w:r>
      <w:r w:rsidRPr="00E52EA6">
        <w:rPr>
          <w:rFonts w:ascii="Times New Roman" w:eastAsia="Times New Roman" w:hAnsi="Times New Roman" w:cs="Times New Roman"/>
          <w:i/>
          <w:iCs/>
          <w:sz w:val="24"/>
          <w:szCs w:val="24"/>
        </w:rPr>
        <w:t xml:space="preserve">T. </w:t>
      </w:r>
      <w:proofErr w:type="spellStart"/>
      <w:r w:rsidRPr="00E52EA6">
        <w:rPr>
          <w:rFonts w:ascii="Times New Roman" w:eastAsia="Times New Roman" w:hAnsi="Times New Roman" w:cs="Times New Roman"/>
          <w:i/>
          <w:iCs/>
          <w:sz w:val="24"/>
          <w:szCs w:val="24"/>
        </w:rPr>
        <w:t>koningii</w:t>
      </w:r>
      <w:proofErr w:type="spellEnd"/>
      <w:r w:rsidRPr="00E52EA6">
        <w:rPr>
          <w:rFonts w:ascii="Times New Roman" w:eastAsia="Times New Roman" w:hAnsi="Times New Roman" w:cs="Times New Roman"/>
          <w:iCs/>
          <w:sz w:val="24"/>
          <w:szCs w:val="24"/>
        </w:rPr>
        <w:t xml:space="preserve"> (DMA-8), </w:t>
      </w:r>
      <w:r w:rsidRPr="00E52EA6">
        <w:rPr>
          <w:rFonts w:ascii="Times New Roman" w:eastAsia="Times New Roman" w:hAnsi="Times New Roman" w:cs="Times New Roman"/>
          <w:i/>
          <w:iCs/>
          <w:sz w:val="24"/>
          <w:szCs w:val="24"/>
        </w:rPr>
        <w:t>Pseudomonas fluorescens</w:t>
      </w:r>
      <w:r w:rsidRPr="00E52EA6">
        <w:rPr>
          <w:rFonts w:ascii="Times New Roman" w:eastAsia="Times New Roman" w:hAnsi="Times New Roman" w:cs="Times New Roman"/>
          <w:iCs/>
          <w:sz w:val="24"/>
          <w:szCs w:val="24"/>
        </w:rPr>
        <w:t xml:space="preserve"> and </w:t>
      </w:r>
      <w:r w:rsidRPr="00E52EA6">
        <w:rPr>
          <w:rFonts w:ascii="Times New Roman" w:eastAsia="Times New Roman" w:hAnsi="Times New Roman" w:cs="Times New Roman"/>
          <w:i/>
          <w:iCs/>
          <w:sz w:val="24"/>
          <w:szCs w:val="24"/>
        </w:rPr>
        <w:t>Bacillus</w:t>
      </w:r>
      <w:r w:rsidRPr="00E52EA6">
        <w:rPr>
          <w:rFonts w:ascii="Times New Roman" w:eastAsia="Times New Roman" w:hAnsi="Times New Roman" w:cs="Times New Roman"/>
          <w:iCs/>
          <w:sz w:val="24"/>
          <w:szCs w:val="24"/>
        </w:rPr>
        <w:t xml:space="preserve"> sp. available at the Department of Plant Pathology, COA, Palampur (HP), was tested against the prevalent seed mycoflora using the dual culture method </w:t>
      </w:r>
      <w:r w:rsidR="004C5177">
        <w:rPr>
          <w:rFonts w:ascii="Times New Roman" w:eastAsia="Times New Roman" w:hAnsi="Times New Roman" w:cs="Times New Roman"/>
          <w:iCs/>
          <w:sz w:val="24"/>
          <w:szCs w:val="24"/>
        </w:rPr>
        <w:t>(</w:t>
      </w:r>
      <w:r w:rsidR="004C5177" w:rsidRPr="004C5177">
        <w:rPr>
          <w:rFonts w:ascii="Times New Roman" w:eastAsia="Times New Roman" w:hAnsi="Times New Roman" w:cs="Times New Roman"/>
          <w:iCs/>
          <w:sz w:val="24"/>
          <w:szCs w:val="24"/>
        </w:rPr>
        <w:t>Dennis</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and</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Webster</w:t>
      </w:r>
      <w:r w:rsidR="00E02236">
        <w:rPr>
          <w:rFonts w:ascii="Times New Roman" w:eastAsia="Times New Roman" w:hAnsi="Times New Roman" w:cs="Times New Roman"/>
          <w:iCs/>
          <w:sz w:val="24"/>
          <w:szCs w:val="24"/>
        </w:rPr>
        <w:t xml:space="preserve">, </w:t>
      </w:r>
      <w:r w:rsidR="004C5177" w:rsidRPr="004C5177">
        <w:rPr>
          <w:rFonts w:ascii="Times New Roman" w:eastAsia="Times New Roman" w:hAnsi="Times New Roman" w:cs="Times New Roman"/>
          <w:iCs/>
          <w:sz w:val="24"/>
          <w:szCs w:val="24"/>
        </w:rPr>
        <w:t>1971)</w:t>
      </w:r>
      <w:r w:rsidR="00E02236">
        <w:rPr>
          <w:rFonts w:ascii="Times New Roman" w:eastAsia="Times New Roman" w:hAnsi="Times New Roman" w:cs="Times New Roman"/>
          <w:iCs/>
          <w:sz w:val="24"/>
          <w:szCs w:val="24"/>
        </w:rPr>
        <w:t xml:space="preserve"> </w:t>
      </w:r>
      <w:r w:rsidRPr="00E52EA6">
        <w:rPr>
          <w:rFonts w:ascii="Times New Roman" w:eastAsia="Times New Roman" w:hAnsi="Times New Roman" w:cs="Times New Roman"/>
          <w:iCs/>
          <w:sz w:val="24"/>
          <w:szCs w:val="24"/>
        </w:rPr>
        <w:t xml:space="preserve">on potato dextrose agar (PDA) medium. In this technique, PDA was poured into sterilized Petri dishes under aseptic conditions and allowed to solidify. Mycelial bits were taken from the edge of a 7-day-old culture of the pathogen using a sterilized </w:t>
      </w:r>
      <w:proofErr w:type="spellStart"/>
      <w:r w:rsidRPr="00E52EA6">
        <w:rPr>
          <w:rFonts w:ascii="Times New Roman" w:eastAsia="Times New Roman" w:hAnsi="Times New Roman" w:cs="Times New Roman"/>
          <w:iCs/>
          <w:sz w:val="24"/>
          <w:szCs w:val="24"/>
        </w:rPr>
        <w:t>cork</w:t>
      </w:r>
      <w:proofErr w:type="spellEnd"/>
      <w:r w:rsidRPr="00E52EA6">
        <w:rPr>
          <w:rFonts w:ascii="Times New Roman" w:eastAsia="Times New Roman" w:hAnsi="Times New Roman" w:cs="Times New Roman"/>
          <w:iCs/>
          <w:sz w:val="24"/>
          <w:szCs w:val="24"/>
        </w:rPr>
        <w:t xml:space="preserve"> borer and placed on one side of the Petri plate with a sterilized inoculation needle. On the opposite side of the plate, the bio-agents were placed. Three replications for each treatment, along with an untreated control, were maintained and incubated at 25±1°C in a BOD incubator. The mycelial growth of both the bio-agents and the pathogen was measured as it spread from the disc toward the centre of the plates and the percentage of mycelial inhibition of the pathogen was calculated using the formula of Vincent (1947).</w:t>
      </w:r>
    </w:p>
    <w:p w14:paraId="6A3657CA" w14:textId="00C68DB0" w:rsidR="00AF5F63" w:rsidRPr="00E52EA6" w:rsidRDefault="00BF4552" w:rsidP="00533D4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2.2 </w:t>
      </w:r>
      <w:r w:rsidR="00AF5F63" w:rsidRPr="00E52EA6">
        <w:rPr>
          <w:rFonts w:ascii="Times New Roman" w:eastAsia="Times New Roman" w:hAnsi="Times New Roman" w:cs="Times New Roman"/>
          <w:b/>
          <w:bCs/>
          <w:sz w:val="24"/>
          <w:szCs w:val="24"/>
        </w:rPr>
        <w:t>Evaluation of different bio - control agents</w:t>
      </w:r>
      <w:r w:rsidR="00AF5F63" w:rsidRPr="00E52EA6">
        <w:rPr>
          <w:rFonts w:ascii="Times New Roman" w:eastAsia="Times New Roman" w:hAnsi="Times New Roman" w:cs="Times New Roman"/>
          <w:b/>
          <w:bCs/>
          <w:sz w:val="24"/>
          <w:szCs w:val="24"/>
          <w:cs/>
          <w:lang w:bidi="hi-IN"/>
        </w:rPr>
        <w:t xml:space="preserve"> </w:t>
      </w:r>
      <w:r w:rsidR="00AF5F63" w:rsidRPr="00E52EA6">
        <w:rPr>
          <w:rFonts w:ascii="Times New Roman" w:eastAsia="Times New Roman" w:hAnsi="Times New Roman" w:cs="Times New Roman"/>
          <w:b/>
          <w:sz w:val="24"/>
          <w:szCs w:val="24"/>
        </w:rPr>
        <w:t>on seed health parameters</w:t>
      </w:r>
    </w:p>
    <w:p w14:paraId="6D0CCEA0" w14:textId="52507624" w:rsidR="001603F6" w:rsidRPr="00E52EA6" w:rsidRDefault="001603F6" w:rsidP="001603F6">
      <w:pPr>
        <w:spacing w:after="0" w:line="360" w:lineRule="auto"/>
        <w:ind w:firstLine="720"/>
        <w:jc w:val="both"/>
        <w:rPr>
          <w:rFonts w:ascii="Times New Roman" w:eastAsia="Times New Roman" w:hAnsi="Times New Roman" w:cs="Times New Roman"/>
          <w:sz w:val="24"/>
          <w:szCs w:val="24"/>
        </w:rPr>
      </w:pPr>
      <w:r w:rsidRPr="00E52EA6">
        <w:rPr>
          <w:rFonts w:ascii="Times New Roman" w:eastAsia="Times New Roman" w:hAnsi="Times New Roman" w:cs="Times New Roman"/>
          <w:sz w:val="24"/>
          <w:szCs w:val="24"/>
        </w:rPr>
        <w:t>The effect of each bio-agent on seed health was assessed using the paper towel method. Seeds soaked in sterilized distilled water were used as the control treatment. A total of 100 treated seeds from each treatment, with three replications were tested. After the incubation period, observations were made on seed germination percentage as well as root and shoot lengths. Based on these observations, the vigour index was calculated using the formula given by Baki and Anderson (1973):</w:t>
      </w:r>
    </w:p>
    <w:p w14:paraId="1F5FD4D3" w14:textId="77777777" w:rsidR="001603F6" w:rsidRPr="00E52EA6" w:rsidRDefault="001603F6" w:rsidP="001603F6">
      <w:pPr>
        <w:spacing w:after="0" w:line="360" w:lineRule="auto"/>
        <w:jc w:val="both"/>
        <w:rPr>
          <w:rFonts w:ascii="Times New Roman" w:eastAsia="Times New Roman" w:hAnsi="Times New Roman" w:cs="Times New Roman"/>
          <w:sz w:val="24"/>
          <w:szCs w:val="24"/>
        </w:rPr>
      </w:pPr>
      <w:r w:rsidRPr="00E52EA6">
        <w:rPr>
          <w:rFonts w:ascii="Times New Roman" w:eastAsia="Times New Roman" w:hAnsi="Times New Roman" w:cs="Times New Roman"/>
          <w:sz w:val="24"/>
          <w:szCs w:val="24"/>
        </w:rPr>
        <w:t>Vigour index = % seed germination × (mean root length + mean shoot length).</w:t>
      </w:r>
    </w:p>
    <w:p w14:paraId="1BF39FF8" w14:textId="491CB17A" w:rsidR="00AF5F63" w:rsidRPr="00E52EA6" w:rsidRDefault="00BF4552" w:rsidP="00BA141C">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sidR="00AF5F63" w:rsidRPr="00E52EA6">
        <w:rPr>
          <w:rFonts w:ascii="Times New Roman" w:eastAsia="Times New Roman" w:hAnsi="Times New Roman" w:cs="Times New Roman"/>
          <w:b/>
          <w:bCs/>
          <w:sz w:val="24"/>
          <w:szCs w:val="24"/>
        </w:rPr>
        <w:t>Statistical analysis</w:t>
      </w:r>
    </w:p>
    <w:p w14:paraId="0D23570E" w14:textId="4A12D65C" w:rsidR="00AF2FA3" w:rsidRPr="00E52EA6" w:rsidRDefault="001603F6" w:rsidP="001603F6">
      <w:pPr>
        <w:spacing w:after="0" w:line="360" w:lineRule="auto"/>
        <w:ind w:firstLine="720"/>
        <w:jc w:val="both"/>
        <w:rPr>
          <w:rFonts w:ascii="Times New Roman" w:hAnsi="Times New Roman" w:cs="Times New Roman"/>
          <w:b/>
          <w:bCs/>
          <w:sz w:val="24"/>
          <w:szCs w:val="24"/>
        </w:rPr>
      </w:pPr>
      <w:r w:rsidRPr="00E52EA6">
        <w:rPr>
          <w:rFonts w:ascii="Times New Roman" w:eastAsia="Times New Roman" w:hAnsi="Times New Roman" w:cs="Times New Roman"/>
          <w:sz w:val="24"/>
          <w:szCs w:val="24"/>
        </w:rPr>
        <w:t>The data collected were analysed using appropriate statistical methods as required. The differences observed among the treatments in the various experiments were tested for significance following the standard procedures outlined by Gomez and Gomez (1984).</w:t>
      </w:r>
    </w:p>
    <w:p w14:paraId="63EBF44A" w14:textId="1B9A9DCF" w:rsidR="000247B5" w:rsidRDefault="00BF4552" w:rsidP="00AF2FA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E52EA6">
        <w:rPr>
          <w:rFonts w:ascii="Times New Roman" w:hAnsi="Times New Roman" w:cs="Times New Roman"/>
          <w:b/>
          <w:bCs/>
          <w:sz w:val="24"/>
          <w:szCs w:val="24"/>
        </w:rPr>
        <w:t>RESULTS AND DISCUSSION</w:t>
      </w:r>
    </w:p>
    <w:p w14:paraId="6E07976B" w14:textId="4A499CC6" w:rsidR="00BE5B90" w:rsidRPr="00E52EA6" w:rsidRDefault="00BF4552" w:rsidP="00E52EA6">
      <w:pPr>
        <w:spacing w:line="360" w:lineRule="auto"/>
        <w:jc w:val="both"/>
        <w:rPr>
          <w:rFonts w:ascii="Times New Roman" w:hAnsi="Times New Roman" w:cs="Times New Roman"/>
          <w:b/>
          <w:bCs/>
          <w:i/>
          <w:iCs/>
          <w:sz w:val="24"/>
          <w:szCs w:val="24"/>
        </w:rPr>
      </w:pPr>
      <w:r w:rsidRPr="00BF4552">
        <w:rPr>
          <w:rFonts w:ascii="Times New Roman" w:hAnsi="Times New Roman" w:cs="Times New Roman"/>
          <w:b/>
          <w:bCs/>
          <w:sz w:val="24"/>
          <w:szCs w:val="24"/>
        </w:rPr>
        <w:t>3.1</w:t>
      </w:r>
      <w:r>
        <w:rPr>
          <w:rFonts w:ascii="Times New Roman" w:hAnsi="Times New Roman" w:cs="Times New Roman"/>
          <w:b/>
          <w:bCs/>
          <w:i/>
          <w:iCs/>
          <w:sz w:val="24"/>
          <w:szCs w:val="24"/>
        </w:rPr>
        <w:t xml:space="preserve"> </w:t>
      </w:r>
      <w:r w:rsidR="00BE5B90" w:rsidRPr="00E52EA6">
        <w:rPr>
          <w:rFonts w:ascii="Times New Roman" w:hAnsi="Times New Roman" w:cs="Times New Roman"/>
          <w:b/>
          <w:bCs/>
          <w:i/>
          <w:iCs/>
          <w:sz w:val="24"/>
          <w:szCs w:val="24"/>
        </w:rPr>
        <w:t xml:space="preserve">In vitro </w:t>
      </w:r>
      <w:r w:rsidR="00BE5B90" w:rsidRPr="00E52EA6">
        <w:rPr>
          <w:rFonts w:ascii="Times New Roman" w:hAnsi="Times New Roman" w:cs="Times New Roman"/>
          <w:b/>
          <w:bCs/>
          <w:sz w:val="24"/>
          <w:szCs w:val="24"/>
        </w:rPr>
        <w:t>evaluation of biocontrol agents against predominant seed mycoflora</w:t>
      </w:r>
    </w:p>
    <w:p w14:paraId="3448CA39" w14:textId="58FEDCF4" w:rsidR="00BE5B90" w:rsidRPr="00E52EA6" w:rsidRDefault="00BE5B90" w:rsidP="00BA141C">
      <w:pPr>
        <w:spacing w:after="0" w:line="360" w:lineRule="auto"/>
        <w:jc w:val="both"/>
        <w:rPr>
          <w:rFonts w:ascii="Times New Roman" w:hAnsi="Times New Roman" w:cs="Times New Roman"/>
          <w:sz w:val="24"/>
          <w:szCs w:val="24"/>
        </w:rPr>
      </w:pPr>
      <w:r w:rsidRPr="00E52EA6">
        <w:rPr>
          <w:rFonts w:ascii="Times New Roman" w:hAnsi="Times New Roman" w:cs="Times New Roman"/>
          <w:i/>
          <w:iCs/>
          <w:sz w:val="24"/>
          <w:szCs w:val="24"/>
        </w:rPr>
        <w:lastRenderedPageBreak/>
        <w:tab/>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A. niger </w:t>
      </w:r>
      <w:r w:rsidRPr="00E52EA6">
        <w:rPr>
          <w:rFonts w:ascii="Times New Roman" w:hAnsi="Times New Roman" w:cs="Times New Roman"/>
          <w:sz w:val="24"/>
          <w:szCs w:val="24"/>
        </w:rPr>
        <w:t xml:space="preserve">by different biocontrol agents presented in Table </w:t>
      </w:r>
      <w:r w:rsidR="00B578C9" w:rsidRPr="00E52EA6">
        <w:rPr>
          <w:rFonts w:ascii="Times New Roman" w:hAnsi="Times New Roman" w:cs="Times New Roman"/>
          <w:sz w:val="24"/>
          <w:szCs w:val="24"/>
        </w:rPr>
        <w:t>1</w:t>
      </w:r>
      <w:r w:rsidRPr="00E52EA6">
        <w:rPr>
          <w:rFonts w:ascii="Times New Roman" w:hAnsi="Times New Roman" w:cs="Times New Roman"/>
          <w:sz w:val="24"/>
          <w:szCs w:val="24"/>
        </w:rPr>
        <w:t xml:space="preserve"> revealed that the maximum inhibition in mycelial growth was given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TH-11 (46.16%) followed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TH-4 (43.41%)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(42.6</w:t>
      </w:r>
      <w:r w:rsidR="00E617DF" w:rsidRPr="00E52EA6">
        <w:rPr>
          <w:rFonts w:ascii="Times New Roman" w:hAnsi="Times New Roman" w:cs="Times New Roman"/>
          <w:sz w:val="24"/>
          <w:szCs w:val="24"/>
        </w:rPr>
        <w:t>2</w:t>
      </w:r>
      <w:r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 xml:space="preserve"> (Fig.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(28.60%)</w:t>
      </w:r>
      <w:r w:rsidR="00DB1B6A" w:rsidRPr="00E52EA6">
        <w:rPr>
          <w:rFonts w:ascii="Times New Roman" w:hAnsi="Times New Roman" w:cs="Times New Roman"/>
          <w:sz w:val="24"/>
          <w:szCs w:val="24"/>
        </w:rPr>
        <w:t>.</w:t>
      </w:r>
      <w:r w:rsidR="00A20E84" w:rsidRPr="00E52EA6">
        <w:rPr>
          <w:rFonts w:ascii="Times New Roman" w:hAnsi="Times New Roman" w:cs="Times New Roman"/>
          <w:sz w:val="24"/>
          <w:szCs w:val="24"/>
        </w:rPr>
        <w:t xml:space="preserve"> </w:t>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C. truncatum </w:t>
      </w:r>
      <w:r w:rsidRPr="00E52EA6">
        <w:rPr>
          <w:rFonts w:ascii="Times New Roman" w:hAnsi="Times New Roman" w:cs="Times New Roman"/>
          <w:sz w:val="24"/>
          <w:szCs w:val="24"/>
        </w:rPr>
        <w:t xml:space="preserve">by different biocontrol agents </w:t>
      </w:r>
      <w:r w:rsidR="00A060A5" w:rsidRPr="00E52EA6">
        <w:rPr>
          <w:rFonts w:ascii="Times New Roman" w:hAnsi="Times New Roman" w:cs="Times New Roman"/>
          <w:sz w:val="24"/>
          <w:szCs w:val="24"/>
        </w:rPr>
        <w:t>given</w:t>
      </w:r>
      <w:r w:rsidRPr="00E52EA6">
        <w:rPr>
          <w:rFonts w:ascii="Times New Roman" w:hAnsi="Times New Roman" w:cs="Times New Roman"/>
          <w:sz w:val="24"/>
          <w:szCs w:val="24"/>
        </w:rPr>
        <w:t xml:space="preserve"> in Table </w:t>
      </w:r>
      <w:r w:rsidR="00B578C9" w:rsidRPr="00E52EA6">
        <w:rPr>
          <w:rFonts w:ascii="Times New Roman" w:hAnsi="Times New Roman" w:cs="Times New Roman"/>
          <w:sz w:val="24"/>
          <w:szCs w:val="24"/>
        </w:rPr>
        <w:t>1</w:t>
      </w:r>
      <w:r w:rsidRPr="00E52EA6">
        <w:rPr>
          <w:rFonts w:ascii="Times New Roman" w:hAnsi="Times New Roman" w:cs="Times New Roman"/>
          <w:sz w:val="24"/>
          <w:szCs w:val="24"/>
        </w:rPr>
        <w:t xml:space="preserve"> revealed that the maximum inhibition in mycelial growth was given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TH-11 strain (72.90%) followed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TH-4 strain (66.78%)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(58.51 %)</w:t>
      </w:r>
      <w:r w:rsidR="00B578C9" w:rsidRPr="00E52EA6">
        <w:rPr>
          <w:rFonts w:ascii="Times New Roman" w:hAnsi="Times New Roman" w:cs="Times New Roman"/>
          <w:sz w:val="24"/>
          <w:szCs w:val="24"/>
        </w:rPr>
        <w:t xml:space="preserve"> (Figure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(24.05%)</w:t>
      </w:r>
      <w:r w:rsidR="00FE5616" w:rsidRPr="00E52EA6">
        <w:rPr>
          <w:rFonts w:ascii="Times New Roman" w:hAnsi="Times New Roman" w:cs="Times New Roman"/>
          <w:sz w:val="24"/>
          <w:szCs w:val="24"/>
        </w:rPr>
        <w:t>.</w:t>
      </w:r>
      <w:r w:rsidR="00A20E84" w:rsidRPr="00E52EA6">
        <w:rPr>
          <w:rFonts w:ascii="Times New Roman" w:hAnsi="Times New Roman" w:cs="Times New Roman"/>
          <w:sz w:val="24"/>
          <w:szCs w:val="24"/>
        </w:rPr>
        <w:t xml:space="preserve"> </w:t>
      </w:r>
      <w:r w:rsidRPr="00E52EA6">
        <w:rPr>
          <w:rFonts w:ascii="Times New Roman" w:hAnsi="Times New Roman" w:cs="Times New Roman"/>
          <w:sz w:val="24"/>
          <w:szCs w:val="24"/>
        </w:rPr>
        <w:t xml:space="preserve">The data on mycelial growth inhibition of </w:t>
      </w:r>
      <w:r w:rsidRPr="00E52EA6">
        <w:rPr>
          <w:rFonts w:ascii="Times New Roman" w:hAnsi="Times New Roman" w:cs="Times New Roman"/>
          <w:i/>
          <w:iCs/>
          <w:sz w:val="24"/>
          <w:szCs w:val="24"/>
        </w:rPr>
        <w:t xml:space="preserve">A. alternata </w:t>
      </w:r>
      <w:r w:rsidRPr="00E52EA6">
        <w:rPr>
          <w:rFonts w:ascii="Times New Roman" w:hAnsi="Times New Roman" w:cs="Times New Roman"/>
          <w:sz w:val="24"/>
          <w:szCs w:val="24"/>
        </w:rPr>
        <w:t xml:space="preserve">by different biocontrol agents </w:t>
      </w:r>
      <w:r w:rsidR="00A060A5" w:rsidRPr="00E52EA6">
        <w:rPr>
          <w:rFonts w:ascii="Times New Roman" w:hAnsi="Times New Roman" w:cs="Times New Roman"/>
          <w:sz w:val="24"/>
          <w:szCs w:val="24"/>
        </w:rPr>
        <w:t>depicted</w:t>
      </w:r>
      <w:r w:rsidRPr="00E52EA6">
        <w:rPr>
          <w:rFonts w:ascii="Times New Roman" w:hAnsi="Times New Roman" w:cs="Times New Roman"/>
          <w:sz w:val="24"/>
          <w:szCs w:val="24"/>
        </w:rPr>
        <w:t xml:space="preserve"> in Table</w:t>
      </w:r>
      <w:r w:rsidR="00B578C9" w:rsidRPr="00E52EA6">
        <w:rPr>
          <w:rFonts w:ascii="Times New Roman" w:hAnsi="Times New Roman" w:cs="Times New Roman"/>
          <w:sz w:val="24"/>
          <w:szCs w:val="24"/>
        </w:rPr>
        <w:t xml:space="preserve"> 1</w:t>
      </w:r>
      <w:r w:rsidRPr="00E52EA6">
        <w:rPr>
          <w:rFonts w:ascii="Times New Roman" w:hAnsi="Times New Roman" w:cs="Times New Roman"/>
          <w:sz w:val="24"/>
          <w:szCs w:val="24"/>
        </w:rPr>
        <w:t xml:space="preserve"> </w:t>
      </w:r>
      <w:r w:rsidR="00A060A5" w:rsidRPr="00E52EA6">
        <w:rPr>
          <w:rFonts w:ascii="Times New Roman" w:hAnsi="Times New Roman" w:cs="Times New Roman"/>
          <w:sz w:val="24"/>
          <w:szCs w:val="24"/>
        </w:rPr>
        <w:t>showed</w:t>
      </w:r>
      <w:r w:rsidRPr="00E52EA6">
        <w:rPr>
          <w:rFonts w:ascii="Times New Roman" w:hAnsi="Times New Roman" w:cs="Times New Roman"/>
          <w:sz w:val="24"/>
          <w:szCs w:val="24"/>
        </w:rPr>
        <w:t xml:space="preserve"> that the maximum inhibition in mycelial growth was shown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TH-11 strain (72.13%) followed by </w:t>
      </w:r>
      <w:r w:rsidRPr="00E52EA6">
        <w:rPr>
          <w:rFonts w:ascii="Times New Roman" w:hAnsi="Times New Roman" w:cs="Times New Roman"/>
          <w:i/>
          <w:iCs/>
          <w:sz w:val="24"/>
          <w:szCs w:val="24"/>
        </w:rPr>
        <w:t>T. harzianum</w:t>
      </w:r>
      <w:r w:rsidRPr="00E52EA6">
        <w:rPr>
          <w:rFonts w:ascii="Times New Roman" w:hAnsi="Times New Roman" w:cs="Times New Roman"/>
          <w:sz w:val="24"/>
          <w:szCs w:val="24"/>
        </w:rPr>
        <w:t xml:space="preserve"> TH-4 strain (66.49%) and </w:t>
      </w:r>
      <w:r w:rsidRPr="00E52EA6">
        <w:rPr>
          <w:rFonts w:ascii="Times New Roman" w:hAnsi="Times New Roman" w:cs="Times New Roman"/>
          <w:i/>
          <w:iCs/>
          <w:sz w:val="24"/>
          <w:szCs w:val="24"/>
        </w:rPr>
        <w:t xml:space="preserve">T. </w:t>
      </w:r>
      <w:proofErr w:type="spellStart"/>
      <w:r w:rsidRPr="00E52EA6">
        <w:rPr>
          <w:rFonts w:ascii="Times New Roman" w:hAnsi="Times New Roman" w:cs="Times New Roman"/>
          <w:i/>
          <w:iCs/>
          <w:sz w:val="24"/>
          <w:szCs w:val="24"/>
        </w:rPr>
        <w:t>koningii</w:t>
      </w:r>
      <w:proofErr w:type="spellEnd"/>
      <w:r w:rsidRPr="00E52EA6">
        <w:rPr>
          <w:rFonts w:ascii="Times New Roman" w:hAnsi="Times New Roman" w:cs="Times New Roman"/>
          <w:sz w:val="24"/>
          <w:szCs w:val="24"/>
        </w:rPr>
        <w:t xml:space="preserve"> JMA-11 strain (63.39%)</w:t>
      </w:r>
      <w:r w:rsidR="00A060A5" w:rsidRPr="00E52EA6">
        <w:rPr>
          <w:rFonts w:ascii="Times New Roman" w:hAnsi="Times New Roman" w:cs="Times New Roman"/>
          <w:sz w:val="24"/>
          <w:szCs w:val="24"/>
        </w:rPr>
        <w:t xml:space="preserve"> (</w:t>
      </w:r>
      <w:r w:rsidR="00B578C9" w:rsidRPr="00E52EA6">
        <w:rPr>
          <w:rFonts w:ascii="Times New Roman" w:hAnsi="Times New Roman" w:cs="Times New Roman"/>
          <w:sz w:val="24"/>
          <w:szCs w:val="24"/>
        </w:rPr>
        <w:t>Figure 1)</w:t>
      </w:r>
      <w:r w:rsidRPr="00E52EA6">
        <w:rPr>
          <w:rFonts w:ascii="Times New Roman" w:hAnsi="Times New Roman" w:cs="Times New Roman"/>
          <w:sz w:val="24"/>
          <w:szCs w:val="24"/>
        </w:rPr>
        <w:t xml:space="preserve">. While least mycelial growth inhibition was recorded with </w:t>
      </w: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r w:rsidRPr="00E52EA6">
        <w:rPr>
          <w:rFonts w:ascii="Times New Roman" w:hAnsi="Times New Roman" w:cs="Times New Roman"/>
          <w:sz w:val="24"/>
          <w:szCs w:val="24"/>
        </w:rPr>
        <w:t xml:space="preserve"> (16.34%). </w:t>
      </w:r>
    </w:p>
    <w:p w14:paraId="6782CB57" w14:textId="619A8794" w:rsidR="00A40AA9" w:rsidRPr="00E52EA6" w:rsidRDefault="00A40AA9" w:rsidP="00BA141C">
      <w:pPr>
        <w:pStyle w:val="NoSpacing"/>
        <w:rPr>
          <w:rFonts w:ascii="Times New Roman" w:hAnsi="Times New Roman" w:cs="Times New Roman"/>
          <w:b/>
          <w:bCs/>
          <w:sz w:val="24"/>
          <w:szCs w:val="24"/>
        </w:rPr>
      </w:pPr>
      <w:r w:rsidRPr="00E52EA6">
        <w:rPr>
          <w:rFonts w:ascii="Times New Roman" w:hAnsi="Times New Roman" w:cs="Times New Roman"/>
          <w:b/>
          <w:bCs/>
          <w:sz w:val="24"/>
          <w:szCs w:val="24"/>
        </w:rPr>
        <w:t>Tabl</w:t>
      </w:r>
      <w:bookmarkStart w:id="1" w:name="Tables"/>
      <w:bookmarkEnd w:id="1"/>
      <w:r w:rsidRPr="00E52EA6">
        <w:rPr>
          <w:rFonts w:ascii="Times New Roman" w:hAnsi="Times New Roman" w:cs="Times New Roman"/>
          <w:b/>
          <w:bCs/>
          <w:sz w:val="24"/>
          <w:szCs w:val="24"/>
        </w:rPr>
        <w:t>e 1</w:t>
      </w:r>
      <w:r w:rsidR="00D61FAA" w:rsidRPr="00E52EA6">
        <w:rPr>
          <w:rFonts w:ascii="Times New Roman" w:hAnsi="Times New Roman" w:cs="Times New Roman"/>
          <w:b/>
          <w:bCs/>
          <w:sz w:val="24"/>
          <w:szCs w:val="24"/>
        </w:rPr>
        <w:t xml:space="preserve"> </w:t>
      </w:r>
      <w:r w:rsidRPr="00E52EA6">
        <w:rPr>
          <w:rFonts w:ascii="Times New Roman" w:hAnsi="Times New Roman" w:cs="Times New Roman"/>
          <w:b/>
          <w:bCs/>
          <w:i/>
          <w:iCs/>
          <w:sz w:val="24"/>
          <w:szCs w:val="24"/>
        </w:rPr>
        <w:t>In vitro</w:t>
      </w:r>
      <w:r w:rsidRPr="00E52EA6">
        <w:rPr>
          <w:rFonts w:ascii="Times New Roman" w:hAnsi="Times New Roman" w:cs="Times New Roman"/>
          <w:b/>
          <w:bCs/>
          <w:sz w:val="24"/>
          <w:szCs w:val="24"/>
        </w:rPr>
        <w:t xml:space="preserve"> efficacy of biocontrol agents against predominantly occurring mycoflora</w:t>
      </w:r>
    </w:p>
    <w:tbl>
      <w:tblPr>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5"/>
        <w:gridCol w:w="2108"/>
        <w:gridCol w:w="2584"/>
        <w:gridCol w:w="1521"/>
      </w:tblGrid>
      <w:tr w:rsidR="006956E0" w:rsidRPr="00E52EA6" w14:paraId="0F508951" w14:textId="77777777" w:rsidTr="00D61FAA">
        <w:trPr>
          <w:trHeight w:val="248"/>
        </w:trPr>
        <w:tc>
          <w:tcPr>
            <w:tcW w:w="1855" w:type="pct"/>
            <w:vMerge w:val="restart"/>
            <w:tcBorders>
              <w:right w:val="single" w:sz="4" w:space="0" w:color="auto"/>
            </w:tcBorders>
            <w:noWrap/>
            <w:vAlign w:val="center"/>
            <w:hideMark/>
          </w:tcPr>
          <w:p w14:paraId="1FBFB242"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color w:val="000000"/>
                <w:kern w:val="0"/>
                <w:sz w:val="24"/>
                <w:szCs w:val="24"/>
                <w:lang w:eastAsia="en-IN"/>
              </w:rPr>
              <w:t>Biocontrol agents</w:t>
            </w:r>
          </w:p>
        </w:tc>
        <w:tc>
          <w:tcPr>
            <w:tcW w:w="3145" w:type="pct"/>
            <w:gridSpan w:val="3"/>
            <w:tcBorders>
              <w:left w:val="single" w:sz="4" w:space="0" w:color="auto"/>
              <w:bottom w:val="single" w:sz="4" w:space="0" w:color="auto"/>
              <w:right w:val="single" w:sz="4" w:space="0" w:color="auto"/>
            </w:tcBorders>
            <w:vAlign w:val="center"/>
          </w:tcPr>
          <w:p w14:paraId="182645CD"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color w:val="000000"/>
                <w:kern w:val="0"/>
                <w:sz w:val="24"/>
                <w:szCs w:val="24"/>
                <w:lang w:eastAsia="en-IN"/>
              </w:rPr>
              <w:t>Mycelial inhibition (%) *</w:t>
            </w:r>
          </w:p>
        </w:tc>
      </w:tr>
      <w:tr w:rsidR="006956E0" w:rsidRPr="00E52EA6" w14:paraId="70B53588" w14:textId="77777777" w:rsidTr="00D61FAA">
        <w:trPr>
          <w:trHeight w:val="96"/>
        </w:trPr>
        <w:tc>
          <w:tcPr>
            <w:tcW w:w="1855" w:type="pct"/>
            <w:vMerge/>
            <w:tcBorders>
              <w:bottom w:val="single" w:sz="4" w:space="0" w:color="auto"/>
              <w:right w:val="single" w:sz="4" w:space="0" w:color="auto"/>
            </w:tcBorders>
            <w:noWrap/>
            <w:vAlign w:val="center"/>
          </w:tcPr>
          <w:p w14:paraId="1FB0929D"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p>
        </w:tc>
        <w:tc>
          <w:tcPr>
            <w:tcW w:w="1067" w:type="pct"/>
            <w:tcBorders>
              <w:left w:val="single" w:sz="4" w:space="0" w:color="auto"/>
              <w:bottom w:val="single" w:sz="4" w:space="0" w:color="auto"/>
              <w:right w:val="single" w:sz="4" w:space="0" w:color="auto"/>
            </w:tcBorders>
            <w:vAlign w:val="center"/>
          </w:tcPr>
          <w:p w14:paraId="53F54EA0" w14:textId="77777777" w:rsidR="006956E0" w:rsidRPr="00E52EA6" w:rsidRDefault="006956E0" w:rsidP="00BA141C">
            <w:pPr>
              <w:spacing w:after="0" w:line="240" w:lineRule="auto"/>
              <w:jc w:val="center"/>
              <w:rPr>
                <w:rFonts w:ascii="Times New Roman" w:eastAsia="Times New Roman" w:hAnsi="Times New Roman" w:cs="Times New Roman"/>
                <w:i/>
                <w:iCs/>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A. niger</w:t>
            </w:r>
          </w:p>
        </w:tc>
        <w:tc>
          <w:tcPr>
            <w:tcW w:w="1308" w:type="pct"/>
            <w:tcBorders>
              <w:left w:val="single" w:sz="4" w:space="0" w:color="auto"/>
              <w:bottom w:val="single" w:sz="4" w:space="0" w:color="auto"/>
              <w:right w:val="single" w:sz="4" w:space="0" w:color="auto"/>
            </w:tcBorders>
            <w:vAlign w:val="center"/>
          </w:tcPr>
          <w:p w14:paraId="04D635CE" w14:textId="77777777" w:rsidR="006956E0" w:rsidRPr="00E52EA6" w:rsidRDefault="006956E0" w:rsidP="00BA141C">
            <w:pPr>
              <w:spacing w:after="0" w:line="240" w:lineRule="auto"/>
              <w:jc w:val="center"/>
              <w:rPr>
                <w:rFonts w:ascii="Times New Roman" w:eastAsia="Times New Roman" w:hAnsi="Times New Roman" w:cs="Times New Roman"/>
                <w:i/>
                <w:iCs/>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C. truncatum</w:t>
            </w:r>
          </w:p>
        </w:tc>
        <w:tc>
          <w:tcPr>
            <w:tcW w:w="770" w:type="pct"/>
            <w:tcBorders>
              <w:left w:val="single" w:sz="4" w:space="0" w:color="auto"/>
              <w:bottom w:val="single" w:sz="4" w:space="0" w:color="auto"/>
              <w:right w:val="single" w:sz="4" w:space="0" w:color="auto"/>
            </w:tcBorders>
            <w:vAlign w:val="center"/>
          </w:tcPr>
          <w:p w14:paraId="28DAE5F8" w14:textId="77777777" w:rsidR="006956E0" w:rsidRPr="00E52EA6" w:rsidRDefault="006956E0" w:rsidP="00BA141C">
            <w:pPr>
              <w:spacing w:after="0" w:line="240" w:lineRule="auto"/>
              <w:jc w:val="center"/>
              <w:rPr>
                <w:rFonts w:ascii="Times New Roman" w:eastAsia="Times New Roman" w:hAnsi="Times New Roman" w:cs="Times New Roman"/>
                <w:i/>
                <w:iCs/>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A. alternata</w:t>
            </w:r>
          </w:p>
        </w:tc>
      </w:tr>
      <w:tr w:rsidR="006956E0" w:rsidRPr="00E52EA6" w14:paraId="0E38A856"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72D38575"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Trichoderma </w:t>
            </w:r>
            <w:proofErr w:type="spellStart"/>
            <w:r w:rsidRPr="00E52EA6">
              <w:rPr>
                <w:rFonts w:ascii="Times New Roman" w:eastAsia="Times New Roman" w:hAnsi="Times New Roman" w:cs="Times New Roman"/>
                <w:i/>
                <w:iCs/>
                <w:color w:val="000000"/>
                <w:kern w:val="0"/>
                <w:sz w:val="24"/>
                <w:szCs w:val="24"/>
                <w:lang w:eastAsia="en-IN"/>
              </w:rPr>
              <w:t>koningii</w:t>
            </w:r>
            <w:proofErr w:type="spellEnd"/>
            <w:r w:rsidRPr="00E52EA6">
              <w:rPr>
                <w:rFonts w:ascii="Times New Roman" w:eastAsia="Times New Roman" w:hAnsi="Times New Roman" w:cs="Times New Roman"/>
                <w:color w:val="000000"/>
                <w:kern w:val="0"/>
                <w:sz w:val="24"/>
                <w:szCs w:val="24"/>
                <w:lang w:eastAsia="en-IN"/>
              </w:rPr>
              <w:t xml:space="preserve"> (DMA-8)</w:t>
            </w:r>
          </w:p>
        </w:tc>
        <w:tc>
          <w:tcPr>
            <w:tcW w:w="1067" w:type="pct"/>
            <w:tcBorders>
              <w:top w:val="single" w:sz="4" w:space="0" w:color="auto"/>
              <w:left w:val="single" w:sz="4" w:space="0" w:color="auto"/>
              <w:bottom w:val="single" w:sz="4" w:space="0" w:color="auto"/>
            </w:tcBorders>
            <w:vAlign w:val="center"/>
          </w:tcPr>
          <w:p w14:paraId="37B3DECD"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35.41</w:t>
            </w:r>
          </w:p>
          <w:p w14:paraId="0A773DB6"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(36.50)</w:t>
            </w:r>
          </w:p>
        </w:tc>
        <w:tc>
          <w:tcPr>
            <w:tcW w:w="1308" w:type="pct"/>
            <w:tcBorders>
              <w:top w:val="single" w:sz="4" w:space="0" w:color="auto"/>
              <w:left w:val="single" w:sz="4" w:space="0" w:color="auto"/>
              <w:bottom w:val="single" w:sz="4" w:space="0" w:color="auto"/>
              <w:right w:val="single" w:sz="4" w:space="0" w:color="auto"/>
            </w:tcBorders>
            <w:vAlign w:val="center"/>
          </w:tcPr>
          <w:p w14:paraId="1B871D6D"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52.73</w:t>
            </w:r>
          </w:p>
          <w:p w14:paraId="29809BD1"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(46.55)</w:t>
            </w:r>
          </w:p>
        </w:tc>
        <w:tc>
          <w:tcPr>
            <w:tcW w:w="770" w:type="pct"/>
            <w:tcBorders>
              <w:top w:val="single" w:sz="4" w:space="0" w:color="auto"/>
              <w:left w:val="single" w:sz="4" w:space="0" w:color="auto"/>
              <w:bottom w:val="single" w:sz="4" w:space="0" w:color="auto"/>
              <w:right w:val="single" w:sz="4" w:space="0" w:color="auto"/>
            </w:tcBorders>
            <w:vAlign w:val="center"/>
          </w:tcPr>
          <w:p w14:paraId="45E663C3"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42.31</w:t>
            </w:r>
          </w:p>
          <w:p w14:paraId="328E0A94"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(40.56)</w:t>
            </w:r>
          </w:p>
        </w:tc>
      </w:tr>
      <w:tr w:rsidR="006956E0" w:rsidRPr="00E52EA6" w14:paraId="4C7FF457"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2E9E932E"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Trichoderma harzianum</w:t>
            </w:r>
            <w:r w:rsidRPr="00E52EA6">
              <w:rPr>
                <w:rFonts w:ascii="Times New Roman" w:eastAsia="Times New Roman" w:hAnsi="Times New Roman" w:cs="Times New Roman"/>
                <w:color w:val="000000"/>
                <w:kern w:val="0"/>
                <w:sz w:val="24"/>
                <w:szCs w:val="24"/>
                <w:lang w:eastAsia="en-IN"/>
              </w:rPr>
              <w:t xml:space="preserve"> (TH-11)</w:t>
            </w:r>
          </w:p>
        </w:tc>
        <w:tc>
          <w:tcPr>
            <w:tcW w:w="1067" w:type="pct"/>
            <w:tcBorders>
              <w:top w:val="single" w:sz="4" w:space="0" w:color="auto"/>
              <w:left w:val="single" w:sz="4" w:space="0" w:color="auto"/>
              <w:bottom w:val="single" w:sz="4" w:space="0" w:color="auto"/>
            </w:tcBorders>
            <w:vAlign w:val="center"/>
          </w:tcPr>
          <w:p w14:paraId="14811E6F"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46.16</w:t>
            </w:r>
          </w:p>
          <w:p w14:paraId="3879502E"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(42.78)</w:t>
            </w:r>
          </w:p>
        </w:tc>
        <w:tc>
          <w:tcPr>
            <w:tcW w:w="1308" w:type="pct"/>
            <w:tcBorders>
              <w:top w:val="single" w:sz="4" w:space="0" w:color="auto"/>
              <w:left w:val="single" w:sz="4" w:space="0" w:color="auto"/>
              <w:bottom w:val="single" w:sz="4" w:space="0" w:color="auto"/>
              <w:right w:val="single" w:sz="4" w:space="0" w:color="auto"/>
            </w:tcBorders>
            <w:vAlign w:val="center"/>
          </w:tcPr>
          <w:p w14:paraId="2105D5F8"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72.90</w:t>
            </w:r>
          </w:p>
          <w:p w14:paraId="77EE5C1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(58.61)</w:t>
            </w:r>
          </w:p>
        </w:tc>
        <w:tc>
          <w:tcPr>
            <w:tcW w:w="770" w:type="pct"/>
            <w:tcBorders>
              <w:top w:val="single" w:sz="4" w:space="0" w:color="auto"/>
              <w:left w:val="single" w:sz="4" w:space="0" w:color="auto"/>
              <w:bottom w:val="single" w:sz="4" w:space="0" w:color="auto"/>
              <w:right w:val="single" w:sz="4" w:space="0" w:color="auto"/>
            </w:tcBorders>
            <w:vAlign w:val="center"/>
          </w:tcPr>
          <w:p w14:paraId="0E4FC5C3"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72.13</w:t>
            </w:r>
          </w:p>
          <w:p w14:paraId="2562706E"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(58.12)</w:t>
            </w:r>
          </w:p>
        </w:tc>
      </w:tr>
      <w:tr w:rsidR="006956E0" w:rsidRPr="00E52EA6" w14:paraId="3A2B3B76"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63CD9947"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 xml:space="preserve">Trichoderma </w:t>
            </w:r>
            <w:proofErr w:type="spellStart"/>
            <w:r w:rsidRPr="00E52EA6">
              <w:rPr>
                <w:rFonts w:ascii="Times New Roman" w:eastAsia="Times New Roman" w:hAnsi="Times New Roman" w:cs="Times New Roman"/>
                <w:i/>
                <w:iCs/>
                <w:color w:val="000000"/>
                <w:kern w:val="0"/>
                <w:sz w:val="24"/>
                <w:szCs w:val="24"/>
                <w:lang w:eastAsia="en-IN"/>
              </w:rPr>
              <w:t>koningii</w:t>
            </w:r>
            <w:proofErr w:type="spellEnd"/>
            <w:r w:rsidRPr="00E52EA6">
              <w:rPr>
                <w:rFonts w:ascii="Times New Roman" w:eastAsia="Times New Roman" w:hAnsi="Times New Roman" w:cs="Times New Roman"/>
                <w:color w:val="000000"/>
                <w:kern w:val="0"/>
                <w:sz w:val="24"/>
                <w:szCs w:val="24"/>
                <w:lang w:eastAsia="en-IN"/>
              </w:rPr>
              <w:t xml:space="preserve"> (JMA-11)</w:t>
            </w:r>
          </w:p>
        </w:tc>
        <w:tc>
          <w:tcPr>
            <w:tcW w:w="1067" w:type="pct"/>
            <w:tcBorders>
              <w:top w:val="single" w:sz="4" w:space="0" w:color="auto"/>
              <w:left w:val="single" w:sz="4" w:space="0" w:color="auto"/>
              <w:bottom w:val="single" w:sz="4" w:space="0" w:color="auto"/>
            </w:tcBorders>
            <w:vAlign w:val="center"/>
          </w:tcPr>
          <w:p w14:paraId="617E134E"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42.62</w:t>
            </w:r>
          </w:p>
          <w:p w14:paraId="3CB7815C"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(40.74)</w:t>
            </w:r>
          </w:p>
        </w:tc>
        <w:tc>
          <w:tcPr>
            <w:tcW w:w="1308" w:type="pct"/>
            <w:tcBorders>
              <w:top w:val="single" w:sz="4" w:space="0" w:color="auto"/>
              <w:left w:val="single" w:sz="4" w:space="0" w:color="auto"/>
              <w:bottom w:val="single" w:sz="4" w:space="0" w:color="auto"/>
              <w:right w:val="single" w:sz="4" w:space="0" w:color="auto"/>
            </w:tcBorders>
            <w:vAlign w:val="center"/>
          </w:tcPr>
          <w:p w14:paraId="66EA8115"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58.51</w:t>
            </w:r>
          </w:p>
          <w:p w14:paraId="4D66FA9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(49.88)</w:t>
            </w:r>
          </w:p>
        </w:tc>
        <w:tc>
          <w:tcPr>
            <w:tcW w:w="770" w:type="pct"/>
            <w:tcBorders>
              <w:top w:val="single" w:sz="4" w:space="0" w:color="auto"/>
              <w:left w:val="single" w:sz="4" w:space="0" w:color="auto"/>
              <w:bottom w:val="single" w:sz="4" w:space="0" w:color="auto"/>
              <w:right w:val="single" w:sz="4" w:space="0" w:color="auto"/>
            </w:tcBorders>
            <w:vAlign w:val="center"/>
          </w:tcPr>
          <w:p w14:paraId="02A84548"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63.39</w:t>
            </w:r>
          </w:p>
          <w:p w14:paraId="0C768725"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(52.74)</w:t>
            </w:r>
          </w:p>
        </w:tc>
      </w:tr>
      <w:tr w:rsidR="006956E0" w:rsidRPr="00E52EA6" w14:paraId="72DB3C3B"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2794DE00"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Trichoderma harzianum</w:t>
            </w:r>
            <w:r w:rsidRPr="00E52EA6">
              <w:rPr>
                <w:rFonts w:ascii="Times New Roman" w:eastAsia="Times New Roman" w:hAnsi="Times New Roman" w:cs="Times New Roman"/>
                <w:color w:val="000000"/>
                <w:kern w:val="0"/>
                <w:sz w:val="24"/>
                <w:szCs w:val="24"/>
                <w:lang w:eastAsia="en-IN"/>
              </w:rPr>
              <w:t xml:space="preserve"> (TH-4)</w:t>
            </w:r>
          </w:p>
        </w:tc>
        <w:tc>
          <w:tcPr>
            <w:tcW w:w="1067" w:type="pct"/>
            <w:tcBorders>
              <w:top w:val="single" w:sz="4" w:space="0" w:color="auto"/>
              <w:left w:val="single" w:sz="4" w:space="0" w:color="auto"/>
              <w:bottom w:val="single" w:sz="4" w:space="0" w:color="auto"/>
            </w:tcBorders>
            <w:vAlign w:val="center"/>
          </w:tcPr>
          <w:p w14:paraId="15155CC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43.41</w:t>
            </w:r>
          </w:p>
          <w:p w14:paraId="6F94E94D"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(41.20)</w:t>
            </w:r>
          </w:p>
        </w:tc>
        <w:tc>
          <w:tcPr>
            <w:tcW w:w="1308" w:type="pct"/>
            <w:tcBorders>
              <w:top w:val="single" w:sz="4" w:space="0" w:color="auto"/>
              <w:left w:val="single" w:sz="4" w:space="0" w:color="auto"/>
              <w:bottom w:val="single" w:sz="4" w:space="0" w:color="auto"/>
              <w:right w:val="single" w:sz="4" w:space="0" w:color="auto"/>
            </w:tcBorders>
            <w:vAlign w:val="center"/>
          </w:tcPr>
          <w:p w14:paraId="3EC712DA"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54.47</w:t>
            </w:r>
          </w:p>
          <w:p w14:paraId="762B13FA"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(47.55)</w:t>
            </w:r>
          </w:p>
        </w:tc>
        <w:tc>
          <w:tcPr>
            <w:tcW w:w="770" w:type="pct"/>
            <w:tcBorders>
              <w:top w:val="single" w:sz="4" w:space="0" w:color="auto"/>
              <w:left w:val="single" w:sz="4" w:space="0" w:color="auto"/>
              <w:bottom w:val="single" w:sz="4" w:space="0" w:color="auto"/>
              <w:right w:val="single" w:sz="4" w:space="0" w:color="auto"/>
            </w:tcBorders>
            <w:vAlign w:val="center"/>
          </w:tcPr>
          <w:p w14:paraId="6DAA556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66.49</w:t>
            </w:r>
          </w:p>
          <w:p w14:paraId="3A9B4CBA"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(54.61)</w:t>
            </w:r>
          </w:p>
        </w:tc>
      </w:tr>
      <w:tr w:rsidR="006956E0" w:rsidRPr="00E52EA6" w14:paraId="2F5CB662"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5FA29A45"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Trichoderma viride</w:t>
            </w:r>
            <w:r w:rsidRPr="00E52EA6">
              <w:rPr>
                <w:rFonts w:ascii="Times New Roman" w:eastAsia="Times New Roman" w:hAnsi="Times New Roman" w:cs="Times New Roman"/>
                <w:color w:val="000000"/>
                <w:kern w:val="0"/>
                <w:sz w:val="24"/>
                <w:szCs w:val="24"/>
                <w:lang w:eastAsia="en-IN"/>
              </w:rPr>
              <w:t xml:space="preserve"> (TV-1)</w:t>
            </w:r>
          </w:p>
        </w:tc>
        <w:tc>
          <w:tcPr>
            <w:tcW w:w="1067" w:type="pct"/>
            <w:tcBorders>
              <w:top w:val="single" w:sz="4" w:space="0" w:color="auto"/>
              <w:left w:val="single" w:sz="4" w:space="0" w:color="auto"/>
              <w:bottom w:val="single" w:sz="4" w:space="0" w:color="auto"/>
            </w:tcBorders>
            <w:vAlign w:val="center"/>
          </w:tcPr>
          <w:p w14:paraId="7C052633"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42.52</w:t>
            </w:r>
          </w:p>
          <w:p w14:paraId="6C976A43"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(40.68)</w:t>
            </w:r>
          </w:p>
        </w:tc>
        <w:tc>
          <w:tcPr>
            <w:tcW w:w="1308" w:type="pct"/>
            <w:tcBorders>
              <w:top w:val="single" w:sz="4" w:space="0" w:color="auto"/>
              <w:left w:val="single" w:sz="4" w:space="0" w:color="auto"/>
              <w:bottom w:val="single" w:sz="4" w:space="0" w:color="auto"/>
              <w:right w:val="single" w:sz="4" w:space="0" w:color="auto"/>
            </w:tcBorders>
            <w:vAlign w:val="center"/>
          </w:tcPr>
          <w:p w14:paraId="07D4705F"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66.78</w:t>
            </w:r>
          </w:p>
          <w:p w14:paraId="7BE7B2DE"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(54.78)</w:t>
            </w:r>
          </w:p>
        </w:tc>
        <w:tc>
          <w:tcPr>
            <w:tcW w:w="770" w:type="pct"/>
            <w:tcBorders>
              <w:top w:val="single" w:sz="4" w:space="0" w:color="auto"/>
              <w:left w:val="single" w:sz="4" w:space="0" w:color="auto"/>
              <w:bottom w:val="single" w:sz="4" w:space="0" w:color="auto"/>
              <w:right w:val="single" w:sz="4" w:space="0" w:color="auto"/>
            </w:tcBorders>
            <w:vAlign w:val="center"/>
          </w:tcPr>
          <w:p w14:paraId="02C5DDFF"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54.57</w:t>
            </w:r>
          </w:p>
          <w:p w14:paraId="7BE2301D"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(47.61)</w:t>
            </w:r>
          </w:p>
        </w:tc>
      </w:tr>
      <w:tr w:rsidR="006956E0" w:rsidRPr="00E52EA6" w14:paraId="0E9E2629"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12CDA319" w14:textId="77777777" w:rsidR="006956E0" w:rsidRPr="00E52EA6" w:rsidRDefault="006956E0" w:rsidP="00BA141C">
            <w:pPr>
              <w:spacing w:after="0" w:line="240" w:lineRule="auto"/>
              <w:jc w:val="both"/>
              <w:rPr>
                <w:rFonts w:ascii="Times New Roman" w:eastAsia="Times New Roman" w:hAnsi="Times New Roman" w:cs="Times New Roman"/>
                <w:i/>
                <w:iCs/>
                <w:color w:val="000000"/>
                <w:kern w:val="0"/>
                <w:sz w:val="24"/>
                <w:szCs w:val="24"/>
                <w:lang w:eastAsia="en-IN"/>
              </w:rPr>
            </w:pPr>
            <w:r w:rsidRPr="00E52EA6">
              <w:rPr>
                <w:rFonts w:ascii="Times New Roman" w:eastAsia="Times New Roman" w:hAnsi="Times New Roman" w:cs="Times New Roman"/>
                <w:i/>
                <w:iCs/>
                <w:color w:val="000000"/>
                <w:kern w:val="0"/>
                <w:sz w:val="24"/>
                <w:szCs w:val="24"/>
                <w:lang w:eastAsia="en-IN"/>
              </w:rPr>
              <w:t>Pseudomonas fluorescens</w:t>
            </w:r>
          </w:p>
        </w:tc>
        <w:tc>
          <w:tcPr>
            <w:tcW w:w="1067" w:type="pct"/>
            <w:tcBorders>
              <w:top w:val="single" w:sz="4" w:space="0" w:color="auto"/>
              <w:left w:val="single" w:sz="4" w:space="0" w:color="auto"/>
              <w:bottom w:val="single" w:sz="4" w:space="0" w:color="auto"/>
            </w:tcBorders>
            <w:vAlign w:val="center"/>
          </w:tcPr>
          <w:p w14:paraId="75F6B338"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32.59</w:t>
            </w:r>
          </w:p>
          <w:p w14:paraId="144673F1"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(34.80)</w:t>
            </w:r>
          </w:p>
        </w:tc>
        <w:tc>
          <w:tcPr>
            <w:tcW w:w="1308" w:type="pct"/>
            <w:tcBorders>
              <w:top w:val="single" w:sz="4" w:space="0" w:color="auto"/>
              <w:left w:val="single" w:sz="4" w:space="0" w:color="auto"/>
              <w:bottom w:val="single" w:sz="4" w:space="0" w:color="auto"/>
              <w:right w:val="single" w:sz="4" w:space="0" w:color="auto"/>
            </w:tcBorders>
            <w:vAlign w:val="center"/>
          </w:tcPr>
          <w:p w14:paraId="6DDA9D1F"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31.69</w:t>
            </w:r>
          </w:p>
          <w:p w14:paraId="76CA8D6B"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(34.24)</w:t>
            </w:r>
          </w:p>
        </w:tc>
        <w:tc>
          <w:tcPr>
            <w:tcW w:w="770" w:type="pct"/>
            <w:tcBorders>
              <w:top w:val="single" w:sz="4" w:space="0" w:color="auto"/>
              <w:left w:val="single" w:sz="4" w:space="0" w:color="auto"/>
              <w:bottom w:val="single" w:sz="4" w:space="0" w:color="auto"/>
              <w:right w:val="single" w:sz="4" w:space="0" w:color="auto"/>
            </w:tcBorders>
            <w:vAlign w:val="center"/>
          </w:tcPr>
          <w:p w14:paraId="53A03616"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34.97</w:t>
            </w:r>
          </w:p>
          <w:p w14:paraId="4447B95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(36.24)</w:t>
            </w:r>
          </w:p>
        </w:tc>
      </w:tr>
      <w:tr w:rsidR="006956E0" w:rsidRPr="00E52EA6" w14:paraId="42BB3987" w14:textId="77777777" w:rsidTr="00D61FAA">
        <w:trPr>
          <w:trHeight w:val="130"/>
        </w:trPr>
        <w:tc>
          <w:tcPr>
            <w:tcW w:w="1855" w:type="pct"/>
            <w:tcBorders>
              <w:top w:val="single" w:sz="4" w:space="0" w:color="auto"/>
              <w:bottom w:val="single" w:sz="4" w:space="0" w:color="auto"/>
              <w:right w:val="single" w:sz="4" w:space="0" w:color="auto"/>
            </w:tcBorders>
            <w:noWrap/>
            <w:vAlign w:val="center"/>
            <w:hideMark/>
          </w:tcPr>
          <w:p w14:paraId="642AA76B" w14:textId="77777777" w:rsidR="006956E0" w:rsidRPr="00E52EA6" w:rsidRDefault="006956E0" w:rsidP="00BA141C">
            <w:pPr>
              <w:spacing w:after="0" w:line="240" w:lineRule="auto"/>
              <w:jc w:val="both"/>
              <w:rPr>
                <w:rFonts w:ascii="Times New Roman" w:eastAsia="Times New Roman" w:hAnsi="Times New Roman" w:cs="Times New Roman"/>
                <w:i/>
                <w:iCs/>
                <w:color w:val="000000"/>
                <w:kern w:val="0"/>
                <w:sz w:val="24"/>
                <w:szCs w:val="24"/>
                <w:lang w:eastAsia="en-IN"/>
              </w:rPr>
            </w:pPr>
            <w:r w:rsidRPr="00E52EA6">
              <w:rPr>
                <w:rFonts w:ascii="Times New Roman" w:hAnsi="Times New Roman" w:cs="Times New Roman"/>
                <w:i/>
                <w:sz w:val="24"/>
                <w:szCs w:val="24"/>
              </w:rPr>
              <w:t xml:space="preserve">Bacillus </w:t>
            </w:r>
            <w:r w:rsidRPr="00E52EA6">
              <w:rPr>
                <w:rFonts w:ascii="Times New Roman" w:hAnsi="Times New Roman" w:cs="Times New Roman"/>
                <w:iCs/>
                <w:sz w:val="24"/>
                <w:szCs w:val="24"/>
              </w:rPr>
              <w:t>sp.</w:t>
            </w:r>
          </w:p>
        </w:tc>
        <w:tc>
          <w:tcPr>
            <w:tcW w:w="1067" w:type="pct"/>
            <w:tcBorders>
              <w:top w:val="single" w:sz="4" w:space="0" w:color="auto"/>
              <w:left w:val="single" w:sz="4" w:space="0" w:color="auto"/>
              <w:bottom w:val="single" w:sz="4" w:space="0" w:color="auto"/>
            </w:tcBorders>
            <w:vAlign w:val="center"/>
          </w:tcPr>
          <w:p w14:paraId="53659A5F"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28.60</w:t>
            </w:r>
          </w:p>
          <w:p w14:paraId="7BE01AEE"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(32.32)</w:t>
            </w:r>
          </w:p>
        </w:tc>
        <w:tc>
          <w:tcPr>
            <w:tcW w:w="1308" w:type="pct"/>
            <w:tcBorders>
              <w:top w:val="single" w:sz="4" w:space="0" w:color="auto"/>
              <w:left w:val="single" w:sz="4" w:space="0" w:color="auto"/>
              <w:bottom w:val="single" w:sz="4" w:space="0" w:color="auto"/>
              <w:right w:val="single" w:sz="4" w:space="0" w:color="auto"/>
            </w:tcBorders>
            <w:vAlign w:val="center"/>
          </w:tcPr>
          <w:p w14:paraId="5F76164B"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24.05</w:t>
            </w:r>
          </w:p>
          <w:p w14:paraId="50422292"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(29.35)</w:t>
            </w:r>
          </w:p>
        </w:tc>
        <w:tc>
          <w:tcPr>
            <w:tcW w:w="770" w:type="pct"/>
            <w:tcBorders>
              <w:top w:val="single" w:sz="4" w:space="0" w:color="auto"/>
              <w:left w:val="single" w:sz="4" w:space="0" w:color="auto"/>
              <w:bottom w:val="single" w:sz="4" w:space="0" w:color="auto"/>
              <w:right w:val="single" w:sz="4" w:space="0" w:color="auto"/>
            </w:tcBorders>
            <w:vAlign w:val="center"/>
          </w:tcPr>
          <w:p w14:paraId="14352763"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16.34</w:t>
            </w:r>
          </w:p>
          <w:p w14:paraId="5634CD7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(23.83)</w:t>
            </w:r>
          </w:p>
        </w:tc>
      </w:tr>
      <w:tr w:rsidR="006956E0" w:rsidRPr="00E52EA6" w14:paraId="185D4EB7" w14:textId="77777777" w:rsidTr="00D61FAA">
        <w:trPr>
          <w:trHeight w:val="130"/>
        </w:trPr>
        <w:tc>
          <w:tcPr>
            <w:tcW w:w="1855" w:type="pct"/>
            <w:tcBorders>
              <w:top w:val="single" w:sz="4" w:space="0" w:color="auto"/>
              <w:right w:val="single" w:sz="4" w:space="0" w:color="auto"/>
            </w:tcBorders>
            <w:noWrap/>
            <w:vAlign w:val="center"/>
            <w:hideMark/>
          </w:tcPr>
          <w:p w14:paraId="239ACE14"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color w:val="000000"/>
                <w:kern w:val="0"/>
                <w:sz w:val="24"/>
                <w:szCs w:val="24"/>
                <w:lang w:eastAsia="en-IN"/>
              </w:rPr>
              <w:t>Control</w:t>
            </w:r>
          </w:p>
        </w:tc>
        <w:tc>
          <w:tcPr>
            <w:tcW w:w="1067" w:type="pct"/>
            <w:tcBorders>
              <w:top w:val="single" w:sz="4" w:space="0" w:color="auto"/>
              <w:left w:val="single" w:sz="4" w:space="0" w:color="auto"/>
            </w:tcBorders>
            <w:vAlign w:val="center"/>
          </w:tcPr>
          <w:p w14:paraId="04E0AD89"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78.18</w:t>
            </w:r>
          </w:p>
          <w:p w14:paraId="3A6E1332"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(62.01)</w:t>
            </w:r>
          </w:p>
        </w:tc>
        <w:tc>
          <w:tcPr>
            <w:tcW w:w="1308" w:type="pct"/>
            <w:tcBorders>
              <w:top w:val="single" w:sz="4" w:space="0" w:color="auto"/>
              <w:left w:val="single" w:sz="4" w:space="0" w:color="auto"/>
              <w:right w:val="single" w:sz="4" w:space="0" w:color="auto"/>
            </w:tcBorders>
            <w:vAlign w:val="center"/>
          </w:tcPr>
          <w:p w14:paraId="2BE3485F"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61.00</w:t>
            </w:r>
          </w:p>
          <w:p w14:paraId="495C2ADF"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(51.33)</w:t>
            </w:r>
          </w:p>
        </w:tc>
        <w:tc>
          <w:tcPr>
            <w:tcW w:w="770" w:type="pct"/>
            <w:tcBorders>
              <w:top w:val="single" w:sz="4" w:space="0" w:color="auto"/>
              <w:left w:val="single" w:sz="4" w:space="0" w:color="auto"/>
              <w:right w:val="single" w:sz="4" w:space="0" w:color="auto"/>
            </w:tcBorders>
            <w:vAlign w:val="center"/>
          </w:tcPr>
          <w:p w14:paraId="6FE575FD"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61.00</w:t>
            </w:r>
          </w:p>
          <w:p w14:paraId="50EC67F7"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(51.33)</w:t>
            </w:r>
          </w:p>
        </w:tc>
      </w:tr>
      <w:tr w:rsidR="006956E0" w:rsidRPr="00E52EA6" w14:paraId="0300CA80" w14:textId="77777777" w:rsidTr="00D61FAA">
        <w:trPr>
          <w:trHeight w:val="130"/>
        </w:trPr>
        <w:tc>
          <w:tcPr>
            <w:tcW w:w="1855" w:type="pct"/>
            <w:noWrap/>
            <w:vAlign w:val="center"/>
            <w:hideMark/>
          </w:tcPr>
          <w:p w14:paraId="4EA1901B" w14:textId="77777777" w:rsidR="006956E0" w:rsidRPr="00E52EA6" w:rsidRDefault="006956E0" w:rsidP="00BA141C">
            <w:pPr>
              <w:spacing w:after="0" w:line="240" w:lineRule="auto"/>
              <w:jc w:val="both"/>
              <w:rPr>
                <w:rFonts w:ascii="Times New Roman" w:eastAsia="Times New Roman" w:hAnsi="Times New Roman" w:cs="Times New Roman"/>
                <w:color w:val="000000"/>
                <w:kern w:val="0"/>
                <w:sz w:val="24"/>
                <w:szCs w:val="24"/>
                <w:lang w:eastAsia="en-IN"/>
              </w:rPr>
            </w:pPr>
            <w:r w:rsidRPr="00E52EA6">
              <w:rPr>
                <w:rFonts w:ascii="Times New Roman" w:eastAsia="Times New Roman" w:hAnsi="Times New Roman" w:cs="Times New Roman"/>
                <w:color w:val="000000"/>
                <w:kern w:val="0"/>
                <w:sz w:val="24"/>
                <w:szCs w:val="24"/>
                <w:lang w:eastAsia="en-IN"/>
              </w:rPr>
              <w:t>C.D (p = 0.05)</w:t>
            </w:r>
          </w:p>
        </w:tc>
        <w:tc>
          <w:tcPr>
            <w:tcW w:w="1067" w:type="pct"/>
            <w:vAlign w:val="center"/>
          </w:tcPr>
          <w:p w14:paraId="27223C8B" w14:textId="77777777" w:rsidR="006956E0" w:rsidRPr="00E52EA6" w:rsidRDefault="006956E0" w:rsidP="00BA141C">
            <w:pPr>
              <w:spacing w:after="0" w:line="240" w:lineRule="auto"/>
              <w:jc w:val="center"/>
              <w:rPr>
                <w:rFonts w:ascii="Times New Roman" w:eastAsia="Times New Roman" w:hAnsi="Times New Roman" w:cs="Times New Roman"/>
                <w:color w:val="000000"/>
                <w:kern w:val="0"/>
                <w:sz w:val="24"/>
                <w:szCs w:val="24"/>
                <w:lang w:eastAsia="en-IN"/>
              </w:rPr>
            </w:pPr>
            <w:r w:rsidRPr="00E52EA6">
              <w:rPr>
                <w:rFonts w:ascii="Times New Roman" w:hAnsi="Times New Roman" w:cs="Times New Roman"/>
                <w:color w:val="000000"/>
                <w:sz w:val="24"/>
                <w:szCs w:val="24"/>
              </w:rPr>
              <w:t>0.38</w:t>
            </w:r>
          </w:p>
        </w:tc>
        <w:tc>
          <w:tcPr>
            <w:tcW w:w="1308" w:type="pct"/>
            <w:vAlign w:val="center"/>
          </w:tcPr>
          <w:p w14:paraId="67796714"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0.88</w:t>
            </w:r>
          </w:p>
        </w:tc>
        <w:tc>
          <w:tcPr>
            <w:tcW w:w="770" w:type="pct"/>
            <w:vAlign w:val="center"/>
          </w:tcPr>
          <w:p w14:paraId="37744827" w14:textId="77777777" w:rsidR="006956E0" w:rsidRPr="00E52EA6" w:rsidRDefault="006956E0" w:rsidP="00BA141C">
            <w:pPr>
              <w:spacing w:after="0" w:line="240" w:lineRule="auto"/>
              <w:jc w:val="center"/>
              <w:rPr>
                <w:rFonts w:ascii="Times New Roman" w:hAnsi="Times New Roman" w:cs="Times New Roman"/>
                <w:color w:val="000000"/>
                <w:sz w:val="24"/>
                <w:szCs w:val="24"/>
              </w:rPr>
            </w:pPr>
            <w:r w:rsidRPr="00E52EA6">
              <w:rPr>
                <w:rFonts w:ascii="Times New Roman" w:hAnsi="Times New Roman" w:cs="Times New Roman"/>
                <w:color w:val="000000"/>
                <w:sz w:val="24"/>
                <w:szCs w:val="24"/>
              </w:rPr>
              <w:t>0.71</w:t>
            </w:r>
          </w:p>
        </w:tc>
      </w:tr>
    </w:tbl>
    <w:p w14:paraId="26D9F2BA" w14:textId="19BA8B3C" w:rsidR="00244AEA" w:rsidRPr="00E52EA6" w:rsidRDefault="006956E0" w:rsidP="00BA141C">
      <w:pPr>
        <w:spacing w:after="0" w:line="360" w:lineRule="auto"/>
        <w:rPr>
          <w:rFonts w:ascii="Times New Roman" w:hAnsi="Times New Roman" w:cs="Times New Roman"/>
          <w:sz w:val="24"/>
          <w:szCs w:val="24"/>
        </w:rPr>
      </w:pPr>
      <w:r w:rsidRPr="00E52EA6">
        <w:rPr>
          <w:rFonts w:ascii="Times New Roman" w:hAnsi="Times New Roman" w:cs="Times New Roman"/>
          <w:b/>
          <w:bCs/>
          <w:sz w:val="24"/>
          <w:szCs w:val="24"/>
        </w:rPr>
        <w:t xml:space="preserve">* </w:t>
      </w:r>
      <w:r w:rsidRPr="00E52EA6">
        <w:rPr>
          <w:rFonts w:ascii="Times New Roman" w:hAnsi="Times New Roman" w:cs="Times New Roman"/>
          <w:sz w:val="24"/>
          <w:szCs w:val="24"/>
        </w:rPr>
        <w:t>Figures within parentheses are arc sine transformed values</w:t>
      </w:r>
    </w:p>
    <w:p w14:paraId="6C2CD014" w14:textId="77777777" w:rsidR="00D9281F" w:rsidRPr="00E52EA6" w:rsidRDefault="00D9281F" w:rsidP="00BA141C">
      <w:pPr>
        <w:spacing w:after="0" w:line="360" w:lineRule="auto"/>
        <w:jc w:val="both"/>
        <w:rPr>
          <w:rFonts w:ascii="Times New Roman" w:hAnsi="Times New Roman" w:cs="Times New Roman"/>
          <w:b/>
          <w:bCs/>
          <w:sz w:val="24"/>
          <w:szCs w:val="24"/>
        </w:rPr>
      </w:pPr>
    </w:p>
    <w:p w14:paraId="4A3233B3" w14:textId="35633DEA" w:rsidR="00A060A5" w:rsidRPr="00E52EA6" w:rsidRDefault="00A060A5" w:rsidP="00BA141C">
      <w:pPr>
        <w:spacing w:after="0" w:line="360" w:lineRule="auto"/>
        <w:jc w:val="both"/>
        <w:rPr>
          <w:rFonts w:ascii="Times New Roman" w:hAnsi="Times New Roman" w:cs="Times New Roman"/>
          <w:b/>
          <w:bCs/>
          <w:sz w:val="24"/>
          <w:szCs w:val="24"/>
        </w:rPr>
      </w:pPr>
      <w:bookmarkStart w:id="2" w:name="fig"/>
      <w:r w:rsidRPr="00E52EA6">
        <w:rPr>
          <w:rFonts w:ascii="Times New Roman" w:hAnsi="Times New Roman" w:cs="Times New Roman"/>
          <w:b/>
          <w:bCs/>
          <w:noProof/>
          <w:sz w:val="24"/>
          <w:szCs w:val="24"/>
        </w:rPr>
        <w:lastRenderedPageBreak/>
        <w:drawing>
          <wp:inline distT="0" distB="0" distL="0" distR="0" wp14:anchorId="0EE46825" wp14:editId="7359B589">
            <wp:extent cx="5661660" cy="1799212"/>
            <wp:effectExtent l="0" t="0" r="0" b="0"/>
            <wp:docPr id="186487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136" r="4702" b="37020"/>
                    <a:stretch/>
                  </pic:blipFill>
                  <pic:spPr bwMode="auto">
                    <a:xfrm>
                      <a:off x="0" y="0"/>
                      <a:ext cx="5698721" cy="1810990"/>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1D9239A8" w14:textId="7F059A7A" w:rsidR="00E42CD4" w:rsidRPr="00E52EA6" w:rsidRDefault="00E42CD4" w:rsidP="00BA141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rPr>
        <w:t>Figure 1:</w:t>
      </w:r>
      <w:r w:rsidRPr="00E52EA6">
        <w:rPr>
          <w:rFonts w:ascii="Times New Roman" w:hAnsi="Times New Roman" w:cs="Times New Roman"/>
          <w:b/>
          <w:bCs/>
          <w:i/>
          <w:iCs/>
          <w:sz w:val="24"/>
          <w:szCs w:val="24"/>
        </w:rPr>
        <w:t xml:space="preserve"> In- vitro </w:t>
      </w:r>
      <w:r w:rsidRPr="00E52EA6">
        <w:rPr>
          <w:rFonts w:ascii="Times New Roman" w:hAnsi="Times New Roman" w:cs="Times New Roman"/>
          <w:b/>
          <w:bCs/>
          <w:sz w:val="24"/>
          <w:szCs w:val="24"/>
        </w:rPr>
        <w:t xml:space="preserve">evaluation of different biocontrol agents against: A- </w:t>
      </w:r>
      <w:r w:rsidRPr="00E52EA6">
        <w:rPr>
          <w:rFonts w:ascii="Times New Roman" w:hAnsi="Times New Roman" w:cs="Times New Roman"/>
          <w:b/>
          <w:bCs/>
          <w:i/>
          <w:iCs/>
          <w:sz w:val="24"/>
          <w:szCs w:val="24"/>
        </w:rPr>
        <w:t>Aspergillus niger</w:t>
      </w:r>
      <w:r w:rsidRPr="00E52EA6">
        <w:rPr>
          <w:rFonts w:ascii="Times New Roman" w:hAnsi="Times New Roman" w:cs="Times New Roman"/>
          <w:b/>
          <w:bCs/>
          <w:sz w:val="24"/>
          <w:szCs w:val="24"/>
        </w:rPr>
        <w:t xml:space="preserve">; B- </w:t>
      </w:r>
      <w:r w:rsidRPr="00E52EA6">
        <w:rPr>
          <w:rFonts w:ascii="Times New Roman" w:hAnsi="Times New Roman" w:cs="Times New Roman"/>
          <w:b/>
          <w:bCs/>
          <w:i/>
          <w:iCs/>
          <w:sz w:val="24"/>
          <w:szCs w:val="24"/>
        </w:rPr>
        <w:t>Colletotrichum truncatum</w:t>
      </w:r>
      <w:r w:rsidRPr="00E52EA6">
        <w:rPr>
          <w:rFonts w:ascii="Times New Roman" w:hAnsi="Times New Roman" w:cs="Times New Roman"/>
          <w:b/>
          <w:bCs/>
          <w:sz w:val="24"/>
          <w:szCs w:val="24"/>
        </w:rPr>
        <w:t>;</w:t>
      </w:r>
      <w:r w:rsidRPr="00E52EA6">
        <w:rPr>
          <w:rFonts w:ascii="Times New Roman" w:hAnsi="Times New Roman" w:cs="Times New Roman"/>
          <w:b/>
          <w:bCs/>
          <w:i/>
          <w:iCs/>
          <w:sz w:val="24"/>
          <w:szCs w:val="24"/>
        </w:rPr>
        <w:t xml:space="preserve"> </w:t>
      </w:r>
      <w:r w:rsidRPr="00E52EA6">
        <w:rPr>
          <w:rFonts w:ascii="Times New Roman" w:hAnsi="Times New Roman" w:cs="Times New Roman"/>
          <w:b/>
          <w:bCs/>
          <w:sz w:val="24"/>
          <w:szCs w:val="24"/>
        </w:rPr>
        <w:t xml:space="preserve">C- </w:t>
      </w:r>
      <w:r w:rsidRPr="00E52EA6">
        <w:rPr>
          <w:rFonts w:ascii="Times New Roman" w:hAnsi="Times New Roman" w:cs="Times New Roman"/>
          <w:b/>
          <w:bCs/>
          <w:i/>
          <w:iCs/>
          <w:sz w:val="24"/>
          <w:szCs w:val="24"/>
        </w:rPr>
        <w:t>Alternaria alternata</w:t>
      </w:r>
    </w:p>
    <w:p w14:paraId="59019314" w14:textId="45D5E2F4" w:rsidR="00EF003D" w:rsidRPr="00E52EA6" w:rsidRDefault="00BF4552" w:rsidP="00BA14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EF003D" w:rsidRPr="00E52EA6">
        <w:rPr>
          <w:rFonts w:ascii="Times New Roman" w:hAnsi="Times New Roman" w:cs="Times New Roman"/>
          <w:b/>
          <w:bCs/>
          <w:sz w:val="24"/>
          <w:szCs w:val="24"/>
        </w:rPr>
        <w:t xml:space="preserve">Effect of different bio control agents </w:t>
      </w:r>
      <w:r w:rsidR="00DE5D59" w:rsidRPr="00E52EA6">
        <w:rPr>
          <w:rFonts w:ascii="Times New Roman" w:hAnsi="Times New Roman" w:cs="Times New Roman"/>
          <w:b/>
          <w:bCs/>
          <w:sz w:val="24"/>
          <w:szCs w:val="24"/>
        </w:rPr>
        <w:t>on seed health parameters</w:t>
      </w:r>
    </w:p>
    <w:p w14:paraId="7AFF8407" w14:textId="32AC27C6" w:rsidR="00AF5F63" w:rsidRPr="00E52EA6" w:rsidRDefault="00AA7390" w:rsidP="00AA7390">
      <w:pPr>
        <w:spacing w:after="0" w:line="360" w:lineRule="auto"/>
        <w:ind w:firstLine="720"/>
        <w:jc w:val="both"/>
        <w:rPr>
          <w:rFonts w:ascii="Times New Roman" w:hAnsi="Times New Roman" w:cs="Times New Roman"/>
          <w:sz w:val="24"/>
          <w:szCs w:val="24"/>
        </w:rPr>
      </w:pPr>
      <w:r w:rsidRPr="00E52EA6">
        <w:rPr>
          <w:rFonts w:ascii="Times New Roman" w:hAnsi="Times New Roman" w:cs="Times New Roman"/>
          <w:sz w:val="24"/>
          <w:szCs w:val="24"/>
        </w:rPr>
        <w:t xml:space="preserve">The study examined the efficacy of various seed treatments in enhancing soybean seed health against fungal pathogens, specifically </w:t>
      </w:r>
      <w:r w:rsidRPr="00E52EA6">
        <w:rPr>
          <w:rFonts w:ascii="Times New Roman" w:hAnsi="Times New Roman" w:cs="Times New Roman"/>
          <w:i/>
          <w:iCs/>
          <w:sz w:val="24"/>
          <w:szCs w:val="24"/>
        </w:rPr>
        <w:t>Aspergillus niger</w:t>
      </w:r>
      <w:r w:rsidRPr="00E52EA6">
        <w:rPr>
          <w:rFonts w:ascii="Times New Roman" w:hAnsi="Times New Roman" w:cs="Times New Roman"/>
          <w:sz w:val="24"/>
          <w:szCs w:val="24"/>
        </w:rPr>
        <w:t xml:space="preserve">, </w:t>
      </w:r>
      <w:r w:rsidRPr="00E52EA6">
        <w:rPr>
          <w:rFonts w:ascii="Times New Roman" w:hAnsi="Times New Roman" w:cs="Times New Roman"/>
          <w:i/>
          <w:iCs/>
          <w:sz w:val="24"/>
          <w:szCs w:val="24"/>
        </w:rPr>
        <w:t>Colletotrichum truncatum</w:t>
      </w:r>
      <w:r w:rsidRPr="00E52EA6">
        <w:rPr>
          <w:rFonts w:ascii="Times New Roman" w:hAnsi="Times New Roman" w:cs="Times New Roman"/>
          <w:sz w:val="24"/>
          <w:szCs w:val="24"/>
        </w:rPr>
        <w:t xml:space="preserve"> and </w:t>
      </w:r>
      <w:r w:rsidRPr="00E52EA6">
        <w:rPr>
          <w:rFonts w:ascii="Times New Roman" w:hAnsi="Times New Roman" w:cs="Times New Roman"/>
          <w:i/>
          <w:iCs/>
          <w:sz w:val="24"/>
          <w:szCs w:val="24"/>
        </w:rPr>
        <w:t>Alternaria alternata</w:t>
      </w:r>
      <w:r w:rsidRPr="00E52EA6">
        <w:rPr>
          <w:rFonts w:ascii="Times New Roman" w:hAnsi="Times New Roman" w:cs="Times New Roman"/>
          <w:sz w:val="24"/>
          <w:szCs w:val="24"/>
        </w:rPr>
        <w:t xml:space="preserve">. </w:t>
      </w:r>
      <w:r w:rsidRPr="00E52EA6">
        <w:rPr>
          <w:rFonts w:ascii="Times New Roman" w:hAnsi="Times New Roman" w:cs="Times New Roman"/>
          <w:i/>
          <w:iCs/>
          <w:sz w:val="24"/>
          <w:szCs w:val="24"/>
        </w:rPr>
        <w:t>Trichoderma harzianum</w:t>
      </w:r>
      <w:r w:rsidRPr="00E52EA6">
        <w:rPr>
          <w:rFonts w:ascii="Times New Roman" w:hAnsi="Times New Roman" w:cs="Times New Roman"/>
          <w:sz w:val="24"/>
          <w:szCs w:val="24"/>
        </w:rPr>
        <w:t xml:space="preserve"> (TH-11) emerged as the most effective treatment, significantly improving seed germination, root length, and seedling vigour index. TH-11 treatment resulted in the highest seed germination rates, ranging from 85 per cent to 89.5 per cent across all three fungal pathogens. Additionally, TH-11 increased root length by 10.45 cm, promoting healthier and more robust plant growth. The seedling vigour index also showed significant enhancement reaching 883-1149. In comparison, other seed treatments, including </w:t>
      </w:r>
      <w:r w:rsidRPr="00E52EA6">
        <w:rPr>
          <w:rFonts w:ascii="Times New Roman" w:hAnsi="Times New Roman" w:cs="Times New Roman"/>
          <w:i/>
          <w:iCs/>
          <w:sz w:val="24"/>
          <w:szCs w:val="24"/>
        </w:rPr>
        <w:t>Bacillus</w:t>
      </w:r>
      <w:r w:rsidRPr="00E52EA6">
        <w:rPr>
          <w:rFonts w:ascii="Times New Roman" w:hAnsi="Times New Roman" w:cs="Times New Roman"/>
          <w:sz w:val="24"/>
          <w:szCs w:val="24"/>
        </w:rPr>
        <w:t xml:space="preserve"> sp., demonstrated lower efficacy in improving seed germination, root length and seedling vigour index. </w:t>
      </w:r>
      <w:r w:rsidR="00E02236">
        <w:rPr>
          <w:rFonts w:ascii="Times New Roman" w:hAnsi="Times New Roman" w:cs="Times New Roman"/>
          <w:sz w:val="24"/>
          <w:szCs w:val="24"/>
        </w:rPr>
        <w:t xml:space="preserve">Gujjar </w:t>
      </w:r>
      <w:r w:rsidR="00E02236" w:rsidRPr="000D051E">
        <w:rPr>
          <w:rFonts w:ascii="Times New Roman" w:hAnsi="Times New Roman" w:cs="Times New Roman"/>
          <w:i/>
          <w:iCs/>
          <w:sz w:val="24"/>
          <w:szCs w:val="24"/>
        </w:rPr>
        <w:t>et al</w:t>
      </w:r>
      <w:r w:rsidR="00E02236">
        <w:rPr>
          <w:rFonts w:ascii="Times New Roman" w:hAnsi="Times New Roman" w:cs="Times New Roman"/>
          <w:sz w:val="24"/>
          <w:szCs w:val="24"/>
        </w:rPr>
        <w:t xml:space="preserve">. (2025) also investigated mycoflora in soybean and reported that these fungal species </w:t>
      </w:r>
      <w:r w:rsidR="00E02236" w:rsidRPr="00E02236">
        <w:rPr>
          <w:rFonts w:ascii="Times New Roman" w:hAnsi="Times New Roman" w:cs="Times New Roman"/>
          <w:sz w:val="24"/>
          <w:szCs w:val="24"/>
        </w:rPr>
        <w:t xml:space="preserve">emphasize the critical importance of rigorous seed health testing and effective management strategies, including seed treatment and disinfection, to mitigate the risks associated with seed-borne fungi. </w:t>
      </w:r>
      <w:r w:rsidRPr="00E52EA6">
        <w:rPr>
          <w:rFonts w:ascii="Times New Roman" w:hAnsi="Times New Roman" w:cs="Times New Roman"/>
          <w:sz w:val="24"/>
          <w:szCs w:val="24"/>
        </w:rPr>
        <w:t xml:space="preserve">These findings </w:t>
      </w:r>
      <w:r w:rsidR="00E02236">
        <w:rPr>
          <w:rFonts w:ascii="Times New Roman" w:hAnsi="Times New Roman" w:cs="Times New Roman"/>
          <w:sz w:val="24"/>
          <w:szCs w:val="24"/>
        </w:rPr>
        <w:t xml:space="preserve">also </w:t>
      </w:r>
      <w:r w:rsidRPr="00E52EA6">
        <w:rPr>
          <w:rFonts w:ascii="Times New Roman" w:hAnsi="Times New Roman" w:cs="Times New Roman"/>
          <w:sz w:val="24"/>
          <w:szCs w:val="24"/>
        </w:rPr>
        <w:t>align</w:t>
      </w:r>
      <w:r w:rsidR="00E02236">
        <w:rPr>
          <w:rFonts w:ascii="Times New Roman" w:hAnsi="Times New Roman" w:cs="Times New Roman"/>
          <w:sz w:val="24"/>
          <w:szCs w:val="24"/>
        </w:rPr>
        <w:t>ed</w:t>
      </w:r>
      <w:r w:rsidRPr="00E52EA6">
        <w:rPr>
          <w:rFonts w:ascii="Times New Roman" w:hAnsi="Times New Roman" w:cs="Times New Roman"/>
          <w:sz w:val="24"/>
          <w:szCs w:val="24"/>
        </w:rPr>
        <w:t xml:space="preserve"> with previous research, such as Sharma </w:t>
      </w:r>
      <w:r w:rsidRPr="000D051E">
        <w:rPr>
          <w:rFonts w:ascii="Times New Roman" w:hAnsi="Times New Roman" w:cs="Times New Roman"/>
          <w:i/>
          <w:iCs/>
          <w:sz w:val="24"/>
          <w:szCs w:val="24"/>
        </w:rPr>
        <w:t>et al</w:t>
      </w:r>
      <w:r w:rsidRPr="00E52EA6">
        <w:rPr>
          <w:rFonts w:ascii="Times New Roman" w:hAnsi="Times New Roman" w:cs="Times New Roman"/>
          <w:sz w:val="24"/>
          <w:szCs w:val="24"/>
        </w:rPr>
        <w:t xml:space="preserve">.'s (2023) study, which highlighted </w:t>
      </w:r>
      <w:r w:rsidRPr="00E52EA6">
        <w:rPr>
          <w:rFonts w:ascii="Times New Roman" w:hAnsi="Times New Roman" w:cs="Times New Roman"/>
          <w:i/>
          <w:iCs/>
          <w:sz w:val="24"/>
          <w:szCs w:val="24"/>
        </w:rPr>
        <w:t>Trichoderma harzianum</w:t>
      </w:r>
      <w:r w:rsidRPr="00E52EA6">
        <w:rPr>
          <w:rFonts w:ascii="Times New Roman" w:hAnsi="Times New Roman" w:cs="Times New Roman"/>
          <w:sz w:val="24"/>
          <w:szCs w:val="24"/>
        </w:rPr>
        <w:t xml:space="preserve"> potential in enhancing seed germination and growth in cucumber varieties. The study results underscore the potential of </w:t>
      </w:r>
      <w:r w:rsidRPr="00E52EA6">
        <w:rPr>
          <w:rFonts w:ascii="Times New Roman" w:hAnsi="Times New Roman" w:cs="Times New Roman"/>
          <w:i/>
          <w:iCs/>
          <w:sz w:val="24"/>
          <w:szCs w:val="24"/>
        </w:rPr>
        <w:t>Trichoderma harzianum</w:t>
      </w:r>
      <w:r w:rsidRPr="00E52EA6">
        <w:rPr>
          <w:rFonts w:ascii="Times New Roman" w:hAnsi="Times New Roman" w:cs="Times New Roman"/>
          <w:sz w:val="24"/>
          <w:szCs w:val="24"/>
        </w:rPr>
        <w:t xml:space="preserve"> (TH-11) as a valuable seed treatment for improving soybean seed health and resistance to fungal pathogens. By promoting healthier plant growth and development, TH-11 treatment can contribute to increased yields and sustainable agriculture practices. </w:t>
      </w:r>
      <w:r w:rsidR="00E02236" w:rsidRPr="00E02236">
        <w:rPr>
          <w:rFonts w:ascii="Times New Roman" w:hAnsi="Times New Roman" w:cs="Times New Roman"/>
          <w:sz w:val="24"/>
          <w:szCs w:val="24"/>
        </w:rPr>
        <w:t xml:space="preserve">Meena </w:t>
      </w:r>
      <w:r w:rsidR="00E02236" w:rsidRPr="000D051E">
        <w:rPr>
          <w:rFonts w:ascii="Times New Roman" w:hAnsi="Times New Roman" w:cs="Times New Roman"/>
          <w:i/>
          <w:iCs/>
          <w:sz w:val="24"/>
          <w:szCs w:val="24"/>
        </w:rPr>
        <w:t>et al</w:t>
      </w:r>
      <w:r w:rsidR="00E02236" w:rsidRPr="00E02236">
        <w:rPr>
          <w:rFonts w:ascii="Times New Roman" w:hAnsi="Times New Roman" w:cs="Times New Roman"/>
          <w:sz w:val="24"/>
          <w:szCs w:val="24"/>
        </w:rPr>
        <w:t>.</w:t>
      </w:r>
      <w:r w:rsidR="00E02236">
        <w:rPr>
          <w:rFonts w:ascii="Times New Roman" w:hAnsi="Times New Roman" w:cs="Times New Roman"/>
          <w:sz w:val="24"/>
          <w:szCs w:val="24"/>
        </w:rPr>
        <w:t xml:space="preserve"> </w:t>
      </w:r>
      <w:r w:rsidR="00E02236" w:rsidRPr="00E02236">
        <w:rPr>
          <w:rFonts w:ascii="Times New Roman" w:hAnsi="Times New Roman" w:cs="Times New Roman"/>
          <w:sz w:val="24"/>
          <w:szCs w:val="24"/>
        </w:rPr>
        <w:t xml:space="preserve">(2024) also found that </w:t>
      </w:r>
      <w:r w:rsidR="00E02236" w:rsidRPr="00E02236">
        <w:rPr>
          <w:rFonts w:ascii="Times New Roman" w:hAnsi="Times New Roman" w:cs="Times New Roman"/>
          <w:i/>
          <w:iCs/>
          <w:sz w:val="24"/>
          <w:szCs w:val="24"/>
        </w:rPr>
        <w:t>T. harzianum</w:t>
      </w:r>
      <w:r w:rsidR="00E02236">
        <w:rPr>
          <w:rFonts w:ascii="Times New Roman" w:hAnsi="Times New Roman" w:cs="Times New Roman"/>
          <w:sz w:val="24"/>
          <w:szCs w:val="24"/>
        </w:rPr>
        <w:t xml:space="preserve"> </w:t>
      </w:r>
      <w:r w:rsidR="00E02236" w:rsidRPr="00E02236">
        <w:rPr>
          <w:rFonts w:ascii="Times New Roman" w:hAnsi="Times New Roman" w:cs="Times New Roman"/>
          <w:sz w:val="24"/>
          <w:szCs w:val="24"/>
        </w:rPr>
        <w:t xml:space="preserve">provided the greatest mycelial growth inhibition, followed   by </w:t>
      </w:r>
      <w:r w:rsidR="00E02236" w:rsidRPr="00E02236">
        <w:rPr>
          <w:rFonts w:ascii="Times New Roman" w:hAnsi="Times New Roman" w:cs="Times New Roman"/>
          <w:i/>
          <w:iCs/>
          <w:sz w:val="24"/>
          <w:szCs w:val="24"/>
        </w:rPr>
        <w:t xml:space="preserve">T.   </w:t>
      </w:r>
      <w:proofErr w:type="spellStart"/>
      <w:r w:rsidR="00E02236" w:rsidRPr="00E02236">
        <w:rPr>
          <w:rFonts w:ascii="Times New Roman" w:hAnsi="Times New Roman" w:cs="Times New Roman"/>
          <w:i/>
          <w:iCs/>
          <w:sz w:val="24"/>
          <w:szCs w:val="24"/>
        </w:rPr>
        <w:t>asperellum</w:t>
      </w:r>
      <w:proofErr w:type="spellEnd"/>
      <w:r w:rsidR="00E02236">
        <w:rPr>
          <w:rFonts w:ascii="Times New Roman" w:hAnsi="Times New Roman" w:cs="Times New Roman"/>
          <w:sz w:val="24"/>
          <w:szCs w:val="24"/>
        </w:rPr>
        <w:t xml:space="preserve"> </w:t>
      </w:r>
      <w:r w:rsidR="00E02236" w:rsidRPr="00E02236">
        <w:rPr>
          <w:rFonts w:ascii="Times New Roman" w:hAnsi="Times New Roman" w:cs="Times New Roman"/>
          <w:sz w:val="24"/>
          <w:szCs w:val="24"/>
        </w:rPr>
        <w:t xml:space="preserve">against </w:t>
      </w:r>
      <w:proofErr w:type="spellStart"/>
      <w:r w:rsidR="00E02236" w:rsidRPr="00E02236">
        <w:rPr>
          <w:rFonts w:ascii="Times New Roman" w:hAnsi="Times New Roman" w:cs="Times New Roman"/>
          <w:i/>
          <w:iCs/>
          <w:sz w:val="24"/>
          <w:szCs w:val="24"/>
        </w:rPr>
        <w:t>Rhizoctonia</w:t>
      </w:r>
      <w:proofErr w:type="spellEnd"/>
      <w:r w:rsidR="00E02236" w:rsidRPr="00E02236">
        <w:rPr>
          <w:rFonts w:ascii="Times New Roman" w:hAnsi="Times New Roman" w:cs="Times New Roman"/>
          <w:i/>
          <w:iCs/>
          <w:sz w:val="24"/>
          <w:szCs w:val="24"/>
        </w:rPr>
        <w:t xml:space="preserve">    </w:t>
      </w:r>
      <w:proofErr w:type="spellStart"/>
      <w:r w:rsidR="00E02236" w:rsidRPr="00E02236">
        <w:rPr>
          <w:rFonts w:ascii="Times New Roman" w:hAnsi="Times New Roman" w:cs="Times New Roman"/>
          <w:i/>
          <w:iCs/>
          <w:sz w:val="24"/>
          <w:szCs w:val="24"/>
        </w:rPr>
        <w:t>solani</w:t>
      </w:r>
      <w:proofErr w:type="spellEnd"/>
      <w:r w:rsidR="00E02236" w:rsidRPr="00E02236">
        <w:rPr>
          <w:rFonts w:ascii="Times New Roman" w:hAnsi="Times New Roman" w:cs="Times New Roman"/>
          <w:i/>
          <w:iCs/>
          <w:sz w:val="24"/>
          <w:szCs w:val="24"/>
        </w:rPr>
        <w:t xml:space="preserve"> </w:t>
      </w:r>
      <w:r w:rsidR="00E02236" w:rsidRPr="00E02236">
        <w:rPr>
          <w:rFonts w:ascii="Times New Roman" w:hAnsi="Times New Roman" w:cs="Times New Roman"/>
          <w:sz w:val="24"/>
          <w:szCs w:val="24"/>
        </w:rPr>
        <w:t xml:space="preserve">causing    foliar    blight    in </w:t>
      </w:r>
      <w:proofErr w:type="spellStart"/>
      <w:r w:rsidR="00E02236" w:rsidRPr="00E02236">
        <w:rPr>
          <w:rFonts w:ascii="Times New Roman" w:hAnsi="Times New Roman" w:cs="Times New Roman"/>
          <w:sz w:val="24"/>
          <w:szCs w:val="24"/>
        </w:rPr>
        <w:t>mungbean</w:t>
      </w:r>
      <w:proofErr w:type="spellEnd"/>
      <w:r w:rsidR="00E02236">
        <w:rPr>
          <w:rFonts w:ascii="Times New Roman" w:hAnsi="Times New Roman" w:cs="Times New Roman"/>
          <w:sz w:val="24"/>
          <w:szCs w:val="24"/>
        </w:rPr>
        <w:t xml:space="preserve">. </w:t>
      </w:r>
      <w:r w:rsidRPr="00E52EA6">
        <w:rPr>
          <w:rFonts w:ascii="Times New Roman" w:hAnsi="Times New Roman" w:cs="Times New Roman"/>
          <w:sz w:val="24"/>
          <w:szCs w:val="24"/>
        </w:rPr>
        <w:t xml:space="preserve">Overall, the findings suggest that </w:t>
      </w:r>
      <w:r w:rsidRPr="00E52EA6">
        <w:rPr>
          <w:rFonts w:ascii="Times New Roman" w:hAnsi="Times New Roman" w:cs="Times New Roman"/>
          <w:i/>
          <w:iCs/>
          <w:sz w:val="24"/>
          <w:szCs w:val="24"/>
        </w:rPr>
        <w:t>Trichoderma harzianum</w:t>
      </w:r>
      <w:r w:rsidRPr="00E52EA6">
        <w:rPr>
          <w:rFonts w:ascii="Times New Roman" w:hAnsi="Times New Roman" w:cs="Times New Roman"/>
          <w:sz w:val="24"/>
          <w:szCs w:val="24"/>
        </w:rPr>
        <w:t xml:space="preserve"> (TH-11) is a promising seed treatment for enhancing soybean seed health, offering an eco-friendly alternative to chemical-based </w:t>
      </w:r>
      <w:r w:rsidRPr="00E52EA6">
        <w:rPr>
          <w:rFonts w:ascii="Times New Roman" w:hAnsi="Times New Roman" w:cs="Times New Roman"/>
          <w:sz w:val="24"/>
          <w:szCs w:val="24"/>
        </w:rPr>
        <w:lastRenderedPageBreak/>
        <w:t xml:space="preserve">treatments. Its effectiveness against multiple fungal pathogens makes it a valuable tool for farmers seeking to improve crop resilience and productivity. </w:t>
      </w:r>
    </w:p>
    <w:p w14:paraId="43FA6AC3" w14:textId="487635E9" w:rsidR="000D051E" w:rsidRPr="00BF4552" w:rsidRDefault="00BF4552" w:rsidP="000D051E">
      <w:pPr>
        <w:tabs>
          <w:tab w:val="left" w:pos="1224"/>
        </w:tabs>
        <w:spacing w:after="0"/>
        <w:jc w:val="both"/>
        <w:rPr>
          <w:rFonts w:ascii="Times New Roman" w:hAnsi="Times New Roman" w:cs="Times New Roman"/>
          <w:b/>
          <w:bCs/>
          <w:sz w:val="24"/>
          <w:szCs w:val="24"/>
        </w:rPr>
      </w:pPr>
      <w:r w:rsidRPr="00BF4552">
        <w:rPr>
          <w:rFonts w:ascii="Times New Roman" w:hAnsi="Times New Roman" w:cs="Times New Roman"/>
          <w:b/>
          <w:bCs/>
          <w:sz w:val="24"/>
          <w:szCs w:val="24"/>
        </w:rPr>
        <w:t>DISCLAIMER (ARTIFICIAL INTELLIGENCE)</w:t>
      </w:r>
    </w:p>
    <w:p w14:paraId="79F04EF1" w14:textId="4873ACDB" w:rsidR="000D051E" w:rsidRDefault="000D051E" w:rsidP="000D051E">
      <w:pPr>
        <w:tabs>
          <w:tab w:val="left" w:pos="1224"/>
        </w:tabs>
        <w:spacing w:after="0"/>
        <w:jc w:val="both"/>
        <w:rPr>
          <w:rFonts w:ascii="Times New Roman" w:hAnsi="Times New Roman" w:cs="Times New Roman"/>
          <w:sz w:val="24"/>
          <w:szCs w:val="24"/>
        </w:rPr>
      </w:pPr>
      <w:r w:rsidRPr="000D051E">
        <w:rPr>
          <w:rFonts w:ascii="Times New Roman" w:hAnsi="Times New Roman" w:cs="Times New Roman"/>
          <w:sz w:val="24"/>
          <w:szCs w:val="24"/>
        </w:rPr>
        <w:t>Author(</w:t>
      </w:r>
      <w:proofErr w:type="gramStart"/>
      <w:r w:rsidRPr="000D051E">
        <w:rPr>
          <w:rFonts w:ascii="Times New Roman" w:hAnsi="Times New Roman" w:cs="Times New Roman"/>
          <w:sz w:val="24"/>
          <w:szCs w:val="24"/>
        </w:rPr>
        <w:t>s)  hereby</w:t>
      </w:r>
      <w:proofErr w:type="gramEnd"/>
      <w:r w:rsidRPr="000D051E">
        <w:rPr>
          <w:rFonts w:ascii="Times New Roman" w:hAnsi="Times New Roman" w:cs="Times New Roman"/>
          <w:sz w:val="24"/>
          <w:szCs w:val="24"/>
        </w:rPr>
        <w:t xml:space="preserve">  declare  that  NO  generative  AI technologies  such  as  Large  Language  Models (ChatGPT,   COPILOT,   etc)   and   text-to-image generators  have  been  used  during  writing  or editing of this manuscript</w:t>
      </w:r>
      <w:r>
        <w:rPr>
          <w:rFonts w:ascii="Times New Roman" w:hAnsi="Times New Roman" w:cs="Times New Roman"/>
          <w:sz w:val="24"/>
          <w:szCs w:val="24"/>
        </w:rPr>
        <w:t>.</w:t>
      </w:r>
    </w:p>
    <w:p w14:paraId="707E20C4" w14:textId="5828D5A6" w:rsidR="000D051E" w:rsidRPr="00E52EA6" w:rsidRDefault="000D051E" w:rsidP="00BA141C">
      <w:pPr>
        <w:tabs>
          <w:tab w:val="left" w:pos="1224"/>
        </w:tabs>
        <w:spacing w:after="0"/>
        <w:rPr>
          <w:rFonts w:ascii="Times New Roman" w:hAnsi="Times New Roman" w:cs="Times New Roman"/>
          <w:sz w:val="24"/>
          <w:szCs w:val="24"/>
        </w:rPr>
        <w:sectPr w:rsidR="000D051E" w:rsidRPr="00E52EA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31BBFBCF" w14:textId="286A2CAF" w:rsidR="00A40AA9" w:rsidRPr="00E52EA6" w:rsidRDefault="00A40AA9" w:rsidP="00BA141C">
      <w:pPr>
        <w:spacing w:after="0"/>
        <w:jc w:val="both"/>
        <w:rPr>
          <w:rFonts w:ascii="Times New Roman" w:hAnsi="Times New Roman" w:cs="Times New Roman"/>
          <w:b/>
          <w:bCs/>
          <w:sz w:val="24"/>
          <w:szCs w:val="24"/>
        </w:rPr>
      </w:pPr>
      <w:bookmarkStart w:id="3" w:name="Table"/>
      <w:bookmarkStart w:id="4" w:name="_Hlk163133102"/>
      <w:bookmarkEnd w:id="3"/>
      <w:r w:rsidRPr="00E52EA6">
        <w:rPr>
          <w:rFonts w:ascii="Times New Roman" w:hAnsi="Times New Roman" w:cs="Times New Roman"/>
          <w:b/>
          <w:bCs/>
          <w:sz w:val="24"/>
          <w:szCs w:val="24"/>
        </w:rPr>
        <w:lastRenderedPageBreak/>
        <w:t>Table 2</w:t>
      </w:r>
      <w:r w:rsidR="00A060A5" w:rsidRPr="00E52EA6">
        <w:rPr>
          <w:rFonts w:ascii="Times New Roman" w:hAnsi="Times New Roman" w:cs="Times New Roman"/>
          <w:b/>
          <w:bCs/>
          <w:sz w:val="24"/>
          <w:szCs w:val="24"/>
        </w:rPr>
        <w:t xml:space="preserve"> </w:t>
      </w:r>
      <w:r w:rsidRPr="00E52EA6">
        <w:rPr>
          <w:rFonts w:ascii="Times New Roman" w:hAnsi="Times New Roman" w:cs="Times New Roman"/>
          <w:b/>
          <w:bCs/>
          <w:sz w:val="24"/>
          <w:szCs w:val="24"/>
        </w:rPr>
        <w:t>Effect of different biocontrol agents on seed health of artificially inoculated seeds of soybean by towel paper method</w:t>
      </w: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1294"/>
        <w:gridCol w:w="865"/>
        <w:gridCol w:w="865"/>
        <w:gridCol w:w="1010"/>
        <w:gridCol w:w="1294"/>
        <w:gridCol w:w="1010"/>
        <w:gridCol w:w="865"/>
        <w:gridCol w:w="1007"/>
        <w:gridCol w:w="1297"/>
        <w:gridCol w:w="865"/>
        <w:gridCol w:w="865"/>
        <w:gridCol w:w="1007"/>
      </w:tblGrid>
      <w:tr w:rsidR="00A40AA9" w:rsidRPr="00E52EA6" w14:paraId="6C1C1425" w14:textId="77777777" w:rsidTr="00A40AA9">
        <w:trPr>
          <w:trHeight w:val="380"/>
          <w:jc w:val="center"/>
        </w:trPr>
        <w:tc>
          <w:tcPr>
            <w:tcW w:w="951" w:type="pct"/>
            <w:vMerge w:val="restart"/>
            <w:noWrap/>
            <w:vAlign w:val="center"/>
            <w:hideMark/>
          </w:tcPr>
          <w:p w14:paraId="13B810BD"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color w:val="000000"/>
                <w:sz w:val="24"/>
                <w:szCs w:val="24"/>
                <w:lang w:eastAsia="en-IN"/>
              </w:rPr>
              <w:t>Biocontrol agents</w:t>
            </w:r>
          </w:p>
        </w:tc>
        <w:tc>
          <w:tcPr>
            <w:tcW w:w="1334" w:type="pct"/>
            <w:gridSpan w:val="4"/>
            <w:noWrap/>
            <w:vAlign w:val="center"/>
            <w:hideMark/>
          </w:tcPr>
          <w:p w14:paraId="1766E2A7" w14:textId="77777777" w:rsidR="00EF003D" w:rsidRPr="00E52EA6" w:rsidRDefault="00EF003D" w:rsidP="00BA141C">
            <w:pPr>
              <w:spacing w:after="0" w:line="240" w:lineRule="auto"/>
              <w:jc w:val="center"/>
              <w:rPr>
                <w:rFonts w:ascii="Times New Roman" w:eastAsia="Times New Roman" w:hAnsi="Times New Roman" w:cs="Times New Roman"/>
                <w:i/>
                <w:iCs/>
                <w:color w:val="000000"/>
                <w:sz w:val="24"/>
                <w:szCs w:val="24"/>
                <w:lang w:eastAsia="en-IN"/>
              </w:rPr>
            </w:pPr>
            <w:r w:rsidRPr="00E52EA6">
              <w:rPr>
                <w:rFonts w:ascii="Times New Roman" w:eastAsia="Times New Roman" w:hAnsi="Times New Roman" w:cs="Times New Roman"/>
                <w:i/>
                <w:iCs/>
                <w:color w:val="000000"/>
                <w:sz w:val="24"/>
                <w:szCs w:val="24"/>
                <w:lang w:eastAsia="en-IN"/>
              </w:rPr>
              <w:t>Aspergillus niger</w:t>
            </w:r>
          </w:p>
        </w:tc>
        <w:tc>
          <w:tcPr>
            <w:tcW w:w="1381" w:type="pct"/>
            <w:gridSpan w:val="4"/>
            <w:vAlign w:val="center"/>
          </w:tcPr>
          <w:p w14:paraId="6111D8CA" w14:textId="77777777" w:rsidR="00EF003D" w:rsidRPr="00E52EA6" w:rsidRDefault="00EF003D" w:rsidP="00BA141C">
            <w:pPr>
              <w:spacing w:after="0" w:line="240" w:lineRule="auto"/>
              <w:jc w:val="center"/>
              <w:rPr>
                <w:rFonts w:ascii="Times New Roman" w:eastAsia="Times New Roman" w:hAnsi="Times New Roman" w:cs="Times New Roman"/>
                <w:i/>
                <w:iCs/>
                <w:sz w:val="24"/>
                <w:szCs w:val="24"/>
                <w:lang w:eastAsia="en-IN"/>
              </w:rPr>
            </w:pPr>
            <w:r w:rsidRPr="00E52EA6">
              <w:rPr>
                <w:rFonts w:ascii="Times New Roman" w:eastAsia="Times New Roman" w:hAnsi="Times New Roman" w:cs="Times New Roman"/>
                <w:i/>
                <w:iCs/>
                <w:color w:val="000000"/>
                <w:sz w:val="24"/>
                <w:szCs w:val="24"/>
                <w:lang w:eastAsia="en-IN"/>
              </w:rPr>
              <w:t>Colletotrichum truncatum</w:t>
            </w:r>
          </w:p>
        </w:tc>
        <w:tc>
          <w:tcPr>
            <w:tcW w:w="1334" w:type="pct"/>
            <w:gridSpan w:val="4"/>
            <w:noWrap/>
            <w:vAlign w:val="center"/>
            <w:hideMark/>
          </w:tcPr>
          <w:p w14:paraId="04B69919" w14:textId="77777777" w:rsidR="00EF003D" w:rsidRPr="00E52EA6" w:rsidRDefault="00EF003D" w:rsidP="00BA141C">
            <w:pPr>
              <w:spacing w:after="0" w:line="240" w:lineRule="auto"/>
              <w:jc w:val="center"/>
              <w:rPr>
                <w:rFonts w:ascii="Times New Roman" w:eastAsia="Times New Roman" w:hAnsi="Times New Roman" w:cs="Times New Roman"/>
                <w:i/>
                <w:iCs/>
                <w:sz w:val="24"/>
                <w:szCs w:val="24"/>
                <w:lang w:eastAsia="en-IN"/>
              </w:rPr>
            </w:pPr>
            <w:r w:rsidRPr="00E52EA6">
              <w:rPr>
                <w:rFonts w:ascii="Times New Roman" w:eastAsia="Times New Roman" w:hAnsi="Times New Roman" w:cs="Times New Roman"/>
                <w:i/>
                <w:iCs/>
                <w:sz w:val="24"/>
                <w:szCs w:val="24"/>
                <w:lang w:eastAsia="en-IN"/>
              </w:rPr>
              <w:t>Alternaria alternata</w:t>
            </w:r>
          </w:p>
        </w:tc>
      </w:tr>
      <w:tr w:rsidR="00A40AA9" w:rsidRPr="00E52EA6" w14:paraId="696159FA" w14:textId="77777777" w:rsidTr="00A40AA9">
        <w:trPr>
          <w:trHeight w:val="586"/>
          <w:jc w:val="center"/>
        </w:trPr>
        <w:tc>
          <w:tcPr>
            <w:tcW w:w="951" w:type="pct"/>
            <w:vMerge/>
            <w:noWrap/>
            <w:vAlign w:val="bottom"/>
            <w:hideMark/>
          </w:tcPr>
          <w:p w14:paraId="0C3DB4E6"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p>
        </w:tc>
        <w:tc>
          <w:tcPr>
            <w:tcW w:w="428" w:type="pct"/>
            <w:noWrap/>
            <w:vAlign w:val="center"/>
            <w:hideMark/>
          </w:tcPr>
          <w:p w14:paraId="36518CEF"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 xml:space="preserve">Germination </w:t>
            </w:r>
          </w:p>
          <w:p w14:paraId="71987B32"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 *</w:t>
            </w:r>
          </w:p>
        </w:tc>
        <w:tc>
          <w:tcPr>
            <w:tcW w:w="286" w:type="pct"/>
            <w:noWrap/>
            <w:vAlign w:val="center"/>
            <w:hideMark/>
          </w:tcPr>
          <w:p w14:paraId="01BB2D38"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Root length (cm)</w:t>
            </w:r>
          </w:p>
        </w:tc>
        <w:tc>
          <w:tcPr>
            <w:tcW w:w="286" w:type="pct"/>
            <w:noWrap/>
            <w:vAlign w:val="center"/>
            <w:hideMark/>
          </w:tcPr>
          <w:p w14:paraId="04C28128"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Shoot length (cm)</w:t>
            </w:r>
          </w:p>
        </w:tc>
        <w:tc>
          <w:tcPr>
            <w:tcW w:w="334" w:type="pct"/>
            <w:noWrap/>
            <w:vAlign w:val="center"/>
            <w:hideMark/>
          </w:tcPr>
          <w:p w14:paraId="34E19DC5"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Seedling vigour index</w:t>
            </w:r>
          </w:p>
        </w:tc>
        <w:tc>
          <w:tcPr>
            <w:tcW w:w="428" w:type="pct"/>
            <w:noWrap/>
            <w:vAlign w:val="center"/>
            <w:hideMark/>
          </w:tcPr>
          <w:p w14:paraId="4E6E6EEA"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Germination</w:t>
            </w:r>
          </w:p>
          <w:p w14:paraId="7DA1E839"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 xml:space="preserve"> (%) *</w:t>
            </w:r>
          </w:p>
        </w:tc>
        <w:tc>
          <w:tcPr>
            <w:tcW w:w="334" w:type="pct"/>
            <w:noWrap/>
            <w:vAlign w:val="center"/>
            <w:hideMark/>
          </w:tcPr>
          <w:p w14:paraId="4756D9BA"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Root length (cm)</w:t>
            </w:r>
          </w:p>
        </w:tc>
        <w:tc>
          <w:tcPr>
            <w:tcW w:w="286" w:type="pct"/>
            <w:noWrap/>
            <w:vAlign w:val="center"/>
            <w:hideMark/>
          </w:tcPr>
          <w:p w14:paraId="69EB9AB2"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Shoot length (cm)</w:t>
            </w:r>
          </w:p>
        </w:tc>
        <w:tc>
          <w:tcPr>
            <w:tcW w:w="333" w:type="pct"/>
            <w:noWrap/>
            <w:vAlign w:val="center"/>
            <w:hideMark/>
          </w:tcPr>
          <w:p w14:paraId="0E9A8E9C"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Seedling vigour index</w:t>
            </w:r>
          </w:p>
        </w:tc>
        <w:tc>
          <w:tcPr>
            <w:tcW w:w="429" w:type="pct"/>
            <w:noWrap/>
            <w:vAlign w:val="center"/>
            <w:hideMark/>
          </w:tcPr>
          <w:p w14:paraId="5A5DB862"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Germination (%) *</w:t>
            </w:r>
          </w:p>
        </w:tc>
        <w:tc>
          <w:tcPr>
            <w:tcW w:w="286" w:type="pct"/>
            <w:noWrap/>
            <w:vAlign w:val="center"/>
            <w:hideMark/>
          </w:tcPr>
          <w:p w14:paraId="58776CE7"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Root length (cm)</w:t>
            </w:r>
          </w:p>
        </w:tc>
        <w:tc>
          <w:tcPr>
            <w:tcW w:w="286" w:type="pct"/>
            <w:noWrap/>
            <w:vAlign w:val="center"/>
            <w:hideMark/>
          </w:tcPr>
          <w:p w14:paraId="7899C9EF"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Shoot length (cm)</w:t>
            </w:r>
          </w:p>
        </w:tc>
        <w:tc>
          <w:tcPr>
            <w:tcW w:w="333" w:type="pct"/>
            <w:vAlign w:val="center"/>
          </w:tcPr>
          <w:p w14:paraId="3EE4C4DE" w14:textId="77777777" w:rsidR="00EF003D" w:rsidRPr="00E52EA6" w:rsidRDefault="00EF003D" w:rsidP="00BA141C">
            <w:pPr>
              <w:spacing w:after="0" w:line="240" w:lineRule="auto"/>
              <w:jc w:val="both"/>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Seedling vigour index</w:t>
            </w:r>
          </w:p>
        </w:tc>
      </w:tr>
      <w:tr w:rsidR="00A40AA9" w:rsidRPr="00E52EA6" w14:paraId="37F313B8" w14:textId="77777777" w:rsidTr="00A40AA9">
        <w:trPr>
          <w:trHeight w:val="312"/>
          <w:jc w:val="center"/>
        </w:trPr>
        <w:tc>
          <w:tcPr>
            <w:tcW w:w="951" w:type="pct"/>
            <w:vAlign w:val="center"/>
            <w:hideMark/>
          </w:tcPr>
          <w:p w14:paraId="56C5CA26" w14:textId="4C7646EB"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w:t>
            </w:r>
            <w:r w:rsidR="00A20E84" w:rsidRPr="00E52EA6">
              <w:rPr>
                <w:rFonts w:ascii="Times New Roman" w:eastAsia="Times New Roman" w:hAnsi="Times New Roman" w:cs="Times New Roman"/>
                <w:i/>
                <w:iCs/>
                <w:sz w:val="24"/>
                <w:szCs w:val="24"/>
                <w:lang w:eastAsia="en-IN"/>
              </w:rPr>
              <w:t xml:space="preserve"> </w:t>
            </w:r>
            <w:proofErr w:type="spellStart"/>
            <w:r w:rsidRPr="00E52EA6">
              <w:rPr>
                <w:rFonts w:ascii="Times New Roman" w:eastAsia="Times New Roman" w:hAnsi="Times New Roman" w:cs="Times New Roman"/>
                <w:i/>
                <w:iCs/>
                <w:sz w:val="24"/>
                <w:szCs w:val="24"/>
                <w:lang w:eastAsia="en-IN"/>
              </w:rPr>
              <w:t>koningii</w:t>
            </w:r>
            <w:proofErr w:type="spellEnd"/>
            <w:r w:rsidRPr="00E52EA6">
              <w:rPr>
                <w:rFonts w:ascii="Times New Roman" w:eastAsia="Times New Roman" w:hAnsi="Times New Roman" w:cs="Times New Roman"/>
                <w:sz w:val="24"/>
                <w:szCs w:val="24"/>
                <w:lang w:eastAsia="en-IN"/>
              </w:rPr>
              <w:t xml:space="preserve"> (DMA-8)</w:t>
            </w:r>
          </w:p>
        </w:tc>
        <w:tc>
          <w:tcPr>
            <w:tcW w:w="428" w:type="pct"/>
            <w:vAlign w:val="center"/>
            <w:hideMark/>
          </w:tcPr>
          <w:p w14:paraId="7CE8F71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75.78</w:t>
            </w:r>
          </w:p>
          <w:p w14:paraId="105BD45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(60.50)</w:t>
            </w:r>
          </w:p>
        </w:tc>
        <w:tc>
          <w:tcPr>
            <w:tcW w:w="286" w:type="pct"/>
            <w:vAlign w:val="center"/>
            <w:hideMark/>
          </w:tcPr>
          <w:p w14:paraId="2DED12A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7.46</w:t>
            </w:r>
          </w:p>
        </w:tc>
        <w:tc>
          <w:tcPr>
            <w:tcW w:w="286" w:type="pct"/>
            <w:vAlign w:val="center"/>
            <w:hideMark/>
          </w:tcPr>
          <w:p w14:paraId="7AF1415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1.50</w:t>
            </w:r>
          </w:p>
        </w:tc>
        <w:tc>
          <w:tcPr>
            <w:tcW w:w="334" w:type="pct"/>
            <w:vAlign w:val="center"/>
            <w:hideMark/>
          </w:tcPr>
          <w:p w14:paraId="1465B5E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679</w:t>
            </w:r>
          </w:p>
        </w:tc>
        <w:tc>
          <w:tcPr>
            <w:tcW w:w="428" w:type="pct"/>
            <w:vAlign w:val="center"/>
            <w:hideMark/>
          </w:tcPr>
          <w:p w14:paraId="1D00110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81.33</w:t>
            </w:r>
          </w:p>
          <w:p w14:paraId="269AC0B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(64.43)</w:t>
            </w:r>
          </w:p>
        </w:tc>
        <w:tc>
          <w:tcPr>
            <w:tcW w:w="334" w:type="pct"/>
            <w:vAlign w:val="center"/>
            <w:hideMark/>
          </w:tcPr>
          <w:p w14:paraId="19DF1D2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7.58</w:t>
            </w:r>
          </w:p>
        </w:tc>
        <w:tc>
          <w:tcPr>
            <w:tcW w:w="286" w:type="pct"/>
            <w:vAlign w:val="center"/>
            <w:hideMark/>
          </w:tcPr>
          <w:p w14:paraId="1F6DDBE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1.62</w:t>
            </w:r>
          </w:p>
        </w:tc>
        <w:tc>
          <w:tcPr>
            <w:tcW w:w="333" w:type="pct"/>
            <w:vAlign w:val="center"/>
            <w:hideMark/>
          </w:tcPr>
          <w:p w14:paraId="549AD18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748</w:t>
            </w:r>
          </w:p>
        </w:tc>
        <w:tc>
          <w:tcPr>
            <w:tcW w:w="429" w:type="pct"/>
            <w:vAlign w:val="center"/>
            <w:hideMark/>
          </w:tcPr>
          <w:p w14:paraId="526474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79.67</w:t>
            </w:r>
          </w:p>
          <w:p w14:paraId="72CA615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(63.21)</w:t>
            </w:r>
          </w:p>
        </w:tc>
        <w:tc>
          <w:tcPr>
            <w:tcW w:w="286" w:type="pct"/>
            <w:vAlign w:val="center"/>
            <w:hideMark/>
          </w:tcPr>
          <w:p w14:paraId="5904B2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7.53</w:t>
            </w:r>
          </w:p>
        </w:tc>
        <w:tc>
          <w:tcPr>
            <w:tcW w:w="286" w:type="pct"/>
            <w:vAlign w:val="center"/>
            <w:hideMark/>
          </w:tcPr>
          <w:p w14:paraId="243065B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1.54</w:t>
            </w:r>
          </w:p>
        </w:tc>
        <w:tc>
          <w:tcPr>
            <w:tcW w:w="333" w:type="pct"/>
            <w:noWrap/>
            <w:vAlign w:val="center"/>
            <w:hideMark/>
          </w:tcPr>
          <w:p w14:paraId="6FBBA72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723</w:t>
            </w:r>
          </w:p>
          <w:p w14:paraId="0D0946F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r>
      <w:tr w:rsidR="00A40AA9" w:rsidRPr="00E52EA6" w14:paraId="602190AF" w14:textId="77777777" w:rsidTr="00A40AA9">
        <w:trPr>
          <w:trHeight w:val="312"/>
          <w:jc w:val="center"/>
        </w:trPr>
        <w:tc>
          <w:tcPr>
            <w:tcW w:w="951" w:type="pct"/>
            <w:vAlign w:val="center"/>
            <w:hideMark/>
          </w:tcPr>
          <w:p w14:paraId="03484BF8"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 harzianum</w:t>
            </w:r>
            <w:r w:rsidRPr="00E52EA6">
              <w:rPr>
                <w:rFonts w:ascii="Times New Roman" w:eastAsia="Times New Roman" w:hAnsi="Times New Roman" w:cs="Times New Roman"/>
                <w:sz w:val="24"/>
                <w:szCs w:val="24"/>
                <w:lang w:eastAsia="en-IN"/>
              </w:rPr>
              <w:t xml:space="preserve"> (TH-11)</w:t>
            </w:r>
          </w:p>
        </w:tc>
        <w:tc>
          <w:tcPr>
            <w:tcW w:w="428" w:type="pct"/>
            <w:vAlign w:val="center"/>
            <w:hideMark/>
          </w:tcPr>
          <w:p w14:paraId="07971F9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85.00</w:t>
            </w:r>
          </w:p>
          <w:p w14:paraId="4BA2D98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(67.19)</w:t>
            </w:r>
          </w:p>
        </w:tc>
        <w:tc>
          <w:tcPr>
            <w:tcW w:w="286" w:type="pct"/>
            <w:vAlign w:val="center"/>
            <w:hideMark/>
          </w:tcPr>
          <w:p w14:paraId="4180682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10.45</w:t>
            </w:r>
          </w:p>
        </w:tc>
        <w:tc>
          <w:tcPr>
            <w:tcW w:w="286" w:type="pct"/>
            <w:vAlign w:val="center"/>
            <w:hideMark/>
          </w:tcPr>
          <w:p w14:paraId="76277ED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3.07</w:t>
            </w:r>
          </w:p>
        </w:tc>
        <w:tc>
          <w:tcPr>
            <w:tcW w:w="334" w:type="pct"/>
            <w:vAlign w:val="center"/>
            <w:hideMark/>
          </w:tcPr>
          <w:p w14:paraId="643A21E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1149</w:t>
            </w:r>
          </w:p>
        </w:tc>
        <w:tc>
          <w:tcPr>
            <w:tcW w:w="428" w:type="pct"/>
            <w:vAlign w:val="center"/>
            <w:hideMark/>
          </w:tcPr>
          <w:p w14:paraId="2533511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89.50</w:t>
            </w:r>
          </w:p>
          <w:p w14:paraId="3CBAC5B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(71.07)</w:t>
            </w:r>
          </w:p>
        </w:tc>
        <w:tc>
          <w:tcPr>
            <w:tcW w:w="334" w:type="pct"/>
            <w:vAlign w:val="center"/>
            <w:hideMark/>
          </w:tcPr>
          <w:p w14:paraId="643F8F3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7.90</w:t>
            </w:r>
          </w:p>
        </w:tc>
        <w:tc>
          <w:tcPr>
            <w:tcW w:w="286" w:type="pct"/>
            <w:vAlign w:val="center"/>
            <w:hideMark/>
          </w:tcPr>
          <w:p w14:paraId="7566F2D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2.28</w:t>
            </w:r>
          </w:p>
        </w:tc>
        <w:tc>
          <w:tcPr>
            <w:tcW w:w="333" w:type="pct"/>
            <w:vAlign w:val="center"/>
            <w:hideMark/>
          </w:tcPr>
          <w:p w14:paraId="09803B7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911</w:t>
            </w:r>
          </w:p>
        </w:tc>
        <w:tc>
          <w:tcPr>
            <w:tcW w:w="429" w:type="pct"/>
            <w:vAlign w:val="center"/>
            <w:hideMark/>
          </w:tcPr>
          <w:p w14:paraId="17751D3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87.00</w:t>
            </w:r>
          </w:p>
          <w:p w14:paraId="02EEA58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(68.97)</w:t>
            </w:r>
          </w:p>
        </w:tc>
        <w:tc>
          <w:tcPr>
            <w:tcW w:w="286" w:type="pct"/>
            <w:vAlign w:val="center"/>
            <w:hideMark/>
          </w:tcPr>
          <w:p w14:paraId="185181D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7.87</w:t>
            </w:r>
          </w:p>
        </w:tc>
        <w:tc>
          <w:tcPr>
            <w:tcW w:w="286" w:type="pct"/>
            <w:vAlign w:val="center"/>
            <w:hideMark/>
          </w:tcPr>
          <w:p w14:paraId="09EDEAE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2.28</w:t>
            </w:r>
          </w:p>
        </w:tc>
        <w:tc>
          <w:tcPr>
            <w:tcW w:w="333" w:type="pct"/>
            <w:noWrap/>
            <w:vAlign w:val="center"/>
            <w:hideMark/>
          </w:tcPr>
          <w:p w14:paraId="0758437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883</w:t>
            </w:r>
          </w:p>
        </w:tc>
      </w:tr>
      <w:tr w:rsidR="00A40AA9" w:rsidRPr="00E52EA6" w14:paraId="0613D4F0" w14:textId="77777777" w:rsidTr="00A40AA9">
        <w:trPr>
          <w:trHeight w:val="312"/>
          <w:jc w:val="center"/>
        </w:trPr>
        <w:tc>
          <w:tcPr>
            <w:tcW w:w="951" w:type="pct"/>
            <w:vAlign w:val="center"/>
            <w:hideMark/>
          </w:tcPr>
          <w:p w14:paraId="02B882F6"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 harzianum</w:t>
            </w:r>
            <w:r w:rsidRPr="00E52EA6">
              <w:rPr>
                <w:rFonts w:ascii="Times New Roman" w:eastAsia="Times New Roman" w:hAnsi="Times New Roman" w:cs="Times New Roman"/>
                <w:sz w:val="24"/>
                <w:szCs w:val="24"/>
                <w:lang w:eastAsia="en-IN"/>
              </w:rPr>
              <w:t xml:space="preserve"> (TH-4)</w:t>
            </w:r>
          </w:p>
        </w:tc>
        <w:tc>
          <w:tcPr>
            <w:tcW w:w="428" w:type="pct"/>
            <w:vAlign w:val="center"/>
            <w:hideMark/>
          </w:tcPr>
          <w:p w14:paraId="7B84D4B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80.67</w:t>
            </w:r>
          </w:p>
          <w:p w14:paraId="31E201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(63.94)</w:t>
            </w:r>
          </w:p>
        </w:tc>
        <w:tc>
          <w:tcPr>
            <w:tcW w:w="286" w:type="pct"/>
            <w:vAlign w:val="center"/>
            <w:hideMark/>
          </w:tcPr>
          <w:p w14:paraId="464FF91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7.82</w:t>
            </w:r>
          </w:p>
        </w:tc>
        <w:tc>
          <w:tcPr>
            <w:tcW w:w="286" w:type="pct"/>
            <w:vAlign w:val="center"/>
            <w:hideMark/>
          </w:tcPr>
          <w:p w14:paraId="0514A4C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2.23</w:t>
            </w:r>
          </w:p>
        </w:tc>
        <w:tc>
          <w:tcPr>
            <w:tcW w:w="334" w:type="pct"/>
            <w:vAlign w:val="center"/>
            <w:hideMark/>
          </w:tcPr>
          <w:p w14:paraId="0401441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811</w:t>
            </w:r>
          </w:p>
        </w:tc>
        <w:tc>
          <w:tcPr>
            <w:tcW w:w="428" w:type="pct"/>
            <w:vAlign w:val="center"/>
            <w:hideMark/>
          </w:tcPr>
          <w:p w14:paraId="3F9D5D1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85.75</w:t>
            </w:r>
          </w:p>
          <w:p w14:paraId="1308896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(67.84)</w:t>
            </w:r>
          </w:p>
        </w:tc>
        <w:tc>
          <w:tcPr>
            <w:tcW w:w="334" w:type="pct"/>
            <w:vAlign w:val="center"/>
            <w:hideMark/>
          </w:tcPr>
          <w:p w14:paraId="498B22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7.86</w:t>
            </w:r>
          </w:p>
        </w:tc>
        <w:tc>
          <w:tcPr>
            <w:tcW w:w="286" w:type="pct"/>
            <w:vAlign w:val="center"/>
            <w:hideMark/>
          </w:tcPr>
          <w:p w14:paraId="79AA432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2.11</w:t>
            </w:r>
          </w:p>
        </w:tc>
        <w:tc>
          <w:tcPr>
            <w:tcW w:w="333" w:type="pct"/>
            <w:vAlign w:val="center"/>
            <w:hideMark/>
          </w:tcPr>
          <w:p w14:paraId="13DF1B3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855</w:t>
            </w:r>
          </w:p>
        </w:tc>
        <w:tc>
          <w:tcPr>
            <w:tcW w:w="429" w:type="pct"/>
            <w:vAlign w:val="center"/>
            <w:hideMark/>
          </w:tcPr>
          <w:p w14:paraId="7123E4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83.00</w:t>
            </w:r>
          </w:p>
          <w:p w14:paraId="08F35C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(65.66)</w:t>
            </w:r>
          </w:p>
        </w:tc>
        <w:tc>
          <w:tcPr>
            <w:tcW w:w="286" w:type="pct"/>
            <w:vAlign w:val="center"/>
            <w:hideMark/>
          </w:tcPr>
          <w:p w14:paraId="7B34EDD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7.83</w:t>
            </w:r>
          </w:p>
        </w:tc>
        <w:tc>
          <w:tcPr>
            <w:tcW w:w="286" w:type="pct"/>
            <w:vAlign w:val="center"/>
            <w:hideMark/>
          </w:tcPr>
          <w:p w14:paraId="3895462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2.14</w:t>
            </w:r>
          </w:p>
        </w:tc>
        <w:tc>
          <w:tcPr>
            <w:tcW w:w="333" w:type="pct"/>
            <w:noWrap/>
            <w:vAlign w:val="center"/>
            <w:hideMark/>
          </w:tcPr>
          <w:p w14:paraId="51B0C8C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828</w:t>
            </w:r>
          </w:p>
        </w:tc>
      </w:tr>
      <w:tr w:rsidR="00A40AA9" w:rsidRPr="00E52EA6" w14:paraId="7F704EA2" w14:textId="77777777" w:rsidTr="00A40AA9">
        <w:trPr>
          <w:trHeight w:val="312"/>
          <w:jc w:val="center"/>
        </w:trPr>
        <w:tc>
          <w:tcPr>
            <w:tcW w:w="951" w:type="pct"/>
            <w:vAlign w:val="center"/>
            <w:hideMark/>
          </w:tcPr>
          <w:p w14:paraId="41DCAFB6"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 xml:space="preserve">Trichoderma </w:t>
            </w:r>
            <w:proofErr w:type="spellStart"/>
            <w:r w:rsidRPr="00E52EA6">
              <w:rPr>
                <w:rFonts w:ascii="Times New Roman" w:eastAsia="Times New Roman" w:hAnsi="Times New Roman" w:cs="Times New Roman"/>
                <w:i/>
                <w:iCs/>
                <w:sz w:val="24"/>
                <w:szCs w:val="24"/>
                <w:lang w:eastAsia="en-IN"/>
              </w:rPr>
              <w:t>koningii</w:t>
            </w:r>
            <w:proofErr w:type="spellEnd"/>
            <w:r w:rsidRPr="00E52EA6">
              <w:rPr>
                <w:rFonts w:ascii="Times New Roman" w:eastAsia="Times New Roman" w:hAnsi="Times New Roman" w:cs="Times New Roman"/>
                <w:sz w:val="24"/>
                <w:szCs w:val="24"/>
                <w:lang w:eastAsia="en-IN"/>
              </w:rPr>
              <w:t xml:space="preserve"> (JMA-11)</w:t>
            </w:r>
          </w:p>
        </w:tc>
        <w:tc>
          <w:tcPr>
            <w:tcW w:w="428" w:type="pct"/>
            <w:vAlign w:val="center"/>
            <w:hideMark/>
          </w:tcPr>
          <w:p w14:paraId="4A4DBF9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79.66</w:t>
            </w:r>
          </w:p>
          <w:p w14:paraId="23BCFC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(63.19)</w:t>
            </w:r>
          </w:p>
        </w:tc>
        <w:tc>
          <w:tcPr>
            <w:tcW w:w="286" w:type="pct"/>
            <w:vAlign w:val="center"/>
            <w:hideMark/>
          </w:tcPr>
          <w:p w14:paraId="243BD7C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7.72</w:t>
            </w:r>
          </w:p>
        </w:tc>
        <w:tc>
          <w:tcPr>
            <w:tcW w:w="286" w:type="pct"/>
            <w:vAlign w:val="center"/>
            <w:hideMark/>
          </w:tcPr>
          <w:p w14:paraId="26D114A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1.77</w:t>
            </w:r>
          </w:p>
        </w:tc>
        <w:tc>
          <w:tcPr>
            <w:tcW w:w="334" w:type="pct"/>
            <w:vAlign w:val="center"/>
            <w:hideMark/>
          </w:tcPr>
          <w:p w14:paraId="3E12291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w:t>
            </w:r>
          </w:p>
        </w:tc>
        <w:tc>
          <w:tcPr>
            <w:tcW w:w="428" w:type="pct"/>
            <w:vAlign w:val="center"/>
            <w:hideMark/>
          </w:tcPr>
          <w:p w14:paraId="59BEB90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84.20</w:t>
            </w:r>
          </w:p>
          <w:p w14:paraId="04CC6C4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(66.60)</w:t>
            </w:r>
          </w:p>
        </w:tc>
        <w:tc>
          <w:tcPr>
            <w:tcW w:w="334" w:type="pct"/>
            <w:vAlign w:val="center"/>
            <w:hideMark/>
          </w:tcPr>
          <w:p w14:paraId="31629E8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7.81</w:t>
            </w:r>
          </w:p>
        </w:tc>
        <w:tc>
          <w:tcPr>
            <w:tcW w:w="286" w:type="pct"/>
            <w:vAlign w:val="center"/>
            <w:hideMark/>
          </w:tcPr>
          <w:p w14:paraId="2F67BC5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2.19</w:t>
            </w:r>
          </w:p>
        </w:tc>
        <w:tc>
          <w:tcPr>
            <w:tcW w:w="333" w:type="pct"/>
            <w:vAlign w:val="center"/>
            <w:hideMark/>
          </w:tcPr>
          <w:p w14:paraId="39B12AA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843</w:t>
            </w:r>
          </w:p>
        </w:tc>
        <w:tc>
          <w:tcPr>
            <w:tcW w:w="429" w:type="pct"/>
            <w:vAlign w:val="center"/>
            <w:hideMark/>
          </w:tcPr>
          <w:p w14:paraId="5CBE025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81.33</w:t>
            </w:r>
          </w:p>
          <w:p w14:paraId="006D7E6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(64.38)</w:t>
            </w:r>
          </w:p>
        </w:tc>
        <w:tc>
          <w:tcPr>
            <w:tcW w:w="286" w:type="pct"/>
            <w:vAlign w:val="center"/>
            <w:hideMark/>
          </w:tcPr>
          <w:p w14:paraId="03962BD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7.77</w:t>
            </w:r>
          </w:p>
        </w:tc>
        <w:tc>
          <w:tcPr>
            <w:tcW w:w="286" w:type="pct"/>
            <w:vAlign w:val="center"/>
            <w:hideMark/>
          </w:tcPr>
          <w:p w14:paraId="331D11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1.78</w:t>
            </w:r>
          </w:p>
        </w:tc>
        <w:tc>
          <w:tcPr>
            <w:tcW w:w="333" w:type="pct"/>
            <w:noWrap/>
            <w:vAlign w:val="center"/>
            <w:hideMark/>
          </w:tcPr>
          <w:p w14:paraId="7D27EB0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776</w:t>
            </w:r>
          </w:p>
        </w:tc>
      </w:tr>
      <w:tr w:rsidR="00A40AA9" w:rsidRPr="00E52EA6" w14:paraId="5740D977" w14:textId="77777777" w:rsidTr="00A40AA9">
        <w:trPr>
          <w:trHeight w:val="312"/>
          <w:jc w:val="center"/>
        </w:trPr>
        <w:tc>
          <w:tcPr>
            <w:tcW w:w="951" w:type="pct"/>
            <w:vAlign w:val="center"/>
            <w:hideMark/>
          </w:tcPr>
          <w:p w14:paraId="1285926B"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Trichoderma viride</w:t>
            </w:r>
            <w:r w:rsidRPr="00E52EA6">
              <w:rPr>
                <w:rFonts w:ascii="Times New Roman" w:eastAsia="Times New Roman" w:hAnsi="Times New Roman" w:cs="Times New Roman"/>
                <w:sz w:val="24"/>
                <w:szCs w:val="24"/>
                <w:lang w:eastAsia="en-IN"/>
              </w:rPr>
              <w:t xml:space="preserve"> (TV-1)</w:t>
            </w:r>
          </w:p>
        </w:tc>
        <w:tc>
          <w:tcPr>
            <w:tcW w:w="428" w:type="pct"/>
            <w:vAlign w:val="center"/>
            <w:hideMark/>
          </w:tcPr>
          <w:p w14:paraId="294EC63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78.45</w:t>
            </w:r>
          </w:p>
          <w:p w14:paraId="4E16564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(62.34)</w:t>
            </w:r>
          </w:p>
        </w:tc>
        <w:tc>
          <w:tcPr>
            <w:tcW w:w="286" w:type="pct"/>
            <w:vAlign w:val="center"/>
            <w:hideMark/>
          </w:tcPr>
          <w:p w14:paraId="49F829F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7.52</w:t>
            </w:r>
          </w:p>
        </w:tc>
        <w:tc>
          <w:tcPr>
            <w:tcW w:w="286" w:type="pct"/>
            <w:vAlign w:val="center"/>
            <w:hideMark/>
          </w:tcPr>
          <w:p w14:paraId="506F02E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1.70</w:t>
            </w:r>
          </w:p>
        </w:tc>
        <w:tc>
          <w:tcPr>
            <w:tcW w:w="334" w:type="pct"/>
            <w:vAlign w:val="center"/>
            <w:hideMark/>
          </w:tcPr>
          <w:p w14:paraId="4DD05D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724</w:t>
            </w:r>
          </w:p>
        </w:tc>
        <w:tc>
          <w:tcPr>
            <w:tcW w:w="428" w:type="pct"/>
            <w:vAlign w:val="center"/>
            <w:hideMark/>
          </w:tcPr>
          <w:p w14:paraId="4DA46B9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82.50</w:t>
            </w:r>
          </w:p>
          <w:p w14:paraId="37C036A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(65.29)</w:t>
            </w:r>
          </w:p>
        </w:tc>
        <w:tc>
          <w:tcPr>
            <w:tcW w:w="334" w:type="pct"/>
            <w:vAlign w:val="center"/>
            <w:hideMark/>
          </w:tcPr>
          <w:p w14:paraId="63FC8FD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7.62</w:t>
            </w:r>
          </w:p>
        </w:tc>
        <w:tc>
          <w:tcPr>
            <w:tcW w:w="286" w:type="pct"/>
            <w:vAlign w:val="center"/>
            <w:hideMark/>
          </w:tcPr>
          <w:p w14:paraId="6B27CEC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1.81</w:t>
            </w:r>
          </w:p>
        </w:tc>
        <w:tc>
          <w:tcPr>
            <w:tcW w:w="333" w:type="pct"/>
            <w:vAlign w:val="center"/>
            <w:hideMark/>
          </w:tcPr>
          <w:p w14:paraId="71356D2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778</w:t>
            </w:r>
          </w:p>
        </w:tc>
        <w:tc>
          <w:tcPr>
            <w:tcW w:w="429" w:type="pct"/>
            <w:vAlign w:val="center"/>
            <w:hideMark/>
          </w:tcPr>
          <w:p w14:paraId="29AA6E5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80.67</w:t>
            </w:r>
          </w:p>
          <w:p w14:paraId="0A5766A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(64.42)</w:t>
            </w:r>
          </w:p>
        </w:tc>
        <w:tc>
          <w:tcPr>
            <w:tcW w:w="286" w:type="pct"/>
            <w:vAlign w:val="center"/>
            <w:hideMark/>
          </w:tcPr>
          <w:p w14:paraId="560A023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7.57</w:t>
            </w:r>
          </w:p>
        </w:tc>
        <w:tc>
          <w:tcPr>
            <w:tcW w:w="286" w:type="pct"/>
            <w:vAlign w:val="center"/>
            <w:hideMark/>
          </w:tcPr>
          <w:p w14:paraId="5903C0E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1.75</w:t>
            </w:r>
          </w:p>
        </w:tc>
        <w:tc>
          <w:tcPr>
            <w:tcW w:w="333" w:type="pct"/>
            <w:noWrap/>
            <w:vAlign w:val="center"/>
            <w:hideMark/>
          </w:tcPr>
          <w:p w14:paraId="000B94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752</w:t>
            </w:r>
          </w:p>
        </w:tc>
      </w:tr>
      <w:tr w:rsidR="00A40AA9" w:rsidRPr="00E52EA6" w14:paraId="6B9A24C6" w14:textId="77777777" w:rsidTr="00A40AA9">
        <w:trPr>
          <w:trHeight w:val="312"/>
          <w:jc w:val="center"/>
        </w:trPr>
        <w:tc>
          <w:tcPr>
            <w:tcW w:w="951" w:type="pct"/>
            <w:vAlign w:val="center"/>
          </w:tcPr>
          <w:p w14:paraId="6DE396E0"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i/>
                <w:iCs/>
                <w:sz w:val="24"/>
                <w:szCs w:val="24"/>
                <w:lang w:eastAsia="en-IN"/>
              </w:rPr>
              <w:t>Pseudomonas fluorescens</w:t>
            </w:r>
          </w:p>
        </w:tc>
        <w:tc>
          <w:tcPr>
            <w:tcW w:w="428" w:type="pct"/>
            <w:vAlign w:val="center"/>
            <w:hideMark/>
          </w:tcPr>
          <w:p w14:paraId="4F20056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75.67</w:t>
            </w:r>
          </w:p>
          <w:p w14:paraId="1A7B841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(60.43)</w:t>
            </w:r>
          </w:p>
        </w:tc>
        <w:tc>
          <w:tcPr>
            <w:tcW w:w="286" w:type="pct"/>
            <w:vAlign w:val="center"/>
            <w:hideMark/>
          </w:tcPr>
          <w:p w14:paraId="0F87AA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7.45</w:t>
            </w:r>
          </w:p>
        </w:tc>
        <w:tc>
          <w:tcPr>
            <w:tcW w:w="286" w:type="pct"/>
            <w:vAlign w:val="center"/>
            <w:hideMark/>
          </w:tcPr>
          <w:p w14:paraId="62B0F7C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1.43</w:t>
            </w:r>
          </w:p>
        </w:tc>
        <w:tc>
          <w:tcPr>
            <w:tcW w:w="334" w:type="pct"/>
            <w:vAlign w:val="center"/>
            <w:hideMark/>
          </w:tcPr>
          <w:p w14:paraId="3A1F788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672</w:t>
            </w:r>
          </w:p>
        </w:tc>
        <w:tc>
          <w:tcPr>
            <w:tcW w:w="428" w:type="pct"/>
            <w:vAlign w:val="center"/>
            <w:hideMark/>
          </w:tcPr>
          <w:p w14:paraId="64605D1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80.44</w:t>
            </w:r>
          </w:p>
          <w:p w14:paraId="5FE0FB9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(63.78)</w:t>
            </w:r>
          </w:p>
        </w:tc>
        <w:tc>
          <w:tcPr>
            <w:tcW w:w="334" w:type="pct"/>
            <w:vAlign w:val="center"/>
            <w:hideMark/>
          </w:tcPr>
          <w:p w14:paraId="5521032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7.56</w:t>
            </w:r>
          </w:p>
        </w:tc>
        <w:tc>
          <w:tcPr>
            <w:tcW w:w="286" w:type="pct"/>
            <w:vAlign w:val="center"/>
            <w:hideMark/>
          </w:tcPr>
          <w:p w14:paraId="6E8308E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1.80</w:t>
            </w:r>
          </w:p>
        </w:tc>
        <w:tc>
          <w:tcPr>
            <w:tcW w:w="333" w:type="pct"/>
            <w:vAlign w:val="center"/>
            <w:hideMark/>
          </w:tcPr>
          <w:p w14:paraId="33FA151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753</w:t>
            </w:r>
          </w:p>
        </w:tc>
        <w:tc>
          <w:tcPr>
            <w:tcW w:w="429" w:type="pct"/>
            <w:vAlign w:val="center"/>
            <w:hideMark/>
          </w:tcPr>
          <w:p w14:paraId="1C07AE4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78.67</w:t>
            </w:r>
          </w:p>
          <w:p w14:paraId="6DB4D57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(62.48)</w:t>
            </w:r>
          </w:p>
        </w:tc>
        <w:tc>
          <w:tcPr>
            <w:tcW w:w="286" w:type="pct"/>
            <w:vAlign w:val="center"/>
            <w:hideMark/>
          </w:tcPr>
          <w:p w14:paraId="4D6E3EF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7.50</w:t>
            </w:r>
          </w:p>
        </w:tc>
        <w:tc>
          <w:tcPr>
            <w:tcW w:w="286" w:type="pct"/>
            <w:vAlign w:val="center"/>
            <w:hideMark/>
          </w:tcPr>
          <w:p w14:paraId="1972C35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1.43</w:t>
            </w:r>
          </w:p>
        </w:tc>
        <w:tc>
          <w:tcPr>
            <w:tcW w:w="333" w:type="pct"/>
            <w:noWrap/>
            <w:vAlign w:val="center"/>
            <w:hideMark/>
          </w:tcPr>
          <w:p w14:paraId="62BC446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702</w:t>
            </w:r>
          </w:p>
        </w:tc>
      </w:tr>
      <w:tr w:rsidR="00A40AA9" w:rsidRPr="00E52EA6" w14:paraId="476834C3" w14:textId="77777777" w:rsidTr="00A40AA9">
        <w:trPr>
          <w:trHeight w:val="312"/>
          <w:jc w:val="center"/>
        </w:trPr>
        <w:tc>
          <w:tcPr>
            <w:tcW w:w="951" w:type="pct"/>
            <w:vAlign w:val="center"/>
            <w:hideMark/>
          </w:tcPr>
          <w:p w14:paraId="1381A097" w14:textId="77777777" w:rsidR="00EF003D" w:rsidRPr="00E52EA6" w:rsidRDefault="00EF003D" w:rsidP="00BA141C">
            <w:pPr>
              <w:spacing w:after="0" w:line="240" w:lineRule="auto"/>
              <w:jc w:val="both"/>
              <w:rPr>
                <w:rFonts w:ascii="Times New Roman" w:hAnsi="Times New Roman" w:cs="Times New Roman"/>
                <w:sz w:val="24"/>
                <w:szCs w:val="24"/>
              </w:rPr>
            </w:pPr>
            <w:r w:rsidRPr="00E52EA6">
              <w:rPr>
                <w:rFonts w:ascii="Times New Roman" w:hAnsi="Times New Roman" w:cs="Times New Roman"/>
                <w:i/>
                <w:iCs/>
                <w:sz w:val="24"/>
                <w:szCs w:val="24"/>
              </w:rPr>
              <w:t xml:space="preserve">Bacillus </w:t>
            </w:r>
            <w:r w:rsidRPr="00E52EA6">
              <w:rPr>
                <w:rFonts w:ascii="Times New Roman" w:hAnsi="Times New Roman" w:cs="Times New Roman"/>
                <w:sz w:val="24"/>
                <w:szCs w:val="24"/>
              </w:rPr>
              <w:t>sp.</w:t>
            </w:r>
          </w:p>
        </w:tc>
        <w:tc>
          <w:tcPr>
            <w:tcW w:w="428" w:type="pct"/>
            <w:vAlign w:val="center"/>
            <w:hideMark/>
          </w:tcPr>
          <w:p w14:paraId="6EFA809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74.00</w:t>
            </w:r>
          </w:p>
          <w:p w14:paraId="1B251D5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(59.34)</w:t>
            </w:r>
          </w:p>
        </w:tc>
        <w:tc>
          <w:tcPr>
            <w:tcW w:w="286" w:type="pct"/>
            <w:vAlign w:val="center"/>
            <w:hideMark/>
          </w:tcPr>
          <w:p w14:paraId="79E37AD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7.32</w:t>
            </w:r>
          </w:p>
        </w:tc>
        <w:tc>
          <w:tcPr>
            <w:tcW w:w="286" w:type="pct"/>
            <w:vAlign w:val="center"/>
            <w:hideMark/>
          </w:tcPr>
          <w:p w14:paraId="26EC0A4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1.20</w:t>
            </w:r>
          </w:p>
        </w:tc>
        <w:tc>
          <w:tcPr>
            <w:tcW w:w="334" w:type="pct"/>
            <w:vAlign w:val="center"/>
            <w:hideMark/>
          </w:tcPr>
          <w:p w14:paraId="4852478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630</w:t>
            </w:r>
          </w:p>
        </w:tc>
        <w:tc>
          <w:tcPr>
            <w:tcW w:w="428" w:type="pct"/>
            <w:vAlign w:val="center"/>
            <w:hideMark/>
          </w:tcPr>
          <w:p w14:paraId="178F508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79.00</w:t>
            </w:r>
          </w:p>
          <w:p w14:paraId="7010106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(62.74)</w:t>
            </w:r>
          </w:p>
        </w:tc>
        <w:tc>
          <w:tcPr>
            <w:tcW w:w="334" w:type="pct"/>
            <w:vAlign w:val="center"/>
            <w:hideMark/>
          </w:tcPr>
          <w:p w14:paraId="3351E0F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7.42</w:t>
            </w:r>
          </w:p>
        </w:tc>
        <w:tc>
          <w:tcPr>
            <w:tcW w:w="286" w:type="pct"/>
            <w:vAlign w:val="center"/>
            <w:hideMark/>
          </w:tcPr>
          <w:p w14:paraId="67310BC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1.69</w:t>
            </w:r>
          </w:p>
        </w:tc>
        <w:tc>
          <w:tcPr>
            <w:tcW w:w="333" w:type="pct"/>
            <w:vAlign w:val="center"/>
            <w:hideMark/>
          </w:tcPr>
          <w:p w14:paraId="5F9D77C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720</w:t>
            </w:r>
          </w:p>
        </w:tc>
        <w:tc>
          <w:tcPr>
            <w:tcW w:w="429" w:type="pct"/>
            <w:vAlign w:val="center"/>
            <w:hideMark/>
          </w:tcPr>
          <w:p w14:paraId="370A019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76.33</w:t>
            </w:r>
          </w:p>
          <w:p w14:paraId="15ECAD7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(60.90)</w:t>
            </w:r>
          </w:p>
        </w:tc>
        <w:tc>
          <w:tcPr>
            <w:tcW w:w="286" w:type="pct"/>
            <w:vAlign w:val="center"/>
            <w:hideMark/>
          </w:tcPr>
          <w:p w14:paraId="33C7885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7.37</w:t>
            </w:r>
          </w:p>
        </w:tc>
        <w:tc>
          <w:tcPr>
            <w:tcW w:w="286" w:type="pct"/>
            <w:vAlign w:val="center"/>
            <w:hideMark/>
          </w:tcPr>
          <w:p w14:paraId="08C76BB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1.24</w:t>
            </w:r>
          </w:p>
        </w:tc>
        <w:tc>
          <w:tcPr>
            <w:tcW w:w="333" w:type="pct"/>
            <w:noWrap/>
            <w:vAlign w:val="center"/>
            <w:hideMark/>
          </w:tcPr>
          <w:p w14:paraId="657B549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657</w:t>
            </w:r>
          </w:p>
        </w:tc>
      </w:tr>
      <w:tr w:rsidR="00A40AA9" w:rsidRPr="00E52EA6" w14:paraId="4A03384D" w14:textId="77777777" w:rsidTr="00A40AA9">
        <w:trPr>
          <w:trHeight w:val="288"/>
          <w:jc w:val="center"/>
        </w:trPr>
        <w:tc>
          <w:tcPr>
            <w:tcW w:w="951" w:type="pct"/>
            <w:noWrap/>
            <w:vAlign w:val="center"/>
            <w:hideMark/>
          </w:tcPr>
          <w:p w14:paraId="03BD00E0"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Negative control</w:t>
            </w:r>
          </w:p>
        </w:tc>
        <w:tc>
          <w:tcPr>
            <w:tcW w:w="428" w:type="pct"/>
            <w:noWrap/>
            <w:vAlign w:val="center"/>
            <w:hideMark/>
          </w:tcPr>
          <w:p w14:paraId="04D7314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67.33</w:t>
            </w:r>
          </w:p>
          <w:p w14:paraId="4E8AF29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(55.12)</w:t>
            </w:r>
          </w:p>
        </w:tc>
        <w:tc>
          <w:tcPr>
            <w:tcW w:w="286" w:type="pct"/>
            <w:vAlign w:val="center"/>
            <w:hideMark/>
          </w:tcPr>
          <w:p w14:paraId="438A989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5.75</w:t>
            </w:r>
          </w:p>
        </w:tc>
        <w:tc>
          <w:tcPr>
            <w:tcW w:w="286" w:type="pct"/>
            <w:vAlign w:val="center"/>
            <w:hideMark/>
          </w:tcPr>
          <w:p w14:paraId="370C1EF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1.00</w:t>
            </w:r>
          </w:p>
        </w:tc>
        <w:tc>
          <w:tcPr>
            <w:tcW w:w="334" w:type="pct"/>
            <w:vAlign w:val="center"/>
            <w:hideMark/>
          </w:tcPr>
          <w:p w14:paraId="670BA75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454</w:t>
            </w:r>
          </w:p>
        </w:tc>
        <w:tc>
          <w:tcPr>
            <w:tcW w:w="428" w:type="pct"/>
            <w:noWrap/>
            <w:vAlign w:val="center"/>
            <w:hideMark/>
          </w:tcPr>
          <w:p w14:paraId="4520943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60.80</w:t>
            </w:r>
          </w:p>
          <w:p w14:paraId="0DE3F93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(51.22)</w:t>
            </w:r>
          </w:p>
        </w:tc>
        <w:tc>
          <w:tcPr>
            <w:tcW w:w="334" w:type="pct"/>
            <w:vAlign w:val="center"/>
            <w:hideMark/>
          </w:tcPr>
          <w:p w14:paraId="7DDCCC5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5.87</w:t>
            </w:r>
          </w:p>
        </w:tc>
        <w:tc>
          <w:tcPr>
            <w:tcW w:w="286" w:type="pct"/>
            <w:vAlign w:val="center"/>
            <w:hideMark/>
          </w:tcPr>
          <w:p w14:paraId="1A98B84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1.52</w:t>
            </w:r>
          </w:p>
        </w:tc>
        <w:tc>
          <w:tcPr>
            <w:tcW w:w="333" w:type="pct"/>
            <w:vAlign w:val="center"/>
            <w:hideMark/>
          </w:tcPr>
          <w:p w14:paraId="6FE2EB3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449</w:t>
            </w:r>
          </w:p>
        </w:tc>
        <w:tc>
          <w:tcPr>
            <w:tcW w:w="429" w:type="pct"/>
            <w:vAlign w:val="center"/>
            <w:hideMark/>
          </w:tcPr>
          <w:p w14:paraId="6F65776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60.00</w:t>
            </w:r>
          </w:p>
          <w:p w14:paraId="22A200FC"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(56.16)</w:t>
            </w:r>
          </w:p>
        </w:tc>
        <w:tc>
          <w:tcPr>
            <w:tcW w:w="286" w:type="pct"/>
            <w:vAlign w:val="center"/>
            <w:hideMark/>
          </w:tcPr>
          <w:p w14:paraId="3C0C8C4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5.97</w:t>
            </w:r>
          </w:p>
        </w:tc>
        <w:tc>
          <w:tcPr>
            <w:tcW w:w="286" w:type="pct"/>
            <w:vAlign w:val="center"/>
            <w:hideMark/>
          </w:tcPr>
          <w:p w14:paraId="486F4E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0.60</w:t>
            </w:r>
          </w:p>
        </w:tc>
        <w:tc>
          <w:tcPr>
            <w:tcW w:w="333" w:type="pct"/>
            <w:noWrap/>
            <w:vAlign w:val="center"/>
            <w:hideMark/>
          </w:tcPr>
          <w:p w14:paraId="7114E78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394</w:t>
            </w:r>
          </w:p>
        </w:tc>
      </w:tr>
      <w:tr w:rsidR="00A40AA9" w:rsidRPr="00E52EA6" w14:paraId="55715DB4" w14:textId="77777777" w:rsidTr="00A40AA9">
        <w:trPr>
          <w:trHeight w:val="288"/>
          <w:jc w:val="center"/>
        </w:trPr>
        <w:tc>
          <w:tcPr>
            <w:tcW w:w="951" w:type="pct"/>
            <w:noWrap/>
            <w:vAlign w:val="center"/>
          </w:tcPr>
          <w:p w14:paraId="7893D163"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Positive control</w:t>
            </w:r>
          </w:p>
        </w:tc>
        <w:tc>
          <w:tcPr>
            <w:tcW w:w="428" w:type="pct"/>
            <w:noWrap/>
            <w:vAlign w:val="center"/>
          </w:tcPr>
          <w:p w14:paraId="59D4C6F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72.00</w:t>
            </w:r>
          </w:p>
          <w:p w14:paraId="52E2B3D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(58.03)</w:t>
            </w:r>
          </w:p>
        </w:tc>
        <w:tc>
          <w:tcPr>
            <w:tcW w:w="286" w:type="pct"/>
            <w:vAlign w:val="center"/>
          </w:tcPr>
          <w:p w14:paraId="5E1A60CD"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6.70</w:t>
            </w:r>
          </w:p>
        </w:tc>
        <w:tc>
          <w:tcPr>
            <w:tcW w:w="286" w:type="pct"/>
            <w:vAlign w:val="center"/>
          </w:tcPr>
          <w:p w14:paraId="3500719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1.03</w:t>
            </w:r>
          </w:p>
        </w:tc>
        <w:tc>
          <w:tcPr>
            <w:tcW w:w="334" w:type="pct"/>
            <w:vAlign w:val="center"/>
          </w:tcPr>
          <w:p w14:paraId="6D117A0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557</w:t>
            </w:r>
          </w:p>
        </w:tc>
        <w:tc>
          <w:tcPr>
            <w:tcW w:w="428" w:type="pct"/>
            <w:noWrap/>
            <w:vAlign w:val="center"/>
          </w:tcPr>
          <w:p w14:paraId="52833AC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71.10</w:t>
            </w:r>
          </w:p>
          <w:p w14:paraId="0F72D537"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(57.46)</w:t>
            </w:r>
          </w:p>
        </w:tc>
        <w:tc>
          <w:tcPr>
            <w:tcW w:w="334" w:type="pct"/>
            <w:vAlign w:val="center"/>
          </w:tcPr>
          <w:p w14:paraId="436A4831"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6.63</w:t>
            </w:r>
          </w:p>
        </w:tc>
        <w:tc>
          <w:tcPr>
            <w:tcW w:w="286" w:type="pct"/>
            <w:vAlign w:val="center"/>
          </w:tcPr>
          <w:p w14:paraId="5F6055E4"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1.28</w:t>
            </w:r>
          </w:p>
        </w:tc>
        <w:tc>
          <w:tcPr>
            <w:tcW w:w="333" w:type="pct"/>
            <w:vAlign w:val="center"/>
          </w:tcPr>
          <w:p w14:paraId="0DCC00B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563</w:t>
            </w:r>
          </w:p>
        </w:tc>
        <w:tc>
          <w:tcPr>
            <w:tcW w:w="429" w:type="pct"/>
            <w:vAlign w:val="center"/>
          </w:tcPr>
          <w:p w14:paraId="6644541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61.00</w:t>
            </w:r>
          </w:p>
          <w:p w14:paraId="665B71A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(51.34)</w:t>
            </w:r>
          </w:p>
        </w:tc>
        <w:tc>
          <w:tcPr>
            <w:tcW w:w="286" w:type="pct"/>
            <w:vAlign w:val="center"/>
          </w:tcPr>
          <w:p w14:paraId="5D246923"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6.33</w:t>
            </w:r>
          </w:p>
        </w:tc>
        <w:tc>
          <w:tcPr>
            <w:tcW w:w="286" w:type="pct"/>
            <w:vAlign w:val="center"/>
          </w:tcPr>
          <w:p w14:paraId="58E2508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0.67</w:t>
            </w:r>
          </w:p>
        </w:tc>
        <w:tc>
          <w:tcPr>
            <w:tcW w:w="333" w:type="pct"/>
            <w:noWrap/>
            <w:vAlign w:val="center"/>
          </w:tcPr>
          <w:p w14:paraId="7D378189"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427</w:t>
            </w:r>
          </w:p>
        </w:tc>
      </w:tr>
      <w:tr w:rsidR="00A40AA9" w:rsidRPr="00E52EA6" w14:paraId="77D1B12F" w14:textId="77777777" w:rsidTr="00A40AA9">
        <w:trPr>
          <w:trHeight w:val="288"/>
          <w:jc w:val="center"/>
        </w:trPr>
        <w:tc>
          <w:tcPr>
            <w:tcW w:w="951" w:type="pct"/>
            <w:noWrap/>
            <w:vAlign w:val="center"/>
          </w:tcPr>
          <w:p w14:paraId="7924A2D2" w14:textId="77777777" w:rsidR="00EF003D" w:rsidRPr="00E52EA6" w:rsidRDefault="00EF003D" w:rsidP="00BA141C">
            <w:pPr>
              <w:spacing w:after="0" w:line="240" w:lineRule="auto"/>
              <w:jc w:val="both"/>
              <w:rPr>
                <w:rFonts w:ascii="Times New Roman" w:eastAsia="Times New Roman" w:hAnsi="Times New Roman" w:cs="Times New Roman"/>
                <w:sz w:val="24"/>
                <w:szCs w:val="24"/>
                <w:lang w:eastAsia="en-IN"/>
              </w:rPr>
            </w:pPr>
            <w:r w:rsidRPr="00E52EA6">
              <w:rPr>
                <w:rFonts w:ascii="Times New Roman" w:eastAsia="Times New Roman" w:hAnsi="Times New Roman" w:cs="Times New Roman"/>
                <w:sz w:val="24"/>
                <w:szCs w:val="24"/>
                <w:lang w:eastAsia="en-IN"/>
              </w:rPr>
              <w:t>CD (P=0.05)</w:t>
            </w:r>
          </w:p>
        </w:tc>
        <w:tc>
          <w:tcPr>
            <w:tcW w:w="428" w:type="pct"/>
            <w:noWrap/>
            <w:vAlign w:val="center"/>
          </w:tcPr>
          <w:p w14:paraId="0D8749BA"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2.24</w:t>
            </w:r>
          </w:p>
        </w:tc>
        <w:tc>
          <w:tcPr>
            <w:tcW w:w="286" w:type="pct"/>
            <w:vAlign w:val="center"/>
          </w:tcPr>
          <w:p w14:paraId="1A242CBB"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1.70</w:t>
            </w:r>
          </w:p>
        </w:tc>
        <w:tc>
          <w:tcPr>
            <w:tcW w:w="286" w:type="pct"/>
            <w:vAlign w:val="center"/>
          </w:tcPr>
          <w:p w14:paraId="78D4B256"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0.54</w:t>
            </w:r>
          </w:p>
        </w:tc>
        <w:tc>
          <w:tcPr>
            <w:tcW w:w="334" w:type="pct"/>
            <w:vAlign w:val="center"/>
          </w:tcPr>
          <w:p w14:paraId="12CA741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c>
          <w:tcPr>
            <w:tcW w:w="428" w:type="pct"/>
            <w:noWrap/>
            <w:vAlign w:val="center"/>
          </w:tcPr>
          <w:p w14:paraId="7BD58BDF"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3.15</w:t>
            </w:r>
          </w:p>
        </w:tc>
        <w:tc>
          <w:tcPr>
            <w:tcW w:w="334" w:type="pct"/>
            <w:vAlign w:val="center"/>
          </w:tcPr>
          <w:p w14:paraId="4A63D635"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0.37</w:t>
            </w:r>
          </w:p>
        </w:tc>
        <w:tc>
          <w:tcPr>
            <w:tcW w:w="286" w:type="pct"/>
            <w:vAlign w:val="center"/>
          </w:tcPr>
          <w:p w14:paraId="731D942E"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0.27</w:t>
            </w:r>
          </w:p>
        </w:tc>
        <w:tc>
          <w:tcPr>
            <w:tcW w:w="333" w:type="pct"/>
            <w:vAlign w:val="center"/>
          </w:tcPr>
          <w:p w14:paraId="50CA9C4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c>
          <w:tcPr>
            <w:tcW w:w="429" w:type="pct"/>
            <w:vAlign w:val="center"/>
          </w:tcPr>
          <w:p w14:paraId="07D920B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3.34</w:t>
            </w:r>
          </w:p>
        </w:tc>
        <w:tc>
          <w:tcPr>
            <w:tcW w:w="286" w:type="pct"/>
            <w:vAlign w:val="center"/>
          </w:tcPr>
          <w:p w14:paraId="2FC7C6D2"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0.67</w:t>
            </w:r>
          </w:p>
        </w:tc>
        <w:tc>
          <w:tcPr>
            <w:tcW w:w="286" w:type="pct"/>
            <w:vAlign w:val="center"/>
          </w:tcPr>
          <w:p w14:paraId="1E2339B0"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r w:rsidRPr="00E52EA6">
              <w:rPr>
                <w:rFonts w:ascii="Times New Roman" w:eastAsia="Times New Roman" w:hAnsi="Times New Roman" w:cs="Times New Roman"/>
                <w:color w:val="000000"/>
                <w:sz w:val="24"/>
                <w:szCs w:val="24"/>
                <w:lang w:eastAsia="en-IN"/>
              </w:rPr>
              <w:t>0.15</w:t>
            </w:r>
          </w:p>
        </w:tc>
        <w:tc>
          <w:tcPr>
            <w:tcW w:w="333" w:type="pct"/>
            <w:noWrap/>
            <w:vAlign w:val="center"/>
          </w:tcPr>
          <w:p w14:paraId="4868CEC8" w14:textId="77777777" w:rsidR="00EF003D" w:rsidRPr="00E52EA6" w:rsidRDefault="00EF003D" w:rsidP="00BA141C">
            <w:pPr>
              <w:spacing w:after="0" w:line="240" w:lineRule="auto"/>
              <w:jc w:val="center"/>
              <w:rPr>
                <w:rFonts w:ascii="Times New Roman" w:eastAsia="Times New Roman" w:hAnsi="Times New Roman" w:cs="Times New Roman"/>
                <w:color w:val="000000"/>
                <w:sz w:val="24"/>
                <w:szCs w:val="24"/>
                <w:lang w:eastAsia="en-IN"/>
              </w:rPr>
            </w:pPr>
          </w:p>
        </w:tc>
      </w:tr>
    </w:tbl>
    <w:p w14:paraId="428752CF" w14:textId="77777777" w:rsidR="00A40AA9" w:rsidRPr="00E52EA6" w:rsidRDefault="00A40AA9" w:rsidP="00BA141C">
      <w:pPr>
        <w:tabs>
          <w:tab w:val="left" w:pos="3444"/>
        </w:tabs>
        <w:spacing w:after="0"/>
        <w:jc w:val="both"/>
        <w:rPr>
          <w:rFonts w:ascii="Times New Roman" w:eastAsia="Times New Roman" w:hAnsi="Times New Roman" w:cs="Times New Roman"/>
          <w:b/>
          <w:bCs/>
          <w:sz w:val="24"/>
          <w:szCs w:val="24"/>
          <w:lang w:eastAsia="en-IN"/>
        </w:rPr>
      </w:pPr>
      <w:r w:rsidRPr="00E52EA6">
        <w:rPr>
          <w:rFonts w:ascii="Times New Roman" w:hAnsi="Times New Roman" w:cs="Times New Roman"/>
          <w:sz w:val="24"/>
          <w:szCs w:val="24"/>
        </w:rPr>
        <w:t>*Figures within parentheses are arc sine transformed values</w:t>
      </w:r>
    </w:p>
    <w:p w14:paraId="5C80970E" w14:textId="77777777" w:rsidR="00A40AA9" w:rsidRPr="00E52EA6" w:rsidRDefault="00A40AA9" w:rsidP="00BA141C">
      <w:pPr>
        <w:tabs>
          <w:tab w:val="left" w:pos="3444"/>
        </w:tabs>
        <w:spacing w:after="0"/>
        <w:jc w:val="both"/>
        <w:rPr>
          <w:rFonts w:ascii="Times New Roman" w:hAnsi="Times New Roman" w:cs="Times New Roman"/>
          <w:sz w:val="24"/>
          <w:szCs w:val="24"/>
        </w:rPr>
      </w:pPr>
    </w:p>
    <w:p w14:paraId="4C2FD558" w14:textId="77777777" w:rsidR="00A40AA9" w:rsidRPr="00E52EA6" w:rsidRDefault="00A40AA9" w:rsidP="00BA141C">
      <w:pPr>
        <w:spacing w:after="0" w:line="360" w:lineRule="auto"/>
        <w:jc w:val="both"/>
        <w:rPr>
          <w:rFonts w:ascii="Times New Roman" w:hAnsi="Times New Roman" w:cs="Times New Roman"/>
          <w:b/>
          <w:bCs/>
          <w:sz w:val="24"/>
          <w:szCs w:val="24"/>
        </w:rPr>
      </w:pPr>
    </w:p>
    <w:p w14:paraId="621861F7" w14:textId="77777777" w:rsidR="00A40AA9" w:rsidRPr="00E52EA6" w:rsidRDefault="00A40AA9" w:rsidP="00BA141C">
      <w:pPr>
        <w:spacing w:after="0" w:line="360" w:lineRule="auto"/>
        <w:jc w:val="both"/>
        <w:rPr>
          <w:rFonts w:ascii="Times New Roman" w:hAnsi="Times New Roman" w:cs="Times New Roman"/>
          <w:b/>
          <w:bCs/>
          <w:sz w:val="24"/>
          <w:szCs w:val="24"/>
        </w:rPr>
      </w:pPr>
    </w:p>
    <w:bookmarkEnd w:id="4"/>
    <w:p w14:paraId="48D76D4D" w14:textId="77777777" w:rsidR="00A40AA9" w:rsidRPr="00E52EA6" w:rsidRDefault="00A40AA9" w:rsidP="00BA141C">
      <w:pPr>
        <w:spacing w:after="0" w:line="360" w:lineRule="auto"/>
        <w:jc w:val="both"/>
        <w:rPr>
          <w:rFonts w:ascii="Times New Roman" w:hAnsi="Times New Roman" w:cs="Times New Roman"/>
          <w:b/>
          <w:bCs/>
          <w:sz w:val="24"/>
          <w:szCs w:val="24"/>
        </w:rPr>
        <w:sectPr w:rsidR="00A40AA9" w:rsidRPr="00E52EA6" w:rsidSect="00A40AA9">
          <w:pgSz w:w="16838" w:h="11906" w:orient="landscape"/>
          <w:pgMar w:top="1440" w:right="1440" w:bottom="1440" w:left="1440" w:header="708" w:footer="708" w:gutter="0"/>
          <w:cols w:space="708"/>
          <w:docGrid w:linePitch="360"/>
        </w:sectPr>
      </w:pPr>
    </w:p>
    <w:p w14:paraId="18275FF6" w14:textId="155EEDF7" w:rsidR="00DD04B3" w:rsidRPr="00E52EA6" w:rsidRDefault="009B7AA3" w:rsidP="00BA141C">
      <w:pPr>
        <w:spacing w:after="0" w:line="360" w:lineRule="auto"/>
        <w:jc w:val="both"/>
        <w:rPr>
          <w:rFonts w:ascii="Times New Roman" w:hAnsi="Times New Roman" w:cs="Times New Roman"/>
          <w:b/>
          <w:bCs/>
          <w:sz w:val="24"/>
          <w:szCs w:val="24"/>
        </w:rPr>
      </w:pPr>
      <w:r w:rsidRPr="00E52EA6">
        <w:rPr>
          <w:rFonts w:ascii="Times New Roman" w:hAnsi="Times New Roman" w:cs="Times New Roman"/>
          <w:b/>
          <w:bCs/>
          <w:sz w:val="24"/>
          <w:szCs w:val="24"/>
        </w:rPr>
        <w:lastRenderedPageBreak/>
        <w:t>REFERENCES</w:t>
      </w:r>
    </w:p>
    <w:p w14:paraId="506DDF1C" w14:textId="31A4D2DD" w:rsidR="00BA141C" w:rsidRPr="00E52EA6" w:rsidRDefault="00BA141C" w:rsidP="00533D47">
      <w:pPr>
        <w:spacing w:after="0" w:line="360" w:lineRule="auto"/>
        <w:ind w:left="720" w:hanging="720"/>
        <w:jc w:val="both"/>
        <w:rPr>
          <w:rFonts w:ascii="Times New Roman" w:hAnsi="Times New Roman" w:cs="Times New Roman"/>
          <w:sz w:val="24"/>
          <w:szCs w:val="24"/>
        </w:rPr>
      </w:pPr>
      <w:r w:rsidRPr="00E52EA6">
        <w:rPr>
          <w:rFonts w:ascii="Times New Roman" w:hAnsi="Times New Roman" w:cs="Times New Roman"/>
          <w:sz w:val="24"/>
          <w:szCs w:val="24"/>
        </w:rPr>
        <w:t>Baki</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A</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A</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A</w:t>
      </w:r>
      <w:r w:rsidR="00BF4552">
        <w:rPr>
          <w:rFonts w:ascii="Times New Roman" w:hAnsi="Times New Roman" w:cs="Times New Roman"/>
          <w:sz w:val="24"/>
          <w:szCs w:val="24"/>
        </w:rPr>
        <w:t>.</w:t>
      </w:r>
      <w:r w:rsidR="00AF2FA3" w:rsidRPr="00E52EA6">
        <w:rPr>
          <w:rFonts w:ascii="Times New Roman" w:hAnsi="Times New Roman" w:cs="Times New Roman"/>
          <w:sz w:val="24"/>
          <w:szCs w:val="24"/>
        </w:rPr>
        <w:t>,</w:t>
      </w:r>
      <w:r w:rsidR="00BF4552">
        <w:rPr>
          <w:rFonts w:ascii="Times New Roman" w:hAnsi="Times New Roman" w:cs="Times New Roman"/>
          <w:sz w:val="24"/>
          <w:szCs w:val="24"/>
        </w:rPr>
        <w:t xml:space="preserve"> &amp;</w:t>
      </w:r>
      <w:r w:rsidRPr="00E52EA6">
        <w:rPr>
          <w:rFonts w:ascii="Times New Roman" w:hAnsi="Times New Roman" w:cs="Times New Roman"/>
          <w:sz w:val="24"/>
          <w:szCs w:val="24"/>
        </w:rPr>
        <w:t xml:space="preserve"> Anderson</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J</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D</w:t>
      </w:r>
      <w:r w:rsidR="00BF4552">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1973</w:t>
      </w:r>
      <w:r w:rsidR="00AF2FA3" w:rsidRPr="00E52EA6">
        <w:rPr>
          <w:rFonts w:ascii="Times New Roman" w:hAnsi="Times New Roman" w:cs="Times New Roman"/>
          <w:sz w:val="24"/>
          <w:szCs w:val="24"/>
        </w:rPr>
        <w:t>)</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Vigour determination in soybean seed by multiple criteria. Crop Sci</w:t>
      </w:r>
      <w:r w:rsidR="00BF4552">
        <w:rPr>
          <w:rFonts w:ascii="Times New Roman" w:hAnsi="Times New Roman" w:cs="Times New Roman"/>
          <w:sz w:val="24"/>
          <w:szCs w:val="24"/>
        </w:rPr>
        <w:t xml:space="preserve">ence </w:t>
      </w:r>
      <w:r w:rsidRPr="00E52EA6">
        <w:rPr>
          <w:rFonts w:ascii="Times New Roman" w:hAnsi="Times New Roman" w:cs="Times New Roman"/>
          <w:sz w:val="24"/>
          <w:szCs w:val="24"/>
        </w:rPr>
        <w:t>73</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630-633</w:t>
      </w:r>
    </w:p>
    <w:p w14:paraId="1E0D2AD5" w14:textId="2C326C42" w:rsidR="00BA141C" w:rsidRDefault="00BA141C" w:rsidP="00533D47">
      <w:pPr>
        <w:spacing w:after="0" w:line="360" w:lineRule="auto"/>
        <w:ind w:left="720" w:hanging="720"/>
        <w:jc w:val="both"/>
        <w:rPr>
          <w:rFonts w:ascii="Times New Roman" w:hAnsi="Times New Roman" w:cs="Times New Roman"/>
          <w:sz w:val="24"/>
          <w:szCs w:val="24"/>
        </w:rPr>
      </w:pPr>
      <w:bookmarkStart w:id="5" w:name="Tivoli"/>
      <w:bookmarkStart w:id="6" w:name="cook"/>
      <w:bookmarkEnd w:id="5"/>
      <w:bookmarkEnd w:id="6"/>
      <w:r w:rsidRPr="00E52EA6">
        <w:rPr>
          <w:rFonts w:ascii="Times New Roman" w:hAnsi="Times New Roman" w:cs="Times New Roman"/>
          <w:sz w:val="24"/>
          <w:szCs w:val="24"/>
        </w:rPr>
        <w:t>Cook</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R</w:t>
      </w:r>
      <w:r w:rsidR="00BF4552">
        <w:rPr>
          <w:rFonts w:ascii="Times New Roman" w:hAnsi="Times New Roman" w:cs="Times New Roman"/>
          <w:sz w:val="24"/>
          <w:szCs w:val="24"/>
        </w:rPr>
        <w:t>.</w:t>
      </w:r>
      <w:r w:rsidRPr="00E52EA6">
        <w:rPr>
          <w:rFonts w:ascii="Times New Roman" w:hAnsi="Times New Roman" w:cs="Times New Roman"/>
          <w:sz w:val="24"/>
          <w:szCs w:val="24"/>
        </w:rPr>
        <w:t>J</w:t>
      </w:r>
      <w:r w:rsidR="00BF4552">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1985</w:t>
      </w:r>
      <w:r w:rsidR="00AF2FA3" w:rsidRPr="00E52EA6">
        <w:rPr>
          <w:rFonts w:ascii="Times New Roman" w:hAnsi="Times New Roman" w:cs="Times New Roman"/>
          <w:sz w:val="24"/>
          <w:szCs w:val="24"/>
        </w:rPr>
        <w:t>)</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Biological control of plant pathogens: theory application. </w:t>
      </w:r>
      <w:r w:rsidRPr="00BF4552">
        <w:rPr>
          <w:rFonts w:ascii="Times New Roman" w:hAnsi="Times New Roman" w:cs="Times New Roman"/>
          <w:sz w:val="24"/>
          <w:szCs w:val="24"/>
        </w:rPr>
        <w:t>Phytopathol</w:t>
      </w:r>
      <w:r w:rsidR="00BF4552" w:rsidRPr="00BF4552">
        <w:rPr>
          <w:rFonts w:ascii="Times New Roman" w:hAnsi="Times New Roman" w:cs="Times New Roman"/>
          <w:sz w:val="24"/>
          <w:szCs w:val="24"/>
        </w:rPr>
        <w:t>ogy</w:t>
      </w:r>
      <w:r w:rsidRPr="00BF4552">
        <w:rPr>
          <w:rFonts w:ascii="Times New Roman" w:hAnsi="Times New Roman" w:cs="Times New Roman"/>
          <w:sz w:val="24"/>
          <w:szCs w:val="24"/>
        </w:rPr>
        <w:t xml:space="preserve"> </w:t>
      </w:r>
      <w:r w:rsidRPr="00E52EA6">
        <w:rPr>
          <w:rFonts w:ascii="Times New Roman" w:hAnsi="Times New Roman" w:cs="Times New Roman"/>
          <w:sz w:val="24"/>
          <w:szCs w:val="24"/>
        </w:rPr>
        <w:t>75</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25–29</w:t>
      </w:r>
    </w:p>
    <w:p w14:paraId="746CA514" w14:textId="282486BB" w:rsidR="00E02236" w:rsidRPr="00E52EA6" w:rsidRDefault="00E02236" w:rsidP="00533D47">
      <w:pPr>
        <w:spacing w:after="0" w:line="360" w:lineRule="auto"/>
        <w:ind w:left="720" w:hanging="720"/>
        <w:jc w:val="both"/>
        <w:rPr>
          <w:rFonts w:ascii="Times New Roman" w:hAnsi="Times New Roman" w:cs="Times New Roman"/>
          <w:sz w:val="24"/>
          <w:szCs w:val="24"/>
        </w:rPr>
      </w:pPr>
      <w:r w:rsidRPr="00E02236">
        <w:rPr>
          <w:rFonts w:ascii="Times New Roman" w:hAnsi="Times New Roman" w:cs="Times New Roman"/>
          <w:sz w:val="24"/>
          <w:szCs w:val="24"/>
        </w:rPr>
        <w:t xml:space="preserve">Dennis, C., &amp; Webstar, J. (1971).  Antagonistic properties of species group of </w:t>
      </w:r>
      <w:r w:rsidRPr="00BF4552">
        <w:rPr>
          <w:rFonts w:ascii="Times New Roman" w:hAnsi="Times New Roman" w:cs="Times New Roman"/>
          <w:i/>
          <w:iCs/>
          <w:sz w:val="24"/>
          <w:szCs w:val="24"/>
        </w:rPr>
        <w:t>Trichoderma</w:t>
      </w:r>
      <w:r w:rsidRPr="00E02236">
        <w:rPr>
          <w:rFonts w:ascii="Times New Roman" w:hAnsi="Times New Roman" w:cs="Times New Roman"/>
          <w:sz w:val="24"/>
          <w:szCs w:val="24"/>
        </w:rPr>
        <w:t>, production   of   volatile   and non-volatile antibiotics. Transaction of the British Mycological Society, 57, 41–48</w:t>
      </w:r>
    </w:p>
    <w:p w14:paraId="2D43E60C" w14:textId="5B553075" w:rsidR="00BA141C" w:rsidRDefault="00BA141C" w:rsidP="00533D47">
      <w:pPr>
        <w:spacing w:after="0" w:line="360" w:lineRule="auto"/>
        <w:ind w:left="720" w:hanging="720"/>
        <w:jc w:val="both"/>
        <w:rPr>
          <w:rFonts w:ascii="Times New Roman" w:hAnsi="Times New Roman" w:cs="Times New Roman"/>
          <w:sz w:val="24"/>
          <w:szCs w:val="24"/>
        </w:rPr>
      </w:pPr>
      <w:bookmarkStart w:id="7" w:name="Chittihunsa"/>
      <w:bookmarkEnd w:id="7"/>
      <w:r w:rsidRPr="00E52EA6">
        <w:rPr>
          <w:rFonts w:ascii="Times New Roman" w:hAnsi="Times New Roman" w:cs="Times New Roman"/>
          <w:sz w:val="24"/>
          <w:szCs w:val="24"/>
        </w:rPr>
        <w:t>Gomez</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K</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A</w:t>
      </w:r>
      <w:r w:rsidR="00BF4552">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BF4552">
        <w:rPr>
          <w:rFonts w:ascii="Times New Roman" w:hAnsi="Times New Roman" w:cs="Times New Roman"/>
          <w:sz w:val="24"/>
          <w:szCs w:val="24"/>
        </w:rPr>
        <w:t xml:space="preserve">&amp; </w:t>
      </w:r>
      <w:r w:rsidRPr="00E52EA6">
        <w:rPr>
          <w:rFonts w:ascii="Times New Roman" w:hAnsi="Times New Roman" w:cs="Times New Roman"/>
          <w:sz w:val="24"/>
          <w:szCs w:val="24"/>
        </w:rPr>
        <w:t>Gomez</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A</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A</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1984</w:t>
      </w:r>
      <w:r w:rsidR="00AF2FA3" w:rsidRPr="00E52EA6">
        <w:rPr>
          <w:rFonts w:ascii="Times New Roman" w:hAnsi="Times New Roman" w:cs="Times New Roman"/>
          <w:sz w:val="24"/>
          <w:szCs w:val="24"/>
        </w:rPr>
        <w:t>)</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w:t>
      </w:r>
      <w:r w:rsidRPr="00BF4552">
        <w:rPr>
          <w:rFonts w:ascii="Times New Roman" w:hAnsi="Times New Roman" w:cs="Times New Roman"/>
          <w:sz w:val="24"/>
          <w:szCs w:val="24"/>
        </w:rPr>
        <w:t>Statistical Procedures for Agricultural Research, 2</w:t>
      </w:r>
      <w:r w:rsidRPr="00BF4552">
        <w:rPr>
          <w:rFonts w:ascii="Times New Roman" w:hAnsi="Times New Roman" w:cs="Times New Roman"/>
          <w:sz w:val="24"/>
          <w:szCs w:val="24"/>
          <w:vertAlign w:val="superscript"/>
        </w:rPr>
        <w:t>nd</w:t>
      </w:r>
      <w:r w:rsidRPr="00E52EA6">
        <w:rPr>
          <w:rFonts w:ascii="Times New Roman" w:hAnsi="Times New Roman" w:cs="Times New Roman"/>
          <w:sz w:val="24"/>
          <w:szCs w:val="24"/>
          <w:vertAlign w:val="superscript"/>
        </w:rPr>
        <w:t xml:space="preserve"> </w:t>
      </w:r>
      <w:r w:rsidRPr="00E52EA6">
        <w:rPr>
          <w:rFonts w:ascii="Times New Roman" w:hAnsi="Times New Roman" w:cs="Times New Roman"/>
          <w:sz w:val="24"/>
          <w:szCs w:val="24"/>
        </w:rPr>
        <w:t xml:space="preserve">Edition, Wiley </w:t>
      </w:r>
    </w:p>
    <w:p w14:paraId="4486E4C8" w14:textId="6E30DF74" w:rsidR="00E02236" w:rsidRDefault="00E02236" w:rsidP="00533D47">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Gujjar, T.,</w:t>
      </w:r>
      <w:r w:rsidRPr="00E02236">
        <w:t xml:space="preserve"> </w:t>
      </w:r>
      <w:r w:rsidRPr="00E02236">
        <w:rPr>
          <w:rFonts w:ascii="Times New Roman" w:hAnsi="Times New Roman" w:cs="Times New Roman"/>
          <w:sz w:val="24"/>
          <w:szCs w:val="24"/>
        </w:rPr>
        <w:t>Singh</w:t>
      </w:r>
      <w:r>
        <w:rPr>
          <w:rFonts w:ascii="Times New Roman" w:hAnsi="Times New Roman" w:cs="Times New Roman"/>
          <w:sz w:val="24"/>
          <w:szCs w:val="24"/>
        </w:rPr>
        <w:t>, A.</w:t>
      </w:r>
      <w:r w:rsidRPr="00E02236">
        <w:rPr>
          <w:rFonts w:ascii="Times New Roman" w:hAnsi="Times New Roman" w:cs="Times New Roman"/>
          <w:sz w:val="24"/>
          <w:szCs w:val="24"/>
        </w:rPr>
        <w:t>, Kumar</w:t>
      </w:r>
      <w:r>
        <w:rPr>
          <w:rFonts w:ascii="Times New Roman" w:hAnsi="Times New Roman" w:cs="Times New Roman"/>
          <w:sz w:val="24"/>
          <w:szCs w:val="24"/>
        </w:rPr>
        <w:t xml:space="preserve"> P., &amp;</w:t>
      </w:r>
      <w:r w:rsidRPr="00E02236">
        <w:rPr>
          <w:rFonts w:ascii="Times New Roman" w:hAnsi="Times New Roman" w:cs="Times New Roman"/>
          <w:sz w:val="24"/>
          <w:szCs w:val="24"/>
        </w:rPr>
        <w:t xml:space="preserve"> Sharma </w:t>
      </w:r>
      <w:r>
        <w:rPr>
          <w:rFonts w:ascii="Times New Roman" w:hAnsi="Times New Roman" w:cs="Times New Roman"/>
          <w:sz w:val="24"/>
          <w:szCs w:val="24"/>
        </w:rPr>
        <w:t>S. (2025)</w:t>
      </w:r>
      <w:r w:rsidR="00BF4552">
        <w:rPr>
          <w:rFonts w:ascii="Times New Roman" w:hAnsi="Times New Roman" w:cs="Times New Roman"/>
          <w:sz w:val="24"/>
          <w:szCs w:val="24"/>
        </w:rPr>
        <w:t>.</w:t>
      </w:r>
      <w:r>
        <w:rPr>
          <w:rFonts w:ascii="Times New Roman" w:hAnsi="Times New Roman" w:cs="Times New Roman"/>
          <w:sz w:val="24"/>
          <w:szCs w:val="24"/>
        </w:rPr>
        <w:t xml:space="preserve"> </w:t>
      </w:r>
      <w:r w:rsidRPr="00E02236">
        <w:rPr>
          <w:rFonts w:ascii="Times New Roman" w:hAnsi="Times New Roman" w:cs="Times New Roman"/>
          <w:sz w:val="24"/>
          <w:szCs w:val="24"/>
        </w:rPr>
        <w:t xml:space="preserve">Effect of </w:t>
      </w:r>
      <w:r>
        <w:rPr>
          <w:rFonts w:ascii="Times New Roman" w:hAnsi="Times New Roman" w:cs="Times New Roman"/>
          <w:sz w:val="24"/>
          <w:szCs w:val="24"/>
        </w:rPr>
        <w:t>s</w:t>
      </w:r>
      <w:r w:rsidRPr="00E02236">
        <w:rPr>
          <w:rFonts w:ascii="Times New Roman" w:hAnsi="Times New Roman" w:cs="Times New Roman"/>
          <w:sz w:val="24"/>
          <w:szCs w:val="24"/>
        </w:rPr>
        <w:t xml:space="preserve">eed </w:t>
      </w:r>
      <w:r>
        <w:rPr>
          <w:rFonts w:ascii="Times New Roman" w:hAnsi="Times New Roman" w:cs="Times New Roman"/>
          <w:sz w:val="24"/>
          <w:szCs w:val="24"/>
        </w:rPr>
        <w:t>b</w:t>
      </w:r>
      <w:r w:rsidRPr="00E02236">
        <w:rPr>
          <w:rFonts w:ascii="Times New Roman" w:hAnsi="Times New Roman" w:cs="Times New Roman"/>
          <w:sz w:val="24"/>
          <w:szCs w:val="24"/>
        </w:rPr>
        <w:t xml:space="preserve">orne </w:t>
      </w:r>
      <w:r>
        <w:rPr>
          <w:rFonts w:ascii="Times New Roman" w:hAnsi="Times New Roman" w:cs="Times New Roman"/>
          <w:sz w:val="24"/>
          <w:szCs w:val="24"/>
        </w:rPr>
        <w:t>f</w:t>
      </w:r>
      <w:r w:rsidRPr="00E02236">
        <w:rPr>
          <w:rFonts w:ascii="Times New Roman" w:hAnsi="Times New Roman" w:cs="Times New Roman"/>
          <w:sz w:val="24"/>
          <w:szCs w:val="24"/>
        </w:rPr>
        <w:t xml:space="preserve">ungi on </w:t>
      </w:r>
      <w:r>
        <w:rPr>
          <w:rFonts w:ascii="Times New Roman" w:hAnsi="Times New Roman" w:cs="Times New Roman"/>
          <w:sz w:val="24"/>
          <w:szCs w:val="24"/>
        </w:rPr>
        <w:t>s</w:t>
      </w:r>
      <w:r w:rsidRPr="00E02236">
        <w:rPr>
          <w:rFonts w:ascii="Times New Roman" w:hAnsi="Times New Roman" w:cs="Times New Roman"/>
          <w:sz w:val="24"/>
          <w:szCs w:val="24"/>
        </w:rPr>
        <w:t xml:space="preserve">eed </w:t>
      </w:r>
      <w:r>
        <w:rPr>
          <w:rFonts w:ascii="Times New Roman" w:hAnsi="Times New Roman" w:cs="Times New Roman"/>
          <w:sz w:val="24"/>
          <w:szCs w:val="24"/>
        </w:rPr>
        <w:t>h</w:t>
      </w:r>
      <w:r w:rsidRPr="00E02236">
        <w:rPr>
          <w:rFonts w:ascii="Times New Roman" w:hAnsi="Times New Roman" w:cs="Times New Roman"/>
          <w:sz w:val="24"/>
          <w:szCs w:val="24"/>
        </w:rPr>
        <w:t xml:space="preserve">ealth of </w:t>
      </w:r>
      <w:r>
        <w:rPr>
          <w:rFonts w:ascii="Times New Roman" w:hAnsi="Times New Roman" w:cs="Times New Roman"/>
          <w:sz w:val="24"/>
          <w:szCs w:val="24"/>
        </w:rPr>
        <w:t>s</w:t>
      </w:r>
      <w:r w:rsidRPr="00E02236">
        <w:rPr>
          <w:rFonts w:ascii="Times New Roman" w:hAnsi="Times New Roman" w:cs="Times New Roman"/>
          <w:sz w:val="24"/>
          <w:szCs w:val="24"/>
        </w:rPr>
        <w:t>oyabean</w:t>
      </w:r>
      <w:r>
        <w:rPr>
          <w:rFonts w:ascii="Times New Roman" w:hAnsi="Times New Roman" w:cs="Times New Roman"/>
          <w:sz w:val="24"/>
          <w:szCs w:val="24"/>
        </w:rPr>
        <w:t xml:space="preserve">. </w:t>
      </w:r>
      <w:r w:rsidRPr="00E02236">
        <w:rPr>
          <w:rFonts w:ascii="Times New Roman" w:hAnsi="Times New Roman" w:cs="Times New Roman"/>
          <w:sz w:val="24"/>
          <w:szCs w:val="24"/>
        </w:rPr>
        <w:t>Asian Journal of Microbiology and Biotechnology</w:t>
      </w:r>
      <w:r>
        <w:rPr>
          <w:rFonts w:ascii="Times New Roman" w:hAnsi="Times New Roman" w:cs="Times New Roman"/>
          <w:sz w:val="24"/>
          <w:szCs w:val="24"/>
        </w:rPr>
        <w:t xml:space="preserve">, </w:t>
      </w:r>
      <w:r w:rsidRPr="00E02236">
        <w:rPr>
          <w:rFonts w:ascii="Times New Roman" w:hAnsi="Times New Roman" w:cs="Times New Roman"/>
          <w:sz w:val="24"/>
          <w:szCs w:val="24"/>
        </w:rPr>
        <w:t>10, 2, 114-125</w:t>
      </w:r>
    </w:p>
    <w:p w14:paraId="6FDB5902" w14:textId="45A927EC" w:rsidR="00E02236" w:rsidRPr="00E52EA6" w:rsidRDefault="00E02236" w:rsidP="00533D47">
      <w:pPr>
        <w:spacing w:after="0" w:line="360" w:lineRule="auto"/>
        <w:ind w:left="720" w:hanging="720"/>
        <w:jc w:val="both"/>
        <w:rPr>
          <w:rFonts w:ascii="Times New Roman" w:hAnsi="Times New Roman" w:cs="Times New Roman"/>
          <w:sz w:val="24"/>
          <w:szCs w:val="24"/>
        </w:rPr>
      </w:pPr>
      <w:r w:rsidRPr="00E02236">
        <w:rPr>
          <w:rFonts w:ascii="Times New Roman" w:hAnsi="Times New Roman" w:cs="Times New Roman"/>
          <w:sz w:val="24"/>
          <w:szCs w:val="24"/>
        </w:rPr>
        <w:t xml:space="preserve">Meena, R., </w:t>
      </w:r>
      <w:proofErr w:type="spellStart"/>
      <w:r w:rsidRPr="00E02236">
        <w:rPr>
          <w:rFonts w:ascii="Times New Roman" w:hAnsi="Times New Roman" w:cs="Times New Roman"/>
          <w:sz w:val="24"/>
          <w:szCs w:val="24"/>
        </w:rPr>
        <w:t>Ghasolia</w:t>
      </w:r>
      <w:proofErr w:type="spellEnd"/>
      <w:r w:rsidRPr="00E02236">
        <w:rPr>
          <w:rFonts w:ascii="Times New Roman" w:hAnsi="Times New Roman" w:cs="Times New Roman"/>
          <w:sz w:val="24"/>
          <w:szCs w:val="24"/>
        </w:rPr>
        <w:t>, R. P., Chand, K.,</w:t>
      </w:r>
      <w:r w:rsidR="00BF4552">
        <w:rPr>
          <w:rFonts w:ascii="Times New Roman" w:hAnsi="Times New Roman" w:cs="Times New Roman"/>
          <w:sz w:val="24"/>
          <w:szCs w:val="24"/>
        </w:rPr>
        <w:t xml:space="preserve"> </w:t>
      </w:r>
      <w:r w:rsidRPr="00E02236">
        <w:rPr>
          <w:rFonts w:ascii="Times New Roman" w:hAnsi="Times New Roman" w:cs="Times New Roman"/>
          <w:sz w:val="24"/>
          <w:szCs w:val="24"/>
        </w:rPr>
        <w:t>Bunker, R.  R., Yadav, S.  L., &amp; Anupriya.  (2024). Management    of    root    rot (</w:t>
      </w:r>
      <w:proofErr w:type="spellStart"/>
      <w:r w:rsidRPr="00BF4552">
        <w:rPr>
          <w:rFonts w:ascii="Times New Roman" w:hAnsi="Times New Roman" w:cs="Times New Roman"/>
          <w:i/>
          <w:iCs/>
          <w:sz w:val="24"/>
          <w:szCs w:val="24"/>
        </w:rPr>
        <w:t>Rhizoctonia</w:t>
      </w:r>
      <w:proofErr w:type="spellEnd"/>
      <w:r w:rsidRPr="00BF4552">
        <w:rPr>
          <w:rFonts w:ascii="Times New Roman" w:hAnsi="Times New Roman" w:cs="Times New Roman"/>
          <w:i/>
          <w:iCs/>
          <w:sz w:val="24"/>
          <w:szCs w:val="24"/>
        </w:rPr>
        <w:t xml:space="preserve"> </w:t>
      </w:r>
      <w:proofErr w:type="spellStart"/>
      <w:r w:rsidRPr="00BF4552">
        <w:rPr>
          <w:rFonts w:ascii="Times New Roman" w:hAnsi="Times New Roman" w:cs="Times New Roman"/>
          <w:i/>
          <w:iCs/>
          <w:sz w:val="24"/>
          <w:szCs w:val="24"/>
        </w:rPr>
        <w:t>solani</w:t>
      </w:r>
      <w:proofErr w:type="spellEnd"/>
      <w:r w:rsidRPr="00E02236">
        <w:rPr>
          <w:rFonts w:ascii="Times New Roman" w:hAnsi="Times New Roman" w:cs="Times New Roman"/>
          <w:sz w:val="24"/>
          <w:szCs w:val="24"/>
        </w:rPr>
        <w:t>) of okra through novel combined formulations    of    fungicides. Journal    of Experimental Agriculture     International, 4</w:t>
      </w:r>
      <w:r w:rsidR="00BF4552">
        <w:rPr>
          <w:rFonts w:ascii="Times New Roman" w:hAnsi="Times New Roman" w:cs="Times New Roman"/>
          <w:sz w:val="24"/>
          <w:szCs w:val="24"/>
        </w:rPr>
        <w:t xml:space="preserve">6, </w:t>
      </w:r>
      <w:r w:rsidRPr="00E02236">
        <w:rPr>
          <w:rFonts w:ascii="Times New Roman" w:hAnsi="Times New Roman" w:cs="Times New Roman"/>
          <w:sz w:val="24"/>
          <w:szCs w:val="24"/>
        </w:rPr>
        <w:t>10,474–484. https://doi.org/10.9734/jeai/2024/v46i102971</w:t>
      </w:r>
    </w:p>
    <w:p w14:paraId="3B488118" w14:textId="751111F1" w:rsidR="00BA141C" w:rsidRPr="00E52EA6" w:rsidRDefault="00BA141C" w:rsidP="00533D47">
      <w:pPr>
        <w:spacing w:after="0" w:line="360" w:lineRule="auto"/>
        <w:ind w:left="720" w:hanging="720"/>
        <w:jc w:val="both"/>
        <w:rPr>
          <w:rFonts w:ascii="Times New Roman" w:hAnsi="Times New Roman" w:cs="Times New Roman"/>
          <w:sz w:val="24"/>
          <w:szCs w:val="24"/>
        </w:rPr>
      </w:pPr>
      <w:bookmarkStart w:id="8" w:name="Sharma"/>
      <w:bookmarkStart w:id="9" w:name="Dennis"/>
      <w:bookmarkStart w:id="10" w:name="Harman"/>
      <w:bookmarkStart w:id="11" w:name="Schirmbock"/>
      <w:bookmarkEnd w:id="8"/>
      <w:bookmarkEnd w:id="9"/>
      <w:bookmarkEnd w:id="10"/>
      <w:bookmarkEnd w:id="11"/>
      <w:r w:rsidRPr="00E52EA6">
        <w:rPr>
          <w:rFonts w:ascii="Times New Roman" w:hAnsi="Times New Roman" w:cs="Times New Roman"/>
          <w:sz w:val="24"/>
          <w:szCs w:val="24"/>
        </w:rPr>
        <w:t>Rao</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T</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V</w:t>
      </w:r>
      <w:r w:rsidR="00BF4552">
        <w:rPr>
          <w:rFonts w:ascii="Times New Roman" w:hAnsi="Times New Roman" w:cs="Times New Roman"/>
          <w:sz w:val="24"/>
          <w:szCs w:val="24"/>
        </w:rPr>
        <w:t>.</w:t>
      </w:r>
      <w:r w:rsidRPr="00E52EA6">
        <w:rPr>
          <w:rFonts w:ascii="Times New Roman" w:hAnsi="Times New Roman" w:cs="Times New Roman"/>
          <w:sz w:val="24"/>
          <w:szCs w:val="24"/>
        </w:rPr>
        <w:t>, Rajeswari</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B</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w:t>
      </w:r>
      <w:proofErr w:type="spellStart"/>
      <w:r w:rsidRPr="00E52EA6">
        <w:rPr>
          <w:rFonts w:ascii="Times New Roman" w:hAnsi="Times New Roman" w:cs="Times New Roman"/>
          <w:sz w:val="24"/>
          <w:szCs w:val="24"/>
        </w:rPr>
        <w:t>Keshavulu</w:t>
      </w:r>
      <w:proofErr w:type="spellEnd"/>
      <w:r w:rsidR="00BF4552">
        <w:rPr>
          <w:rFonts w:ascii="Times New Roman" w:hAnsi="Times New Roman" w:cs="Times New Roman"/>
          <w:sz w:val="24"/>
          <w:szCs w:val="24"/>
        </w:rPr>
        <w:t>,</w:t>
      </w:r>
      <w:r w:rsidRPr="00E52EA6">
        <w:rPr>
          <w:rFonts w:ascii="Times New Roman" w:hAnsi="Times New Roman" w:cs="Times New Roman"/>
          <w:sz w:val="24"/>
          <w:szCs w:val="24"/>
        </w:rPr>
        <w:t xml:space="preserve"> K</w:t>
      </w:r>
      <w:r w:rsidR="00BF4552">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BF4552">
        <w:rPr>
          <w:rFonts w:ascii="Times New Roman" w:hAnsi="Times New Roman" w:cs="Times New Roman"/>
          <w:sz w:val="24"/>
          <w:szCs w:val="24"/>
        </w:rPr>
        <w:t xml:space="preserve">&amp; </w:t>
      </w:r>
      <w:r w:rsidRPr="00E52EA6">
        <w:rPr>
          <w:rFonts w:ascii="Times New Roman" w:hAnsi="Times New Roman" w:cs="Times New Roman"/>
          <w:sz w:val="24"/>
          <w:szCs w:val="24"/>
        </w:rPr>
        <w:t>Varma</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V</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S</w:t>
      </w:r>
      <w:r w:rsidR="00BF4552">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Pr="00E52EA6">
        <w:rPr>
          <w:rFonts w:ascii="Times New Roman" w:hAnsi="Times New Roman" w:cs="Times New Roman"/>
          <w:sz w:val="24"/>
          <w:szCs w:val="24"/>
        </w:rPr>
        <w:t>2015</w:t>
      </w:r>
      <w:r w:rsidR="00AF2FA3" w:rsidRPr="00E52EA6">
        <w:rPr>
          <w:rFonts w:ascii="Times New Roman" w:hAnsi="Times New Roman" w:cs="Times New Roman"/>
          <w:sz w:val="24"/>
          <w:szCs w:val="24"/>
        </w:rPr>
        <w:t>)</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Studies on seedborne fungi of soybean. SSRG </w:t>
      </w:r>
      <w:proofErr w:type="gramStart"/>
      <w:r w:rsidRPr="00E52EA6">
        <w:rPr>
          <w:rFonts w:ascii="Times New Roman" w:hAnsi="Times New Roman" w:cs="Times New Roman"/>
          <w:sz w:val="24"/>
          <w:szCs w:val="24"/>
        </w:rPr>
        <w:t>Int</w:t>
      </w:r>
      <w:r w:rsidR="00BF4552">
        <w:rPr>
          <w:rFonts w:ascii="Times New Roman" w:hAnsi="Times New Roman" w:cs="Times New Roman"/>
          <w:sz w:val="24"/>
          <w:szCs w:val="24"/>
        </w:rPr>
        <w:t xml:space="preserve">ernation </w:t>
      </w:r>
      <w:r w:rsidRPr="00E52EA6">
        <w:rPr>
          <w:rFonts w:ascii="Times New Roman" w:hAnsi="Times New Roman" w:cs="Times New Roman"/>
          <w:sz w:val="24"/>
          <w:szCs w:val="24"/>
        </w:rPr>
        <w:t xml:space="preserve"> J</w:t>
      </w:r>
      <w:r w:rsidR="00BF4552">
        <w:rPr>
          <w:rFonts w:ascii="Times New Roman" w:hAnsi="Times New Roman" w:cs="Times New Roman"/>
          <w:sz w:val="24"/>
          <w:szCs w:val="24"/>
        </w:rPr>
        <w:t>ournal</w:t>
      </w:r>
      <w:proofErr w:type="gramEnd"/>
      <w:r w:rsidR="00BF4552">
        <w:rPr>
          <w:rFonts w:ascii="Times New Roman" w:hAnsi="Times New Roman" w:cs="Times New Roman"/>
          <w:sz w:val="24"/>
          <w:szCs w:val="24"/>
        </w:rPr>
        <w:t xml:space="preserve"> of</w:t>
      </w:r>
      <w:r w:rsidRPr="00E52EA6">
        <w:rPr>
          <w:rFonts w:ascii="Times New Roman" w:hAnsi="Times New Roman" w:cs="Times New Roman"/>
          <w:sz w:val="24"/>
          <w:szCs w:val="24"/>
        </w:rPr>
        <w:t xml:space="preserve"> Agric</w:t>
      </w:r>
      <w:r w:rsidR="00BF4552">
        <w:rPr>
          <w:rFonts w:ascii="Times New Roman" w:hAnsi="Times New Roman" w:cs="Times New Roman"/>
          <w:sz w:val="24"/>
          <w:szCs w:val="24"/>
        </w:rPr>
        <w:t xml:space="preserve">ulture and </w:t>
      </w:r>
      <w:r w:rsidRPr="00E52EA6">
        <w:rPr>
          <w:rFonts w:ascii="Times New Roman" w:hAnsi="Times New Roman" w:cs="Times New Roman"/>
          <w:sz w:val="24"/>
          <w:szCs w:val="24"/>
        </w:rPr>
        <w:t xml:space="preserve"> Environ</w:t>
      </w:r>
      <w:r w:rsidR="00BF4552">
        <w:rPr>
          <w:rFonts w:ascii="Times New Roman" w:hAnsi="Times New Roman" w:cs="Times New Roman"/>
          <w:sz w:val="24"/>
          <w:szCs w:val="24"/>
        </w:rPr>
        <w:t>ment</w:t>
      </w:r>
      <w:r w:rsidRPr="00E52EA6">
        <w:rPr>
          <w:rFonts w:ascii="Times New Roman" w:hAnsi="Times New Roman" w:cs="Times New Roman"/>
          <w:sz w:val="24"/>
          <w:szCs w:val="24"/>
        </w:rPr>
        <w:t xml:space="preserve"> Sci</w:t>
      </w:r>
      <w:r w:rsidR="00BF4552">
        <w:rPr>
          <w:rFonts w:ascii="Times New Roman" w:hAnsi="Times New Roman" w:cs="Times New Roman"/>
          <w:sz w:val="24"/>
          <w:szCs w:val="24"/>
        </w:rPr>
        <w:t>ence</w:t>
      </w:r>
      <w:r w:rsidRPr="00E52EA6">
        <w:rPr>
          <w:rFonts w:ascii="Times New Roman" w:hAnsi="Times New Roman" w:cs="Times New Roman"/>
          <w:i/>
          <w:iCs/>
          <w:sz w:val="24"/>
          <w:szCs w:val="24"/>
        </w:rPr>
        <w:t xml:space="preserve"> </w:t>
      </w:r>
      <w:r w:rsidRPr="00E52EA6">
        <w:rPr>
          <w:rFonts w:ascii="Times New Roman" w:hAnsi="Times New Roman" w:cs="Times New Roman"/>
          <w:sz w:val="24"/>
          <w:szCs w:val="24"/>
        </w:rPr>
        <w:t>2</w:t>
      </w:r>
      <w:r w:rsidR="00BF4552">
        <w:rPr>
          <w:rFonts w:ascii="Times New Roman" w:hAnsi="Times New Roman" w:cs="Times New Roman"/>
          <w:sz w:val="24"/>
          <w:szCs w:val="24"/>
        </w:rPr>
        <w:t xml:space="preserve">, </w:t>
      </w:r>
      <w:r w:rsidRPr="00E52EA6">
        <w:rPr>
          <w:rFonts w:ascii="Times New Roman" w:hAnsi="Times New Roman" w:cs="Times New Roman"/>
          <w:sz w:val="24"/>
          <w:szCs w:val="24"/>
        </w:rPr>
        <w:t>1</w:t>
      </w:r>
      <w:r w:rsidR="00BF4552">
        <w:rPr>
          <w:rFonts w:ascii="Times New Roman" w:hAnsi="Times New Roman" w:cs="Times New Roman"/>
          <w:sz w:val="24"/>
          <w:szCs w:val="24"/>
        </w:rPr>
        <w:t>,</w:t>
      </w:r>
      <w:r w:rsidRPr="00E52EA6">
        <w:rPr>
          <w:rFonts w:ascii="Times New Roman" w:hAnsi="Times New Roman" w:cs="Times New Roman"/>
          <w:sz w:val="24"/>
          <w:szCs w:val="24"/>
        </w:rPr>
        <w:t xml:space="preserve"> 16–24</w:t>
      </w:r>
    </w:p>
    <w:p w14:paraId="335FF08E" w14:textId="22CE9265" w:rsidR="00BA141C" w:rsidRPr="00E52EA6" w:rsidRDefault="00BA141C" w:rsidP="00533D47">
      <w:pPr>
        <w:spacing w:after="0" w:line="360" w:lineRule="auto"/>
        <w:ind w:left="720" w:hanging="720"/>
        <w:jc w:val="both"/>
        <w:rPr>
          <w:rFonts w:ascii="Times New Roman" w:hAnsi="Times New Roman" w:cs="Times New Roman"/>
          <w:sz w:val="24"/>
          <w:szCs w:val="24"/>
          <w:shd w:val="clear" w:color="auto" w:fill="FFFFFF"/>
        </w:rPr>
      </w:pPr>
      <w:bookmarkStart w:id="12" w:name="Howell"/>
      <w:bookmarkStart w:id="13" w:name="Hasan"/>
      <w:bookmarkEnd w:id="12"/>
      <w:bookmarkEnd w:id="13"/>
      <w:r w:rsidRPr="00E52EA6">
        <w:rPr>
          <w:rFonts w:ascii="Times New Roman" w:hAnsi="Times New Roman" w:cs="Times New Roman"/>
          <w:sz w:val="24"/>
          <w:szCs w:val="24"/>
        </w:rPr>
        <w:t>Sharma</w:t>
      </w:r>
      <w:r w:rsidR="009B0C21">
        <w:rPr>
          <w:rFonts w:ascii="Times New Roman" w:hAnsi="Times New Roman" w:cs="Times New Roman"/>
          <w:sz w:val="24"/>
          <w:szCs w:val="24"/>
        </w:rPr>
        <w:t xml:space="preserve">, </w:t>
      </w:r>
      <w:r w:rsidRPr="00E52EA6">
        <w:rPr>
          <w:rFonts w:ascii="Times New Roman" w:hAnsi="Times New Roman" w:cs="Times New Roman"/>
          <w:sz w:val="24"/>
          <w:szCs w:val="24"/>
        </w:rPr>
        <w:t>A</w:t>
      </w:r>
      <w:r w:rsidR="009B0C21">
        <w:rPr>
          <w:rFonts w:ascii="Times New Roman" w:hAnsi="Times New Roman" w:cs="Times New Roman"/>
          <w:sz w:val="24"/>
          <w:szCs w:val="24"/>
        </w:rPr>
        <w:t>.</w:t>
      </w:r>
      <w:r w:rsidRPr="00E52EA6">
        <w:rPr>
          <w:rFonts w:ascii="Times New Roman" w:hAnsi="Times New Roman" w:cs="Times New Roman"/>
          <w:sz w:val="24"/>
          <w:szCs w:val="24"/>
        </w:rPr>
        <w:t>, Shukla</w:t>
      </w:r>
      <w:r w:rsidR="009B0C21">
        <w:rPr>
          <w:rFonts w:ascii="Times New Roman" w:hAnsi="Times New Roman" w:cs="Times New Roman"/>
          <w:sz w:val="24"/>
          <w:szCs w:val="24"/>
        </w:rPr>
        <w:t>,</w:t>
      </w:r>
      <w:r w:rsidRPr="00E52EA6">
        <w:rPr>
          <w:rFonts w:ascii="Times New Roman" w:hAnsi="Times New Roman" w:cs="Times New Roman"/>
          <w:sz w:val="24"/>
          <w:szCs w:val="24"/>
        </w:rPr>
        <w:t xml:space="preserve"> A</w:t>
      </w:r>
      <w:r w:rsidR="009B0C21">
        <w:rPr>
          <w:rFonts w:ascii="Times New Roman" w:hAnsi="Times New Roman" w:cs="Times New Roman"/>
          <w:sz w:val="24"/>
          <w:szCs w:val="24"/>
        </w:rPr>
        <w:t>.</w:t>
      </w:r>
      <w:r w:rsidR="00AF2FA3" w:rsidRPr="00E52EA6">
        <w:rPr>
          <w:rFonts w:ascii="Times New Roman" w:hAnsi="Times New Roman" w:cs="Times New Roman"/>
          <w:sz w:val="24"/>
          <w:szCs w:val="24"/>
        </w:rPr>
        <w:t xml:space="preserve">, </w:t>
      </w:r>
      <w:r w:rsidR="009B0C21">
        <w:rPr>
          <w:rFonts w:ascii="Times New Roman" w:hAnsi="Times New Roman" w:cs="Times New Roman"/>
          <w:sz w:val="24"/>
          <w:szCs w:val="24"/>
        </w:rPr>
        <w:t xml:space="preserve">&amp; </w:t>
      </w:r>
      <w:r w:rsidRPr="00E52EA6">
        <w:rPr>
          <w:rFonts w:ascii="Times New Roman" w:hAnsi="Times New Roman" w:cs="Times New Roman"/>
          <w:sz w:val="24"/>
          <w:szCs w:val="24"/>
        </w:rPr>
        <w:t>Gupta</w:t>
      </w:r>
      <w:r w:rsidR="009B0C21">
        <w:rPr>
          <w:rFonts w:ascii="Times New Roman" w:hAnsi="Times New Roman" w:cs="Times New Roman"/>
          <w:sz w:val="24"/>
          <w:szCs w:val="24"/>
        </w:rPr>
        <w:t>,</w:t>
      </w:r>
      <w:r w:rsidRPr="00E52EA6">
        <w:rPr>
          <w:rFonts w:ascii="Times New Roman" w:hAnsi="Times New Roman" w:cs="Times New Roman"/>
          <w:sz w:val="24"/>
          <w:szCs w:val="24"/>
        </w:rPr>
        <w:t xml:space="preserve"> M</w:t>
      </w:r>
      <w:r w:rsidR="009B0C21">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2023</w:t>
      </w:r>
      <w:r w:rsidR="00AF2FA3" w:rsidRPr="00E52EA6">
        <w:rPr>
          <w:rFonts w:ascii="Times New Roman" w:hAnsi="Times New Roman" w:cs="Times New Roman"/>
          <w:sz w:val="24"/>
          <w:szCs w:val="24"/>
        </w:rPr>
        <w:t>)</w:t>
      </w:r>
      <w:r w:rsidR="009B0C21">
        <w:rPr>
          <w:rFonts w:ascii="Times New Roman" w:hAnsi="Times New Roman" w:cs="Times New Roman"/>
          <w:sz w:val="24"/>
          <w:szCs w:val="24"/>
        </w:rPr>
        <w:t>.</w:t>
      </w:r>
      <w:r w:rsidRPr="00E52EA6">
        <w:rPr>
          <w:rFonts w:ascii="Times New Roman" w:hAnsi="Times New Roman" w:cs="Times New Roman"/>
          <w:sz w:val="24"/>
          <w:szCs w:val="24"/>
        </w:rPr>
        <w:t xml:space="preserve"> Effect of bioagents on cucumber seed mycoflora, seed germination and seedling vigour</w:t>
      </w:r>
      <w:r w:rsidRPr="00E52EA6">
        <w:rPr>
          <w:rFonts w:ascii="Times New Roman" w:hAnsi="Times New Roman" w:cs="Times New Roman"/>
          <w:sz w:val="24"/>
          <w:szCs w:val="24"/>
          <w:shd w:val="clear" w:color="auto" w:fill="FFFFFF"/>
        </w:rPr>
        <w:t xml:space="preserve">. </w:t>
      </w:r>
      <w:r w:rsidRPr="00E52EA6">
        <w:rPr>
          <w:rFonts w:ascii="Times New Roman" w:hAnsi="Times New Roman" w:cs="Times New Roman"/>
          <w:iCs/>
          <w:sz w:val="24"/>
          <w:szCs w:val="24"/>
          <w:shd w:val="clear" w:color="auto" w:fill="FFFFFF"/>
        </w:rPr>
        <w:t>Sci</w:t>
      </w:r>
      <w:r w:rsidR="009B0C21">
        <w:rPr>
          <w:rFonts w:ascii="Times New Roman" w:hAnsi="Times New Roman" w:cs="Times New Roman"/>
          <w:iCs/>
          <w:sz w:val="24"/>
          <w:szCs w:val="24"/>
          <w:shd w:val="clear" w:color="auto" w:fill="FFFFFF"/>
        </w:rPr>
        <w:t xml:space="preserve">ence </w:t>
      </w:r>
      <w:r w:rsidRPr="00E52EA6">
        <w:rPr>
          <w:rFonts w:ascii="Times New Roman" w:hAnsi="Times New Roman" w:cs="Times New Roman"/>
          <w:iCs/>
          <w:sz w:val="24"/>
          <w:szCs w:val="24"/>
          <w:shd w:val="clear" w:color="auto" w:fill="FFFFFF"/>
        </w:rPr>
        <w:t>Rep</w:t>
      </w:r>
      <w:r w:rsidR="009B0C21">
        <w:rPr>
          <w:rFonts w:ascii="Times New Roman" w:hAnsi="Times New Roman" w:cs="Times New Roman"/>
          <w:iCs/>
          <w:sz w:val="24"/>
          <w:szCs w:val="24"/>
          <w:shd w:val="clear" w:color="auto" w:fill="FFFFFF"/>
        </w:rPr>
        <w:t>ort</w:t>
      </w:r>
      <w:r w:rsidRPr="00E52EA6">
        <w:rPr>
          <w:rFonts w:ascii="Times New Roman" w:hAnsi="Times New Roman" w:cs="Times New Roman"/>
          <w:i/>
          <w:sz w:val="24"/>
          <w:szCs w:val="24"/>
          <w:shd w:val="clear" w:color="auto" w:fill="FFFFFF"/>
        </w:rPr>
        <w:t xml:space="preserve"> </w:t>
      </w:r>
      <w:r w:rsidRPr="00E52EA6">
        <w:rPr>
          <w:rFonts w:ascii="Times New Roman" w:hAnsi="Times New Roman" w:cs="Times New Roman"/>
          <w:sz w:val="24"/>
          <w:szCs w:val="24"/>
          <w:shd w:val="clear" w:color="auto" w:fill="FFFFFF"/>
        </w:rPr>
        <w:t>13</w:t>
      </w:r>
      <w:r w:rsidR="009B0C21">
        <w:rPr>
          <w:rFonts w:ascii="Times New Roman" w:hAnsi="Times New Roman" w:cs="Times New Roman"/>
          <w:sz w:val="24"/>
          <w:szCs w:val="24"/>
          <w:shd w:val="clear" w:color="auto" w:fill="FFFFFF"/>
        </w:rPr>
        <w:t xml:space="preserve">, </w:t>
      </w:r>
      <w:r w:rsidRPr="00E52EA6">
        <w:rPr>
          <w:rFonts w:ascii="Times New Roman" w:hAnsi="Times New Roman" w:cs="Times New Roman"/>
          <w:sz w:val="24"/>
          <w:szCs w:val="24"/>
          <w:shd w:val="clear" w:color="auto" w:fill="FFFFFF"/>
        </w:rPr>
        <w:t>1</w:t>
      </w:r>
      <w:r w:rsidR="009B0C21">
        <w:rPr>
          <w:rFonts w:ascii="Times New Roman" w:hAnsi="Times New Roman" w:cs="Times New Roman"/>
          <w:sz w:val="24"/>
          <w:szCs w:val="24"/>
          <w:shd w:val="clear" w:color="auto" w:fill="FFFFFF"/>
        </w:rPr>
        <w:t xml:space="preserve">, </w:t>
      </w:r>
      <w:r w:rsidRPr="00E52EA6">
        <w:rPr>
          <w:rFonts w:ascii="Times New Roman" w:hAnsi="Times New Roman" w:cs="Times New Roman"/>
          <w:sz w:val="24"/>
          <w:szCs w:val="24"/>
          <w:shd w:val="clear" w:color="auto" w:fill="FFFFFF"/>
        </w:rPr>
        <w:t>6052</w:t>
      </w:r>
    </w:p>
    <w:p w14:paraId="6FA78933" w14:textId="017D3655" w:rsidR="00432648" w:rsidRPr="00E52EA6" w:rsidRDefault="00BA141C" w:rsidP="00533D47">
      <w:pPr>
        <w:spacing w:after="0" w:line="360" w:lineRule="auto"/>
        <w:ind w:left="720" w:hanging="720"/>
        <w:jc w:val="both"/>
        <w:rPr>
          <w:rFonts w:ascii="Times New Roman" w:hAnsi="Times New Roman" w:cs="Times New Roman"/>
          <w:sz w:val="24"/>
          <w:szCs w:val="24"/>
        </w:rPr>
      </w:pPr>
      <w:bookmarkStart w:id="14" w:name="Anitha"/>
      <w:bookmarkStart w:id="15" w:name="vincent"/>
      <w:bookmarkStart w:id="16" w:name="Baki"/>
      <w:bookmarkStart w:id="17" w:name="Gomez"/>
      <w:bookmarkStart w:id="18" w:name="Sheoran"/>
      <w:bookmarkEnd w:id="14"/>
      <w:bookmarkEnd w:id="15"/>
      <w:bookmarkEnd w:id="16"/>
      <w:bookmarkEnd w:id="17"/>
      <w:bookmarkEnd w:id="18"/>
      <w:r w:rsidRPr="00E52EA6">
        <w:rPr>
          <w:rFonts w:ascii="Times New Roman" w:hAnsi="Times New Roman" w:cs="Times New Roman"/>
          <w:sz w:val="24"/>
          <w:szCs w:val="24"/>
        </w:rPr>
        <w:t>Vincent</w:t>
      </w:r>
      <w:r w:rsidR="009B0C21">
        <w:rPr>
          <w:rFonts w:ascii="Times New Roman" w:hAnsi="Times New Roman" w:cs="Times New Roman"/>
          <w:sz w:val="24"/>
          <w:szCs w:val="24"/>
        </w:rPr>
        <w:t xml:space="preserve">, </w:t>
      </w:r>
      <w:r w:rsidRPr="00E52EA6">
        <w:rPr>
          <w:rFonts w:ascii="Times New Roman" w:hAnsi="Times New Roman" w:cs="Times New Roman"/>
          <w:sz w:val="24"/>
          <w:szCs w:val="24"/>
        </w:rPr>
        <w:t>J</w:t>
      </w:r>
      <w:r w:rsidR="009B0C21">
        <w:rPr>
          <w:rFonts w:ascii="Times New Roman" w:hAnsi="Times New Roman" w:cs="Times New Roman"/>
          <w:sz w:val="24"/>
          <w:szCs w:val="24"/>
        </w:rPr>
        <w:t xml:space="preserve">. </w:t>
      </w:r>
      <w:r w:rsidRPr="00E52EA6">
        <w:rPr>
          <w:rFonts w:ascii="Times New Roman" w:hAnsi="Times New Roman" w:cs="Times New Roman"/>
          <w:sz w:val="24"/>
          <w:szCs w:val="24"/>
        </w:rPr>
        <w:t>M</w:t>
      </w:r>
      <w:r w:rsidR="009B0C21">
        <w:rPr>
          <w:rFonts w:ascii="Times New Roman" w:hAnsi="Times New Roman" w:cs="Times New Roman"/>
          <w:sz w:val="24"/>
          <w:szCs w:val="24"/>
        </w:rPr>
        <w:t>.</w:t>
      </w:r>
      <w:r w:rsidRPr="00E52EA6">
        <w:rPr>
          <w:rFonts w:ascii="Times New Roman" w:hAnsi="Times New Roman" w:cs="Times New Roman"/>
          <w:sz w:val="24"/>
          <w:szCs w:val="24"/>
        </w:rPr>
        <w:t xml:space="preserve"> </w:t>
      </w:r>
      <w:r w:rsidR="00AF2FA3" w:rsidRPr="00E52EA6">
        <w:rPr>
          <w:rFonts w:ascii="Times New Roman" w:hAnsi="Times New Roman" w:cs="Times New Roman"/>
          <w:sz w:val="24"/>
          <w:szCs w:val="24"/>
        </w:rPr>
        <w:t>(</w:t>
      </w:r>
      <w:r w:rsidRPr="00E52EA6">
        <w:rPr>
          <w:rFonts w:ascii="Times New Roman" w:hAnsi="Times New Roman" w:cs="Times New Roman"/>
          <w:sz w:val="24"/>
          <w:szCs w:val="24"/>
        </w:rPr>
        <w:t>1947</w:t>
      </w:r>
      <w:r w:rsidR="00AF2FA3" w:rsidRPr="00E52EA6">
        <w:rPr>
          <w:rFonts w:ascii="Times New Roman" w:hAnsi="Times New Roman" w:cs="Times New Roman"/>
          <w:sz w:val="24"/>
          <w:szCs w:val="24"/>
        </w:rPr>
        <w:t>)</w:t>
      </w:r>
      <w:r w:rsidR="009B0C21">
        <w:rPr>
          <w:rFonts w:ascii="Times New Roman" w:hAnsi="Times New Roman" w:cs="Times New Roman"/>
          <w:sz w:val="24"/>
          <w:szCs w:val="24"/>
        </w:rPr>
        <w:t xml:space="preserve">. </w:t>
      </w:r>
      <w:r w:rsidRPr="00E52EA6">
        <w:rPr>
          <w:rFonts w:ascii="Times New Roman" w:hAnsi="Times New Roman" w:cs="Times New Roman"/>
          <w:sz w:val="24"/>
          <w:szCs w:val="24"/>
        </w:rPr>
        <w:t>Distortion of hyphae in the presence of certain inhibitors. Nature 59: 850</w:t>
      </w:r>
    </w:p>
    <w:p w14:paraId="09476324" w14:textId="77777777" w:rsidR="009C1B84" w:rsidRPr="00E52EA6" w:rsidRDefault="009C1B84" w:rsidP="00533D47">
      <w:pPr>
        <w:spacing w:after="0" w:line="360" w:lineRule="auto"/>
        <w:ind w:left="720" w:hanging="720"/>
        <w:jc w:val="both"/>
        <w:rPr>
          <w:rFonts w:ascii="Times New Roman" w:hAnsi="Times New Roman" w:cs="Times New Roman"/>
          <w:sz w:val="24"/>
          <w:szCs w:val="24"/>
        </w:rPr>
      </w:pPr>
    </w:p>
    <w:p w14:paraId="12B30810" w14:textId="77777777" w:rsidR="00911360" w:rsidRPr="00E52EA6" w:rsidRDefault="00911360" w:rsidP="00533D47">
      <w:pPr>
        <w:spacing w:after="0" w:line="360" w:lineRule="auto"/>
        <w:ind w:left="720" w:hanging="720"/>
        <w:jc w:val="both"/>
        <w:rPr>
          <w:rFonts w:ascii="Times New Roman" w:hAnsi="Times New Roman" w:cs="Times New Roman"/>
          <w:sz w:val="24"/>
          <w:szCs w:val="24"/>
        </w:rPr>
      </w:pPr>
    </w:p>
    <w:sectPr w:rsidR="00911360" w:rsidRPr="00E52EA6" w:rsidSect="00A40A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25FC1" w14:textId="77777777" w:rsidR="00D25036" w:rsidRDefault="00D25036" w:rsidP="00EF003D">
      <w:pPr>
        <w:spacing w:after="0" w:line="240" w:lineRule="auto"/>
      </w:pPr>
      <w:r>
        <w:separator/>
      </w:r>
    </w:p>
  </w:endnote>
  <w:endnote w:type="continuationSeparator" w:id="0">
    <w:p w14:paraId="4CAD863B" w14:textId="77777777" w:rsidR="00D25036" w:rsidRDefault="00D25036" w:rsidP="00EF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834FD" w14:textId="77777777" w:rsidR="005B5C90" w:rsidRDefault="005B5C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746388"/>
      <w:docPartObj>
        <w:docPartGallery w:val="Page Numbers (Bottom of Page)"/>
        <w:docPartUnique/>
      </w:docPartObj>
    </w:sdtPr>
    <w:sdtEndPr>
      <w:rPr>
        <w:noProof/>
      </w:rPr>
    </w:sdtEndPr>
    <w:sdtContent>
      <w:p w14:paraId="3FC1FECB" w14:textId="77777777" w:rsidR="00EF003D" w:rsidRDefault="00347B42">
        <w:pPr>
          <w:pStyle w:val="Footer"/>
          <w:jc w:val="right"/>
        </w:pPr>
        <w:r>
          <w:fldChar w:fldCharType="begin"/>
        </w:r>
        <w:r w:rsidR="00EF003D">
          <w:instrText xml:space="preserve"> PAGE   \* MERGEFORMAT </w:instrText>
        </w:r>
        <w:r>
          <w:fldChar w:fldCharType="separate"/>
        </w:r>
        <w:r w:rsidR="001D4066">
          <w:rPr>
            <w:noProof/>
          </w:rPr>
          <w:t>2</w:t>
        </w:r>
        <w:r>
          <w:rPr>
            <w:noProof/>
          </w:rPr>
          <w:fldChar w:fldCharType="end"/>
        </w:r>
      </w:p>
    </w:sdtContent>
  </w:sdt>
  <w:p w14:paraId="10588DB0" w14:textId="77777777" w:rsidR="00EF003D" w:rsidRDefault="00EF00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800CE" w14:textId="77777777" w:rsidR="005B5C90" w:rsidRDefault="005B5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A04E9" w14:textId="77777777" w:rsidR="00D25036" w:rsidRDefault="00D25036" w:rsidP="00EF003D">
      <w:pPr>
        <w:spacing w:after="0" w:line="240" w:lineRule="auto"/>
      </w:pPr>
      <w:r>
        <w:separator/>
      </w:r>
    </w:p>
  </w:footnote>
  <w:footnote w:type="continuationSeparator" w:id="0">
    <w:p w14:paraId="7C75F9DC" w14:textId="77777777" w:rsidR="00D25036" w:rsidRDefault="00D25036" w:rsidP="00EF0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42FD8" w14:textId="7B7297EC" w:rsidR="005B5C90" w:rsidRDefault="005B5C90">
    <w:pPr>
      <w:pStyle w:val="Header"/>
    </w:pPr>
    <w:r>
      <w:rPr>
        <w:noProof/>
      </w:rPr>
      <w:pict w14:anchorId="7B40A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40A8C" w14:textId="059AB17A" w:rsidR="005B5C90" w:rsidRDefault="005B5C90">
    <w:pPr>
      <w:pStyle w:val="Header"/>
    </w:pPr>
    <w:r>
      <w:rPr>
        <w:noProof/>
      </w:rPr>
      <w:pict w14:anchorId="0FDF5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69A98" w14:textId="5702ADA2" w:rsidR="005B5C90" w:rsidRDefault="005B5C90">
    <w:pPr>
      <w:pStyle w:val="Header"/>
    </w:pPr>
    <w:r>
      <w:rPr>
        <w:noProof/>
      </w:rPr>
      <w:pict w14:anchorId="52991D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288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C7F8C"/>
    <w:multiLevelType w:val="hybridMultilevel"/>
    <w:tmpl w:val="E51041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0B56DB7"/>
    <w:multiLevelType w:val="hybridMultilevel"/>
    <w:tmpl w:val="A580C1B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FD5637"/>
    <w:multiLevelType w:val="hybridMultilevel"/>
    <w:tmpl w:val="67245E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3E85"/>
    <w:rsid w:val="000124C2"/>
    <w:rsid w:val="00023A76"/>
    <w:rsid w:val="000247B5"/>
    <w:rsid w:val="00043824"/>
    <w:rsid w:val="00047849"/>
    <w:rsid w:val="0005613A"/>
    <w:rsid w:val="0008348F"/>
    <w:rsid w:val="00091E04"/>
    <w:rsid w:val="0009593E"/>
    <w:rsid w:val="000A237D"/>
    <w:rsid w:val="000A7684"/>
    <w:rsid w:val="000D051E"/>
    <w:rsid w:val="000F4656"/>
    <w:rsid w:val="000F70AD"/>
    <w:rsid w:val="00102DD9"/>
    <w:rsid w:val="001102E7"/>
    <w:rsid w:val="00121E35"/>
    <w:rsid w:val="00135A56"/>
    <w:rsid w:val="0014511B"/>
    <w:rsid w:val="001603F6"/>
    <w:rsid w:val="00192F3F"/>
    <w:rsid w:val="001A329B"/>
    <w:rsid w:val="001A7826"/>
    <w:rsid w:val="001D4066"/>
    <w:rsid w:val="001D4067"/>
    <w:rsid w:val="001E2E3E"/>
    <w:rsid w:val="002256E1"/>
    <w:rsid w:val="0023538A"/>
    <w:rsid w:val="002377FC"/>
    <w:rsid w:val="00241C93"/>
    <w:rsid w:val="00244AEA"/>
    <w:rsid w:val="002737B9"/>
    <w:rsid w:val="00283BC3"/>
    <w:rsid w:val="002A193F"/>
    <w:rsid w:val="002A261F"/>
    <w:rsid w:val="002B3BE0"/>
    <w:rsid w:val="002E447A"/>
    <w:rsid w:val="002E63DC"/>
    <w:rsid w:val="003027DC"/>
    <w:rsid w:val="00302B1A"/>
    <w:rsid w:val="00327F2B"/>
    <w:rsid w:val="00347B42"/>
    <w:rsid w:val="00362C57"/>
    <w:rsid w:val="003639C1"/>
    <w:rsid w:val="00375BCA"/>
    <w:rsid w:val="00382912"/>
    <w:rsid w:val="00382B6E"/>
    <w:rsid w:val="003A7C4E"/>
    <w:rsid w:val="003C0F37"/>
    <w:rsid w:val="003C78EF"/>
    <w:rsid w:val="003E50B7"/>
    <w:rsid w:val="003F2E27"/>
    <w:rsid w:val="003F617A"/>
    <w:rsid w:val="00432648"/>
    <w:rsid w:val="0044563C"/>
    <w:rsid w:val="0045088A"/>
    <w:rsid w:val="004728C4"/>
    <w:rsid w:val="00472BC0"/>
    <w:rsid w:val="0049761C"/>
    <w:rsid w:val="004B3A38"/>
    <w:rsid w:val="004C5177"/>
    <w:rsid w:val="00533D47"/>
    <w:rsid w:val="00556F65"/>
    <w:rsid w:val="00562039"/>
    <w:rsid w:val="005B5C90"/>
    <w:rsid w:val="005C2FB9"/>
    <w:rsid w:val="005D43EA"/>
    <w:rsid w:val="006038F7"/>
    <w:rsid w:val="00611A32"/>
    <w:rsid w:val="00653DAF"/>
    <w:rsid w:val="00664B1F"/>
    <w:rsid w:val="006751B9"/>
    <w:rsid w:val="006935FB"/>
    <w:rsid w:val="006936DD"/>
    <w:rsid w:val="006956E0"/>
    <w:rsid w:val="006C66EA"/>
    <w:rsid w:val="006F24A3"/>
    <w:rsid w:val="006F5F37"/>
    <w:rsid w:val="0071078C"/>
    <w:rsid w:val="00763B2E"/>
    <w:rsid w:val="00763E85"/>
    <w:rsid w:val="00793254"/>
    <w:rsid w:val="007A67A3"/>
    <w:rsid w:val="007A7D95"/>
    <w:rsid w:val="007B5D85"/>
    <w:rsid w:val="007C6403"/>
    <w:rsid w:val="007E3A8F"/>
    <w:rsid w:val="00810EC7"/>
    <w:rsid w:val="008115CA"/>
    <w:rsid w:val="00832B3B"/>
    <w:rsid w:val="00842634"/>
    <w:rsid w:val="00843C83"/>
    <w:rsid w:val="008768A7"/>
    <w:rsid w:val="0088169B"/>
    <w:rsid w:val="00896722"/>
    <w:rsid w:val="008C1F9C"/>
    <w:rsid w:val="008D2FD6"/>
    <w:rsid w:val="008F7742"/>
    <w:rsid w:val="00903DBA"/>
    <w:rsid w:val="0091064D"/>
    <w:rsid w:val="00911360"/>
    <w:rsid w:val="00924F95"/>
    <w:rsid w:val="00954810"/>
    <w:rsid w:val="00962C24"/>
    <w:rsid w:val="00967DE7"/>
    <w:rsid w:val="009737D3"/>
    <w:rsid w:val="00980C71"/>
    <w:rsid w:val="00981F98"/>
    <w:rsid w:val="009836D5"/>
    <w:rsid w:val="0099788A"/>
    <w:rsid w:val="009A58BC"/>
    <w:rsid w:val="009B0C21"/>
    <w:rsid w:val="009B7AA3"/>
    <w:rsid w:val="009C1B84"/>
    <w:rsid w:val="009C1BD8"/>
    <w:rsid w:val="009D37B3"/>
    <w:rsid w:val="009E559C"/>
    <w:rsid w:val="00A060A5"/>
    <w:rsid w:val="00A20E84"/>
    <w:rsid w:val="00A40AA9"/>
    <w:rsid w:val="00A65853"/>
    <w:rsid w:val="00A70065"/>
    <w:rsid w:val="00A8735C"/>
    <w:rsid w:val="00A926DE"/>
    <w:rsid w:val="00A971AC"/>
    <w:rsid w:val="00AA5065"/>
    <w:rsid w:val="00AA7390"/>
    <w:rsid w:val="00AB5ECA"/>
    <w:rsid w:val="00AC4463"/>
    <w:rsid w:val="00AD4673"/>
    <w:rsid w:val="00AF2FA3"/>
    <w:rsid w:val="00AF5F63"/>
    <w:rsid w:val="00B47ED7"/>
    <w:rsid w:val="00B578C9"/>
    <w:rsid w:val="00BA141C"/>
    <w:rsid w:val="00BB632E"/>
    <w:rsid w:val="00BD1BDD"/>
    <w:rsid w:val="00BE5B90"/>
    <w:rsid w:val="00BF4552"/>
    <w:rsid w:val="00C44B71"/>
    <w:rsid w:val="00C50325"/>
    <w:rsid w:val="00CC0397"/>
    <w:rsid w:val="00CC6A6C"/>
    <w:rsid w:val="00CD068E"/>
    <w:rsid w:val="00CE2600"/>
    <w:rsid w:val="00D13A81"/>
    <w:rsid w:val="00D23B38"/>
    <w:rsid w:val="00D25036"/>
    <w:rsid w:val="00D61FAA"/>
    <w:rsid w:val="00D9281F"/>
    <w:rsid w:val="00DA3E41"/>
    <w:rsid w:val="00DB1B6A"/>
    <w:rsid w:val="00DC5193"/>
    <w:rsid w:val="00DD04B3"/>
    <w:rsid w:val="00DE5D59"/>
    <w:rsid w:val="00E02236"/>
    <w:rsid w:val="00E274DB"/>
    <w:rsid w:val="00E42CD4"/>
    <w:rsid w:val="00E52EA6"/>
    <w:rsid w:val="00E617DF"/>
    <w:rsid w:val="00E62BC7"/>
    <w:rsid w:val="00E7554E"/>
    <w:rsid w:val="00EC4FB6"/>
    <w:rsid w:val="00EE25CF"/>
    <w:rsid w:val="00EF003D"/>
    <w:rsid w:val="00F033BF"/>
    <w:rsid w:val="00F32A1E"/>
    <w:rsid w:val="00F62E1C"/>
    <w:rsid w:val="00F630C9"/>
    <w:rsid w:val="00F71584"/>
    <w:rsid w:val="00FC5AA4"/>
    <w:rsid w:val="00FE561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1F2C7E"/>
  <w15:docId w15:val="{9ACFBFCF-D8A8-455C-B938-D72D870D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B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761C"/>
    <w:pPr>
      <w:spacing w:after="0" w:line="240" w:lineRule="auto"/>
    </w:pPr>
  </w:style>
  <w:style w:type="paragraph" w:styleId="Title">
    <w:name w:val="Title"/>
    <w:basedOn w:val="Normal"/>
    <w:link w:val="TitleChar"/>
    <w:uiPriority w:val="10"/>
    <w:qFormat/>
    <w:rsid w:val="00E274DB"/>
    <w:pPr>
      <w:spacing w:after="0" w:line="240" w:lineRule="auto"/>
      <w:jc w:val="center"/>
    </w:pPr>
    <w:rPr>
      <w:rFonts w:ascii="Algerian" w:eastAsia="Times New Roman" w:hAnsi="Algerian" w:cs="Times New Roman"/>
      <w:b/>
      <w:spacing w:val="20"/>
      <w:kern w:val="0"/>
      <w:sz w:val="40"/>
      <w:szCs w:val="20"/>
    </w:rPr>
  </w:style>
  <w:style w:type="character" w:customStyle="1" w:styleId="TitleChar">
    <w:name w:val="Title Char"/>
    <w:basedOn w:val="DefaultParagraphFont"/>
    <w:link w:val="Title"/>
    <w:uiPriority w:val="10"/>
    <w:rsid w:val="00E274DB"/>
    <w:rPr>
      <w:rFonts w:ascii="Algerian" w:eastAsia="Times New Roman" w:hAnsi="Algerian" w:cs="Times New Roman"/>
      <w:b/>
      <w:spacing w:val="20"/>
      <w:kern w:val="0"/>
      <w:sz w:val="40"/>
      <w:szCs w:val="20"/>
    </w:rPr>
  </w:style>
  <w:style w:type="paragraph" w:styleId="Header">
    <w:name w:val="header"/>
    <w:basedOn w:val="Normal"/>
    <w:link w:val="HeaderChar"/>
    <w:uiPriority w:val="99"/>
    <w:unhideWhenUsed/>
    <w:rsid w:val="00EF0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03D"/>
  </w:style>
  <w:style w:type="paragraph" w:styleId="Footer">
    <w:name w:val="footer"/>
    <w:basedOn w:val="Normal"/>
    <w:link w:val="FooterChar"/>
    <w:uiPriority w:val="99"/>
    <w:unhideWhenUsed/>
    <w:rsid w:val="00EF0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03D"/>
  </w:style>
  <w:style w:type="character" w:styleId="Hyperlink">
    <w:name w:val="Hyperlink"/>
    <w:basedOn w:val="DefaultParagraphFont"/>
    <w:uiPriority w:val="99"/>
    <w:unhideWhenUsed/>
    <w:rsid w:val="00135A56"/>
    <w:rPr>
      <w:color w:val="0563C1" w:themeColor="hyperlink"/>
      <w:u w:val="single"/>
    </w:rPr>
  </w:style>
  <w:style w:type="character" w:customStyle="1" w:styleId="UnresolvedMention1">
    <w:name w:val="Unresolved Mention1"/>
    <w:basedOn w:val="DefaultParagraphFont"/>
    <w:uiPriority w:val="99"/>
    <w:semiHidden/>
    <w:unhideWhenUsed/>
    <w:rsid w:val="00135A56"/>
    <w:rPr>
      <w:color w:val="605E5C"/>
      <w:shd w:val="clear" w:color="auto" w:fill="E1DFDD"/>
    </w:rPr>
  </w:style>
  <w:style w:type="paragraph" w:styleId="ListParagraph">
    <w:name w:val="List Paragraph"/>
    <w:basedOn w:val="Normal"/>
    <w:uiPriority w:val="34"/>
    <w:qFormat/>
    <w:rsid w:val="006956E0"/>
    <w:pPr>
      <w:ind w:left="720"/>
      <w:contextualSpacing/>
    </w:pPr>
  </w:style>
  <w:style w:type="character" w:styleId="FollowedHyperlink">
    <w:name w:val="FollowedHyperlink"/>
    <w:basedOn w:val="DefaultParagraphFont"/>
    <w:uiPriority w:val="99"/>
    <w:semiHidden/>
    <w:unhideWhenUsed/>
    <w:rsid w:val="002A193F"/>
    <w:rPr>
      <w:color w:val="954F72" w:themeColor="followedHyperlink"/>
      <w:u w:val="single"/>
    </w:rPr>
  </w:style>
  <w:style w:type="character" w:styleId="CommentReference">
    <w:name w:val="annotation reference"/>
    <w:basedOn w:val="DefaultParagraphFont"/>
    <w:uiPriority w:val="99"/>
    <w:semiHidden/>
    <w:unhideWhenUsed/>
    <w:rsid w:val="0088169B"/>
    <w:rPr>
      <w:sz w:val="16"/>
      <w:szCs w:val="16"/>
    </w:rPr>
  </w:style>
  <w:style w:type="paragraph" w:styleId="CommentText">
    <w:name w:val="annotation text"/>
    <w:basedOn w:val="Normal"/>
    <w:link w:val="CommentTextChar"/>
    <w:uiPriority w:val="99"/>
    <w:semiHidden/>
    <w:unhideWhenUsed/>
    <w:rsid w:val="0088169B"/>
    <w:pPr>
      <w:spacing w:line="240" w:lineRule="auto"/>
    </w:pPr>
    <w:rPr>
      <w:sz w:val="20"/>
      <w:szCs w:val="20"/>
    </w:rPr>
  </w:style>
  <w:style w:type="character" w:customStyle="1" w:styleId="CommentTextChar">
    <w:name w:val="Comment Text Char"/>
    <w:basedOn w:val="DefaultParagraphFont"/>
    <w:link w:val="CommentText"/>
    <w:uiPriority w:val="99"/>
    <w:semiHidden/>
    <w:rsid w:val="0088169B"/>
    <w:rPr>
      <w:sz w:val="20"/>
      <w:szCs w:val="20"/>
    </w:rPr>
  </w:style>
  <w:style w:type="paragraph" w:styleId="CommentSubject">
    <w:name w:val="annotation subject"/>
    <w:basedOn w:val="CommentText"/>
    <w:next w:val="CommentText"/>
    <w:link w:val="CommentSubjectChar"/>
    <w:uiPriority w:val="99"/>
    <w:semiHidden/>
    <w:unhideWhenUsed/>
    <w:rsid w:val="0088169B"/>
    <w:rPr>
      <w:b/>
      <w:bCs/>
    </w:rPr>
  </w:style>
  <w:style w:type="character" w:customStyle="1" w:styleId="CommentSubjectChar">
    <w:name w:val="Comment Subject Char"/>
    <w:basedOn w:val="CommentTextChar"/>
    <w:link w:val="CommentSubject"/>
    <w:uiPriority w:val="99"/>
    <w:semiHidden/>
    <w:rsid w:val="0088169B"/>
    <w:rPr>
      <w:b/>
      <w:bCs/>
      <w:sz w:val="20"/>
      <w:szCs w:val="20"/>
    </w:rPr>
  </w:style>
  <w:style w:type="paragraph" w:styleId="BalloonText">
    <w:name w:val="Balloon Text"/>
    <w:basedOn w:val="Normal"/>
    <w:link w:val="BalloonTextChar"/>
    <w:uiPriority w:val="99"/>
    <w:semiHidden/>
    <w:unhideWhenUsed/>
    <w:rsid w:val="00881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9B"/>
    <w:rPr>
      <w:rFonts w:ascii="Tahoma" w:hAnsi="Tahoma" w:cs="Tahoma"/>
      <w:sz w:val="16"/>
      <w:szCs w:val="16"/>
    </w:rPr>
  </w:style>
  <w:style w:type="character" w:styleId="UnresolvedMention">
    <w:name w:val="Unresolved Mention"/>
    <w:basedOn w:val="DefaultParagraphFont"/>
    <w:uiPriority w:val="99"/>
    <w:semiHidden/>
    <w:unhideWhenUsed/>
    <w:rsid w:val="00CE2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294228">
      <w:bodyDiv w:val="1"/>
      <w:marLeft w:val="0"/>
      <w:marRight w:val="0"/>
      <w:marTop w:val="0"/>
      <w:marBottom w:val="0"/>
      <w:divBdr>
        <w:top w:val="none" w:sz="0" w:space="0" w:color="auto"/>
        <w:left w:val="none" w:sz="0" w:space="0" w:color="auto"/>
        <w:bottom w:val="none" w:sz="0" w:space="0" w:color="auto"/>
        <w:right w:val="none" w:sz="0" w:space="0" w:color="auto"/>
      </w:divBdr>
    </w:div>
    <w:div w:id="1130708360">
      <w:bodyDiv w:val="1"/>
      <w:marLeft w:val="0"/>
      <w:marRight w:val="0"/>
      <w:marTop w:val="0"/>
      <w:marBottom w:val="0"/>
      <w:divBdr>
        <w:top w:val="none" w:sz="0" w:space="0" w:color="auto"/>
        <w:left w:val="none" w:sz="0" w:space="0" w:color="auto"/>
        <w:bottom w:val="none" w:sz="0" w:space="0" w:color="auto"/>
        <w:right w:val="none" w:sz="0" w:space="0" w:color="auto"/>
      </w:divBdr>
    </w:div>
    <w:div w:id="1329484228">
      <w:bodyDiv w:val="1"/>
      <w:marLeft w:val="0"/>
      <w:marRight w:val="0"/>
      <w:marTop w:val="0"/>
      <w:marBottom w:val="0"/>
      <w:divBdr>
        <w:top w:val="none" w:sz="0" w:space="0" w:color="auto"/>
        <w:left w:val="none" w:sz="0" w:space="0" w:color="auto"/>
        <w:bottom w:val="none" w:sz="0" w:space="0" w:color="auto"/>
        <w:right w:val="none" w:sz="0" w:space="0" w:color="auto"/>
      </w:divBdr>
    </w:div>
    <w:div w:id="1418745105">
      <w:bodyDiv w:val="1"/>
      <w:marLeft w:val="0"/>
      <w:marRight w:val="0"/>
      <w:marTop w:val="0"/>
      <w:marBottom w:val="0"/>
      <w:divBdr>
        <w:top w:val="none" w:sz="0" w:space="0" w:color="auto"/>
        <w:left w:val="none" w:sz="0" w:space="0" w:color="auto"/>
        <w:bottom w:val="none" w:sz="0" w:space="0" w:color="auto"/>
        <w:right w:val="none" w:sz="0" w:space="0" w:color="auto"/>
      </w:divBdr>
    </w:div>
    <w:div w:id="211520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C4F92-90AB-4AB2-9ECD-F02D22653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7</Pages>
  <Words>1897</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Twinkle Gujjar</dc:creator>
  <cp:keywords/>
  <dc:description/>
  <cp:lastModifiedBy>SDI 1180</cp:lastModifiedBy>
  <cp:revision>82</cp:revision>
  <dcterms:created xsi:type="dcterms:W3CDTF">2024-03-12T07:46:00Z</dcterms:created>
  <dcterms:modified xsi:type="dcterms:W3CDTF">2025-10-03T06:29:00Z</dcterms:modified>
</cp:coreProperties>
</file>