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B2611" w14:textId="53089B17" w:rsidR="001611A2" w:rsidRDefault="0000616D" w:rsidP="00277E56">
      <w:pPr>
        <w:spacing w:after="0" w:line="360" w:lineRule="auto"/>
        <w:jc w:val="center"/>
        <w:rPr>
          <w:rFonts w:ascii="Times New Roman" w:hAnsi="Times New Roman" w:cs="Times New Roman"/>
          <w:b/>
          <w:sz w:val="28"/>
        </w:rPr>
      </w:pPr>
      <w:r w:rsidRPr="0000616D">
        <w:rPr>
          <w:rFonts w:ascii="Times New Roman" w:hAnsi="Times New Roman" w:cs="Times New Roman"/>
          <w:b/>
          <w:bCs/>
          <w:i/>
          <w:iCs/>
          <w:sz w:val="28"/>
          <w:u w:val="single"/>
        </w:rPr>
        <w:t>Original Research Article</w:t>
      </w:r>
    </w:p>
    <w:p w14:paraId="43BBAC6F" w14:textId="77777777" w:rsidR="00490FAA" w:rsidRDefault="00317A1D" w:rsidP="00277E56">
      <w:pPr>
        <w:spacing w:after="0" w:line="360" w:lineRule="auto"/>
        <w:jc w:val="center"/>
        <w:rPr>
          <w:rFonts w:ascii="Times New Roman" w:hAnsi="Times New Roman" w:cs="Times New Roman"/>
          <w:b/>
          <w:bCs/>
          <w:sz w:val="28"/>
        </w:rPr>
      </w:pPr>
      <w:r w:rsidRPr="00317A1D">
        <w:rPr>
          <w:rFonts w:ascii="Times New Roman" w:hAnsi="Times New Roman" w:cs="Times New Roman"/>
          <w:b/>
          <w:sz w:val="28"/>
        </w:rPr>
        <w:t>UNLOCKING HYBRID VIGO</w:t>
      </w:r>
      <w:r>
        <w:rPr>
          <w:rFonts w:ascii="Times New Roman" w:hAnsi="Times New Roman" w:cs="Times New Roman"/>
          <w:b/>
          <w:sz w:val="28"/>
        </w:rPr>
        <w:t>U</w:t>
      </w:r>
      <w:r w:rsidRPr="00317A1D">
        <w:rPr>
          <w:rFonts w:ascii="Times New Roman" w:hAnsi="Times New Roman" w:cs="Times New Roman"/>
          <w:b/>
          <w:sz w:val="28"/>
        </w:rPr>
        <w:t>R: A COM</w:t>
      </w:r>
      <w:r w:rsidR="00D85AD8">
        <w:rPr>
          <w:rFonts w:ascii="Times New Roman" w:hAnsi="Times New Roman" w:cs="Times New Roman"/>
          <w:b/>
          <w:sz w:val="28"/>
        </w:rPr>
        <w:t>PREHENSIVE STUDY ON HETEROSIS OF</w:t>
      </w:r>
      <w:r w:rsidRPr="00317A1D">
        <w:rPr>
          <w:rFonts w:ascii="Times New Roman" w:hAnsi="Times New Roman" w:cs="Times New Roman"/>
          <w:b/>
          <w:sz w:val="28"/>
        </w:rPr>
        <w:t xml:space="preserve"> </w:t>
      </w:r>
      <w:r>
        <w:rPr>
          <w:rFonts w:ascii="Times New Roman" w:hAnsi="Times New Roman" w:cs="Times New Roman"/>
          <w:b/>
          <w:sz w:val="28"/>
        </w:rPr>
        <w:t xml:space="preserve">NEWLY DEVELOPED RESTORERS IN </w:t>
      </w:r>
      <w:r w:rsidRPr="00317A1D">
        <w:rPr>
          <w:rFonts w:ascii="Times New Roman" w:hAnsi="Times New Roman" w:cs="Times New Roman"/>
          <w:b/>
          <w:sz w:val="28"/>
        </w:rPr>
        <w:t>PEARL MILLET</w:t>
      </w:r>
      <w:r w:rsidRPr="00317A1D">
        <w:rPr>
          <w:rFonts w:ascii="Times New Roman" w:hAnsi="Times New Roman" w:cs="Times New Roman"/>
          <w:b/>
          <w:bCs/>
          <w:sz w:val="28"/>
        </w:rPr>
        <w:t xml:space="preserve"> </w:t>
      </w:r>
      <w:r w:rsidR="00BF2F79" w:rsidRPr="00BF2F79">
        <w:rPr>
          <w:rFonts w:ascii="Times New Roman" w:hAnsi="Times New Roman" w:cs="Times New Roman"/>
          <w:b/>
          <w:bCs/>
          <w:sz w:val="28"/>
        </w:rPr>
        <w:t>[</w:t>
      </w:r>
      <w:r w:rsidR="00BF2F79" w:rsidRPr="00BF2F79">
        <w:rPr>
          <w:rFonts w:ascii="Times New Roman" w:hAnsi="Times New Roman" w:cs="Times New Roman"/>
          <w:b/>
          <w:bCs/>
          <w:i/>
          <w:sz w:val="28"/>
        </w:rPr>
        <w:t>Pennisetum glaucum</w:t>
      </w:r>
      <w:r w:rsidR="00BF2F79" w:rsidRPr="00BF2F79">
        <w:rPr>
          <w:rFonts w:ascii="Times New Roman" w:hAnsi="Times New Roman" w:cs="Times New Roman"/>
          <w:b/>
          <w:bCs/>
          <w:sz w:val="28"/>
        </w:rPr>
        <w:t xml:space="preserve"> (L.) R. Br.]</w:t>
      </w:r>
    </w:p>
    <w:p w14:paraId="6FDEA65C" w14:textId="77777777" w:rsidR="001611A2" w:rsidRDefault="001611A2" w:rsidP="00277E56">
      <w:pPr>
        <w:spacing w:after="0" w:line="360" w:lineRule="auto"/>
        <w:jc w:val="center"/>
        <w:rPr>
          <w:rFonts w:ascii="Times New Roman" w:hAnsi="Times New Roman" w:cs="Times New Roman"/>
          <w:b/>
          <w:bCs/>
          <w:sz w:val="28"/>
        </w:rPr>
      </w:pPr>
    </w:p>
    <w:p w14:paraId="5FA0220C" w14:textId="77777777" w:rsidR="00B912DD" w:rsidRDefault="00B912DD" w:rsidP="00277E56">
      <w:pPr>
        <w:spacing w:after="0" w:line="360" w:lineRule="auto"/>
        <w:jc w:val="both"/>
        <w:rPr>
          <w:rFonts w:ascii="Times New Roman" w:hAnsi="Times New Roman" w:cs="Times New Roman"/>
          <w:b/>
          <w:sz w:val="24"/>
          <w:lang w:val="en-IN"/>
        </w:rPr>
      </w:pPr>
    </w:p>
    <w:p w14:paraId="297A8CB8" w14:textId="26713237" w:rsidR="00BF2F79" w:rsidRPr="00CA00A2" w:rsidRDefault="00CB3027" w:rsidP="00277E56">
      <w:pPr>
        <w:spacing w:after="0" w:line="360" w:lineRule="auto"/>
        <w:jc w:val="both"/>
        <w:rPr>
          <w:rFonts w:ascii="Times New Roman" w:hAnsi="Times New Roman" w:cs="Times New Roman"/>
          <w:sz w:val="24"/>
          <w:lang w:val="en-IN"/>
        </w:rPr>
      </w:pPr>
      <w:r w:rsidRPr="00CB3027">
        <w:rPr>
          <w:rFonts w:ascii="Times New Roman" w:hAnsi="Times New Roman" w:cs="Times New Roman"/>
          <w:b/>
          <w:sz w:val="24"/>
          <w:lang w:val="en-IN"/>
        </w:rPr>
        <w:t xml:space="preserve">ABSTRACT: </w:t>
      </w:r>
      <w:r w:rsidR="00CA00A2" w:rsidRPr="00CA00A2">
        <w:rPr>
          <w:rFonts w:ascii="Times New Roman" w:hAnsi="Times New Roman" w:cs="Times New Roman"/>
          <w:sz w:val="24"/>
          <w:lang w:val="en-IN"/>
        </w:rPr>
        <w:t xml:space="preserve">The </w:t>
      </w:r>
      <w:r w:rsidR="00CA00A2" w:rsidRPr="00CA00A2">
        <w:rPr>
          <w:rFonts w:ascii="Times New Roman" w:hAnsi="Times New Roman" w:cs="Times New Roman"/>
          <w:sz w:val="24"/>
        </w:rPr>
        <w:t xml:space="preserve">present investigation entitled, “Genetic studies in pearl millet </w:t>
      </w:r>
      <w:r w:rsidR="00CA00A2" w:rsidRPr="00CA00A2">
        <w:rPr>
          <w:rFonts w:ascii="Times New Roman" w:hAnsi="Times New Roman" w:cs="Times New Roman"/>
          <w:bCs/>
          <w:sz w:val="24"/>
        </w:rPr>
        <w:t>[</w:t>
      </w:r>
      <w:r w:rsidR="00CA00A2" w:rsidRPr="00CA00A2">
        <w:rPr>
          <w:rFonts w:ascii="Times New Roman" w:hAnsi="Times New Roman" w:cs="Times New Roman"/>
          <w:bCs/>
          <w:i/>
          <w:sz w:val="24"/>
        </w:rPr>
        <w:t>Pennisetum glaucum</w:t>
      </w:r>
      <w:r w:rsidR="00CA00A2" w:rsidRPr="00CA00A2">
        <w:rPr>
          <w:rFonts w:ascii="Times New Roman" w:hAnsi="Times New Roman" w:cs="Times New Roman"/>
          <w:bCs/>
          <w:sz w:val="24"/>
        </w:rPr>
        <w:t xml:space="preserve"> (L.) R. Br.]</w:t>
      </w:r>
      <w:r w:rsidR="00CA00A2" w:rsidRPr="00CA00A2">
        <w:rPr>
          <w:rFonts w:ascii="Times New Roman" w:hAnsi="Times New Roman" w:cs="Times New Roman"/>
          <w:sz w:val="24"/>
        </w:rPr>
        <w:t xml:space="preserve">” was undertaken during </w:t>
      </w:r>
      <w:r w:rsidR="00CA00A2" w:rsidRPr="00CA00A2">
        <w:rPr>
          <w:rFonts w:ascii="Times New Roman" w:hAnsi="Times New Roman" w:cs="Times New Roman"/>
          <w:i/>
          <w:sz w:val="24"/>
        </w:rPr>
        <w:t>kharif-</w:t>
      </w:r>
      <w:r w:rsidR="00CA00A2" w:rsidRPr="00CA00A2">
        <w:rPr>
          <w:rFonts w:ascii="Times New Roman" w:hAnsi="Times New Roman" w:cs="Times New Roman"/>
          <w:sz w:val="24"/>
        </w:rPr>
        <w:t>2023 at Bajra Research Scheme, College of Agriculture, Dhule. The experimental material for heterosis and combining ability studies was developed during summer-2023, in which twelve inbreds were used and crosses were made in a half diallel mating design</w:t>
      </w:r>
      <w:r w:rsidR="00CA00A2">
        <w:rPr>
          <w:rFonts w:ascii="Times New Roman" w:hAnsi="Times New Roman" w:cs="Times New Roman"/>
          <w:sz w:val="24"/>
        </w:rPr>
        <w:t xml:space="preserve"> of 12 X 12</w:t>
      </w:r>
      <w:r w:rsidR="00CA00A2" w:rsidRPr="00CA00A2">
        <w:rPr>
          <w:rFonts w:ascii="Times New Roman" w:hAnsi="Times New Roman" w:cs="Times New Roman"/>
          <w:sz w:val="24"/>
        </w:rPr>
        <w:t>.</w:t>
      </w:r>
      <w:r w:rsidR="00CA00A2">
        <w:rPr>
          <w:rFonts w:ascii="Times New Roman" w:hAnsi="Times New Roman" w:cs="Times New Roman"/>
          <w:sz w:val="24"/>
        </w:rPr>
        <w:t xml:space="preserve"> </w:t>
      </w:r>
      <w:r w:rsidR="00CA00A2" w:rsidRPr="00CA00A2">
        <w:rPr>
          <w:rFonts w:ascii="Times New Roman" w:hAnsi="Times New Roman" w:cs="Times New Roman"/>
          <w:bCs/>
          <w:iCs/>
          <w:sz w:val="24"/>
        </w:rPr>
        <w:t xml:space="preserve">The experimental material consisted twelve diverse restorer lines </w:t>
      </w:r>
      <w:r w:rsidR="00CA00A2" w:rsidRPr="00CA00A2">
        <w:rPr>
          <w:rFonts w:ascii="Times New Roman" w:hAnsi="Times New Roman" w:cs="Times New Roman"/>
          <w:bCs/>
          <w:i/>
          <w:iCs/>
          <w:sz w:val="24"/>
        </w:rPr>
        <w:t>viz</w:t>
      </w:r>
      <w:r w:rsidR="00CA00A2" w:rsidRPr="00CA00A2">
        <w:rPr>
          <w:rFonts w:ascii="Times New Roman" w:hAnsi="Times New Roman" w:cs="Times New Roman"/>
          <w:bCs/>
          <w:iCs/>
          <w:sz w:val="24"/>
        </w:rPr>
        <w:t>., DHLBI- 2201, DHLBI- 2205, DHLBI- 2208, DHLBI- 2210, DHLBI- 2212, DHLBI- 1603, DHLBI- 1035, DHLBI- 1822, DHLBI- 1708, DHLBI- 1825, DHLBI- 967, and DHLBI- 1314 which were used as parent</w:t>
      </w:r>
      <w:r w:rsidR="00CA00A2">
        <w:rPr>
          <w:rFonts w:ascii="Times New Roman" w:hAnsi="Times New Roman" w:cs="Times New Roman"/>
          <w:bCs/>
          <w:iCs/>
          <w:sz w:val="24"/>
        </w:rPr>
        <w:t xml:space="preserve">s. </w:t>
      </w:r>
      <w:r w:rsidR="00CA00A2" w:rsidRPr="00CA00A2">
        <w:rPr>
          <w:rFonts w:ascii="Times New Roman" w:hAnsi="Times New Roman" w:cs="Times New Roman"/>
          <w:bCs/>
          <w:iCs/>
          <w:sz w:val="24"/>
        </w:rPr>
        <w:t>The total number of treatments were 80, comprising of 66 F</w:t>
      </w:r>
      <w:r w:rsidR="00CA00A2" w:rsidRPr="00CA00A2">
        <w:rPr>
          <w:rFonts w:ascii="Times New Roman" w:hAnsi="Times New Roman" w:cs="Times New Roman"/>
          <w:bCs/>
          <w:iCs/>
          <w:sz w:val="24"/>
          <w:vertAlign w:val="subscript"/>
        </w:rPr>
        <w:t>1</w:t>
      </w:r>
      <w:r w:rsidR="00CA00A2" w:rsidRPr="00CA00A2">
        <w:rPr>
          <w:rFonts w:ascii="Times New Roman" w:hAnsi="Times New Roman" w:cs="Times New Roman"/>
          <w:bCs/>
          <w:iCs/>
          <w:sz w:val="24"/>
        </w:rPr>
        <w:t xml:space="preserve">’s, 12 parents and 2 checks. Hybrid </w:t>
      </w:r>
      <w:r w:rsidR="00CA00A2" w:rsidRPr="00CA00A2">
        <w:rPr>
          <w:rFonts w:ascii="Times New Roman" w:hAnsi="Times New Roman" w:cs="Times New Roman"/>
          <w:bCs/>
          <w:iCs/>
          <w:sz w:val="24"/>
          <w:lang w:val="en-IN"/>
        </w:rPr>
        <w:t>DHLBI-2201 X DHLBI-1825 recorded the highest percentage of relative and better parent heterosis, Also, it shown the highest heterosis over both the checks</w:t>
      </w:r>
      <w:r w:rsidR="009B5E85">
        <w:rPr>
          <w:rFonts w:ascii="Times New Roman" w:hAnsi="Times New Roman" w:cs="Times New Roman"/>
          <w:bCs/>
          <w:iCs/>
          <w:sz w:val="24"/>
          <w:lang w:val="en-IN"/>
        </w:rPr>
        <w:t xml:space="preserve"> Phule Mahashakti and Dhanshakti</w:t>
      </w:r>
      <w:r w:rsidR="00CA00A2" w:rsidRPr="00CA00A2">
        <w:rPr>
          <w:rFonts w:ascii="Times New Roman" w:hAnsi="Times New Roman" w:cs="Times New Roman"/>
          <w:bCs/>
          <w:iCs/>
          <w:sz w:val="24"/>
          <w:lang w:val="en-IN"/>
        </w:rPr>
        <w:t xml:space="preserve">. </w:t>
      </w:r>
      <w:r w:rsidR="00CA00A2" w:rsidRPr="00CA00A2">
        <w:rPr>
          <w:rFonts w:ascii="Times New Roman" w:hAnsi="Times New Roman" w:cs="Times New Roman"/>
          <w:sz w:val="24"/>
        </w:rPr>
        <w:t xml:space="preserve">The cross combinations </w:t>
      </w:r>
      <w:r w:rsidR="00CA00A2" w:rsidRPr="00CA00A2">
        <w:rPr>
          <w:rFonts w:ascii="Times New Roman" w:hAnsi="Times New Roman" w:cs="Times New Roman"/>
          <w:i/>
          <w:sz w:val="24"/>
        </w:rPr>
        <w:t>viz.,</w:t>
      </w:r>
      <w:r w:rsidR="00CA00A2" w:rsidRPr="00CA00A2">
        <w:rPr>
          <w:rFonts w:ascii="Times New Roman" w:hAnsi="Times New Roman" w:cs="Times New Roman"/>
          <w:sz w:val="24"/>
        </w:rPr>
        <w:t xml:space="preserve"> </w:t>
      </w:r>
      <w:r w:rsidR="00CA00A2" w:rsidRPr="00CA00A2">
        <w:rPr>
          <w:rFonts w:ascii="Times New Roman" w:hAnsi="Times New Roman" w:cs="Times New Roman"/>
          <w:bCs/>
          <w:sz w:val="24"/>
          <w:lang w:val="en-IN"/>
        </w:rPr>
        <w:t>DHLBI-2201 X DHLBI-1825, DHLBI-2201 X DHLBI-2210, and DHLBI-2205 X DHLBI-2208 were identified as best for mid parent heterosis, better parent heterosis</w:t>
      </w:r>
      <w:r w:rsidR="009D0843">
        <w:rPr>
          <w:rFonts w:ascii="Times New Roman" w:hAnsi="Times New Roman" w:cs="Times New Roman"/>
          <w:bCs/>
          <w:sz w:val="24"/>
          <w:lang w:val="en-IN"/>
        </w:rPr>
        <w:t>, standard heterosis</w:t>
      </w:r>
      <w:r w:rsidR="00CA00A2" w:rsidRPr="00CA00A2">
        <w:rPr>
          <w:rFonts w:ascii="Times New Roman" w:hAnsi="Times New Roman" w:cs="Times New Roman"/>
          <w:bCs/>
          <w:sz w:val="24"/>
          <w:lang w:val="en-IN"/>
        </w:rPr>
        <w:t xml:space="preserve"> </w:t>
      </w:r>
      <w:r w:rsidR="009D0843" w:rsidRPr="00CA00A2">
        <w:rPr>
          <w:rFonts w:ascii="Times New Roman" w:hAnsi="Times New Roman" w:cs="Times New Roman"/>
          <w:bCs/>
          <w:sz w:val="24"/>
          <w:lang w:val="en-IN"/>
        </w:rPr>
        <w:t xml:space="preserve">and </w:t>
      </w:r>
      <w:r w:rsidR="00CA00A2" w:rsidRPr="00CA00A2">
        <w:rPr>
          <w:rFonts w:ascii="Times New Roman" w:hAnsi="Times New Roman" w:cs="Times New Roman"/>
          <w:bCs/>
          <w:sz w:val="24"/>
          <w:lang w:val="en-IN"/>
        </w:rPr>
        <w:t>useful heterosis. These could be exploited for obtaining transgressive segregants in segregating generations</w:t>
      </w:r>
      <w:r w:rsidR="009D0843">
        <w:rPr>
          <w:rFonts w:ascii="Times New Roman" w:hAnsi="Times New Roman" w:cs="Times New Roman"/>
          <w:bCs/>
          <w:sz w:val="24"/>
          <w:lang w:val="en-IN"/>
        </w:rPr>
        <w:t>.</w:t>
      </w:r>
    </w:p>
    <w:p w14:paraId="5D75259D" w14:textId="77777777" w:rsidR="00D85AD8" w:rsidRPr="006007F0" w:rsidRDefault="00D85AD8" w:rsidP="00277E56">
      <w:pPr>
        <w:pBdr>
          <w:top w:val="single" w:sz="4" w:space="1" w:color="auto"/>
          <w:bottom w:val="single" w:sz="4" w:space="1" w:color="auto"/>
        </w:pBdr>
        <w:spacing w:after="0" w:line="360" w:lineRule="auto"/>
        <w:jc w:val="both"/>
        <w:rPr>
          <w:rFonts w:ascii="Times New Roman" w:hAnsi="Times New Roman" w:cs="Times New Roman"/>
          <w:sz w:val="24"/>
          <w:lang w:val="en-IN"/>
        </w:rPr>
      </w:pPr>
      <w:r>
        <w:rPr>
          <w:rFonts w:ascii="Times New Roman" w:hAnsi="Times New Roman" w:cs="Times New Roman"/>
          <w:b/>
          <w:sz w:val="24"/>
          <w:lang w:val="en-IN"/>
        </w:rPr>
        <w:t>KEYWORDS:</w:t>
      </w:r>
      <w:r w:rsidR="006007F0">
        <w:rPr>
          <w:rFonts w:ascii="Times New Roman" w:hAnsi="Times New Roman" w:cs="Times New Roman"/>
          <w:b/>
          <w:sz w:val="24"/>
          <w:lang w:val="en-IN"/>
        </w:rPr>
        <w:t xml:space="preserve"> </w:t>
      </w:r>
      <w:r w:rsidR="00D61070" w:rsidRPr="00014A74">
        <w:rPr>
          <w:rFonts w:ascii="Times New Roman" w:hAnsi="Times New Roman" w:cs="Times New Roman"/>
          <w:i/>
          <w:sz w:val="24"/>
          <w:lang w:val="en-IN"/>
        </w:rPr>
        <w:t xml:space="preserve">Pearl millet, relative heterosis, standard heterosis, hybrid, heterosis, </w:t>
      </w:r>
      <w:r w:rsidR="00D61070">
        <w:rPr>
          <w:rFonts w:ascii="Times New Roman" w:hAnsi="Times New Roman" w:cs="Times New Roman"/>
          <w:i/>
          <w:sz w:val="24"/>
          <w:lang w:val="en-IN"/>
        </w:rPr>
        <w:t xml:space="preserve">restorer, </w:t>
      </w:r>
      <w:r w:rsidR="00D61070" w:rsidRPr="00014A74">
        <w:rPr>
          <w:rFonts w:ascii="Times New Roman" w:hAnsi="Times New Roman" w:cs="Times New Roman"/>
          <w:i/>
          <w:sz w:val="24"/>
          <w:lang w:val="en-IN"/>
        </w:rPr>
        <w:t>Bajra</w:t>
      </w:r>
      <w:r w:rsidR="00D61070">
        <w:rPr>
          <w:rFonts w:ascii="Times New Roman" w:hAnsi="Times New Roman" w:cs="Times New Roman"/>
          <w:i/>
          <w:sz w:val="24"/>
          <w:lang w:val="en-IN"/>
        </w:rPr>
        <w:t xml:space="preserve">, </w:t>
      </w:r>
      <w:r w:rsidR="00D61070" w:rsidRPr="00D85AD8">
        <w:rPr>
          <w:rFonts w:ascii="Times New Roman" w:hAnsi="Times New Roman" w:cs="Times New Roman"/>
          <w:i/>
          <w:sz w:val="24"/>
        </w:rPr>
        <w:t>Cenchrus</w:t>
      </w:r>
      <w:r w:rsidR="00D61070">
        <w:rPr>
          <w:rFonts w:ascii="Times New Roman" w:hAnsi="Times New Roman" w:cs="Times New Roman"/>
          <w:i/>
          <w:sz w:val="24"/>
        </w:rPr>
        <w:t xml:space="preserve"> </w:t>
      </w:r>
      <w:r w:rsidR="00D61070" w:rsidRPr="00D85AD8">
        <w:rPr>
          <w:rFonts w:ascii="Times New Roman" w:hAnsi="Times New Roman" w:cs="Times New Roman"/>
          <w:i/>
          <w:sz w:val="24"/>
        </w:rPr>
        <w:t>americanus</w:t>
      </w:r>
      <w:r w:rsidR="004818A9">
        <w:rPr>
          <w:rFonts w:ascii="Times New Roman" w:hAnsi="Times New Roman" w:cs="Times New Roman"/>
          <w:sz w:val="24"/>
          <w:lang w:val="en-IN"/>
        </w:rPr>
        <w:t>.</w:t>
      </w:r>
    </w:p>
    <w:p w14:paraId="5986A350" w14:textId="77777777" w:rsidR="00CB691B" w:rsidRDefault="00CB691B" w:rsidP="00277E56">
      <w:pPr>
        <w:spacing w:after="0" w:line="360" w:lineRule="auto"/>
        <w:jc w:val="both"/>
        <w:rPr>
          <w:rFonts w:ascii="Times New Roman" w:hAnsi="Times New Roman" w:cs="Times New Roman"/>
          <w:b/>
          <w:sz w:val="24"/>
          <w:lang w:val="en-IN"/>
        </w:rPr>
      </w:pPr>
    </w:p>
    <w:p w14:paraId="746D2167" w14:textId="77777777" w:rsidR="00CB691B" w:rsidRDefault="00CB691B" w:rsidP="00277E56">
      <w:pPr>
        <w:spacing w:after="0" w:line="360" w:lineRule="auto"/>
        <w:jc w:val="both"/>
        <w:rPr>
          <w:rFonts w:ascii="Times New Roman" w:hAnsi="Times New Roman" w:cs="Times New Roman"/>
          <w:b/>
          <w:sz w:val="24"/>
          <w:lang w:val="en-IN"/>
        </w:rPr>
      </w:pPr>
    </w:p>
    <w:p w14:paraId="7230EFC5" w14:textId="1D34249B" w:rsidR="00D85AD8" w:rsidRDefault="00D85AD8" w:rsidP="00277E56">
      <w:pPr>
        <w:spacing w:after="0" w:line="360" w:lineRule="auto"/>
        <w:jc w:val="both"/>
        <w:rPr>
          <w:rFonts w:ascii="Times New Roman" w:hAnsi="Times New Roman" w:cs="Times New Roman"/>
          <w:b/>
          <w:sz w:val="24"/>
          <w:lang w:val="en-IN"/>
        </w:rPr>
      </w:pPr>
      <w:r>
        <w:rPr>
          <w:rFonts w:ascii="Times New Roman" w:hAnsi="Times New Roman" w:cs="Times New Roman"/>
          <w:b/>
          <w:sz w:val="24"/>
          <w:lang w:val="en-IN"/>
        </w:rPr>
        <w:t xml:space="preserve">INTRODUCTION: </w:t>
      </w:r>
    </w:p>
    <w:p w14:paraId="5A6B3C72" w14:textId="77777777" w:rsidR="00D85AD8" w:rsidRDefault="00D85AD8" w:rsidP="00277E56">
      <w:pPr>
        <w:spacing w:after="0" w:line="360" w:lineRule="auto"/>
        <w:ind w:firstLine="720"/>
        <w:jc w:val="both"/>
        <w:rPr>
          <w:rFonts w:ascii="Times New Roman" w:hAnsi="Times New Roman" w:cs="Times New Roman"/>
          <w:sz w:val="24"/>
        </w:rPr>
      </w:pPr>
      <w:r w:rsidRPr="00D85AD8">
        <w:rPr>
          <w:rFonts w:ascii="Times New Roman" w:hAnsi="Times New Roman" w:cs="Times New Roman"/>
          <w:sz w:val="24"/>
        </w:rPr>
        <w:t>Pearl millet [</w:t>
      </w:r>
      <w:r w:rsidRPr="00D85AD8">
        <w:rPr>
          <w:rFonts w:ascii="Times New Roman" w:hAnsi="Times New Roman" w:cs="Times New Roman"/>
          <w:i/>
          <w:sz w:val="24"/>
        </w:rPr>
        <w:t>Pennisetum glaucum</w:t>
      </w:r>
      <w:r w:rsidRPr="00D85AD8">
        <w:rPr>
          <w:rFonts w:ascii="Times New Roman" w:hAnsi="Times New Roman" w:cs="Times New Roman"/>
          <w:sz w:val="24"/>
        </w:rPr>
        <w:t xml:space="preserve"> (L.) R. Br.] is a hardy cereal crop that can survive in the most hostile circumstances. It is typically grown in dryland environments, whispering tales of old civilizations and nourishing communities for generations. It is frequently used interchangeably with </w:t>
      </w:r>
      <w:r w:rsidRPr="00D85AD8">
        <w:rPr>
          <w:rFonts w:ascii="Times New Roman" w:hAnsi="Times New Roman" w:cs="Times New Roman"/>
          <w:i/>
          <w:sz w:val="24"/>
        </w:rPr>
        <w:t>Cenchrus americanus</w:t>
      </w:r>
      <w:r w:rsidRPr="00D85AD8">
        <w:rPr>
          <w:rFonts w:ascii="Times New Roman" w:hAnsi="Times New Roman" w:cs="Times New Roman"/>
          <w:sz w:val="24"/>
        </w:rPr>
        <w:t xml:space="preserve"> (L.) Morrone.</w:t>
      </w:r>
      <w:r>
        <w:rPr>
          <w:rFonts w:ascii="Times New Roman" w:hAnsi="Times New Roman" w:cs="Times New Roman"/>
          <w:sz w:val="24"/>
        </w:rPr>
        <w:t xml:space="preserve"> </w:t>
      </w:r>
      <w:r w:rsidRPr="00D85AD8">
        <w:rPr>
          <w:rFonts w:ascii="Times New Roman" w:hAnsi="Times New Roman" w:cs="Times New Roman"/>
          <w:sz w:val="24"/>
        </w:rPr>
        <w:t xml:space="preserve">Pearl millet is an ideal crop for short growing seasons under improved crop management because of its brief developmental phases and capability for high growth rate, which give it a remarkable ability to respond to </w:t>
      </w:r>
      <w:proofErr w:type="spellStart"/>
      <w:r w:rsidRPr="00D85AD8">
        <w:rPr>
          <w:rFonts w:ascii="Times New Roman" w:hAnsi="Times New Roman" w:cs="Times New Roman"/>
          <w:sz w:val="24"/>
        </w:rPr>
        <w:t>favourable</w:t>
      </w:r>
      <w:proofErr w:type="spellEnd"/>
      <w:r w:rsidRPr="00D85AD8">
        <w:rPr>
          <w:rFonts w:ascii="Times New Roman" w:hAnsi="Times New Roman" w:cs="Times New Roman"/>
          <w:sz w:val="24"/>
        </w:rPr>
        <w:t xml:space="preserve"> environments (Yadav </w:t>
      </w:r>
      <w:r w:rsidRPr="00D85AD8">
        <w:rPr>
          <w:rFonts w:ascii="Times New Roman" w:hAnsi="Times New Roman" w:cs="Times New Roman"/>
          <w:i/>
          <w:sz w:val="24"/>
        </w:rPr>
        <w:t>et al</w:t>
      </w:r>
      <w:r w:rsidRPr="00D85AD8">
        <w:rPr>
          <w:rFonts w:ascii="Times New Roman" w:hAnsi="Times New Roman" w:cs="Times New Roman"/>
          <w:sz w:val="24"/>
        </w:rPr>
        <w:t>., 2013).</w:t>
      </w:r>
    </w:p>
    <w:p w14:paraId="5EFAC032" w14:textId="77777777" w:rsidR="00D85AD8" w:rsidRDefault="00D85AD8" w:rsidP="000E3C42">
      <w:pPr>
        <w:spacing w:after="0" w:line="360" w:lineRule="auto"/>
        <w:ind w:firstLine="720"/>
        <w:jc w:val="both"/>
        <w:rPr>
          <w:rFonts w:ascii="Times New Roman" w:hAnsi="Times New Roman" w:cs="Times New Roman"/>
          <w:sz w:val="24"/>
        </w:rPr>
      </w:pPr>
      <w:r w:rsidRPr="00D85AD8">
        <w:rPr>
          <w:rFonts w:ascii="Times New Roman" w:hAnsi="Times New Roman" w:cs="Times New Roman"/>
          <w:sz w:val="24"/>
        </w:rPr>
        <w:lastRenderedPageBreak/>
        <w:t>The FAO Committee on Agriculture (COAG) forum declared 2023 to be the "International Year of Millets," and the Government of India declared 2018 to be the "National Year of Millets" in an effort to draw attention to millets, highlight their superior nutritional qualities, and encourage their cultivation as a major crop.</w:t>
      </w:r>
      <w:r>
        <w:rPr>
          <w:rFonts w:ascii="Times New Roman" w:hAnsi="Times New Roman" w:cs="Times New Roman"/>
          <w:sz w:val="24"/>
        </w:rPr>
        <w:t xml:space="preserve"> </w:t>
      </w:r>
      <w:r w:rsidRPr="00D85AD8">
        <w:rPr>
          <w:rFonts w:ascii="Times New Roman" w:hAnsi="Times New Roman" w:cs="Times New Roman"/>
          <w:sz w:val="24"/>
        </w:rPr>
        <w:t>Sixth in importance among cereals worldwide, pearl millet is mostly farmed as a rainfed crop in India's arid and semi-arid regions, which make up 80% of Asia's land area</w:t>
      </w:r>
      <w:r w:rsidR="000E3C42">
        <w:rPr>
          <w:rFonts w:ascii="Times New Roman" w:hAnsi="Times New Roman" w:cs="Times New Roman"/>
          <w:sz w:val="24"/>
        </w:rPr>
        <w:t xml:space="preserve"> (Shaniware </w:t>
      </w:r>
      <w:r w:rsidR="000E3C42" w:rsidRPr="000E3C42">
        <w:rPr>
          <w:rFonts w:ascii="Times New Roman" w:hAnsi="Times New Roman" w:cs="Times New Roman"/>
          <w:i/>
          <w:sz w:val="24"/>
        </w:rPr>
        <w:t>et al</w:t>
      </w:r>
      <w:r w:rsidR="000E3C42">
        <w:rPr>
          <w:rFonts w:ascii="Times New Roman" w:hAnsi="Times New Roman" w:cs="Times New Roman"/>
          <w:sz w:val="24"/>
        </w:rPr>
        <w:t>., 2024)</w:t>
      </w:r>
      <w:r w:rsidRPr="00D85AD8">
        <w:rPr>
          <w:rFonts w:ascii="Times New Roman" w:hAnsi="Times New Roman" w:cs="Times New Roman"/>
          <w:sz w:val="24"/>
        </w:rPr>
        <w:t xml:space="preserve">. India produces 8.6 million </w:t>
      </w:r>
      <w:proofErr w:type="spellStart"/>
      <w:r w:rsidRPr="00D85AD8">
        <w:rPr>
          <w:rFonts w:ascii="Times New Roman" w:hAnsi="Times New Roman" w:cs="Times New Roman"/>
          <w:sz w:val="24"/>
        </w:rPr>
        <w:t>tonnes</w:t>
      </w:r>
      <w:proofErr w:type="spellEnd"/>
      <w:r w:rsidRPr="00D85AD8">
        <w:rPr>
          <w:rFonts w:ascii="Times New Roman" w:hAnsi="Times New Roman" w:cs="Times New Roman"/>
          <w:sz w:val="24"/>
        </w:rPr>
        <w:t xml:space="preserve"> of pearl millet annually on 7 million hectares of land</w:t>
      </w:r>
      <w:r>
        <w:rPr>
          <w:rFonts w:ascii="Times New Roman" w:hAnsi="Times New Roman" w:cs="Times New Roman"/>
          <w:sz w:val="24"/>
        </w:rPr>
        <w:t>.</w:t>
      </w:r>
      <w:r w:rsidRPr="00D85AD8">
        <w:rPr>
          <w:rFonts w:ascii="Times New Roman" w:hAnsi="Times New Roman" w:cs="Times New Roman"/>
          <w:sz w:val="24"/>
        </w:rPr>
        <w:t xml:space="preserve"> India's yield levels (1237 kg/ha) are significantly higher than </w:t>
      </w:r>
      <w:r w:rsidR="00FA6919">
        <w:rPr>
          <w:rFonts w:ascii="Times New Roman" w:hAnsi="Times New Roman" w:cs="Times New Roman"/>
          <w:sz w:val="24"/>
        </w:rPr>
        <w:t>the global average (834 kg/ha)</w:t>
      </w:r>
      <w:r w:rsidR="00BD2103">
        <w:rPr>
          <w:rFonts w:ascii="Times New Roman" w:hAnsi="Times New Roman" w:cs="Times New Roman"/>
          <w:sz w:val="24"/>
        </w:rPr>
        <w:t xml:space="preserve"> </w:t>
      </w:r>
      <w:r w:rsidR="009643E2">
        <w:rPr>
          <w:rFonts w:ascii="Times New Roman" w:hAnsi="Times New Roman" w:cs="Times New Roman"/>
          <w:sz w:val="24"/>
        </w:rPr>
        <w:t>(Anonymous, 2023).</w:t>
      </w:r>
      <w:r w:rsidR="000E3C42">
        <w:rPr>
          <w:rFonts w:ascii="Times New Roman" w:hAnsi="Times New Roman" w:cs="Times New Roman"/>
          <w:sz w:val="24"/>
        </w:rPr>
        <w:t xml:space="preserve"> </w:t>
      </w:r>
    </w:p>
    <w:p w14:paraId="54AC35C0" w14:textId="77777777" w:rsidR="00A65C71" w:rsidRPr="00A65C71" w:rsidRDefault="009643E2" w:rsidP="00A65C71">
      <w:pPr>
        <w:spacing w:line="360" w:lineRule="auto"/>
        <w:ind w:firstLine="720"/>
        <w:jc w:val="both"/>
        <w:rPr>
          <w:rFonts w:ascii="Times New Roman" w:hAnsi="Times New Roman" w:cs="Times New Roman"/>
          <w:sz w:val="24"/>
          <w:lang w:val="en-IN"/>
        </w:rPr>
      </w:pPr>
      <w:r w:rsidRPr="009643E2">
        <w:rPr>
          <w:rFonts w:ascii="Times New Roman" w:hAnsi="Times New Roman" w:cs="Times New Roman"/>
          <w:sz w:val="24"/>
        </w:rPr>
        <w:t xml:space="preserve">It is a cross-pollinated, diploid (2n = 2x = 14) crop that benefits from the heterosis impact of hybrids with a big genome (2450 </w:t>
      </w:r>
      <w:proofErr w:type="spellStart"/>
      <w:r w:rsidRPr="009643E2">
        <w:rPr>
          <w:rFonts w:ascii="Times New Roman" w:hAnsi="Times New Roman" w:cs="Times New Roman"/>
          <w:sz w:val="24"/>
        </w:rPr>
        <w:t>Mbp</w:t>
      </w:r>
      <w:proofErr w:type="spellEnd"/>
      <w:r w:rsidRPr="009643E2">
        <w:rPr>
          <w:rFonts w:ascii="Times New Roman" w:hAnsi="Times New Roman" w:cs="Times New Roman"/>
          <w:sz w:val="24"/>
        </w:rPr>
        <w:t>) (</w:t>
      </w:r>
      <w:proofErr w:type="spellStart"/>
      <w:r w:rsidRPr="009643E2">
        <w:rPr>
          <w:rFonts w:ascii="Times New Roman" w:hAnsi="Times New Roman" w:cs="Times New Roman"/>
          <w:sz w:val="24"/>
        </w:rPr>
        <w:t>Pucher</w:t>
      </w:r>
      <w:proofErr w:type="spellEnd"/>
      <w:r w:rsidRPr="009643E2">
        <w:rPr>
          <w:rFonts w:ascii="Times New Roman" w:hAnsi="Times New Roman" w:cs="Times New Roman"/>
          <w:sz w:val="24"/>
        </w:rPr>
        <w:t xml:space="preserve"> </w:t>
      </w:r>
      <w:r w:rsidRPr="009643E2">
        <w:rPr>
          <w:rFonts w:ascii="Times New Roman" w:hAnsi="Times New Roman" w:cs="Times New Roman"/>
          <w:i/>
          <w:sz w:val="24"/>
        </w:rPr>
        <w:t>et al</w:t>
      </w:r>
      <w:r w:rsidRPr="009643E2">
        <w:rPr>
          <w:rFonts w:ascii="Times New Roman" w:hAnsi="Times New Roman" w:cs="Times New Roman"/>
          <w:sz w:val="24"/>
        </w:rPr>
        <w:t xml:space="preserve">., 2016; Sattler and Haussmann, 2020). There is a great deal of room for millet cultivation in the state because it is a crop that is adaptable to climate change (Paul and </w:t>
      </w:r>
      <w:proofErr w:type="spellStart"/>
      <w:r w:rsidRPr="009643E2">
        <w:rPr>
          <w:rFonts w:ascii="Times New Roman" w:hAnsi="Times New Roman" w:cs="Times New Roman"/>
          <w:sz w:val="24"/>
        </w:rPr>
        <w:t>Nangare</w:t>
      </w:r>
      <w:proofErr w:type="spellEnd"/>
      <w:r w:rsidRPr="009643E2">
        <w:rPr>
          <w:rFonts w:ascii="Times New Roman" w:hAnsi="Times New Roman" w:cs="Times New Roman"/>
          <w:sz w:val="24"/>
        </w:rPr>
        <w:t xml:space="preserve">, 2023). We adhere to </w:t>
      </w:r>
      <w:proofErr w:type="spellStart"/>
      <w:r w:rsidRPr="009643E2">
        <w:rPr>
          <w:rFonts w:ascii="Times New Roman" w:hAnsi="Times New Roman" w:cs="Times New Roman"/>
          <w:sz w:val="24"/>
        </w:rPr>
        <w:t>nucleoplasmic</w:t>
      </w:r>
      <w:proofErr w:type="spellEnd"/>
      <w:r w:rsidRPr="009643E2">
        <w:rPr>
          <w:rFonts w:ascii="Times New Roman" w:hAnsi="Times New Roman" w:cs="Times New Roman"/>
          <w:sz w:val="24"/>
        </w:rPr>
        <w:t xml:space="preserve"> male sterility, also referred to as cytoplasmic genetic male sterility (CGMS), especially in this crop. Burton's (1965) creation of the Tift-23-A male sterile source created new opportunities for the use of heterosis in pearl millet. Pearl millet yields in India have increased dramatically from 305 kg ha−1 in 1951–1955 to 1157 kg ha−1 in 2010–2014 thanks to the use of hybrid cultivars and improved management techniques (Dave, 1986; FAO, 2017; Yadav and Rai, 2013). </w:t>
      </w:r>
      <w:r w:rsidR="00A65C71" w:rsidRPr="00A65C71">
        <w:rPr>
          <w:rFonts w:ascii="Times New Roman" w:hAnsi="Times New Roman" w:cs="Times New Roman"/>
          <w:sz w:val="24"/>
          <w:lang w:val="en-IN"/>
        </w:rPr>
        <w:t>Hybrid breeding is particularly effective for exploiting heterosis, also known as hybrid vigo</w:t>
      </w:r>
      <w:r w:rsidR="00A65C71">
        <w:rPr>
          <w:rFonts w:ascii="Times New Roman" w:hAnsi="Times New Roman" w:cs="Times New Roman"/>
          <w:sz w:val="24"/>
          <w:lang w:val="en-IN"/>
        </w:rPr>
        <w:t>u</w:t>
      </w:r>
      <w:r w:rsidR="00A65C71" w:rsidRPr="00A65C71">
        <w:rPr>
          <w:rFonts w:ascii="Times New Roman" w:hAnsi="Times New Roman" w:cs="Times New Roman"/>
          <w:sz w:val="24"/>
          <w:lang w:val="en-IN"/>
        </w:rPr>
        <w:t>r</w:t>
      </w:r>
      <w:r w:rsidR="00A65C71">
        <w:rPr>
          <w:rFonts w:ascii="Times New Roman" w:hAnsi="Times New Roman" w:cs="Times New Roman"/>
          <w:sz w:val="24"/>
          <w:lang w:val="en-IN"/>
        </w:rPr>
        <w:t>,</w:t>
      </w:r>
      <w:r w:rsidR="00A65C71" w:rsidRPr="00A65C71">
        <w:rPr>
          <w:rFonts w:ascii="Times New Roman" w:hAnsi="Times New Roman" w:cs="Times New Roman"/>
          <w:sz w:val="24"/>
          <w:lang w:val="en-IN"/>
        </w:rPr>
        <w:t xml:space="preserve"> </w:t>
      </w:r>
      <w:r w:rsidR="00A65C71">
        <w:rPr>
          <w:rFonts w:ascii="Times New Roman" w:hAnsi="Times New Roman" w:cs="Times New Roman"/>
          <w:sz w:val="24"/>
          <w:lang w:val="en-IN"/>
        </w:rPr>
        <w:t>t</w:t>
      </w:r>
      <w:r w:rsidR="00A65C71" w:rsidRPr="00A65C71">
        <w:rPr>
          <w:rFonts w:ascii="Times New Roman" w:hAnsi="Times New Roman" w:cs="Times New Roman"/>
          <w:sz w:val="24"/>
          <w:lang w:val="en-IN"/>
        </w:rPr>
        <w:t>his causes the hybrid offspring to perform better and be more productive</w:t>
      </w:r>
      <w:r w:rsidR="00A65C71">
        <w:rPr>
          <w:rFonts w:ascii="Times New Roman" w:hAnsi="Times New Roman" w:cs="Times New Roman"/>
          <w:sz w:val="24"/>
          <w:lang w:val="en-IN"/>
        </w:rPr>
        <w:t xml:space="preserve"> (Aswini </w:t>
      </w:r>
      <w:r w:rsidR="00A65C71" w:rsidRPr="00A65C71">
        <w:rPr>
          <w:rFonts w:ascii="Times New Roman" w:hAnsi="Times New Roman" w:cs="Times New Roman"/>
          <w:i/>
          <w:sz w:val="24"/>
          <w:lang w:val="en-IN"/>
        </w:rPr>
        <w:t>et al</w:t>
      </w:r>
      <w:r w:rsidR="00A65C71">
        <w:rPr>
          <w:rFonts w:ascii="Times New Roman" w:hAnsi="Times New Roman" w:cs="Times New Roman"/>
          <w:sz w:val="24"/>
          <w:lang w:val="en-IN"/>
        </w:rPr>
        <w:t>., 2023</w:t>
      </w:r>
      <w:r w:rsidR="005C0739">
        <w:rPr>
          <w:rFonts w:ascii="Times New Roman" w:hAnsi="Times New Roman" w:cs="Times New Roman"/>
          <w:sz w:val="24"/>
          <w:lang w:val="en-IN"/>
        </w:rPr>
        <w:t>)</w:t>
      </w:r>
      <w:r w:rsidR="00A65C71" w:rsidRPr="00A65C71">
        <w:rPr>
          <w:rFonts w:ascii="Times New Roman" w:hAnsi="Times New Roman" w:cs="Times New Roman"/>
          <w:sz w:val="24"/>
          <w:lang w:val="en-IN"/>
        </w:rPr>
        <w:t>.</w:t>
      </w:r>
    </w:p>
    <w:p w14:paraId="6D96DCB1" w14:textId="77777777" w:rsidR="009643E2" w:rsidRDefault="005934DA" w:rsidP="00277E56">
      <w:pPr>
        <w:spacing w:after="0" w:line="360" w:lineRule="auto"/>
        <w:jc w:val="both"/>
        <w:rPr>
          <w:rFonts w:ascii="Times New Roman" w:hAnsi="Times New Roman" w:cs="Times New Roman"/>
          <w:b/>
          <w:sz w:val="24"/>
        </w:rPr>
      </w:pPr>
      <w:r w:rsidRPr="005934DA">
        <w:rPr>
          <w:rFonts w:ascii="Times New Roman" w:hAnsi="Times New Roman" w:cs="Times New Roman"/>
          <w:b/>
          <w:sz w:val="24"/>
        </w:rPr>
        <w:t>MATERIALS AND METHODS:</w:t>
      </w:r>
    </w:p>
    <w:p w14:paraId="4F9D5940" w14:textId="77777777" w:rsidR="0070795B" w:rsidRDefault="005934DA" w:rsidP="00277E56">
      <w:pPr>
        <w:spacing w:after="0" w:line="360" w:lineRule="auto"/>
        <w:ind w:firstLine="720"/>
        <w:jc w:val="both"/>
        <w:rPr>
          <w:rFonts w:ascii="Times New Roman" w:hAnsi="Times New Roman" w:cs="Times New Roman"/>
          <w:sz w:val="24"/>
        </w:rPr>
      </w:pPr>
      <w:r w:rsidRPr="005934DA">
        <w:rPr>
          <w:rFonts w:ascii="Times New Roman" w:hAnsi="Times New Roman" w:cs="Times New Roman"/>
          <w:sz w:val="24"/>
        </w:rPr>
        <w:t xml:space="preserve">The experiment was carried out at </w:t>
      </w:r>
      <w:r w:rsidRPr="005934DA">
        <w:rPr>
          <w:rFonts w:ascii="Times New Roman" w:hAnsi="Times New Roman" w:cs="Times New Roman"/>
          <w:sz w:val="24"/>
          <w:lang w:val="en-IN"/>
        </w:rPr>
        <w:t>Bajra Research Scheme, College of Agriculture, Dhule</w:t>
      </w:r>
      <w:r>
        <w:rPr>
          <w:rFonts w:ascii="Times New Roman" w:hAnsi="Times New Roman" w:cs="Times New Roman"/>
          <w:sz w:val="24"/>
          <w:lang w:val="en-IN"/>
        </w:rPr>
        <w:t>.</w:t>
      </w:r>
      <w:r w:rsidRPr="005934DA">
        <w:rPr>
          <w:rFonts w:ascii="Times New Roman" w:hAnsi="Times New Roman" w:cs="Times New Roman"/>
          <w:sz w:val="24"/>
        </w:rPr>
        <w:t xml:space="preserve"> The experimental farm is located 258 meters above mean sea level, in latitude 20°90' N, longitude 74°80' E. </w:t>
      </w:r>
      <w:r w:rsidR="00CF621F" w:rsidRPr="00CF621F">
        <w:rPr>
          <w:rFonts w:ascii="Times New Roman" w:hAnsi="Times New Roman" w:cs="Times New Roman"/>
          <w:sz w:val="24"/>
        </w:rPr>
        <w:t>The parental material for the present study comprised of 12 res</w:t>
      </w:r>
      <w:r w:rsidR="00CF621F">
        <w:rPr>
          <w:rFonts w:ascii="Times New Roman" w:hAnsi="Times New Roman" w:cs="Times New Roman"/>
          <w:sz w:val="24"/>
        </w:rPr>
        <w:t xml:space="preserve">torers (R lines) and two checks, </w:t>
      </w:r>
      <w:r w:rsidR="00CF621F" w:rsidRPr="00CF621F">
        <w:rPr>
          <w:rFonts w:ascii="Times New Roman" w:hAnsi="Times New Roman" w:cs="Times New Roman"/>
          <w:sz w:val="24"/>
        </w:rPr>
        <w:t>obtained from Bajra Research Scheme</w:t>
      </w:r>
      <w:r w:rsidR="00CF621F">
        <w:rPr>
          <w:rFonts w:ascii="Times New Roman" w:hAnsi="Times New Roman" w:cs="Times New Roman"/>
          <w:sz w:val="24"/>
        </w:rPr>
        <w:t xml:space="preserve">, College of Agriculture, Dhule which </w:t>
      </w:r>
      <w:r w:rsidR="00CF621F" w:rsidRPr="00CF621F">
        <w:rPr>
          <w:rFonts w:ascii="Times New Roman" w:hAnsi="Times New Roman" w:cs="Times New Roman"/>
          <w:sz w:val="24"/>
        </w:rPr>
        <w:t>were grown in randomized block design (RBD) with three replications</w:t>
      </w:r>
      <w:r w:rsidR="00F54D4A">
        <w:rPr>
          <w:rFonts w:ascii="Times New Roman" w:hAnsi="Times New Roman" w:cs="Times New Roman"/>
          <w:sz w:val="24"/>
        </w:rPr>
        <w:t xml:space="preserve">. The </w:t>
      </w:r>
      <w:r w:rsidR="00F54D4A" w:rsidRPr="00F54D4A">
        <w:rPr>
          <w:rFonts w:ascii="Times New Roman" w:hAnsi="Times New Roman" w:cs="Times New Roman"/>
          <w:sz w:val="24"/>
        </w:rPr>
        <w:t xml:space="preserve">crossing programme for obtaining crossed seed was undertaken during </w:t>
      </w:r>
      <w:r w:rsidR="00F54D4A" w:rsidRPr="00CC6FDE">
        <w:rPr>
          <w:rFonts w:ascii="Times New Roman" w:hAnsi="Times New Roman" w:cs="Times New Roman"/>
          <w:sz w:val="24"/>
        </w:rPr>
        <w:t>summer</w:t>
      </w:r>
      <w:r w:rsidR="00F54D4A" w:rsidRPr="00F54D4A">
        <w:rPr>
          <w:rFonts w:ascii="Times New Roman" w:hAnsi="Times New Roman" w:cs="Times New Roman"/>
          <w:i/>
          <w:sz w:val="24"/>
        </w:rPr>
        <w:t>-</w:t>
      </w:r>
      <w:r w:rsidR="00F54D4A" w:rsidRPr="00F54D4A">
        <w:rPr>
          <w:rFonts w:ascii="Times New Roman" w:hAnsi="Times New Roman" w:cs="Times New Roman"/>
          <w:sz w:val="24"/>
        </w:rPr>
        <w:t>2023</w:t>
      </w:r>
      <w:r w:rsidR="00F54D4A">
        <w:rPr>
          <w:rFonts w:ascii="Times New Roman" w:hAnsi="Times New Roman" w:cs="Times New Roman"/>
          <w:sz w:val="24"/>
        </w:rPr>
        <w:t xml:space="preserve">. </w:t>
      </w:r>
    </w:p>
    <w:p w14:paraId="6275DC44" w14:textId="77777777" w:rsidR="005934DA" w:rsidRPr="005934DA" w:rsidRDefault="00F54D4A" w:rsidP="008675F7">
      <w:pPr>
        <w:spacing w:line="360" w:lineRule="auto"/>
        <w:ind w:firstLine="720"/>
        <w:jc w:val="both"/>
        <w:rPr>
          <w:rFonts w:ascii="Times New Roman" w:hAnsi="Times New Roman" w:cs="Times New Roman"/>
          <w:sz w:val="24"/>
        </w:rPr>
      </w:pPr>
      <w:r w:rsidRPr="00F54D4A">
        <w:rPr>
          <w:rFonts w:ascii="Times New Roman" w:hAnsi="Times New Roman" w:cs="Times New Roman"/>
          <w:sz w:val="24"/>
        </w:rPr>
        <w:t xml:space="preserve">Twelve restorer lines used as parent were crossed in half diallel fashion (12 X 12) excluding reciprocals. </w:t>
      </w:r>
      <w:r w:rsidRPr="00F54D4A">
        <w:rPr>
          <w:rFonts w:ascii="Times New Roman" w:hAnsi="Times New Roman" w:cs="Times New Roman"/>
          <w:bCs/>
          <w:sz w:val="24"/>
        </w:rPr>
        <w:t>Sufficient quantity of seed for 66 cross combinations were obtained.</w:t>
      </w:r>
      <w:r>
        <w:rPr>
          <w:rFonts w:ascii="Times New Roman" w:hAnsi="Times New Roman" w:cs="Times New Roman"/>
          <w:bCs/>
          <w:sz w:val="24"/>
        </w:rPr>
        <w:t xml:space="preserve"> So t</w:t>
      </w:r>
      <w:r w:rsidRPr="00F54D4A">
        <w:rPr>
          <w:rFonts w:ascii="Times New Roman" w:hAnsi="Times New Roman" w:cs="Times New Roman"/>
          <w:bCs/>
          <w:sz w:val="24"/>
        </w:rPr>
        <w:t xml:space="preserve">he total </w:t>
      </w:r>
      <w:r>
        <w:rPr>
          <w:rFonts w:ascii="Times New Roman" w:hAnsi="Times New Roman" w:cs="Times New Roman"/>
          <w:bCs/>
          <w:sz w:val="24"/>
        </w:rPr>
        <w:t>number</w:t>
      </w:r>
      <w:r w:rsidRPr="00F54D4A">
        <w:rPr>
          <w:rFonts w:ascii="Times New Roman" w:hAnsi="Times New Roman" w:cs="Times New Roman"/>
          <w:bCs/>
          <w:sz w:val="24"/>
        </w:rPr>
        <w:t xml:space="preserve"> of treatments were 80</w:t>
      </w:r>
      <w:r>
        <w:rPr>
          <w:rFonts w:ascii="Times New Roman" w:hAnsi="Times New Roman" w:cs="Times New Roman"/>
          <w:bCs/>
          <w:sz w:val="24"/>
        </w:rPr>
        <w:t xml:space="preserve">, including parents and two checks which were evaluated during </w:t>
      </w:r>
      <w:r w:rsidRPr="00F54D4A">
        <w:rPr>
          <w:rFonts w:ascii="Times New Roman" w:hAnsi="Times New Roman" w:cs="Times New Roman"/>
          <w:bCs/>
          <w:i/>
          <w:sz w:val="24"/>
        </w:rPr>
        <w:t>kharif</w:t>
      </w:r>
      <w:r>
        <w:rPr>
          <w:rFonts w:ascii="Times New Roman" w:hAnsi="Times New Roman" w:cs="Times New Roman"/>
          <w:bCs/>
          <w:sz w:val="24"/>
        </w:rPr>
        <w:t>-2023</w:t>
      </w:r>
      <w:r w:rsidR="0070795B">
        <w:rPr>
          <w:rFonts w:ascii="Times New Roman" w:hAnsi="Times New Roman" w:cs="Times New Roman"/>
          <w:bCs/>
          <w:sz w:val="24"/>
        </w:rPr>
        <w:t xml:space="preserve">. </w:t>
      </w:r>
      <w:r w:rsidR="0070795B" w:rsidRPr="0070795B">
        <w:rPr>
          <w:rFonts w:ascii="Times New Roman" w:hAnsi="Times New Roman" w:cs="Times New Roman"/>
          <w:bCs/>
          <w:sz w:val="24"/>
        </w:rPr>
        <w:t>The ten characters observed were days for 50% flowering, days to maturity, plant height (cm), number of effective tillers per plant, earhead length (cm), earhead girth (cm), 1000 grains weight (g), number of grains per cm</w:t>
      </w:r>
      <w:r w:rsidR="0070795B" w:rsidRPr="0070795B">
        <w:rPr>
          <w:rFonts w:ascii="Times New Roman" w:hAnsi="Times New Roman" w:cs="Times New Roman"/>
          <w:bCs/>
          <w:sz w:val="24"/>
          <w:vertAlign w:val="superscript"/>
        </w:rPr>
        <w:t>2</w:t>
      </w:r>
      <w:r w:rsidR="0070795B" w:rsidRPr="0070795B">
        <w:rPr>
          <w:rFonts w:ascii="Times New Roman" w:hAnsi="Times New Roman" w:cs="Times New Roman"/>
          <w:bCs/>
          <w:sz w:val="24"/>
        </w:rPr>
        <w:t xml:space="preserve">, grain yield per plant (g) and fodder yield per </w:t>
      </w:r>
      <w:r w:rsidR="0070795B" w:rsidRPr="0070795B">
        <w:rPr>
          <w:rFonts w:ascii="Times New Roman" w:hAnsi="Times New Roman" w:cs="Times New Roman"/>
          <w:bCs/>
          <w:sz w:val="24"/>
        </w:rPr>
        <w:lastRenderedPageBreak/>
        <w:t>plant (g).</w:t>
      </w:r>
      <w:r w:rsidR="0004130A">
        <w:rPr>
          <w:rFonts w:ascii="Times New Roman" w:hAnsi="Times New Roman" w:cs="Times New Roman"/>
          <w:bCs/>
          <w:sz w:val="24"/>
        </w:rPr>
        <w:t xml:space="preserve"> </w:t>
      </w:r>
      <w:r w:rsidR="0004130A" w:rsidRPr="0004130A">
        <w:rPr>
          <w:rFonts w:ascii="Times New Roman" w:hAnsi="Times New Roman" w:cs="Times New Roman"/>
          <w:bCs/>
          <w:sz w:val="24"/>
        </w:rPr>
        <w:t>Heterosis (expressed in percentage) was estimated over mid-parent, better parent and standard check for all the characters as described by Rai (1979).</w:t>
      </w:r>
    </w:p>
    <w:p w14:paraId="5E900BBF" w14:textId="77777777" w:rsidR="005934DA" w:rsidRDefault="0070795B" w:rsidP="00277E56">
      <w:pPr>
        <w:spacing w:after="0" w:line="360" w:lineRule="auto"/>
        <w:jc w:val="both"/>
        <w:rPr>
          <w:rFonts w:ascii="Times New Roman" w:hAnsi="Times New Roman" w:cs="Times New Roman"/>
          <w:b/>
          <w:sz w:val="24"/>
        </w:rPr>
      </w:pPr>
      <w:r>
        <w:rPr>
          <w:rFonts w:ascii="Times New Roman" w:hAnsi="Times New Roman" w:cs="Times New Roman"/>
          <w:b/>
          <w:sz w:val="24"/>
        </w:rPr>
        <w:t>RESULTS AND DISCUSSION:</w:t>
      </w:r>
      <w:r w:rsidR="00157FD7">
        <w:rPr>
          <w:rFonts w:ascii="Times New Roman" w:hAnsi="Times New Roman" w:cs="Times New Roman"/>
          <w:b/>
          <w:sz w:val="24"/>
        </w:rPr>
        <w:t xml:space="preserve"> </w:t>
      </w:r>
    </w:p>
    <w:p w14:paraId="571F7F91" w14:textId="77777777" w:rsidR="00157FD7" w:rsidRPr="00157FD7" w:rsidRDefault="00157FD7" w:rsidP="00277E56">
      <w:pPr>
        <w:spacing w:after="0" w:line="360" w:lineRule="auto"/>
        <w:ind w:firstLine="720"/>
        <w:jc w:val="both"/>
        <w:rPr>
          <w:rFonts w:ascii="Times New Roman" w:hAnsi="Times New Roman" w:cs="Times New Roman"/>
          <w:sz w:val="24"/>
        </w:rPr>
      </w:pPr>
      <w:r w:rsidRPr="00157FD7">
        <w:rPr>
          <w:rFonts w:ascii="Times New Roman" w:hAnsi="Times New Roman" w:cs="Times New Roman"/>
          <w:sz w:val="24"/>
        </w:rPr>
        <w:t>Eighty genotypes of pearl millet were used as the experimental material, and th</w:t>
      </w:r>
      <w:r>
        <w:rPr>
          <w:rFonts w:ascii="Times New Roman" w:hAnsi="Times New Roman" w:cs="Times New Roman"/>
          <w:sz w:val="24"/>
        </w:rPr>
        <w:t>ree replications of the Randomiz</w:t>
      </w:r>
      <w:r w:rsidRPr="00157FD7">
        <w:rPr>
          <w:rFonts w:ascii="Times New Roman" w:hAnsi="Times New Roman" w:cs="Times New Roman"/>
          <w:sz w:val="24"/>
        </w:rPr>
        <w:t xml:space="preserve">ed Block Design (RBD) were conducted. The mean </w:t>
      </w:r>
      <w:r>
        <w:rPr>
          <w:rFonts w:ascii="Times New Roman" w:hAnsi="Times New Roman" w:cs="Times New Roman"/>
          <w:sz w:val="24"/>
        </w:rPr>
        <w:t>sum</w:t>
      </w:r>
      <w:r w:rsidRPr="00157FD7">
        <w:rPr>
          <w:rFonts w:ascii="Times New Roman" w:hAnsi="Times New Roman" w:cs="Times New Roman"/>
          <w:sz w:val="24"/>
        </w:rPr>
        <w:t xml:space="preserve"> of squares resulting from genotypes for each of the twelve traits were significant, according to the ANOVA. This implies that there is enough variation between the genotypes. The replications were not statistically significant for each of the twelve characters, suggesting strong homogeneity between them. These features demonstrated the increased potential for selection-based enhancement. The data collected on various features are summarized in table 1.</w:t>
      </w:r>
      <w:r w:rsidR="00262E74">
        <w:rPr>
          <w:rFonts w:ascii="Times New Roman" w:hAnsi="Times New Roman" w:cs="Times New Roman"/>
          <w:sz w:val="24"/>
        </w:rPr>
        <w:t xml:space="preserve"> </w:t>
      </w:r>
      <w:r w:rsidR="00262E74" w:rsidRPr="00262E74">
        <w:rPr>
          <w:rFonts w:ascii="Times New Roman" w:hAnsi="Times New Roman" w:cs="Times New Roman"/>
          <w:sz w:val="24"/>
        </w:rPr>
        <w:t xml:space="preserve">In previous studies such observations were also recorded by Madane </w:t>
      </w:r>
      <w:r w:rsidR="00262E74" w:rsidRPr="00262E74">
        <w:rPr>
          <w:rFonts w:ascii="Times New Roman" w:hAnsi="Times New Roman" w:cs="Times New Roman"/>
          <w:i/>
          <w:sz w:val="24"/>
        </w:rPr>
        <w:t xml:space="preserve">et </w:t>
      </w:r>
      <w:r w:rsidR="00262E74" w:rsidRPr="00EA44D3">
        <w:rPr>
          <w:rFonts w:ascii="Times New Roman" w:hAnsi="Times New Roman" w:cs="Times New Roman"/>
          <w:i/>
          <w:sz w:val="24"/>
        </w:rPr>
        <w:t>al</w:t>
      </w:r>
      <w:r w:rsidR="00262E74" w:rsidRPr="00262E74">
        <w:rPr>
          <w:rFonts w:ascii="Times New Roman" w:hAnsi="Times New Roman" w:cs="Times New Roman"/>
          <w:sz w:val="24"/>
        </w:rPr>
        <w:t xml:space="preserve">., (2021), Barhate </w:t>
      </w:r>
      <w:r w:rsidR="00262E74" w:rsidRPr="00262E74">
        <w:rPr>
          <w:rFonts w:ascii="Times New Roman" w:hAnsi="Times New Roman" w:cs="Times New Roman"/>
          <w:i/>
          <w:sz w:val="24"/>
        </w:rPr>
        <w:t>et al</w:t>
      </w:r>
      <w:r w:rsidR="00262E74" w:rsidRPr="00262E74">
        <w:rPr>
          <w:rFonts w:ascii="Times New Roman" w:hAnsi="Times New Roman" w:cs="Times New Roman"/>
          <w:sz w:val="24"/>
        </w:rPr>
        <w:t xml:space="preserve">., (2023), </w:t>
      </w:r>
      <w:proofErr w:type="spellStart"/>
      <w:r w:rsidR="00262E74" w:rsidRPr="00262E74">
        <w:rPr>
          <w:rFonts w:ascii="Times New Roman" w:hAnsi="Times New Roman" w:cs="Times New Roman"/>
          <w:sz w:val="24"/>
        </w:rPr>
        <w:t>Gavali</w:t>
      </w:r>
      <w:proofErr w:type="spellEnd"/>
      <w:r w:rsidR="00262E74" w:rsidRPr="00262E74">
        <w:rPr>
          <w:rFonts w:ascii="Times New Roman" w:hAnsi="Times New Roman" w:cs="Times New Roman"/>
          <w:sz w:val="24"/>
        </w:rPr>
        <w:t xml:space="preserve"> </w:t>
      </w:r>
      <w:r w:rsidR="00262E74" w:rsidRPr="00262E74">
        <w:rPr>
          <w:rFonts w:ascii="Times New Roman" w:hAnsi="Times New Roman" w:cs="Times New Roman"/>
          <w:i/>
          <w:sz w:val="24"/>
        </w:rPr>
        <w:t>et al</w:t>
      </w:r>
      <w:r w:rsidR="00262E74" w:rsidRPr="00262E74">
        <w:rPr>
          <w:rFonts w:ascii="Times New Roman" w:hAnsi="Times New Roman" w:cs="Times New Roman"/>
          <w:sz w:val="24"/>
        </w:rPr>
        <w:t>., (2024) and for yield and yield contributing characters in pearl millet.</w:t>
      </w:r>
    </w:p>
    <w:p w14:paraId="6E6DCE11" w14:textId="77777777" w:rsidR="00381885" w:rsidRDefault="00300747" w:rsidP="00277E56">
      <w:pPr>
        <w:spacing w:after="0" w:line="360" w:lineRule="auto"/>
        <w:ind w:firstLine="720"/>
        <w:jc w:val="both"/>
        <w:rPr>
          <w:rFonts w:ascii="Times New Roman" w:hAnsi="Times New Roman" w:cs="Times New Roman"/>
          <w:bCs/>
          <w:sz w:val="24"/>
        </w:rPr>
      </w:pPr>
      <w:r w:rsidRPr="00300747">
        <w:rPr>
          <w:rFonts w:ascii="Times New Roman" w:hAnsi="Times New Roman" w:cs="Times New Roman"/>
          <w:bCs/>
          <w:sz w:val="24"/>
        </w:rPr>
        <w:t>Earliness  is  desirable  in  pearl  millet,  so,  cross combinations  with  negative  heterotic effects were measured as superior. The relative heterosis ranged from -8.39% (DHLBI-1708 X DHLBI-967) to 13.53% (DHLBI-2201 X DHLBI-1035). Significant negative relative heterosis was shown by three cross combinations namely -8.39% (DHLBI-1708 X DHLBI-967), -7.91% (DHLBI-967 X DHLBI-1314), and -7.69% (DHLBI-2210 X DHLBI-1708)</w:t>
      </w:r>
      <w:r>
        <w:rPr>
          <w:rFonts w:ascii="Times New Roman" w:hAnsi="Times New Roman" w:cs="Times New Roman"/>
          <w:bCs/>
          <w:sz w:val="24"/>
        </w:rPr>
        <w:t xml:space="preserve">. </w:t>
      </w:r>
      <w:r w:rsidRPr="00300747">
        <w:rPr>
          <w:rFonts w:ascii="Times New Roman" w:hAnsi="Times New Roman" w:cs="Times New Roman"/>
          <w:bCs/>
          <w:sz w:val="24"/>
        </w:rPr>
        <w:t>Significant negative standard heterosis over check Phule Mahashakti was shown by fourteen cross combinations and useful heterosis over check Dhanshakti was shown by thirty six hybrids.</w:t>
      </w:r>
    </w:p>
    <w:p w14:paraId="05874DB4" w14:textId="77777777" w:rsidR="00683EC0" w:rsidRDefault="00683EC0" w:rsidP="00277E56">
      <w:pPr>
        <w:spacing w:after="0" w:line="360" w:lineRule="auto"/>
        <w:ind w:firstLine="720"/>
        <w:jc w:val="both"/>
        <w:rPr>
          <w:rFonts w:ascii="Times New Roman" w:hAnsi="Times New Roman" w:cs="Times New Roman"/>
          <w:bCs/>
          <w:sz w:val="24"/>
        </w:rPr>
      </w:pPr>
      <w:r>
        <w:rPr>
          <w:rFonts w:ascii="Times New Roman" w:hAnsi="Times New Roman" w:cs="Times New Roman"/>
          <w:bCs/>
          <w:sz w:val="24"/>
        </w:rPr>
        <w:t xml:space="preserve">For days to maturity, </w:t>
      </w:r>
      <w:r w:rsidRPr="00683EC0">
        <w:rPr>
          <w:rFonts w:ascii="Times New Roman" w:hAnsi="Times New Roman" w:cs="Times New Roman"/>
          <w:bCs/>
          <w:sz w:val="24"/>
        </w:rPr>
        <w:t>three crosses had shown significant negative values for relative heterosis which were -8.75% (DHLBI-2212 X DHLBI-1822), -7.85% (DHLBI-2210 X DHLBI-1035), and -7.69% (DHLBI-2212 X DHLBI</w:t>
      </w:r>
      <w:r>
        <w:rPr>
          <w:rFonts w:ascii="Times New Roman" w:hAnsi="Times New Roman" w:cs="Times New Roman"/>
          <w:bCs/>
          <w:sz w:val="24"/>
        </w:rPr>
        <w:t xml:space="preserve">-1035) and </w:t>
      </w:r>
      <w:r w:rsidRPr="00683EC0">
        <w:rPr>
          <w:rFonts w:ascii="Times New Roman" w:hAnsi="Times New Roman" w:cs="Times New Roman"/>
          <w:bCs/>
          <w:sz w:val="24"/>
        </w:rPr>
        <w:t xml:space="preserve">significantly negative values for </w:t>
      </w:r>
      <w:r>
        <w:rPr>
          <w:rFonts w:ascii="Times New Roman" w:hAnsi="Times New Roman" w:cs="Times New Roman"/>
          <w:bCs/>
          <w:sz w:val="24"/>
        </w:rPr>
        <w:t xml:space="preserve"> </w:t>
      </w:r>
      <w:r w:rsidRPr="00683EC0">
        <w:rPr>
          <w:rFonts w:ascii="Times New Roman" w:hAnsi="Times New Roman" w:cs="Times New Roman"/>
          <w:bCs/>
          <w:sz w:val="24"/>
        </w:rPr>
        <w:t>heterobeltiosis were</w:t>
      </w:r>
      <w:r>
        <w:rPr>
          <w:rFonts w:ascii="Times New Roman" w:hAnsi="Times New Roman" w:cs="Times New Roman"/>
          <w:bCs/>
          <w:sz w:val="24"/>
        </w:rPr>
        <w:t xml:space="preserve"> shown by</w:t>
      </w:r>
      <w:r w:rsidRPr="00683EC0">
        <w:rPr>
          <w:rFonts w:ascii="Times New Roman" w:hAnsi="Times New Roman" w:cs="Times New Roman"/>
          <w:bCs/>
          <w:sz w:val="24"/>
        </w:rPr>
        <w:t xml:space="preserve"> -9.88% (DHLBI-2212 X DHLBI-1035), -9.49% (DHLBI-2210 X DHLBI-1035), and -9.13% (DHLBI-2212 X DHLBI-1822).</w:t>
      </w:r>
      <w:r>
        <w:rPr>
          <w:rFonts w:ascii="Times New Roman" w:hAnsi="Times New Roman" w:cs="Times New Roman"/>
          <w:bCs/>
          <w:sz w:val="24"/>
        </w:rPr>
        <w:t xml:space="preserve"> </w:t>
      </w:r>
      <w:r w:rsidRPr="00683EC0">
        <w:rPr>
          <w:rFonts w:ascii="Times New Roman" w:hAnsi="Times New Roman" w:cs="Times New Roman"/>
          <w:bCs/>
          <w:sz w:val="24"/>
        </w:rPr>
        <w:t>Two crosses were significantly negative for standard heterosis over the check Phule Mahashakti and three hybrids found to be significantly negative for useful heterosis over the check Dhanshakti.</w:t>
      </w:r>
    </w:p>
    <w:p w14:paraId="32BC98AE" w14:textId="77777777" w:rsidR="00683EC0" w:rsidRDefault="00683EC0" w:rsidP="00277E56">
      <w:pPr>
        <w:spacing w:after="0" w:line="360" w:lineRule="auto"/>
        <w:ind w:firstLine="720"/>
        <w:jc w:val="both"/>
        <w:rPr>
          <w:rFonts w:ascii="Times New Roman" w:hAnsi="Times New Roman" w:cs="Times New Roman"/>
          <w:bCs/>
          <w:sz w:val="24"/>
        </w:rPr>
      </w:pPr>
      <w:r w:rsidRPr="00683EC0">
        <w:rPr>
          <w:rFonts w:ascii="Times New Roman" w:hAnsi="Times New Roman" w:cs="Times New Roman"/>
          <w:bCs/>
          <w:sz w:val="24"/>
        </w:rPr>
        <w:t>Significant positive values of heterosis are considered desirable for plant height. The least value for relative heterosis was -11.39% (DHLBI-2208 X DHLBI-2210) and the highest value was 23.45% (DHLBI-2210 X DHLBI-1035).</w:t>
      </w:r>
      <w:r>
        <w:rPr>
          <w:rFonts w:ascii="Times New Roman" w:hAnsi="Times New Roman" w:cs="Times New Roman"/>
          <w:bCs/>
          <w:sz w:val="24"/>
        </w:rPr>
        <w:t xml:space="preserve"> </w:t>
      </w:r>
      <w:r w:rsidRPr="00683EC0">
        <w:rPr>
          <w:rFonts w:ascii="Times New Roman" w:hAnsi="Times New Roman" w:cs="Times New Roman"/>
          <w:bCs/>
          <w:sz w:val="24"/>
        </w:rPr>
        <w:t xml:space="preserve">The least value for better parent heterosis was -16.15% (DHLBI-2210 X DHLBI-1708) and the highest value was 19.58% (DHLBI-2201 X DHLBI-1603). For standard heterosis over the check Phule Mahashakti, the highest value found was 15.56% (DHLBI-2205 X DHLBI-1603) and the lowest was -14.91% (DHLBI-2208 X DHLBI-2210). For useful heterosis over the check Dhanshakti, the highest value found was </w:t>
      </w:r>
      <w:r w:rsidRPr="00683EC0">
        <w:rPr>
          <w:rFonts w:ascii="Times New Roman" w:hAnsi="Times New Roman" w:cs="Times New Roman"/>
          <w:bCs/>
          <w:sz w:val="24"/>
        </w:rPr>
        <w:lastRenderedPageBreak/>
        <w:t>20.85% (DHLBI-2205 X DHLBI-1603) and the lowest was -11.02% (DHLBI-2208 X DHLBI-2210).</w:t>
      </w:r>
      <w:r>
        <w:rPr>
          <w:rFonts w:ascii="Times New Roman" w:hAnsi="Times New Roman" w:cs="Times New Roman"/>
          <w:bCs/>
          <w:sz w:val="24"/>
        </w:rPr>
        <w:t xml:space="preserve"> Desirable significant cross combinations for each Relative, better parent, standard and useful heterosis were 21, 11, 8 and 20.</w:t>
      </w:r>
    </w:p>
    <w:p w14:paraId="083A1E16" w14:textId="77777777" w:rsidR="00D25E1F" w:rsidRDefault="00D25E1F" w:rsidP="00277E56">
      <w:pPr>
        <w:spacing w:after="0" w:line="360" w:lineRule="auto"/>
        <w:ind w:firstLine="720"/>
        <w:jc w:val="both"/>
        <w:rPr>
          <w:rFonts w:ascii="Times New Roman" w:hAnsi="Times New Roman" w:cs="Times New Roman"/>
          <w:bCs/>
          <w:sz w:val="24"/>
        </w:rPr>
      </w:pPr>
      <w:r w:rsidRPr="00D25E1F">
        <w:rPr>
          <w:rFonts w:ascii="Times New Roman" w:hAnsi="Times New Roman" w:cs="Times New Roman"/>
          <w:bCs/>
          <w:sz w:val="24"/>
        </w:rPr>
        <w:t>Relative heterosis for number of effective tillers per plant was ranged between -10.56% (DHLBI-1035 X DHLBI-1314) to 30.64% (DHLBI-1603 X DHLBI-1035). The highest heterotic effect was shown by 30.64% (DHLBI-1603 X DHLBI-1035) followed by 29.89% (DHLBI-2210 X DHLBI-1825), 29.41% (DHLBI-2212 X DHLBI-1825), 29.11% (DHLBI-1825 X DHLBI-1314), and 28.92% (DHLBI-2201 X DHLBI-1825). Twenty nine cross combinations showed positive heterotic effect in desirable direction</w:t>
      </w:r>
      <w:r>
        <w:rPr>
          <w:rFonts w:ascii="Times New Roman" w:hAnsi="Times New Roman" w:cs="Times New Roman"/>
          <w:bCs/>
          <w:sz w:val="24"/>
        </w:rPr>
        <w:t xml:space="preserve">. </w:t>
      </w:r>
      <w:r w:rsidRPr="00D25E1F">
        <w:rPr>
          <w:rFonts w:ascii="Times New Roman" w:hAnsi="Times New Roman" w:cs="Times New Roman"/>
          <w:bCs/>
          <w:sz w:val="24"/>
        </w:rPr>
        <w:t>Heterobeltiosis for this character was ranged between -16.64% (DHLBI-2212 X DHLBI-967) to 25.56% (DHLBI-1603 X DHLBI-1035). Seventeen cross combinations showed positive heterotic effect in desirable direction.</w:t>
      </w:r>
      <w:r>
        <w:rPr>
          <w:rFonts w:ascii="Times New Roman" w:hAnsi="Times New Roman" w:cs="Times New Roman"/>
          <w:bCs/>
          <w:sz w:val="24"/>
        </w:rPr>
        <w:t xml:space="preserve"> </w:t>
      </w:r>
      <w:r w:rsidRPr="00D25E1F">
        <w:rPr>
          <w:rFonts w:ascii="Times New Roman" w:hAnsi="Times New Roman" w:cs="Times New Roman"/>
          <w:bCs/>
          <w:sz w:val="24"/>
        </w:rPr>
        <w:t>The cross combinations viz., DHLBI-1603 X DHLBI-1035, DHLBI-2210 X DHLBI-1825, and DHLBI-2210 X DHLBI-1603 (68.66%) showed the highest heterotic effect over standard check Phule Mahashakti. Hybrids DHLBI-1603 X DHLBI-1035, DHLBI-2210 X DHLBI-1825, and DHLBI-2210 X DHLBI-1603 (94.83%) showed the highest heterotic effect over check Dhanshakti.</w:t>
      </w:r>
    </w:p>
    <w:p w14:paraId="38A0E16C" w14:textId="77777777" w:rsidR="00D25E1F" w:rsidRDefault="00AD695A" w:rsidP="00277E56">
      <w:pPr>
        <w:spacing w:after="0" w:line="360" w:lineRule="auto"/>
        <w:ind w:firstLine="720"/>
        <w:jc w:val="both"/>
        <w:rPr>
          <w:rFonts w:ascii="Times New Roman" w:hAnsi="Times New Roman" w:cs="Times New Roman"/>
          <w:bCs/>
          <w:sz w:val="24"/>
        </w:rPr>
      </w:pPr>
      <w:r w:rsidRPr="00AD695A">
        <w:rPr>
          <w:rFonts w:ascii="Times New Roman" w:hAnsi="Times New Roman" w:cs="Times New Roman"/>
          <w:bCs/>
          <w:sz w:val="24"/>
        </w:rPr>
        <w:t>Mid parent heterosis for earhead length was ranged from -11.94% (DHLBI-2210 X DHLBI-967) to 23.26% (DHLBI-1035 X DHLBI-1314). Cross DHLBI-1035 X DHLBI-967 (22.17%) showed the highest better parent heterosis</w:t>
      </w:r>
      <w:r>
        <w:rPr>
          <w:rFonts w:ascii="Times New Roman" w:hAnsi="Times New Roman" w:cs="Times New Roman"/>
          <w:bCs/>
          <w:sz w:val="24"/>
        </w:rPr>
        <w:t>.</w:t>
      </w:r>
      <w:r w:rsidRPr="00AD695A">
        <w:rPr>
          <w:rFonts w:ascii="Times New Roman" w:hAnsi="Times New Roman" w:cs="Times New Roman"/>
          <w:bCs/>
          <w:sz w:val="24"/>
        </w:rPr>
        <w:t xml:space="preserve"> The cross combination DHLBI-2201 X DHLBI-2210 showed the highest heterosis over check Phule Mahashakti which was 26.95% and hybrid showed the highest heterosis over check Dhanshakti which was 38.74%. </w:t>
      </w:r>
      <w:r w:rsidR="00AA60DD" w:rsidRPr="00AA60DD">
        <w:rPr>
          <w:rFonts w:ascii="Times New Roman" w:hAnsi="Times New Roman" w:cs="Times New Roman"/>
          <w:bCs/>
          <w:sz w:val="24"/>
        </w:rPr>
        <w:t>The range of relative heterosis for this character was ranged from -13.44% (DHLBI-2210 X DHLBI-1708) to 24.76% (DHLBI-1708 X DHLBI-1825). Hybrid DHLBI-1708 X DHLBI-1825 (22.40%) showed the highest heterobeltiosis</w:t>
      </w:r>
      <w:r w:rsidR="00AA60DD">
        <w:rPr>
          <w:rFonts w:ascii="Times New Roman" w:hAnsi="Times New Roman" w:cs="Times New Roman"/>
          <w:bCs/>
          <w:sz w:val="24"/>
        </w:rPr>
        <w:t xml:space="preserve">. </w:t>
      </w:r>
      <w:r w:rsidR="00AA60DD" w:rsidRPr="00AA60DD">
        <w:rPr>
          <w:rFonts w:ascii="Times New Roman" w:hAnsi="Times New Roman" w:cs="Times New Roman"/>
          <w:bCs/>
          <w:sz w:val="24"/>
        </w:rPr>
        <w:t>For heterosis over checks, hybrid combination DHLBI-1708 X DHLBI-1825 showed maximum heterosis of 15.48% and 20.87% over check Phule Mahashakti and Dhanshakti respectively.</w:t>
      </w:r>
    </w:p>
    <w:p w14:paraId="0EF4C541" w14:textId="77777777" w:rsidR="00AA60DD" w:rsidRDefault="00AA60DD" w:rsidP="00277E56">
      <w:pPr>
        <w:spacing w:after="0" w:line="360" w:lineRule="auto"/>
        <w:ind w:firstLine="720"/>
        <w:jc w:val="both"/>
        <w:rPr>
          <w:rFonts w:ascii="Times New Roman" w:hAnsi="Times New Roman" w:cs="Times New Roman"/>
          <w:bCs/>
          <w:sz w:val="24"/>
        </w:rPr>
      </w:pPr>
      <w:r w:rsidRPr="00AA60DD">
        <w:rPr>
          <w:rFonts w:ascii="Times New Roman" w:hAnsi="Times New Roman" w:cs="Times New Roman"/>
          <w:bCs/>
          <w:sz w:val="24"/>
        </w:rPr>
        <w:t xml:space="preserve">The mid parent heterosis for </w:t>
      </w:r>
      <w:r>
        <w:rPr>
          <w:rFonts w:ascii="Times New Roman" w:hAnsi="Times New Roman" w:cs="Times New Roman"/>
          <w:bCs/>
          <w:sz w:val="24"/>
        </w:rPr>
        <w:t>1000 grain weight</w:t>
      </w:r>
      <w:r w:rsidRPr="00AA60DD">
        <w:rPr>
          <w:rFonts w:ascii="Times New Roman" w:hAnsi="Times New Roman" w:cs="Times New Roman"/>
          <w:bCs/>
          <w:sz w:val="24"/>
        </w:rPr>
        <w:t xml:space="preserve"> was ranged from -11.49% (DHLBI-2201 X DHLBI-1822) to 48.20% (DHLBI-2201 X DHLBI-2210). Heterobeltiosis was ranged between -12.73% (DHLBI-2201 X DHLBI-1822) to 46.55% (DHLBI-2201 X DHLBI-2210)</w:t>
      </w:r>
      <w:r>
        <w:rPr>
          <w:rFonts w:ascii="Times New Roman" w:hAnsi="Times New Roman" w:cs="Times New Roman"/>
          <w:bCs/>
          <w:sz w:val="24"/>
        </w:rPr>
        <w:t xml:space="preserve">. </w:t>
      </w:r>
      <w:r w:rsidRPr="00AA60DD">
        <w:rPr>
          <w:rFonts w:ascii="Times New Roman" w:hAnsi="Times New Roman" w:cs="Times New Roman"/>
          <w:bCs/>
          <w:sz w:val="24"/>
        </w:rPr>
        <w:t>For standard heterosis over check Phule Mahashakti, the range was -23.94% (DHLBI-2201 X DHLBI-1822) to 26.97% (DHLBI-2201 X DHLBI-2210). For useful heterosis over check Dhanshakti, the range was -14.12% (DHLBI-2201 X DHLBI-1822) to 43.37% (DHLBI-2201 X DHLBI-2210).</w:t>
      </w:r>
    </w:p>
    <w:p w14:paraId="5F3FF9FF" w14:textId="77777777" w:rsidR="00D22FD1" w:rsidRDefault="00D22FD1" w:rsidP="00277E56">
      <w:pPr>
        <w:spacing w:after="0" w:line="360" w:lineRule="auto"/>
        <w:ind w:firstLine="720"/>
        <w:jc w:val="both"/>
        <w:rPr>
          <w:rFonts w:ascii="Times New Roman" w:hAnsi="Times New Roman" w:cs="Times New Roman"/>
          <w:bCs/>
          <w:sz w:val="24"/>
        </w:rPr>
      </w:pPr>
      <w:r w:rsidRPr="00D22FD1">
        <w:rPr>
          <w:rFonts w:ascii="Times New Roman" w:hAnsi="Times New Roman" w:cs="Times New Roman"/>
          <w:bCs/>
          <w:sz w:val="24"/>
        </w:rPr>
        <w:lastRenderedPageBreak/>
        <w:t xml:space="preserve">The mid parent heterosis for </w:t>
      </w:r>
      <w:r>
        <w:rPr>
          <w:rFonts w:ascii="Times New Roman" w:hAnsi="Times New Roman" w:cs="Times New Roman"/>
          <w:bCs/>
          <w:sz w:val="24"/>
        </w:rPr>
        <w:t>grains per cm</w:t>
      </w:r>
      <w:r w:rsidRPr="00D22FD1">
        <w:rPr>
          <w:rFonts w:ascii="Times New Roman" w:hAnsi="Times New Roman" w:cs="Times New Roman"/>
          <w:bCs/>
          <w:sz w:val="24"/>
          <w:vertAlign w:val="superscript"/>
        </w:rPr>
        <w:t>2</w:t>
      </w:r>
      <w:r w:rsidRPr="00D22FD1">
        <w:rPr>
          <w:rFonts w:ascii="Times New Roman" w:hAnsi="Times New Roman" w:cs="Times New Roman"/>
          <w:bCs/>
          <w:sz w:val="24"/>
        </w:rPr>
        <w:t xml:space="preserve"> was ranged from -11.28% (DHLBI-1822 X DHLBI-1708) to 27.21% (DHLBI-1035 X DHLBI-1314). Heterobeltiosis was ranged between -17.53% (DHLBI-1822 X DHLBI-1708) to 25.87% (DHLBI-1822 X DHLBI-1314)</w:t>
      </w:r>
      <w:r>
        <w:rPr>
          <w:rFonts w:ascii="Times New Roman" w:hAnsi="Times New Roman" w:cs="Times New Roman"/>
          <w:bCs/>
          <w:sz w:val="24"/>
        </w:rPr>
        <w:t xml:space="preserve">. </w:t>
      </w:r>
      <w:r w:rsidRPr="00D22FD1">
        <w:rPr>
          <w:rFonts w:ascii="Times New Roman" w:hAnsi="Times New Roman" w:cs="Times New Roman"/>
          <w:bCs/>
          <w:sz w:val="24"/>
        </w:rPr>
        <w:t>The cross combination DHLBI-2201 X DHLBI-967 (15.35%) showed the highest standard heterosis over check Phule Mahashakti. Cross combination DHLBI-2201 X DHLBI-967 (18.72%) showed the highest useful heterosis over check Dhanshakti.</w:t>
      </w:r>
    </w:p>
    <w:p w14:paraId="34668BFF" w14:textId="77777777" w:rsidR="00AA60DD" w:rsidRDefault="00D22FD1" w:rsidP="00277E56">
      <w:pPr>
        <w:spacing w:after="0" w:line="360" w:lineRule="auto"/>
        <w:ind w:firstLine="720"/>
        <w:jc w:val="both"/>
        <w:rPr>
          <w:rFonts w:ascii="Times New Roman" w:hAnsi="Times New Roman" w:cs="Times New Roman"/>
          <w:bCs/>
          <w:sz w:val="24"/>
        </w:rPr>
      </w:pPr>
      <w:r w:rsidRPr="00D22FD1">
        <w:rPr>
          <w:rFonts w:ascii="Times New Roman" w:hAnsi="Times New Roman" w:cs="Times New Roman"/>
          <w:bCs/>
          <w:sz w:val="24"/>
        </w:rPr>
        <w:t>The cross combination DHLBI-2201 X DHLBI-1825 (206.94%) recorded the highest relative heterosis among sixty six hybrids. The highest heterobeltiosis among sixty six hybrids recorded was 206.17% (DHLBI-2201 X DHLBI-1825)</w:t>
      </w:r>
      <w:r>
        <w:rPr>
          <w:rFonts w:ascii="Times New Roman" w:hAnsi="Times New Roman" w:cs="Times New Roman"/>
          <w:bCs/>
          <w:sz w:val="24"/>
        </w:rPr>
        <w:t xml:space="preserve">. </w:t>
      </w:r>
      <w:r w:rsidRPr="00D22FD1">
        <w:rPr>
          <w:rFonts w:ascii="Times New Roman" w:hAnsi="Times New Roman" w:cs="Times New Roman"/>
          <w:bCs/>
          <w:sz w:val="24"/>
        </w:rPr>
        <w:t>The range of standard heterosis was -49.53% (DHLBI-2210 X DHLBI-967) to 63.05% (DHLBI-2201 X DHLBI-1825). For Dhanshakti, the range of useful heterosis was -40.31% (DHLBI-2210 X DHLBI-1822) to 87.40% (DHLBI-2201 X DHLBI-1825). Thirty seven</w:t>
      </w:r>
      <w:r>
        <w:rPr>
          <w:rFonts w:ascii="Times New Roman" w:hAnsi="Times New Roman" w:cs="Times New Roman"/>
          <w:bCs/>
          <w:sz w:val="24"/>
        </w:rPr>
        <w:t>, thirty, eight and sixteen</w:t>
      </w:r>
      <w:r w:rsidRPr="00D22FD1">
        <w:rPr>
          <w:rFonts w:ascii="Times New Roman" w:hAnsi="Times New Roman" w:cs="Times New Roman"/>
          <w:bCs/>
          <w:sz w:val="24"/>
        </w:rPr>
        <w:t xml:space="preserve"> cross combinations were found to be significantly positive for relative heterosis</w:t>
      </w:r>
      <w:r>
        <w:rPr>
          <w:rFonts w:ascii="Times New Roman" w:hAnsi="Times New Roman" w:cs="Times New Roman"/>
          <w:bCs/>
          <w:sz w:val="24"/>
        </w:rPr>
        <w:t xml:space="preserve">, </w:t>
      </w:r>
      <w:r w:rsidRPr="00D22FD1">
        <w:rPr>
          <w:rFonts w:ascii="Times New Roman" w:hAnsi="Times New Roman" w:cs="Times New Roman"/>
          <w:bCs/>
          <w:sz w:val="24"/>
        </w:rPr>
        <w:t>heterobeltiosis</w:t>
      </w:r>
      <w:r>
        <w:rPr>
          <w:rFonts w:ascii="Times New Roman" w:hAnsi="Times New Roman" w:cs="Times New Roman"/>
          <w:bCs/>
          <w:sz w:val="24"/>
        </w:rPr>
        <w:t xml:space="preserve">, </w:t>
      </w:r>
      <w:r w:rsidRPr="00D22FD1">
        <w:rPr>
          <w:rFonts w:ascii="Times New Roman" w:hAnsi="Times New Roman" w:cs="Times New Roman"/>
          <w:bCs/>
          <w:sz w:val="24"/>
        </w:rPr>
        <w:t xml:space="preserve">standard heterosis over check Phule Mahashakti </w:t>
      </w:r>
      <w:r>
        <w:rPr>
          <w:rFonts w:ascii="Times New Roman" w:hAnsi="Times New Roman" w:cs="Times New Roman"/>
          <w:bCs/>
          <w:sz w:val="24"/>
        </w:rPr>
        <w:t>and useful heterosis over Dhanshakti respectively (Table 2</w:t>
      </w:r>
      <w:r w:rsidRPr="00D22FD1">
        <w:rPr>
          <w:rFonts w:ascii="Times New Roman" w:hAnsi="Times New Roman" w:cs="Times New Roman"/>
          <w:bCs/>
          <w:sz w:val="24"/>
        </w:rPr>
        <w:t>).</w:t>
      </w:r>
      <w:r w:rsidR="00704F7C">
        <w:rPr>
          <w:rFonts w:ascii="Times New Roman" w:hAnsi="Times New Roman" w:cs="Times New Roman"/>
          <w:bCs/>
          <w:sz w:val="24"/>
        </w:rPr>
        <w:t xml:space="preserve"> </w:t>
      </w:r>
      <w:r w:rsidR="00704F7C" w:rsidRPr="00704F7C">
        <w:rPr>
          <w:rFonts w:ascii="Times New Roman" w:hAnsi="Times New Roman" w:cs="Times New Roman"/>
          <w:bCs/>
          <w:sz w:val="24"/>
        </w:rPr>
        <w:t xml:space="preserve">Similar findings reported earlier in their studies by Jethva </w:t>
      </w:r>
      <w:r w:rsidR="00704F7C" w:rsidRPr="00704F7C">
        <w:rPr>
          <w:rFonts w:ascii="Times New Roman" w:hAnsi="Times New Roman" w:cs="Times New Roman"/>
          <w:bCs/>
          <w:i/>
          <w:iCs/>
          <w:sz w:val="24"/>
        </w:rPr>
        <w:t>et al</w:t>
      </w:r>
      <w:r w:rsidR="00704F7C" w:rsidRPr="00704F7C">
        <w:rPr>
          <w:rFonts w:ascii="Times New Roman" w:hAnsi="Times New Roman" w:cs="Times New Roman"/>
          <w:bCs/>
          <w:sz w:val="24"/>
        </w:rPr>
        <w:t xml:space="preserve">. (2012), </w:t>
      </w:r>
      <w:proofErr w:type="spellStart"/>
      <w:r w:rsidR="00704F7C" w:rsidRPr="00704F7C">
        <w:rPr>
          <w:rFonts w:ascii="Times New Roman" w:hAnsi="Times New Roman" w:cs="Times New Roman"/>
          <w:bCs/>
          <w:sz w:val="24"/>
        </w:rPr>
        <w:t>Marayam</w:t>
      </w:r>
      <w:proofErr w:type="spellEnd"/>
      <w:r w:rsidR="00704F7C" w:rsidRPr="00704F7C">
        <w:rPr>
          <w:rFonts w:ascii="Times New Roman" w:hAnsi="Times New Roman" w:cs="Times New Roman"/>
          <w:bCs/>
          <w:sz w:val="24"/>
        </w:rPr>
        <w:t xml:space="preserve"> (2015), Patel </w:t>
      </w:r>
      <w:r w:rsidR="00704F7C" w:rsidRPr="00704F7C">
        <w:rPr>
          <w:rFonts w:ascii="Times New Roman" w:hAnsi="Times New Roman" w:cs="Times New Roman"/>
          <w:bCs/>
          <w:i/>
          <w:iCs/>
          <w:sz w:val="24"/>
        </w:rPr>
        <w:t xml:space="preserve">et al. </w:t>
      </w:r>
      <w:r w:rsidR="00704F7C" w:rsidRPr="00704F7C">
        <w:rPr>
          <w:rFonts w:ascii="Times New Roman" w:hAnsi="Times New Roman" w:cs="Times New Roman"/>
          <w:bCs/>
          <w:sz w:val="24"/>
        </w:rPr>
        <w:t xml:space="preserve">(2016), Patil </w:t>
      </w:r>
      <w:r w:rsidR="00704F7C" w:rsidRPr="00704F7C">
        <w:rPr>
          <w:rFonts w:ascii="Times New Roman" w:hAnsi="Times New Roman" w:cs="Times New Roman"/>
          <w:bCs/>
          <w:i/>
          <w:sz w:val="24"/>
        </w:rPr>
        <w:t>et al</w:t>
      </w:r>
      <w:r w:rsidR="00704F7C" w:rsidRPr="00704F7C">
        <w:rPr>
          <w:rFonts w:ascii="Times New Roman" w:hAnsi="Times New Roman" w:cs="Times New Roman"/>
          <w:bCs/>
          <w:sz w:val="24"/>
        </w:rPr>
        <w:t xml:space="preserve">. (2021), Singh </w:t>
      </w:r>
      <w:r w:rsidR="00704F7C" w:rsidRPr="00704F7C">
        <w:rPr>
          <w:rFonts w:ascii="Times New Roman" w:hAnsi="Times New Roman" w:cs="Times New Roman"/>
          <w:bCs/>
          <w:i/>
          <w:iCs/>
          <w:sz w:val="24"/>
        </w:rPr>
        <w:t>et al</w:t>
      </w:r>
      <w:r w:rsidR="00704F7C" w:rsidRPr="00704F7C">
        <w:rPr>
          <w:rFonts w:ascii="Times New Roman" w:hAnsi="Times New Roman" w:cs="Times New Roman"/>
          <w:bCs/>
          <w:sz w:val="24"/>
        </w:rPr>
        <w:t xml:space="preserve">. (2022), Barhate </w:t>
      </w:r>
      <w:r w:rsidR="00704F7C" w:rsidRPr="00704F7C">
        <w:rPr>
          <w:rFonts w:ascii="Times New Roman" w:hAnsi="Times New Roman" w:cs="Times New Roman"/>
          <w:bCs/>
          <w:i/>
          <w:sz w:val="24"/>
        </w:rPr>
        <w:t>et al</w:t>
      </w:r>
      <w:r w:rsidR="00704F7C" w:rsidRPr="00704F7C">
        <w:rPr>
          <w:rFonts w:ascii="Times New Roman" w:hAnsi="Times New Roman" w:cs="Times New Roman"/>
          <w:bCs/>
          <w:sz w:val="24"/>
        </w:rPr>
        <w:t xml:space="preserve">. (2023), and </w:t>
      </w:r>
      <w:proofErr w:type="spellStart"/>
      <w:r w:rsidR="00704F7C" w:rsidRPr="00704F7C">
        <w:rPr>
          <w:rFonts w:ascii="Times New Roman" w:hAnsi="Times New Roman" w:cs="Times New Roman"/>
          <w:bCs/>
          <w:sz w:val="24"/>
        </w:rPr>
        <w:t>Gavali</w:t>
      </w:r>
      <w:proofErr w:type="spellEnd"/>
      <w:r w:rsidR="00704F7C" w:rsidRPr="00704F7C">
        <w:rPr>
          <w:rFonts w:ascii="Times New Roman" w:hAnsi="Times New Roman" w:cs="Times New Roman"/>
          <w:bCs/>
          <w:sz w:val="24"/>
        </w:rPr>
        <w:t xml:space="preserve"> </w:t>
      </w:r>
      <w:r w:rsidR="00704F7C" w:rsidRPr="00704F7C">
        <w:rPr>
          <w:rFonts w:ascii="Times New Roman" w:hAnsi="Times New Roman" w:cs="Times New Roman"/>
          <w:bCs/>
          <w:i/>
          <w:sz w:val="24"/>
        </w:rPr>
        <w:t>et al</w:t>
      </w:r>
      <w:r w:rsidR="00704F7C" w:rsidRPr="00704F7C">
        <w:rPr>
          <w:rFonts w:ascii="Times New Roman" w:hAnsi="Times New Roman" w:cs="Times New Roman"/>
          <w:bCs/>
          <w:sz w:val="24"/>
        </w:rPr>
        <w:t>. (2024).</w:t>
      </w:r>
    </w:p>
    <w:p w14:paraId="5D157FBD" w14:textId="77777777" w:rsidR="00D85AD8" w:rsidRPr="00D85AD8" w:rsidRDefault="00704F7C" w:rsidP="008675F7">
      <w:pPr>
        <w:spacing w:line="360" w:lineRule="auto"/>
        <w:ind w:firstLine="720"/>
        <w:jc w:val="both"/>
        <w:rPr>
          <w:rFonts w:ascii="Times New Roman" w:hAnsi="Times New Roman" w:cs="Times New Roman"/>
          <w:sz w:val="24"/>
        </w:rPr>
      </w:pPr>
      <w:r w:rsidRPr="00704F7C">
        <w:rPr>
          <w:rFonts w:ascii="Times New Roman" w:hAnsi="Times New Roman" w:cs="Times New Roman"/>
          <w:bCs/>
          <w:sz w:val="24"/>
        </w:rPr>
        <w:t>For fodder yield per plant, the highest relative heterosis found was 49.45% (DHLBI-2201 X DHLBI-1825)</w:t>
      </w:r>
      <w:r>
        <w:rPr>
          <w:rFonts w:ascii="Times New Roman" w:hAnsi="Times New Roman" w:cs="Times New Roman"/>
          <w:bCs/>
          <w:sz w:val="24"/>
        </w:rPr>
        <w:t xml:space="preserve">. </w:t>
      </w:r>
      <w:r w:rsidR="0015707F" w:rsidRPr="0015707F">
        <w:rPr>
          <w:rFonts w:ascii="Times New Roman" w:hAnsi="Times New Roman" w:cs="Times New Roman"/>
          <w:bCs/>
          <w:sz w:val="24"/>
        </w:rPr>
        <w:t>The cross combination DHLBI-2205 X DHLBI-1822 (44.44%) had shown the highest heterobeltiosis</w:t>
      </w:r>
      <w:r w:rsidR="0015707F">
        <w:rPr>
          <w:rFonts w:ascii="Times New Roman" w:hAnsi="Times New Roman" w:cs="Times New Roman"/>
          <w:bCs/>
          <w:sz w:val="24"/>
        </w:rPr>
        <w:t xml:space="preserve">. </w:t>
      </w:r>
      <w:r w:rsidR="0015707F" w:rsidRPr="0015707F">
        <w:rPr>
          <w:rFonts w:ascii="Times New Roman" w:hAnsi="Times New Roman" w:cs="Times New Roman"/>
          <w:bCs/>
          <w:sz w:val="24"/>
        </w:rPr>
        <w:t xml:space="preserve">For heterosis over checks, cross combinations DHLBI-2201 X DHLBI-1822 and DHLBI-2201 X DHLBI-1825 showed maximum heterosis of 58.14% over both the check Phule Mahashakti and Dhanshakti. Thirty </w:t>
      </w:r>
      <w:r w:rsidR="0015707F">
        <w:rPr>
          <w:rFonts w:ascii="Times New Roman" w:hAnsi="Times New Roman" w:cs="Times New Roman"/>
          <w:bCs/>
          <w:sz w:val="24"/>
        </w:rPr>
        <w:t>four</w:t>
      </w:r>
      <w:r w:rsidR="0015707F" w:rsidRPr="0015707F">
        <w:rPr>
          <w:rFonts w:ascii="Times New Roman" w:hAnsi="Times New Roman" w:cs="Times New Roman"/>
          <w:bCs/>
          <w:sz w:val="24"/>
        </w:rPr>
        <w:t xml:space="preserve">, </w:t>
      </w:r>
      <w:r w:rsidR="0015707F">
        <w:rPr>
          <w:rFonts w:ascii="Times New Roman" w:hAnsi="Times New Roman" w:cs="Times New Roman"/>
          <w:bCs/>
          <w:sz w:val="24"/>
        </w:rPr>
        <w:t>ten, thirty one</w:t>
      </w:r>
      <w:r w:rsidR="0015707F" w:rsidRPr="0015707F">
        <w:rPr>
          <w:rFonts w:ascii="Times New Roman" w:hAnsi="Times New Roman" w:cs="Times New Roman"/>
          <w:bCs/>
          <w:sz w:val="24"/>
        </w:rPr>
        <w:t xml:space="preserve"> and </w:t>
      </w:r>
      <w:r w:rsidR="0015707F">
        <w:rPr>
          <w:rFonts w:ascii="Times New Roman" w:hAnsi="Times New Roman" w:cs="Times New Roman"/>
          <w:bCs/>
          <w:sz w:val="24"/>
        </w:rPr>
        <w:t>thirty one</w:t>
      </w:r>
      <w:r w:rsidR="0015707F" w:rsidRPr="0015707F">
        <w:rPr>
          <w:rFonts w:ascii="Times New Roman" w:hAnsi="Times New Roman" w:cs="Times New Roman"/>
          <w:bCs/>
          <w:sz w:val="24"/>
        </w:rPr>
        <w:t xml:space="preserve"> cross combinations were found to be significantly positive for relative heterosis, heterobeltiosis, standard heterosis over check Phule Mahashakti and useful heterosis over Dhanshakti respectively </w:t>
      </w:r>
      <w:r w:rsidR="008B4061">
        <w:rPr>
          <w:rFonts w:ascii="Times New Roman" w:hAnsi="Times New Roman" w:cs="Times New Roman"/>
          <w:bCs/>
          <w:sz w:val="24"/>
        </w:rPr>
        <w:t>.</w:t>
      </w:r>
    </w:p>
    <w:p w14:paraId="1CD26827" w14:textId="77777777" w:rsidR="00831D71" w:rsidRDefault="00D815C8" w:rsidP="008675F7">
      <w:pPr>
        <w:spacing w:line="360" w:lineRule="auto"/>
        <w:jc w:val="both"/>
        <w:rPr>
          <w:rFonts w:ascii="Times New Roman" w:hAnsi="Times New Roman" w:cs="Times New Roman"/>
          <w:bCs/>
          <w:iCs/>
          <w:sz w:val="24"/>
        </w:rPr>
      </w:pPr>
      <w:r>
        <w:rPr>
          <w:rFonts w:ascii="Times New Roman" w:hAnsi="Times New Roman" w:cs="Times New Roman"/>
          <w:b/>
          <w:bCs/>
          <w:iCs/>
          <w:sz w:val="24"/>
        </w:rPr>
        <w:t>CONCLUSION:</w:t>
      </w:r>
      <w:r w:rsidR="00157FD7">
        <w:rPr>
          <w:rFonts w:ascii="Times New Roman" w:hAnsi="Times New Roman" w:cs="Times New Roman"/>
          <w:b/>
          <w:bCs/>
          <w:iCs/>
          <w:sz w:val="24"/>
        </w:rPr>
        <w:t xml:space="preserve"> </w:t>
      </w:r>
      <w:r w:rsidR="00831D71" w:rsidRPr="00831D71">
        <w:rPr>
          <w:rFonts w:ascii="Times New Roman" w:hAnsi="Times New Roman" w:cs="Times New Roman"/>
          <w:bCs/>
          <w:iCs/>
          <w:sz w:val="24"/>
        </w:rPr>
        <w:t xml:space="preserve">The current study </w:t>
      </w:r>
      <w:r w:rsidR="00831D71">
        <w:rPr>
          <w:rFonts w:ascii="Times New Roman" w:hAnsi="Times New Roman" w:cs="Times New Roman"/>
          <w:bCs/>
          <w:iCs/>
          <w:sz w:val="24"/>
        </w:rPr>
        <w:t xml:space="preserve">concluded various results based on heterosis study. </w:t>
      </w:r>
      <w:r w:rsidR="00831D71" w:rsidRPr="00831D71">
        <w:rPr>
          <w:rFonts w:ascii="Times New Roman" w:hAnsi="Times New Roman" w:cs="Times New Roman"/>
          <w:bCs/>
          <w:iCs/>
          <w:sz w:val="24"/>
        </w:rPr>
        <w:t xml:space="preserve">For every character, the hybrids' mean sum of squares was significant, suggesting that there was a sizable level of variability. Based on the further separation of variance due to genotypes into distinct sources, there was a significant difference for each character between parents and hybrids. Character to character and cross to cross varied in the degree and scope of various heterotic effects. The best standard check was significantly outperformed by the plant height, number of effective tillers per plant, 1000 grain weight, and grain yield per plant in terms of standard heterosis. Hybrid DHLBI-2201 X DHLBI-1825 showed the highest heterosis of 206.94 </w:t>
      </w:r>
      <w:r w:rsidR="00831D71" w:rsidRPr="00831D71">
        <w:rPr>
          <w:rFonts w:ascii="Times New Roman" w:hAnsi="Times New Roman" w:cs="Times New Roman"/>
          <w:bCs/>
          <w:iCs/>
          <w:sz w:val="24"/>
        </w:rPr>
        <w:lastRenderedPageBreak/>
        <w:t>over mid parent and of 206.17 over better parent. It also showed the highest relative heterosis for fodder yield. Hybrid DHLBI-2201 X DHLBI-2210 found the highest for 1000 grain weight and grain iron content. Hybrid DHLBI-2201 X DHLBI-1825 found superior over both checks for grain yield.</w:t>
      </w:r>
      <w:r w:rsidR="00831D71">
        <w:rPr>
          <w:rFonts w:ascii="Times New Roman" w:hAnsi="Times New Roman" w:cs="Times New Roman"/>
          <w:bCs/>
          <w:iCs/>
          <w:sz w:val="24"/>
        </w:rPr>
        <w:t xml:space="preserve"> </w:t>
      </w:r>
      <w:r w:rsidR="00BF759C" w:rsidRPr="00BF759C">
        <w:rPr>
          <w:rFonts w:ascii="Times New Roman" w:hAnsi="Times New Roman" w:cs="Times New Roman"/>
          <w:bCs/>
          <w:iCs/>
          <w:sz w:val="24"/>
          <w:lang w:val="en-IN"/>
        </w:rPr>
        <w:t>Hence, this combination can be suggested for future breeding strategies.</w:t>
      </w:r>
    </w:p>
    <w:p w14:paraId="4EF2689F" w14:textId="77777777" w:rsidR="00EA1D33" w:rsidRPr="005A220A" w:rsidRDefault="00EA1D33" w:rsidP="00EA1D33">
      <w:pPr>
        <w:spacing w:after="0" w:line="360" w:lineRule="auto"/>
        <w:jc w:val="both"/>
        <w:rPr>
          <w:rFonts w:ascii="Times New Roman" w:hAnsi="Times New Roman" w:cs="Times New Roman"/>
          <w:b/>
          <w:bCs/>
          <w:iCs/>
          <w:sz w:val="24"/>
        </w:rPr>
      </w:pPr>
      <w:r w:rsidRPr="005A220A">
        <w:rPr>
          <w:rFonts w:ascii="Times New Roman" w:hAnsi="Times New Roman" w:cs="Times New Roman"/>
          <w:b/>
          <w:bCs/>
          <w:iCs/>
          <w:sz w:val="24"/>
        </w:rPr>
        <w:t xml:space="preserve">FUTURE SCOPE: </w:t>
      </w:r>
    </w:p>
    <w:p w14:paraId="44A48E67" w14:textId="77777777" w:rsidR="008675F7" w:rsidRPr="008675F7" w:rsidRDefault="008675F7" w:rsidP="008675F7">
      <w:pPr>
        <w:spacing w:line="360" w:lineRule="auto"/>
        <w:jc w:val="both"/>
        <w:rPr>
          <w:rFonts w:ascii="Times New Roman" w:hAnsi="Times New Roman" w:cs="Times New Roman"/>
          <w:bCs/>
          <w:iCs/>
          <w:sz w:val="24"/>
          <w:lang w:val="en-IN"/>
        </w:rPr>
      </w:pPr>
      <w:r w:rsidRPr="008675F7">
        <w:rPr>
          <w:rFonts w:ascii="Times New Roman" w:hAnsi="Times New Roman" w:cs="Times New Roman"/>
          <w:bCs/>
          <w:iCs/>
          <w:sz w:val="24"/>
          <w:lang w:val="en-IN"/>
        </w:rPr>
        <w:t>Through reciprocal recurrent selection and heterosis breeding techniques, the best crossings might be used to derive yielding genotypes and to obtain transgressive segregants in segregating generations. In order to create hybrid pearl millet, these lines will be used as male restorers going forward. The results of this study offer a crucial component for the advancement of further pearl millet restorers.</w:t>
      </w:r>
    </w:p>
    <w:p w14:paraId="581FBEA3" w14:textId="77777777" w:rsidR="00BB09F2" w:rsidRDefault="00BB09F2" w:rsidP="00BB09F2">
      <w:pPr>
        <w:spacing w:after="0" w:line="360" w:lineRule="auto"/>
        <w:jc w:val="both"/>
        <w:rPr>
          <w:rFonts w:ascii="Times New Roman" w:hAnsi="Times New Roman" w:cs="Times New Roman"/>
          <w:b/>
          <w:bCs/>
          <w:iCs/>
          <w:sz w:val="24"/>
        </w:rPr>
      </w:pPr>
      <w:bookmarkStart w:id="0" w:name="_GoBack"/>
      <w:bookmarkEnd w:id="0"/>
      <w:r w:rsidRPr="004115BB">
        <w:rPr>
          <w:rFonts w:ascii="Times New Roman" w:hAnsi="Times New Roman" w:cs="Times New Roman"/>
          <w:b/>
          <w:bCs/>
          <w:iCs/>
          <w:sz w:val="24"/>
        </w:rPr>
        <w:t>DECLARATION OF COMPETING INTEREST</w:t>
      </w:r>
      <w:r>
        <w:rPr>
          <w:rFonts w:ascii="Times New Roman" w:hAnsi="Times New Roman" w:cs="Times New Roman"/>
          <w:b/>
          <w:bCs/>
          <w:iCs/>
          <w:sz w:val="24"/>
        </w:rPr>
        <w:t>:</w:t>
      </w:r>
    </w:p>
    <w:p w14:paraId="54E14E7A" w14:textId="77777777" w:rsidR="00BB09F2" w:rsidRPr="004115BB" w:rsidRDefault="00BB09F2" w:rsidP="00BB09F2">
      <w:pPr>
        <w:spacing w:line="360" w:lineRule="auto"/>
        <w:jc w:val="both"/>
        <w:rPr>
          <w:rFonts w:ascii="Times New Roman" w:hAnsi="Times New Roman" w:cs="Times New Roman"/>
          <w:bCs/>
          <w:iCs/>
          <w:sz w:val="24"/>
        </w:rPr>
      </w:pPr>
      <w:r w:rsidRPr="004115BB">
        <w:rPr>
          <w:rFonts w:ascii="Times New Roman" w:hAnsi="Times New Roman" w:cs="Times New Roman"/>
          <w:bCs/>
          <w:iCs/>
          <w:sz w:val="24"/>
        </w:rPr>
        <w:t xml:space="preserve">The </w:t>
      </w:r>
      <w:r>
        <w:rPr>
          <w:rFonts w:ascii="Times New Roman" w:hAnsi="Times New Roman" w:cs="Times New Roman"/>
          <w:bCs/>
          <w:iCs/>
          <w:sz w:val="24"/>
        </w:rPr>
        <w:t xml:space="preserve">main </w:t>
      </w:r>
      <w:r w:rsidRPr="004115BB">
        <w:rPr>
          <w:rFonts w:ascii="Times New Roman" w:hAnsi="Times New Roman" w:cs="Times New Roman"/>
          <w:bCs/>
          <w:iCs/>
          <w:sz w:val="24"/>
        </w:rPr>
        <w:t>author declare</w:t>
      </w:r>
      <w:r>
        <w:rPr>
          <w:rFonts w:ascii="Times New Roman" w:hAnsi="Times New Roman" w:cs="Times New Roman"/>
          <w:bCs/>
          <w:iCs/>
          <w:sz w:val="24"/>
        </w:rPr>
        <w:t>d</w:t>
      </w:r>
      <w:r w:rsidRPr="004115BB">
        <w:rPr>
          <w:rFonts w:ascii="Times New Roman" w:hAnsi="Times New Roman" w:cs="Times New Roman"/>
          <w:bCs/>
          <w:iCs/>
          <w:sz w:val="24"/>
        </w:rPr>
        <w:t xml:space="preserve"> that they have no con</w:t>
      </w:r>
      <w:r w:rsidR="005E22AA">
        <w:rPr>
          <w:rFonts w:ascii="Times New Roman" w:hAnsi="Times New Roman" w:cs="Times New Roman"/>
          <w:bCs/>
          <w:iCs/>
          <w:sz w:val="24"/>
        </w:rPr>
        <w:t>f</w:t>
      </w:r>
      <w:r w:rsidRPr="004115BB">
        <w:rPr>
          <w:rFonts w:ascii="Times New Roman" w:hAnsi="Times New Roman" w:cs="Times New Roman"/>
          <w:bCs/>
          <w:iCs/>
          <w:sz w:val="24"/>
        </w:rPr>
        <w:t xml:space="preserve">lict of </w:t>
      </w:r>
      <w:r>
        <w:rPr>
          <w:rFonts w:ascii="Times New Roman" w:hAnsi="Times New Roman" w:cs="Times New Roman"/>
          <w:bCs/>
          <w:iCs/>
          <w:sz w:val="24"/>
        </w:rPr>
        <w:t>interest.</w:t>
      </w:r>
    </w:p>
    <w:p w14:paraId="628C814C" w14:textId="77777777" w:rsidR="00D85AD8" w:rsidRDefault="00D85AD8" w:rsidP="00277E56">
      <w:pPr>
        <w:spacing w:after="0" w:line="360" w:lineRule="auto"/>
        <w:jc w:val="both"/>
        <w:rPr>
          <w:rFonts w:ascii="Times New Roman" w:hAnsi="Times New Roman" w:cs="Times New Roman"/>
          <w:b/>
          <w:sz w:val="24"/>
          <w:lang w:val="en-IN"/>
        </w:rPr>
      </w:pPr>
      <w:r>
        <w:rPr>
          <w:rFonts w:ascii="Times New Roman" w:hAnsi="Times New Roman" w:cs="Times New Roman"/>
          <w:b/>
          <w:sz w:val="24"/>
          <w:lang w:val="en-IN"/>
        </w:rPr>
        <w:t>REFERENCES:</w:t>
      </w:r>
    </w:p>
    <w:p w14:paraId="43493ECA" w14:textId="77777777" w:rsidR="00704F7C" w:rsidRDefault="00704F7C" w:rsidP="00277E56">
      <w:pPr>
        <w:spacing w:after="0" w:line="360" w:lineRule="auto"/>
        <w:ind w:left="720" w:hanging="720"/>
        <w:jc w:val="both"/>
        <w:rPr>
          <w:rFonts w:ascii="Times New Roman" w:hAnsi="Times New Roman" w:cs="Times New Roman"/>
          <w:sz w:val="24"/>
        </w:rPr>
      </w:pPr>
      <w:r w:rsidRPr="00D85AD8">
        <w:rPr>
          <w:rFonts w:ascii="Times New Roman" w:hAnsi="Times New Roman" w:cs="Times New Roman"/>
          <w:sz w:val="24"/>
        </w:rPr>
        <w:t>Anonymous. (2023). Data from estimations of Dept. of Economics and Statistics, DAC and FW, Government of India, New Delhi.</w:t>
      </w:r>
    </w:p>
    <w:p w14:paraId="6BFAA0B9" w14:textId="77777777" w:rsidR="00DB58CB" w:rsidRPr="00DB58CB" w:rsidRDefault="00DB58CB" w:rsidP="00277E56">
      <w:pPr>
        <w:spacing w:after="0" w:line="360" w:lineRule="auto"/>
        <w:ind w:left="720" w:hanging="720"/>
        <w:jc w:val="both"/>
        <w:rPr>
          <w:rFonts w:ascii="Times New Roman" w:hAnsi="Times New Roman" w:cs="Times New Roman"/>
          <w:sz w:val="24"/>
        </w:rPr>
      </w:pPr>
      <w:r w:rsidRPr="00DB58CB">
        <w:rPr>
          <w:rFonts w:ascii="Times New Roman" w:hAnsi="Times New Roman" w:cs="Times New Roman"/>
          <w:bCs/>
          <w:sz w:val="24"/>
        </w:rPr>
        <w:t xml:space="preserve">Aswini, M. S., Kiran, B. Lenka, Y. A. Shaniware, P. Pandey, A. P. Dash and S. W. Haokip. (2023). The role of genetics and plant breeding for crop improvement: current progress and future prospects. </w:t>
      </w:r>
      <w:r w:rsidRPr="00DB58CB">
        <w:rPr>
          <w:rFonts w:ascii="Times New Roman" w:hAnsi="Times New Roman" w:cs="Times New Roman"/>
          <w:i/>
          <w:sz w:val="24"/>
          <w:lang w:val="en-IN"/>
        </w:rPr>
        <w:t>International Journal of Plant &amp; Soil Science,</w:t>
      </w:r>
      <w:r w:rsidRPr="00DB58CB">
        <w:rPr>
          <w:rFonts w:ascii="Times New Roman" w:hAnsi="Times New Roman" w:cs="Times New Roman"/>
          <w:sz w:val="24"/>
          <w:lang w:val="en-IN"/>
        </w:rPr>
        <w:t xml:space="preserve"> </w:t>
      </w:r>
      <w:r w:rsidRPr="00DB58CB">
        <w:rPr>
          <w:rFonts w:ascii="Times New Roman" w:hAnsi="Times New Roman" w:cs="Times New Roman"/>
          <w:bCs/>
          <w:iCs/>
          <w:sz w:val="24"/>
          <w:lang w:val="en-IN"/>
        </w:rPr>
        <w:t>35(20): 190-202. DOI: 10.9734/IJPSS/2023/v35i203798</w:t>
      </w:r>
      <w:r>
        <w:rPr>
          <w:rFonts w:ascii="Times New Roman" w:hAnsi="Times New Roman" w:cs="Times New Roman"/>
          <w:bCs/>
          <w:iCs/>
          <w:sz w:val="24"/>
          <w:lang w:val="en-IN"/>
        </w:rPr>
        <w:t xml:space="preserve">. </w:t>
      </w:r>
    </w:p>
    <w:p w14:paraId="08F4D524" w14:textId="77777777" w:rsidR="00704F7C" w:rsidRPr="00381885" w:rsidRDefault="00704F7C" w:rsidP="00277E56">
      <w:pPr>
        <w:spacing w:after="0" w:line="360" w:lineRule="auto"/>
        <w:ind w:left="720" w:hanging="720"/>
        <w:jc w:val="both"/>
        <w:rPr>
          <w:rFonts w:ascii="Times New Roman" w:hAnsi="Times New Roman" w:cs="Times New Roman"/>
          <w:sz w:val="24"/>
        </w:rPr>
      </w:pPr>
      <w:r w:rsidRPr="00381885">
        <w:rPr>
          <w:rFonts w:ascii="Times New Roman" w:hAnsi="Times New Roman" w:cs="Times New Roman"/>
          <w:sz w:val="24"/>
        </w:rPr>
        <w:t xml:space="preserve">Barhate, K. K., V. Y. Pawar, Y. A. Shaniware, S. H. </w:t>
      </w:r>
      <w:proofErr w:type="spellStart"/>
      <w:r w:rsidRPr="00381885">
        <w:rPr>
          <w:rFonts w:ascii="Times New Roman" w:hAnsi="Times New Roman" w:cs="Times New Roman"/>
          <w:sz w:val="24"/>
        </w:rPr>
        <w:t>Karvar</w:t>
      </w:r>
      <w:proofErr w:type="spellEnd"/>
      <w:r w:rsidRPr="00381885">
        <w:rPr>
          <w:rFonts w:ascii="Times New Roman" w:hAnsi="Times New Roman" w:cs="Times New Roman"/>
          <w:sz w:val="24"/>
        </w:rPr>
        <w:t xml:space="preserve">, and R. K. </w:t>
      </w:r>
      <w:proofErr w:type="spellStart"/>
      <w:r w:rsidRPr="00381885">
        <w:rPr>
          <w:rFonts w:ascii="Times New Roman" w:hAnsi="Times New Roman" w:cs="Times New Roman"/>
          <w:sz w:val="24"/>
        </w:rPr>
        <w:t>Gavali</w:t>
      </w:r>
      <w:proofErr w:type="spellEnd"/>
      <w:r w:rsidRPr="00381885">
        <w:rPr>
          <w:rFonts w:ascii="Times New Roman" w:hAnsi="Times New Roman" w:cs="Times New Roman"/>
          <w:sz w:val="24"/>
        </w:rPr>
        <w:t>. (2023). Heterosis and combining ability studies of newly developed restorers in the pearl millet [</w:t>
      </w:r>
      <w:r w:rsidRPr="00381885">
        <w:rPr>
          <w:rFonts w:ascii="Times New Roman" w:hAnsi="Times New Roman" w:cs="Times New Roman"/>
          <w:i/>
          <w:sz w:val="24"/>
        </w:rPr>
        <w:t>Pennisetum glaucum</w:t>
      </w:r>
      <w:r w:rsidRPr="00381885">
        <w:rPr>
          <w:rFonts w:ascii="Times New Roman" w:hAnsi="Times New Roman" w:cs="Times New Roman"/>
          <w:sz w:val="24"/>
        </w:rPr>
        <w:t xml:space="preserve"> (L.) R. Br.]. </w:t>
      </w:r>
      <w:r w:rsidRPr="00381885">
        <w:rPr>
          <w:rFonts w:ascii="Times New Roman" w:hAnsi="Times New Roman" w:cs="Times New Roman"/>
          <w:i/>
          <w:sz w:val="24"/>
        </w:rPr>
        <w:t>International Journal of Advanced Biochemistry Research</w:t>
      </w:r>
      <w:r w:rsidRPr="00381885">
        <w:rPr>
          <w:rFonts w:ascii="Times New Roman" w:hAnsi="Times New Roman" w:cs="Times New Roman"/>
          <w:sz w:val="24"/>
        </w:rPr>
        <w:t>, SP-7(2): 135-138.</w:t>
      </w:r>
    </w:p>
    <w:p w14:paraId="33A18A57" w14:textId="77777777" w:rsidR="00704F7C"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Burton, G. W. (1958). Cytoplasmic male sterility in pearl millet. [</w:t>
      </w:r>
      <w:r w:rsidRPr="009643E2">
        <w:rPr>
          <w:rFonts w:ascii="Times New Roman" w:hAnsi="Times New Roman" w:cs="Times New Roman"/>
          <w:i/>
          <w:iCs/>
          <w:sz w:val="24"/>
        </w:rPr>
        <w:t>Pennisetum glaucum</w:t>
      </w:r>
      <w:r w:rsidRPr="009643E2">
        <w:rPr>
          <w:rFonts w:ascii="Times New Roman" w:hAnsi="Times New Roman" w:cs="Times New Roman"/>
          <w:sz w:val="24"/>
        </w:rPr>
        <w:t xml:space="preserve"> (L.) R. Br]. </w:t>
      </w:r>
      <w:r w:rsidRPr="009643E2">
        <w:rPr>
          <w:rFonts w:ascii="Times New Roman" w:hAnsi="Times New Roman" w:cs="Times New Roman"/>
          <w:i/>
          <w:iCs/>
          <w:sz w:val="24"/>
        </w:rPr>
        <w:t>Agronomy Journal,</w:t>
      </w:r>
      <w:r w:rsidRPr="009643E2">
        <w:rPr>
          <w:rFonts w:ascii="Times New Roman" w:hAnsi="Times New Roman" w:cs="Times New Roman"/>
          <w:sz w:val="24"/>
        </w:rPr>
        <w:t xml:space="preserve"> 50: 230- 231.</w:t>
      </w:r>
    </w:p>
    <w:p w14:paraId="5744F14A" w14:textId="77777777" w:rsidR="00704F7C"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Dave, H. R. (1986). Pearl millet hybrids in Proceedings of the international pearl millet workshop. pp: 7-11.</w:t>
      </w:r>
    </w:p>
    <w:p w14:paraId="0AE97AE1" w14:textId="77777777" w:rsidR="00704F7C" w:rsidRPr="009643E2"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FAO (Food and Agriculture Organization). (2017). FAO statistical databases. FAO, Rome. http://faostat.fao.org (accessed 11 Feb, 2024).</w:t>
      </w:r>
    </w:p>
    <w:p w14:paraId="3A1BB8CB" w14:textId="77777777" w:rsidR="00704F7C" w:rsidRPr="00381885" w:rsidRDefault="00C92BE4" w:rsidP="00277E56">
      <w:pPr>
        <w:spacing w:after="0" w:line="360" w:lineRule="auto"/>
        <w:ind w:left="720" w:hanging="720"/>
        <w:jc w:val="both"/>
        <w:rPr>
          <w:rFonts w:ascii="Times New Roman" w:hAnsi="Times New Roman" w:cs="Times New Roman"/>
          <w:sz w:val="24"/>
        </w:rPr>
      </w:pPr>
      <w:proofErr w:type="spellStart"/>
      <w:r>
        <w:rPr>
          <w:rFonts w:ascii="Times New Roman" w:hAnsi="Times New Roman" w:cs="Times New Roman"/>
          <w:sz w:val="24"/>
        </w:rPr>
        <w:t>Gavali</w:t>
      </w:r>
      <w:proofErr w:type="spellEnd"/>
      <w:r>
        <w:rPr>
          <w:rFonts w:ascii="Times New Roman" w:hAnsi="Times New Roman" w:cs="Times New Roman"/>
          <w:sz w:val="24"/>
        </w:rPr>
        <w:t xml:space="preserve">, R. K., S. H. </w:t>
      </w:r>
      <w:proofErr w:type="spellStart"/>
      <w:r>
        <w:rPr>
          <w:rFonts w:ascii="Times New Roman" w:hAnsi="Times New Roman" w:cs="Times New Roman"/>
          <w:sz w:val="24"/>
        </w:rPr>
        <w:t>Karvar</w:t>
      </w:r>
      <w:proofErr w:type="spellEnd"/>
      <w:r>
        <w:rPr>
          <w:rFonts w:ascii="Times New Roman" w:hAnsi="Times New Roman" w:cs="Times New Roman"/>
          <w:sz w:val="24"/>
        </w:rPr>
        <w:t xml:space="preserve">, </w:t>
      </w:r>
      <w:r w:rsidR="00704F7C" w:rsidRPr="00381885">
        <w:rPr>
          <w:rFonts w:ascii="Times New Roman" w:hAnsi="Times New Roman" w:cs="Times New Roman"/>
          <w:sz w:val="24"/>
        </w:rPr>
        <w:t xml:space="preserve">S. N. </w:t>
      </w:r>
      <w:proofErr w:type="spellStart"/>
      <w:r w:rsidR="00704F7C" w:rsidRPr="00381885">
        <w:rPr>
          <w:rFonts w:ascii="Times New Roman" w:hAnsi="Times New Roman" w:cs="Times New Roman"/>
          <w:sz w:val="24"/>
        </w:rPr>
        <w:t>Kohkade</w:t>
      </w:r>
      <w:proofErr w:type="spellEnd"/>
      <w:r w:rsidR="00704F7C" w:rsidRPr="00381885">
        <w:rPr>
          <w:rFonts w:ascii="Times New Roman" w:hAnsi="Times New Roman" w:cs="Times New Roman"/>
          <w:sz w:val="24"/>
        </w:rPr>
        <w:t>, S. D. Thorat. (2024). Combining ability and gene action studies for nutritional traits in pearl millet [</w:t>
      </w:r>
      <w:r w:rsidR="00704F7C" w:rsidRPr="00381885">
        <w:rPr>
          <w:rFonts w:ascii="Times New Roman" w:hAnsi="Times New Roman" w:cs="Times New Roman"/>
          <w:i/>
          <w:sz w:val="24"/>
        </w:rPr>
        <w:t>Pennisetum glaucum</w:t>
      </w:r>
      <w:r w:rsidR="00704F7C" w:rsidRPr="00381885">
        <w:rPr>
          <w:rFonts w:ascii="Times New Roman" w:hAnsi="Times New Roman" w:cs="Times New Roman"/>
          <w:sz w:val="24"/>
        </w:rPr>
        <w:t xml:space="preserve"> (L.) R Br.]. </w:t>
      </w:r>
      <w:r w:rsidR="00704F7C" w:rsidRPr="00381885">
        <w:rPr>
          <w:rFonts w:ascii="Times New Roman" w:hAnsi="Times New Roman" w:cs="Times New Roman"/>
          <w:i/>
          <w:sz w:val="24"/>
        </w:rPr>
        <w:t>International Journal of Advanced Biochemistry Research</w:t>
      </w:r>
      <w:r w:rsidR="00704F7C" w:rsidRPr="00381885">
        <w:rPr>
          <w:rFonts w:ascii="Times New Roman" w:hAnsi="Times New Roman" w:cs="Times New Roman"/>
          <w:sz w:val="24"/>
        </w:rPr>
        <w:t>, 8(1): 01-05.</w:t>
      </w:r>
    </w:p>
    <w:p w14:paraId="548D2048" w14:textId="77777777" w:rsidR="00704F7C" w:rsidRPr="00704F7C" w:rsidRDefault="00704F7C" w:rsidP="00277E56">
      <w:pPr>
        <w:spacing w:after="0" w:line="360" w:lineRule="auto"/>
        <w:ind w:left="720" w:hanging="720"/>
        <w:jc w:val="both"/>
        <w:rPr>
          <w:rFonts w:ascii="Times New Roman" w:hAnsi="Times New Roman" w:cs="Times New Roman"/>
          <w:sz w:val="24"/>
        </w:rPr>
      </w:pPr>
      <w:r w:rsidRPr="00704F7C">
        <w:rPr>
          <w:rFonts w:ascii="Times New Roman" w:hAnsi="Times New Roman" w:cs="Times New Roman"/>
          <w:sz w:val="24"/>
        </w:rPr>
        <w:lastRenderedPageBreak/>
        <w:t xml:space="preserve">Jethva, A. S., </w:t>
      </w:r>
      <w:r w:rsidRPr="00704F7C">
        <w:rPr>
          <w:rFonts w:ascii="Times New Roman" w:hAnsi="Times New Roman" w:cs="Times New Roman"/>
          <w:bCs/>
          <w:sz w:val="24"/>
        </w:rPr>
        <w:t>D. R</w:t>
      </w:r>
      <w:r w:rsidRPr="00704F7C">
        <w:rPr>
          <w:rFonts w:ascii="Times New Roman" w:hAnsi="Times New Roman" w:cs="Times New Roman"/>
          <w:sz w:val="24"/>
        </w:rPr>
        <w:t xml:space="preserve">. Mehta, </w:t>
      </w:r>
      <w:r w:rsidRPr="00704F7C">
        <w:rPr>
          <w:rFonts w:ascii="Times New Roman" w:hAnsi="Times New Roman" w:cs="Times New Roman"/>
          <w:bCs/>
          <w:sz w:val="24"/>
        </w:rPr>
        <w:t>L.</w:t>
      </w:r>
      <w:r w:rsidR="00C92BE4">
        <w:rPr>
          <w:rFonts w:ascii="Times New Roman" w:hAnsi="Times New Roman" w:cs="Times New Roman"/>
          <w:sz w:val="24"/>
        </w:rPr>
        <w:t xml:space="preserve"> Raval,</w:t>
      </w:r>
      <w:r w:rsidRPr="00704F7C">
        <w:rPr>
          <w:rFonts w:ascii="Times New Roman" w:hAnsi="Times New Roman" w:cs="Times New Roman"/>
          <w:sz w:val="24"/>
        </w:rPr>
        <w:t xml:space="preserve"> </w:t>
      </w:r>
      <w:r w:rsidRPr="00704F7C">
        <w:rPr>
          <w:rFonts w:ascii="Times New Roman" w:hAnsi="Times New Roman" w:cs="Times New Roman"/>
          <w:bCs/>
          <w:sz w:val="24"/>
        </w:rPr>
        <w:t xml:space="preserve">R. B. </w:t>
      </w:r>
      <w:proofErr w:type="spellStart"/>
      <w:r w:rsidRPr="00704F7C">
        <w:rPr>
          <w:rFonts w:ascii="Times New Roman" w:hAnsi="Times New Roman" w:cs="Times New Roman"/>
          <w:sz w:val="24"/>
        </w:rPr>
        <w:t>Madariya</w:t>
      </w:r>
      <w:proofErr w:type="spellEnd"/>
      <w:r w:rsidRPr="00704F7C">
        <w:rPr>
          <w:rFonts w:ascii="Times New Roman" w:hAnsi="Times New Roman" w:cs="Times New Roman"/>
          <w:sz w:val="24"/>
        </w:rPr>
        <w:t xml:space="preserve">, and </w:t>
      </w:r>
      <w:r w:rsidRPr="00704F7C">
        <w:rPr>
          <w:rFonts w:ascii="Times New Roman" w:hAnsi="Times New Roman" w:cs="Times New Roman"/>
          <w:bCs/>
          <w:sz w:val="24"/>
        </w:rPr>
        <w:t>C</w:t>
      </w:r>
      <w:r w:rsidRPr="00704F7C">
        <w:rPr>
          <w:rFonts w:ascii="Times New Roman" w:hAnsi="Times New Roman" w:cs="Times New Roman"/>
          <w:sz w:val="24"/>
        </w:rPr>
        <w:t xml:space="preserve">. Mandavia. (2012). Heterosis for grain yield and its related characters in pearl millet. </w:t>
      </w:r>
      <w:r w:rsidRPr="00704F7C">
        <w:rPr>
          <w:rFonts w:ascii="Times New Roman" w:hAnsi="Times New Roman" w:cs="Times New Roman"/>
          <w:i/>
          <w:sz w:val="24"/>
        </w:rPr>
        <w:t xml:space="preserve">Electronic Journal of Plant Breeding, </w:t>
      </w:r>
      <w:r w:rsidRPr="00704F7C">
        <w:rPr>
          <w:rFonts w:ascii="Times New Roman" w:hAnsi="Times New Roman" w:cs="Times New Roman"/>
          <w:sz w:val="24"/>
        </w:rPr>
        <w:t>3(3): 848-852.</w:t>
      </w:r>
    </w:p>
    <w:p w14:paraId="451C5082" w14:textId="77777777" w:rsidR="00704F7C" w:rsidRPr="00381885" w:rsidRDefault="00704F7C" w:rsidP="00277E56">
      <w:pPr>
        <w:spacing w:after="0" w:line="360" w:lineRule="auto"/>
        <w:ind w:left="720" w:hanging="720"/>
        <w:jc w:val="both"/>
        <w:rPr>
          <w:rFonts w:ascii="Times New Roman" w:hAnsi="Times New Roman" w:cs="Times New Roman"/>
          <w:sz w:val="24"/>
        </w:rPr>
      </w:pPr>
      <w:r w:rsidRPr="00381885">
        <w:rPr>
          <w:rFonts w:ascii="Times New Roman" w:hAnsi="Times New Roman" w:cs="Times New Roman"/>
          <w:sz w:val="24"/>
        </w:rPr>
        <w:t xml:space="preserve">Madane, A. A., A. B. Bagade, A. L. </w:t>
      </w:r>
      <w:proofErr w:type="spellStart"/>
      <w:r w:rsidRPr="00381885">
        <w:rPr>
          <w:rFonts w:ascii="Times New Roman" w:hAnsi="Times New Roman" w:cs="Times New Roman"/>
          <w:sz w:val="24"/>
        </w:rPr>
        <w:t>Suradkar</w:t>
      </w:r>
      <w:proofErr w:type="spellEnd"/>
      <w:r w:rsidRPr="00381885">
        <w:rPr>
          <w:rFonts w:ascii="Times New Roman" w:hAnsi="Times New Roman" w:cs="Times New Roman"/>
          <w:sz w:val="24"/>
        </w:rPr>
        <w:t xml:space="preserve">, and S. B. Pawar. (2021). Heterosis in Pearl Millet for Yield and Yield attributing characters. </w:t>
      </w:r>
      <w:r w:rsidRPr="00381885">
        <w:rPr>
          <w:rFonts w:ascii="Times New Roman" w:hAnsi="Times New Roman" w:cs="Times New Roman"/>
          <w:i/>
          <w:sz w:val="24"/>
        </w:rPr>
        <w:t>International Journal of Current Microbiology and Applied Sciences</w:t>
      </w:r>
      <w:r w:rsidRPr="00381885">
        <w:rPr>
          <w:rFonts w:ascii="Times New Roman" w:hAnsi="Times New Roman" w:cs="Times New Roman"/>
          <w:sz w:val="24"/>
        </w:rPr>
        <w:t>. 10(9): 2319-7706.</w:t>
      </w:r>
    </w:p>
    <w:p w14:paraId="6A4969B5" w14:textId="77777777" w:rsidR="00704F7C" w:rsidRPr="00704F7C" w:rsidRDefault="00704F7C" w:rsidP="00277E56">
      <w:pPr>
        <w:spacing w:after="0" w:line="360" w:lineRule="auto"/>
        <w:ind w:left="720" w:hanging="720"/>
        <w:jc w:val="both"/>
        <w:rPr>
          <w:rFonts w:ascii="Times New Roman" w:hAnsi="Times New Roman" w:cs="Times New Roman"/>
          <w:sz w:val="24"/>
        </w:rPr>
      </w:pPr>
      <w:proofErr w:type="spellStart"/>
      <w:r w:rsidRPr="00704F7C">
        <w:rPr>
          <w:rFonts w:ascii="Times New Roman" w:hAnsi="Times New Roman" w:cs="Times New Roman"/>
          <w:sz w:val="24"/>
        </w:rPr>
        <w:t>Marayam</w:t>
      </w:r>
      <w:proofErr w:type="spellEnd"/>
      <w:r w:rsidRPr="00704F7C">
        <w:rPr>
          <w:rFonts w:ascii="Times New Roman" w:hAnsi="Times New Roman" w:cs="Times New Roman"/>
          <w:sz w:val="24"/>
        </w:rPr>
        <w:t xml:space="preserve">, A. H. (2015). Evaluation of heterosis in </w:t>
      </w:r>
      <w:proofErr w:type="gramStart"/>
      <w:r w:rsidRPr="00704F7C">
        <w:rPr>
          <w:rFonts w:ascii="Times New Roman" w:hAnsi="Times New Roman" w:cs="Times New Roman"/>
          <w:sz w:val="24"/>
        </w:rPr>
        <w:t>pearl  millet</w:t>
      </w:r>
      <w:proofErr w:type="gramEnd"/>
      <w:r w:rsidRPr="00704F7C">
        <w:rPr>
          <w:rFonts w:ascii="Times New Roman" w:hAnsi="Times New Roman" w:cs="Times New Roman"/>
          <w:sz w:val="24"/>
        </w:rPr>
        <w:t xml:space="preserve"> [</w:t>
      </w:r>
      <w:r w:rsidRPr="00704F7C">
        <w:rPr>
          <w:rFonts w:ascii="Times New Roman" w:hAnsi="Times New Roman" w:cs="Times New Roman"/>
          <w:i/>
          <w:sz w:val="24"/>
        </w:rPr>
        <w:t>Pennisetum  glaucum</w:t>
      </w:r>
      <w:r w:rsidRPr="00704F7C">
        <w:rPr>
          <w:rFonts w:ascii="Times New Roman" w:hAnsi="Times New Roman" w:cs="Times New Roman"/>
          <w:sz w:val="24"/>
        </w:rPr>
        <w:t xml:space="preserve"> (L.) R. Br.] for agronomic traits  and  resistance  to  downy  mildew  (</w:t>
      </w:r>
      <w:proofErr w:type="spellStart"/>
      <w:r w:rsidRPr="00704F7C">
        <w:rPr>
          <w:rFonts w:ascii="Times New Roman" w:hAnsi="Times New Roman" w:cs="Times New Roman"/>
          <w:i/>
          <w:sz w:val="24"/>
        </w:rPr>
        <w:t>Sclerospora</w:t>
      </w:r>
      <w:proofErr w:type="spellEnd"/>
      <w:r w:rsidRPr="00704F7C">
        <w:rPr>
          <w:rFonts w:ascii="Times New Roman" w:hAnsi="Times New Roman" w:cs="Times New Roman"/>
          <w:i/>
          <w:sz w:val="24"/>
        </w:rPr>
        <w:t xml:space="preserve">  </w:t>
      </w:r>
      <w:proofErr w:type="spellStart"/>
      <w:r w:rsidRPr="00704F7C">
        <w:rPr>
          <w:rFonts w:ascii="Times New Roman" w:hAnsi="Times New Roman" w:cs="Times New Roman"/>
          <w:i/>
          <w:sz w:val="24"/>
        </w:rPr>
        <w:t>graminicola</w:t>
      </w:r>
      <w:proofErr w:type="spellEnd"/>
      <w:r w:rsidRPr="00704F7C">
        <w:rPr>
          <w:rFonts w:ascii="Times New Roman" w:hAnsi="Times New Roman" w:cs="Times New Roman"/>
          <w:sz w:val="24"/>
        </w:rPr>
        <w:t xml:space="preserve">). </w:t>
      </w:r>
      <w:r w:rsidRPr="00704F7C">
        <w:rPr>
          <w:rFonts w:ascii="Times New Roman" w:hAnsi="Times New Roman" w:cs="Times New Roman"/>
          <w:i/>
          <w:sz w:val="24"/>
        </w:rPr>
        <w:t>Journal of Agriculture and Crops</w:t>
      </w:r>
      <w:r w:rsidRPr="00704F7C">
        <w:rPr>
          <w:rFonts w:ascii="Times New Roman" w:hAnsi="Times New Roman" w:cs="Times New Roman"/>
          <w:sz w:val="24"/>
        </w:rPr>
        <w:t>, 1(1): 1-8.</w:t>
      </w:r>
    </w:p>
    <w:p w14:paraId="1D6946D5" w14:textId="77777777" w:rsidR="00704F7C" w:rsidRPr="00704F7C" w:rsidRDefault="00704F7C" w:rsidP="00277E56">
      <w:pPr>
        <w:spacing w:after="0" w:line="360" w:lineRule="auto"/>
        <w:ind w:left="720" w:hanging="720"/>
        <w:jc w:val="both"/>
        <w:rPr>
          <w:rFonts w:ascii="Times New Roman" w:hAnsi="Times New Roman" w:cs="Times New Roman"/>
          <w:sz w:val="24"/>
        </w:rPr>
      </w:pPr>
      <w:r w:rsidRPr="00704F7C">
        <w:rPr>
          <w:rFonts w:ascii="Times New Roman" w:hAnsi="Times New Roman" w:cs="Times New Roman"/>
          <w:sz w:val="24"/>
        </w:rPr>
        <w:t>Patel, B. C., J. S. Doshi, and J. A. Patel. (2016). Heterosis for grain yield components in pearl millet [</w:t>
      </w:r>
      <w:r w:rsidRPr="00704F7C">
        <w:rPr>
          <w:rFonts w:ascii="Times New Roman" w:hAnsi="Times New Roman" w:cs="Times New Roman"/>
          <w:i/>
          <w:sz w:val="24"/>
        </w:rPr>
        <w:t xml:space="preserve">Pennisetum glaucum </w:t>
      </w:r>
      <w:r w:rsidRPr="00704F7C">
        <w:rPr>
          <w:rFonts w:ascii="Times New Roman" w:hAnsi="Times New Roman" w:cs="Times New Roman"/>
          <w:sz w:val="24"/>
        </w:rPr>
        <w:t xml:space="preserve">(L.) R. BR.] </w:t>
      </w:r>
      <w:r w:rsidRPr="00704F7C">
        <w:rPr>
          <w:rFonts w:ascii="Times New Roman" w:hAnsi="Times New Roman" w:cs="Times New Roman"/>
          <w:i/>
          <w:sz w:val="24"/>
        </w:rPr>
        <w:t xml:space="preserve">Innovare Journal of Agriculture Science, </w:t>
      </w:r>
      <w:r w:rsidRPr="00704F7C">
        <w:rPr>
          <w:rFonts w:ascii="Times New Roman" w:hAnsi="Times New Roman" w:cs="Times New Roman"/>
          <w:sz w:val="24"/>
        </w:rPr>
        <w:t>4(3): 1-5.</w:t>
      </w:r>
    </w:p>
    <w:p w14:paraId="6ACF1971" w14:textId="77777777" w:rsidR="00704F7C" w:rsidRPr="00704F7C" w:rsidRDefault="00704F7C" w:rsidP="00277E56">
      <w:pPr>
        <w:spacing w:after="0" w:line="360" w:lineRule="auto"/>
        <w:ind w:left="720" w:hanging="720"/>
        <w:jc w:val="both"/>
        <w:rPr>
          <w:rFonts w:ascii="Times New Roman" w:hAnsi="Times New Roman" w:cs="Times New Roman"/>
          <w:iCs/>
          <w:sz w:val="24"/>
          <w:lang w:val="en-IN"/>
        </w:rPr>
      </w:pPr>
      <w:r w:rsidRPr="00704F7C">
        <w:rPr>
          <w:rFonts w:ascii="Times New Roman" w:hAnsi="Times New Roman" w:cs="Times New Roman"/>
          <w:iCs/>
          <w:sz w:val="24"/>
        </w:rPr>
        <w:t xml:space="preserve">Patil, S. H., P. B. </w:t>
      </w:r>
      <w:proofErr w:type="spellStart"/>
      <w:r w:rsidRPr="00704F7C">
        <w:rPr>
          <w:rFonts w:ascii="Times New Roman" w:hAnsi="Times New Roman" w:cs="Times New Roman"/>
          <w:iCs/>
          <w:sz w:val="24"/>
        </w:rPr>
        <w:t>Wadikar</w:t>
      </w:r>
      <w:proofErr w:type="spellEnd"/>
      <w:r w:rsidRPr="00704F7C">
        <w:rPr>
          <w:rFonts w:ascii="Times New Roman" w:hAnsi="Times New Roman" w:cs="Times New Roman"/>
          <w:iCs/>
          <w:sz w:val="24"/>
        </w:rPr>
        <w:t xml:space="preserve">, A. R. </w:t>
      </w:r>
      <w:proofErr w:type="spellStart"/>
      <w:r w:rsidRPr="00704F7C">
        <w:rPr>
          <w:rFonts w:ascii="Times New Roman" w:hAnsi="Times New Roman" w:cs="Times New Roman"/>
          <w:iCs/>
          <w:sz w:val="24"/>
        </w:rPr>
        <w:t>Talape</w:t>
      </w:r>
      <w:proofErr w:type="spellEnd"/>
      <w:r w:rsidRPr="00704F7C">
        <w:rPr>
          <w:rFonts w:ascii="Times New Roman" w:hAnsi="Times New Roman" w:cs="Times New Roman"/>
          <w:iCs/>
          <w:sz w:val="24"/>
        </w:rPr>
        <w:t xml:space="preserve">, and S. L. </w:t>
      </w:r>
      <w:proofErr w:type="spellStart"/>
      <w:r w:rsidRPr="00704F7C">
        <w:rPr>
          <w:rFonts w:ascii="Times New Roman" w:hAnsi="Times New Roman" w:cs="Times New Roman"/>
          <w:iCs/>
          <w:sz w:val="24"/>
        </w:rPr>
        <w:t>Waghmode</w:t>
      </w:r>
      <w:proofErr w:type="spellEnd"/>
      <w:r w:rsidRPr="00704F7C">
        <w:rPr>
          <w:rFonts w:ascii="Times New Roman" w:hAnsi="Times New Roman" w:cs="Times New Roman"/>
          <w:iCs/>
          <w:sz w:val="24"/>
        </w:rPr>
        <w:t>. (2021). Heterosis analysis for yield and its components traits in pearl millet [</w:t>
      </w:r>
      <w:r w:rsidRPr="00704F7C">
        <w:rPr>
          <w:rFonts w:ascii="Times New Roman" w:hAnsi="Times New Roman" w:cs="Times New Roman"/>
          <w:i/>
          <w:iCs/>
          <w:sz w:val="24"/>
        </w:rPr>
        <w:t>Pennisetum glaucum</w:t>
      </w:r>
      <w:r w:rsidRPr="00704F7C">
        <w:rPr>
          <w:rFonts w:ascii="Times New Roman" w:hAnsi="Times New Roman" w:cs="Times New Roman"/>
          <w:iCs/>
          <w:sz w:val="24"/>
        </w:rPr>
        <w:t xml:space="preserve"> (L.) R. Br.]. </w:t>
      </w:r>
      <w:r w:rsidRPr="00704F7C">
        <w:rPr>
          <w:rFonts w:ascii="Times New Roman" w:hAnsi="Times New Roman" w:cs="Times New Roman"/>
          <w:i/>
          <w:iCs/>
          <w:sz w:val="24"/>
        </w:rPr>
        <w:t>International Journal of Current Microbiology and Applied Sciences</w:t>
      </w:r>
      <w:r w:rsidRPr="00704F7C">
        <w:rPr>
          <w:rFonts w:ascii="Times New Roman" w:hAnsi="Times New Roman" w:cs="Times New Roman"/>
          <w:iCs/>
          <w:sz w:val="24"/>
        </w:rPr>
        <w:t>, 10: 2392-2401.</w:t>
      </w:r>
    </w:p>
    <w:p w14:paraId="260FE981" w14:textId="77777777" w:rsidR="00704F7C" w:rsidRPr="009643E2" w:rsidRDefault="00704F7C" w:rsidP="00277E56">
      <w:pPr>
        <w:spacing w:after="0" w:line="360" w:lineRule="auto"/>
        <w:ind w:left="720" w:hanging="720"/>
        <w:jc w:val="both"/>
        <w:rPr>
          <w:rFonts w:ascii="Times New Roman" w:hAnsi="Times New Roman" w:cs="Times New Roman"/>
          <w:sz w:val="24"/>
          <w:lang w:val="en-IN"/>
        </w:rPr>
      </w:pPr>
      <w:r w:rsidRPr="009643E2">
        <w:rPr>
          <w:rFonts w:ascii="Times New Roman" w:hAnsi="Times New Roman" w:cs="Times New Roman"/>
          <w:iCs/>
          <w:sz w:val="24"/>
          <w:lang w:val="en-IN"/>
        </w:rPr>
        <w:t xml:space="preserve">Paul, N. C., D. D. </w:t>
      </w:r>
      <w:proofErr w:type="spellStart"/>
      <w:r w:rsidRPr="009643E2">
        <w:rPr>
          <w:rFonts w:ascii="Times New Roman" w:hAnsi="Times New Roman" w:cs="Times New Roman"/>
          <w:iCs/>
          <w:sz w:val="24"/>
          <w:lang w:val="en-IN"/>
        </w:rPr>
        <w:t>Nangare</w:t>
      </w:r>
      <w:proofErr w:type="spellEnd"/>
      <w:r w:rsidRPr="009643E2">
        <w:rPr>
          <w:rFonts w:ascii="Times New Roman" w:hAnsi="Times New Roman" w:cs="Times New Roman"/>
          <w:iCs/>
          <w:sz w:val="24"/>
          <w:lang w:val="en-IN"/>
        </w:rPr>
        <w:t xml:space="preserve">. (2023). Trend analysis of area, production and productivity of </w:t>
      </w:r>
      <w:proofErr w:type="spellStart"/>
      <w:r w:rsidRPr="009643E2">
        <w:rPr>
          <w:rFonts w:ascii="Times New Roman" w:hAnsi="Times New Roman" w:cs="Times New Roman"/>
          <w:iCs/>
          <w:sz w:val="24"/>
          <w:lang w:val="en-IN"/>
        </w:rPr>
        <w:t>nutri</w:t>
      </w:r>
      <w:proofErr w:type="spellEnd"/>
      <w:r w:rsidRPr="009643E2">
        <w:rPr>
          <w:rFonts w:ascii="Times New Roman" w:hAnsi="Times New Roman" w:cs="Times New Roman"/>
          <w:iCs/>
          <w:sz w:val="24"/>
          <w:lang w:val="en-IN"/>
        </w:rPr>
        <w:t>-cereals (pearl millet and sorghum) in Maharashtra, India - navigating challenges and the way out.</w:t>
      </w:r>
    </w:p>
    <w:p w14:paraId="4B7DD19B" w14:textId="77777777" w:rsidR="00704F7C" w:rsidRPr="009643E2"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 xml:space="preserve">Pucher, A, O. Sy, M. D. Sanogo, M. </w:t>
      </w:r>
      <w:proofErr w:type="spellStart"/>
      <w:r w:rsidRPr="009643E2">
        <w:rPr>
          <w:rFonts w:ascii="Times New Roman" w:hAnsi="Times New Roman" w:cs="Times New Roman"/>
          <w:sz w:val="24"/>
        </w:rPr>
        <w:t>Angarawai</w:t>
      </w:r>
      <w:proofErr w:type="spellEnd"/>
      <w:r w:rsidRPr="009643E2">
        <w:rPr>
          <w:rFonts w:ascii="Times New Roman" w:hAnsi="Times New Roman" w:cs="Times New Roman"/>
          <w:sz w:val="24"/>
        </w:rPr>
        <w:t xml:space="preserve">, R. Zangre Ouedraogo, M. S. Boureima, C. T., Hash, and B. I. G. Haussmann. (2016). Combining ability patterns among West African pearl millet landraces and prospects for pearl millet hybrid breeding. </w:t>
      </w:r>
      <w:r w:rsidRPr="009643E2">
        <w:rPr>
          <w:rFonts w:ascii="Times New Roman" w:hAnsi="Times New Roman" w:cs="Times New Roman"/>
          <w:i/>
          <w:sz w:val="24"/>
        </w:rPr>
        <w:t>Field Crop Research,</w:t>
      </w:r>
      <w:r w:rsidRPr="009643E2">
        <w:rPr>
          <w:rFonts w:ascii="Times New Roman" w:hAnsi="Times New Roman" w:cs="Times New Roman"/>
          <w:sz w:val="24"/>
        </w:rPr>
        <w:t xml:space="preserve"> 195: 9-20.</w:t>
      </w:r>
    </w:p>
    <w:p w14:paraId="34DEF5AF" w14:textId="77777777" w:rsidR="00704F7C" w:rsidRDefault="00704F7C" w:rsidP="00277E56">
      <w:pPr>
        <w:spacing w:after="0" w:line="360" w:lineRule="auto"/>
        <w:ind w:left="720" w:hanging="720"/>
        <w:jc w:val="both"/>
        <w:rPr>
          <w:rFonts w:ascii="Times New Roman" w:hAnsi="Times New Roman" w:cs="Times New Roman"/>
          <w:sz w:val="24"/>
        </w:rPr>
      </w:pPr>
      <w:r w:rsidRPr="0004130A">
        <w:rPr>
          <w:rFonts w:ascii="Times New Roman" w:hAnsi="Times New Roman" w:cs="Times New Roman"/>
          <w:sz w:val="24"/>
        </w:rPr>
        <w:t xml:space="preserve">Rai, B. (1979). Heterosis Breeding. </w:t>
      </w:r>
      <w:r w:rsidRPr="0004130A">
        <w:rPr>
          <w:rFonts w:ascii="Times New Roman" w:hAnsi="Times New Roman" w:cs="Times New Roman"/>
          <w:i/>
          <w:sz w:val="24"/>
        </w:rPr>
        <w:t>Agro-Biological Publication</w:t>
      </w:r>
      <w:r w:rsidRPr="0004130A">
        <w:rPr>
          <w:rFonts w:ascii="Times New Roman" w:hAnsi="Times New Roman" w:cs="Times New Roman"/>
          <w:sz w:val="24"/>
        </w:rPr>
        <w:t>, Delhi, 1(1): 183.</w:t>
      </w:r>
    </w:p>
    <w:p w14:paraId="68841443" w14:textId="77777777" w:rsidR="00704F7C" w:rsidRPr="009643E2"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 xml:space="preserve">Sattler, F. T., and B. I. G. Haussmann. (2020). A unified strategy for West African pearl millet hybrid and heterotic group development. </w:t>
      </w:r>
      <w:r w:rsidRPr="009643E2">
        <w:rPr>
          <w:rFonts w:ascii="Times New Roman" w:hAnsi="Times New Roman" w:cs="Times New Roman"/>
          <w:i/>
          <w:sz w:val="24"/>
        </w:rPr>
        <w:t>Crop Science</w:t>
      </w:r>
      <w:r w:rsidRPr="009643E2">
        <w:rPr>
          <w:rFonts w:ascii="Times New Roman" w:hAnsi="Times New Roman" w:cs="Times New Roman"/>
          <w:sz w:val="24"/>
        </w:rPr>
        <w:t xml:space="preserve">, 60: 1–13. </w:t>
      </w:r>
    </w:p>
    <w:p w14:paraId="2E0A3871" w14:textId="77777777" w:rsidR="00704F7C" w:rsidRDefault="00704F7C" w:rsidP="00277E56">
      <w:pPr>
        <w:spacing w:after="0" w:line="360" w:lineRule="auto"/>
        <w:ind w:left="720" w:hanging="720"/>
        <w:jc w:val="both"/>
        <w:rPr>
          <w:rFonts w:ascii="Times New Roman" w:hAnsi="Times New Roman" w:cs="Times New Roman"/>
          <w:sz w:val="24"/>
        </w:rPr>
      </w:pPr>
      <w:r w:rsidRPr="00704F7C">
        <w:rPr>
          <w:rFonts w:ascii="Times New Roman" w:hAnsi="Times New Roman" w:cs="Times New Roman"/>
          <w:sz w:val="24"/>
        </w:rPr>
        <w:t xml:space="preserve">Singh, B., K. C. Sharma, G. K. Mittal, and H. K. Meena. (2022). Heterosis for grain yield and its component traits in pearl millet in different environments. </w:t>
      </w:r>
      <w:r w:rsidRPr="00704F7C">
        <w:rPr>
          <w:rFonts w:ascii="Times New Roman" w:hAnsi="Times New Roman" w:cs="Times New Roman"/>
          <w:i/>
          <w:sz w:val="24"/>
        </w:rPr>
        <w:t>International Journal of Tropical Agriculture,</w:t>
      </w:r>
      <w:r w:rsidRPr="00704F7C">
        <w:rPr>
          <w:rFonts w:ascii="Times New Roman" w:hAnsi="Times New Roman" w:cs="Times New Roman"/>
          <w:sz w:val="24"/>
        </w:rPr>
        <w:t xml:space="preserve"> 33: 47-51.</w:t>
      </w:r>
    </w:p>
    <w:p w14:paraId="59240251" w14:textId="77777777" w:rsidR="00E01C67" w:rsidRPr="00704F7C" w:rsidRDefault="00E01C67" w:rsidP="00277E56">
      <w:pPr>
        <w:spacing w:after="0" w:line="360" w:lineRule="auto"/>
        <w:ind w:left="720" w:hanging="720"/>
        <w:jc w:val="both"/>
        <w:rPr>
          <w:rFonts w:ascii="Times New Roman" w:hAnsi="Times New Roman" w:cs="Times New Roman"/>
          <w:sz w:val="24"/>
        </w:rPr>
      </w:pPr>
      <w:r w:rsidRPr="00E01C67">
        <w:rPr>
          <w:rFonts w:ascii="Times New Roman" w:hAnsi="Times New Roman" w:cs="Times New Roman"/>
          <w:sz w:val="24"/>
          <w:lang w:val="en-IN"/>
        </w:rPr>
        <w:t xml:space="preserve">Shaniware, Y. A., Pawar, V. Y., Barhate, K. K., </w:t>
      </w:r>
      <w:proofErr w:type="spellStart"/>
      <w:r w:rsidRPr="00E01C67">
        <w:rPr>
          <w:rFonts w:ascii="Times New Roman" w:hAnsi="Times New Roman" w:cs="Times New Roman"/>
          <w:sz w:val="24"/>
          <w:lang w:val="en-IN"/>
        </w:rPr>
        <w:t>Surywanshi</w:t>
      </w:r>
      <w:proofErr w:type="spellEnd"/>
      <w:r w:rsidRPr="00E01C67">
        <w:rPr>
          <w:rFonts w:ascii="Times New Roman" w:hAnsi="Times New Roman" w:cs="Times New Roman"/>
          <w:sz w:val="24"/>
          <w:lang w:val="en-IN"/>
        </w:rPr>
        <w:t xml:space="preserve">, R. T., Patil, J. M., Patil, S. D., </w:t>
      </w:r>
      <w:proofErr w:type="spellStart"/>
      <w:r w:rsidRPr="00E01C67">
        <w:rPr>
          <w:rFonts w:ascii="Times New Roman" w:hAnsi="Times New Roman" w:cs="Times New Roman"/>
          <w:sz w:val="24"/>
          <w:lang w:val="en-IN"/>
        </w:rPr>
        <w:t>Nandre</w:t>
      </w:r>
      <w:proofErr w:type="spellEnd"/>
      <w:r w:rsidRPr="00E01C67">
        <w:rPr>
          <w:rFonts w:ascii="Times New Roman" w:hAnsi="Times New Roman" w:cs="Times New Roman"/>
          <w:sz w:val="24"/>
          <w:lang w:val="en-IN"/>
        </w:rPr>
        <w:t xml:space="preserve">, D. R., and Pandey, P. (2024). </w:t>
      </w:r>
      <w:r w:rsidRPr="00E01C67">
        <w:rPr>
          <w:rFonts w:ascii="Times New Roman" w:hAnsi="Times New Roman" w:cs="Times New Roman"/>
          <w:sz w:val="24"/>
        </w:rPr>
        <w:t>Combining ability studies for grain yield and associated traits in pearl millet [</w:t>
      </w:r>
      <w:r w:rsidRPr="00E01C67">
        <w:rPr>
          <w:rFonts w:ascii="Times New Roman" w:hAnsi="Times New Roman" w:cs="Times New Roman"/>
          <w:i/>
          <w:sz w:val="24"/>
        </w:rPr>
        <w:t>Pennisetum glaucum</w:t>
      </w:r>
      <w:r w:rsidRPr="00E01C67">
        <w:rPr>
          <w:rFonts w:ascii="Times New Roman" w:hAnsi="Times New Roman" w:cs="Times New Roman"/>
          <w:sz w:val="24"/>
        </w:rPr>
        <w:t xml:space="preserve"> (L.) R. Br.]. </w:t>
      </w:r>
      <w:r w:rsidRPr="00E01C67">
        <w:rPr>
          <w:rFonts w:ascii="Times New Roman" w:hAnsi="Times New Roman" w:cs="Times New Roman"/>
          <w:i/>
          <w:sz w:val="24"/>
        </w:rPr>
        <w:t>Agriculture Association of Textile Chemical and Critical Reviews Journal</w:t>
      </w:r>
      <w:r w:rsidRPr="00E01C67">
        <w:rPr>
          <w:rFonts w:ascii="Times New Roman" w:hAnsi="Times New Roman" w:cs="Times New Roman"/>
          <w:sz w:val="24"/>
        </w:rPr>
        <w:t xml:space="preserve">, 12(4): 427-432. </w:t>
      </w:r>
      <w:hyperlink r:id="rId7" w:history="1">
        <w:r w:rsidRPr="00E84A73">
          <w:rPr>
            <w:rStyle w:val="Hyperlink"/>
            <w:rFonts w:ascii="Times New Roman" w:hAnsi="Times New Roman" w:cs="Times New Roman"/>
            <w:sz w:val="24"/>
          </w:rPr>
          <w:t>https://doi.org/10.21276/AATCCReview.2024.12.04.427</w:t>
        </w:r>
      </w:hyperlink>
      <w:r w:rsidR="00DB58CB">
        <w:rPr>
          <w:rFonts w:ascii="Times New Roman" w:hAnsi="Times New Roman" w:cs="Times New Roman"/>
          <w:sz w:val="24"/>
        </w:rPr>
        <w:t>.</w:t>
      </w:r>
    </w:p>
    <w:p w14:paraId="5579D144" w14:textId="77777777" w:rsidR="00704F7C" w:rsidRDefault="00704F7C" w:rsidP="00277E56">
      <w:pPr>
        <w:spacing w:after="0" w:line="360" w:lineRule="auto"/>
        <w:ind w:left="720" w:hanging="720"/>
        <w:jc w:val="both"/>
        <w:rPr>
          <w:rFonts w:ascii="Times New Roman" w:hAnsi="Times New Roman" w:cs="Times New Roman"/>
          <w:sz w:val="24"/>
        </w:rPr>
      </w:pPr>
      <w:r w:rsidRPr="00D85AD8">
        <w:rPr>
          <w:rFonts w:ascii="Times New Roman" w:hAnsi="Times New Roman" w:cs="Times New Roman"/>
          <w:sz w:val="24"/>
        </w:rPr>
        <w:lastRenderedPageBreak/>
        <w:t xml:space="preserve">Yadav, O. P., and K. N. Rai. (2013). Genetic improvement of pearl millet in India.  </w:t>
      </w:r>
      <w:r w:rsidRPr="00D85AD8">
        <w:rPr>
          <w:rFonts w:ascii="Times New Roman" w:hAnsi="Times New Roman" w:cs="Times New Roman"/>
          <w:i/>
          <w:iCs/>
          <w:sz w:val="24"/>
        </w:rPr>
        <w:t>Agricultural Research,</w:t>
      </w:r>
      <w:r w:rsidRPr="00D85AD8">
        <w:rPr>
          <w:rFonts w:ascii="Times New Roman" w:hAnsi="Times New Roman" w:cs="Times New Roman"/>
          <w:sz w:val="24"/>
        </w:rPr>
        <w:t> </w:t>
      </w:r>
      <w:r w:rsidRPr="00D85AD8">
        <w:rPr>
          <w:rFonts w:ascii="Times New Roman" w:hAnsi="Times New Roman" w:cs="Times New Roman"/>
          <w:bCs/>
          <w:sz w:val="24"/>
        </w:rPr>
        <w:t>2</w:t>
      </w:r>
      <w:r w:rsidRPr="00D85AD8">
        <w:rPr>
          <w:rFonts w:ascii="Times New Roman" w:hAnsi="Times New Roman" w:cs="Times New Roman"/>
          <w:sz w:val="24"/>
        </w:rPr>
        <w:t xml:space="preserve">: 275–292. </w:t>
      </w:r>
    </w:p>
    <w:p w14:paraId="3D5DF080" w14:textId="77777777" w:rsidR="0004130A" w:rsidRDefault="0004130A" w:rsidP="00277E56">
      <w:pPr>
        <w:spacing w:after="0" w:line="360" w:lineRule="auto"/>
        <w:ind w:left="426"/>
        <w:rPr>
          <w:rFonts w:ascii="Times New Roman" w:hAnsi="Times New Roman" w:cs="Times New Roman"/>
          <w:b/>
          <w:bCs/>
          <w:sz w:val="24"/>
        </w:rPr>
        <w:sectPr w:rsidR="0004130A" w:rsidSect="002B40FB">
          <w:headerReference w:type="even" r:id="rId8"/>
          <w:headerReference w:type="default" r:id="rId9"/>
          <w:footerReference w:type="even" r:id="rId10"/>
          <w:footerReference w:type="default" r:id="rId11"/>
          <w:headerReference w:type="first" r:id="rId12"/>
          <w:footerReference w:type="first" r:id="rId13"/>
          <w:type w:val="nextColumn"/>
          <w:pgSz w:w="12240" w:h="15840"/>
          <w:pgMar w:top="1008" w:right="1440" w:bottom="1008" w:left="1440" w:header="708" w:footer="708" w:gutter="0"/>
          <w:cols w:space="708"/>
          <w:docGrid w:linePitch="360"/>
        </w:sectPr>
      </w:pPr>
    </w:p>
    <w:p w14:paraId="57E02D53" w14:textId="77777777" w:rsidR="0004130A" w:rsidRPr="008A1FD2" w:rsidRDefault="0004130A" w:rsidP="008A1FD2">
      <w:pPr>
        <w:spacing w:after="0" w:line="240" w:lineRule="auto"/>
        <w:rPr>
          <w:rFonts w:ascii="Times New Roman" w:hAnsi="Times New Roman" w:cs="Times New Roman"/>
          <w:b/>
          <w:bCs/>
          <w:sz w:val="18"/>
          <w:szCs w:val="18"/>
        </w:rPr>
      </w:pPr>
      <w:r w:rsidRPr="008A1FD2">
        <w:rPr>
          <w:rFonts w:ascii="Times New Roman" w:hAnsi="Times New Roman" w:cs="Times New Roman"/>
          <w:b/>
          <w:bCs/>
          <w:sz w:val="18"/>
          <w:szCs w:val="18"/>
        </w:rPr>
        <w:lastRenderedPageBreak/>
        <w:t>Table 1: Partitioning of the variance for the different characters in 12 X 12 half diallel design in pearl millet</w:t>
      </w:r>
    </w:p>
    <w:tbl>
      <w:tblPr>
        <w:tblW w:w="1229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240"/>
        <w:gridCol w:w="567"/>
        <w:gridCol w:w="993"/>
        <w:gridCol w:w="992"/>
        <w:gridCol w:w="1276"/>
        <w:gridCol w:w="850"/>
        <w:gridCol w:w="992"/>
        <w:gridCol w:w="988"/>
        <w:gridCol w:w="992"/>
        <w:gridCol w:w="992"/>
        <w:gridCol w:w="1276"/>
        <w:gridCol w:w="1139"/>
      </w:tblGrid>
      <w:tr w:rsidR="0004130A" w:rsidRPr="008A1FD2" w14:paraId="6197953C" w14:textId="77777777" w:rsidTr="008A1FD2">
        <w:trPr>
          <w:trHeight w:val="944"/>
        </w:trPr>
        <w:tc>
          <w:tcPr>
            <w:tcW w:w="1240" w:type="dxa"/>
            <w:tcBorders>
              <w:top w:val="single" w:sz="4" w:space="0" w:color="000000"/>
              <w:bottom w:val="single" w:sz="4" w:space="0" w:color="auto"/>
            </w:tcBorders>
            <w:vAlign w:val="center"/>
          </w:tcPr>
          <w:p w14:paraId="4E37A64A"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Source</w:t>
            </w:r>
          </w:p>
        </w:tc>
        <w:tc>
          <w:tcPr>
            <w:tcW w:w="567" w:type="dxa"/>
            <w:tcBorders>
              <w:top w:val="single" w:sz="4" w:space="0" w:color="000000"/>
              <w:bottom w:val="single" w:sz="4" w:space="0" w:color="auto"/>
            </w:tcBorders>
            <w:vAlign w:val="center"/>
          </w:tcPr>
          <w:p w14:paraId="47F33641"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D.F.</w:t>
            </w:r>
          </w:p>
        </w:tc>
        <w:tc>
          <w:tcPr>
            <w:tcW w:w="993" w:type="dxa"/>
            <w:tcBorders>
              <w:top w:val="single" w:sz="4" w:space="0" w:color="000000"/>
              <w:bottom w:val="single" w:sz="4" w:space="0" w:color="auto"/>
            </w:tcBorders>
            <w:vAlign w:val="center"/>
          </w:tcPr>
          <w:p w14:paraId="58753F7E" w14:textId="77777777" w:rsidR="0004130A" w:rsidRPr="008A1FD2" w:rsidRDefault="0004130A" w:rsidP="008A1FD2">
            <w:pPr>
              <w:pStyle w:val="TableParagraph"/>
              <w:spacing w:before="0" w:line="240" w:lineRule="auto"/>
              <w:jc w:val="center"/>
              <w:rPr>
                <w:b/>
                <w:color w:val="0D0D0D" w:themeColor="text1" w:themeTint="F2"/>
                <w:spacing w:val="-52"/>
                <w:sz w:val="18"/>
                <w:szCs w:val="18"/>
              </w:rPr>
            </w:pPr>
            <w:r w:rsidRPr="008A1FD2">
              <w:rPr>
                <w:b/>
                <w:color w:val="0D0D0D" w:themeColor="text1" w:themeTint="F2"/>
                <w:sz w:val="18"/>
                <w:szCs w:val="18"/>
              </w:rPr>
              <w:t>Days to</w:t>
            </w:r>
          </w:p>
          <w:p w14:paraId="2511A37C"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50%</w:t>
            </w:r>
          </w:p>
          <w:p w14:paraId="30B9964D"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flowering</w:t>
            </w:r>
          </w:p>
        </w:tc>
        <w:tc>
          <w:tcPr>
            <w:tcW w:w="992" w:type="dxa"/>
            <w:tcBorders>
              <w:top w:val="single" w:sz="4" w:space="0" w:color="000000"/>
              <w:bottom w:val="single" w:sz="4" w:space="0" w:color="auto"/>
            </w:tcBorders>
            <w:vAlign w:val="center"/>
          </w:tcPr>
          <w:p w14:paraId="5AC7E209"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Days to maturity</w:t>
            </w:r>
          </w:p>
        </w:tc>
        <w:tc>
          <w:tcPr>
            <w:tcW w:w="1276" w:type="dxa"/>
            <w:tcBorders>
              <w:top w:val="single" w:sz="4" w:space="0" w:color="000000"/>
              <w:bottom w:val="single" w:sz="4" w:space="0" w:color="auto"/>
            </w:tcBorders>
            <w:vAlign w:val="center"/>
          </w:tcPr>
          <w:p w14:paraId="413759D9"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Plant height (cm)</w:t>
            </w:r>
          </w:p>
        </w:tc>
        <w:tc>
          <w:tcPr>
            <w:tcW w:w="850" w:type="dxa"/>
            <w:tcBorders>
              <w:top w:val="single" w:sz="4" w:space="0" w:color="000000"/>
              <w:bottom w:val="single" w:sz="4" w:space="0" w:color="auto"/>
            </w:tcBorders>
            <w:vAlign w:val="center"/>
          </w:tcPr>
          <w:p w14:paraId="037EA6DD"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No. of effective tillers /</w:t>
            </w:r>
          </w:p>
          <w:p w14:paraId="2CD41546"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plant</w:t>
            </w:r>
          </w:p>
        </w:tc>
        <w:tc>
          <w:tcPr>
            <w:tcW w:w="992" w:type="dxa"/>
            <w:tcBorders>
              <w:top w:val="single" w:sz="4" w:space="0" w:color="000000"/>
              <w:bottom w:val="single" w:sz="4" w:space="0" w:color="auto"/>
            </w:tcBorders>
            <w:vAlign w:val="center"/>
          </w:tcPr>
          <w:p w14:paraId="5F40DF9E"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Earhead length</w:t>
            </w:r>
          </w:p>
          <w:p w14:paraId="56CF8B49"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(cm)</w:t>
            </w:r>
          </w:p>
        </w:tc>
        <w:tc>
          <w:tcPr>
            <w:tcW w:w="988" w:type="dxa"/>
            <w:tcBorders>
              <w:top w:val="single" w:sz="4" w:space="0" w:color="000000"/>
              <w:bottom w:val="single" w:sz="4" w:space="0" w:color="auto"/>
            </w:tcBorders>
            <w:vAlign w:val="center"/>
          </w:tcPr>
          <w:p w14:paraId="731F5605" w14:textId="77777777" w:rsidR="0004130A" w:rsidRPr="008A1FD2" w:rsidRDefault="0004130A" w:rsidP="008A1FD2">
            <w:pPr>
              <w:pStyle w:val="TableParagraph"/>
              <w:spacing w:before="0" w:line="240" w:lineRule="auto"/>
              <w:ind w:firstLine="55"/>
              <w:jc w:val="center"/>
              <w:rPr>
                <w:b/>
                <w:color w:val="0D0D0D" w:themeColor="text1" w:themeTint="F2"/>
                <w:sz w:val="18"/>
                <w:szCs w:val="18"/>
              </w:rPr>
            </w:pPr>
            <w:r w:rsidRPr="008A1FD2">
              <w:rPr>
                <w:b/>
                <w:color w:val="0D0D0D" w:themeColor="text1" w:themeTint="F2"/>
                <w:sz w:val="18"/>
                <w:szCs w:val="18"/>
              </w:rPr>
              <w:t>Earhead girth</w:t>
            </w:r>
          </w:p>
          <w:p w14:paraId="1433EA3E" w14:textId="77777777" w:rsidR="0004130A" w:rsidRPr="008A1FD2" w:rsidRDefault="0004130A" w:rsidP="008A1FD2">
            <w:pPr>
              <w:pStyle w:val="TableParagraph"/>
              <w:spacing w:before="0" w:line="240" w:lineRule="auto"/>
              <w:ind w:firstLine="55"/>
              <w:jc w:val="center"/>
              <w:rPr>
                <w:b/>
                <w:color w:val="0D0D0D" w:themeColor="text1" w:themeTint="F2"/>
                <w:sz w:val="18"/>
                <w:szCs w:val="18"/>
              </w:rPr>
            </w:pPr>
            <w:r w:rsidRPr="008A1FD2">
              <w:rPr>
                <w:b/>
                <w:color w:val="0D0D0D" w:themeColor="text1" w:themeTint="F2"/>
                <w:sz w:val="18"/>
                <w:szCs w:val="18"/>
              </w:rPr>
              <w:t>(cm)</w:t>
            </w:r>
          </w:p>
        </w:tc>
        <w:tc>
          <w:tcPr>
            <w:tcW w:w="992" w:type="dxa"/>
            <w:tcBorders>
              <w:top w:val="single" w:sz="4" w:space="0" w:color="000000"/>
              <w:bottom w:val="single" w:sz="4" w:space="0" w:color="auto"/>
            </w:tcBorders>
            <w:vAlign w:val="center"/>
          </w:tcPr>
          <w:p w14:paraId="26ADF9B5" w14:textId="77777777" w:rsidR="0004130A" w:rsidRPr="008A1FD2" w:rsidRDefault="0004130A" w:rsidP="008A1FD2">
            <w:pPr>
              <w:spacing w:line="240" w:lineRule="auto"/>
              <w:jc w:val="center"/>
              <w:rPr>
                <w:rFonts w:ascii="Times New Roman" w:hAnsi="Times New Roman" w:cs="Times New Roman"/>
                <w:b/>
                <w:color w:val="0D0D0D" w:themeColor="text1" w:themeTint="F2"/>
                <w:sz w:val="18"/>
                <w:szCs w:val="18"/>
              </w:rPr>
            </w:pPr>
            <w:r w:rsidRPr="008A1FD2">
              <w:rPr>
                <w:rFonts w:ascii="Times New Roman" w:hAnsi="Times New Roman" w:cs="Times New Roman"/>
                <w:b/>
                <w:color w:val="0D0D0D" w:themeColor="text1" w:themeTint="F2"/>
                <w:sz w:val="18"/>
                <w:szCs w:val="18"/>
              </w:rPr>
              <w:t>1000 grain weight(g)</w:t>
            </w:r>
          </w:p>
        </w:tc>
        <w:tc>
          <w:tcPr>
            <w:tcW w:w="992" w:type="dxa"/>
            <w:tcBorders>
              <w:top w:val="single" w:sz="4" w:space="0" w:color="000000"/>
              <w:bottom w:val="single" w:sz="4" w:space="0" w:color="auto"/>
            </w:tcBorders>
            <w:vAlign w:val="center"/>
          </w:tcPr>
          <w:p w14:paraId="7B515C88"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No. of grains per cm</w:t>
            </w:r>
            <w:r w:rsidRPr="008A1FD2">
              <w:rPr>
                <w:b/>
                <w:color w:val="0D0D0D" w:themeColor="text1" w:themeTint="F2"/>
                <w:sz w:val="18"/>
                <w:szCs w:val="18"/>
                <w:vertAlign w:val="superscript"/>
              </w:rPr>
              <w:t>2</w:t>
            </w:r>
          </w:p>
        </w:tc>
        <w:tc>
          <w:tcPr>
            <w:tcW w:w="1276" w:type="dxa"/>
            <w:tcBorders>
              <w:top w:val="single" w:sz="4" w:space="0" w:color="000000"/>
              <w:bottom w:val="single" w:sz="4" w:space="0" w:color="auto"/>
            </w:tcBorders>
            <w:vAlign w:val="center"/>
          </w:tcPr>
          <w:p w14:paraId="7B57CE0E" w14:textId="77777777" w:rsidR="0004130A" w:rsidRPr="008A1FD2" w:rsidRDefault="0004130A" w:rsidP="008A1FD2">
            <w:pPr>
              <w:pStyle w:val="TableParagraph"/>
              <w:spacing w:line="240" w:lineRule="auto"/>
              <w:jc w:val="center"/>
              <w:rPr>
                <w:b/>
                <w:color w:val="0D0D0D" w:themeColor="text1" w:themeTint="F2"/>
                <w:sz w:val="18"/>
                <w:szCs w:val="18"/>
              </w:rPr>
            </w:pPr>
            <w:r w:rsidRPr="008A1FD2">
              <w:rPr>
                <w:b/>
                <w:color w:val="0D0D0D" w:themeColor="text1" w:themeTint="F2"/>
                <w:sz w:val="18"/>
                <w:szCs w:val="18"/>
              </w:rPr>
              <w:t>Grain yield/</w:t>
            </w:r>
          </w:p>
          <w:p w14:paraId="7288EAA4" w14:textId="77777777" w:rsidR="0004130A" w:rsidRPr="008A1FD2" w:rsidRDefault="0004130A" w:rsidP="008A1FD2">
            <w:pPr>
              <w:pStyle w:val="TableParagraph"/>
              <w:spacing w:line="240" w:lineRule="auto"/>
              <w:jc w:val="center"/>
              <w:rPr>
                <w:b/>
                <w:color w:val="0D0D0D" w:themeColor="text1" w:themeTint="F2"/>
                <w:sz w:val="18"/>
                <w:szCs w:val="18"/>
              </w:rPr>
            </w:pPr>
            <w:r w:rsidRPr="008A1FD2">
              <w:rPr>
                <w:b/>
                <w:color w:val="0D0D0D" w:themeColor="text1" w:themeTint="F2"/>
                <w:sz w:val="18"/>
                <w:szCs w:val="18"/>
              </w:rPr>
              <w:t>plant</w:t>
            </w:r>
          </w:p>
          <w:p w14:paraId="099E83A7"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(g)</w:t>
            </w:r>
          </w:p>
        </w:tc>
        <w:tc>
          <w:tcPr>
            <w:tcW w:w="1139" w:type="dxa"/>
            <w:tcBorders>
              <w:top w:val="single" w:sz="4" w:space="0" w:color="000000"/>
              <w:bottom w:val="single" w:sz="4" w:space="0" w:color="auto"/>
            </w:tcBorders>
            <w:vAlign w:val="center"/>
          </w:tcPr>
          <w:p w14:paraId="212D4AB4"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Fodder yield/ plant (g)</w:t>
            </w:r>
          </w:p>
        </w:tc>
      </w:tr>
      <w:tr w:rsidR="0004130A" w:rsidRPr="008A1FD2" w14:paraId="0334F621" w14:textId="77777777" w:rsidTr="008A1FD2">
        <w:trPr>
          <w:cantSplit/>
          <w:trHeight w:val="485"/>
        </w:trPr>
        <w:tc>
          <w:tcPr>
            <w:tcW w:w="1240" w:type="dxa"/>
            <w:tcBorders>
              <w:top w:val="single" w:sz="4" w:space="0" w:color="auto"/>
              <w:bottom w:val="nil"/>
            </w:tcBorders>
            <w:vAlign w:val="center"/>
          </w:tcPr>
          <w:p w14:paraId="0F450155"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Replication</w:t>
            </w:r>
          </w:p>
        </w:tc>
        <w:tc>
          <w:tcPr>
            <w:tcW w:w="567" w:type="dxa"/>
            <w:tcBorders>
              <w:top w:val="single" w:sz="4" w:space="0" w:color="auto"/>
              <w:bottom w:val="nil"/>
            </w:tcBorders>
            <w:vAlign w:val="center"/>
          </w:tcPr>
          <w:p w14:paraId="6550C7E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w:t>
            </w:r>
          </w:p>
        </w:tc>
        <w:tc>
          <w:tcPr>
            <w:tcW w:w="993" w:type="dxa"/>
            <w:tcBorders>
              <w:top w:val="single" w:sz="4" w:space="0" w:color="auto"/>
              <w:bottom w:val="nil"/>
            </w:tcBorders>
            <w:vAlign w:val="center"/>
          </w:tcPr>
          <w:p w14:paraId="6711172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7.551</w:t>
            </w:r>
          </w:p>
        </w:tc>
        <w:tc>
          <w:tcPr>
            <w:tcW w:w="992" w:type="dxa"/>
            <w:tcBorders>
              <w:top w:val="single" w:sz="4" w:space="0" w:color="auto"/>
              <w:bottom w:val="nil"/>
            </w:tcBorders>
            <w:vAlign w:val="center"/>
          </w:tcPr>
          <w:p w14:paraId="15B2C64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12.056</w:t>
            </w:r>
          </w:p>
        </w:tc>
        <w:tc>
          <w:tcPr>
            <w:tcW w:w="1276" w:type="dxa"/>
            <w:tcBorders>
              <w:top w:val="single" w:sz="4" w:space="0" w:color="auto"/>
              <w:bottom w:val="nil"/>
            </w:tcBorders>
            <w:vAlign w:val="center"/>
          </w:tcPr>
          <w:p w14:paraId="066E779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16.667</w:t>
            </w:r>
          </w:p>
        </w:tc>
        <w:tc>
          <w:tcPr>
            <w:tcW w:w="850" w:type="dxa"/>
            <w:tcBorders>
              <w:top w:val="single" w:sz="4" w:space="0" w:color="auto"/>
              <w:bottom w:val="nil"/>
            </w:tcBorders>
            <w:vAlign w:val="center"/>
          </w:tcPr>
          <w:p w14:paraId="56EE290E"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0.053</w:t>
            </w:r>
          </w:p>
        </w:tc>
        <w:tc>
          <w:tcPr>
            <w:tcW w:w="992" w:type="dxa"/>
            <w:tcBorders>
              <w:top w:val="single" w:sz="4" w:space="0" w:color="auto"/>
              <w:bottom w:val="nil"/>
            </w:tcBorders>
            <w:vAlign w:val="center"/>
          </w:tcPr>
          <w:p w14:paraId="09A9D21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3.194</w:t>
            </w:r>
          </w:p>
        </w:tc>
        <w:tc>
          <w:tcPr>
            <w:tcW w:w="988" w:type="dxa"/>
            <w:tcBorders>
              <w:top w:val="single" w:sz="4" w:space="0" w:color="auto"/>
              <w:bottom w:val="nil"/>
            </w:tcBorders>
            <w:vAlign w:val="center"/>
          </w:tcPr>
          <w:p w14:paraId="52ED3AD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1.087</w:t>
            </w:r>
          </w:p>
        </w:tc>
        <w:tc>
          <w:tcPr>
            <w:tcW w:w="992" w:type="dxa"/>
            <w:tcBorders>
              <w:top w:val="single" w:sz="4" w:space="0" w:color="auto"/>
              <w:bottom w:val="nil"/>
            </w:tcBorders>
            <w:vAlign w:val="center"/>
          </w:tcPr>
          <w:p w14:paraId="71F7CB7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1.695</w:t>
            </w:r>
          </w:p>
        </w:tc>
        <w:tc>
          <w:tcPr>
            <w:tcW w:w="992" w:type="dxa"/>
            <w:tcBorders>
              <w:top w:val="single" w:sz="4" w:space="0" w:color="auto"/>
              <w:bottom w:val="nil"/>
            </w:tcBorders>
            <w:vAlign w:val="center"/>
          </w:tcPr>
          <w:p w14:paraId="4A462B6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5.918</w:t>
            </w:r>
          </w:p>
        </w:tc>
        <w:tc>
          <w:tcPr>
            <w:tcW w:w="1276" w:type="dxa"/>
            <w:tcBorders>
              <w:top w:val="single" w:sz="4" w:space="0" w:color="auto"/>
              <w:bottom w:val="nil"/>
            </w:tcBorders>
            <w:vAlign w:val="center"/>
          </w:tcPr>
          <w:p w14:paraId="00FC538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18.594</w:t>
            </w:r>
          </w:p>
        </w:tc>
        <w:tc>
          <w:tcPr>
            <w:tcW w:w="1139" w:type="dxa"/>
            <w:tcBorders>
              <w:top w:val="single" w:sz="4" w:space="0" w:color="auto"/>
              <w:bottom w:val="nil"/>
            </w:tcBorders>
            <w:vAlign w:val="center"/>
          </w:tcPr>
          <w:p w14:paraId="6B1E447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25.962</w:t>
            </w:r>
          </w:p>
        </w:tc>
      </w:tr>
      <w:tr w:rsidR="0004130A" w:rsidRPr="008A1FD2" w14:paraId="3AC97CB4" w14:textId="77777777" w:rsidTr="008A1FD2">
        <w:trPr>
          <w:cantSplit/>
          <w:trHeight w:val="441"/>
        </w:trPr>
        <w:tc>
          <w:tcPr>
            <w:tcW w:w="1240" w:type="dxa"/>
            <w:tcBorders>
              <w:top w:val="nil"/>
            </w:tcBorders>
            <w:vAlign w:val="center"/>
          </w:tcPr>
          <w:p w14:paraId="21D302DE"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Treatment</w:t>
            </w:r>
          </w:p>
        </w:tc>
        <w:tc>
          <w:tcPr>
            <w:tcW w:w="567" w:type="dxa"/>
            <w:tcBorders>
              <w:top w:val="nil"/>
            </w:tcBorders>
            <w:vAlign w:val="center"/>
          </w:tcPr>
          <w:p w14:paraId="3721BEF1"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77</w:t>
            </w:r>
          </w:p>
        </w:tc>
        <w:tc>
          <w:tcPr>
            <w:tcW w:w="993" w:type="dxa"/>
            <w:tcBorders>
              <w:top w:val="nil"/>
            </w:tcBorders>
            <w:vAlign w:val="center"/>
          </w:tcPr>
          <w:p w14:paraId="24A6E83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9.245**</w:t>
            </w:r>
          </w:p>
        </w:tc>
        <w:tc>
          <w:tcPr>
            <w:tcW w:w="992" w:type="dxa"/>
            <w:tcBorders>
              <w:top w:val="nil"/>
            </w:tcBorders>
            <w:vAlign w:val="center"/>
          </w:tcPr>
          <w:p w14:paraId="32263B9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28.967**</w:t>
            </w:r>
          </w:p>
        </w:tc>
        <w:tc>
          <w:tcPr>
            <w:tcW w:w="1276" w:type="dxa"/>
            <w:tcBorders>
              <w:top w:val="nil"/>
            </w:tcBorders>
            <w:vAlign w:val="center"/>
          </w:tcPr>
          <w:p w14:paraId="7FC9455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479.296**</w:t>
            </w:r>
          </w:p>
        </w:tc>
        <w:tc>
          <w:tcPr>
            <w:tcW w:w="850" w:type="dxa"/>
            <w:tcBorders>
              <w:top w:val="nil"/>
            </w:tcBorders>
            <w:vAlign w:val="center"/>
          </w:tcPr>
          <w:p w14:paraId="6775A52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0.376**</w:t>
            </w:r>
          </w:p>
        </w:tc>
        <w:tc>
          <w:tcPr>
            <w:tcW w:w="992" w:type="dxa"/>
            <w:tcBorders>
              <w:top w:val="nil"/>
            </w:tcBorders>
            <w:vAlign w:val="center"/>
          </w:tcPr>
          <w:p w14:paraId="274E53F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11.569**</w:t>
            </w:r>
          </w:p>
        </w:tc>
        <w:tc>
          <w:tcPr>
            <w:tcW w:w="988" w:type="dxa"/>
            <w:tcBorders>
              <w:top w:val="nil"/>
            </w:tcBorders>
            <w:vAlign w:val="center"/>
          </w:tcPr>
          <w:p w14:paraId="02F8E3E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2.264**</w:t>
            </w:r>
          </w:p>
        </w:tc>
        <w:tc>
          <w:tcPr>
            <w:tcW w:w="992" w:type="dxa"/>
            <w:tcBorders>
              <w:top w:val="nil"/>
            </w:tcBorders>
            <w:vAlign w:val="center"/>
          </w:tcPr>
          <w:p w14:paraId="214D0531"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4.497**</w:t>
            </w:r>
          </w:p>
        </w:tc>
        <w:tc>
          <w:tcPr>
            <w:tcW w:w="992" w:type="dxa"/>
            <w:tcBorders>
              <w:top w:val="nil"/>
            </w:tcBorders>
            <w:vAlign w:val="center"/>
          </w:tcPr>
          <w:p w14:paraId="22CCF99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10.835**</w:t>
            </w:r>
          </w:p>
        </w:tc>
        <w:tc>
          <w:tcPr>
            <w:tcW w:w="1276" w:type="dxa"/>
            <w:tcBorders>
              <w:top w:val="nil"/>
            </w:tcBorders>
            <w:vAlign w:val="center"/>
          </w:tcPr>
          <w:p w14:paraId="2C8F65E7"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461.396**</w:t>
            </w:r>
          </w:p>
        </w:tc>
        <w:tc>
          <w:tcPr>
            <w:tcW w:w="1139" w:type="dxa"/>
            <w:tcBorders>
              <w:top w:val="nil"/>
            </w:tcBorders>
            <w:vAlign w:val="center"/>
          </w:tcPr>
          <w:p w14:paraId="14451F2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551.032**</w:t>
            </w:r>
          </w:p>
        </w:tc>
      </w:tr>
      <w:tr w:rsidR="0004130A" w:rsidRPr="008A1FD2" w14:paraId="13F63A56" w14:textId="77777777" w:rsidTr="008A1FD2">
        <w:trPr>
          <w:cantSplit/>
          <w:trHeight w:val="360"/>
        </w:trPr>
        <w:tc>
          <w:tcPr>
            <w:tcW w:w="1240" w:type="dxa"/>
            <w:vAlign w:val="center"/>
          </w:tcPr>
          <w:p w14:paraId="5EC1D530"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Parents</w:t>
            </w:r>
          </w:p>
        </w:tc>
        <w:tc>
          <w:tcPr>
            <w:tcW w:w="567" w:type="dxa"/>
            <w:vAlign w:val="center"/>
          </w:tcPr>
          <w:p w14:paraId="4D1C7D6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11</w:t>
            </w:r>
          </w:p>
        </w:tc>
        <w:tc>
          <w:tcPr>
            <w:tcW w:w="993" w:type="dxa"/>
            <w:vAlign w:val="center"/>
          </w:tcPr>
          <w:p w14:paraId="5904F3D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7.111</w:t>
            </w:r>
          </w:p>
        </w:tc>
        <w:tc>
          <w:tcPr>
            <w:tcW w:w="992" w:type="dxa"/>
            <w:vAlign w:val="center"/>
          </w:tcPr>
          <w:p w14:paraId="2E0BB495"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13.058</w:t>
            </w:r>
          </w:p>
        </w:tc>
        <w:tc>
          <w:tcPr>
            <w:tcW w:w="1276" w:type="dxa"/>
            <w:vAlign w:val="center"/>
          </w:tcPr>
          <w:p w14:paraId="121B8F6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560.573**</w:t>
            </w:r>
          </w:p>
        </w:tc>
        <w:tc>
          <w:tcPr>
            <w:tcW w:w="850" w:type="dxa"/>
            <w:vAlign w:val="center"/>
          </w:tcPr>
          <w:p w14:paraId="4659ED2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0.175**</w:t>
            </w:r>
          </w:p>
        </w:tc>
        <w:tc>
          <w:tcPr>
            <w:tcW w:w="992" w:type="dxa"/>
            <w:vAlign w:val="center"/>
          </w:tcPr>
          <w:p w14:paraId="02EC305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10.407**</w:t>
            </w:r>
          </w:p>
        </w:tc>
        <w:tc>
          <w:tcPr>
            <w:tcW w:w="988" w:type="dxa"/>
            <w:vAlign w:val="center"/>
          </w:tcPr>
          <w:p w14:paraId="3A062E8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0.280</w:t>
            </w:r>
          </w:p>
        </w:tc>
        <w:tc>
          <w:tcPr>
            <w:tcW w:w="992" w:type="dxa"/>
            <w:vAlign w:val="center"/>
          </w:tcPr>
          <w:p w14:paraId="1A34A7A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0.525</w:t>
            </w:r>
          </w:p>
        </w:tc>
        <w:tc>
          <w:tcPr>
            <w:tcW w:w="992" w:type="dxa"/>
            <w:vAlign w:val="center"/>
          </w:tcPr>
          <w:p w14:paraId="710F6BC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10.507**</w:t>
            </w:r>
          </w:p>
        </w:tc>
        <w:tc>
          <w:tcPr>
            <w:tcW w:w="1276" w:type="dxa"/>
            <w:vAlign w:val="center"/>
          </w:tcPr>
          <w:p w14:paraId="77A6BC8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121.710**</w:t>
            </w:r>
          </w:p>
        </w:tc>
        <w:tc>
          <w:tcPr>
            <w:tcW w:w="1139" w:type="dxa"/>
            <w:vAlign w:val="center"/>
          </w:tcPr>
          <w:p w14:paraId="529AB3F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518.371**</w:t>
            </w:r>
          </w:p>
        </w:tc>
      </w:tr>
      <w:tr w:rsidR="0004130A" w:rsidRPr="008A1FD2" w14:paraId="3545F33F" w14:textId="77777777" w:rsidTr="008A1FD2">
        <w:trPr>
          <w:cantSplit/>
          <w:trHeight w:val="315"/>
        </w:trPr>
        <w:tc>
          <w:tcPr>
            <w:tcW w:w="1240" w:type="dxa"/>
            <w:vAlign w:val="center"/>
          </w:tcPr>
          <w:p w14:paraId="6828AC8A"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Hybrids</w:t>
            </w:r>
          </w:p>
        </w:tc>
        <w:tc>
          <w:tcPr>
            <w:tcW w:w="567" w:type="dxa"/>
            <w:vAlign w:val="center"/>
          </w:tcPr>
          <w:p w14:paraId="7B7005E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65</w:t>
            </w:r>
          </w:p>
        </w:tc>
        <w:tc>
          <w:tcPr>
            <w:tcW w:w="993" w:type="dxa"/>
            <w:vAlign w:val="center"/>
          </w:tcPr>
          <w:p w14:paraId="139FF5C5"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8.811**</w:t>
            </w:r>
          </w:p>
        </w:tc>
        <w:tc>
          <w:tcPr>
            <w:tcW w:w="992" w:type="dxa"/>
            <w:vAlign w:val="center"/>
          </w:tcPr>
          <w:p w14:paraId="7AA4418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30.908**</w:t>
            </w:r>
          </w:p>
        </w:tc>
        <w:tc>
          <w:tcPr>
            <w:tcW w:w="1276" w:type="dxa"/>
            <w:vAlign w:val="center"/>
          </w:tcPr>
          <w:p w14:paraId="0A72FCB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441.291**</w:t>
            </w:r>
          </w:p>
        </w:tc>
        <w:tc>
          <w:tcPr>
            <w:tcW w:w="850" w:type="dxa"/>
            <w:vAlign w:val="center"/>
          </w:tcPr>
          <w:p w14:paraId="78569BB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0.384**</w:t>
            </w:r>
          </w:p>
        </w:tc>
        <w:tc>
          <w:tcPr>
            <w:tcW w:w="992" w:type="dxa"/>
            <w:vAlign w:val="center"/>
          </w:tcPr>
          <w:p w14:paraId="2DA109D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11.713**</w:t>
            </w:r>
          </w:p>
        </w:tc>
        <w:tc>
          <w:tcPr>
            <w:tcW w:w="988" w:type="dxa"/>
            <w:vAlign w:val="center"/>
          </w:tcPr>
          <w:p w14:paraId="16031383"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2.557**</w:t>
            </w:r>
          </w:p>
        </w:tc>
        <w:tc>
          <w:tcPr>
            <w:tcW w:w="992" w:type="dxa"/>
            <w:vAlign w:val="center"/>
          </w:tcPr>
          <w:p w14:paraId="0F1047F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4.815**</w:t>
            </w:r>
          </w:p>
        </w:tc>
        <w:tc>
          <w:tcPr>
            <w:tcW w:w="992" w:type="dxa"/>
            <w:vAlign w:val="center"/>
          </w:tcPr>
          <w:p w14:paraId="7EA6354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10.247**</w:t>
            </w:r>
          </w:p>
        </w:tc>
        <w:tc>
          <w:tcPr>
            <w:tcW w:w="1276" w:type="dxa"/>
            <w:vAlign w:val="center"/>
          </w:tcPr>
          <w:p w14:paraId="495707D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434.951**</w:t>
            </w:r>
          </w:p>
        </w:tc>
        <w:tc>
          <w:tcPr>
            <w:tcW w:w="1139" w:type="dxa"/>
            <w:vAlign w:val="center"/>
          </w:tcPr>
          <w:p w14:paraId="2AD4802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503.304**</w:t>
            </w:r>
          </w:p>
        </w:tc>
      </w:tr>
      <w:tr w:rsidR="0004130A" w:rsidRPr="008A1FD2" w14:paraId="42EC78C2" w14:textId="77777777" w:rsidTr="008A1FD2">
        <w:trPr>
          <w:cantSplit/>
          <w:trHeight w:val="351"/>
        </w:trPr>
        <w:tc>
          <w:tcPr>
            <w:tcW w:w="1240" w:type="dxa"/>
            <w:vAlign w:val="center"/>
          </w:tcPr>
          <w:p w14:paraId="57919ADE"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 xml:space="preserve">Parents </w:t>
            </w:r>
            <w:r w:rsidRPr="008A1FD2">
              <w:rPr>
                <w:b/>
                <w:i/>
                <w:color w:val="0D0D0D" w:themeColor="text1" w:themeTint="F2"/>
                <w:sz w:val="18"/>
                <w:szCs w:val="18"/>
              </w:rPr>
              <w:t>vs</w:t>
            </w:r>
          </w:p>
          <w:p w14:paraId="07EF0E78"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Hybrids</w:t>
            </w:r>
          </w:p>
        </w:tc>
        <w:tc>
          <w:tcPr>
            <w:tcW w:w="567" w:type="dxa"/>
            <w:vAlign w:val="center"/>
          </w:tcPr>
          <w:p w14:paraId="790AC09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w:t>
            </w:r>
          </w:p>
        </w:tc>
        <w:tc>
          <w:tcPr>
            <w:tcW w:w="993" w:type="dxa"/>
            <w:vAlign w:val="center"/>
          </w:tcPr>
          <w:p w14:paraId="2C8A9CF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60.917**</w:t>
            </w:r>
          </w:p>
        </w:tc>
        <w:tc>
          <w:tcPr>
            <w:tcW w:w="992" w:type="dxa"/>
            <w:vAlign w:val="center"/>
          </w:tcPr>
          <w:p w14:paraId="5CB4C0B7"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77.834*</w:t>
            </w:r>
          </w:p>
        </w:tc>
        <w:tc>
          <w:tcPr>
            <w:tcW w:w="1276" w:type="dxa"/>
            <w:vAlign w:val="center"/>
          </w:tcPr>
          <w:p w14:paraId="1D52188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2055.557**</w:t>
            </w:r>
          </w:p>
        </w:tc>
        <w:tc>
          <w:tcPr>
            <w:tcW w:w="850" w:type="dxa"/>
            <w:vAlign w:val="center"/>
          </w:tcPr>
          <w:p w14:paraId="7183CA0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2.053**</w:t>
            </w:r>
          </w:p>
        </w:tc>
        <w:tc>
          <w:tcPr>
            <w:tcW w:w="992" w:type="dxa"/>
            <w:vAlign w:val="center"/>
          </w:tcPr>
          <w:p w14:paraId="67EA90B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15.023**</w:t>
            </w:r>
          </w:p>
        </w:tc>
        <w:tc>
          <w:tcPr>
            <w:tcW w:w="988" w:type="dxa"/>
            <w:vAlign w:val="center"/>
          </w:tcPr>
          <w:p w14:paraId="2CBD8C7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5.066**</w:t>
            </w:r>
          </w:p>
        </w:tc>
        <w:tc>
          <w:tcPr>
            <w:tcW w:w="992" w:type="dxa"/>
            <w:vAlign w:val="center"/>
          </w:tcPr>
          <w:p w14:paraId="7EC2E44E"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27.522**</w:t>
            </w:r>
          </w:p>
        </w:tc>
        <w:tc>
          <w:tcPr>
            <w:tcW w:w="992" w:type="dxa"/>
            <w:vAlign w:val="center"/>
          </w:tcPr>
          <w:p w14:paraId="15BD893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52.618**</w:t>
            </w:r>
          </w:p>
        </w:tc>
        <w:tc>
          <w:tcPr>
            <w:tcW w:w="1276" w:type="dxa"/>
            <w:vAlign w:val="center"/>
          </w:tcPr>
          <w:p w14:paraId="2344ABD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5916.844**</w:t>
            </w:r>
          </w:p>
        </w:tc>
        <w:tc>
          <w:tcPr>
            <w:tcW w:w="1139" w:type="dxa"/>
            <w:vAlign w:val="center"/>
          </w:tcPr>
          <w:p w14:paraId="1C82045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4012.631**</w:t>
            </w:r>
          </w:p>
        </w:tc>
      </w:tr>
      <w:tr w:rsidR="0004130A" w:rsidRPr="008A1FD2" w14:paraId="63027357" w14:textId="77777777" w:rsidTr="008A1FD2">
        <w:trPr>
          <w:cantSplit/>
          <w:trHeight w:val="486"/>
        </w:trPr>
        <w:tc>
          <w:tcPr>
            <w:tcW w:w="1240" w:type="dxa"/>
            <w:vAlign w:val="center"/>
          </w:tcPr>
          <w:p w14:paraId="04E18272"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Error</w:t>
            </w:r>
          </w:p>
        </w:tc>
        <w:tc>
          <w:tcPr>
            <w:tcW w:w="567" w:type="dxa"/>
            <w:vAlign w:val="center"/>
          </w:tcPr>
          <w:p w14:paraId="5A560C5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154</w:t>
            </w:r>
          </w:p>
        </w:tc>
        <w:tc>
          <w:tcPr>
            <w:tcW w:w="993" w:type="dxa"/>
            <w:vAlign w:val="center"/>
          </w:tcPr>
          <w:p w14:paraId="3223E635"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3.850</w:t>
            </w:r>
          </w:p>
        </w:tc>
        <w:tc>
          <w:tcPr>
            <w:tcW w:w="992" w:type="dxa"/>
            <w:vAlign w:val="center"/>
          </w:tcPr>
          <w:p w14:paraId="2643441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15.536</w:t>
            </w:r>
          </w:p>
        </w:tc>
        <w:tc>
          <w:tcPr>
            <w:tcW w:w="1276" w:type="dxa"/>
            <w:vAlign w:val="center"/>
          </w:tcPr>
          <w:p w14:paraId="7D98E39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141.506</w:t>
            </w:r>
          </w:p>
        </w:tc>
        <w:tc>
          <w:tcPr>
            <w:tcW w:w="850" w:type="dxa"/>
            <w:vAlign w:val="center"/>
          </w:tcPr>
          <w:p w14:paraId="6D60675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0.048</w:t>
            </w:r>
          </w:p>
        </w:tc>
        <w:tc>
          <w:tcPr>
            <w:tcW w:w="992" w:type="dxa"/>
            <w:vAlign w:val="center"/>
          </w:tcPr>
          <w:p w14:paraId="2669005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1.936</w:t>
            </w:r>
          </w:p>
        </w:tc>
        <w:tc>
          <w:tcPr>
            <w:tcW w:w="988" w:type="dxa"/>
            <w:vAlign w:val="center"/>
          </w:tcPr>
          <w:p w14:paraId="254003E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0.448</w:t>
            </w:r>
          </w:p>
        </w:tc>
        <w:tc>
          <w:tcPr>
            <w:tcW w:w="992" w:type="dxa"/>
            <w:vAlign w:val="center"/>
          </w:tcPr>
          <w:p w14:paraId="23E32C2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0.713</w:t>
            </w:r>
          </w:p>
        </w:tc>
        <w:tc>
          <w:tcPr>
            <w:tcW w:w="992" w:type="dxa"/>
            <w:vAlign w:val="center"/>
          </w:tcPr>
          <w:p w14:paraId="5D22CA6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2.039</w:t>
            </w:r>
          </w:p>
        </w:tc>
        <w:tc>
          <w:tcPr>
            <w:tcW w:w="1276" w:type="dxa"/>
            <w:vAlign w:val="center"/>
          </w:tcPr>
          <w:p w14:paraId="1ABCE97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35.618</w:t>
            </w:r>
          </w:p>
        </w:tc>
        <w:tc>
          <w:tcPr>
            <w:tcW w:w="1139" w:type="dxa"/>
            <w:vAlign w:val="center"/>
          </w:tcPr>
          <w:p w14:paraId="5C55CF6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49.122</w:t>
            </w:r>
          </w:p>
        </w:tc>
      </w:tr>
    </w:tbl>
    <w:p w14:paraId="700FB109" w14:textId="77777777" w:rsidR="0004130A" w:rsidRPr="008A1FD2" w:rsidRDefault="0004130A" w:rsidP="008A1FD2">
      <w:pPr>
        <w:spacing w:line="240" w:lineRule="auto"/>
        <w:ind w:left="426"/>
        <w:jc w:val="both"/>
        <w:rPr>
          <w:rFonts w:ascii="Times New Roman" w:hAnsi="Times New Roman" w:cs="Times New Roman"/>
          <w:sz w:val="18"/>
          <w:szCs w:val="18"/>
        </w:rPr>
      </w:pPr>
      <w:r w:rsidRPr="008A1FD2">
        <w:rPr>
          <w:rFonts w:ascii="Times New Roman" w:hAnsi="Times New Roman" w:cs="Times New Roman"/>
          <w:sz w:val="18"/>
          <w:szCs w:val="18"/>
        </w:rPr>
        <w:t>* Significance at 0.05 level of probability, ** Significance at 0.01 level of probability, D.F.: Degrees of Freedom.</w:t>
      </w:r>
    </w:p>
    <w:p w14:paraId="25079DB5" w14:textId="77777777" w:rsidR="008A1FD2" w:rsidRDefault="008A1FD2" w:rsidP="008A1FD2">
      <w:pPr>
        <w:spacing w:line="240" w:lineRule="auto"/>
        <w:jc w:val="both"/>
        <w:rPr>
          <w:rFonts w:ascii="Times New Roman" w:hAnsi="Times New Roman" w:cs="Times New Roman"/>
          <w:b/>
          <w:bCs/>
          <w:sz w:val="20"/>
          <w:szCs w:val="20"/>
        </w:rPr>
      </w:pPr>
    </w:p>
    <w:p w14:paraId="3039F0E9" w14:textId="77777777" w:rsidR="00930D75" w:rsidRPr="008A1FD2" w:rsidRDefault="0008072B" w:rsidP="008A1FD2">
      <w:pPr>
        <w:spacing w:line="240" w:lineRule="auto"/>
        <w:jc w:val="both"/>
        <w:rPr>
          <w:rFonts w:ascii="Times New Roman" w:hAnsi="Times New Roman" w:cs="Times New Roman"/>
          <w:b/>
          <w:bCs/>
          <w:sz w:val="20"/>
          <w:szCs w:val="20"/>
        </w:rPr>
      </w:pPr>
      <w:r w:rsidRPr="008A1FD2">
        <w:rPr>
          <w:rFonts w:ascii="Times New Roman" w:hAnsi="Times New Roman" w:cs="Times New Roman"/>
          <w:b/>
          <w:bCs/>
          <w:sz w:val="20"/>
          <w:szCs w:val="20"/>
        </w:rPr>
        <w:t>Table 2</w:t>
      </w:r>
      <w:r w:rsidR="00930D75" w:rsidRPr="008A1FD2">
        <w:rPr>
          <w:rFonts w:ascii="Times New Roman" w:hAnsi="Times New Roman" w:cs="Times New Roman"/>
          <w:b/>
          <w:bCs/>
          <w:sz w:val="20"/>
          <w:szCs w:val="20"/>
        </w:rPr>
        <w:t>: Top ranked hybrids based on the basis of heterosis for grain yield and its attributes in pearl millet</w:t>
      </w:r>
    </w:p>
    <w:tbl>
      <w:tblPr>
        <w:tblStyle w:val="TableGrid"/>
        <w:tblW w:w="135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1890"/>
        <w:gridCol w:w="2790"/>
        <w:gridCol w:w="900"/>
        <w:gridCol w:w="202"/>
        <w:gridCol w:w="1491"/>
        <w:gridCol w:w="2897"/>
        <w:gridCol w:w="1038"/>
        <w:gridCol w:w="42"/>
      </w:tblGrid>
      <w:tr w:rsidR="00930D75" w:rsidRPr="008A1FD2" w14:paraId="197509B6" w14:textId="77777777" w:rsidTr="0008072B">
        <w:tc>
          <w:tcPr>
            <w:tcW w:w="2268" w:type="dxa"/>
            <w:vMerge w:val="restart"/>
            <w:tcBorders>
              <w:top w:val="single" w:sz="12" w:space="0" w:color="auto"/>
            </w:tcBorders>
            <w:vAlign w:val="center"/>
          </w:tcPr>
          <w:p w14:paraId="39DBF16A"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Character</w:t>
            </w:r>
          </w:p>
        </w:tc>
        <w:tc>
          <w:tcPr>
            <w:tcW w:w="5782" w:type="dxa"/>
            <w:gridSpan w:val="4"/>
            <w:tcBorders>
              <w:top w:val="single" w:sz="12" w:space="0" w:color="auto"/>
            </w:tcBorders>
            <w:vAlign w:val="center"/>
          </w:tcPr>
          <w:p w14:paraId="45C93005"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Relative heterosis (MP)</w:t>
            </w:r>
          </w:p>
        </w:tc>
        <w:tc>
          <w:tcPr>
            <w:tcW w:w="5468" w:type="dxa"/>
            <w:gridSpan w:val="4"/>
            <w:tcBorders>
              <w:top w:val="single" w:sz="12" w:space="0" w:color="auto"/>
            </w:tcBorders>
            <w:vAlign w:val="center"/>
          </w:tcPr>
          <w:p w14:paraId="524418B7" w14:textId="77777777" w:rsidR="00930D75" w:rsidRPr="008A1FD2" w:rsidRDefault="00930D75" w:rsidP="008A1FD2">
            <w:pPr>
              <w:ind w:right="520"/>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Heterobeltiosis (BP)</w:t>
            </w:r>
          </w:p>
        </w:tc>
      </w:tr>
      <w:tr w:rsidR="00930D75" w:rsidRPr="008A1FD2" w14:paraId="76DE5743" w14:textId="77777777" w:rsidTr="0008072B">
        <w:trPr>
          <w:gridAfter w:val="1"/>
          <w:wAfter w:w="42" w:type="dxa"/>
        </w:trPr>
        <w:tc>
          <w:tcPr>
            <w:tcW w:w="2268" w:type="dxa"/>
            <w:vMerge/>
            <w:tcBorders>
              <w:bottom w:val="single" w:sz="2" w:space="0" w:color="auto"/>
            </w:tcBorders>
            <w:vAlign w:val="center"/>
          </w:tcPr>
          <w:p w14:paraId="3A024DCE" w14:textId="77777777" w:rsidR="00930D75" w:rsidRPr="008A1FD2" w:rsidRDefault="00930D75" w:rsidP="008A1FD2">
            <w:pPr>
              <w:jc w:val="center"/>
              <w:rPr>
                <w:rFonts w:ascii="Times New Roman" w:hAnsi="Times New Roman" w:cs="Times New Roman"/>
                <w:b/>
                <w:sz w:val="20"/>
                <w:szCs w:val="20"/>
                <w:lang w:val="en-IN"/>
              </w:rPr>
            </w:pPr>
          </w:p>
        </w:tc>
        <w:tc>
          <w:tcPr>
            <w:tcW w:w="1890" w:type="dxa"/>
            <w:tcBorders>
              <w:bottom w:val="single" w:sz="2" w:space="0" w:color="auto"/>
            </w:tcBorders>
            <w:vAlign w:val="center"/>
          </w:tcPr>
          <w:p w14:paraId="056FA4A4" w14:textId="77777777" w:rsidR="00930D75" w:rsidRPr="008A1FD2" w:rsidRDefault="00930D75"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2790" w:type="dxa"/>
            <w:tcBorders>
              <w:bottom w:val="single" w:sz="2" w:space="0" w:color="auto"/>
            </w:tcBorders>
            <w:vAlign w:val="center"/>
          </w:tcPr>
          <w:p w14:paraId="270BE206" w14:textId="77777777" w:rsidR="00930D75" w:rsidRPr="008A1FD2" w:rsidRDefault="00930D75" w:rsidP="008A1FD2">
            <w:pPr>
              <w:ind w:lef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900" w:type="dxa"/>
            <w:tcBorders>
              <w:bottom w:val="single" w:sz="2" w:space="0" w:color="auto"/>
            </w:tcBorders>
            <w:vAlign w:val="center"/>
          </w:tcPr>
          <w:p w14:paraId="0DEACDBC" w14:textId="77777777" w:rsidR="00930D75" w:rsidRPr="008A1FD2" w:rsidRDefault="00930D75"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c>
          <w:tcPr>
            <w:tcW w:w="1693" w:type="dxa"/>
            <w:gridSpan w:val="2"/>
            <w:tcBorders>
              <w:bottom w:val="single" w:sz="2" w:space="0" w:color="auto"/>
            </w:tcBorders>
            <w:vAlign w:val="center"/>
          </w:tcPr>
          <w:p w14:paraId="03E358B4"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2897" w:type="dxa"/>
            <w:tcBorders>
              <w:bottom w:val="single" w:sz="2" w:space="0" w:color="auto"/>
            </w:tcBorders>
            <w:vAlign w:val="center"/>
          </w:tcPr>
          <w:p w14:paraId="43CE95BB"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1038" w:type="dxa"/>
            <w:tcBorders>
              <w:bottom w:val="single" w:sz="2" w:space="0" w:color="auto"/>
            </w:tcBorders>
            <w:vAlign w:val="center"/>
          </w:tcPr>
          <w:p w14:paraId="67530471" w14:textId="77777777" w:rsidR="00930D75" w:rsidRPr="008A1FD2" w:rsidRDefault="00930D75" w:rsidP="008A1FD2">
            <w:pPr>
              <w:ind w:left="-60" w:right="-140"/>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r>
      <w:tr w:rsidR="007245A9" w:rsidRPr="008A1FD2" w14:paraId="676E2644" w14:textId="77777777" w:rsidTr="0008072B">
        <w:trPr>
          <w:gridAfter w:val="1"/>
          <w:wAfter w:w="42" w:type="dxa"/>
        </w:trPr>
        <w:tc>
          <w:tcPr>
            <w:tcW w:w="2268" w:type="dxa"/>
            <w:tcBorders>
              <w:top w:val="single" w:sz="2" w:space="0" w:color="auto"/>
            </w:tcBorders>
            <w:vAlign w:val="center"/>
          </w:tcPr>
          <w:p w14:paraId="4AC69AFA"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Days for 50% flowering</w:t>
            </w:r>
          </w:p>
        </w:tc>
        <w:tc>
          <w:tcPr>
            <w:tcW w:w="1890" w:type="dxa"/>
            <w:tcBorders>
              <w:top w:val="single" w:sz="2" w:space="0" w:color="auto"/>
            </w:tcBorders>
            <w:vAlign w:val="center"/>
          </w:tcPr>
          <w:p w14:paraId="4034498E"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-8.39 to 13.53</w:t>
            </w:r>
          </w:p>
        </w:tc>
        <w:tc>
          <w:tcPr>
            <w:tcW w:w="2790" w:type="dxa"/>
            <w:tcBorders>
              <w:top w:val="single" w:sz="2" w:space="0" w:color="auto"/>
            </w:tcBorders>
            <w:vAlign w:val="center"/>
          </w:tcPr>
          <w:p w14:paraId="30F6932B"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DHLB-1708 X DHLB-967</w:t>
            </w:r>
          </w:p>
          <w:p w14:paraId="7E78B681"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DHLBI-967 X DHLBI-1314</w:t>
            </w:r>
          </w:p>
          <w:p w14:paraId="77FE638D"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DHLB-2210 X DHLB-1708</w:t>
            </w:r>
          </w:p>
        </w:tc>
        <w:tc>
          <w:tcPr>
            <w:tcW w:w="900" w:type="dxa"/>
            <w:tcBorders>
              <w:top w:val="single" w:sz="2" w:space="0" w:color="auto"/>
            </w:tcBorders>
            <w:vAlign w:val="center"/>
          </w:tcPr>
          <w:p w14:paraId="753E1F9D"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c>
          <w:tcPr>
            <w:tcW w:w="1693" w:type="dxa"/>
            <w:gridSpan w:val="2"/>
            <w:tcBorders>
              <w:top w:val="single" w:sz="2" w:space="0" w:color="auto"/>
            </w:tcBorders>
            <w:vAlign w:val="center"/>
          </w:tcPr>
          <w:p w14:paraId="6B4FD2ED"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-9.66 to 11.03</w:t>
            </w:r>
          </w:p>
        </w:tc>
        <w:tc>
          <w:tcPr>
            <w:tcW w:w="2897" w:type="dxa"/>
            <w:tcBorders>
              <w:top w:val="single" w:sz="2" w:space="0" w:color="auto"/>
            </w:tcBorders>
            <w:vAlign w:val="center"/>
          </w:tcPr>
          <w:p w14:paraId="705BC8E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DHLB-1708 X DHLB-967</w:t>
            </w:r>
          </w:p>
          <w:p w14:paraId="0C373B09"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DHLB-967 X DHLB-1314 DHLB-2210 X DHLB-1708</w:t>
            </w:r>
          </w:p>
        </w:tc>
        <w:tc>
          <w:tcPr>
            <w:tcW w:w="1038" w:type="dxa"/>
            <w:tcBorders>
              <w:top w:val="single" w:sz="2" w:space="0" w:color="auto"/>
            </w:tcBorders>
            <w:vAlign w:val="center"/>
          </w:tcPr>
          <w:p w14:paraId="3DE07826"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04</w:t>
            </w:r>
          </w:p>
        </w:tc>
      </w:tr>
      <w:tr w:rsidR="007245A9" w:rsidRPr="008A1FD2" w14:paraId="6BFF479C" w14:textId="77777777" w:rsidTr="0008072B">
        <w:trPr>
          <w:gridAfter w:val="1"/>
          <w:wAfter w:w="42" w:type="dxa"/>
        </w:trPr>
        <w:tc>
          <w:tcPr>
            <w:tcW w:w="2268" w:type="dxa"/>
            <w:vAlign w:val="center"/>
          </w:tcPr>
          <w:p w14:paraId="07BEDE17"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Days to maturity</w:t>
            </w:r>
          </w:p>
        </w:tc>
        <w:tc>
          <w:tcPr>
            <w:tcW w:w="1890" w:type="dxa"/>
            <w:vAlign w:val="center"/>
          </w:tcPr>
          <w:p w14:paraId="405AD499"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-8.75 to 13.38</w:t>
            </w:r>
          </w:p>
        </w:tc>
        <w:tc>
          <w:tcPr>
            <w:tcW w:w="2790" w:type="dxa"/>
            <w:vAlign w:val="center"/>
          </w:tcPr>
          <w:p w14:paraId="779ACCEB"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DHLB-2212 X DHLB-1822</w:t>
            </w:r>
          </w:p>
          <w:p w14:paraId="08B43D53"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DHLB-2210 X DHLB-1035 DHLB-2212 X DHLB-1035</w:t>
            </w:r>
          </w:p>
        </w:tc>
        <w:tc>
          <w:tcPr>
            <w:tcW w:w="900" w:type="dxa"/>
            <w:vAlign w:val="center"/>
          </w:tcPr>
          <w:p w14:paraId="05A146A3"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c>
          <w:tcPr>
            <w:tcW w:w="1693" w:type="dxa"/>
            <w:gridSpan w:val="2"/>
            <w:vAlign w:val="center"/>
          </w:tcPr>
          <w:p w14:paraId="171F9882"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-9.88 to 11.72</w:t>
            </w:r>
          </w:p>
        </w:tc>
        <w:tc>
          <w:tcPr>
            <w:tcW w:w="2897" w:type="dxa"/>
            <w:vAlign w:val="center"/>
          </w:tcPr>
          <w:p w14:paraId="322A7D08"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DHLB-2212 X DHLB-1035</w:t>
            </w:r>
          </w:p>
          <w:p w14:paraId="230B728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DHLB-2210 X DHLB-1035</w:t>
            </w:r>
          </w:p>
          <w:p w14:paraId="093557A0"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DHLBI-2212 X DHLBI-1822</w:t>
            </w:r>
          </w:p>
        </w:tc>
        <w:tc>
          <w:tcPr>
            <w:tcW w:w="1038" w:type="dxa"/>
            <w:vAlign w:val="center"/>
          </w:tcPr>
          <w:p w14:paraId="5E6F398A"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r>
      <w:tr w:rsidR="007245A9" w:rsidRPr="008A1FD2" w14:paraId="2BB4BE75" w14:textId="77777777" w:rsidTr="0008072B">
        <w:trPr>
          <w:gridAfter w:val="1"/>
          <w:wAfter w:w="42" w:type="dxa"/>
        </w:trPr>
        <w:tc>
          <w:tcPr>
            <w:tcW w:w="2268" w:type="dxa"/>
            <w:vAlign w:val="center"/>
          </w:tcPr>
          <w:p w14:paraId="3B6B1BC4"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Plant height (cm)</w:t>
            </w:r>
          </w:p>
        </w:tc>
        <w:tc>
          <w:tcPr>
            <w:tcW w:w="1890" w:type="dxa"/>
            <w:vAlign w:val="center"/>
          </w:tcPr>
          <w:p w14:paraId="1714FDDB"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-11.39 to 23.45</w:t>
            </w:r>
          </w:p>
        </w:tc>
        <w:tc>
          <w:tcPr>
            <w:tcW w:w="2790" w:type="dxa"/>
            <w:vAlign w:val="center"/>
          </w:tcPr>
          <w:p w14:paraId="1B5B7142"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DHLB-2210 X DHLB-1035</w:t>
            </w:r>
          </w:p>
          <w:p w14:paraId="1E14BB62"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DHLBI-2205 X DHLBI-1603</w:t>
            </w:r>
          </w:p>
          <w:p w14:paraId="1C65603E"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DHLB-1603</w:t>
            </w:r>
          </w:p>
        </w:tc>
        <w:tc>
          <w:tcPr>
            <w:tcW w:w="900" w:type="dxa"/>
            <w:vAlign w:val="center"/>
          </w:tcPr>
          <w:p w14:paraId="7829E27E"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21</w:t>
            </w:r>
          </w:p>
        </w:tc>
        <w:tc>
          <w:tcPr>
            <w:tcW w:w="1693" w:type="dxa"/>
            <w:gridSpan w:val="2"/>
            <w:vAlign w:val="center"/>
          </w:tcPr>
          <w:p w14:paraId="79E2EFE9"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-16.15 to 19.58</w:t>
            </w:r>
          </w:p>
        </w:tc>
        <w:tc>
          <w:tcPr>
            <w:tcW w:w="2897" w:type="dxa"/>
            <w:vAlign w:val="center"/>
          </w:tcPr>
          <w:p w14:paraId="121AAC7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DHLB-2201 X DHLB-1603</w:t>
            </w:r>
          </w:p>
          <w:p w14:paraId="24571D96"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DHLBI-2205 X DHLBI-1603</w:t>
            </w:r>
          </w:p>
          <w:p w14:paraId="3D16BA7D"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DHLB-2201 X DHLB-2210</w:t>
            </w:r>
          </w:p>
        </w:tc>
        <w:tc>
          <w:tcPr>
            <w:tcW w:w="1038" w:type="dxa"/>
            <w:vAlign w:val="center"/>
          </w:tcPr>
          <w:p w14:paraId="2BFD33B0"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w:t>
            </w:r>
          </w:p>
        </w:tc>
      </w:tr>
      <w:tr w:rsidR="007245A9" w:rsidRPr="008A1FD2" w14:paraId="00B47CAF" w14:textId="77777777" w:rsidTr="0008072B">
        <w:trPr>
          <w:gridAfter w:val="1"/>
          <w:wAfter w:w="42" w:type="dxa"/>
        </w:trPr>
        <w:tc>
          <w:tcPr>
            <w:tcW w:w="2268" w:type="dxa"/>
            <w:vAlign w:val="center"/>
          </w:tcPr>
          <w:p w14:paraId="4FFB47F9"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effective tillers per plant</w:t>
            </w:r>
          </w:p>
        </w:tc>
        <w:tc>
          <w:tcPr>
            <w:tcW w:w="1890" w:type="dxa"/>
            <w:vAlign w:val="center"/>
          </w:tcPr>
          <w:p w14:paraId="76050182"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-10.56 to 34.64</w:t>
            </w:r>
          </w:p>
        </w:tc>
        <w:tc>
          <w:tcPr>
            <w:tcW w:w="2790" w:type="dxa"/>
            <w:vAlign w:val="center"/>
          </w:tcPr>
          <w:p w14:paraId="3917C134"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DHLBI-1603 X DHLBI-1035</w:t>
            </w:r>
          </w:p>
          <w:p w14:paraId="5F5BADCC"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DHLB-2210 X DHLB-1825</w:t>
            </w:r>
          </w:p>
          <w:p w14:paraId="5B275701"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DHLB-2212 X DHLB-1825</w:t>
            </w:r>
          </w:p>
        </w:tc>
        <w:tc>
          <w:tcPr>
            <w:tcW w:w="900" w:type="dxa"/>
            <w:vAlign w:val="center"/>
          </w:tcPr>
          <w:p w14:paraId="0F41B0C9"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29</w:t>
            </w:r>
          </w:p>
        </w:tc>
        <w:tc>
          <w:tcPr>
            <w:tcW w:w="1693" w:type="dxa"/>
            <w:gridSpan w:val="2"/>
            <w:vAlign w:val="center"/>
          </w:tcPr>
          <w:p w14:paraId="6627C651"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-16.64 to 25.56</w:t>
            </w:r>
          </w:p>
        </w:tc>
        <w:tc>
          <w:tcPr>
            <w:tcW w:w="2897" w:type="dxa"/>
            <w:vAlign w:val="center"/>
          </w:tcPr>
          <w:p w14:paraId="1EEFED3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DHLBI-1603 X DHLBI-1035</w:t>
            </w:r>
          </w:p>
          <w:p w14:paraId="756C1E02"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DHLB-2201 X DHLB-1825</w:t>
            </w:r>
          </w:p>
          <w:p w14:paraId="4FC83A6C"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DHLB-2212 X DHLB-1825</w:t>
            </w:r>
          </w:p>
        </w:tc>
        <w:tc>
          <w:tcPr>
            <w:tcW w:w="1038" w:type="dxa"/>
            <w:vAlign w:val="center"/>
          </w:tcPr>
          <w:p w14:paraId="4F761946"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w:t>
            </w:r>
          </w:p>
        </w:tc>
      </w:tr>
      <w:tr w:rsidR="007245A9" w:rsidRPr="008A1FD2" w14:paraId="59DC37DF" w14:textId="77777777" w:rsidTr="0008072B">
        <w:trPr>
          <w:gridAfter w:val="1"/>
          <w:wAfter w:w="42" w:type="dxa"/>
        </w:trPr>
        <w:tc>
          <w:tcPr>
            <w:tcW w:w="2268" w:type="dxa"/>
            <w:vAlign w:val="center"/>
          </w:tcPr>
          <w:p w14:paraId="271FE86B"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Earhead length (cm)</w:t>
            </w:r>
          </w:p>
        </w:tc>
        <w:tc>
          <w:tcPr>
            <w:tcW w:w="1890" w:type="dxa"/>
            <w:vAlign w:val="center"/>
          </w:tcPr>
          <w:p w14:paraId="0E24161C"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-11.94 to 23.26</w:t>
            </w:r>
          </w:p>
        </w:tc>
        <w:tc>
          <w:tcPr>
            <w:tcW w:w="2790" w:type="dxa"/>
            <w:vAlign w:val="center"/>
          </w:tcPr>
          <w:p w14:paraId="1970E8DC"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1BA1EFFE"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DHLB-1035 X DHLB-967</w:t>
            </w:r>
          </w:p>
          <w:p w14:paraId="2E80979D"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DHLB-2205 X DHLB-1825</w:t>
            </w:r>
          </w:p>
        </w:tc>
        <w:tc>
          <w:tcPr>
            <w:tcW w:w="900" w:type="dxa"/>
            <w:vAlign w:val="center"/>
          </w:tcPr>
          <w:p w14:paraId="164523F0"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21</w:t>
            </w:r>
          </w:p>
        </w:tc>
        <w:tc>
          <w:tcPr>
            <w:tcW w:w="1693" w:type="dxa"/>
            <w:gridSpan w:val="2"/>
            <w:vAlign w:val="center"/>
          </w:tcPr>
          <w:p w14:paraId="75806B5D"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-16.76 to 22.17</w:t>
            </w:r>
          </w:p>
        </w:tc>
        <w:tc>
          <w:tcPr>
            <w:tcW w:w="2897" w:type="dxa"/>
            <w:vAlign w:val="center"/>
          </w:tcPr>
          <w:p w14:paraId="5AA3C7AE"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DHLB-1035 X DHLB-967</w:t>
            </w:r>
          </w:p>
          <w:p w14:paraId="58304E3A"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5035F61D"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DHLB-1035 X DHLB-1822</w:t>
            </w:r>
          </w:p>
        </w:tc>
        <w:tc>
          <w:tcPr>
            <w:tcW w:w="1038" w:type="dxa"/>
            <w:vAlign w:val="center"/>
          </w:tcPr>
          <w:p w14:paraId="412F97B8"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w:t>
            </w:r>
          </w:p>
        </w:tc>
      </w:tr>
      <w:tr w:rsidR="007245A9" w:rsidRPr="008A1FD2" w14:paraId="6A892BAF" w14:textId="77777777" w:rsidTr="0008072B">
        <w:trPr>
          <w:gridAfter w:val="1"/>
          <w:wAfter w:w="42" w:type="dxa"/>
        </w:trPr>
        <w:tc>
          <w:tcPr>
            <w:tcW w:w="2268" w:type="dxa"/>
            <w:vAlign w:val="center"/>
          </w:tcPr>
          <w:p w14:paraId="70585188"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Earhead girth (cm)</w:t>
            </w:r>
          </w:p>
        </w:tc>
        <w:tc>
          <w:tcPr>
            <w:tcW w:w="1890" w:type="dxa"/>
            <w:vAlign w:val="center"/>
          </w:tcPr>
          <w:p w14:paraId="073CC15A"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-13.44 to 24.76</w:t>
            </w:r>
          </w:p>
        </w:tc>
        <w:tc>
          <w:tcPr>
            <w:tcW w:w="2790" w:type="dxa"/>
            <w:vAlign w:val="center"/>
          </w:tcPr>
          <w:p w14:paraId="40D23F62"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DHLB-2210</w:t>
            </w:r>
          </w:p>
          <w:p w14:paraId="5CD67A73"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lastRenderedPageBreak/>
              <w:t>DHLB-1603 X DHLB-967</w:t>
            </w:r>
          </w:p>
          <w:p w14:paraId="2B24848A"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DHLB-2205 X DHLB-2208</w:t>
            </w:r>
          </w:p>
        </w:tc>
        <w:tc>
          <w:tcPr>
            <w:tcW w:w="900" w:type="dxa"/>
            <w:vAlign w:val="center"/>
          </w:tcPr>
          <w:p w14:paraId="32FD7827"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lastRenderedPageBreak/>
              <w:t>16</w:t>
            </w:r>
          </w:p>
        </w:tc>
        <w:tc>
          <w:tcPr>
            <w:tcW w:w="1693" w:type="dxa"/>
            <w:gridSpan w:val="2"/>
            <w:vAlign w:val="center"/>
          </w:tcPr>
          <w:p w14:paraId="40F737BA"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-15.65 to 22.40</w:t>
            </w:r>
          </w:p>
        </w:tc>
        <w:tc>
          <w:tcPr>
            <w:tcW w:w="2897" w:type="dxa"/>
            <w:vAlign w:val="center"/>
          </w:tcPr>
          <w:p w14:paraId="67219FF4"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DHLBI-1708 X DHLBI-1825</w:t>
            </w:r>
          </w:p>
          <w:p w14:paraId="10023520"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lastRenderedPageBreak/>
              <w:t>DHLB-2201 X DHLB-2212</w:t>
            </w:r>
          </w:p>
          <w:p w14:paraId="3FBCCC2A"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DHLB-1603 X DHLB-1314</w:t>
            </w:r>
          </w:p>
        </w:tc>
        <w:tc>
          <w:tcPr>
            <w:tcW w:w="1038" w:type="dxa"/>
            <w:vAlign w:val="center"/>
          </w:tcPr>
          <w:p w14:paraId="48F1424C"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lastRenderedPageBreak/>
              <w:t>14</w:t>
            </w:r>
          </w:p>
        </w:tc>
      </w:tr>
      <w:tr w:rsidR="007245A9" w:rsidRPr="008A1FD2" w14:paraId="24879A59" w14:textId="77777777" w:rsidTr="0008072B">
        <w:trPr>
          <w:gridAfter w:val="1"/>
          <w:wAfter w:w="42" w:type="dxa"/>
        </w:trPr>
        <w:tc>
          <w:tcPr>
            <w:tcW w:w="2268" w:type="dxa"/>
            <w:vAlign w:val="center"/>
          </w:tcPr>
          <w:p w14:paraId="2B5DBCC1"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1000 grain weight (g)</w:t>
            </w:r>
          </w:p>
        </w:tc>
        <w:tc>
          <w:tcPr>
            <w:tcW w:w="1890" w:type="dxa"/>
            <w:vAlign w:val="center"/>
          </w:tcPr>
          <w:p w14:paraId="461F0C55"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-11.49 to 48.20</w:t>
            </w:r>
          </w:p>
        </w:tc>
        <w:tc>
          <w:tcPr>
            <w:tcW w:w="2790" w:type="dxa"/>
            <w:vAlign w:val="center"/>
          </w:tcPr>
          <w:p w14:paraId="3028F903"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DHLBI-2201 X DHLBI-2210</w:t>
            </w:r>
          </w:p>
          <w:p w14:paraId="2EE5C3A7"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DHLB-967</w:t>
            </w:r>
          </w:p>
          <w:p w14:paraId="3F8FB629"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DHLB-1708</w:t>
            </w:r>
          </w:p>
        </w:tc>
        <w:tc>
          <w:tcPr>
            <w:tcW w:w="900" w:type="dxa"/>
            <w:vAlign w:val="center"/>
          </w:tcPr>
          <w:p w14:paraId="074C0A3B"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w:t>
            </w:r>
          </w:p>
        </w:tc>
        <w:tc>
          <w:tcPr>
            <w:tcW w:w="1693" w:type="dxa"/>
            <w:gridSpan w:val="2"/>
            <w:vAlign w:val="center"/>
          </w:tcPr>
          <w:p w14:paraId="0B3129EA"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-12.73 to 46.45</w:t>
            </w:r>
          </w:p>
        </w:tc>
        <w:tc>
          <w:tcPr>
            <w:tcW w:w="2897" w:type="dxa"/>
            <w:vAlign w:val="center"/>
          </w:tcPr>
          <w:p w14:paraId="7821BD7C"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DHLBI-2201 X DHLBI-2210</w:t>
            </w:r>
          </w:p>
          <w:p w14:paraId="416F4930"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DHLB-2201 X DHLB-967</w:t>
            </w:r>
          </w:p>
          <w:p w14:paraId="65579C1D"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DHLB-2201 X DHLB-1708</w:t>
            </w:r>
          </w:p>
        </w:tc>
        <w:tc>
          <w:tcPr>
            <w:tcW w:w="1038" w:type="dxa"/>
            <w:vAlign w:val="center"/>
          </w:tcPr>
          <w:p w14:paraId="6D0CF107"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w:t>
            </w:r>
          </w:p>
        </w:tc>
      </w:tr>
      <w:tr w:rsidR="007245A9" w:rsidRPr="008A1FD2" w14:paraId="3496339C" w14:textId="77777777" w:rsidTr="0008072B">
        <w:trPr>
          <w:gridAfter w:val="1"/>
          <w:wAfter w:w="42" w:type="dxa"/>
        </w:trPr>
        <w:tc>
          <w:tcPr>
            <w:tcW w:w="2268" w:type="dxa"/>
            <w:vAlign w:val="center"/>
          </w:tcPr>
          <w:p w14:paraId="0139051A"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grains/ cm</w:t>
            </w:r>
            <w:r w:rsidRPr="008A1FD2">
              <w:rPr>
                <w:rFonts w:ascii="Times New Roman" w:hAnsi="Times New Roman" w:cs="Times New Roman"/>
                <w:color w:val="000000"/>
                <w:sz w:val="20"/>
                <w:szCs w:val="20"/>
                <w:vertAlign w:val="superscript"/>
              </w:rPr>
              <w:t>2</w:t>
            </w:r>
          </w:p>
        </w:tc>
        <w:tc>
          <w:tcPr>
            <w:tcW w:w="1890" w:type="dxa"/>
            <w:vAlign w:val="center"/>
          </w:tcPr>
          <w:p w14:paraId="038575D7"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-11.28 to 27.21</w:t>
            </w:r>
          </w:p>
        </w:tc>
        <w:tc>
          <w:tcPr>
            <w:tcW w:w="2790" w:type="dxa"/>
            <w:vAlign w:val="center"/>
          </w:tcPr>
          <w:p w14:paraId="32065FD9"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3997C349"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DHLB-1822 X DHLB-1314</w:t>
            </w:r>
          </w:p>
          <w:p w14:paraId="0E2B8B98"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DHLB-2205</w:t>
            </w:r>
          </w:p>
        </w:tc>
        <w:tc>
          <w:tcPr>
            <w:tcW w:w="900" w:type="dxa"/>
            <w:vAlign w:val="center"/>
          </w:tcPr>
          <w:p w14:paraId="37970DB4"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23</w:t>
            </w:r>
          </w:p>
        </w:tc>
        <w:tc>
          <w:tcPr>
            <w:tcW w:w="1693" w:type="dxa"/>
            <w:gridSpan w:val="2"/>
            <w:vAlign w:val="center"/>
          </w:tcPr>
          <w:p w14:paraId="38F570CF"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-17.53 to 25.87</w:t>
            </w:r>
          </w:p>
        </w:tc>
        <w:tc>
          <w:tcPr>
            <w:tcW w:w="2897" w:type="dxa"/>
            <w:vAlign w:val="center"/>
          </w:tcPr>
          <w:p w14:paraId="3AF57470"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DHLB-1822 X DHLB-1314</w:t>
            </w:r>
          </w:p>
          <w:p w14:paraId="7580D236"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6A0D668A"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DHLB-2208 X DHLB-1822</w:t>
            </w:r>
          </w:p>
        </w:tc>
        <w:tc>
          <w:tcPr>
            <w:tcW w:w="1038" w:type="dxa"/>
            <w:vAlign w:val="center"/>
          </w:tcPr>
          <w:p w14:paraId="1F239EF7"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09</w:t>
            </w:r>
          </w:p>
        </w:tc>
      </w:tr>
      <w:tr w:rsidR="007245A9" w:rsidRPr="008A1FD2" w14:paraId="3CF5078D" w14:textId="77777777" w:rsidTr="0008072B">
        <w:trPr>
          <w:gridAfter w:val="1"/>
          <w:wAfter w:w="42" w:type="dxa"/>
        </w:trPr>
        <w:tc>
          <w:tcPr>
            <w:tcW w:w="2268" w:type="dxa"/>
            <w:vAlign w:val="center"/>
          </w:tcPr>
          <w:p w14:paraId="0146C543"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Grain yield per plant (g)</w:t>
            </w:r>
          </w:p>
        </w:tc>
        <w:tc>
          <w:tcPr>
            <w:tcW w:w="1890" w:type="dxa"/>
            <w:vAlign w:val="center"/>
          </w:tcPr>
          <w:p w14:paraId="130A49CC"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-15.96 to 06.94</w:t>
            </w:r>
          </w:p>
        </w:tc>
        <w:tc>
          <w:tcPr>
            <w:tcW w:w="2790" w:type="dxa"/>
            <w:vAlign w:val="center"/>
          </w:tcPr>
          <w:p w14:paraId="0CBDE244"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DHLBI-2201 X DHLBI-1825</w:t>
            </w:r>
          </w:p>
          <w:p w14:paraId="6B9E10CC"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DHLB-2210</w:t>
            </w:r>
          </w:p>
          <w:p w14:paraId="29F74C3F"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DHLB-967</w:t>
            </w:r>
          </w:p>
        </w:tc>
        <w:tc>
          <w:tcPr>
            <w:tcW w:w="900" w:type="dxa"/>
            <w:vAlign w:val="center"/>
          </w:tcPr>
          <w:p w14:paraId="0F34DEF0"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37</w:t>
            </w:r>
          </w:p>
        </w:tc>
        <w:tc>
          <w:tcPr>
            <w:tcW w:w="1693" w:type="dxa"/>
            <w:gridSpan w:val="2"/>
            <w:vAlign w:val="center"/>
          </w:tcPr>
          <w:p w14:paraId="7A594CB0"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-27.21 to 06.17</w:t>
            </w:r>
          </w:p>
        </w:tc>
        <w:tc>
          <w:tcPr>
            <w:tcW w:w="2897" w:type="dxa"/>
            <w:vAlign w:val="center"/>
          </w:tcPr>
          <w:p w14:paraId="4EE00249"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DHLBI-2201 X DHLBI-1825</w:t>
            </w:r>
          </w:p>
          <w:p w14:paraId="02C47839"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DHLB-2201 X DHLB-967</w:t>
            </w:r>
          </w:p>
          <w:p w14:paraId="4644E40B" w14:textId="77777777" w:rsidR="007245A9" w:rsidRPr="008A1FD2" w:rsidRDefault="007245A9" w:rsidP="008A1FD2">
            <w:pPr>
              <w:rPr>
                <w:rFonts w:ascii="Times New Roman" w:hAnsi="Times New Roman" w:cs="Times New Roman"/>
                <w:sz w:val="20"/>
                <w:szCs w:val="20"/>
                <w:lang w:val="en-IN"/>
              </w:rPr>
            </w:pPr>
            <w:r w:rsidRPr="008A1FD2">
              <w:rPr>
                <w:rFonts w:ascii="Times New Roman" w:hAnsi="Times New Roman" w:cs="Times New Roman"/>
                <w:bCs/>
                <w:sz w:val="20"/>
                <w:szCs w:val="20"/>
              </w:rPr>
              <w:t>DHLB-2201 X DHLB-2210</w:t>
            </w:r>
          </w:p>
        </w:tc>
        <w:tc>
          <w:tcPr>
            <w:tcW w:w="1038" w:type="dxa"/>
            <w:vAlign w:val="center"/>
          </w:tcPr>
          <w:p w14:paraId="5BED62D2"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30</w:t>
            </w:r>
          </w:p>
        </w:tc>
      </w:tr>
      <w:tr w:rsidR="007245A9" w:rsidRPr="008A1FD2" w14:paraId="0A57F3BA" w14:textId="77777777" w:rsidTr="0008072B">
        <w:trPr>
          <w:gridAfter w:val="1"/>
          <w:wAfter w:w="42" w:type="dxa"/>
        </w:trPr>
        <w:tc>
          <w:tcPr>
            <w:tcW w:w="2268" w:type="dxa"/>
            <w:vAlign w:val="center"/>
          </w:tcPr>
          <w:p w14:paraId="1F2F9054"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Fodder per plant (g)</w:t>
            </w:r>
          </w:p>
        </w:tc>
        <w:tc>
          <w:tcPr>
            <w:tcW w:w="1890" w:type="dxa"/>
            <w:vAlign w:val="center"/>
          </w:tcPr>
          <w:p w14:paraId="7EC0B3C3"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-3.70 to 49.45</w:t>
            </w:r>
          </w:p>
        </w:tc>
        <w:tc>
          <w:tcPr>
            <w:tcW w:w="2790" w:type="dxa"/>
            <w:vAlign w:val="center"/>
          </w:tcPr>
          <w:p w14:paraId="41BD4A75"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DHLBI-2201 X DHLBI-1825</w:t>
            </w:r>
          </w:p>
          <w:p w14:paraId="15DE45D8"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DHLB-1708</w:t>
            </w:r>
          </w:p>
          <w:p w14:paraId="0B2A330F"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DHLB-2205 X DHLB-1822</w:t>
            </w:r>
          </w:p>
        </w:tc>
        <w:tc>
          <w:tcPr>
            <w:tcW w:w="900" w:type="dxa"/>
            <w:vAlign w:val="center"/>
          </w:tcPr>
          <w:p w14:paraId="6CF573C7"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34</w:t>
            </w:r>
          </w:p>
        </w:tc>
        <w:tc>
          <w:tcPr>
            <w:tcW w:w="1693" w:type="dxa"/>
            <w:gridSpan w:val="2"/>
            <w:vAlign w:val="center"/>
          </w:tcPr>
          <w:p w14:paraId="1F679560"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-22.00 to 44.44</w:t>
            </w:r>
          </w:p>
        </w:tc>
        <w:tc>
          <w:tcPr>
            <w:tcW w:w="2897" w:type="dxa"/>
            <w:vAlign w:val="center"/>
          </w:tcPr>
          <w:p w14:paraId="63DA55EB"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DHLB-2205 X DHLB-1822</w:t>
            </w:r>
          </w:p>
          <w:p w14:paraId="4A1F149A"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DHLB-1822 X DHLB-1825</w:t>
            </w:r>
          </w:p>
          <w:p w14:paraId="256637EE" w14:textId="77777777" w:rsidR="007245A9" w:rsidRPr="008A1FD2" w:rsidRDefault="007245A9" w:rsidP="008A1FD2">
            <w:pPr>
              <w:rPr>
                <w:rFonts w:ascii="Times New Roman" w:hAnsi="Times New Roman" w:cs="Times New Roman"/>
                <w:sz w:val="20"/>
                <w:szCs w:val="20"/>
                <w:lang w:val="en-IN"/>
              </w:rPr>
            </w:pPr>
            <w:r w:rsidRPr="008A1FD2">
              <w:rPr>
                <w:rFonts w:ascii="Times New Roman" w:hAnsi="Times New Roman" w:cs="Times New Roman"/>
                <w:bCs/>
                <w:sz w:val="20"/>
                <w:szCs w:val="20"/>
              </w:rPr>
              <w:t>DHLBI-2201 X DHLBI-1825</w:t>
            </w:r>
          </w:p>
        </w:tc>
        <w:tc>
          <w:tcPr>
            <w:tcW w:w="1038" w:type="dxa"/>
            <w:vAlign w:val="center"/>
          </w:tcPr>
          <w:p w14:paraId="5D7C7316"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10</w:t>
            </w:r>
          </w:p>
        </w:tc>
      </w:tr>
    </w:tbl>
    <w:p w14:paraId="6B2DED27" w14:textId="77777777" w:rsidR="00BA091F" w:rsidRPr="008A1FD2" w:rsidRDefault="00BA091F" w:rsidP="008A1FD2">
      <w:pPr>
        <w:spacing w:line="240" w:lineRule="auto"/>
        <w:jc w:val="both"/>
        <w:rPr>
          <w:rFonts w:ascii="Times New Roman" w:hAnsi="Times New Roman" w:cs="Times New Roman"/>
          <w:b/>
          <w:bCs/>
          <w:sz w:val="20"/>
          <w:szCs w:val="20"/>
        </w:rPr>
      </w:pPr>
      <w:r w:rsidRPr="008A1FD2">
        <w:rPr>
          <w:rFonts w:ascii="Times New Roman" w:hAnsi="Times New Roman" w:cs="Times New Roman"/>
          <w:b/>
          <w:bCs/>
          <w:sz w:val="20"/>
          <w:szCs w:val="20"/>
        </w:rPr>
        <w:t>Table 2 continued…</w:t>
      </w:r>
    </w:p>
    <w:tbl>
      <w:tblPr>
        <w:tblStyle w:val="TableGrid"/>
        <w:tblW w:w="13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58"/>
        <w:gridCol w:w="1350"/>
        <w:gridCol w:w="2880"/>
        <w:gridCol w:w="1080"/>
        <w:gridCol w:w="416"/>
        <w:gridCol w:w="1024"/>
        <w:gridCol w:w="3060"/>
        <w:gridCol w:w="885"/>
        <w:gridCol w:w="15"/>
        <w:gridCol w:w="435"/>
      </w:tblGrid>
      <w:tr w:rsidR="00BA091F" w:rsidRPr="008A1FD2" w14:paraId="037B177C" w14:textId="77777777" w:rsidTr="000B30A7">
        <w:tc>
          <w:tcPr>
            <w:tcW w:w="2358" w:type="dxa"/>
            <w:vMerge w:val="restart"/>
            <w:vAlign w:val="center"/>
          </w:tcPr>
          <w:p w14:paraId="5BEFCF0D" w14:textId="77777777" w:rsidR="00BA091F" w:rsidRPr="008A1FD2" w:rsidRDefault="00BA091F" w:rsidP="008A1FD2">
            <w:pPr>
              <w:ind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Character</w:t>
            </w:r>
          </w:p>
        </w:tc>
        <w:tc>
          <w:tcPr>
            <w:tcW w:w="5726" w:type="dxa"/>
            <w:gridSpan w:val="4"/>
            <w:vAlign w:val="center"/>
          </w:tcPr>
          <w:p w14:paraId="19E7167E"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Standard heterosis over check Phule Mahashakti (SH)</w:t>
            </w:r>
          </w:p>
        </w:tc>
        <w:tc>
          <w:tcPr>
            <w:tcW w:w="5419" w:type="dxa"/>
            <w:gridSpan w:val="5"/>
            <w:vAlign w:val="center"/>
          </w:tcPr>
          <w:p w14:paraId="5156A169"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Useful heterosis over check Dhanshakti (CC)</w:t>
            </w:r>
          </w:p>
        </w:tc>
      </w:tr>
      <w:tr w:rsidR="00BA091F" w:rsidRPr="008A1FD2" w14:paraId="49D830C7" w14:textId="77777777" w:rsidTr="000B30A7">
        <w:trPr>
          <w:gridAfter w:val="1"/>
          <w:wAfter w:w="435" w:type="dxa"/>
        </w:trPr>
        <w:tc>
          <w:tcPr>
            <w:tcW w:w="2358" w:type="dxa"/>
            <w:vMerge/>
            <w:vAlign w:val="center"/>
          </w:tcPr>
          <w:p w14:paraId="24409776" w14:textId="77777777" w:rsidR="00BA091F" w:rsidRPr="008A1FD2" w:rsidRDefault="00BA091F" w:rsidP="008A1FD2">
            <w:pPr>
              <w:ind w:right="-108"/>
              <w:jc w:val="center"/>
              <w:rPr>
                <w:rFonts w:ascii="Times New Roman" w:hAnsi="Times New Roman" w:cs="Times New Roman"/>
                <w:b/>
                <w:sz w:val="20"/>
                <w:szCs w:val="20"/>
                <w:lang w:val="en-IN"/>
              </w:rPr>
            </w:pPr>
          </w:p>
        </w:tc>
        <w:tc>
          <w:tcPr>
            <w:tcW w:w="1350" w:type="dxa"/>
            <w:vAlign w:val="center"/>
          </w:tcPr>
          <w:p w14:paraId="5CFF522C" w14:textId="77777777" w:rsidR="00BA091F" w:rsidRPr="008A1FD2" w:rsidRDefault="00BA091F" w:rsidP="008A1FD2">
            <w:pPr>
              <w:ind w:left="-108" w:right="-97"/>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2880" w:type="dxa"/>
            <w:vAlign w:val="center"/>
          </w:tcPr>
          <w:p w14:paraId="4A0046B0"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1080" w:type="dxa"/>
            <w:vAlign w:val="center"/>
          </w:tcPr>
          <w:p w14:paraId="07A4AC93"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c>
          <w:tcPr>
            <w:tcW w:w="1440" w:type="dxa"/>
            <w:gridSpan w:val="2"/>
            <w:vAlign w:val="center"/>
          </w:tcPr>
          <w:p w14:paraId="537D46B0" w14:textId="77777777" w:rsidR="00BA091F" w:rsidRPr="008A1FD2" w:rsidRDefault="00BA091F"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3060" w:type="dxa"/>
            <w:vAlign w:val="center"/>
          </w:tcPr>
          <w:p w14:paraId="080DAC20" w14:textId="77777777" w:rsidR="00BA091F" w:rsidRPr="008A1FD2" w:rsidRDefault="00BA091F" w:rsidP="008A1FD2">
            <w:pPr>
              <w:ind w:right="-139"/>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900" w:type="dxa"/>
            <w:gridSpan w:val="2"/>
            <w:vAlign w:val="center"/>
          </w:tcPr>
          <w:p w14:paraId="0F910778" w14:textId="77777777" w:rsidR="00BA091F" w:rsidRPr="008A1FD2" w:rsidRDefault="00BA091F" w:rsidP="008A1FD2">
            <w:pPr>
              <w:ind w:left="-108" w:right="-92"/>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r>
      <w:tr w:rsidR="003B7FD3" w:rsidRPr="008A1FD2" w14:paraId="614C0AC2" w14:textId="77777777" w:rsidTr="003B7FD3">
        <w:trPr>
          <w:gridAfter w:val="1"/>
          <w:wAfter w:w="435" w:type="dxa"/>
        </w:trPr>
        <w:tc>
          <w:tcPr>
            <w:tcW w:w="2358" w:type="dxa"/>
            <w:vAlign w:val="center"/>
          </w:tcPr>
          <w:p w14:paraId="05D42640"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Days for 50% flowering</w:t>
            </w:r>
          </w:p>
        </w:tc>
        <w:tc>
          <w:tcPr>
            <w:tcW w:w="1350" w:type="dxa"/>
            <w:vAlign w:val="center"/>
          </w:tcPr>
          <w:p w14:paraId="36CC2491"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-14.09 to 3.36</w:t>
            </w:r>
          </w:p>
        </w:tc>
        <w:tc>
          <w:tcPr>
            <w:tcW w:w="2880" w:type="dxa"/>
            <w:vAlign w:val="center"/>
          </w:tcPr>
          <w:p w14:paraId="50A394CF"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DHLBI-967 X DHLBI-1314</w:t>
            </w:r>
          </w:p>
        </w:tc>
        <w:tc>
          <w:tcPr>
            <w:tcW w:w="1080" w:type="dxa"/>
            <w:vAlign w:val="center"/>
          </w:tcPr>
          <w:p w14:paraId="2E90A3A4"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w:t>
            </w:r>
          </w:p>
        </w:tc>
        <w:tc>
          <w:tcPr>
            <w:tcW w:w="1440" w:type="dxa"/>
            <w:gridSpan w:val="2"/>
            <w:vAlign w:val="center"/>
          </w:tcPr>
          <w:p w14:paraId="7DE28744"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-15.79 to 1.32</w:t>
            </w:r>
          </w:p>
        </w:tc>
        <w:tc>
          <w:tcPr>
            <w:tcW w:w="3060" w:type="dxa"/>
            <w:vAlign w:val="center"/>
          </w:tcPr>
          <w:p w14:paraId="766C40D9"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DHLBI-967 X DHLBI-1314</w:t>
            </w:r>
          </w:p>
        </w:tc>
        <w:tc>
          <w:tcPr>
            <w:tcW w:w="900" w:type="dxa"/>
            <w:gridSpan w:val="2"/>
            <w:vAlign w:val="center"/>
          </w:tcPr>
          <w:p w14:paraId="3200BC7E"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36</w:t>
            </w:r>
          </w:p>
        </w:tc>
      </w:tr>
      <w:tr w:rsidR="003B7FD3" w:rsidRPr="008A1FD2" w14:paraId="6D1AB9AB" w14:textId="77777777" w:rsidTr="003B7FD3">
        <w:trPr>
          <w:gridAfter w:val="1"/>
          <w:wAfter w:w="435" w:type="dxa"/>
        </w:trPr>
        <w:tc>
          <w:tcPr>
            <w:tcW w:w="2358" w:type="dxa"/>
            <w:vAlign w:val="center"/>
          </w:tcPr>
          <w:p w14:paraId="3D459E47"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Days to maturity</w:t>
            </w:r>
          </w:p>
        </w:tc>
        <w:tc>
          <w:tcPr>
            <w:tcW w:w="1350" w:type="dxa"/>
            <w:vAlign w:val="center"/>
          </w:tcPr>
          <w:p w14:paraId="32D5CF8D"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-11.69 to 7.66</w:t>
            </w:r>
          </w:p>
        </w:tc>
        <w:tc>
          <w:tcPr>
            <w:tcW w:w="2880" w:type="dxa"/>
            <w:vAlign w:val="center"/>
          </w:tcPr>
          <w:p w14:paraId="4F88322F"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DHLBI-2212 X DHLBI-1822</w:t>
            </w:r>
          </w:p>
        </w:tc>
        <w:tc>
          <w:tcPr>
            <w:tcW w:w="1080" w:type="dxa"/>
            <w:vAlign w:val="center"/>
          </w:tcPr>
          <w:p w14:paraId="36FA065F"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02</w:t>
            </w:r>
          </w:p>
        </w:tc>
        <w:tc>
          <w:tcPr>
            <w:tcW w:w="1440" w:type="dxa"/>
            <w:gridSpan w:val="2"/>
            <w:vAlign w:val="center"/>
          </w:tcPr>
          <w:p w14:paraId="30D3476D"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-12.75 to 6.37</w:t>
            </w:r>
          </w:p>
        </w:tc>
        <w:tc>
          <w:tcPr>
            <w:tcW w:w="3060" w:type="dxa"/>
            <w:vAlign w:val="center"/>
          </w:tcPr>
          <w:p w14:paraId="3467DD11"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DHLBI-2212 X DHLBI-1822</w:t>
            </w:r>
          </w:p>
        </w:tc>
        <w:tc>
          <w:tcPr>
            <w:tcW w:w="900" w:type="dxa"/>
            <w:gridSpan w:val="2"/>
            <w:vAlign w:val="center"/>
          </w:tcPr>
          <w:p w14:paraId="0F989F0F"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r>
      <w:tr w:rsidR="003B7FD3" w:rsidRPr="008A1FD2" w14:paraId="49E3E850" w14:textId="77777777" w:rsidTr="003B7FD3">
        <w:trPr>
          <w:gridAfter w:val="1"/>
          <w:wAfter w:w="435" w:type="dxa"/>
        </w:trPr>
        <w:tc>
          <w:tcPr>
            <w:tcW w:w="2358" w:type="dxa"/>
            <w:vAlign w:val="center"/>
          </w:tcPr>
          <w:p w14:paraId="3551D04E"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Plant height (cm)</w:t>
            </w:r>
          </w:p>
        </w:tc>
        <w:tc>
          <w:tcPr>
            <w:tcW w:w="1350" w:type="dxa"/>
            <w:vAlign w:val="center"/>
          </w:tcPr>
          <w:p w14:paraId="1EB10B7E"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-14.91 to 15.56</w:t>
            </w:r>
          </w:p>
        </w:tc>
        <w:tc>
          <w:tcPr>
            <w:tcW w:w="2880" w:type="dxa"/>
            <w:vAlign w:val="center"/>
          </w:tcPr>
          <w:p w14:paraId="09129B5F"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DHLBI-2205 X DHLBI-1603</w:t>
            </w:r>
          </w:p>
        </w:tc>
        <w:tc>
          <w:tcPr>
            <w:tcW w:w="1080" w:type="dxa"/>
            <w:vAlign w:val="center"/>
          </w:tcPr>
          <w:p w14:paraId="29DF40A3"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08</w:t>
            </w:r>
          </w:p>
        </w:tc>
        <w:tc>
          <w:tcPr>
            <w:tcW w:w="1440" w:type="dxa"/>
            <w:gridSpan w:val="2"/>
            <w:vAlign w:val="center"/>
          </w:tcPr>
          <w:p w14:paraId="74BF7EBC"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-11.02 to 20.85</w:t>
            </w:r>
          </w:p>
        </w:tc>
        <w:tc>
          <w:tcPr>
            <w:tcW w:w="3060" w:type="dxa"/>
            <w:vAlign w:val="center"/>
          </w:tcPr>
          <w:p w14:paraId="716DE41C"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DHLBI-2205 X DHLBI-1603</w:t>
            </w:r>
          </w:p>
        </w:tc>
        <w:tc>
          <w:tcPr>
            <w:tcW w:w="900" w:type="dxa"/>
            <w:gridSpan w:val="2"/>
            <w:vAlign w:val="center"/>
          </w:tcPr>
          <w:p w14:paraId="1FD50314"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w:t>
            </w:r>
          </w:p>
        </w:tc>
      </w:tr>
      <w:tr w:rsidR="003B7FD3" w:rsidRPr="008A1FD2" w14:paraId="4BE4B97D" w14:textId="77777777" w:rsidTr="003B7FD3">
        <w:trPr>
          <w:gridAfter w:val="1"/>
          <w:wAfter w:w="435" w:type="dxa"/>
        </w:trPr>
        <w:tc>
          <w:tcPr>
            <w:tcW w:w="2358" w:type="dxa"/>
            <w:vAlign w:val="center"/>
          </w:tcPr>
          <w:p w14:paraId="47541AEE"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effective tillers per plant</w:t>
            </w:r>
          </w:p>
        </w:tc>
        <w:tc>
          <w:tcPr>
            <w:tcW w:w="1350" w:type="dxa"/>
            <w:vAlign w:val="center"/>
          </w:tcPr>
          <w:p w14:paraId="0099FC73"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7.46 to 68.66</w:t>
            </w:r>
          </w:p>
        </w:tc>
        <w:tc>
          <w:tcPr>
            <w:tcW w:w="2880" w:type="dxa"/>
            <w:vAlign w:val="center"/>
          </w:tcPr>
          <w:p w14:paraId="2E766F0B"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DHLBI-1603 X DHLBI-1035</w:t>
            </w:r>
          </w:p>
        </w:tc>
        <w:tc>
          <w:tcPr>
            <w:tcW w:w="1080" w:type="dxa"/>
            <w:vAlign w:val="center"/>
          </w:tcPr>
          <w:p w14:paraId="108EB35F"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59</w:t>
            </w:r>
          </w:p>
        </w:tc>
        <w:tc>
          <w:tcPr>
            <w:tcW w:w="1440" w:type="dxa"/>
            <w:gridSpan w:val="2"/>
            <w:vAlign w:val="center"/>
          </w:tcPr>
          <w:p w14:paraId="4D83EF3B"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24.14 to 94.83</w:t>
            </w:r>
          </w:p>
        </w:tc>
        <w:tc>
          <w:tcPr>
            <w:tcW w:w="3060" w:type="dxa"/>
            <w:vAlign w:val="center"/>
          </w:tcPr>
          <w:p w14:paraId="597D96F7"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DHLBI-1603 X DHLBI-1035</w:t>
            </w:r>
          </w:p>
        </w:tc>
        <w:tc>
          <w:tcPr>
            <w:tcW w:w="900" w:type="dxa"/>
            <w:gridSpan w:val="2"/>
            <w:vAlign w:val="center"/>
          </w:tcPr>
          <w:p w14:paraId="421572DF"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66</w:t>
            </w:r>
          </w:p>
        </w:tc>
      </w:tr>
      <w:tr w:rsidR="003B7FD3" w:rsidRPr="008A1FD2" w14:paraId="4FB902B0" w14:textId="77777777" w:rsidTr="003B7FD3">
        <w:trPr>
          <w:gridAfter w:val="1"/>
          <w:wAfter w:w="435" w:type="dxa"/>
        </w:trPr>
        <w:tc>
          <w:tcPr>
            <w:tcW w:w="2358" w:type="dxa"/>
            <w:vAlign w:val="center"/>
          </w:tcPr>
          <w:p w14:paraId="20ACE081"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Earhead length (cm)</w:t>
            </w:r>
          </w:p>
        </w:tc>
        <w:tc>
          <w:tcPr>
            <w:tcW w:w="1350" w:type="dxa"/>
            <w:vAlign w:val="center"/>
          </w:tcPr>
          <w:p w14:paraId="232D8484"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-13.40 to 26.95</w:t>
            </w:r>
          </w:p>
        </w:tc>
        <w:tc>
          <w:tcPr>
            <w:tcW w:w="2880" w:type="dxa"/>
            <w:vAlign w:val="center"/>
          </w:tcPr>
          <w:p w14:paraId="244172A7"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1080" w:type="dxa"/>
            <w:vAlign w:val="center"/>
          </w:tcPr>
          <w:p w14:paraId="7DD83B11"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19</w:t>
            </w:r>
          </w:p>
        </w:tc>
        <w:tc>
          <w:tcPr>
            <w:tcW w:w="1440" w:type="dxa"/>
            <w:gridSpan w:val="2"/>
            <w:vAlign w:val="center"/>
          </w:tcPr>
          <w:p w14:paraId="6B5F098A"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-5.35 to 38.74</w:t>
            </w:r>
          </w:p>
        </w:tc>
        <w:tc>
          <w:tcPr>
            <w:tcW w:w="3060" w:type="dxa"/>
            <w:vAlign w:val="center"/>
          </w:tcPr>
          <w:p w14:paraId="37FDD178"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900" w:type="dxa"/>
            <w:gridSpan w:val="2"/>
            <w:vAlign w:val="center"/>
          </w:tcPr>
          <w:p w14:paraId="1F59B672"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41</w:t>
            </w:r>
          </w:p>
        </w:tc>
      </w:tr>
      <w:tr w:rsidR="003B7FD3" w:rsidRPr="008A1FD2" w14:paraId="4AAA382E" w14:textId="77777777" w:rsidTr="003B7FD3">
        <w:trPr>
          <w:gridAfter w:val="1"/>
          <w:wAfter w:w="435" w:type="dxa"/>
        </w:trPr>
        <w:tc>
          <w:tcPr>
            <w:tcW w:w="2358" w:type="dxa"/>
            <w:tcBorders>
              <w:bottom w:val="single" w:sz="4" w:space="0" w:color="auto"/>
            </w:tcBorders>
            <w:vAlign w:val="center"/>
          </w:tcPr>
          <w:p w14:paraId="07A8FA86"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Earhead girth (cm)</w:t>
            </w:r>
          </w:p>
        </w:tc>
        <w:tc>
          <w:tcPr>
            <w:tcW w:w="1350" w:type="dxa"/>
            <w:tcBorders>
              <w:bottom w:val="single" w:sz="4" w:space="0" w:color="auto"/>
            </w:tcBorders>
            <w:vAlign w:val="center"/>
          </w:tcPr>
          <w:p w14:paraId="789F9F53"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-21.43 to 15.48</w:t>
            </w:r>
          </w:p>
        </w:tc>
        <w:tc>
          <w:tcPr>
            <w:tcW w:w="2880" w:type="dxa"/>
            <w:tcBorders>
              <w:bottom w:val="single" w:sz="4" w:space="0" w:color="auto"/>
            </w:tcBorders>
            <w:vAlign w:val="center"/>
          </w:tcPr>
          <w:p w14:paraId="1EB01948"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DHLBI-1708 X DHLBI-1825</w:t>
            </w:r>
          </w:p>
        </w:tc>
        <w:tc>
          <w:tcPr>
            <w:tcW w:w="1080" w:type="dxa"/>
            <w:tcBorders>
              <w:bottom w:val="single" w:sz="4" w:space="0" w:color="auto"/>
            </w:tcBorders>
            <w:vAlign w:val="center"/>
          </w:tcPr>
          <w:p w14:paraId="64C6A8CF"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02</w:t>
            </w:r>
          </w:p>
        </w:tc>
        <w:tc>
          <w:tcPr>
            <w:tcW w:w="1440" w:type="dxa"/>
            <w:gridSpan w:val="2"/>
            <w:tcBorders>
              <w:bottom w:val="single" w:sz="4" w:space="0" w:color="auto"/>
            </w:tcBorders>
            <w:vAlign w:val="center"/>
          </w:tcPr>
          <w:p w14:paraId="3446FC3E"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-17.76 to 20.87</w:t>
            </w:r>
          </w:p>
        </w:tc>
        <w:tc>
          <w:tcPr>
            <w:tcW w:w="3060" w:type="dxa"/>
            <w:tcBorders>
              <w:bottom w:val="single" w:sz="4" w:space="0" w:color="auto"/>
            </w:tcBorders>
            <w:vAlign w:val="center"/>
          </w:tcPr>
          <w:p w14:paraId="2247B7B5"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DHLBI-1708 X DHLBI-1825</w:t>
            </w:r>
          </w:p>
        </w:tc>
        <w:tc>
          <w:tcPr>
            <w:tcW w:w="900" w:type="dxa"/>
            <w:gridSpan w:val="2"/>
            <w:tcBorders>
              <w:bottom w:val="single" w:sz="4" w:space="0" w:color="auto"/>
            </w:tcBorders>
            <w:vAlign w:val="center"/>
          </w:tcPr>
          <w:p w14:paraId="345F64C9"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06</w:t>
            </w:r>
          </w:p>
        </w:tc>
      </w:tr>
      <w:tr w:rsidR="003B7FD3" w:rsidRPr="008A1FD2" w14:paraId="7EA6650F"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7F3A0949"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1000 grain weight (g)</w:t>
            </w:r>
          </w:p>
        </w:tc>
        <w:tc>
          <w:tcPr>
            <w:tcW w:w="1350" w:type="dxa"/>
            <w:tcBorders>
              <w:top w:val="single" w:sz="4" w:space="0" w:color="auto"/>
              <w:left w:val="nil"/>
              <w:bottom w:val="single" w:sz="4" w:space="0" w:color="auto"/>
              <w:right w:val="nil"/>
            </w:tcBorders>
            <w:vAlign w:val="center"/>
          </w:tcPr>
          <w:p w14:paraId="708327C8"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-23.94 to 26.97</w:t>
            </w:r>
          </w:p>
        </w:tc>
        <w:tc>
          <w:tcPr>
            <w:tcW w:w="2880" w:type="dxa"/>
            <w:tcBorders>
              <w:top w:val="single" w:sz="4" w:space="0" w:color="auto"/>
              <w:left w:val="nil"/>
              <w:bottom w:val="single" w:sz="4" w:space="0" w:color="auto"/>
              <w:right w:val="nil"/>
            </w:tcBorders>
            <w:vAlign w:val="center"/>
          </w:tcPr>
          <w:p w14:paraId="729A2401"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1080" w:type="dxa"/>
            <w:tcBorders>
              <w:top w:val="single" w:sz="4" w:space="0" w:color="auto"/>
              <w:left w:val="nil"/>
              <w:bottom w:val="single" w:sz="4" w:space="0" w:color="auto"/>
              <w:right w:val="nil"/>
            </w:tcBorders>
            <w:vAlign w:val="center"/>
          </w:tcPr>
          <w:p w14:paraId="1E64406A"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08</w:t>
            </w:r>
          </w:p>
        </w:tc>
        <w:tc>
          <w:tcPr>
            <w:tcW w:w="1440" w:type="dxa"/>
            <w:gridSpan w:val="2"/>
            <w:tcBorders>
              <w:top w:val="single" w:sz="4" w:space="0" w:color="auto"/>
              <w:left w:val="nil"/>
              <w:bottom w:val="single" w:sz="4" w:space="0" w:color="auto"/>
              <w:right w:val="nil"/>
            </w:tcBorders>
            <w:vAlign w:val="center"/>
          </w:tcPr>
          <w:p w14:paraId="0707D457"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-14.12 to 43.37</w:t>
            </w:r>
          </w:p>
        </w:tc>
        <w:tc>
          <w:tcPr>
            <w:tcW w:w="3060" w:type="dxa"/>
            <w:tcBorders>
              <w:top w:val="single" w:sz="4" w:space="0" w:color="auto"/>
              <w:left w:val="nil"/>
              <w:bottom w:val="single" w:sz="4" w:space="0" w:color="auto"/>
              <w:right w:val="nil"/>
            </w:tcBorders>
            <w:vAlign w:val="center"/>
          </w:tcPr>
          <w:p w14:paraId="5269B910"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900" w:type="dxa"/>
            <w:gridSpan w:val="2"/>
            <w:tcBorders>
              <w:top w:val="single" w:sz="4" w:space="0" w:color="auto"/>
              <w:left w:val="nil"/>
              <w:bottom w:val="single" w:sz="4" w:space="0" w:color="auto"/>
              <w:right w:val="nil"/>
            </w:tcBorders>
            <w:vAlign w:val="center"/>
          </w:tcPr>
          <w:p w14:paraId="3CED8224"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w:t>
            </w:r>
          </w:p>
        </w:tc>
      </w:tr>
      <w:tr w:rsidR="003B7FD3" w:rsidRPr="008A1FD2" w14:paraId="4C60F7F3"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507FE350"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grains/ cm</w:t>
            </w:r>
            <w:r w:rsidRPr="008A1FD2">
              <w:rPr>
                <w:rFonts w:ascii="Times New Roman" w:hAnsi="Times New Roman" w:cs="Times New Roman"/>
                <w:color w:val="000000"/>
                <w:sz w:val="20"/>
                <w:szCs w:val="20"/>
                <w:vertAlign w:val="superscript"/>
              </w:rPr>
              <w:t>2</w:t>
            </w:r>
          </w:p>
        </w:tc>
        <w:tc>
          <w:tcPr>
            <w:tcW w:w="1350" w:type="dxa"/>
            <w:tcBorders>
              <w:top w:val="single" w:sz="4" w:space="0" w:color="auto"/>
              <w:left w:val="nil"/>
              <w:bottom w:val="single" w:sz="4" w:space="0" w:color="auto"/>
              <w:right w:val="nil"/>
            </w:tcBorders>
            <w:vAlign w:val="center"/>
          </w:tcPr>
          <w:p w14:paraId="55405F6F"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-22.42 to 15.35</w:t>
            </w:r>
          </w:p>
        </w:tc>
        <w:tc>
          <w:tcPr>
            <w:tcW w:w="2880" w:type="dxa"/>
            <w:tcBorders>
              <w:top w:val="single" w:sz="4" w:space="0" w:color="auto"/>
              <w:left w:val="nil"/>
              <w:bottom w:val="single" w:sz="4" w:space="0" w:color="auto"/>
              <w:right w:val="nil"/>
            </w:tcBorders>
            <w:vAlign w:val="center"/>
          </w:tcPr>
          <w:p w14:paraId="219A0A54"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DHLBI-967</w:t>
            </w:r>
          </w:p>
        </w:tc>
        <w:tc>
          <w:tcPr>
            <w:tcW w:w="1080" w:type="dxa"/>
            <w:tcBorders>
              <w:top w:val="single" w:sz="4" w:space="0" w:color="auto"/>
              <w:left w:val="nil"/>
              <w:bottom w:val="single" w:sz="4" w:space="0" w:color="auto"/>
              <w:right w:val="nil"/>
            </w:tcBorders>
            <w:vAlign w:val="center"/>
          </w:tcPr>
          <w:p w14:paraId="2D8B0CA9"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02</w:t>
            </w:r>
          </w:p>
        </w:tc>
        <w:tc>
          <w:tcPr>
            <w:tcW w:w="1440" w:type="dxa"/>
            <w:gridSpan w:val="2"/>
            <w:tcBorders>
              <w:top w:val="single" w:sz="4" w:space="0" w:color="auto"/>
              <w:left w:val="nil"/>
              <w:bottom w:val="single" w:sz="4" w:space="0" w:color="auto"/>
              <w:right w:val="nil"/>
            </w:tcBorders>
            <w:vAlign w:val="center"/>
          </w:tcPr>
          <w:p w14:paraId="4A71888F"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-20.16 to 18.72</w:t>
            </w:r>
          </w:p>
        </w:tc>
        <w:tc>
          <w:tcPr>
            <w:tcW w:w="3060" w:type="dxa"/>
            <w:tcBorders>
              <w:top w:val="single" w:sz="4" w:space="0" w:color="auto"/>
              <w:left w:val="nil"/>
              <w:bottom w:val="single" w:sz="4" w:space="0" w:color="auto"/>
              <w:right w:val="nil"/>
            </w:tcBorders>
            <w:vAlign w:val="center"/>
          </w:tcPr>
          <w:p w14:paraId="0090B5A3"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DHLBI-967</w:t>
            </w:r>
          </w:p>
        </w:tc>
        <w:tc>
          <w:tcPr>
            <w:tcW w:w="900" w:type="dxa"/>
            <w:gridSpan w:val="2"/>
            <w:tcBorders>
              <w:top w:val="single" w:sz="4" w:space="0" w:color="auto"/>
              <w:left w:val="nil"/>
              <w:bottom w:val="single" w:sz="4" w:space="0" w:color="auto"/>
              <w:right w:val="nil"/>
            </w:tcBorders>
            <w:vAlign w:val="center"/>
          </w:tcPr>
          <w:p w14:paraId="4A94DFF8"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06</w:t>
            </w:r>
          </w:p>
        </w:tc>
      </w:tr>
      <w:tr w:rsidR="003B7FD3" w:rsidRPr="008A1FD2" w14:paraId="02CB9A68"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3F14F5D3"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Grain yield per plant (g)</w:t>
            </w:r>
          </w:p>
        </w:tc>
        <w:tc>
          <w:tcPr>
            <w:tcW w:w="1350" w:type="dxa"/>
            <w:tcBorders>
              <w:top w:val="single" w:sz="4" w:space="0" w:color="auto"/>
              <w:left w:val="nil"/>
              <w:bottom w:val="single" w:sz="4" w:space="0" w:color="auto"/>
              <w:right w:val="nil"/>
            </w:tcBorders>
            <w:vAlign w:val="center"/>
          </w:tcPr>
          <w:p w14:paraId="2227839C"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-49.53 to 63.05</w:t>
            </w:r>
          </w:p>
        </w:tc>
        <w:tc>
          <w:tcPr>
            <w:tcW w:w="2880" w:type="dxa"/>
            <w:tcBorders>
              <w:top w:val="single" w:sz="4" w:space="0" w:color="auto"/>
              <w:left w:val="nil"/>
              <w:bottom w:val="single" w:sz="4" w:space="0" w:color="auto"/>
              <w:right w:val="nil"/>
            </w:tcBorders>
            <w:vAlign w:val="center"/>
          </w:tcPr>
          <w:p w14:paraId="60F0B6FC"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1080" w:type="dxa"/>
            <w:tcBorders>
              <w:top w:val="single" w:sz="4" w:space="0" w:color="auto"/>
              <w:left w:val="nil"/>
              <w:bottom w:val="single" w:sz="4" w:space="0" w:color="auto"/>
              <w:right w:val="nil"/>
            </w:tcBorders>
            <w:vAlign w:val="center"/>
          </w:tcPr>
          <w:p w14:paraId="0DA8CE0C"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08</w:t>
            </w:r>
          </w:p>
        </w:tc>
        <w:tc>
          <w:tcPr>
            <w:tcW w:w="1440" w:type="dxa"/>
            <w:gridSpan w:val="2"/>
            <w:tcBorders>
              <w:top w:val="single" w:sz="4" w:space="0" w:color="auto"/>
              <w:left w:val="nil"/>
              <w:bottom w:val="single" w:sz="4" w:space="0" w:color="auto"/>
              <w:right w:val="nil"/>
            </w:tcBorders>
            <w:vAlign w:val="center"/>
          </w:tcPr>
          <w:p w14:paraId="1FF55670"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-42.00 to 87.40</w:t>
            </w:r>
          </w:p>
        </w:tc>
        <w:tc>
          <w:tcPr>
            <w:tcW w:w="3060" w:type="dxa"/>
            <w:tcBorders>
              <w:top w:val="single" w:sz="4" w:space="0" w:color="auto"/>
              <w:left w:val="nil"/>
              <w:bottom w:val="single" w:sz="4" w:space="0" w:color="auto"/>
              <w:right w:val="nil"/>
            </w:tcBorders>
            <w:vAlign w:val="center"/>
          </w:tcPr>
          <w:p w14:paraId="2201C362"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900" w:type="dxa"/>
            <w:gridSpan w:val="2"/>
            <w:tcBorders>
              <w:top w:val="single" w:sz="4" w:space="0" w:color="auto"/>
              <w:left w:val="nil"/>
              <w:bottom w:val="single" w:sz="4" w:space="0" w:color="auto"/>
              <w:right w:val="nil"/>
            </w:tcBorders>
            <w:vAlign w:val="center"/>
          </w:tcPr>
          <w:p w14:paraId="38B13F06"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w:t>
            </w:r>
          </w:p>
        </w:tc>
      </w:tr>
      <w:tr w:rsidR="003B7FD3" w:rsidRPr="008A1FD2" w14:paraId="2A4C8419" w14:textId="77777777" w:rsidTr="003B7FD3">
        <w:trPr>
          <w:gridAfter w:val="2"/>
          <w:wAfter w:w="450" w:type="dxa"/>
        </w:trPr>
        <w:tc>
          <w:tcPr>
            <w:tcW w:w="2358" w:type="dxa"/>
            <w:tcBorders>
              <w:top w:val="single" w:sz="4" w:space="0" w:color="auto"/>
              <w:left w:val="nil"/>
              <w:bottom w:val="single" w:sz="4" w:space="0" w:color="auto"/>
              <w:right w:val="nil"/>
            </w:tcBorders>
            <w:vAlign w:val="center"/>
          </w:tcPr>
          <w:p w14:paraId="57EF375C"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Fodder per plant (g)</w:t>
            </w:r>
          </w:p>
        </w:tc>
        <w:tc>
          <w:tcPr>
            <w:tcW w:w="1350" w:type="dxa"/>
            <w:tcBorders>
              <w:top w:val="single" w:sz="4" w:space="0" w:color="auto"/>
              <w:left w:val="nil"/>
              <w:bottom w:val="single" w:sz="4" w:space="0" w:color="auto"/>
              <w:right w:val="nil"/>
            </w:tcBorders>
            <w:vAlign w:val="center"/>
          </w:tcPr>
          <w:p w14:paraId="0F2BAB61" w14:textId="77777777" w:rsidR="003B7FD3" w:rsidRPr="008A1FD2" w:rsidRDefault="003B7FD3" w:rsidP="008A1FD2">
            <w:pPr>
              <w:ind w:left="-108" w:right="-97"/>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-16.28 to 58.14</w:t>
            </w:r>
          </w:p>
        </w:tc>
        <w:tc>
          <w:tcPr>
            <w:tcW w:w="2880" w:type="dxa"/>
            <w:tcBorders>
              <w:top w:val="single" w:sz="4" w:space="0" w:color="auto"/>
              <w:left w:val="nil"/>
              <w:bottom w:val="single" w:sz="4" w:space="0" w:color="auto"/>
              <w:right w:val="nil"/>
            </w:tcBorders>
            <w:vAlign w:val="center"/>
          </w:tcPr>
          <w:p w14:paraId="195A6263"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1080" w:type="dxa"/>
            <w:tcBorders>
              <w:top w:val="single" w:sz="4" w:space="0" w:color="auto"/>
              <w:left w:val="nil"/>
              <w:bottom w:val="single" w:sz="4" w:space="0" w:color="auto"/>
              <w:right w:val="nil"/>
            </w:tcBorders>
            <w:vAlign w:val="center"/>
          </w:tcPr>
          <w:p w14:paraId="3B7D21A5"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31</w:t>
            </w:r>
          </w:p>
        </w:tc>
        <w:tc>
          <w:tcPr>
            <w:tcW w:w="1440" w:type="dxa"/>
            <w:gridSpan w:val="2"/>
            <w:tcBorders>
              <w:top w:val="single" w:sz="4" w:space="0" w:color="auto"/>
              <w:left w:val="nil"/>
              <w:bottom w:val="single" w:sz="4" w:space="0" w:color="auto"/>
              <w:right w:val="nil"/>
            </w:tcBorders>
            <w:vAlign w:val="center"/>
          </w:tcPr>
          <w:p w14:paraId="4A807AD3"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-16.28 to 58.14</w:t>
            </w:r>
          </w:p>
        </w:tc>
        <w:tc>
          <w:tcPr>
            <w:tcW w:w="3060" w:type="dxa"/>
            <w:tcBorders>
              <w:top w:val="single" w:sz="4" w:space="0" w:color="auto"/>
              <w:left w:val="nil"/>
              <w:bottom w:val="single" w:sz="4" w:space="0" w:color="auto"/>
              <w:right w:val="nil"/>
            </w:tcBorders>
            <w:vAlign w:val="center"/>
          </w:tcPr>
          <w:p w14:paraId="3DF4E039"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885" w:type="dxa"/>
            <w:tcBorders>
              <w:top w:val="single" w:sz="4" w:space="0" w:color="auto"/>
              <w:left w:val="nil"/>
              <w:bottom w:val="single" w:sz="4" w:space="0" w:color="auto"/>
              <w:right w:val="nil"/>
            </w:tcBorders>
            <w:vAlign w:val="center"/>
          </w:tcPr>
          <w:p w14:paraId="764AAFF0"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31</w:t>
            </w:r>
          </w:p>
        </w:tc>
      </w:tr>
    </w:tbl>
    <w:p w14:paraId="54747AF0" w14:textId="77777777" w:rsidR="00BA091F" w:rsidRPr="008A1FD2" w:rsidRDefault="00BA091F" w:rsidP="008A1FD2">
      <w:pPr>
        <w:spacing w:line="240" w:lineRule="auto"/>
        <w:ind w:left="720" w:hanging="720"/>
        <w:jc w:val="both"/>
        <w:rPr>
          <w:rFonts w:ascii="Times New Roman" w:hAnsi="Times New Roman" w:cs="Times New Roman"/>
          <w:sz w:val="20"/>
          <w:szCs w:val="20"/>
        </w:rPr>
      </w:pPr>
    </w:p>
    <w:p w14:paraId="139D2A73" w14:textId="77777777" w:rsidR="00236867" w:rsidRPr="008A1FD2" w:rsidRDefault="00236867" w:rsidP="008A1FD2">
      <w:pPr>
        <w:spacing w:after="0" w:line="240" w:lineRule="auto"/>
        <w:ind w:left="142"/>
        <w:rPr>
          <w:rFonts w:ascii="Times New Roman" w:hAnsi="Times New Roman" w:cs="Times New Roman"/>
          <w:b/>
          <w:sz w:val="20"/>
          <w:szCs w:val="20"/>
          <w:shd w:val="clear" w:color="auto" w:fill="FFFFFF"/>
        </w:rPr>
      </w:pPr>
      <w:r w:rsidRPr="008A1FD2">
        <w:rPr>
          <w:rFonts w:ascii="Times New Roman" w:hAnsi="Times New Roman" w:cs="Times New Roman"/>
          <w:b/>
          <w:sz w:val="20"/>
          <w:szCs w:val="20"/>
          <w:shd w:val="clear" w:color="auto" w:fill="FFFFFF"/>
        </w:rPr>
        <w:t>Table 3: Best crosses having mean performance, significant SCA effects and heterosis for grain yield and their performance over other traits in pearl millet.</w:t>
      </w:r>
    </w:p>
    <w:tbl>
      <w:tblPr>
        <w:tblStyle w:val="TableGrid"/>
        <w:tblW w:w="12194"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43"/>
        <w:gridCol w:w="1491"/>
        <w:gridCol w:w="990"/>
        <w:gridCol w:w="1170"/>
        <w:gridCol w:w="1260"/>
        <w:gridCol w:w="1080"/>
        <w:gridCol w:w="3260"/>
      </w:tblGrid>
      <w:tr w:rsidR="00FA6919" w:rsidRPr="008A1FD2" w14:paraId="00DC6660" w14:textId="77777777" w:rsidTr="00FA6919">
        <w:trPr>
          <w:trHeight w:val="545"/>
        </w:trPr>
        <w:tc>
          <w:tcPr>
            <w:tcW w:w="2943" w:type="dxa"/>
            <w:vMerge w:val="restart"/>
            <w:vAlign w:val="center"/>
          </w:tcPr>
          <w:p w14:paraId="0F72286A"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Cross</w:t>
            </w:r>
          </w:p>
        </w:tc>
        <w:tc>
          <w:tcPr>
            <w:tcW w:w="1491" w:type="dxa"/>
            <w:vMerge w:val="restart"/>
            <w:vAlign w:val="center"/>
          </w:tcPr>
          <w:p w14:paraId="29852B8C"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Mean grain yield per plant (g)</w:t>
            </w:r>
          </w:p>
        </w:tc>
        <w:tc>
          <w:tcPr>
            <w:tcW w:w="4500" w:type="dxa"/>
            <w:gridSpan w:val="4"/>
            <w:vAlign w:val="center"/>
          </w:tcPr>
          <w:p w14:paraId="74E466CF"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Heterosis % over</w:t>
            </w:r>
          </w:p>
        </w:tc>
        <w:tc>
          <w:tcPr>
            <w:tcW w:w="3260" w:type="dxa"/>
            <w:vMerge w:val="restart"/>
            <w:vAlign w:val="center"/>
          </w:tcPr>
          <w:p w14:paraId="794901F1"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Significant heterosis in desirable direction to other related characters</w:t>
            </w:r>
          </w:p>
        </w:tc>
      </w:tr>
      <w:tr w:rsidR="00FA6919" w:rsidRPr="008A1FD2" w14:paraId="67FDB4E8" w14:textId="77777777" w:rsidTr="00FA6919">
        <w:trPr>
          <w:trHeight w:val="545"/>
        </w:trPr>
        <w:tc>
          <w:tcPr>
            <w:tcW w:w="2943" w:type="dxa"/>
            <w:vMerge/>
            <w:vAlign w:val="center"/>
          </w:tcPr>
          <w:p w14:paraId="2250330A" w14:textId="77777777" w:rsidR="00FA6919" w:rsidRPr="008A1FD2" w:rsidRDefault="00FA6919" w:rsidP="008A1FD2">
            <w:pPr>
              <w:jc w:val="center"/>
              <w:rPr>
                <w:rFonts w:ascii="Times New Roman" w:hAnsi="Times New Roman" w:cs="Times New Roman"/>
                <w:b/>
                <w:sz w:val="20"/>
                <w:szCs w:val="20"/>
                <w:lang w:val="en-IN"/>
              </w:rPr>
            </w:pPr>
          </w:p>
        </w:tc>
        <w:tc>
          <w:tcPr>
            <w:tcW w:w="1491" w:type="dxa"/>
            <w:vMerge/>
            <w:vAlign w:val="center"/>
          </w:tcPr>
          <w:p w14:paraId="79C2C904" w14:textId="77777777" w:rsidR="00FA6919" w:rsidRPr="008A1FD2" w:rsidRDefault="00FA6919" w:rsidP="008A1FD2">
            <w:pPr>
              <w:jc w:val="center"/>
              <w:rPr>
                <w:rFonts w:ascii="Times New Roman" w:hAnsi="Times New Roman" w:cs="Times New Roman"/>
                <w:b/>
                <w:sz w:val="20"/>
                <w:szCs w:val="20"/>
                <w:lang w:val="en-IN"/>
              </w:rPr>
            </w:pPr>
          </w:p>
        </w:tc>
        <w:tc>
          <w:tcPr>
            <w:tcW w:w="990" w:type="dxa"/>
            <w:vAlign w:val="center"/>
          </w:tcPr>
          <w:p w14:paraId="40A6A79C"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MP</w:t>
            </w:r>
          </w:p>
        </w:tc>
        <w:tc>
          <w:tcPr>
            <w:tcW w:w="1170" w:type="dxa"/>
            <w:vAlign w:val="center"/>
          </w:tcPr>
          <w:p w14:paraId="5478E55C"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BP</w:t>
            </w:r>
          </w:p>
        </w:tc>
        <w:tc>
          <w:tcPr>
            <w:tcW w:w="1260" w:type="dxa"/>
            <w:vAlign w:val="center"/>
          </w:tcPr>
          <w:p w14:paraId="3D03E485"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SH</w:t>
            </w:r>
          </w:p>
        </w:tc>
        <w:tc>
          <w:tcPr>
            <w:tcW w:w="1080" w:type="dxa"/>
            <w:vAlign w:val="center"/>
          </w:tcPr>
          <w:p w14:paraId="5962A3F2"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CC</w:t>
            </w:r>
          </w:p>
        </w:tc>
        <w:tc>
          <w:tcPr>
            <w:tcW w:w="3260" w:type="dxa"/>
            <w:vMerge/>
            <w:vAlign w:val="center"/>
          </w:tcPr>
          <w:p w14:paraId="38386EC1" w14:textId="77777777" w:rsidR="00FA6919" w:rsidRPr="008A1FD2" w:rsidRDefault="00FA6919" w:rsidP="008A1FD2">
            <w:pPr>
              <w:jc w:val="center"/>
              <w:rPr>
                <w:rFonts w:ascii="Times New Roman" w:hAnsi="Times New Roman" w:cs="Times New Roman"/>
                <w:b/>
                <w:sz w:val="20"/>
                <w:szCs w:val="20"/>
                <w:lang w:val="en-IN"/>
              </w:rPr>
            </w:pPr>
          </w:p>
        </w:tc>
      </w:tr>
      <w:tr w:rsidR="00FA6919" w:rsidRPr="008A1FD2" w14:paraId="5CEB77E1" w14:textId="77777777" w:rsidTr="00FA6919">
        <w:trPr>
          <w:trHeight w:val="545"/>
        </w:trPr>
        <w:tc>
          <w:tcPr>
            <w:tcW w:w="2943" w:type="dxa"/>
            <w:vAlign w:val="center"/>
          </w:tcPr>
          <w:p w14:paraId="0B121D79"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DHLBI-2201 X DHLBI-1825</w:t>
            </w:r>
          </w:p>
        </w:tc>
        <w:tc>
          <w:tcPr>
            <w:tcW w:w="1491" w:type="dxa"/>
            <w:vAlign w:val="center"/>
          </w:tcPr>
          <w:p w14:paraId="510161BB"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83.83</w:t>
            </w:r>
          </w:p>
        </w:tc>
        <w:tc>
          <w:tcPr>
            <w:tcW w:w="990" w:type="dxa"/>
            <w:vAlign w:val="center"/>
          </w:tcPr>
          <w:p w14:paraId="3D0F144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206.94</w:t>
            </w:r>
          </w:p>
        </w:tc>
        <w:tc>
          <w:tcPr>
            <w:tcW w:w="1170" w:type="dxa"/>
            <w:vAlign w:val="center"/>
          </w:tcPr>
          <w:p w14:paraId="068AD838"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206.17</w:t>
            </w:r>
          </w:p>
        </w:tc>
        <w:tc>
          <w:tcPr>
            <w:tcW w:w="1260" w:type="dxa"/>
            <w:vAlign w:val="center"/>
          </w:tcPr>
          <w:p w14:paraId="179594B1"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63.05</w:t>
            </w:r>
          </w:p>
        </w:tc>
        <w:tc>
          <w:tcPr>
            <w:tcW w:w="1080" w:type="dxa"/>
            <w:vAlign w:val="center"/>
          </w:tcPr>
          <w:p w14:paraId="6076148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87.4</w:t>
            </w:r>
          </w:p>
        </w:tc>
        <w:tc>
          <w:tcPr>
            <w:tcW w:w="3260" w:type="dxa"/>
            <w:vAlign w:val="center"/>
          </w:tcPr>
          <w:p w14:paraId="2CFF65A7"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NET, EL, TGW, GPCM,  FY, FE, ZN</w:t>
            </w:r>
          </w:p>
        </w:tc>
      </w:tr>
      <w:tr w:rsidR="00FA6919" w:rsidRPr="008A1FD2" w14:paraId="764FA70F" w14:textId="77777777" w:rsidTr="00FA6919">
        <w:trPr>
          <w:trHeight w:val="545"/>
        </w:trPr>
        <w:tc>
          <w:tcPr>
            <w:tcW w:w="2943" w:type="dxa"/>
            <w:vAlign w:val="center"/>
          </w:tcPr>
          <w:p w14:paraId="5062E621"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lastRenderedPageBreak/>
              <w:t>DHLBI-2201 X DHLBI-2210</w:t>
            </w:r>
          </w:p>
        </w:tc>
        <w:tc>
          <w:tcPr>
            <w:tcW w:w="1491" w:type="dxa"/>
            <w:vAlign w:val="center"/>
          </w:tcPr>
          <w:p w14:paraId="7D234F55"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73.37</w:t>
            </w:r>
          </w:p>
        </w:tc>
        <w:tc>
          <w:tcPr>
            <w:tcW w:w="990" w:type="dxa"/>
            <w:vAlign w:val="center"/>
          </w:tcPr>
          <w:p w14:paraId="4EA77DCB"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150.81</w:t>
            </w:r>
          </w:p>
        </w:tc>
        <w:tc>
          <w:tcPr>
            <w:tcW w:w="1170" w:type="dxa"/>
            <w:vAlign w:val="center"/>
          </w:tcPr>
          <w:p w14:paraId="0A91AFCA"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134.67</w:t>
            </w:r>
          </w:p>
        </w:tc>
        <w:tc>
          <w:tcPr>
            <w:tcW w:w="1260" w:type="dxa"/>
            <w:vAlign w:val="center"/>
          </w:tcPr>
          <w:p w14:paraId="12118019"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42.71</w:t>
            </w:r>
          </w:p>
        </w:tc>
        <w:tc>
          <w:tcPr>
            <w:tcW w:w="1080" w:type="dxa"/>
            <w:vAlign w:val="center"/>
          </w:tcPr>
          <w:p w14:paraId="446BFCE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64.02</w:t>
            </w:r>
          </w:p>
        </w:tc>
        <w:tc>
          <w:tcPr>
            <w:tcW w:w="3260" w:type="dxa"/>
            <w:vAlign w:val="center"/>
          </w:tcPr>
          <w:p w14:paraId="7DD1D7C5"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GPCM, FE, ZN</w:t>
            </w:r>
          </w:p>
        </w:tc>
      </w:tr>
      <w:tr w:rsidR="00FA6919" w:rsidRPr="008A1FD2" w14:paraId="17267B1A" w14:textId="77777777" w:rsidTr="00FA6919">
        <w:trPr>
          <w:trHeight w:val="558"/>
        </w:trPr>
        <w:tc>
          <w:tcPr>
            <w:tcW w:w="2943" w:type="dxa"/>
            <w:vAlign w:val="center"/>
          </w:tcPr>
          <w:p w14:paraId="68C8EC73" w14:textId="77777777" w:rsidR="00FA6919" w:rsidRPr="008A1FD2" w:rsidRDefault="00FA6919" w:rsidP="008A1FD2">
            <w:pPr>
              <w:rPr>
                <w:rFonts w:ascii="Times New Roman" w:hAnsi="Times New Roman" w:cs="Times New Roman"/>
                <w:bCs/>
                <w:sz w:val="20"/>
                <w:szCs w:val="20"/>
                <w:lang w:val="en-IN"/>
              </w:rPr>
            </w:pPr>
            <w:r w:rsidRPr="008A1FD2">
              <w:rPr>
                <w:rFonts w:ascii="Times New Roman" w:hAnsi="Times New Roman" w:cs="Times New Roman"/>
                <w:bCs/>
                <w:sz w:val="20"/>
                <w:szCs w:val="20"/>
                <w:lang w:val="en-IN"/>
              </w:rPr>
              <w:t>DHLBI-2212 X DHLBI-1822</w:t>
            </w:r>
          </w:p>
        </w:tc>
        <w:tc>
          <w:tcPr>
            <w:tcW w:w="1491" w:type="dxa"/>
            <w:vAlign w:val="center"/>
          </w:tcPr>
          <w:p w14:paraId="7F23D74F"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61.16</w:t>
            </w:r>
          </w:p>
        </w:tc>
        <w:tc>
          <w:tcPr>
            <w:tcW w:w="990" w:type="dxa"/>
            <w:vAlign w:val="center"/>
          </w:tcPr>
          <w:p w14:paraId="1D07E23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64.15</w:t>
            </w:r>
          </w:p>
        </w:tc>
        <w:tc>
          <w:tcPr>
            <w:tcW w:w="1170" w:type="dxa"/>
            <w:vAlign w:val="center"/>
          </w:tcPr>
          <w:p w14:paraId="527F37C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45.8</w:t>
            </w:r>
          </w:p>
        </w:tc>
        <w:tc>
          <w:tcPr>
            <w:tcW w:w="1260" w:type="dxa"/>
            <w:vAlign w:val="center"/>
          </w:tcPr>
          <w:p w14:paraId="758B52D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18.95</w:t>
            </w:r>
          </w:p>
        </w:tc>
        <w:tc>
          <w:tcPr>
            <w:tcW w:w="1080" w:type="dxa"/>
            <w:vAlign w:val="center"/>
          </w:tcPr>
          <w:p w14:paraId="7CF5C68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36.71</w:t>
            </w:r>
          </w:p>
        </w:tc>
        <w:tc>
          <w:tcPr>
            <w:tcW w:w="3260" w:type="dxa"/>
            <w:vAlign w:val="center"/>
          </w:tcPr>
          <w:p w14:paraId="7BCD89A5"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DM, NET, EG, FY</w:t>
            </w:r>
          </w:p>
        </w:tc>
      </w:tr>
      <w:tr w:rsidR="00FA6919" w:rsidRPr="008A1FD2" w14:paraId="4EDC2689" w14:textId="77777777" w:rsidTr="00FA6919">
        <w:trPr>
          <w:trHeight w:val="558"/>
        </w:trPr>
        <w:tc>
          <w:tcPr>
            <w:tcW w:w="2943" w:type="dxa"/>
            <w:vAlign w:val="center"/>
          </w:tcPr>
          <w:p w14:paraId="3A4D472C"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DHLBI-2201 X DHLBI-967</w:t>
            </w:r>
          </w:p>
        </w:tc>
        <w:tc>
          <w:tcPr>
            <w:tcW w:w="1491" w:type="dxa"/>
            <w:vAlign w:val="center"/>
          </w:tcPr>
          <w:p w14:paraId="41B03BB3"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68.75</w:t>
            </w:r>
          </w:p>
        </w:tc>
        <w:tc>
          <w:tcPr>
            <w:tcW w:w="990" w:type="dxa"/>
            <w:vAlign w:val="center"/>
          </w:tcPr>
          <w:p w14:paraId="20EF1E44"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146.64</w:t>
            </w:r>
          </w:p>
        </w:tc>
        <w:tc>
          <w:tcPr>
            <w:tcW w:w="1170" w:type="dxa"/>
            <w:vAlign w:val="center"/>
          </w:tcPr>
          <w:p w14:paraId="1068E12F"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141.19</w:t>
            </w:r>
          </w:p>
        </w:tc>
        <w:tc>
          <w:tcPr>
            <w:tcW w:w="1260" w:type="dxa"/>
            <w:vAlign w:val="center"/>
          </w:tcPr>
          <w:p w14:paraId="229390AF"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33.71</w:t>
            </w:r>
          </w:p>
        </w:tc>
        <w:tc>
          <w:tcPr>
            <w:tcW w:w="1080" w:type="dxa"/>
            <w:vAlign w:val="center"/>
          </w:tcPr>
          <w:p w14:paraId="12223D6D"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53.68</w:t>
            </w:r>
          </w:p>
        </w:tc>
        <w:tc>
          <w:tcPr>
            <w:tcW w:w="3260" w:type="dxa"/>
            <w:vAlign w:val="center"/>
          </w:tcPr>
          <w:p w14:paraId="469B4CBF"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GPCM, FY, FE</w:t>
            </w:r>
          </w:p>
        </w:tc>
      </w:tr>
      <w:tr w:rsidR="00FA6919" w:rsidRPr="008A1FD2" w14:paraId="59CE4594" w14:textId="77777777" w:rsidTr="00FA6919">
        <w:trPr>
          <w:trHeight w:val="545"/>
        </w:trPr>
        <w:tc>
          <w:tcPr>
            <w:tcW w:w="2943" w:type="dxa"/>
            <w:vAlign w:val="center"/>
          </w:tcPr>
          <w:p w14:paraId="6EBF25DE"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DHLBI-1035 X DHLBI-1822</w:t>
            </w:r>
          </w:p>
        </w:tc>
        <w:tc>
          <w:tcPr>
            <w:tcW w:w="1491" w:type="dxa"/>
            <w:vAlign w:val="center"/>
          </w:tcPr>
          <w:p w14:paraId="361C9628"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55.91</w:t>
            </w:r>
          </w:p>
        </w:tc>
        <w:tc>
          <w:tcPr>
            <w:tcW w:w="990" w:type="dxa"/>
            <w:vAlign w:val="center"/>
          </w:tcPr>
          <w:p w14:paraId="01B9549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60.51</w:t>
            </w:r>
          </w:p>
        </w:tc>
        <w:tc>
          <w:tcPr>
            <w:tcW w:w="1170" w:type="dxa"/>
            <w:vAlign w:val="center"/>
          </w:tcPr>
          <w:p w14:paraId="3DEE4F4A"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50.71</w:t>
            </w:r>
          </w:p>
        </w:tc>
        <w:tc>
          <w:tcPr>
            <w:tcW w:w="1260" w:type="dxa"/>
            <w:vAlign w:val="center"/>
          </w:tcPr>
          <w:p w14:paraId="7A64931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8.74</w:t>
            </w:r>
          </w:p>
        </w:tc>
        <w:tc>
          <w:tcPr>
            <w:tcW w:w="1080" w:type="dxa"/>
            <w:vAlign w:val="center"/>
          </w:tcPr>
          <w:p w14:paraId="7F6BB597"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24.98</w:t>
            </w:r>
          </w:p>
        </w:tc>
        <w:tc>
          <w:tcPr>
            <w:tcW w:w="3260" w:type="dxa"/>
            <w:vAlign w:val="center"/>
          </w:tcPr>
          <w:p w14:paraId="622252C5"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FY</w:t>
            </w:r>
          </w:p>
        </w:tc>
      </w:tr>
      <w:tr w:rsidR="00FA6919" w:rsidRPr="008A1FD2" w14:paraId="560B7DD2" w14:textId="77777777" w:rsidTr="00FA6919">
        <w:trPr>
          <w:trHeight w:val="545"/>
        </w:trPr>
        <w:tc>
          <w:tcPr>
            <w:tcW w:w="2943" w:type="dxa"/>
            <w:vAlign w:val="center"/>
          </w:tcPr>
          <w:p w14:paraId="59501BD3"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DHLBI-2210 X DHLBI-1603</w:t>
            </w:r>
          </w:p>
        </w:tc>
        <w:tc>
          <w:tcPr>
            <w:tcW w:w="1491" w:type="dxa"/>
            <w:vAlign w:val="center"/>
          </w:tcPr>
          <w:p w14:paraId="71485E6B"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63.89</w:t>
            </w:r>
          </w:p>
        </w:tc>
        <w:tc>
          <w:tcPr>
            <w:tcW w:w="990" w:type="dxa"/>
            <w:vAlign w:val="center"/>
          </w:tcPr>
          <w:p w14:paraId="005B16E0"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101.10</w:t>
            </w:r>
          </w:p>
        </w:tc>
        <w:tc>
          <w:tcPr>
            <w:tcW w:w="1170" w:type="dxa"/>
            <w:vAlign w:val="center"/>
          </w:tcPr>
          <w:p w14:paraId="41894759"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97.97</w:t>
            </w:r>
          </w:p>
        </w:tc>
        <w:tc>
          <w:tcPr>
            <w:tcW w:w="1260" w:type="dxa"/>
            <w:vAlign w:val="center"/>
          </w:tcPr>
          <w:p w14:paraId="4A82EF1C"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24.27</w:t>
            </w:r>
          </w:p>
        </w:tc>
        <w:tc>
          <w:tcPr>
            <w:tcW w:w="1080" w:type="dxa"/>
            <w:vAlign w:val="center"/>
          </w:tcPr>
          <w:p w14:paraId="1C1BDBD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42.82</w:t>
            </w:r>
          </w:p>
        </w:tc>
        <w:tc>
          <w:tcPr>
            <w:tcW w:w="3260" w:type="dxa"/>
            <w:vAlign w:val="center"/>
          </w:tcPr>
          <w:p w14:paraId="73CE8D31"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NET, TGW, ZN</w:t>
            </w:r>
          </w:p>
        </w:tc>
      </w:tr>
      <w:tr w:rsidR="00FA6919" w:rsidRPr="008A1FD2" w14:paraId="44326E79" w14:textId="77777777" w:rsidTr="00FA6919">
        <w:trPr>
          <w:trHeight w:val="545"/>
        </w:trPr>
        <w:tc>
          <w:tcPr>
            <w:tcW w:w="2943" w:type="dxa"/>
            <w:vAlign w:val="center"/>
          </w:tcPr>
          <w:p w14:paraId="11E6C638"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DHLBI-2205 X DHLBI-2208</w:t>
            </w:r>
          </w:p>
        </w:tc>
        <w:tc>
          <w:tcPr>
            <w:tcW w:w="1491" w:type="dxa"/>
            <w:vAlign w:val="center"/>
          </w:tcPr>
          <w:p w14:paraId="5D4F1F85"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58.09</w:t>
            </w:r>
          </w:p>
        </w:tc>
        <w:tc>
          <w:tcPr>
            <w:tcW w:w="990" w:type="dxa"/>
            <w:vAlign w:val="center"/>
          </w:tcPr>
          <w:p w14:paraId="3F790E9A"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90.28</w:t>
            </w:r>
          </w:p>
        </w:tc>
        <w:tc>
          <w:tcPr>
            <w:tcW w:w="1170" w:type="dxa"/>
            <w:vAlign w:val="center"/>
          </w:tcPr>
          <w:p w14:paraId="22320942"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66.71</w:t>
            </w:r>
          </w:p>
        </w:tc>
        <w:tc>
          <w:tcPr>
            <w:tcW w:w="1260" w:type="dxa"/>
            <w:vAlign w:val="center"/>
          </w:tcPr>
          <w:p w14:paraId="7499DE3F"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12.98</w:t>
            </w:r>
          </w:p>
        </w:tc>
        <w:tc>
          <w:tcPr>
            <w:tcW w:w="1080" w:type="dxa"/>
            <w:vAlign w:val="center"/>
          </w:tcPr>
          <w:p w14:paraId="4DF01CB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29.85</w:t>
            </w:r>
          </w:p>
        </w:tc>
        <w:tc>
          <w:tcPr>
            <w:tcW w:w="3260" w:type="dxa"/>
            <w:vAlign w:val="center"/>
          </w:tcPr>
          <w:p w14:paraId="0F8A357B"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FE, ZN</w:t>
            </w:r>
          </w:p>
        </w:tc>
      </w:tr>
      <w:tr w:rsidR="00FA6919" w:rsidRPr="008A1FD2" w14:paraId="247244AF" w14:textId="77777777" w:rsidTr="00FA6919">
        <w:trPr>
          <w:trHeight w:val="558"/>
        </w:trPr>
        <w:tc>
          <w:tcPr>
            <w:tcW w:w="2943" w:type="dxa"/>
            <w:vAlign w:val="center"/>
          </w:tcPr>
          <w:p w14:paraId="5DC4FA09"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DHLBI-1603 X DHLBI-967</w:t>
            </w:r>
          </w:p>
        </w:tc>
        <w:tc>
          <w:tcPr>
            <w:tcW w:w="1491" w:type="dxa"/>
            <w:vAlign w:val="center"/>
          </w:tcPr>
          <w:p w14:paraId="68B9228E"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59.25</w:t>
            </w:r>
          </w:p>
        </w:tc>
        <w:tc>
          <w:tcPr>
            <w:tcW w:w="990" w:type="dxa"/>
            <w:vAlign w:val="center"/>
          </w:tcPr>
          <w:p w14:paraId="216F820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94.98</w:t>
            </w:r>
          </w:p>
        </w:tc>
        <w:tc>
          <w:tcPr>
            <w:tcW w:w="1170" w:type="dxa"/>
            <w:vAlign w:val="center"/>
          </w:tcPr>
          <w:p w14:paraId="4DDBCAE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83.59</w:t>
            </w:r>
          </w:p>
        </w:tc>
        <w:tc>
          <w:tcPr>
            <w:tcW w:w="1260" w:type="dxa"/>
            <w:vAlign w:val="center"/>
          </w:tcPr>
          <w:p w14:paraId="040354D7"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15.24</w:t>
            </w:r>
          </w:p>
        </w:tc>
        <w:tc>
          <w:tcPr>
            <w:tcW w:w="1080" w:type="dxa"/>
            <w:vAlign w:val="center"/>
          </w:tcPr>
          <w:p w14:paraId="0EDA5E9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32.45</w:t>
            </w:r>
          </w:p>
        </w:tc>
        <w:tc>
          <w:tcPr>
            <w:tcW w:w="3260" w:type="dxa"/>
            <w:vAlign w:val="center"/>
          </w:tcPr>
          <w:p w14:paraId="6A6AF628"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w:t>
            </w:r>
          </w:p>
        </w:tc>
      </w:tr>
      <w:tr w:rsidR="00FA6919" w:rsidRPr="008A1FD2" w14:paraId="72EEE71A" w14:textId="77777777" w:rsidTr="00FA6919">
        <w:trPr>
          <w:trHeight w:val="545"/>
        </w:trPr>
        <w:tc>
          <w:tcPr>
            <w:tcW w:w="2943" w:type="dxa"/>
            <w:vAlign w:val="center"/>
          </w:tcPr>
          <w:p w14:paraId="4EC1B37B"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DHLBI-2205 X DHLBI-1603</w:t>
            </w:r>
          </w:p>
        </w:tc>
        <w:tc>
          <w:tcPr>
            <w:tcW w:w="1491" w:type="dxa"/>
            <w:vAlign w:val="center"/>
          </w:tcPr>
          <w:p w14:paraId="780F6194"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60.48</w:t>
            </w:r>
          </w:p>
        </w:tc>
        <w:tc>
          <w:tcPr>
            <w:tcW w:w="990" w:type="dxa"/>
            <w:vAlign w:val="center"/>
          </w:tcPr>
          <w:p w14:paraId="011F5A30"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80.23</w:t>
            </w:r>
          </w:p>
        </w:tc>
        <w:tc>
          <w:tcPr>
            <w:tcW w:w="1170" w:type="dxa"/>
            <w:vAlign w:val="center"/>
          </w:tcPr>
          <w:p w14:paraId="2AD39AD0"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73.59</w:t>
            </w:r>
          </w:p>
        </w:tc>
        <w:tc>
          <w:tcPr>
            <w:tcW w:w="1260" w:type="dxa"/>
            <w:vAlign w:val="center"/>
          </w:tcPr>
          <w:p w14:paraId="12E6D9F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17.64</w:t>
            </w:r>
          </w:p>
        </w:tc>
        <w:tc>
          <w:tcPr>
            <w:tcW w:w="1080" w:type="dxa"/>
            <w:vAlign w:val="center"/>
          </w:tcPr>
          <w:p w14:paraId="3D445A6B"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35.21</w:t>
            </w:r>
          </w:p>
        </w:tc>
        <w:tc>
          <w:tcPr>
            <w:tcW w:w="3260" w:type="dxa"/>
            <w:vAlign w:val="center"/>
          </w:tcPr>
          <w:p w14:paraId="024D84DE"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GPCN</w:t>
            </w:r>
          </w:p>
        </w:tc>
      </w:tr>
      <w:tr w:rsidR="00FA6919" w:rsidRPr="008A1FD2" w14:paraId="3CAB8C06" w14:textId="77777777" w:rsidTr="00FA6919">
        <w:trPr>
          <w:trHeight w:val="558"/>
        </w:trPr>
        <w:tc>
          <w:tcPr>
            <w:tcW w:w="2943" w:type="dxa"/>
            <w:vAlign w:val="center"/>
          </w:tcPr>
          <w:p w14:paraId="5224C1F7"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DHLBI-2201 X DHLBI-2212</w:t>
            </w:r>
          </w:p>
        </w:tc>
        <w:tc>
          <w:tcPr>
            <w:tcW w:w="1491" w:type="dxa"/>
            <w:vAlign w:val="center"/>
          </w:tcPr>
          <w:p w14:paraId="6731F253"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68.58</w:t>
            </w:r>
          </w:p>
        </w:tc>
        <w:tc>
          <w:tcPr>
            <w:tcW w:w="990" w:type="dxa"/>
            <w:vAlign w:val="center"/>
          </w:tcPr>
          <w:p w14:paraId="022A52F1"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98.24</w:t>
            </w:r>
          </w:p>
        </w:tc>
        <w:tc>
          <w:tcPr>
            <w:tcW w:w="1170" w:type="dxa"/>
            <w:vAlign w:val="center"/>
          </w:tcPr>
          <w:p w14:paraId="2CBC9389"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63.49</w:t>
            </w:r>
          </w:p>
        </w:tc>
        <w:tc>
          <w:tcPr>
            <w:tcW w:w="1260" w:type="dxa"/>
            <w:vAlign w:val="center"/>
          </w:tcPr>
          <w:p w14:paraId="5974BA2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33.39</w:t>
            </w:r>
          </w:p>
        </w:tc>
        <w:tc>
          <w:tcPr>
            <w:tcW w:w="1080" w:type="dxa"/>
            <w:vAlign w:val="center"/>
          </w:tcPr>
          <w:p w14:paraId="6E162A4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53.31</w:t>
            </w:r>
          </w:p>
        </w:tc>
        <w:tc>
          <w:tcPr>
            <w:tcW w:w="3260" w:type="dxa"/>
            <w:vAlign w:val="center"/>
          </w:tcPr>
          <w:p w14:paraId="6361DEC1"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EG,  TGW, GPCM, FY, FE, ZN</w:t>
            </w:r>
          </w:p>
        </w:tc>
      </w:tr>
    </w:tbl>
    <w:p w14:paraId="1C2789F7" w14:textId="77777777" w:rsidR="00236867" w:rsidRPr="008A1FD2" w:rsidRDefault="00236867" w:rsidP="008A1FD2">
      <w:pPr>
        <w:spacing w:after="0" w:line="240" w:lineRule="auto"/>
        <w:ind w:left="284"/>
        <w:rPr>
          <w:rFonts w:ascii="Times New Roman" w:hAnsi="Times New Roman" w:cs="Times New Roman"/>
          <w:sz w:val="20"/>
          <w:szCs w:val="20"/>
        </w:rPr>
        <w:sectPr w:rsidR="00236867" w:rsidRPr="008A1FD2" w:rsidSect="002B40FB">
          <w:type w:val="nextColumn"/>
          <w:pgSz w:w="15840" w:h="12240" w:orient="landscape"/>
          <w:pgMar w:top="1008" w:right="1440" w:bottom="1008" w:left="1440" w:header="706" w:footer="706" w:gutter="0"/>
          <w:cols w:space="708"/>
          <w:docGrid w:linePitch="360"/>
        </w:sectPr>
      </w:pPr>
      <w:r w:rsidRPr="008A1FD2">
        <w:rPr>
          <w:rFonts w:ascii="Times New Roman" w:hAnsi="Times New Roman" w:cs="Times New Roman"/>
          <w:b/>
          <w:bCs/>
          <w:sz w:val="20"/>
          <w:szCs w:val="20"/>
        </w:rPr>
        <w:t>DF</w:t>
      </w:r>
      <w:r w:rsidRPr="008A1FD2">
        <w:rPr>
          <w:rFonts w:ascii="Times New Roman" w:hAnsi="Times New Roman" w:cs="Times New Roman"/>
          <w:bCs/>
          <w:sz w:val="20"/>
          <w:szCs w:val="20"/>
        </w:rPr>
        <w:t xml:space="preserve">:- Days for 50% flowering, </w:t>
      </w:r>
      <w:r w:rsidRPr="008A1FD2">
        <w:rPr>
          <w:rFonts w:ascii="Times New Roman" w:hAnsi="Times New Roman" w:cs="Times New Roman"/>
          <w:b/>
          <w:bCs/>
          <w:sz w:val="20"/>
          <w:szCs w:val="20"/>
        </w:rPr>
        <w:t>DM</w:t>
      </w:r>
      <w:r w:rsidRPr="008A1FD2">
        <w:rPr>
          <w:rFonts w:ascii="Times New Roman" w:hAnsi="Times New Roman" w:cs="Times New Roman"/>
          <w:bCs/>
          <w:sz w:val="20"/>
          <w:szCs w:val="20"/>
        </w:rPr>
        <w:t xml:space="preserve">:- Days to maturity, </w:t>
      </w:r>
      <w:r w:rsidRPr="008A1FD2">
        <w:rPr>
          <w:rFonts w:ascii="Times New Roman" w:hAnsi="Times New Roman" w:cs="Times New Roman"/>
          <w:b/>
          <w:bCs/>
          <w:sz w:val="20"/>
          <w:szCs w:val="20"/>
        </w:rPr>
        <w:t>PH</w:t>
      </w:r>
      <w:r w:rsidRPr="008A1FD2">
        <w:rPr>
          <w:rFonts w:ascii="Times New Roman" w:hAnsi="Times New Roman" w:cs="Times New Roman"/>
          <w:bCs/>
          <w:sz w:val="20"/>
          <w:szCs w:val="20"/>
        </w:rPr>
        <w:t xml:space="preserve">:- Plant height (cm), </w:t>
      </w:r>
      <w:r w:rsidRPr="008A1FD2">
        <w:rPr>
          <w:rFonts w:ascii="Times New Roman" w:hAnsi="Times New Roman" w:cs="Times New Roman"/>
          <w:b/>
          <w:bCs/>
          <w:sz w:val="20"/>
          <w:szCs w:val="20"/>
        </w:rPr>
        <w:t>NET</w:t>
      </w:r>
      <w:r w:rsidRPr="008A1FD2">
        <w:rPr>
          <w:rFonts w:ascii="Times New Roman" w:hAnsi="Times New Roman" w:cs="Times New Roman"/>
          <w:bCs/>
          <w:sz w:val="20"/>
          <w:szCs w:val="20"/>
        </w:rPr>
        <w:t xml:space="preserve">:- Number of effective tillers per plant, </w:t>
      </w:r>
      <w:r w:rsidRPr="008A1FD2">
        <w:rPr>
          <w:rFonts w:ascii="Times New Roman" w:hAnsi="Times New Roman" w:cs="Times New Roman"/>
          <w:b/>
          <w:bCs/>
          <w:sz w:val="20"/>
          <w:szCs w:val="20"/>
        </w:rPr>
        <w:t>EL</w:t>
      </w:r>
      <w:r w:rsidRPr="008A1FD2">
        <w:rPr>
          <w:rFonts w:ascii="Times New Roman" w:hAnsi="Times New Roman" w:cs="Times New Roman"/>
          <w:bCs/>
          <w:sz w:val="20"/>
          <w:szCs w:val="20"/>
        </w:rPr>
        <w:t xml:space="preserve">:- Earhead length (cm),     </w:t>
      </w:r>
      <w:r w:rsidRPr="008A1FD2">
        <w:rPr>
          <w:rFonts w:ascii="Times New Roman" w:hAnsi="Times New Roman" w:cs="Times New Roman"/>
          <w:b/>
          <w:bCs/>
          <w:sz w:val="20"/>
          <w:szCs w:val="20"/>
        </w:rPr>
        <w:t>EG</w:t>
      </w:r>
      <w:r w:rsidRPr="008A1FD2">
        <w:rPr>
          <w:rFonts w:ascii="Times New Roman" w:hAnsi="Times New Roman" w:cs="Times New Roman"/>
          <w:bCs/>
          <w:sz w:val="20"/>
          <w:szCs w:val="20"/>
        </w:rPr>
        <w:t xml:space="preserve">:- Earhead girth (cm), </w:t>
      </w:r>
      <w:r w:rsidRPr="008A1FD2">
        <w:rPr>
          <w:rFonts w:ascii="Times New Roman" w:hAnsi="Times New Roman" w:cs="Times New Roman"/>
          <w:b/>
          <w:bCs/>
          <w:sz w:val="20"/>
          <w:szCs w:val="20"/>
        </w:rPr>
        <w:t>TGW</w:t>
      </w:r>
      <w:r w:rsidRPr="008A1FD2">
        <w:rPr>
          <w:rFonts w:ascii="Times New Roman" w:hAnsi="Times New Roman" w:cs="Times New Roman"/>
          <w:bCs/>
          <w:sz w:val="20"/>
          <w:szCs w:val="20"/>
        </w:rPr>
        <w:t xml:space="preserve">:- 1000 grain weight (g), </w:t>
      </w:r>
      <w:r w:rsidRPr="008A1FD2">
        <w:rPr>
          <w:rFonts w:ascii="Times New Roman" w:hAnsi="Times New Roman" w:cs="Times New Roman"/>
          <w:b/>
          <w:bCs/>
          <w:sz w:val="20"/>
          <w:szCs w:val="20"/>
        </w:rPr>
        <w:t>GPCM</w:t>
      </w:r>
      <w:r w:rsidRPr="008A1FD2">
        <w:rPr>
          <w:rFonts w:ascii="Times New Roman" w:hAnsi="Times New Roman" w:cs="Times New Roman"/>
          <w:bCs/>
          <w:sz w:val="20"/>
          <w:szCs w:val="20"/>
        </w:rPr>
        <w:t>:- Number of grains per cm</w:t>
      </w:r>
      <w:r w:rsidRPr="008A1FD2">
        <w:rPr>
          <w:rFonts w:ascii="Times New Roman" w:hAnsi="Times New Roman" w:cs="Times New Roman"/>
          <w:bCs/>
          <w:sz w:val="20"/>
          <w:szCs w:val="20"/>
          <w:vertAlign w:val="superscript"/>
        </w:rPr>
        <w:t>2</w:t>
      </w:r>
      <w:r w:rsidRPr="008A1FD2">
        <w:rPr>
          <w:rFonts w:ascii="Times New Roman" w:hAnsi="Times New Roman" w:cs="Times New Roman"/>
          <w:bCs/>
          <w:sz w:val="20"/>
          <w:szCs w:val="20"/>
        </w:rPr>
        <w:t xml:space="preserve">, </w:t>
      </w:r>
      <w:r w:rsidRPr="008A1FD2">
        <w:rPr>
          <w:rFonts w:ascii="Times New Roman" w:hAnsi="Times New Roman" w:cs="Times New Roman"/>
          <w:b/>
          <w:bCs/>
          <w:sz w:val="20"/>
          <w:szCs w:val="20"/>
        </w:rPr>
        <w:t>GY</w:t>
      </w:r>
      <w:r w:rsidRPr="008A1FD2">
        <w:rPr>
          <w:rFonts w:ascii="Times New Roman" w:hAnsi="Times New Roman" w:cs="Times New Roman"/>
          <w:bCs/>
          <w:sz w:val="20"/>
          <w:szCs w:val="20"/>
        </w:rPr>
        <w:t xml:space="preserve">:- Grain yield per plant (g), </w:t>
      </w:r>
      <w:r w:rsidRPr="008A1FD2">
        <w:rPr>
          <w:rFonts w:ascii="Times New Roman" w:hAnsi="Times New Roman" w:cs="Times New Roman"/>
          <w:b/>
          <w:bCs/>
          <w:sz w:val="20"/>
          <w:szCs w:val="20"/>
        </w:rPr>
        <w:t>FY</w:t>
      </w:r>
      <w:r w:rsidRPr="008A1FD2">
        <w:rPr>
          <w:rFonts w:ascii="Times New Roman" w:hAnsi="Times New Roman" w:cs="Times New Roman"/>
          <w:bCs/>
          <w:sz w:val="20"/>
          <w:szCs w:val="20"/>
        </w:rPr>
        <w:t xml:space="preserve">:- Fodder yield per plant (g), </w:t>
      </w:r>
      <w:r w:rsidRPr="008A1FD2">
        <w:rPr>
          <w:rFonts w:ascii="Times New Roman" w:hAnsi="Times New Roman" w:cs="Times New Roman"/>
          <w:b/>
          <w:bCs/>
          <w:sz w:val="20"/>
          <w:szCs w:val="20"/>
        </w:rPr>
        <w:t>FE</w:t>
      </w:r>
      <w:r w:rsidRPr="008A1FD2">
        <w:rPr>
          <w:rFonts w:ascii="Times New Roman" w:hAnsi="Times New Roman" w:cs="Times New Roman"/>
          <w:bCs/>
          <w:sz w:val="20"/>
          <w:szCs w:val="20"/>
        </w:rPr>
        <w:t xml:space="preserve">:- Grain Iron (mg/kg), </w:t>
      </w:r>
      <w:r w:rsidRPr="008A1FD2">
        <w:rPr>
          <w:rFonts w:ascii="Times New Roman" w:hAnsi="Times New Roman" w:cs="Times New Roman"/>
          <w:b/>
          <w:bCs/>
          <w:sz w:val="20"/>
          <w:szCs w:val="20"/>
        </w:rPr>
        <w:t>ZN</w:t>
      </w:r>
      <w:r w:rsidRPr="008A1FD2">
        <w:rPr>
          <w:rFonts w:ascii="Times New Roman" w:hAnsi="Times New Roman" w:cs="Times New Roman"/>
          <w:bCs/>
          <w:sz w:val="20"/>
          <w:szCs w:val="20"/>
        </w:rPr>
        <w:t>:- Grain Zinc (mg/kg)</w:t>
      </w:r>
      <w:r w:rsidR="00333D76" w:rsidRPr="008A1FD2">
        <w:rPr>
          <w:rFonts w:ascii="Times New Roman" w:hAnsi="Times New Roman" w:cs="Times New Roman"/>
          <w:bCs/>
          <w:sz w:val="20"/>
          <w:szCs w:val="20"/>
        </w:rPr>
        <w:t>.</w:t>
      </w:r>
    </w:p>
    <w:p w14:paraId="33E47CA8" w14:textId="77777777" w:rsidR="00D85AD8" w:rsidRPr="00CB3027" w:rsidRDefault="00D85AD8" w:rsidP="00333D76">
      <w:pPr>
        <w:spacing w:before="240" w:line="360" w:lineRule="auto"/>
        <w:jc w:val="both"/>
        <w:rPr>
          <w:rFonts w:ascii="Times New Roman" w:hAnsi="Times New Roman" w:cs="Times New Roman"/>
          <w:b/>
          <w:sz w:val="24"/>
          <w:lang w:val="en-IN"/>
        </w:rPr>
      </w:pPr>
    </w:p>
    <w:sectPr w:rsidR="00D85AD8" w:rsidRPr="00CB3027" w:rsidSect="002B40FB">
      <w:type w:val="nextColumn"/>
      <w:pgSz w:w="12240" w:h="15840"/>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1C65" w14:textId="77777777" w:rsidR="00071184" w:rsidRDefault="00071184" w:rsidP="00B912DD">
      <w:pPr>
        <w:spacing w:after="0" w:line="240" w:lineRule="auto"/>
      </w:pPr>
      <w:r>
        <w:separator/>
      </w:r>
    </w:p>
  </w:endnote>
  <w:endnote w:type="continuationSeparator" w:id="0">
    <w:p w14:paraId="078D79CA" w14:textId="77777777" w:rsidR="00071184" w:rsidRDefault="00071184" w:rsidP="00B9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89A3" w14:textId="77777777" w:rsidR="00B912DD" w:rsidRDefault="00B91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D5D1" w14:textId="77777777" w:rsidR="00B912DD" w:rsidRDefault="00B91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F2EA" w14:textId="77777777" w:rsidR="00B912DD" w:rsidRDefault="00B9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3747F" w14:textId="77777777" w:rsidR="00071184" w:rsidRDefault="00071184" w:rsidP="00B912DD">
      <w:pPr>
        <w:spacing w:after="0" w:line="240" w:lineRule="auto"/>
      </w:pPr>
      <w:r>
        <w:separator/>
      </w:r>
    </w:p>
  </w:footnote>
  <w:footnote w:type="continuationSeparator" w:id="0">
    <w:p w14:paraId="329C9F12" w14:textId="77777777" w:rsidR="00071184" w:rsidRDefault="00071184" w:rsidP="00B91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C649" w14:textId="068C480F" w:rsidR="00B912DD" w:rsidRDefault="00B912DD">
    <w:pPr>
      <w:pStyle w:val="Header"/>
    </w:pPr>
    <w:r>
      <w:rPr>
        <w:noProof/>
      </w:rPr>
      <w:pict w14:anchorId="4FEE5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BA99" w14:textId="6EF37B63" w:rsidR="00B912DD" w:rsidRDefault="00B912DD">
    <w:pPr>
      <w:pStyle w:val="Header"/>
    </w:pPr>
    <w:r>
      <w:rPr>
        <w:noProof/>
      </w:rPr>
      <w:pict w14:anchorId="7D458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524F" w14:textId="1E87C7ED" w:rsidR="00B912DD" w:rsidRDefault="00B912DD">
    <w:pPr>
      <w:pStyle w:val="Header"/>
    </w:pPr>
    <w:r>
      <w:rPr>
        <w:noProof/>
      </w:rPr>
      <w:pict w14:anchorId="05E4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7B26"/>
    <w:rsid w:val="000046C0"/>
    <w:rsid w:val="0000616D"/>
    <w:rsid w:val="00032A0E"/>
    <w:rsid w:val="0004130A"/>
    <w:rsid w:val="00071184"/>
    <w:rsid w:val="0008072B"/>
    <w:rsid w:val="000B30A7"/>
    <w:rsid w:val="000E3C42"/>
    <w:rsid w:val="0015707F"/>
    <w:rsid w:val="00157FD7"/>
    <w:rsid w:val="001611A2"/>
    <w:rsid w:val="00236867"/>
    <w:rsid w:val="00262E74"/>
    <w:rsid w:val="00277E56"/>
    <w:rsid w:val="0029163C"/>
    <w:rsid w:val="002A5D96"/>
    <w:rsid w:val="002B40FB"/>
    <w:rsid w:val="00300747"/>
    <w:rsid w:val="00317A1D"/>
    <w:rsid w:val="00317FF1"/>
    <w:rsid w:val="00332C77"/>
    <w:rsid w:val="00333D76"/>
    <w:rsid w:val="00346732"/>
    <w:rsid w:val="003563C3"/>
    <w:rsid w:val="00377B26"/>
    <w:rsid w:val="00381885"/>
    <w:rsid w:val="003B7FD3"/>
    <w:rsid w:val="004818A9"/>
    <w:rsid w:val="00490FAA"/>
    <w:rsid w:val="00550C0A"/>
    <w:rsid w:val="00555D51"/>
    <w:rsid w:val="005934DA"/>
    <w:rsid w:val="005C0739"/>
    <w:rsid w:val="005D1EF2"/>
    <w:rsid w:val="005E22AA"/>
    <w:rsid w:val="006007F0"/>
    <w:rsid w:val="00600D91"/>
    <w:rsid w:val="00603C84"/>
    <w:rsid w:val="00683EC0"/>
    <w:rsid w:val="006F6595"/>
    <w:rsid w:val="00704F7C"/>
    <w:rsid w:val="0070795B"/>
    <w:rsid w:val="007245A9"/>
    <w:rsid w:val="00736784"/>
    <w:rsid w:val="00747857"/>
    <w:rsid w:val="00751895"/>
    <w:rsid w:val="00831D71"/>
    <w:rsid w:val="00850DAB"/>
    <w:rsid w:val="008675F7"/>
    <w:rsid w:val="008A1FD2"/>
    <w:rsid w:val="008B4061"/>
    <w:rsid w:val="008E18F4"/>
    <w:rsid w:val="0092609A"/>
    <w:rsid w:val="00930D75"/>
    <w:rsid w:val="009643E2"/>
    <w:rsid w:val="0099547F"/>
    <w:rsid w:val="009A01AB"/>
    <w:rsid w:val="009B5E85"/>
    <w:rsid w:val="009D0843"/>
    <w:rsid w:val="00A65C71"/>
    <w:rsid w:val="00AA60DD"/>
    <w:rsid w:val="00AC5586"/>
    <w:rsid w:val="00AC5A88"/>
    <w:rsid w:val="00AD695A"/>
    <w:rsid w:val="00B035AF"/>
    <w:rsid w:val="00B132D7"/>
    <w:rsid w:val="00B912DD"/>
    <w:rsid w:val="00BA091F"/>
    <w:rsid w:val="00BB09F2"/>
    <w:rsid w:val="00BD2103"/>
    <w:rsid w:val="00BF2F79"/>
    <w:rsid w:val="00BF759C"/>
    <w:rsid w:val="00C04EF9"/>
    <w:rsid w:val="00C92BE4"/>
    <w:rsid w:val="00CA00A2"/>
    <w:rsid w:val="00CA30D5"/>
    <w:rsid w:val="00CB3027"/>
    <w:rsid w:val="00CB691B"/>
    <w:rsid w:val="00CC6FDE"/>
    <w:rsid w:val="00CF621F"/>
    <w:rsid w:val="00D22FD1"/>
    <w:rsid w:val="00D25E1F"/>
    <w:rsid w:val="00D260F8"/>
    <w:rsid w:val="00D47EAC"/>
    <w:rsid w:val="00D61070"/>
    <w:rsid w:val="00D815C8"/>
    <w:rsid w:val="00D85AD8"/>
    <w:rsid w:val="00DB58CB"/>
    <w:rsid w:val="00E01C67"/>
    <w:rsid w:val="00E2024D"/>
    <w:rsid w:val="00EA1D33"/>
    <w:rsid w:val="00EA44D3"/>
    <w:rsid w:val="00EF1FB4"/>
    <w:rsid w:val="00F54D4A"/>
    <w:rsid w:val="00F60565"/>
    <w:rsid w:val="00F7141F"/>
    <w:rsid w:val="00FA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BC152F"/>
  <w15:docId w15:val="{088E820E-4991-4334-8236-520C2404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130A"/>
    <w:pPr>
      <w:widowControl w:val="0"/>
      <w:autoSpaceDE w:val="0"/>
      <w:autoSpaceDN w:val="0"/>
      <w:spacing w:before="13" w:after="0" w:line="261" w:lineRule="exact"/>
    </w:pPr>
    <w:rPr>
      <w:rFonts w:ascii="Times New Roman" w:eastAsia="Times New Roman" w:hAnsi="Times New Roman" w:cs="Times New Roman"/>
    </w:rPr>
  </w:style>
  <w:style w:type="table" w:styleId="TableGrid">
    <w:name w:val="Table Grid"/>
    <w:basedOn w:val="TableNormal"/>
    <w:uiPriority w:val="59"/>
    <w:rsid w:val="00930D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D25E1F"/>
    <w:pPr>
      <w:ind w:left="720"/>
      <w:contextualSpacing/>
    </w:pPr>
  </w:style>
  <w:style w:type="paragraph" w:styleId="NormalWeb">
    <w:name w:val="Normal (Web)"/>
    <w:basedOn w:val="Normal"/>
    <w:uiPriority w:val="99"/>
    <w:unhideWhenUsed/>
    <w:rsid w:val="00555D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35AF"/>
    <w:rPr>
      <w:color w:val="0000FF" w:themeColor="hyperlink"/>
      <w:u w:val="single"/>
    </w:rPr>
  </w:style>
  <w:style w:type="character" w:styleId="UnresolvedMention">
    <w:name w:val="Unresolved Mention"/>
    <w:basedOn w:val="DefaultParagraphFont"/>
    <w:uiPriority w:val="99"/>
    <w:semiHidden/>
    <w:unhideWhenUsed/>
    <w:rsid w:val="001611A2"/>
    <w:rPr>
      <w:color w:val="605E5C"/>
      <w:shd w:val="clear" w:color="auto" w:fill="E1DFDD"/>
    </w:rPr>
  </w:style>
  <w:style w:type="paragraph" w:styleId="Header">
    <w:name w:val="header"/>
    <w:basedOn w:val="Normal"/>
    <w:link w:val="HeaderChar"/>
    <w:uiPriority w:val="99"/>
    <w:unhideWhenUsed/>
    <w:rsid w:val="00B91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DD"/>
  </w:style>
  <w:style w:type="paragraph" w:styleId="Footer">
    <w:name w:val="footer"/>
    <w:basedOn w:val="Normal"/>
    <w:link w:val="FooterChar"/>
    <w:uiPriority w:val="99"/>
    <w:unhideWhenUsed/>
    <w:rsid w:val="00B9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693">
      <w:bodyDiv w:val="1"/>
      <w:marLeft w:val="0"/>
      <w:marRight w:val="0"/>
      <w:marTop w:val="0"/>
      <w:marBottom w:val="0"/>
      <w:divBdr>
        <w:top w:val="none" w:sz="0" w:space="0" w:color="auto"/>
        <w:left w:val="none" w:sz="0" w:space="0" w:color="auto"/>
        <w:bottom w:val="none" w:sz="0" w:space="0" w:color="auto"/>
        <w:right w:val="none" w:sz="0" w:space="0" w:color="auto"/>
      </w:divBdr>
    </w:div>
    <w:div w:id="56326719">
      <w:bodyDiv w:val="1"/>
      <w:marLeft w:val="0"/>
      <w:marRight w:val="0"/>
      <w:marTop w:val="0"/>
      <w:marBottom w:val="0"/>
      <w:divBdr>
        <w:top w:val="none" w:sz="0" w:space="0" w:color="auto"/>
        <w:left w:val="none" w:sz="0" w:space="0" w:color="auto"/>
        <w:bottom w:val="none" w:sz="0" w:space="0" w:color="auto"/>
        <w:right w:val="none" w:sz="0" w:space="0" w:color="auto"/>
      </w:divBdr>
    </w:div>
    <w:div w:id="65614086">
      <w:bodyDiv w:val="1"/>
      <w:marLeft w:val="0"/>
      <w:marRight w:val="0"/>
      <w:marTop w:val="0"/>
      <w:marBottom w:val="0"/>
      <w:divBdr>
        <w:top w:val="none" w:sz="0" w:space="0" w:color="auto"/>
        <w:left w:val="none" w:sz="0" w:space="0" w:color="auto"/>
        <w:bottom w:val="none" w:sz="0" w:space="0" w:color="auto"/>
        <w:right w:val="none" w:sz="0" w:space="0" w:color="auto"/>
      </w:divBdr>
    </w:div>
    <w:div w:id="88352128">
      <w:bodyDiv w:val="1"/>
      <w:marLeft w:val="0"/>
      <w:marRight w:val="0"/>
      <w:marTop w:val="0"/>
      <w:marBottom w:val="0"/>
      <w:divBdr>
        <w:top w:val="none" w:sz="0" w:space="0" w:color="auto"/>
        <w:left w:val="none" w:sz="0" w:space="0" w:color="auto"/>
        <w:bottom w:val="none" w:sz="0" w:space="0" w:color="auto"/>
        <w:right w:val="none" w:sz="0" w:space="0" w:color="auto"/>
      </w:divBdr>
    </w:div>
    <w:div w:id="157187687">
      <w:bodyDiv w:val="1"/>
      <w:marLeft w:val="0"/>
      <w:marRight w:val="0"/>
      <w:marTop w:val="0"/>
      <w:marBottom w:val="0"/>
      <w:divBdr>
        <w:top w:val="none" w:sz="0" w:space="0" w:color="auto"/>
        <w:left w:val="none" w:sz="0" w:space="0" w:color="auto"/>
        <w:bottom w:val="none" w:sz="0" w:space="0" w:color="auto"/>
        <w:right w:val="none" w:sz="0" w:space="0" w:color="auto"/>
      </w:divBdr>
    </w:div>
    <w:div w:id="182482326">
      <w:bodyDiv w:val="1"/>
      <w:marLeft w:val="0"/>
      <w:marRight w:val="0"/>
      <w:marTop w:val="0"/>
      <w:marBottom w:val="0"/>
      <w:divBdr>
        <w:top w:val="none" w:sz="0" w:space="0" w:color="auto"/>
        <w:left w:val="none" w:sz="0" w:space="0" w:color="auto"/>
        <w:bottom w:val="none" w:sz="0" w:space="0" w:color="auto"/>
        <w:right w:val="none" w:sz="0" w:space="0" w:color="auto"/>
      </w:divBdr>
    </w:div>
    <w:div w:id="292449519">
      <w:bodyDiv w:val="1"/>
      <w:marLeft w:val="0"/>
      <w:marRight w:val="0"/>
      <w:marTop w:val="0"/>
      <w:marBottom w:val="0"/>
      <w:divBdr>
        <w:top w:val="none" w:sz="0" w:space="0" w:color="auto"/>
        <w:left w:val="none" w:sz="0" w:space="0" w:color="auto"/>
        <w:bottom w:val="none" w:sz="0" w:space="0" w:color="auto"/>
        <w:right w:val="none" w:sz="0" w:space="0" w:color="auto"/>
      </w:divBdr>
    </w:div>
    <w:div w:id="314187279">
      <w:bodyDiv w:val="1"/>
      <w:marLeft w:val="0"/>
      <w:marRight w:val="0"/>
      <w:marTop w:val="0"/>
      <w:marBottom w:val="0"/>
      <w:divBdr>
        <w:top w:val="none" w:sz="0" w:space="0" w:color="auto"/>
        <w:left w:val="none" w:sz="0" w:space="0" w:color="auto"/>
        <w:bottom w:val="none" w:sz="0" w:space="0" w:color="auto"/>
        <w:right w:val="none" w:sz="0" w:space="0" w:color="auto"/>
      </w:divBdr>
    </w:div>
    <w:div w:id="322592244">
      <w:bodyDiv w:val="1"/>
      <w:marLeft w:val="0"/>
      <w:marRight w:val="0"/>
      <w:marTop w:val="0"/>
      <w:marBottom w:val="0"/>
      <w:divBdr>
        <w:top w:val="none" w:sz="0" w:space="0" w:color="auto"/>
        <w:left w:val="none" w:sz="0" w:space="0" w:color="auto"/>
        <w:bottom w:val="none" w:sz="0" w:space="0" w:color="auto"/>
        <w:right w:val="none" w:sz="0" w:space="0" w:color="auto"/>
      </w:divBdr>
    </w:div>
    <w:div w:id="373701107">
      <w:bodyDiv w:val="1"/>
      <w:marLeft w:val="0"/>
      <w:marRight w:val="0"/>
      <w:marTop w:val="0"/>
      <w:marBottom w:val="0"/>
      <w:divBdr>
        <w:top w:val="none" w:sz="0" w:space="0" w:color="auto"/>
        <w:left w:val="none" w:sz="0" w:space="0" w:color="auto"/>
        <w:bottom w:val="none" w:sz="0" w:space="0" w:color="auto"/>
        <w:right w:val="none" w:sz="0" w:space="0" w:color="auto"/>
      </w:divBdr>
    </w:div>
    <w:div w:id="535846681">
      <w:bodyDiv w:val="1"/>
      <w:marLeft w:val="0"/>
      <w:marRight w:val="0"/>
      <w:marTop w:val="0"/>
      <w:marBottom w:val="0"/>
      <w:divBdr>
        <w:top w:val="none" w:sz="0" w:space="0" w:color="auto"/>
        <w:left w:val="none" w:sz="0" w:space="0" w:color="auto"/>
        <w:bottom w:val="none" w:sz="0" w:space="0" w:color="auto"/>
        <w:right w:val="none" w:sz="0" w:space="0" w:color="auto"/>
      </w:divBdr>
    </w:div>
    <w:div w:id="676346844">
      <w:bodyDiv w:val="1"/>
      <w:marLeft w:val="0"/>
      <w:marRight w:val="0"/>
      <w:marTop w:val="0"/>
      <w:marBottom w:val="0"/>
      <w:divBdr>
        <w:top w:val="none" w:sz="0" w:space="0" w:color="auto"/>
        <w:left w:val="none" w:sz="0" w:space="0" w:color="auto"/>
        <w:bottom w:val="none" w:sz="0" w:space="0" w:color="auto"/>
        <w:right w:val="none" w:sz="0" w:space="0" w:color="auto"/>
      </w:divBdr>
    </w:div>
    <w:div w:id="689993085">
      <w:bodyDiv w:val="1"/>
      <w:marLeft w:val="0"/>
      <w:marRight w:val="0"/>
      <w:marTop w:val="0"/>
      <w:marBottom w:val="0"/>
      <w:divBdr>
        <w:top w:val="none" w:sz="0" w:space="0" w:color="auto"/>
        <w:left w:val="none" w:sz="0" w:space="0" w:color="auto"/>
        <w:bottom w:val="none" w:sz="0" w:space="0" w:color="auto"/>
        <w:right w:val="none" w:sz="0" w:space="0" w:color="auto"/>
      </w:divBdr>
    </w:div>
    <w:div w:id="791283855">
      <w:bodyDiv w:val="1"/>
      <w:marLeft w:val="0"/>
      <w:marRight w:val="0"/>
      <w:marTop w:val="0"/>
      <w:marBottom w:val="0"/>
      <w:divBdr>
        <w:top w:val="none" w:sz="0" w:space="0" w:color="auto"/>
        <w:left w:val="none" w:sz="0" w:space="0" w:color="auto"/>
        <w:bottom w:val="none" w:sz="0" w:space="0" w:color="auto"/>
        <w:right w:val="none" w:sz="0" w:space="0" w:color="auto"/>
      </w:divBdr>
    </w:div>
    <w:div w:id="885871131">
      <w:bodyDiv w:val="1"/>
      <w:marLeft w:val="0"/>
      <w:marRight w:val="0"/>
      <w:marTop w:val="0"/>
      <w:marBottom w:val="0"/>
      <w:divBdr>
        <w:top w:val="none" w:sz="0" w:space="0" w:color="auto"/>
        <w:left w:val="none" w:sz="0" w:space="0" w:color="auto"/>
        <w:bottom w:val="none" w:sz="0" w:space="0" w:color="auto"/>
        <w:right w:val="none" w:sz="0" w:space="0" w:color="auto"/>
      </w:divBdr>
    </w:div>
    <w:div w:id="1057507726">
      <w:bodyDiv w:val="1"/>
      <w:marLeft w:val="0"/>
      <w:marRight w:val="0"/>
      <w:marTop w:val="0"/>
      <w:marBottom w:val="0"/>
      <w:divBdr>
        <w:top w:val="none" w:sz="0" w:space="0" w:color="auto"/>
        <w:left w:val="none" w:sz="0" w:space="0" w:color="auto"/>
        <w:bottom w:val="none" w:sz="0" w:space="0" w:color="auto"/>
        <w:right w:val="none" w:sz="0" w:space="0" w:color="auto"/>
      </w:divBdr>
    </w:div>
    <w:div w:id="1067457572">
      <w:bodyDiv w:val="1"/>
      <w:marLeft w:val="0"/>
      <w:marRight w:val="0"/>
      <w:marTop w:val="0"/>
      <w:marBottom w:val="0"/>
      <w:divBdr>
        <w:top w:val="none" w:sz="0" w:space="0" w:color="auto"/>
        <w:left w:val="none" w:sz="0" w:space="0" w:color="auto"/>
        <w:bottom w:val="none" w:sz="0" w:space="0" w:color="auto"/>
        <w:right w:val="none" w:sz="0" w:space="0" w:color="auto"/>
      </w:divBdr>
    </w:div>
    <w:div w:id="1134368303">
      <w:bodyDiv w:val="1"/>
      <w:marLeft w:val="0"/>
      <w:marRight w:val="0"/>
      <w:marTop w:val="0"/>
      <w:marBottom w:val="0"/>
      <w:divBdr>
        <w:top w:val="none" w:sz="0" w:space="0" w:color="auto"/>
        <w:left w:val="none" w:sz="0" w:space="0" w:color="auto"/>
        <w:bottom w:val="none" w:sz="0" w:space="0" w:color="auto"/>
        <w:right w:val="none" w:sz="0" w:space="0" w:color="auto"/>
      </w:divBdr>
    </w:div>
    <w:div w:id="1147628679">
      <w:bodyDiv w:val="1"/>
      <w:marLeft w:val="0"/>
      <w:marRight w:val="0"/>
      <w:marTop w:val="0"/>
      <w:marBottom w:val="0"/>
      <w:divBdr>
        <w:top w:val="none" w:sz="0" w:space="0" w:color="auto"/>
        <w:left w:val="none" w:sz="0" w:space="0" w:color="auto"/>
        <w:bottom w:val="none" w:sz="0" w:space="0" w:color="auto"/>
        <w:right w:val="none" w:sz="0" w:space="0" w:color="auto"/>
      </w:divBdr>
    </w:div>
    <w:div w:id="1221669335">
      <w:bodyDiv w:val="1"/>
      <w:marLeft w:val="0"/>
      <w:marRight w:val="0"/>
      <w:marTop w:val="0"/>
      <w:marBottom w:val="0"/>
      <w:divBdr>
        <w:top w:val="none" w:sz="0" w:space="0" w:color="auto"/>
        <w:left w:val="none" w:sz="0" w:space="0" w:color="auto"/>
        <w:bottom w:val="none" w:sz="0" w:space="0" w:color="auto"/>
        <w:right w:val="none" w:sz="0" w:space="0" w:color="auto"/>
      </w:divBdr>
    </w:div>
    <w:div w:id="1415279073">
      <w:bodyDiv w:val="1"/>
      <w:marLeft w:val="0"/>
      <w:marRight w:val="0"/>
      <w:marTop w:val="0"/>
      <w:marBottom w:val="0"/>
      <w:divBdr>
        <w:top w:val="none" w:sz="0" w:space="0" w:color="auto"/>
        <w:left w:val="none" w:sz="0" w:space="0" w:color="auto"/>
        <w:bottom w:val="none" w:sz="0" w:space="0" w:color="auto"/>
        <w:right w:val="none" w:sz="0" w:space="0" w:color="auto"/>
      </w:divBdr>
    </w:div>
    <w:div w:id="1441072530">
      <w:bodyDiv w:val="1"/>
      <w:marLeft w:val="0"/>
      <w:marRight w:val="0"/>
      <w:marTop w:val="0"/>
      <w:marBottom w:val="0"/>
      <w:divBdr>
        <w:top w:val="none" w:sz="0" w:space="0" w:color="auto"/>
        <w:left w:val="none" w:sz="0" w:space="0" w:color="auto"/>
        <w:bottom w:val="none" w:sz="0" w:space="0" w:color="auto"/>
        <w:right w:val="none" w:sz="0" w:space="0" w:color="auto"/>
      </w:divBdr>
    </w:div>
    <w:div w:id="1622999415">
      <w:bodyDiv w:val="1"/>
      <w:marLeft w:val="0"/>
      <w:marRight w:val="0"/>
      <w:marTop w:val="0"/>
      <w:marBottom w:val="0"/>
      <w:divBdr>
        <w:top w:val="none" w:sz="0" w:space="0" w:color="auto"/>
        <w:left w:val="none" w:sz="0" w:space="0" w:color="auto"/>
        <w:bottom w:val="none" w:sz="0" w:space="0" w:color="auto"/>
        <w:right w:val="none" w:sz="0" w:space="0" w:color="auto"/>
      </w:divBdr>
    </w:div>
    <w:div w:id="1665625347">
      <w:bodyDiv w:val="1"/>
      <w:marLeft w:val="0"/>
      <w:marRight w:val="0"/>
      <w:marTop w:val="0"/>
      <w:marBottom w:val="0"/>
      <w:divBdr>
        <w:top w:val="none" w:sz="0" w:space="0" w:color="auto"/>
        <w:left w:val="none" w:sz="0" w:space="0" w:color="auto"/>
        <w:bottom w:val="none" w:sz="0" w:space="0" w:color="auto"/>
        <w:right w:val="none" w:sz="0" w:space="0" w:color="auto"/>
      </w:divBdr>
    </w:div>
    <w:div w:id="1727991591">
      <w:bodyDiv w:val="1"/>
      <w:marLeft w:val="0"/>
      <w:marRight w:val="0"/>
      <w:marTop w:val="0"/>
      <w:marBottom w:val="0"/>
      <w:divBdr>
        <w:top w:val="none" w:sz="0" w:space="0" w:color="auto"/>
        <w:left w:val="none" w:sz="0" w:space="0" w:color="auto"/>
        <w:bottom w:val="none" w:sz="0" w:space="0" w:color="auto"/>
        <w:right w:val="none" w:sz="0" w:space="0" w:color="auto"/>
      </w:divBdr>
    </w:div>
    <w:div w:id="1745950692">
      <w:bodyDiv w:val="1"/>
      <w:marLeft w:val="0"/>
      <w:marRight w:val="0"/>
      <w:marTop w:val="0"/>
      <w:marBottom w:val="0"/>
      <w:divBdr>
        <w:top w:val="none" w:sz="0" w:space="0" w:color="auto"/>
        <w:left w:val="none" w:sz="0" w:space="0" w:color="auto"/>
        <w:bottom w:val="none" w:sz="0" w:space="0" w:color="auto"/>
        <w:right w:val="none" w:sz="0" w:space="0" w:color="auto"/>
      </w:divBdr>
    </w:div>
    <w:div w:id="1798447179">
      <w:bodyDiv w:val="1"/>
      <w:marLeft w:val="0"/>
      <w:marRight w:val="0"/>
      <w:marTop w:val="0"/>
      <w:marBottom w:val="0"/>
      <w:divBdr>
        <w:top w:val="none" w:sz="0" w:space="0" w:color="auto"/>
        <w:left w:val="none" w:sz="0" w:space="0" w:color="auto"/>
        <w:bottom w:val="none" w:sz="0" w:space="0" w:color="auto"/>
        <w:right w:val="none" w:sz="0" w:space="0" w:color="auto"/>
      </w:divBdr>
    </w:div>
    <w:div w:id="1810902909">
      <w:bodyDiv w:val="1"/>
      <w:marLeft w:val="0"/>
      <w:marRight w:val="0"/>
      <w:marTop w:val="0"/>
      <w:marBottom w:val="0"/>
      <w:divBdr>
        <w:top w:val="none" w:sz="0" w:space="0" w:color="auto"/>
        <w:left w:val="none" w:sz="0" w:space="0" w:color="auto"/>
        <w:bottom w:val="none" w:sz="0" w:space="0" w:color="auto"/>
        <w:right w:val="none" w:sz="0" w:space="0" w:color="auto"/>
      </w:divBdr>
    </w:div>
    <w:div w:id="1819762229">
      <w:bodyDiv w:val="1"/>
      <w:marLeft w:val="0"/>
      <w:marRight w:val="0"/>
      <w:marTop w:val="0"/>
      <w:marBottom w:val="0"/>
      <w:divBdr>
        <w:top w:val="none" w:sz="0" w:space="0" w:color="auto"/>
        <w:left w:val="none" w:sz="0" w:space="0" w:color="auto"/>
        <w:bottom w:val="none" w:sz="0" w:space="0" w:color="auto"/>
        <w:right w:val="none" w:sz="0" w:space="0" w:color="auto"/>
      </w:divBdr>
    </w:div>
    <w:div w:id="1845128316">
      <w:bodyDiv w:val="1"/>
      <w:marLeft w:val="0"/>
      <w:marRight w:val="0"/>
      <w:marTop w:val="0"/>
      <w:marBottom w:val="0"/>
      <w:divBdr>
        <w:top w:val="none" w:sz="0" w:space="0" w:color="auto"/>
        <w:left w:val="none" w:sz="0" w:space="0" w:color="auto"/>
        <w:bottom w:val="none" w:sz="0" w:space="0" w:color="auto"/>
        <w:right w:val="none" w:sz="0" w:space="0" w:color="auto"/>
      </w:divBdr>
    </w:div>
    <w:div w:id="1849057444">
      <w:bodyDiv w:val="1"/>
      <w:marLeft w:val="0"/>
      <w:marRight w:val="0"/>
      <w:marTop w:val="0"/>
      <w:marBottom w:val="0"/>
      <w:divBdr>
        <w:top w:val="none" w:sz="0" w:space="0" w:color="auto"/>
        <w:left w:val="none" w:sz="0" w:space="0" w:color="auto"/>
        <w:bottom w:val="none" w:sz="0" w:space="0" w:color="auto"/>
        <w:right w:val="none" w:sz="0" w:space="0" w:color="auto"/>
      </w:divBdr>
    </w:div>
    <w:div w:id="1858612707">
      <w:bodyDiv w:val="1"/>
      <w:marLeft w:val="0"/>
      <w:marRight w:val="0"/>
      <w:marTop w:val="0"/>
      <w:marBottom w:val="0"/>
      <w:divBdr>
        <w:top w:val="none" w:sz="0" w:space="0" w:color="auto"/>
        <w:left w:val="none" w:sz="0" w:space="0" w:color="auto"/>
        <w:bottom w:val="none" w:sz="0" w:space="0" w:color="auto"/>
        <w:right w:val="none" w:sz="0" w:space="0" w:color="auto"/>
      </w:divBdr>
    </w:div>
    <w:div w:id="1859392978">
      <w:bodyDiv w:val="1"/>
      <w:marLeft w:val="0"/>
      <w:marRight w:val="0"/>
      <w:marTop w:val="0"/>
      <w:marBottom w:val="0"/>
      <w:divBdr>
        <w:top w:val="none" w:sz="0" w:space="0" w:color="auto"/>
        <w:left w:val="none" w:sz="0" w:space="0" w:color="auto"/>
        <w:bottom w:val="none" w:sz="0" w:space="0" w:color="auto"/>
        <w:right w:val="none" w:sz="0" w:space="0" w:color="auto"/>
      </w:divBdr>
    </w:div>
    <w:div w:id="1994790181">
      <w:bodyDiv w:val="1"/>
      <w:marLeft w:val="0"/>
      <w:marRight w:val="0"/>
      <w:marTop w:val="0"/>
      <w:marBottom w:val="0"/>
      <w:divBdr>
        <w:top w:val="none" w:sz="0" w:space="0" w:color="auto"/>
        <w:left w:val="none" w:sz="0" w:space="0" w:color="auto"/>
        <w:bottom w:val="none" w:sz="0" w:space="0" w:color="auto"/>
        <w:right w:val="none" w:sz="0" w:space="0" w:color="auto"/>
      </w:divBdr>
    </w:div>
    <w:div w:id="2003964882">
      <w:bodyDiv w:val="1"/>
      <w:marLeft w:val="0"/>
      <w:marRight w:val="0"/>
      <w:marTop w:val="0"/>
      <w:marBottom w:val="0"/>
      <w:divBdr>
        <w:top w:val="none" w:sz="0" w:space="0" w:color="auto"/>
        <w:left w:val="none" w:sz="0" w:space="0" w:color="auto"/>
        <w:bottom w:val="none" w:sz="0" w:space="0" w:color="auto"/>
        <w:right w:val="none" w:sz="0" w:space="0" w:color="auto"/>
      </w:divBdr>
    </w:div>
    <w:div w:id="20237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1276/AATCCReview.2024.12.04.42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D6EE-5D35-407A-B9F1-A16D2715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12</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919423678609</dc:creator>
  <cp:keywords/>
  <dc:description/>
  <cp:lastModifiedBy>SDI 1084</cp:lastModifiedBy>
  <cp:revision>91</cp:revision>
  <dcterms:created xsi:type="dcterms:W3CDTF">2024-09-13T17:51:00Z</dcterms:created>
  <dcterms:modified xsi:type="dcterms:W3CDTF">2025-07-29T10:39:00Z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dd9b5c70c03bac98a3af8f7b6acb6754b79107f320c5eba997aaf9811e8184f5</vt:lpwstr>
  </property>
</Properties>
</file>