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AB4F39" w:rsidP="004A6FD4">
      <w:pPr>
        <w:pStyle w:val="Title"/>
        <w:spacing w:after="0" w:line="480" w:lineRule="auto"/>
        <w:jc w:val="both"/>
        <w:rPr>
          <w:rFonts w:ascii="Calibri" w:hAnsi="Calibri" w:cs="Calibri"/>
          <w:sz w:val="22"/>
          <w:szCs w:val="22"/>
        </w:rPr>
      </w:pPr>
      <w:r>
        <w:rPr>
          <w:rFonts w:ascii="Calibri" w:hAnsi="Calibri" w:cs="Calibri"/>
          <w:sz w:val="22"/>
          <w:szCs w:val="22"/>
        </w:rPr>
        <w:t>Original Research Article</w:t>
      </w:r>
    </w:p>
    <w:p w:rsidR="00742D04" w:rsidRDefault="00742D04" w:rsidP="004A6FD4">
      <w:pPr>
        <w:pStyle w:val="Title"/>
        <w:spacing w:after="0" w:line="480" w:lineRule="auto"/>
        <w:jc w:val="both"/>
        <w:rPr>
          <w:rFonts w:ascii="Arial" w:hAnsi="Arial" w:cs="Arial"/>
        </w:rPr>
      </w:pPr>
    </w:p>
    <w:p w:rsidR="00446078" w:rsidRDefault="00446078" w:rsidP="004A6FD4">
      <w:pPr>
        <w:spacing w:line="480" w:lineRule="auto"/>
        <w:rPr>
          <w:b/>
          <w:color w:val="000000"/>
        </w:rPr>
      </w:pPr>
      <w:r>
        <w:rPr>
          <w:b/>
          <w:color w:val="000000"/>
        </w:rPr>
        <w:t>HOUSEHOLD FOOD INSECURITY AND NUTRITIONAL STATUS OF CHILDREN AGED 6-59 MONTHS: A CROSS-SECTIONAL STUDY IN YENAGOA LOCAL GOVERNMENT AREA, BAYELSA STATE, NIGERIA</w:t>
      </w:r>
    </w:p>
    <w:p w:rsidR="006E2BBA" w:rsidRDefault="006E2BBA" w:rsidP="004A6FD4">
      <w:pPr>
        <w:spacing w:line="480" w:lineRule="auto"/>
        <w:rPr>
          <w:b/>
          <w:color w:val="000000"/>
        </w:rPr>
      </w:pPr>
    </w:p>
    <w:p w:rsidR="002C57D2" w:rsidRPr="00FB3A86" w:rsidRDefault="002C57D2" w:rsidP="004A6FD4">
      <w:pPr>
        <w:pStyle w:val="Affiliation"/>
        <w:spacing w:after="0" w:line="480" w:lineRule="auto"/>
        <w:rPr>
          <w:rFonts w:ascii="Arial" w:hAnsi="Arial" w:cs="Arial"/>
        </w:rPr>
      </w:pPr>
    </w:p>
    <w:p w:rsidR="00B01FCD" w:rsidRDefault="00677DCA" w:rsidP="00CB5F93">
      <w:pPr>
        <w:pStyle w:val="Copyright"/>
        <w:spacing w:after="0" w:line="480" w:lineRule="auto"/>
        <w:jc w:val="both"/>
        <w:rPr>
          <w:rFonts w:ascii="Arial" w:hAnsi="Arial" w:cs="Arial"/>
        </w:r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roofErr w:type="gramStart"/>
      <w:r w:rsidR="00FB3A86">
        <w:rPr>
          <w:rFonts w:ascii="Arial" w:hAnsi="Arial" w:cs="Arial"/>
        </w:rPr>
        <w:t>.</w:t>
      </w:r>
      <w:r w:rsidR="00B01FCD" w:rsidRPr="00FB3A86">
        <w:rPr>
          <w:rFonts w:ascii="Arial" w:hAnsi="Arial" w:cs="Arial"/>
        </w:rPr>
        <w:t>ABSTRACT</w:t>
      </w:r>
      <w:proofErr w:type="gramEnd"/>
      <w:r w:rsidR="0066510A">
        <w:rPr>
          <w:rFonts w:ascii="Arial" w:hAnsi="Arial" w:cs="Arial"/>
        </w:rPr>
        <w:t xml:space="preserve"> </w:t>
      </w:r>
    </w:p>
    <w:p w:rsidR="00790ADA" w:rsidRPr="00FB3A86" w:rsidRDefault="00790ADA" w:rsidP="004A6FD4">
      <w:pPr>
        <w:pStyle w:val="AbstHead"/>
        <w:spacing w:after="0" w:line="48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2"/>
      </w:tblGrid>
      <w:tr w:rsidR="00296529" w:rsidRPr="001E44FE" w:rsidTr="001E44FE">
        <w:tc>
          <w:tcPr>
            <w:tcW w:w="9576" w:type="dxa"/>
            <w:shd w:val="clear" w:color="auto" w:fill="F2F2F2"/>
          </w:tcPr>
          <w:p w:rsidR="00AA5095" w:rsidRDefault="00AA5095" w:rsidP="004A6FD4">
            <w:pPr>
              <w:spacing w:line="480" w:lineRule="auto"/>
              <w:rPr>
                <w:color w:val="000000"/>
              </w:rPr>
            </w:pPr>
            <w:r>
              <w:rPr>
                <w:color w:val="000000"/>
              </w:rPr>
              <w:t xml:space="preserve">Household Food Insecurity, a global public health problem, linked to nutrition, should be addressed to achieve the Sustainable Development Goal 2 by 2030. </w:t>
            </w:r>
          </w:p>
          <w:p w:rsidR="00AA5095" w:rsidRDefault="00AA5095" w:rsidP="004A6FD4">
            <w:pPr>
              <w:spacing w:line="480" w:lineRule="auto"/>
              <w:rPr>
                <w:color w:val="000000"/>
              </w:rPr>
            </w:pPr>
            <w:r w:rsidRPr="00721D0D">
              <w:rPr>
                <w:b/>
                <w:color w:val="000000"/>
              </w:rPr>
              <w:t>Aims:</w:t>
            </w:r>
            <w:r>
              <w:rPr>
                <w:color w:val="000000"/>
              </w:rPr>
              <w:t xml:space="preserve"> To determine the prevalence of Household Food Insecurity, assess the nutritional status (stunting, underweight, wasting, overweight/obesity) in food secure and food insecure households and assess the predictors of malnutrition in food insecure households.</w:t>
            </w:r>
          </w:p>
          <w:p w:rsidR="00AA5095" w:rsidRDefault="00AA5095" w:rsidP="004A6FD4">
            <w:pPr>
              <w:spacing w:line="480" w:lineRule="auto"/>
              <w:rPr>
                <w:color w:val="000000"/>
              </w:rPr>
            </w:pPr>
            <w:r w:rsidRPr="009B204C">
              <w:rPr>
                <w:b/>
                <w:color w:val="000000"/>
              </w:rPr>
              <w:t>Study design:</w:t>
            </w:r>
            <w:r w:rsidRPr="009B204C">
              <w:rPr>
                <w:color w:val="000000"/>
              </w:rPr>
              <w:t xml:space="preserve"> </w:t>
            </w:r>
            <w:r>
              <w:rPr>
                <w:color w:val="000000"/>
              </w:rPr>
              <w:t>Cross -sectional study.</w:t>
            </w:r>
          </w:p>
          <w:p w:rsidR="00AA5095" w:rsidRPr="009B204C" w:rsidRDefault="00AA5095" w:rsidP="004A6FD4">
            <w:pPr>
              <w:spacing w:line="480" w:lineRule="auto"/>
              <w:rPr>
                <w:color w:val="000000"/>
              </w:rPr>
            </w:pPr>
            <w:r>
              <w:rPr>
                <w:b/>
                <w:color w:val="000000"/>
              </w:rPr>
              <w:t xml:space="preserve">Place and Duration of Study: </w:t>
            </w:r>
            <w:proofErr w:type="spellStart"/>
            <w:r>
              <w:rPr>
                <w:color w:val="000000"/>
              </w:rPr>
              <w:t>Yenagoa</w:t>
            </w:r>
            <w:proofErr w:type="spellEnd"/>
            <w:r>
              <w:rPr>
                <w:color w:val="000000"/>
              </w:rPr>
              <w:t xml:space="preserve"> Local Government Area, Bayelsa state, </w:t>
            </w:r>
            <w:proofErr w:type="gramStart"/>
            <w:r>
              <w:rPr>
                <w:color w:val="000000"/>
              </w:rPr>
              <w:t>Nigeria  between</w:t>
            </w:r>
            <w:proofErr w:type="gramEnd"/>
            <w:r w:rsidRPr="001503DA">
              <w:rPr>
                <w:color w:val="000000"/>
              </w:rPr>
              <w:t xml:space="preserve"> </w:t>
            </w:r>
            <w:r>
              <w:rPr>
                <w:color w:val="000000"/>
              </w:rPr>
              <w:t xml:space="preserve">December 2022 to </w:t>
            </w:r>
            <w:r>
              <w:rPr>
                <w:color w:val="000000"/>
                <w:vertAlign w:val="superscript"/>
              </w:rPr>
              <w:t xml:space="preserve"> </w:t>
            </w:r>
            <w:r>
              <w:rPr>
                <w:color w:val="000000"/>
              </w:rPr>
              <w:t>February 2023.</w:t>
            </w:r>
          </w:p>
          <w:p w:rsidR="00AA5095" w:rsidRPr="001503DA" w:rsidRDefault="00AA5095" w:rsidP="004A6FD4">
            <w:pPr>
              <w:spacing w:line="480" w:lineRule="auto"/>
              <w:rPr>
                <w:b/>
                <w:color w:val="000000"/>
              </w:rPr>
            </w:pPr>
            <w:r w:rsidRPr="001503DA">
              <w:rPr>
                <w:b/>
                <w:color w:val="000000"/>
              </w:rPr>
              <w:t>Methodology:</w:t>
            </w:r>
          </w:p>
          <w:p w:rsidR="00AA5095" w:rsidRDefault="00AA5095" w:rsidP="004A6FD4">
            <w:pPr>
              <w:spacing w:line="480" w:lineRule="auto"/>
              <w:rPr>
                <w:color w:val="000000"/>
              </w:rPr>
            </w:pPr>
            <w:r>
              <w:rPr>
                <w:color w:val="000000"/>
              </w:rPr>
              <w:t>This community-based study recruited 600 children aged 6-59 months. Data collection employed interviewer-administered questionnaire including the Household Food Insecurity Access Scale and anthropometry measured. Logistic regression analysis was used to identify predictors of malnutrition in food insecure households. P-value less than 0.05 was considered significant.</w:t>
            </w:r>
          </w:p>
          <w:p w:rsidR="00AA5095" w:rsidRDefault="00AA5095" w:rsidP="004A6FD4">
            <w:pPr>
              <w:spacing w:line="480" w:lineRule="auto"/>
              <w:rPr>
                <w:b/>
                <w:color w:val="000000"/>
              </w:rPr>
            </w:pPr>
            <w:r>
              <w:rPr>
                <w:b/>
                <w:color w:val="000000"/>
              </w:rPr>
              <w:t xml:space="preserve">Results: </w:t>
            </w:r>
          </w:p>
          <w:p w:rsidR="00AA5095" w:rsidRDefault="00AA5095" w:rsidP="004A6FD4">
            <w:pPr>
              <w:spacing w:line="480" w:lineRule="auto"/>
              <w:rPr>
                <w:color w:val="000000"/>
              </w:rPr>
            </w:pPr>
            <w:r>
              <w:rPr>
                <w:color w:val="000000"/>
              </w:rPr>
              <w:t xml:space="preserve">The prevalence of Household Food Insecurity was 81.5%. The  overall prevalence  of stunting, underweight ,wasting, overweight/obesity was 14.8%, 7.3%, 9.8% ,4.8%/1.6% respectively with significant differences in the prevalence of stunting, underweight, wasting, overweight and obesity in food secure and food insecure households (3.6% vs. 17.4%, 1.8% vs. 8.6%, 5.4% vs. 10.8%, 10.8 % vs. 3.5 % and 6.3 % vs. 0.4% respectively, p=0.001 for all cases).The predictors of malnutrition in food insecure households were mother’s level of education ,vaccination status, number of children in </w:t>
            </w:r>
            <w:r>
              <w:rPr>
                <w:color w:val="000000"/>
              </w:rPr>
              <w:lastRenderedPageBreak/>
              <w:t>the household, hand hygiene, wealth index, age of the index child and fever in the preceding two weeks to the study.</w:t>
            </w:r>
          </w:p>
          <w:p w:rsidR="00AA5095" w:rsidRDefault="00AA5095" w:rsidP="004A6FD4">
            <w:pPr>
              <w:spacing w:line="480" w:lineRule="auto"/>
              <w:rPr>
                <w:b/>
                <w:color w:val="000000"/>
              </w:rPr>
            </w:pPr>
            <w:r>
              <w:rPr>
                <w:b/>
                <w:color w:val="000000"/>
              </w:rPr>
              <w:t>Conclusion:</w:t>
            </w:r>
          </w:p>
          <w:p w:rsidR="00AA5095" w:rsidRDefault="00AA5095" w:rsidP="004A6FD4">
            <w:pPr>
              <w:spacing w:line="480" w:lineRule="auto"/>
              <w:rPr>
                <w:color w:val="000000"/>
              </w:rPr>
            </w:pPr>
            <w:r>
              <w:rPr>
                <w:color w:val="000000"/>
              </w:rPr>
              <w:t>The prevalence of household food insecurity was high and associated with malnutrition. Improving household/family practices and women’s sociodemographic profiles are strategies to combat this scourge.</w:t>
            </w:r>
          </w:p>
          <w:p w:rsidR="00505F06" w:rsidRPr="00BA1B01" w:rsidRDefault="00505F06" w:rsidP="004A6FD4">
            <w:pPr>
              <w:spacing w:line="480" w:lineRule="auto"/>
              <w:rPr>
                <w:rFonts w:ascii="Arial" w:eastAsia="Calibri" w:hAnsi="Arial" w:cs="Arial"/>
                <w:szCs w:val="22"/>
              </w:rPr>
            </w:pPr>
          </w:p>
        </w:tc>
      </w:tr>
    </w:tbl>
    <w:p w:rsidR="00636EB2" w:rsidRDefault="00636EB2" w:rsidP="004A6FD4">
      <w:pPr>
        <w:pStyle w:val="Body"/>
        <w:spacing w:after="0" w:line="480" w:lineRule="auto"/>
        <w:rPr>
          <w:rFonts w:ascii="Arial" w:hAnsi="Arial" w:cs="Arial"/>
          <w:i/>
        </w:rPr>
      </w:pPr>
    </w:p>
    <w:p w:rsidR="00A24E7E" w:rsidRDefault="00A24E7E" w:rsidP="004A6FD4">
      <w:pPr>
        <w:pStyle w:val="Body"/>
        <w:spacing w:after="0" w:line="480" w:lineRule="auto"/>
        <w:rPr>
          <w:rFonts w:ascii="Arial" w:hAnsi="Arial" w:cs="Arial"/>
          <w:i/>
        </w:rPr>
      </w:pPr>
      <w:r>
        <w:rPr>
          <w:rFonts w:ascii="Arial" w:hAnsi="Arial" w:cs="Arial"/>
          <w:i/>
        </w:rPr>
        <w:t xml:space="preserve">Keywords: </w:t>
      </w:r>
      <w:r w:rsidR="00AA5095" w:rsidRPr="00AA5095">
        <w:rPr>
          <w:rFonts w:ascii="Arial" w:hAnsi="Arial" w:cs="Arial"/>
          <w:i/>
        </w:rPr>
        <w:t xml:space="preserve">Household food insecurity, Nutritional status, Under-five children, </w:t>
      </w:r>
      <w:proofErr w:type="spellStart"/>
      <w:r w:rsidR="00AA5095" w:rsidRPr="00AA5095">
        <w:rPr>
          <w:rFonts w:ascii="Arial" w:hAnsi="Arial" w:cs="Arial"/>
          <w:i/>
        </w:rPr>
        <w:t>Yenagoa</w:t>
      </w:r>
      <w:proofErr w:type="spellEnd"/>
    </w:p>
    <w:p w:rsidR="00790ADA" w:rsidRDefault="00790ADA" w:rsidP="004A6FD4">
      <w:pPr>
        <w:pStyle w:val="Body"/>
        <w:spacing w:after="0" w:line="480" w:lineRule="auto"/>
        <w:rPr>
          <w:rFonts w:ascii="Arial" w:hAnsi="Arial" w:cs="Arial"/>
          <w:i/>
        </w:rPr>
      </w:pPr>
    </w:p>
    <w:p w:rsidR="00790ADA" w:rsidRPr="00FB3A86" w:rsidRDefault="00902823" w:rsidP="004A6FD4">
      <w:pPr>
        <w:pStyle w:val="AbstHead"/>
        <w:spacing w:after="0" w:line="48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945CFA" w:rsidRPr="00945CFA" w:rsidRDefault="00945CFA" w:rsidP="004A6FD4">
      <w:pPr>
        <w:pStyle w:val="ListParagraph1"/>
        <w:spacing w:before="0" w:beforeAutospacing="0" w:after="0" w:afterAutospacing="0"/>
        <w:ind w:left="0"/>
        <w:rPr>
          <w:rFonts w:ascii="Arial" w:hAnsi="Arial" w:cs="Arial"/>
          <w:color w:val="000000"/>
          <w:sz w:val="20"/>
          <w:szCs w:val="20"/>
        </w:rPr>
      </w:pPr>
      <w:r w:rsidRPr="00945CFA">
        <w:rPr>
          <w:rFonts w:ascii="Arial" w:hAnsi="Arial" w:cs="Arial"/>
          <w:color w:val="000000"/>
          <w:sz w:val="20"/>
          <w:szCs w:val="20"/>
        </w:rPr>
        <w:t xml:space="preserve">Household Food Insecurity (HFI) is a global public </w:t>
      </w:r>
      <w:r w:rsidRPr="00945CFA">
        <w:rPr>
          <w:rStyle w:val="kx21rb"/>
          <w:rFonts w:ascii="Arial" w:hAnsi="Arial" w:cs="Arial"/>
          <w:color w:val="000000"/>
          <w:sz w:val="20"/>
          <w:szCs w:val="20"/>
        </w:rPr>
        <w:t>health</w:t>
      </w:r>
      <w:r w:rsidRPr="00945CFA">
        <w:rPr>
          <w:rFonts w:ascii="Arial" w:hAnsi="Arial" w:cs="Arial"/>
          <w:color w:val="000000"/>
          <w:sz w:val="20"/>
          <w:szCs w:val="20"/>
        </w:rPr>
        <w:t xml:space="preserve"> problem that </w:t>
      </w:r>
      <w:r w:rsidRPr="00945CFA">
        <w:rPr>
          <w:rFonts w:ascii="Arial" w:hAnsi="Arial" w:cs="Arial"/>
          <w:color w:val="000000"/>
          <w:sz w:val="20"/>
          <w:szCs w:val="20"/>
          <w:lang w:val="en-US"/>
        </w:rPr>
        <w:t>occurs when a household has limited or uncertain access to adequate food. [1,2] In 2019,</w:t>
      </w:r>
      <w:r w:rsidRPr="00945CFA">
        <w:rPr>
          <w:rFonts w:ascii="Arial" w:hAnsi="Arial" w:cs="Arial"/>
          <w:color w:val="000000"/>
          <w:sz w:val="20"/>
          <w:szCs w:val="20"/>
          <w:shd w:val="clear" w:color="auto" w:fill="FFFFFF"/>
        </w:rPr>
        <w:t xml:space="preserve"> about 73 million people in Sub-Saharan Africa experienced severe food </w:t>
      </w:r>
      <w:proofErr w:type="gramStart"/>
      <w:r w:rsidRPr="00945CFA">
        <w:rPr>
          <w:rFonts w:ascii="Arial" w:hAnsi="Arial" w:cs="Arial"/>
          <w:color w:val="000000"/>
          <w:sz w:val="20"/>
          <w:szCs w:val="20"/>
          <w:shd w:val="clear" w:color="auto" w:fill="FFFFFF"/>
        </w:rPr>
        <w:t>shortages  as</w:t>
      </w:r>
      <w:proofErr w:type="gramEnd"/>
      <w:r w:rsidRPr="00945CFA">
        <w:rPr>
          <w:rFonts w:ascii="Arial" w:hAnsi="Arial" w:cs="Arial"/>
          <w:color w:val="000000"/>
          <w:sz w:val="20"/>
          <w:szCs w:val="20"/>
          <w:shd w:val="clear" w:color="auto" w:fill="FFFFFF"/>
        </w:rPr>
        <w:t xml:space="preserve"> a result of wars and religious conflicts. [3]</w:t>
      </w:r>
    </w:p>
    <w:p w:rsidR="00945CFA" w:rsidRPr="00945CFA" w:rsidRDefault="00945CFA" w:rsidP="004A6FD4">
      <w:pPr>
        <w:pStyle w:val="ListParagraph1"/>
        <w:spacing w:before="0" w:beforeAutospacing="0" w:after="0" w:afterAutospacing="0"/>
        <w:ind w:left="0"/>
        <w:rPr>
          <w:rFonts w:ascii="Arial" w:hAnsi="Arial" w:cs="Arial"/>
          <w:color w:val="000000"/>
          <w:sz w:val="20"/>
          <w:szCs w:val="20"/>
          <w:vertAlign w:val="superscript"/>
          <w:lang w:val="en-US"/>
        </w:rPr>
      </w:pPr>
      <w:r w:rsidRPr="00945CFA">
        <w:rPr>
          <w:rFonts w:ascii="Arial" w:hAnsi="Arial" w:cs="Arial"/>
          <w:color w:val="000000"/>
          <w:sz w:val="20"/>
          <w:szCs w:val="20"/>
        </w:rPr>
        <w:t xml:space="preserve">In </w:t>
      </w:r>
      <w:r w:rsidRPr="00945CFA">
        <w:rPr>
          <w:rFonts w:ascii="Arial" w:hAnsi="Arial" w:cs="Arial"/>
          <w:color w:val="000000"/>
          <w:sz w:val="20"/>
          <w:szCs w:val="20"/>
          <w:lang w:val="en-US"/>
        </w:rPr>
        <w:t xml:space="preserve">2021, </w:t>
      </w:r>
      <w:r w:rsidRPr="00945CFA">
        <w:rPr>
          <w:rFonts w:ascii="Arial" w:hAnsi="Arial" w:cs="Arial"/>
          <w:color w:val="000000"/>
          <w:sz w:val="20"/>
          <w:szCs w:val="20"/>
        </w:rPr>
        <w:t xml:space="preserve">Nigeria </w:t>
      </w:r>
      <w:r w:rsidRPr="00945CFA">
        <w:rPr>
          <w:rFonts w:ascii="Arial" w:hAnsi="Arial" w:cs="Arial"/>
          <w:color w:val="000000"/>
          <w:sz w:val="20"/>
          <w:szCs w:val="20"/>
          <w:lang w:val="en-US"/>
        </w:rPr>
        <w:t xml:space="preserve">was ranked </w:t>
      </w:r>
      <w:r w:rsidRPr="00945CFA">
        <w:rPr>
          <w:rFonts w:ascii="Arial" w:hAnsi="Arial" w:cs="Arial"/>
          <w:color w:val="000000"/>
          <w:sz w:val="20"/>
          <w:szCs w:val="20"/>
        </w:rPr>
        <w:t>97</w:t>
      </w:r>
      <w:r w:rsidRPr="00945CFA">
        <w:rPr>
          <w:rFonts w:ascii="Arial" w:hAnsi="Arial" w:cs="Arial"/>
          <w:color w:val="000000"/>
          <w:sz w:val="20"/>
          <w:szCs w:val="20"/>
          <w:vertAlign w:val="superscript"/>
        </w:rPr>
        <w:t>th</w:t>
      </w:r>
      <w:r w:rsidRPr="00945CFA">
        <w:rPr>
          <w:rFonts w:ascii="Arial" w:hAnsi="Arial" w:cs="Arial"/>
          <w:color w:val="000000"/>
          <w:sz w:val="20"/>
          <w:szCs w:val="20"/>
        </w:rPr>
        <w:t xml:space="preserve"> out of 113 countries with reported food availability of 46.8%, affordability of 32.9% and quality /safety of 41.5% thus depicting the severity of food insecurity. [</w:t>
      </w:r>
      <w:r w:rsidRPr="00945CFA">
        <w:rPr>
          <w:rFonts w:ascii="Arial" w:hAnsi="Arial" w:cs="Arial"/>
          <w:color w:val="000000"/>
          <w:sz w:val="20"/>
          <w:szCs w:val="20"/>
          <w:lang w:val="en-US"/>
        </w:rPr>
        <w:t>4</w:t>
      </w:r>
      <w:r w:rsidRPr="00945CFA">
        <w:rPr>
          <w:rFonts w:ascii="Arial" w:hAnsi="Arial" w:cs="Arial"/>
          <w:color w:val="000000"/>
          <w:sz w:val="20"/>
          <w:szCs w:val="20"/>
        </w:rPr>
        <w:t>]</w:t>
      </w:r>
    </w:p>
    <w:p w:rsidR="00945CFA" w:rsidRPr="00945CFA" w:rsidRDefault="00945CFA" w:rsidP="004A6FD4">
      <w:pPr>
        <w:spacing w:line="480" w:lineRule="auto"/>
        <w:jc w:val="both"/>
        <w:rPr>
          <w:rFonts w:ascii="Arial" w:hAnsi="Arial" w:cs="Arial"/>
          <w:color w:val="000000"/>
        </w:rPr>
      </w:pPr>
    </w:p>
    <w:p w:rsidR="00945CFA" w:rsidRPr="00945CFA" w:rsidRDefault="00945CFA" w:rsidP="004A6FD4">
      <w:pPr>
        <w:spacing w:line="480" w:lineRule="auto"/>
        <w:jc w:val="both"/>
        <w:rPr>
          <w:rFonts w:ascii="Arial" w:hAnsi="Arial" w:cs="Arial"/>
          <w:color w:val="000000"/>
        </w:rPr>
      </w:pPr>
      <w:r w:rsidRPr="00945CFA">
        <w:rPr>
          <w:rFonts w:ascii="Arial" w:hAnsi="Arial" w:cs="Arial"/>
          <w:color w:val="000000"/>
        </w:rPr>
        <w:t xml:space="preserve">Studies have linked household food insecurity to inadequate child nutrition and according to the World Health </w:t>
      </w:r>
      <w:proofErr w:type="spellStart"/>
      <w:r w:rsidRPr="00945CFA">
        <w:rPr>
          <w:rFonts w:ascii="Arial" w:hAnsi="Arial" w:cs="Arial"/>
          <w:color w:val="000000"/>
        </w:rPr>
        <w:t>Organisation</w:t>
      </w:r>
      <w:proofErr w:type="spellEnd"/>
      <w:r w:rsidRPr="00945CFA">
        <w:rPr>
          <w:rFonts w:ascii="Arial" w:hAnsi="Arial" w:cs="Arial"/>
          <w:color w:val="000000"/>
        </w:rPr>
        <w:t xml:space="preserve"> (WHO), a healthy diet protects against malnutrition. [5,6] Thus, there is a critical link between food insecurity and nutritional outcomes which is important as malnutrition contributes to 45% of under-five mortality.[7] In 2019, up to 33.1% and 9.0% of children in West and Central Africa  were reported to be stunted and wasted respectively.[8] The prevalence, according to Nigeria Demographic and Health Survey (NDHS) 2018, of stunting, underweight, wasting and overweight was 37%, 22%, 7% and 2% respectively while stunting, underweight and wasting of 24.9%, 13.4% and 1.3%, respectively was reported for Bayelsa State.[9]</w:t>
      </w:r>
    </w:p>
    <w:p w:rsidR="00945CFA" w:rsidRPr="00945CFA" w:rsidRDefault="00945CFA" w:rsidP="004A6FD4">
      <w:pPr>
        <w:spacing w:line="480" w:lineRule="auto"/>
        <w:jc w:val="both"/>
        <w:rPr>
          <w:rFonts w:ascii="Arial" w:hAnsi="Arial" w:cs="Arial"/>
          <w:color w:val="000000"/>
        </w:rPr>
      </w:pPr>
    </w:p>
    <w:p w:rsidR="00945CFA" w:rsidRPr="00945CFA" w:rsidRDefault="00945CFA" w:rsidP="004A6FD4">
      <w:pPr>
        <w:spacing w:line="480" w:lineRule="auto"/>
        <w:jc w:val="both"/>
        <w:rPr>
          <w:rFonts w:ascii="Arial" w:hAnsi="Arial" w:cs="Arial"/>
          <w:color w:val="000000"/>
        </w:rPr>
      </w:pPr>
      <w:r w:rsidRPr="00945CFA">
        <w:rPr>
          <w:rFonts w:ascii="Arial" w:hAnsi="Arial" w:cs="Arial"/>
          <w:color w:val="000000"/>
        </w:rPr>
        <w:t xml:space="preserve"> Singh et al [10] in Nepal noted a prevalence of 56.9% for household food insecurity but demonstrated no association between household food insecurity and wasting though the prevalence of underweight and stunting in same study were 40% and 51% </w:t>
      </w:r>
      <w:proofErr w:type="spellStart"/>
      <w:proofErr w:type="gramStart"/>
      <w:r w:rsidRPr="00945CFA">
        <w:rPr>
          <w:rFonts w:ascii="Arial" w:hAnsi="Arial" w:cs="Arial"/>
          <w:color w:val="000000"/>
        </w:rPr>
        <w:t>respectively.However</w:t>
      </w:r>
      <w:proofErr w:type="spellEnd"/>
      <w:proofErr w:type="gramEnd"/>
      <w:r w:rsidRPr="00945CFA">
        <w:rPr>
          <w:rFonts w:ascii="Arial" w:hAnsi="Arial" w:cs="Arial"/>
          <w:color w:val="000000"/>
        </w:rPr>
        <w:t xml:space="preserve">, recall bias could have affected their results as the reference period for questions on household food insecurity using the HFIAS was </w:t>
      </w:r>
      <w:r w:rsidRPr="00945CFA">
        <w:rPr>
          <w:rFonts w:ascii="Arial" w:hAnsi="Arial" w:cs="Arial"/>
          <w:color w:val="000000"/>
        </w:rPr>
        <w:lastRenderedPageBreak/>
        <w:t xml:space="preserve">extended to over 12 months against 30 days which is recommended. Furthermore, </w:t>
      </w:r>
      <w:proofErr w:type="spellStart"/>
      <w:r w:rsidRPr="00945CFA">
        <w:rPr>
          <w:rFonts w:ascii="Arial" w:hAnsi="Arial" w:cs="Arial"/>
          <w:color w:val="000000"/>
        </w:rPr>
        <w:t>Betebo</w:t>
      </w:r>
      <w:proofErr w:type="spellEnd"/>
      <w:r w:rsidRPr="00945CFA">
        <w:rPr>
          <w:rFonts w:ascii="Arial" w:hAnsi="Arial" w:cs="Arial"/>
          <w:color w:val="000000"/>
        </w:rPr>
        <w:t xml:space="preserve"> et al [11] in South Ethiopia reported the prevalence of household food insecurity as 75.8% with prevalence of stunting, underweight, and wasting as 45.6%, 26.3%, and 14.6%, respectively. </w:t>
      </w:r>
      <w:proofErr w:type="spellStart"/>
      <w:r w:rsidRPr="00945CFA">
        <w:rPr>
          <w:rFonts w:ascii="Arial" w:hAnsi="Arial" w:cs="Arial"/>
          <w:color w:val="000000"/>
        </w:rPr>
        <w:t>Mulu</w:t>
      </w:r>
      <w:proofErr w:type="spellEnd"/>
      <w:r w:rsidRPr="00945CFA">
        <w:rPr>
          <w:rFonts w:ascii="Arial" w:hAnsi="Arial" w:cs="Arial"/>
          <w:color w:val="000000"/>
        </w:rPr>
        <w:t xml:space="preserve"> and </w:t>
      </w:r>
      <w:proofErr w:type="spellStart"/>
      <w:r w:rsidRPr="00945CFA">
        <w:rPr>
          <w:rFonts w:ascii="Arial" w:hAnsi="Arial" w:cs="Arial"/>
          <w:color w:val="000000"/>
        </w:rPr>
        <w:t>Mengistie</w:t>
      </w:r>
      <w:proofErr w:type="spellEnd"/>
      <w:r w:rsidRPr="00945CFA">
        <w:rPr>
          <w:rFonts w:ascii="Arial" w:hAnsi="Arial" w:cs="Arial"/>
          <w:color w:val="000000"/>
        </w:rPr>
        <w:t xml:space="preserve"> [12</w:t>
      </w:r>
      <w:proofErr w:type="gramStart"/>
      <w:r w:rsidRPr="00945CFA">
        <w:rPr>
          <w:rFonts w:ascii="Arial" w:hAnsi="Arial" w:cs="Arial"/>
          <w:color w:val="000000"/>
        </w:rPr>
        <w:t>]  also</w:t>
      </w:r>
      <w:proofErr w:type="gramEnd"/>
      <w:r w:rsidRPr="00945CFA">
        <w:rPr>
          <w:rFonts w:ascii="Arial" w:hAnsi="Arial" w:cs="Arial"/>
          <w:color w:val="000000"/>
        </w:rPr>
        <w:t xml:space="preserve"> in Ethiopia, reported prevalence of food insecurity as 74.1% with prevalence of stunting, underweight and wasting as 38.9%, 22.7% and 12.9%, respectively though the participants in this study were agrarians with small farmlands and soil prone to erosion with hilly topography which affected food insecurity. On the other hand, Mahfouz et al [13] in their study in Egypt reported household food insecurity in about 70% of the households with lower prevalence of stunting, underweight and wasting of 19.1%, 1.6% and 1.8% respectively in children aged 24 to 59 months.</w:t>
      </w:r>
    </w:p>
    <w:p w:rsidR="00945CFA" w:rsidRPr="00945CFA" w:rsidRDefault="00945CFA" w:rsidP="004A6FD4">
      <w:pPr>
        <w:spacing w:line="480" w:lineRule="auto"/>
        <w:jc w:val="both"/>
        <w:rPr>
          <w:rFonts w:ascii="Arial" w:hAnsi="Arial" w:cs="Arial"/>
          <w:color w:val="000000"/>
        </w:rPr>
      </w:pPr>
      <w:r w:rsidRPr="00945CFA">
        <w:rPr>
          <w:rFonts w:ascii="Arial" w:hAnsi="Arial" w:cs="Arial"/>
          <w:color w:val="000000"/>
        </w:rPr>
        <w:t xml:space="preserve">In Nigeria, Ajao et al [14] in Ile-Ife noted a prevalence of household food insecurity of 65% with prevalence of stunting, underweight and wasting being 39.3%, 14.1% and 6.35% respectively though study was done among households of low socioeconomic status while </w:t>
      </w:r>
      <w:proofErr w:type="spellStart"/>
      <w:r w:rsidRPr="00945CFA">
        <w:rPr>
          <w:rFonts w:ascii="Arial" w:hAnsi="Arial" w:cs="Arial"/>
          <w:color w:val="000000"/>
        </w:rPr>
        <w:t>Ordinioha</w:t>
      </w:r>
      <w:proofErr w:type="spellEnd"/>
      <w:r w:rsidRPr="00945CFA">
        <w:rPr>
          <w:rFonts w:ascii="Arial" w:hAnsi="Arial" w:cs="Arial"/>
          <w:color w:val="000000"/>
        </w:rPr>
        <w:t xml:space="preserve"> and Sawyer in Bayelsa State</w:t>
      </w:r>
      <w:r>
        <w:rPr>
          <w:rFonts w:ascii="Arial" w:hAnsi="Arial" w:cs="Arial"/>
          <w:color w:val="000000"/>
        </w:rPr>
        <w:t xml:space="preserve"> </w:t>
      </w:r>
      <w:r w:rsidRPr="00945CFA">
        <w:rPr>
          <w:rFonts w:ascii="Arial" w:hAnsi="Arial" w:cs="Arial"/>
          <w:color w:val="000000"/>
        </w:rPr>
        <w:t>[15] noted a very high prevalence 97.1% of household food insecurity which they attributed to the effect of crude oil spillage on the community.</w:t>
      </w:r>
    </w:p>
    <w:p w:rsidR="00945CFA" w:rsidRPr="00945CFA" w:rsidRDefault="00945CFA" w:rsidP="004A6FD4">
      <w:pPr>
        <w:spacing w:line="480" w:lineRule="auto"/>
        <w:jc w:val="both"/>
        <w:rPr>
          <w:rFonts w:ascii="Arial" w:hAnsi="Arial" w:cs="Arial"/>
          <w:color w:val="000000"/>
        </w:rPr>
      </w:pPr>
      <w:r w:rsidRPr="00945CFA">
        <w:rPr>
          <w:rFonts w:ascii="Arial" w:hAnsi="Arial" w:cs="Arial"/>
          <w:color w:val="000000"/>
        </w:rPr>
        <w:t xml:space="preserve">On the contrary, </w:t>
      </w:r>
      <w:proofErr w:type="spellStart"/>
      <w:r w:rsidRPr="00945CFA">
        <w:rPr>
          <w:rFonts w:ascii="Arial" w:hAnsi="Arial" w:cs="Arial"/>
          <w:color w:val="000000"/>
        </w:rPr>
        <w:t>Gubert</w:t>
      </w:r>
      <w:proofErr w:type="spellEnd"/>
      <w:r w:rsidRPr="00945CFA">
        <w:rPr>
          <w:rFonts w:ascii="Arial" w:hAnsi="Arial" w:cs="Arial"/>
          <w:color w:val="000000"/>
        </w:rPr>
        <w:t xml:space="preserve"> et al [16] in Brazil found a higher prevalence of overweight in severely food insecure households which was explained by their poor dietary practices involving the consumption of hyper- energetic foods due to their low cost and affordability.</w:t>
      </w:r>
    </w:p>
    <w:p w:rsidR="00945CFA" w:rsidRPr="00945CFA" w:rsidRDefault="00945CFA" w:rsidP="004A6FD4">
      <w:pPr>
        <w:spacing w:line="480" w:lineRule="auto"/>
        <w:jc w:val="both"/>
        <w:rPr>
          <w:rFonts w:ascii="Arial" w:hAnsi="Arial" w:cs="Arial"/>
          <w:color w:val="000000"/>
        </w:rPr>
      </w:pPr>
      <w:r w:rsidRPr="00945CFA">
        <w:rPr>
          <w:rFonts w:ascii="Arial" w:hAnsi="Arial" w:cs="Arial"/>
          <w:color w:val="000000"/>
        </w:rPr>
        <w:t xml:space="preserve">With the global threat of household food insecurity, worsened by the COVID-19 pandemic and seasonal flooding in Bayelsa State, this study aimed to determine the prevalence of HFI, assess the nutritional status of children aged 6 to 59 months in food secure and food insecure households and note the predictors of malnutrition in food insecure households in </w:t>
      </w:r>
      <w:proofErr w:type="spellStart"/>
      <w:r w:rsidRPr="00945CFA">
        <w:rPr>
          <w:rFonts w:ascii="Arial" w:hAnsi="Arial" w:cs="Arial"/>
          <w:color w:val="000000"/>
        </w:rPr>
        <w:t>Yenagoa</w:t>
      </w:r>
      <w:proofErr w:type="spellEnd"/>
      <w:r w:rsidRPr="00945CFA">
        <w:rPr>
          <w:rFonts w:ascii="Arial" w:hAnsi="Arial" w:cs="Arial"/>
          <w:color w:val="000000"/>
        </w:rPr>
        <w:t>, Bayelsa State.</w:t>
      </w:r>
    </w:p>
    <w:p w:rsidR="00790ADA" w:rsidRPr="00FB3A86" w:rsidRDefault="00790ADA" w:rsidP="004A6FD4">
      <w:pPr>
        <w:pStyle w:val="Body"/>
        <w:spacing w:after="0" w:line="480" w:lineRule="auto"/>
        <w:rPr>
          <w:rFonts w:ascii="Arial" w:hAnsi="Arial" w:cs="Arial"/>
        </w:rPr>
      </w:pPr>
    </w:p>
    <w:p w:rsidR="007F7B32" w:rsidRDefault="00902823" w:rsidP="004A6FD4">
      <w:pPr>
        <w:pStyle w:val="AbstHead"/>
        <w:spacing w:after="0" w:line="480" w:lineRule="auto"/>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A6FD4">
      <w:pPr>
        <w:pStyle w:val="AbstHead"/>
        <w:spacing w:after="0" w:line="480" w:lineRule="auto"/>
        <w:jc w:val="both"/>
        <w:rPr>
          <w:rFonts w:ascii="Arial" w:hAnsi="Arial" w:cs="Arial"/>
        </w:rPr>
      </w:pPr>
    </w:p>
    <w:p w:rsidR="00F2138D" w:rsidRPr="00F2138D" w:rsidRDefault="00F2138D" w:rsidP="004A6FD4">
      <w:pPr>
        <w:spacing w:line="480" w:lineRule="auto"/>
        <w:jc w:val="both"/>
        <w:rPr>
          <w:rFonts w:ascii="Arial" w:hAnsi="Arial" w:cs="Arial"/>
          <w:color w:val="000000"/>
        </w:rPr>
      </w:pPr>
      <w:r w:rsidRPr="00F2138D">
        <w:rPr>
          <w:rFonts w:ascii="Arial" w:hAnsi="Arial" w:cs="Arial"/>
          <w:color w:val="000000"/>
        </w:rPr>
        <w:t xml:space="preserve">This cross-sectional study was carried out in </w:t>
      </w:r>
      <w:proofErr w:type="spellStart"/>
      <w:r w:rsidRPr="00F2138D">
        <w:rPr>
          <w:rFonts w:ascii="Arial" w:hAnsi="Arial" w:cs="Arial"/>
          <w:color w:val="000000"/>
        </w:rPr>
        <w:t>Yenagoa</w:t>
      </w:r>
      <w:proofErr w:type="spellEnd"/>
      <w:r w:rsidRPr="00F2138D">
        <w:rPr>
          <w:rFonts w:ascii="Arial" w:hAnsi="Arial" w:cs="Arial"/>
          <w:color w:val="000000"/>
        </w:rPr>
        <w:t xml:space="preserve"> Local Government Area (LGA), one of the 8 LGA and the capital of Bayelsa State, South Nigeria over a three-month period (1</w:t>
      </w:r>
      <w:r w:rsidRPr="00F2138D">
        <w:rPr>
          <w:rFonts w:ascii="Arial" w:hAnsi="Arial" w:cs="Arial"/>
          <w:color w:val="000000"/>
          <w:vertAlign w:val="superscript"/>
        </w:rPr>
        <w:t xml:space="preserve">st </w:t>
      </w:r>
      <w:bookmarkStart w:id="0" w:name="_Hlk209884070"/>
      <w:r w:rsidRPr="00F2138D">
        <w:rPr>
          <w:rFonts w:ascii="Arial" w:hAnsi="Arial" w:cs="Arial"/>
          <w:color w:val="000000"/>
        </w:rPr>
        <w:t>December 2022 to 28</w:t>
      </w:r>
      <w:r w:rsidRPr="00F2138D">
        <w:rPr>
          <w:rFonts w:ascii="Arial" w:hAnsi="Arial" w:cs="Arial"/>
          <w:color w:val="000000"/>
          <w:vertAlign w:val="superscript"/>
        </w:rPr>
        <w:t xml:space="preserve">th </w:t>
      </w:r>
      <w:r w:rsidRPr="00F2138D">
        <w:rPr>
          <w:rFonts w:ascii="Arial" w:hAnsi="Arial" w:cs="Arial"/>
          <w:color w:val="000000"/>
        </w:rPr>
        <w:t>February 2023</w:t>
      </w:r>
      <w:bookmarkEnd w:id="0"/>
      <w:r w:rsidRPr="00F2138D">
        <w:rPr>
          <w:rFonts w:ascii="Arial" w:hAnsi="Arial" w:cs="Arial"/>
          <w:color w:val="000000"/>
        </w:rPr>
        <w:t xml:space="preserve">). Bayelsa State has riverine and estuarine settings which prevent significant road infrastructural development and exposes it to seasonal flooding. [17] Children aged 6-59 months who had been residing in </w:t>
      </w:r>
      <w:proofErr w:type="spellStart"/>
      <w:r w:rsidRPr="00F2138D">
        <w:rPr>
          <w:rFonts w:ascii="Arial" w:hAnsi="Arial" w:cs="Arial"/>
          <w:color w:val="000000"/>
        </w:rPr>
        <w:t>Yenagoa</w:t>
      </w:r>
      <w:proofErr w:type="spellEnd"/>
      <w:r w:rsidRPr="00F2138D">
        <w:rPr>
          <w:rFonts w:ascii="Arial" w:hAnsi="Arial" w:cs="Arial"/>
          <w:color w:val="000000"/>
        </w:rPr>
        <w:t xml:space="preserve"> LGA for at least six months before the study period were recruited. Children who had chronic diseases such as sickle cell disease, or were on medications that could </w:t>
      </w:r>
      <w:r w:rsidRPr="00F2138D">
        <w:rPr>
          <w:rFonts w:ascii="Arial" w:hAnsi="Arial" w:cs="Arial"/>
          <w:color w:val="000000"/>
        </w:rPr>
        <w:lastRenderedPageBreak/>
        <w:t xml:space="preserve">affect dietary intake or </w:t>
      </w:r>
      <w:proofErr w:type="spellStart"/>
      <w:r w:rsidRPr="00F2138D">
        <w:rPr>
          <w:rFonts w:ascii="Arial" w:hAnsi="Arial" w:cs="Arial"/>
          <w:color w:val="000000"/>
        </w:rPr>
        <w:t>utilisation</w:t>
      </w:r>
      <w:proofErr w:type="spellEnd"/>
      <w:r w:rsidRPr="00F2138D">
        <w:rPr>
          <w:rFonts w:ascii="Arial" w:hAnsi="Arial" w:cs="Arial"/>
          <w:color w:val="000000"/>
        </w:rPr>
        <w:t xml:space="preserve"> such as corticosteroids, and those with skeletal deformities which could affect accurate measurement of length / height e.g., scoliosis, kyphosis were excluded from the study</w:t>
      </w:r>
      <w:r w:rsidRPr="00F2138D">
        <w:rPr>
          <w:rFonts w:ascii="Arial" w:hAnsi="Arial" w:cs="Arial"/>
          <w:color w:val="FF0000"/>
        </w:rPr>
        <w:t>.</w:t>
      </w:r>
      <w:r w:rsidRPr="00F2138D">
        <w:rPr>
          <w:rFonts w:ascii="Arial" w:hAnsi="Arial" w:cs="Arial"/>
          <w:color w:val="000000"/>
        </w:rPr>
        <w:t xml:space="preserve"> Sample size was calculated using the Cochran's formula for a cross-sectional </w:t>
      </w:r>
      <w:proofErr w:type="gramStart"/>
      <w:r w:rsidRPr="00F2138D">
        <w:rPr>
          <w:rFonts w:ascii="Arial" w:hAnsi="Arial" w:cs="Arial"/>
          <w:color w:val="000000"/>
        </w:rPr>
        <w:t>study .</w:t>
      </w:r>
      <w:proofErr w:type="gramEnd"/>
      <w:r w:rsidRPr="00F2138D">
        <w:rPr>
          <w:rFonts w:ascii="Arial" w:hAnsi="Arial" w:cs="Arial"/>
          <w:color w:val="000000"/>
        </w:rPr>
        <w:t xml:space="preserve"> Using the prevalence of household food insecurity with moderate hunger of 34.88 % from a previous study [15</w:t>
      </w:r>
      <w:proofErr w:type="gramStart"/>
      <w:r w:rsidRPr="00F2138D">
        <w:rPr>
          <w:rFonts w:ascii="Arial" w:hAnsi="Arial" w:cs="Arial"/>
          <w:color w:val="000000"/>
        </w:rPr>
        <w:t>],  precision</w:t>
      </w:r>
      <w:proofErr w:type="gramEnd"/>
      <w:r w:rsidRPr="00F2138D">
        <w:rPr>
          <w:rFonts w:ascii="Arial" w:hAnsi="Arial" w:cs="Arial"/>
          <w:color w:val="000000"/>
        </w:rPr>
        <w:t xml:space="preserve"> level of 5%, non-response rate of 10% and design effect of 1.5 with  95% confidence interval, sample size of 600 was calculated.</w:t>
      </w:r>
    </w:p>
    <w:p w:rsidR="00F2138D" w:rsidRPr="00F2138D" w:rsidRDefault="00F2138D" w:rsidP="004A6FD4">
      <w:pPr>
        <w:spacing w:line="480" w:lineRule="auto"/>
        <w:jc w:val="both"/>
        <w:rPr>
          <w:rFonts w:ascii="Arial" w:hAnsi="Arial" w:cs="Arial"/>
          <w:color w:val="000000"/>
        </w:rPr>
      </w:pPr>
      <w:r w:rsidRPr="00F2138D">
        <w:rPr>
          <w:rFonts w:ascii="Arial" w:hAnsi="Arial" w:cs="Arial"/>
          <w:color w:val="000000"/>
        </w:rPr>
        <w:t xml:space="preserve">Six hundred households were recruited using a multi- stage sampling method to </w:t>
      </w:r>
      <w:proofErr w:type="spellStart"/>
      <w:r w:rsidRPr="00F2138D">
        <w:rPr>
          <w:rFonts w:ascii="Arial" w:hAnsi="Arial" w:cs="Arial"/>
          <w:color w:val="000000"/>
        </w:rPr>
        <w:t>minimise</w:t>
      </w:r>
      <w:proofErr w:type="spellEnd"/>
      <w:r w:rsidRPr="00F2138D">
        <w:rPr>
          <w:rFonts w:ascii="Arial" w:hAnsi="Arial" w:cs="Arial"/>
          <w:color w:val="000000"/>
        </w:rPr>
        <w:t xml:space="preserve"> selection bias. </w:t>
      </w:r>
      <w:r w:rsidRPr="00F2138D">
        <w:rPr>
          <w:rFonts w:ascii="Arial" w:hAnsi="Arial" w:cs="Arial"/>
          <w:bCs/>
          <w:color w:val="000000"/>
        </w:rPr>
        <w:t>Firstly</w:t>
      </w:r>
      <w:r w:rsidRPr="00F2138D">
        <w:rPr>
          <w:rFonts w:ascii="Arial" w:hAnsi="Arial" w:cs="Arial"/>
          <w:color w:val="000000"/>
        </w:rPr>
        <w:t xml:space="preserve">, three Wards (Ekpetiama1, </w:t>
      </w:r>
      <w:proofErr w:type="spellStart"/>
      <w:r w:rsidRPr="00F2138D">
        <w:rPr>
          <w:rFonts w:ascii="Arial" w:hAnsi="Arial" w:cs="Arial"/>
          <w:color w:val="000000"/>
        </w:rPr>
        <w:t>Zarama</w:t>
      </w:r>
      <w:proofErr w:type="spellEnd"/>
      <w:r w:rsidRPr="00F2138D">
        <w:rPr>
          <w:rFonts w:ascii="Arial" w:hAnsi="Arial" w:cs="Arial"/>
          <w:color w:val="000000"/>
        </w:rPr>
        <w:t xml:space="preserve"> and </w:t>
      </w:r>
      <w:proofErr w:type="spellStart"/>
      <w:r w:rsidRPr="00F2138D">
        <w:rPr>
          <w:rFonts w:ascii="Arial" w:hAnsi="Arial" w:cs="Arial"/>
          <w:color w:val="000000"/>
        </w:rPr>
        <w:t>Gbarain</w:t>
      </w:r>
      <w:proofErr w:type="spellEnd"/>
      <w:r w:rsidRPr="00F2138D">
        <w:rPr>
          <w:rFonts w:ascii="Arial" w:hAnsi="Arial" w:cs="Arial"/>
          <w:color w:val="000000"/>
        </w:rPr>
        <w:t>) out of the 9 rural Wards and two (</w:t>
      </w:r>
      <w:proofErr w:type="spellStart"/>
      <w:r w:rsidRPr="00F2138D">
        <w:rPr>
          <w:rFonts w:ascii="Arial" w:hAnsi="Arial" w:cs="Arial"/>
          <w:color w:val="000000"/>
        </w:rPr>
        <w:t>Atissa</w:t>
      </w:r>
      <w:proofErr w:type="spellEnd"/>
      <w:r w:rsidRPr="00F2138D">
        <w:rPr>
          <w:rFonts w:ascii="Arial" w:hAnsi="Arial" w:cs="Arial"/>
          <w:color w:val="000000"/>
        </w:rPr>
        <w:t xml:space="preserve"> 1 and </w:t>
      </w:r>
      <w:proofErr w:type="spellStart"/>
      <w:r w:rsidRPr="00F2138D">
        <w:rPr>
          <w:rFonts w:ascii="Arial" w:hAnsi="Arial" w:cs="Arial"/>
          <w:color w:val="000000"/>
        </w:rPr>
        <w:t>Epie</w:t>
      </w:r>
      <w:proofErr w:type="spellEnd"/>
      <w:r w:rsidRPr="00F2138D">
        <w:rPr>
          <w:rFonts w:ascii="Arial" w:hAnsi="Arial" w:cs="Arial"/>
          <w:color w:val="000000"/>
        </w:rPr>
        <w:t xml:space="preserve"> 2) of the 6 urban Wards of </w:t>
      </w:r>
      <w:proofErr w:type="spellStart"/>
      <w:r w:rsidRPr="00F2138D">
        <w:rPr>
          <w:rFonts w:ascii="Arial" w:hAnsi="Arial" w:cs="Arial"/>
          <w:color w:val="000000"/>
        </w:rPr>
        <w:t>Yenagoa</w:t>
      </w:r>
      <w:proofErr w:type="spellEnd"/>
      <w:r w:rsidRPr="00F2138D">
        <w:rPr>
          <w:rFonts w:ascii="Arial" w:hAnsi="Arial" w:cs="Arial"/>
          <w:color w:val="000000"/>
        </w:rPr>
        <w:t xml:space="preserve"> LGA were selected using simple random sampling technique. Thereafter, 5 Enumeration Areas (EA) were randomly selected from each Ward to get a total of 25 EAs. Subsequently,24 houses from each of the 25 selected EAs were randomly selected to recruit the final sample size. Lastly, in each selected house, the households were identified and one eligible child was selected from one household with the youngest child aged 6-59 months who met the study criteria. </w:t>
      </w:r>
    </w:p>
    <w:p w:rsidR="00F2138D" w:rsidRPr="00F2138D" w:rsidRDefault="00F2138D" w:rsidP="004A6FD4">
      <w:pPr>
        <w:spacing w:line="480" w:lineRule="auto"/>
        <w:jc w:val="both"/>
        <w:rPr>
          <w:rFonts w:ascii="Arial" w:hAnsi="Arial" w:cs="Arial"/>
          <w:b/>
          <w:color w:val="000000"/>
        </w:rPr>
      </w:pPr>
    </w:p>
    <w:p w:rsidR="00F2138D" w:rsidRPr="00F2138D" w:rsidRDefault="00F2138D" w:rsidP="004A6FD4">
      <w:pPr>
        <w:spacing w:line="480" w:lineRule="auto"/>
        <w:jc w:val="both"/>
        <w:rPr>
          <w:rFonts w:ascii="Arial" w:hAnsi="Arial" w:cs="Arial"/>
        </w:rPr>
      </w:pPr>
      <w:r w:rsidRPr="00F2138D">
        <w:rPr>
          <w:rFonts w:ascii="Arial" w:hAnsi="Arial" w:cs="Arial"/>
          <w:color w:val="000000"/>
        </w:rPr>
        <w:t xml:space="preserve">Data was collected using an interviewer-administered semi-structured pre-tested questionnaire which included questions adapted from the Household Food Insecurity Access Scale [HFIAS]. [18] </w:t>
      </w:r>
      <w:r w:rsidRPr="00F2138D">
        <w:rPr>
          <w:rFonts w:ascii="Arial" w:hAnsi="Arial" w:cs="Arial"/>
        </w:rPr>
        <w:t xml:space="preserve">Household Food Insecurity Access Scale consists of nine questions which elicited 2 sets of responses. The first was the ‘occurrence’ response where the participants indicated if the event described occurred in the month before the study. The second response to each of the nine questions was the “frequency- of- occurrence” response where the participants gave an idea of how often these events occurred in the preceding 30 </w:t>
      </w:r>
      <w:proofErr w:type="gramStart"/>
      <w:r w:rsidRPr="00F2138D">
        <w:rPr>
          <w:rFonts w:ascii="Arial" w:hAnsi="Arial" w:cs="Arial"/>
        </w:rPr>
        <w:t>days.(</w:t>
      </w:r>
      <w:proofErr w:type="gramEnd"/>
      <w:r w:rsidRPr="00F2138D">
        <w:rPr>
          <w:rFonts w:ascii="Arial" w:hAnsi="Arial" w:cs="Arial"/>
        </w:rPr>
        <w:t>rarely[once or twice],sometimes[three to ten times] or often[more than ten times].</w:t>
      </w:r>
    </w:p>
    <w:p w:rsidR="00F2138D" w:rsidRPr="00F2138D" w:rsidRDefault="00F2138D" w:rsidP="004A6FD4">
      <w:pPr>
        <w:spacing w:line="480" w:lineRule="auto"/>
        <w:jc w:val="both"/>
        <w:rPr>
          <w:rFonts w:ascii="Arial" w:hAnsi="Arial" w:cs="Arial"/>
        </w:rPr>
      </w:pPr>
      <w:r w:rsidRPr="00F2138D">
        <w:rPr>
          <w:rFonts w:ascii="Arial" w:hAnsi="Arial" w:cs="Arial"/>
        </w:rPr>
        <w:t xml:space="preserve"> A mildly food insecure household worried about not having enough food sometimes or often, and/or was unable to eat preferred foods, and/or ate a more monotonous diet than desired and/or some foods considered undesirable, but only rarely. Additionally, a mildly food insecure household cut down on quality but did not cut back on quantity. A moderately food insecure household sacrificed quality more frequently, by eating a monotonous diet or undesirable foods sometimes or often, and/or had started to cut back on quantity by reducing the size of meals or number of meals, rarely or sometimes.</w:t>
      </w:r>
      <w:r w:rsidRPr="00F2138D">
        <w:rPr>
          <w:rFonts w:ascii="Arial" w:hAnsi="Arial" w:cs="Arial"/>
          <w:color w:val="000000"/>
        </w:rPr>
        <w:t xml:space="preserve"> [18] </w:t>
      </w:r>
      <w:r w:rsidRPr="00F2138D">
        <w:rPr>
          <w:rFonts w:ascii="Arial" w:hAnsi="Arial" w:cs="Arial"/>
        </w:rPr>
        <w:t xml:space="preserve"> </w:t>
      </w:r>
    </w:p>
    <w:p w:rsidR="00F2138D" w:rsidRPr="00F2138D" w:rsidRDefault="00F2138D" w:rsidP="004A6FD4">
      <w:pPr>
        <w:spacing w:line="480" w:lineRule="auto"/>
        <w:jc w:val="both"/>
        <w:rPr>
          <w:rFonts w:ascii="Arial" w:hAnsi="Arial" w:cs="Arial"/>
          <w:color w:val="000000"/>
        </w:rPr>
      </w:pPr>
      <w:r w:rsidRPr="00F2138D">
        <w:rPr>
          <w:rFonts w:ascii="Arial" w:hAnsi="Arial" w:cs="Arial"/>
        </w:rPr>
        <w:lastRenderedPageBreak/>
        <w:t xml:space="preserve"> A severely food insecure household cut back on meal size or number of meals often, and/or experienced any of the three most severe conditions (running out of food, going to bed hungry., or going a whole day and night without eating. The HFIA category variable was calculated for each household by assigning a code for the food insecurity category. The coded frequency-of-occurrence was 0 for all cases where the answer to the corresponding occurrence question was “no” but if the answer was “yes”, then the code for the “frequency –of –occurrence” was 1, 2 or 3 for rarely, sometimes and often respectively.</w:t>
      </w:r>
      <w:r w:rsidRPr="00F2138D">
        <w:rPr>
          <w:rFonts w:ascii="Arial" w:hAnsi="Arial" w:cs="Arial"/>
          <w:color w:val="000000"/>
        </w:rPr>
        <w:t xml:space="preserve"> [18]</w:t>
      </w:r>
    </w:p>
    <w:p w:rsidR="00F2138D" w:rsidRPr="00F2138D" w:rsidRDefault="00F2138D" w:rsidP="004A6FD4">
      <w:pPr>
        <w:spacing w:line="480" w:lineRule="auto"/>
        <w:jc w:val="both"/>
        <w:rPr>
          <w:rFonts w:ascii="Arial" w:hAnsi="Arial" w:cs="Arial"/>
          <w:color w:val="000000"/>
        </w:rPr>
      </w:pPr>
      <w:r w:rsidRPr="00F2138D">
        <w:rPr>
          <w:rFonts w:ascii="Arial" w:hAnsi="Arial" w:cs="Arial"/>
          <w:color w:val="000000"/>
        </w:rPr>
        <w:t xml:space="preserve">The social class of the children was deduced by using the revised scoring scheme for the classification of socio-economic status by </w:t>
      </w:r>
      <w:proofErr w:type="spellStart"/>
      <w:r w:rsidRPr="00F2138D">
        <w:rPr>
          <w:rFonts w:ascii="Arial" w:hAnsi="Arial" w:cs="Arial"/>
          <w:color w:val="000000"/>
        </w:rPr>
        <w:t>Ibadin</w:t>
      </w:r>
      <w:proofErr w:type="spellEnd"/>
      <w:r w:rsidRPr="00F2138D">
        <w:rPr>
          <w:rFonts w:ascii="Arial" w:hAnsi="Arial" w:cs="Arial"/>
          <w:color w:val="000000"/>
        </w:rPr>
        <w:t xml:space="preserve"> and </w:t>
      </w:r>
      <w:proofErr w:type="spellStart"/>
      <w:r w:rsidRPr="00F2138D">
        <w:rPr>
          <w:rFonts w:ascii="Arial" w:hAnsi="Arial" w:cs="Arial"/>
          <w:color w:val="000000"/>
        </w:rPr>
        <w:t>Akpede</w:t>
      </w:r>
      <w:proofErr w:type="spellEnd"/>
      <w:r w:rsidRPr="00F2138D">
        <w:rPr>
          <w:rFonts w:ascii="Arial" w:hAnsi="Arial" w:cs="Arial"/>
          <w:color w:val="000000"/>
        </w:rPr>
        <w:t>. [19]</w:t>
      </w:r>
    </w:p>
    <w:p w:rsidR="00F2138D" w:rsidRPr="00F2138D" w:rsidRDefault="00F2138D" w:rsidP="004A6FD4">
      <w:pPr>
        <w:spacing w:line="480" w:lineRule="auto"/>
        <w:jc w:val="both"/>
        <w:rPr>
          <w:rFonts w:ascii="Arial" w:hAnsi="Arial" w:cs="Arial"/>
          <w:color w:val="000000"/>
          <w:vertAlign w:val="superscript"/>
        </w:rPr>
      </w:pPr>
      <w:r w:rsidRPr="00F2138D">
        <w:rPr>
          <w:rFonts w:ascii="Arial" w:hAnsi="Arial" w:cs="Arial"/>
          <w:color w:val="000000"/>
        </w:rPr>
        <w:t xml:space="preserve">Household wealth index was estimated using principal component analysis and scores were </w:t>
      </w:r>
      <w:proofErr w:type="spellStart"/>
      <w:r w:rsidRPr="00F2138D">
        <w:rPr>
          <w:rFonts w:ascii="Arial" w:hAnsi="Arial" w:cs="Arial"/>
          <w:color w:val="000000"/>
        </w:rPr>
        <w:t>categorised</w:t>
      </w:r>
      <w:proofErr w:type="spellEnd"/>
      <w:r w:rsidRPr="00F2138D">
        <w:rPr>
          <w:rFonts w:ascii="Arial" w:hAnsi="Arial" w:cs="Arial"/>
          <w:color w:val="000000"/>
        </w:rPr>
        <w:t xml:space="preserve"> into quintiles to have 5 wealth index categories – ‘poorest’, ‘second’ ‘middle’, ‘fourth’, ‘highest’. [20]</w:t>
      </w:r>
    </w:p>
    <w:p w:rsidR="00F2138D" w:rsidRPr="00F2138D" w:rsidRDefault="00F2138D" w:rsidP="004A6FD4">
      <w:pPr>
        <w:spacing w:line="480" w:lineRule="auto"/>
        <w:jc w:val="both"/>
        <w:rPr>
          <w:rFonts w:ascii="Arial" w:hAnsi="Arial" w:cs="Arial"/>
        </w:rPr>
      </w:pPr>
      <w:r w:rsidRPr="00F2138D">
        <w:rPr>
          <w:rFonts w:ascii="Arial" w:hAnsi="Arial" w:cs="Arial"/>
          <w:color w:val="000000"/>
        </w:rPr>
        <w:t xml:space="preserve">Each recruited child had </w:t>
      </w:r>
      <w:r w:rsidRPr="00F2138D">
        <w:rPr>
          <w:rFonts w:ascii="Arial" w:hAnsi="Arial" w:cs="Arial"/>
        </w:rPr>
        <w:t xml:space="preserve">his/her weight and length/height measured using standard techniques to the nearest 0.1kg and 0.1cm respectively. The weighing scale was calibrated every morning by weighing an already known weight to eliminate measurement bias. The nutritional status of the children was determined using the World Health </w:t>
      </w:r>
      <w:proofErr w:type="spellStart"/>
      <w:r w:rsidRPr="00F2138D">
        <w:rPr>
          <w:rFonts w:ascii="Arial" w:hAnsi="Arial" w:cs="Arial"/>
        </w:rPr>
        <w:t>Organisation</w:t>
      </w:r>
      <w:proofErr w:type="spellEnd"/>
      <w:r w:rsidRPr="00F2138D">
        <w:rPr>
          <w:rFonts w:ascii="Arial" w:hAnsi="Arial" w:cs="Arial"/>
        </w:rPr>
        <w:t xml:space="preserve"> (WHO) </w:t>
      </w:r>
      <w:proofErr w:type="spellStart"/>
      <w:r w:rsidRPr="00F2138D">
        <w:rPr>
          <w:rFonts w:ascii="Arial" w:hAnsi="Arial" w:cs="Arial"/>
        </w:rPr>
        <w:t>AnthroPlus</w:t>
      </w:r>
      <w:proofErr w:type="spellEnd"/>
      <w:r w:rsidRPr="00F2138D">
        <w:rPr>
          <w:rFonts w:ascii="Arial" w:hAnsi="Arial" w:cs="Arial"/>
        </w:rPr>
        <w:t xml:space="preserve"> software. The sex, age, height/ length and weight of all the children were imported into the </w:t>
      </w:r>
      <w:proofErr w:type="spellStart"/>
      <w:r w:rsidRPr="00F2138D">
        <w:rPr>
          <w:rFonts w:ascii="Arial" w:hAnsi="Arial" w:cs="Arial"/>
        </w:rPr>
        <w:t>AnthroPlus</w:t>
      </w:r>
      <w:proofErr w:type="spellEnd"/>
      <w:r w:rsidRPr="00F2138D">
        <w:rPr>
          <w:rFonts w:ascii="Arial" w:hAnsi="Arial" w:cs="Arial"/>
        </w:rPr>
        <w:t xml:space="preserve"> software which calculated the weight-for-age, height-for-age, weight-for-height z-scores and were compared with those in the WHO Standard </w:t>
      </w:r>
      <w:proofErr w:type="gramStart"/>
      <w:r w:rsidRPr="00F2138D">
        <w:rPr>
          <w:rFonts w:ascii="Arial" w:hAnsi="Arial" w:cs="Arial"/>
        </w:rPr>
        <w:t>Charts  to</w:t>
      </w:r>
      <w:proofErr w:type="gramEnd"/>
      <w:r w:rsidRPr="00F2138D">
        <w:rPr>
          <w:rFonts w:ascii="Arial" w:hAnsi="Arial" w:cs="Arial"/>
        </w:rPr>
        <w:t xml:space="preserve"> estimate nutritional status based on their ages and sexes.</w:t>
      </w:r>
    </w:p>
    <w:p w:rsidR="00F2138D" w:rsidRPr="00F2138D" w:rsidRDefault="00F2138D" w:rsidP="004A6FD4">
      <w:pPr>
        <w:spacing w:line="480" w:lineRule="auto"/>
        <w:jc w:val="both"/>
        <w:rPr>
          <w:rFonts w:ascii="Arial" w:hAnsi="Arial" w:cs="Arial"/>
          <w:color w:val="000000"/>
        </w:rPr>
      </w:pPr>
      <w:r w:rsidRPr="00F2138D">
        <w:rPr>
          <w:rFonts w:ascii="Arial" w:hAnsi="Arial" w:cs="Arial"/>
          <w:b/>
          <w:color w:val="000000"/>
        </w:rPr>
        <w:t>DATA ANALYSIS</w:t>
      </w:r>
    </w:p>
    <w:p w:rsidR="00F2138D" w:rsidRPr="00F2138D" w:rsidRDefault="00F2138D" w:rsidP="004A6FD4">
      <w:pPr>
        <w:spacing w:line="480" w:lineRule="auto"/>
        <w:jc w:val="both"/>
        <w:rPr>
          <w:rFonts w:ascii="Arial" w:hAnsi="Arial" w:cs="Arial"/>
          <w:color w:val="000000"/>
        </w:rPr>
      </w:pPr>
      <w:r w:rsidRPr="00F2138D">
        <w:rPr>
          <w:rFonts w:ascii="Arial" w:hAnsi="Arial" w:cs="Arial"/>
          <w:color w:val="000000"/>
        </w:rPr>
        <w:t xml:space="preserve">Data were </w:t>
      </w:r>
      <w:proofErr w:type="spellStart"/>
      <w:r w:rsidRPr="00F2138D">
        <w:rPr>
          <w:rFonts w:ascii="Arial" w:hAnsi="Arial" w:cs="Arial"/>
          <w:color w:val="000000"/>
        </w:rPr>
        <w:t>analysed</w:t>
      </w:r>
      <w:proofErr w:type="spellEnd"/>
      <w:r w:rsidRPr="00F2138D">
        <w:rPr>
          <w:rFonts w:ascii="Arial" w:hAnsi="Arial" w:cs="Arial"/>
          <w:color w:val="000000"/>
        </w:rPr>
        <w:t xml:space="preserve"> using the IBM Statistical Product and Service Solution (SPSS) for Windows version 25. Frequencies and percentages were used to </w:t>
      </w:r>
      <w:proofErr w:type="spellStart"/>
      <w:r w:rsidRPr="00F2138D">
        <w:rPr>
          <w:rFonts w:ascii="Arial" w:hAnsi="Arial" w:cs="Arial"/>
          <w:color w:val="000000"/>
        </w:rPr>
        <w:t>summarise</w:t>
      </w:r>
      <w:proofErr w:type="spellEnd"/>
      <w:r w:rsidRPr="00F2138D">
        <w:rPr>
          <w:rFonts w:ascii="Arial" w:hAnsi="Arial" w:cs="Arial"/>
          <w:color w:val="000000"/>
        </w:rPr>
        <w:t xml:space="preserve"> categorical variables while continuous variables were </w:t>
      </w:r>
      <w:proofErr w:type="spellStart"/>
      <w:r w:rsidRPr="00F2138D">
        <w:rPr>
          <w:rFonts w:ascii="Arial" w:hAnsi="Arial" w:cs="Arial"/>
          <w:color w:val="000000"/>
        </w:rPr>
        <w:t>summarised</w:t>
      </w:r>
      <w:proofErr w:type="spellEnd"/>
      <w:r w:rsidRPr="00F2138D">
        <w:rPr>
          <w:rFonts w:ascii="Arial" w:hAnsi="Arial" w:cs="Arial"/>
          <w:color w:val="000000"/>
        </w:rPr>
        <w:t xml:space="preserve"> using means and standard deviations. </w:t>
      </w:r>
    </w:p>
    <w:p w:rsidR="00F2138D" w:rsidRPr="00F2138D" w:rsidRDefault="00F2138D" w:rsidP="004A6FD4">
      <w:pPr>
        <w:spacing w:line="480" w:lineRule="auto"/>
        <w:jc w:val="both"/>
        <w:rPr>
          <w:rFonts w:ascii="Arial" w:hAnsi="Arial" w:cs="Arial"/>
          <w:color w:val="000000"/>
        </w:rPr>
      </w:pPr>
      <w:r w:rsidRPr="00F2138D">
        <w:rPr>
          <w:rFonts w:ascii="Arial" w:hAnsi="Arial" w:cs="Arial"/>
          <w:color w:val="000000"/>
        </w:rPr>
        <w:t xml:space="preserve">Bivariate analysis was used to compare the sociodemographic characteristics and nutritional status of children in food insecure and food secure households using the Fisher’s exact test. </w:t>
      </w:r>
    </w:p>
    <w:p w:rsidR="00F2138D" w:rsidRPr="00F2138D" w:rsidRDefault="00F2138D" w:rsidP="004A6FD4">
      <w:pPr>
        <w:spacing w:line="480" w:lineRule="auto"/>
        <w:jc w:val="both"/>
        <w:rPr>
          <w:rFonts w:ascii="Arial" w:hAnsi="Arial" w:cs="Arial"/>
          <w:color w:val="000000"/>
        </w:rPr>
      </w:pPr>
      <w:r w:rsidRPr="00F2138D">
        <w:rPr>
          <w:rFonts w:ascii="Arial" w:hAnsi="Arial" w:cs="Arial"/>
          <w:color w:val="000000"/>
        </w:rPr>
        <w:t>Multivariate logistic regression was used to</w:t>
      </w:r>
      <w:r w:rsidRPr="00F2138D">
        <w:rPr>
          <w:rFonts w:ascii="Arial" w:hAnsi="Arial" w:cs="Arial"/>
          <w:color w:val="000000"/>
        </w:rPr>
        <w:tab/>
        <w:t>identify the predictors of malnutrition among the children in food insecure households. Predictors were identified as independent variables with significant adjusted Odds Ratio (AOR) at 95% confidence interval. A p-value &lt; 0.05 was considered significant for the study.</w:t>
      </w:r>
    </w:p>
    <w:p w:rsidR="00A03B96" w:rsidRDefault="00A03B96" w:rsidP="004A6FD4">
      <w:pPr>
        <w:pStyle w:val="Body"/>
        <w:spacing w:after="0" w:line="480" w:lineRule="auto"/>
        <w:rPr>
          <w:rFonts w:ascii="Arial" w:hAnsi="Arial" w:cs="Arial"/>
        </w:rPr>
      </w:pPr>
    </w:p>
    <w:p w:rsidR="00790ADA" w:rsidRPr="00FB3A86" w:rsidRDefault="00790ADA" w:rsidP="004A6FD4">
      <w:pPr>
        <w:pStyle w:val="Body"/>
        <w:spacing w:after="0" w:line="480" w:lineRule="auto"/>
        <w:rPr>
          <w:rFonts w:ascii="Arial" w:hAnsi="Arial" w:cs="Arial"/>
        </w:rPr>
      </w:pPr>
    </w:p>
    <w:p w:rsidR="00902823" w:rsidRDefault="00000F8F" w:rsidP="004A6FD4">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1D1446" w:rsidRDefault="00790ADA" w:rsidP="004A6FD4">
      <w:pPr>
        <w:pStyle w:val="Head1"/>
        <w:spacing w:after="0" w:line="480" w:lineRule="auto"/>
        <w:jc w:val="both"/>
        <w:rPr>
          <w:rFonts w:ascii="Arial" w:hAnsi="Arial" w:cs="Arial"/>
          <w:szCs w:val="22"/>
        </w:rPr>
      </w:pPr>
    </w:p>
    <w:p w:rsidR="005917F6" w:rsidRPr="001D1446" w:rsidRDefault="005917F6" w:rsidP="004A6FD4">
      <w:pPr>
        <w:spacing w:line="480" w:lineRule="auto"/>
        <w:rPr>
          <w:rFonts w:ascii="Arial" w:eastAsia="Calibri" w:hAnsi="Arial" w:cs="Arial"/>
          <w:b/>
          <w:bCs/>
          <w:color w:val="000000"/>
          <w:sz w:val="22"/>
          <w:szCs w:val="22"/>
        </w:rPr>
      </w:pPr>
      <w:r w:rsidRPr="001D1446">
        <w:rPr>
          <w:rFonts w:ascii="Arial" w:eastAsia="Calibri" w:hAnsi="Arial" w:cs="Arial"/>
          <w:b/>
          <w:bCs/>
          <w:color w:val="000000"/>
          <w:sz w:val="22"/>
          <w:szCs w:val="22"/>
        </w:rPr>
        <w:t>Socio demographic characteristics of study children and mothers</w:t>
      </w:r>
    </w:p>
    <w:p w:rsidR="005917F6" w:rsidRPr="005917F6" w:rsidRDefault="005917F6" w:rsidP="004A6FD4">
      <w:pPr>
        <w:spacing w:line="480" w:lineRule="auto"/>
        <w:rPr>
          <w:rFonts w:ascii="Arial" w:eastAsia="Calibri" w:hAnsi="Arial" w:cs="Arial"/>
          <w:color w:val="000000"/>
        </w:rPr>
      </w:pPr>
      <w:r w:rsidRPr="005917F6">
        <w:rPr>
          <w:rFonts w:ascii="Arial" w:eastAsia="Calibri" w:hAnsi="Arial" w:cs="Arial"/>
          <w:color w:val="000000"/>
        </w:rPr>
        <w:t>Of the 600 children, there were 304 females (50.7%) and 296 males (49.3 %) with a male: female ratio of 1:1.02. Most of the children were aged 12-23 months (27.8%) and of the low socioeconomic class, 40.7%.</w:t>
      </w:r>
    </w:p>
    <w:p w:rsidR="005917F6" w:rsidRPr="005917F6" w:rsidRDefault="005917F6" w:rsidP="004A6FD4">
      <w:pPr>
        <w:spacing w:line="480" w:lineRule="auto"/>
        <w:rPr>
          <w:rFonts w:ascii="Arial" w:eastAsia="Calibri" w:hAnsi="Arial" w:cs="Arial"/>
          <w:color w:val="000000"/>
        </w:rPr>
      </w:pPr>
      <w:r w:rsidRPr="005917F6">
        <w:rPr>
          <w:rFonts w:ascii="Arial" w:eastAsia="Calibri" w:hAnsi="Arial" w:cs="Arial"/>
          <w:color w:val="000000"/>
        </w:rPr>
        <w:t>Majority (90.3%) of the children had received vaccinations though only 72.3% were fully vaccinated for age. Most of the children didn't have any illness in the 2 weeks preceding the study (Table 1).</w:t>
      </w:r>
    </w:p>
    <w:p w:rsidR="004A6FD4" w:rsidRPr="004A6FD4" w:rsidRDefault="005917F6" w:rsidP="004A6FD4">
      <w:pPr>
        <w:spacing w:line="480" w:lineRule="auto"/>
        <w:rPr>
          <w:rFonts w:ascii="Arial" w:eastAsia="Calibri" w:hAnsi="Arial" w:cs="Arial"/>
          <w:b/>
          <w:bCs/>
          <w:color w:val="000000"/>
        </w:rPr>
      </w:pPr>
      <w:r w:rsidRPr="005917F6">
        <w:rPr>
          <w:rFonts w:ascii="Arial" w:eastAsia="Calibri" w:hAnsi="Arial" w:cs="Arial"/>
          <w:b/>
          <w:bCs/>
          <w:color w:val="000000"/>
        </w:rPr>
        <w:t>Table 1: Study Children’s Characteristics</w:t>
      </w:r>
    </w:p>
    <w:tbl>
      <w:tblPr>
        <w:tblStyle w:val="TableGrid"/>
        <w:tblW w:w="9909" w:type="dxa"/>
        <w:tblInd w:w="198" w:type="dxa"/>
        <w:tblLook w:val="04A0" w:firstRow="1" w:lastRow="0" w:firstColumn="1" w:lastColumn="0" w:noHBand="0" w:noVBand="1"/>
      </w:tblPr>
      <w:tblGrid>
        <w:gridCol w:w="3420"/>
        <w:gridCol w:w="3222"/>
        <w:gridCol w:w="3267"/>
      </w:tblGrid>
      <w:tr w:rsidR="004A6FD4" w:rsidRPr="004A6FD4" w:rsidTr="00EF590B">
        <w:tc>
          <w:tcPr>
            <w:tcW w:w="3420" w:type="dxa"/>
          </w:tcPr>
          <w:p w:rsidR="004A6FD4" w:rsidRPr="004A6FD4" w:rsidRDefault="004A6FD4" w:rsidP="004A6FD4">
            <w:pPr>
              <w:spacing w:line="480" w:lineRule="auto"/>
              <w:rPr>
                <w:rFonts w:ascii="Arial" w:hAnsi="Arial" w:cs="Arial"/>
                <w:b/>
                <w:bCs/>
                <w:color w:val="000000"/>
                <w:sz w:val="20"/>
                <w:lang w:val="en-GB"/>
              </w:rPr>
            </w:pPr>
            <w:r w:rsidRPr="004A6FD4">
              <w:rPr>
                <w:rFonts w:ascii="Arial" w:hAnsi="Arial" w:cs="Arial"/>
                <w:b/>
                <w:color w:val="000000"/>
                <w:sz w:val="20"/>
                <w:lang w:val="en-GB"/>
              </w:rPr>
              <w:t>Characteristics</w:t>
            </w:r>
          </w:p>
        </w:tc>
        <w:tc>
          <w:tcPr>
            <w:tcW w:w="3222" w:type="dxa"/>
          </w:tcPr>
          <w:p w:rsidR="004A6FD4" w:rsidRPr="004A6FD4" w:rsidRDefault="004A6FD4" w:rsidP="004A6FD4">
            <w:pPr>
              <w:spacing w:line="480" w:lineRule="auto"/>
              <w:rPr>
                <w:rFonts w:ascii="Arial" w:hAnsi="Arial" w:cs="Arial"/>
                <w:b/>
                <w:bCs/>
                <w:color w:val="000000"/>
                <w:sz w:val="20"/>
                <w:lang w:val="en-GB"/>
              </w:rPr>
            </w:pPr>
            <w:r w:rsidRPr="004A6FD4">
              <w:rPr>
                <w:rFonts w:ascii="Arial" w:hAnsi="Arial" w:cs="Arial"/>
                <w:b/>
                <w:color w:val="000000"/>
                <w:sz w:val="20"/>
                <w:lang w:val="en-GB"/>
              </w:rPr>
              <w:t>Frequency N = 600</w:t>
            </w:r>
          </w:p>
        </w:tc>
        <w:tc>
          <w:tcPr>
            <w:tcW w:w="3267" w:type="dxa"/>
          </w:tcPr>
          <w:p w:rsidR="004A6FD4" w:rsidRPr="004A6FD4" w:rsidRDefault="004A6FD4" w:rsidP="004A6FD4">
            <w:pPr>
              <w:spacing w:line="480" w:lineRule="auto"/>
              <w:rPr>
                <w:rFonts w:ascii="Arial" w:hAnsi="Arial" w:cs="Arial"/>
                <w:b/>
                <w:bCs/>
                <w:color w:val="000000"/>
                <w:sz w:val="20"/>
                <w:lang w:val="en-GB"/>
              </w:rPr>
            </w:pPr>
            <w:r w:rsidRPr="004A6FD4">
              <w:rPr>
                <w:rFonts w:ascii="Arial" w:hAnsi="Arial" w:cs="Arial"/>
                <w:b/>
                <w:color w:val="000000"/>
                <w:sz w:val="20"/>
                <w:lang w:val="en-GB"/>
              </w:rPr>
              <w:t>Percent (%)</w:t>
            </w:r>
          </w:p>
        </w:tc>
      </w:tr>
      <w:tr w:rsidR="004A6FD4" w:rsidRPr="004A6FD4" w:rsidTr="00EF590B">
        <w:tc>
          <w:tcPr>
            <w:tcW w:w="3420" w:type="dxa"/>
          </w:tcPr>
          <w:p w:rsidR="004A6FD4" w:rsidRPr="004A6FD4" w:rsidRDefault="004A6FD4" w:rsidP="004A6FD4">
            <w:pPr>
              <w:spacing w:line="480" w:lineRule="auto"/>
              <w:rPr>
                <w:rFonts w:ascii="Arial" w:hAnsi="Arial" w:cs="Arial"/>
                <w:b/>
                <w:color w:val="000000"/>
                <w:sz w:val="20"/>
                <w:lang w:val="en-GB"/>
              </w:rPr>
            </w:pPr>
            <w:r w:rsidRPr="004A6FD4">
              <w:rPr>
                <w:rFonts w:ascii="Arial" w:hAnsi="Arial" w:cs="Arial"/>
                <w:b/>
                <w:color w:val="000000"/>
                <w:sz w:val="20"/>
                <w:lang w:val="en-GB"/>
              </w:rPr>
              <w:t>Sex</w:t>
            </w:r>
          </w:p>
        </w:tc>
        <w:tc>
          <w:tcPr>
            <w:tcW w:w="3222" w:type="dxa"/>
          </w:tcPr>
          <w:p w:rsidR="004A6FD4" w:rsidRPr="004A6FD4" w:rsidRDefault="004A6FD4" w:rsidP="004A6FD4">
            <w:pPr>
              <w:spacing w:line="480" w:lineRule="auto"/>
              <w:rPr>
                <w:rFonts w:ascii="Arial" w:hAnsi="Arial" w:cs="Arial"/>
                <w:b/>
                <w:color w:val="000000"/>
                <w:sz w:val="20"/>
                <w:lang w:val="en-GB"/>
              </w:rPr>
            </w:pPr>
          </w:p>
        </w:tc>
        <w:tc>
          <w:tcPr>
            <w:tcW w:w="3267" w:type="dxa"/>
          </w:tcPr>
          <w:p w:rsidR="004A6FD4" w:rsidRPr="004A6FD4" w:rsidRDefault="004A6FD4" w:rsidP="004A6FD4">
            <w:pPr>
              <w:spacing w:line="480" w:lineRule="auto"/>
              <w:rPr>
                <w:rFonts w:ascii="Arial" w:hAnsi="Arial" w:cs="Arial"/>
                <w:b/>
                <w:color w:val="000000"/>
                <w:sz w:val="20"/>
                <w:lang w:val="en-GB"/>
              </w:rPr>
            </w:pP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Male</w:t>
            </w:r>
          </w:p>
        </w:tc>
        <w:tc>
          <w:tcPr>
            <w:tcW w:w="3222"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296</w:t>
            </w:r>
          </w:p>
        </w:tc>
        <w:tc>
          <w:tcPr>
            <w:tcW w:w="3267"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49.3</w:t>
            </w: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Female</w:t>
            </w:r>
          </w:p>
        </w:tc>
        <w:tc>
          <w:tcPr>
            <w:tcW w:w="3222"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304</w:t>
            </w:r>
          </w:p>
        </w:tc>
        <w:tc>
          <w:tcPr>
            <w:tcW w:w="3267"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50.7</w:t>
            </w:r>
          </w:p>
        </w:tc>
      </w:tr>
      <w:tr w:rsidR="004A6FD4" w:rsidRPr="004A6FD4" w:rsidTr="00EF590B">
        <w:tc>
          <w:tcPr>
            <w:tcW w:w="3420" w:type="dxa"/>
          </w:tcPr>
          <w:p w:rsidR="004A6FD4" w:rsidRPr="004A6FD4" w:rsidRDefault="004A6FD4" w:rsidP="004A6FD4">
            <w:pPr>
              <w:spacing w:line="480" w:lineRule="auto"/>
              <w:rPr>
                <w:rFonts w:ascii="Arial" w:hAnsi="Arial" w:cs="Arial"/>
                <w:b/>
                <w:bCs/>
                <w:color w:val="000000"/>
                <w:sz w:val="20"/>
                <w:lang w:val="en-GB"/>
              </w:rPr>
            </w:pPr>
          </w:p>
        </w:tc>
        <w:tc>
          <w:tcPr>
            <w:tcW w:w="3222" w:type="dxa"/>
          </w:tcPr>
          <w:p w:rsidR="004A6FD4" w:rsidRPr="004A6FD4" w:rsidRDefault="004A6FD4" w:rsidP="004A6FD4">
            <w:pPr>
              <w:spacing w:line="480" w:lineRule="auto"/>
              <w:rPr>
                <w:rFonts w:ascii="Arial" w:hAnsi="Arial" w:cs="Arial"/>
                <w:b/>
                <w:bCs/>
                <w:color w:val="000000"/>
                <w:sz w:val="20"/>
                <w:lang w:val="en-GB"/>
              </w:rPr>
            </w:pPr>
          </w:p>
        </w:tc>
        <w:tc>
          <w:tcPr>
            <w:tcW w:w="3267" w:type="dxa"/>
          </w:tcPr>
          <w:p w:rsidR="004A6FD4" w:rsidRPr="004A6FD4" w:rsidRDefault="004A6FD4" w:rsidP="004A6FD4">
            <w:pPr>
              <w:spacing w:line="480" w:lineRule="auto"/>
              <w:rPr>
                <w:rFonts w:ascii="Arial" w:hAnsi="Arial" w:cs="Arial"/>
                <w:b/>
                <w:bCs/>
                <w:color w:val="000000"/>
                <w:sz w:val="20"/>
                <w:lang w:val="en-GB"/>
              </w:rPr>
            </w:pPr>
          </w:p>
        </w:tc>
      </w:tr>
      <w:tr w:rsidR="004A6FD4" w:rsidRPr="004A6FD4" w:rsidTr="00EF590B">
        <w:tc>
          <w:tcPr>
            <w:tcW w:w="3420" w:type="dxa"/>
          </w:tcPr>
          <w:p w:rsidR="004A6FD4" w:rsidRPr="004A6FD4" w:rsidRDefault="004A6FD4" w:rsidP="004A6FD4">
            <w:pPr>
              <w:spacing w:line="480" w:lineRule="auto"/>
              <w:rPr>
                <w:rFonts w:ascii="Arial" w:hAnsi="Arial" w:cs="Arial"/>
                <w:b/>
                <w:color w:val="000000"/>
                <w:sz w:val="20"/>
                <w:lang w:val="en-GB"/>
              </w:rPr>
            </w:pPr>
            <w:r w:rsidRPr="004A6FD4">
              <w:rPr>
                <w:rFonts w:ascii="Arial" w:hAnsi="Arial" w:cs="Arial"/>
                <w:b/>
                <w:color w:val="000000"/>
                <w:sz w:val="20"/>
                <w:lang w:val="en-GB"/>
              </w:rPr>
              <w:t>Child’s Age</w:t>
            </w:r>
          </w:p>
        </w:tc>
        <w:tc>
          <w:tcPr>
            <w:tcW w:w="3222" w:type="dxa"/>
          </w:tcPr>
          <w:p w:rsidR="004A6FD4" w:rsidRPr="004A6FD4" w:rsidRDefault="004A6FD4" w:rsidP="004A6FD4">
            <w:pPr>
              <w:spacing w:line="480" w:lineRule="auto"/>
              <w:rPr>
                <w:rFonts w:ascii="Arial" w:hAnsi="Arial" w:cs="Arial"/>
                <w:color w:val="000000"/>
                <w:sz w:val="20"/>
                <w:lang w:val="en-GB"/>
              </w:rPr>
            </w:pPr>
          </w:p>
        </w:tc>
        <w:tc>
          <w:tcPr>
            <w:tcW w:w="3267" w:type="dxa"/>
          </w:tcPr>
          <w:p w:rsidR="004A6FD4" w:rsidRPr="004A6FD4" w:rsidRDefault="004A6FD4" w:rsidP="004A6FD4">
            <w:pPr>
              <w:spacing w:line="480" w:lineRule="auto"/>
              <w:rPr>
                <w:rFonts w:ascii="Arial" w:hAnsi="Arial" w:cs="Arial"/>
                <w:color w:val="000000"/>
                <w:sz w:val="20"/>
                <w:lang w:val="en-GB"/>
              </w:rPr>
            </w:pP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6 - 11 months</w:t>
            </w:r>
          </w:p>
        </w:tc>
        <w:tc>
          <w:tcPr>
            <w:tcW w:w="3222"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66</w:t>
            </w:r>
          </w:p>
        </w:tc>
        <w:tc>
          <w:tcPr>
            <w:tcW w:w="3267"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11.0</w:t>
            </w: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12 - 23 months</w:t>
            </w:r>
          </w:p>
        </w:tc>
        <w:tc>
          <w:tcPr>
            <w:tcW w:w="3222"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167</w:t>
            </w:r>
          </w:p>
        </w:tc>
        <w:tc>
          <w:tcPr>
            <w:tcW w:w="3267"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27.8</w:t>
            </w: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24 - 35 months</w:t>
            </w:r>
          </w:p>
        </w:tc>
        <w:tc>
          <w:tcPr>
            <w:tcW w:w="3222"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139</w:t>
            </w:r>
          </w:p>
        </w:tc>
        <w:tc>
          <w:tcPr>
            <w:tcW w:w="3267"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23.2</w:t>
            </w: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36 - 47months</w:t>
            </w:r>
          </w:p>
        </w:tc>
        <w:tc>
          <w:tcPr>
            <w:tcW w:w="3222"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123</w:t>
            </w:r>
          </w:p>
        </w:tc>
        <w:tc>
          <w:tcPr>
            <w:tcW w:w="3267"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20.5</w:t>
            </w: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48 - 59 months</w:t>
            </w:r>
          </w:p>
        </w:tc>
        <w:tc>
          <w:tcPr>
            <w:tcW w:w="3222"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105</w:t>
            </w:r>
          </w:p>
        </w:tc>
        <w:tc>
          <w:tcPr>
            <w:tcW w:w="3267"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17.5</w:t>
            </w:r>
          </w:p>
        </w:tc>
      </w:tr>
      <w:tr w:rsidR="004A6FD4" w:rsidRPr="004A6FD4" w:rsidTr="00EF590B">
        <w:tc>
          <w:tcPr>
            <w:tcW w:w="3420" w:type="dxa"/>
          </w:tcPr>
          <w:p w:rsidR="004A6FD4" w:rsidRPr="004A6FD4" w:rsidRDefault="004A6FD4" w:rsidP="004A6FD4">
            <w:pPr>
              <w:spacing w:line="480" w:lineRule="auto"/>
              <w:rPr>
                <w:rFonts w:ascii="Arial" w:hAnsi="Arial" w:cs="Arial"/>
                <w:b/>
                <w:bCs/>
                <w:color w:val="000000"/>
                <w:sz w:val="20"/>
                <w:lang w:val="en-GB"/>
              </w:rPr>
            </w:pPr>
          </w:p>
        </w:tc>
        <w:tc>
          <w:tcPr>
            <w:tcW w:w="3222" w:type="dxa"/>
          </w:tcPr>
          <w:p w:rsidR="004A6FD4" w:rsidRPr="004A6FD4" w:rsidRDefault="004A6FD4" w:rsidP="004A6FD4">
            <w:pPr>
              <w:spacing w:line="480" w:lineRule="auto"/>
              <w:rPr>
                <w:rFonts w:ascii="Arial" w:hAnsi="Arial" w:cs="Arial"/>
                <w:b/>
                <w:bCs/>
                <w:color w:val="000000"/>
                <w:sz w:val="20"/>
                <w:lang w:val="en-GB"/>
              </w:rPr>
            </w:pPr>
          </w:p>
        </w:tc>
        <w:tc>
          <w:tcPr>
            <w:tcW w:w="3267" w:type="dxa"/>
          </w:tcPr>
          <w:p w:rsidR="004A6FD4" w:rsidRPr="004A6FD4" w:rsidRDefault="004A6FD4" w:rsidP="004A6FD4">
            <w:pPr>
              <w:spacing w:line="480" w:lineRule="auto"/>
              <w:rPr>
                <w:rFonts w:ascii="Arial" w:hAnsi="Arial" w:cs="Arial"/>
                <w:b/>
                <w:bCs/>
                <w:color w:val="000000"/>
                <w:sz w:val="20"/>
                <w:lang w:val="en-GB"/>
              </w:rPr>
            </w:pPr>
          </w:p>
        </w:tc>
      </w:tr>
      <w:tr w:rsidR="004A6FD4" w:rsidRPr="004A6FD4" w:rsidTr="00EF590B">
        <w:tc>
          <w:tcPr>
            <w:tcW w:w="3420" w:type="dxa"/>
          </w:tcPr>
          <w:p w:rsidR="004A6FD4" w:rsidRPr="004A6FD4" w:rsidRDefault="004A6FD4" w:rsidP="004A6FD4">
            <w:pPr>
              <w:spacing w:line="480" w:lineRule="auto"/>
              <w:rPr>
                <w:rFonts w:ascii="Arial" w:hAnsi="Arial" w:cs="Arial"/>
                <w:b/>
                <w:color w:val="000000"/>
                <w:sz w:val="20"/>
                <w:lang w:val="en-GB"/>
              </w:rPr>
            </w:pPr>
            <w:r w:rsidRPr="004A6FD4">
              <w:rPr>
                <w:rFonts w:ascii="Arial" w:hAnsi="Arial" w:cs="Arial"/>
                <w:b/>
                <w:color w:val="000000"/>
                <w:sz w:val="20"/>
                <w:lang w:val="en-GB"/>
              </w:rPr>
              <w:t>Socio-economic Class</w:t>
            </w:r>
          </w:p>
        </w:tc>
        <w:tc>
          <w:tcPr>
            <w:tcW w:w="3222" w:type="dxa"/>
          </w:tcPr>
          <w:p w:rsidR="004A6FD4" w:rsidRPr="004A6FD4" w:rsidRDefault="004A6FD4" w:rsidP="004A6FD4">
            <w:pPr>
              <w:spacing w:line="480" w:lineRule="auto"/>
              <w:rPr>
                <w:rFonts w:ascii="Arial" w:hAnsi="Arial" w:cs="Arial"/>
                <w:color w:val="000000"/>
                <w:sz w:val="20"/>
                <w:lang w:val="en-GB"/>
              </w:rPr>
            </w:pPr>
          </w:p>
        </w:tc>
        <w:tc>
          <w:tcPr>
            <w:tcW w:w="3267" w:type="dxa"/>
          </w:tcPr>
          <w:p w:rsidR="004A6FD4" w:rsidRPr="004A6FD4" w:rsidRDefault="004A6FD4" w:rsidP="004A6FD4">
            <w:pPr>
              <w:spacing w:line="480" w:lineRule="auto"/>
              <w:rPr>
                <w:rFonts w:ascii="Arial" w:hAnsi="Arial" w:cs="Arial"/>
                <w:color w:val="000000"/>
                <w:sz w:val="20"/>
                <w:lang w:val="en-GB"/>
              </w:rPr>
            </w:pP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High</w:t>
            </w:r>
          </w:p>
        </w:tc>
        <w:tc>
          <w:tcPr>
            <w:tcW w:w="3222"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164</w:t>
            </w:r>
          </w:p>
        </w:tc>
        <w:tc>
          <w:tcPr>
            <w:tcW w:w="3267"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27.3</w:t>
            </w: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Middle</w:t>
            </w:r>
          </w:p>
        </w:tc>
        <w:tc>
          <w:tcPr>
            <w:tcW w:w="3222"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192</w:t>
            </w:r>
          </w:p>
        </w:tc>
        <w:tc>
          <w:tcPr>
            <w:tcW w:w="3267"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32.0</w:t>
            </w: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Low</w:t>
            </w:r>
          </w:p>
        </w:tc>
        <w:tc>
          <w:tcPr>
            <w:tcW w:w="3222"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244</w:t>
            </w:r>
          </w:p>
        </w:tc>
        <w:tc>
          <w:tcPr>
            <w:tcW w:w="3267"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40.7</w:t>
            </w: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p>
        </w:tc>
        <w:tc>
          <w:tcPr>
            <w:tcW w:w="3222" w:type="dxa"/>
          </w:tcPr>
          <w:p w:rsidR="004A6FD4" w:rsidRPr="004A6FD4" w:rsidRDefault="004A6FD4" w:rsidP="004A6FD4">
            <w:pPr>
              <w:spacing w:line="480" w:lineRule="auto"/>
              <w:rPr>
                <w:rFonts w:ascii="Arial" w:hAnsi="Arial" w:cs="Arial"/>
                <w:color w:val="000000"/>
                <w:sz w:val="20"/>
                <w:lang w:val="en-GB"/>
              </w:rPr>
            </w:pPr>
          </w:p>
        </w:tc>
        <w:tc>
          <w:tcPr>
            <w:tcW w:w="3267" w:type="dxa"/>
          </w:tcPr>
          <w:p w:rsidR="004A6FD4" w:rsidRPr="004A6FD4" w:rsidRDefault="004A6FD4" w:rsidP="004A6FD4">
            <w:pPr>
              <w:spacing w:line="480" w:lineRule="auto"/>
              <w:rPr>
                <w:rFonts w:ascii="Arial" w:hAnsi="Arial" w:cs="Arial"/>
                <w:color w:val="000000"/>
                <w:sz w:val="20"/>
                <w:lang w:val="en-GB"/>
              </w:rPr>
            </w:pPr>
          </w:p>
        </w:tc>
      </w:tr>
      <w:tr w:rsidR="004A6FD4" w:rsidRPr="004A6FD4" w:rsidTr="00EF590B">
        <w:tc>
          <w:tcPr>
            <w:tcW w:w="3420" w:type="dxa"/>
          </w:tcPr>
          <w:p w:rsidR="004A6FD4" w:rsidRPr="004A6FD4" w:rsidRDefault="004A6FD4" w:rsidP="004A6FD4">
            <w:pPr>
              <w:spacing w:line="480" w:lineRule="auto"/>
              <w:rPr>
                <w:rFonts w:ascii="Arial" w:hAnsi="Arial" w:cs="Arial"/>
                <w:b/>
                <w:color w:val="000000"/>
                <w:sz w:val="20"/>
                <w:lang w:val="en-GB"/>
              </w:rPr>
            </w:pPr>
            <w:r w:rsidRPr="004A6FD4">
              <w:rPr>
                <w:rFonts w:ascii="Arial" w:hAnsi="Arial" w:cs="Arial"/>
                <w:b/>
                <w:color w:val="000000"/>
                <w:sz w:val="20"/>
                <w:lang w:val="en-GB"/>
              </w:rPr>
              <w:t>Has Child received Vaccination</w:t>
            </w:r>
          </w:p>
        </w:tc>
        <w:tc>
          <w:tcPr>
            <w:tcW w:w="3222" w:type="dxa"/>
          </w:tcPr>
          <w:p w:rsidR="004A6FD4" w:rsidRPr="004A6FD4" w:rsidRDefault="004A6FD4" w:rsidP="004A6FD4">
            <w:pPr>
              <w:spacing w:line="480" w:lineRule="auto"/>
              <w:rPr>
                <w:rFonts w:ascii="Arial" w:hAnsi="Arial" w:cs="Arial"/>
                <w:color w:val="000000"/>
                <w:sz w:val="20"/>
                <w:lang w:val="en-GB"/>
              </w:rPr>
            </w:pPr>
          </w:p>
        </w:tc>
        <w:tc>
          <w:tcPr>
            <w:tcW w:w="3267" w:type="dxa"/>
          </w:tcPr>
          <w:p w:rsidR="004A6FD4" w:rsidRPr="004A6FD4" w:rsidRDefault="004A6FD4" w:rsidP="004A6FD4">
            <w:pPr>
              <w:spacing w:line="480" w:lineRule="auto"/>
              <w:rPr>
                <w:rFonts w:ascii="Arial" w:hAnsi="Arial" w:cs="Arial"/>
                <w:color w:val="000000"/>
                <w:sz w:val="20"/>
                <w:lang w:val="en-GB"/>
              </w:rPr>
            </w:pP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 xml:space="preserve">Yes </w:t>
            </w:r>
          </w:p>
        </w:tc>
        <w:tc>
          <w:tcPr>
            <w:tcW w:w="3222"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542</w:t>
            </w:r>
          </w:p>
        </w:tc>
        <w:tc>
          <w:tcPr>
            <w:tcW w:w="3267"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90.3</w:t>
            </w: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lastRenderedPageBreak/>
              <w:t>No</w:t>
            </w:r>
          </w:p>
        </w:tc>
        <w:tc>
          <w:tcPr>
            <w:tcW w:w="3222"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58</w:t>
            </w:r>
          </w:p>
        </w:tc>
        <w:tc>
          <w:tcPr>
            <w:tcW w:w="3267"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9.7</w:t>
            </w: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p>
        </w:tc>
        <w:tc>
          <w:tcPr>
            <w:tcW w:w="3222" w:type="dxa"/>
          </w:tcPr>
          <w:p w:rsidR="004A6FD4" w:rsidRPr="004A6FD4" w:rsidRDefault="004A6FD4" w:rsidP="004A6FD4">
            <w:pPr>
              <w:spacing w:line="480" w:lineRule="auto"/>
              <w:rPr>
                <w:rFonts w:ascii="Arial" w:hAnsi="Arial" w:cs="Arial"/>
                <w:color w:val="000000"/>
                <w:sz w:val="20"/>
                <w:lang w:val="en-GB"/>
              </w:rPr>
            </w:pPr>
          </w:p>
        </w:tc>
        <w:tc>
          <w:tcPr>
            <w:tcW w:w="3267" w:type="dxa"/>
          </w:tcPr>
          <w:p w:rsidR="004A6FD4" w:rsidRPr="004A6FD4" w:rsidRDefault="004A6FD4" w:rsidP="004A6FD4">
            <w:pPr>
              <w:spacing w:line="480" w:lineRule="auto"/>
              <w:rPr>
                <w:rFonts w:ascii="Arial" w:hAnsi="Arial" w:cs="Arial"/>
                <w:color w:val="000000"/>
                <w:sz w:val="20"/>
                <w:lang w:val="en-GB"/>
              </w:rPr>
            </w:pPr>
          </w:p>
        </w:tc>
      </w:tr>
      <w:tr w:rsidR="004A6FD4" w:rsidRPr="004A6FD4" w:rsidTr="00EF590B">
        <w:tc>
          <w:tcPr>
            <w:tcW w:w="3420" w:type="dxa"/>
          </w:tcPr>
          <w:p w:rsidR="004A6FD4" w:rsidRPr="004A6FD4" w:rsidRDefault="004A6FD4" w:rsidP="004A6FD4">
            <w:pPr>
              <w:spacing w:line="480" w:lineRule="auto"/>
              <w:rPr>
                <w:rFonts w:ascii="Arial" w:hAnsi="Arial" w:cs="Arial"/>
                <w:b/>
                <w:color w:val="000000"/>
                <w:sz w:val="20"/>
                <w:lang w:val="en-GB"/>
              </w:rPr>
            </w:pPr>
            <w:r w:rsidRPr="004A6FD4">
              <w:rPr>
                <w:rFonts w:ascii="Arial" w:hAnsi="Arial" w:cs="Arial"/>
                <w:b/>
                <w:color w:val="000000"/>
                <w:sz w:val="20"/>
                <w:lang w:val="en-GB"/>
              </w:rPr>
              <w:t>Vaccination Status</w:t>
            </w:r>
          </w:p>
        </w:tc>
        <w:tc>
          <w:tcPr>
            <w:tcW w:w="3222" w:type="dxa"/>
          </w:tcPr>
          <w:p w:rsidR="004A6FD4" w:rsidRPr="004A6FD4" w:rsidRDefault="004A6FD4" w:rsidP="004A6FD4">
            <w:pPr>
              <w:spacing w:line="480" w:lineRule="auto"/>
              <w:rPr>
                <w:rFonts w:ascii="Arial" w:hAnsi="Arial" w:cs="Arial"/>
                <w:b/>
                <w:bCs/>
                <w:color w:val="000000"/>
                <w:sz w:val="20"/>
                <w:lang w:val="en-GB"/>
              </w:rPr>
            </w:pPr>
          </w:p>
        </w:tc>
        <w:tc>
          <w:tcPr>
            <w:tcW w:w="3267" w:type="dxa"/>
          </w:tcPr>
          <w:p w:rsidR="004A6FD4" w:rsidRPr="004A6FD4" w:rsidRDefault="004A6FD4" w:rsidP="004A6FD4">
            <w:pPr>
              <w:spacing w:line="480" w:lineRule="auto"/>
              <w:rPr>
                <w:rFonts w:ascii="Arial" w:hAnsi="Arial" w:cs="Arial"/>
                <w:b/>
                <w:bCs/>
                <w:color w:val="000000"/>
                <w:sz w:val="20"/>
                <w:lang w:val="en-GB"/>
              </w:rPr>
            </w:pP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Fully vaccinated</w:t>
            </w:r>
          </w:p>
        </w:tc>
        <w:tc>
          <w:tcPr>
            <w:tcW w:w="3222"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434</w:t>
            </w:r>
          </w:p>
        </w:tc>
        <w:tc>
          <w:tcPr>
            <w:tcW w:w="3267"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72.3</w:t>
            </w: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Partially vaccinated</w:t>
            </w:r>
          </w:p>
        </w:tc>
        <w:tc>
          <w:tcPr>
            <w:tcW w:w="3222"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108</w:t>
            </w:r>
          </w:p>
        </w:tc>
        <w:tc>
          <w:tcPr>
            <w:tcW w:w="3267"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18.0</w:t>
            </w: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Not vaccinated</w:t>
            </w:r>
          </w:p>
        </w:tc>
        <w:tc>
          <w:tcPr>
            <w:tcW w:w="3222"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58</w:t>
            </w:r>
          </w:p>
        </w:tc>
        <w:tc>
          <w:tcPr>
            <w:tcW w:w="3267"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9.7</w:t>
            </w: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p>
        </w:tc>
        <w:tc>
          <w:tcPr>
            <w:tcW w:w="3222" w:type="dxa"/>
          </w:tcPr>
          <w:p w:rsidR="004A6FD4" w:rsidRPr="004A6FD4" w:rsidRDefault="004A6FD4" w:rsidP="004A6FD4">
            <w:pPr>
              <w:spacing w:line="480" w:lineRule="auto"/>
              <w:rPr>
                <w:rFonts w:ascii="Arial" w:hAnsi="Arial" w:cs="Arial"/>
                <w:color w:val="000000"/>
                <w:sz w:val="20"/>
                <w:lang w:val="en-GB"/>
              </w:rPr>
            </w:pPr>
          </w:p>
        </w:tc>
        <w:tc>
          <w:tcPr>
            <w:tcW w:w="3267" w:type="dxa"/>
          </w:tcPr>
          <w:p w:rsidR="004A6FD4" w:rsidRPr="004A6FD4" w:rsidRDefault="004A6FD4" w:rsidP="004A6FD4">
            <w:pPr>
              <w:spacing w:line="480" w:lineRule="auto"/>
              <w:rPr>
                <w:rFonts w:ascii="Arial" w:hAnsi="Arial" w:cs="Arial"/>
                <w:color w:val="000000"/>
                <w:sz w:val="20"/>
                <w:lang w:val="en-GB"/>
              </w:rPr>
            </w:pPr>
          </w:p>
        </w:tc>
      </w:tr>
      <w:tr w:rsidR="004A6FD4" w:rsidRPr="004A6FD4" w:rsidTr="00EF590B">
        <w:tc>
          <w:tcPr>
            <w:tcW w:w="3420" w:type="dxa"/>
          </w:tcPr>
          <w:p w:rsidR="004A6FD4" w:rsidRPr="004A6FD4" w:rsidRDefault="004A6FD4" w:rsidP="004A6FD4">
            <w:pPr>
              <w:spacing w:line="480" w:lineRule="auto"/>
              <w:rPr>
                <w:rFonts w:ascii="Arial" w:hAnsi="Arial" w:cs="Arial"/>
                <w:b/>
                <w:color w:val="000000"/>
                <w:sz w:val="20"/>
                <w:lang w:val="en-GB"/>
              </w:rPr>
            </w:pPr>
            <w:r w:rsidRPr="004A6FD4">
              <w:rPr>
                <w:rFonts w:ascii="Arial" w:hAnsi="Arial" w:cs="Arial"/>
                <w:b/>
                <w:color w:val="000000"/>
                <w:sz w:val="20"/>
                <w:lang w:val="en-GB"/>
              </w:rPr>
              <w:t>Presence of Vaccination Card</w:t>
            </w:r>
          </w:p>
        </w:tc>
        <w:tc>
          <w:tcPr>
            <w:tcW w:w="3222" w:type="dxa"/>
          </w:tcPr>
          <w:p w:rsidR="004A6FD4" w:rsidRPr="004A6FD4" w:rsidRDefault="004A6FD4" w:rsidP="004A6FD4">
            <w:pPr>
              <w:spacing w:line="480" w:lineRule="auto"/>
              <w:rPr>
                <w:rFonts w:ascii="Arial" w:hAnsi="Arial" w:cs="Arial"/>
                <w:b/>
                <w:bCs/>
                <w:color w:val="000000"/>
                <w:sz w:val="20"/>
                <w:lang w:val="en-GB"/>
              </w:rPr>
            </w:pPr>
          </w:p>
        </w:tc>
        <w:tc>
          <w:tcPr>
            <w:tcW w:w="3267" w:type="dxa"/>
          </w:tcPr>
          <w:p w:rsidR="004A6FD4" w:rsidRPr="004A6FD4" w:rsidRDefault="004A6FD4" w:rsidP="004A6FD4">
            <w:pPr>
              <w:spacing w:line="480" w:lineRule="auto"/>
              <w:rPr>
                <w:rFonts w:ascii="Arial" w:hAnsi="Arial" w:cs="Arial"/>
                <w:b/>
                <w:bCs/>
                <w:color w:val="000000"/>
                <w:sz w:val="20"/>
                <w:lang w:val="en-GB"/>
              </w:rPr>
            </w:pP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 xml:space="preserve">Yes </w:t>
            </w:r>
          </w:p>
        </w:tc>
        <w:tc>
          <w:tcPr>
            <w:tcW w:w="3222"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395</w:t>
            </w:r>
          </w:p>
        </w:tc>
        <w:tc>
          <w:tcPr>
            <w:tcW w:w="3267"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65.8</w:t>
            </w: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No</w:t>
            </w:r>
          </w:p>
        </w:tc>
        <w:tc>
          <w:tcPr>
            <w:tcW w:w="3222"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205</w:t>
            </w:r>
          </w:p>
        </w:tc>
        <w:tc>
          <w:tcPr>
            <w:tcW w:w="3267"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34.2</w:t>
            </w: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p>
        </w:tc>
        <w:tc>
          <w:tcPr>
            <w:tcW w:w="3222" w:type="dxa"/>
          </w:tcPr>
          <w:p w:rsidR="004A6FD4" w:rsidRPr="004A6FD4" w:rsidRDefault="004A6FD4" w:rsidP="004A6FD4">
            <w:pPr>
              <w:spacing w:line="480" w:lineRule="auto"/>
              <w:rPr>
                <w:rFonts w:ascii="Arial" w:hAnsi="Arial" w:cs="Arial"/>
                <w:color w:val="000000"/>
                <w:sz w:val="20"/>
                <w:lang w:val="en-GB"/>
              </w:rPr>
            </w:pPr>
          </w:p>
        </w:tc>
        <w:tc>
          <w:tcPr>
            <w:tcW w:w="3267" w:type="dxa"/>
          </w:tcPr>
          <w:p w:rsidR="004A6FD4" w:rsidRPr="004A6FD4" w:rsidRDefault="004A6FD4" w:rsidP="004A6FD4">
            <w:pPr>
              <w:spacing w:line="480" w:lineRule="auto"/>
              <w:rPr>
                <w:rFonts w:ascii="Arial" w:hAnsi="Arial" w:cs="Arial"/>
                <w:color w:val="000000"/>
                <w:sz w:val="20"/>
                <w:lang w:val="en-GB"/>
              </w:rPr>
            </w:pPr>
          </w:p>
        </w:tc>
      </w:tr>
      <w:tr w:rsidR="004A6FD4" w:rsidRPr="004A6FD4" w:rsidTr="00EF590B">
        <w:tc>
          <w:tcPr>
            <w:tcW w:w="3420" w:type="dxa"/>
          </w:tcPr>
          <w:p w:rsidR="004A6FD4" w:rsidRPr="004A6FD4" w:rsidRDefault="004A6FD4" w:rsidP="004A6FD4">
            <w:pPr>
              <w:spacing w:line="480" w:lineRule="auto"/>
              <w:rPr>
                <w:rFonts w:ascii="Arial" w:hAnsi="Arial" w:cs="Arial"/>
                <w:b/>
                <w:bCs/>
                <w:color w:val="000000"/>
                <w:sz w:val="20"/>
                <w:lang w:val="en-GB"/>
              </w:rPr>
            </w:pPr>
            <w:r w:rsidRPr="004A6FD4">
              <w:rPr>
                <w:rFonts w:ascii="Arial" w:hAnsi="Arial" w:cs="Arial"/>
                <w:b/>
                <w:color w:val="000000"/>
                <w:sz w:val="20"/>
                <w:lang w:val="en-GB"/>
              </w:rPr>
              <w:t>Diarrhoea in the preceding 2 weeks</w:t>
            </w:r>
          </w:p>
          <w:p w:rsidR="004A6FD4" w:rsidRPr="004A6FD4" w:rsidRDefault="004A6FD4" w:rsidP="004A6FD4">
            <w:pPr>
              <w:spacing w:line="480" w:lineRule="auto"/>
              <w:rPr>
                <w:rFonts w:ascii="Arial" w:hAnsi="Arial" w:cs="Arial"/>
                <w:b/>
                <w:color w:val="000000"/>
                <w:sz w:val="20"/>
                <w:lang w:val="en-GB"/>
              </w:rPr>
            </w:pPr>
          </w:p>
        </w:tc>
        <w:tc>
          <w:tcPr>
            <w:tcW w:w="3222" w:type="dxa"/>
          </w:tcPr>
          <w:p w:rsidR="004A6FD4" w:rsidRPr="004A6FD4" w:rsidRDefault="004A6FD4" w:rsidP="004A6FD4">
            <w:pPr>
              <w:spacing w:line="480" w:lineRule="auto"/>
              <w:rPr>
                <w:rFonts w:ascii="Arial" w:hAnsi="Arial" w:cs="Arial"/>
                <w:color w:val="000000"/>
                <w:sz w:val="20"/>
                <w:lang w:val="en-GB"/>
              </w:rPr>
            </w:pPr>
          </w:p>
        </w:tc>
        <w:tc>
          <w:tcPr>
            <w:tcW w:w="3267" w:type="dxa"/>
          </w:tcPr>
          <w:p w:rsidR="004A6FD4" w:rsidRPr="004A6FD4" w:rsidRDefault="004A6FD4" w:rsidP="004A6FD4">
            <w:pPr>
              <w:spacing w:line="480" w:lineRule="auto"/>
              <w:rPr>
                <w:rFonts w:ascii="Arial" w:hAnsi="Arial" w:cs="Arial"/>
                <w:color w:val="000000"/>
                <w:sz w:val="20"/>
                <w:lang w:val="en-GB"/>
              </w:rPr>
            </w:pP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 xml:space="preserve">Yes </w:t>
            </w:r>
          </w:p>
        </w:tc>
        <w:tc>
          <w:tcPr>
            <w:tcW w:w="3222" w:type="dxa"/>
            <w:vAlign w:val="center"/>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33</w:t>
            </w:r>
          </w:p>
        </w:tc>
        <w:tc>
          <w:tcPr>
            <w:tcW w:w="3267" w:type="dxa"/>
            <w:vAlign w:val="center"/>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 xml:space="preserve">               5.5</w:t>
            </w: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No</w:t>
            </w:r>
          </w:p>
        </w:tc>
        <w:tc>
          <w:tcPr>
            <w:tcW w:w="3222"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567</w:t>
            </w:r>
          </w:p>
        </w:tc>
        <w:tc>
          <w:tcPr>
            <w:tcW w:w="3267"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94.5</w:t>
            </w: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p>
        </w:tc>
        <w:tc>
          <w:tcPr>
            <w:tcW w:w="3222" w:type="dxa"/>
          </w:tcPr>
          <w:p w:rsidR="004A6FD4" w:rsidRPr="004A6FD4" w:rsidRDefault="004A6FD4" w:rsidP="004A6FD4">
            <w:pPr>
              <w:spacing w:line="480" w:lineRule="auto"/>
              <w:rPr>
                <w:rFonts w:ascii="Arial" w:hAnsi="Arial" w:cs="Arial"/>
                <w:color w:val="000000"/>
                <w:sz w:val="20"/>
                <w:lang w:val="en-GB"/>
              </w:rPr>
            </w:pPr>
          </w:p>
        </w:tc>
        <w:tc>
          <w:tcPr>
            <w:tcW w:w="3267" w:type="dxa"/>
          </w:tcPr>
          <w:p w:rsidR="004A6FD4" w:rsidRPr="004A6FD4" w:rsidRDefault="004A6FD4" w:rsidP="004A6FD4">
            <w:pPr>
              <w:spacing w:line="480" w:lineRule="auto"/>
              <w:rPr>
                <w:rFonts w:ascii="Arial" w:hAnsi="Arial" w:cs="Arial"/>
                <w:color w:val="000000"/>
                <w:sz w:val="20"/>
                <w:lang w:val="en-GB"/>
              </w:rPr>
            </w:pPr>
          </w:p>
        </w:tc>
      </w:tr>
      <w:tr w:rsidR="004A6FD4" w:rsidRPr="004A6FD4" w:rsidTr="00EF590B">
        <w:tc>
          <w:tcPr>
            <w:tcW w:w="3420" w:type="dxa"/>
          </w:tcPr>
          <w:p w:rsidR="004A6FD4" w:rsidRPr="004A6FD4" w:rsidRDefault="004A6FD4" w:rsidP="004A6FD4">
            <w:pPr>
              <w:spacing w:line="480" w:lineRule="auto"/>
              <w:rPr>
                <w:rFonts w:ascii="Arial" w:hAnsi="Arial" w:cs="Arial"/>
                <w:b/>
                <w:color w:val="000000"/>
                <w:sz w:val="20"/>
                <w:lang w:val="en-GB"/>
              </w:rPr>
            </w:pPr>
            <w:r w:rsidRPr="004A6FD4">
              <w:rPr>
                <w:rFonts w:ascii="Arial" w:hAnsi="Arial" w:cs="Arial"/>
                <w:b/>
                <w:color w:val="000000"/>
                <w:sz w:val="20"/>
                <w:lang w:val="en-GB"/>
              </w:rPr>
              <w:t>Fever in the preceding 2 weeks</w:t>
            </w:r>
          </w:p>
        </w:tc>
        <w:tc>
          <w:tcPr>
            <w:tcW w:w="3222" w:type="dxa"/>
          </w:tcPr>
          <w:p w:rsidR="004A6FD4" w:rsidRPr="004A6FD4" w:rsidRDefault="004A6FD4" w:rsidP="004A6FD4">
            <w:pPr>
              <w:spacing w:line="480" w:lineRule="auto"/>
              <w:rPr>
                <w:rFonts w:ascii="Arial" w:hAnsi="Arial" w:cs="Arial"/>
                <w:b/>
                <w:bCs/>
                <w:color w:val="000000"/>
                <w:sz w:val="20"/>
                <w:lang w:val="en-GB"/>
              </w:rPr>
            </w:pPr>
          </w:p>
        </w:tc>
        <w:tc>
          <w:tcPr>
            <w:tcW w:w="3267" w:type="dxa"/>
          </w:tcPr>
          <w:p w:rsidR="004A6FD4" w:rsidRPr="004A6FD4" w:rsidRDefault="004A6FD4" w:rsidP="004A6FD4">
            <w:pPr>
              <w:spacing w:line="480" w:lineRule="auto"/>
              <w:rPr>
                <w:rFonts w:ascii="Arial" w:hAnsi="Arial" w:cs="Arial"/>
                <w:b/>
                <w:bCs/>
                <w:color w:val="000000"/>
                <w:sz w:val="20"/>
                <w:lang w:val="en-GB"/>
              </w:rPr>
            </w:pP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 xml:space="preserve">Yes </w:t>
            </w:r>
          </w:p>
        </w:tc>
        <w:tc>
          <w:tcPr>
            <w:tcW w:w="3222" w:type="dxa"/>
            <w:vAlign w:val="center"/>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131</w:t>
            </w:r>
          </w:p>
        </w:tc>
        <w:tc>
          <w:tcPr>
            <w:tcW w:w="3267" w:type="dxa"/>
            <w:vAlign w:val="center"/>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21.8</w:t>
            </w: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No</w:t>
            </w:r>
          </w:p>
        </w:tc>
        <w:tc>
          <w:tcPr>
            <w:tcW w:w="3222" w:type="dxa"/>
            <w:vAlign w:val="center"/>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469</w:t>
            </w:r>
          </w:p>
        </w:tc>
        <w:tc>
          <w:tcPr>
            <w:tcW w:w="3267" w:type="dxa"/>
            <w:vAlign w:val="center"/>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78.2</w:t>
            </w: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p>
        </w:tc>
        <w:tc>
          <w:tcPr>
            <w:tcW w:w="3222" w:type="dxa"/>
          </w:tcPr>
          <w:p w:rsidR="004A6FD4" w:rsidRPr="004A6FD4" w:rsidRDefault="004A6FD4" w:rsidP="004A6FD4">
            <w:pPr>
              <w:spacing w:line="480" w:lineRule="auto"/>
              <w:rPr>
                <w:rFonts w:ascii="Arial" w:hAnsi="Arial" w:cs="Arial"/>
                <w:color w:val="000000"/>
                <w:sz w:val="20"/>
                <w:lang w:val="en-GB"/>
              </w:rPr>
            </w:pPr>
          </w:p>
        </w:tc>
        <w:tc>
          <w:tcPr>
            <w:tcW w:w="3267" w:type="dxa"/>
          </w:tcPr>
          <w:p w:rsidR="004A6FD4" w:rsidRPr="004A6FD4" w:rsidRDefault="004A6FD4" w:rsidP="004A6FD4">
            <w:pPr>
              <w:spacing w:line="480" w:lineRule="auto"/>
              <w:rPr>
                <w:rFonts w:ascii="Arial" w:hAnsi="Arial" w:cs="Arial"/>
                <w:color w:val="000000"/>
                <w:sz w:val="20"/>
                <w:lang w:val="en-GB"/>
              </w:rPr>
            </w:pPr>
          </w:p>
        </w:tc>
      </w:tr>
      <w:tr w:rsidR="004A6FD4" w:rsidRPr="004A6FD4" w:rsidTr="00EF590B">
        <w:tc>
          <w:tcPr>
            <w:tcW w:w="3420" w:type="dxa"/>
          </w:tcPr>
          <w:p w:rsidR="004A6FD4" w:rsidRPr="004A6FD4" w:rsidRDefault="004A6FD4" w:rsidP="004A6FD4">
            <w:pPr>
              <w:spacing w:line="480" w:lineRule="auto"/>
              <w:rPr>
                <w:rFonts w:ascii="Arial" w:hAnsi="Arial" w:cs="Arial"/>
                <w:b/>
                <w:bCs/>
                <w:color w:val="000000"/>
                <w:sz w:val="20"/>
                <w:lang w:val="en-GB"/>
              </w:rPr>
            </w:pPr>
            <w:r w:rsidRPr="004A6FD4">
              <w:rPr>
                <w:rFonts w:ascii="Arial" w:hAnsi="Arial" w:cs="Arial"/>
                <w:b/>
                <w:color w:val="000000"/>
                <w:sz w:val="20"/>
                <w:lang w:val="en-GB"/>
              </w:rPr>
              <w:t>Acute respiratory infection in the preceding 2 weeks</w:t>
            </w:r>
          </w:p>
        </w:tc>
        <w:tc>
          <w:tcPr>
            <w:tcW w:w="3222" w:type="dxa"/>
          </w:tcPr>
          <w:p w:rsidR="004A6FD4" w:rsidRPr="004A6FD4" w:rsidRDefault="004A6FD4" w:rsidP="004A6FD4">
            <w:pPr>
              <w:spacing w:line="480" w:lineRule="auto"/>
              <w:rPr>
                <w:rFonts w:ascii="Arial" w:hAnsi="Arial" w:cs="Arial"/>
                <w:b/>
                <w:bCs/>
                <w:color w:val="000000"/>
                <w:sz w:val="20"/>
                <w:lang w:val="en-GB"/>
              </w:rPr>
            </w:pPr>
          </w:p>
        </w:tc>
        <w:tc>
          <w:tcPr>
            <w:tcW w:w="3267" w:type="dxa"/>
          </w:tcPr>
          <w:p w:rsidR="004A6FD4" w:rsidRPr="004A6FD4" w:rsidRDefault="004A6FD4" w:rsidP="004A6FD4">
            <w:pPr>
              <w:spacing w:line="480" w:lineRule="auto"/>
              <w:rPr>
                <w:rFonts w:ascii="Arial" w:hAnsi="Arial" w:cs="Arial"/>
                <w:b/>
                <w:bCs/>
                <w:color w:val="000000"/>
                <w:sz w:val="20"/>
                <w:lang w:val="en-GB"/>
              </w:rPr>
            </w:pP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 xml:space="preserve">Yes </w:t>
            </w:r>
          </w:p>
        </w:tc>
        <w:tc>
          <w:tcPr>
            <w:tcW w:w="3222" w:type="dxa"/>
            <w:vAlign w:val="center"/>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78</w:t>
            </w:r>
          </w:p>
        </w:tc>
        <w:tc>
          <w:tcPr>
            <w:tcW w:w="3267" w:type="dxa"/>
            <w:vAlign w:val="center"/>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13.0</w:t>
            </w:r>
          </w:p>
        </w:tc>
      </w:tr>
      <w:tr w:rsidR="004A6FD4" w:rsidRPr="004A6FD4" w:rsidTr="00EF590B">
        <w:tc>
          <w:tcPr>
            <w:tcW w:w="3420" w:type="dxa"/>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No</w:t>
            </w:r>
          </w:p>
        </w:tc>
        <w:tc>
          <w:tcPr>
            <w:tcW w:w="3222" w:type="dxa"/>
            <w:vAlign w:val="center"/>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522</w:t>
            </w:r>
          </w:p>
        </w:tc>
        <w:tc>
          <w:tcPr>
            <w:tcW w:w="3267" w:type="dxa"/>
            <w:vAlign w:val="center"/>
          </w:tcPr>
          <w:p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87.0</w:t>
            </w:r>
          </w:p>
        </w:tc>
      </w:tr>
    </w:tbl>
    <w:p w:rsidR="005917F6" w:rsidRPr="005917F6" w:rsidRDefault="005917F6" w:rsidP="004A6FD4">
      <w:pPr>
        <w:spacing w:line="480" w:lineRule="auto"/>
        <w:rPr>
          <w:rFonts w:ascii="Arial" w:eastAsia="Calibri" w:hAnsi="Arial" w:cs="Arial"/>
          <w:color w:val="000000"/>
        </w:rPr>
      </w:pPr>
    </w:p>
    <w:p w:rsidR="005917F6" w:rsidRPr="005917F6" w:rsidRDefault="005917F6" w:rsidP="004A6FD4">
      <w:pPr>
        <w:spacing w:line="480" w:lineRule="auto"/>
        <w:rPr>
          <w:rFonts w:ascii="Arial" w:hAnsi="Arial" w:cs="Arial"/>
          <w:color w:val="000000"/>
        </w:rPr>
      </w:pPr>
      <w:r w:rsidRPr="005917F6">
        <w:rPr>
          <w:rFonts w:ascii="Arial" w:hAnsi="Arial" w:cs="Arial"/>
          <w:color w:val="000000"/>
        </w:rPr>
        <w:t xml:space="preserve">The mean age of the mothers (between </w:t>
      </w:r>
      <w:r w:rsidRPr="005917F6">
        <w:rPr>
          <w:rFonts w:ascii="Arial" w:hAnsi="Arial" w:cs="Arial"/>
          <w:color w:val="000000"/>
          <w:u w:val="single"/>
        </w:rPr>
        <w:t>&lt;</w:t>
      </w:r>
      <w:r w:rsidRPr="005917F6">
        <w:rPr>
          <w:rFonts w:ascii="Arial" w:hAnsi="Arial" w:cs="Arial"/>
          <w:color w:val="000000"/>
        </w:rPr>
        <w:t xml:space="preserve"> 19 years and </w:t>
      </w:r>
      <w:r w:rsidRPr="005917F6">
        <w:rPr>
          <w:rFonts w:ascii="Arial" w:hAnsi="Arial" w:cs="Arial"/>
          <w:color w:val="000000"/>
          <w:u w:val="single"/>
        </w:rPr>
        <w:t>&gt;</w:t>
      </w:r>
      <w:r w:rsidRPr="005917F6">
        <w:rPr>
          <w:rFonts w:ascii="Arial" w:hAnsi="Arial" w:cs="Arial"/>
          <w:color w:val="000000"/>
        </w:rPr>
        <w:t xml:space="preserve"> 40 years) was 30.5 </w:t>
      </w:r>
      <w:r w:rsidRPr="005917F6">
        <w:rPr>
          <w:rFonts w:ascii="Arial" w:hAnsi="Arial" w:cs="Arial"/>
          <w:color w:val="000000"/>
          <w:u w:val="single"/>
        </w:rPr>
        <w:t>+</w:t>
      </w:r>
      <w:r w:rsidRPr="005917F6">
        <w:rPr>
          <w:rFonts w:ascii="Arial" w:hAnsi="Arial" w:cs="Arial"/>
          <w:color w:val="000000"/>
        </w:rPr>
        <w:t xml:space="preserve"> 6.0</w:t>
      </w:r>
      <w:r w:rsidRPr="005917F6">
        <w:rPr>
          <w:rFonts w:ascii="Arial" w:hAnsi="Arial" w:cs="Arial"/>
          <w:color w:val="000000"/>
        </w:rPr>
        <w:tab/>
        <w:t xml:space="preserve">years with most (27.3%) being aged between 30 and 34 years. Majority of the mothers (75.2%) were married/co-habiting and most of them were </w:t>
      </w:r>
      <w:proofErr w:type="spellStart"/>
      <w:r w:rsidRPr="005917F6">
        <w:rPr>
          <w:rFonts w:ascii="Arial" w:hAnsi="Arial" w:cs="Arial"/>
          <w:color w:val="000000"/>
        </w:rPr>
        <w:t>Ijaws</w:t>
      </w:r>
      <w:proofErr w:type="spellEnd"/>
      <w:r w:rsidRPr="005917F6">
        <w:rPr>
          <w:rFonts w:ascii="Arial" w:hAnsi="Arial" w:cs="Arial"/>
          <w:color w:val="000000"/>
        </w:rPr>
        <w:t xml:space="preserve"> (63.8%) while Christianity was the predominant religion (92.3%). Most of the mothers were in the middle socioeconomic category based on wealth index </w:t>
      </w:r>
      <w:r w:rsidRPr="005917F6">
        <w:rPr>
          <w:rFonts w:ascii="Arial" w:hAnsi="Arial" w:cs="Arial"/>
          <w:color w:val="000000"/>
        </w:rPr>
        <w:lastRenderedPageBreak/>
        <w:t>(27.5%) and majority of them had an average monthly family income of twenty thousand to forty-nine thousand Naira (</w:t>
      </w:r>
      <w:r w:rsidRPr="005917F6">
        <w:rPr>
          <w:rFonts w:ascii="Arial" w:hAnsi="Arial" w:cs="Arial"/>
          <w:strike/>
          <w:color w:val="000000"/>
        </w:rPr>
        <w:t>N</w:t>
      </w:r>
      <w:r w:rsidRPr="005917F6">
        <w:rPr>
          <w:rFonts w:ascii="Arial" w:hAnsi="Arial" w:cs="Arial"/>
          <w:color w:val="000000"/>
        </w:rPr>
        <w:t>20,000- 49,000).</w:t>
      </w:r>
    </w:p>
    <w:p w:rsidR="005917F6" w:rsidRPr="001D1446" w:rsidRDefault="005917F6" w:rsidP="004A6FD4">
      <w:pPr>
        <w:spacing w:line="480" w:lineRule="auto"/>
        <w:rPr>
          <w:rFonts w:ascii="Arial" w:eastAsia="Calibri" w:hAnsi="Arial" w:cs="Arial"/>
          <w:color w:val="000000"/>
          <w:sz w:val="22"/>
          <w:szCs w:val="22"/>
        </w:rPr>
      </w:pPr>
    </w:p>
    <w:p w:rsidR="005917F6" w:rsidRPr="001D1446" w:rsidRDefault="005917F6" w:rsidP="004A6FD4">
      <w:pPr>
        <w:spacing w:line="480" w:lineRule="auto"/>
        <w:rPr>
          <w:rFonts w:ascii="Arial" w:eastAsia="Calibri" w:hAnsi="Arial" w:cs="Arial"/>
          <w:b/>
          <w:color w:val="000000"/>
          <w:sz w:val="22"/>
          <w:szCs w:val="22"/>
        </w:rPr>
      </w:pPr>
      <w:r w:rsidRPr="001D1446">
        <w:rPr>
          <w:rFonts w:ascii="Arial" w:eastAsia="Calibri" w:hAnsi="Arial" w:cs="Arial"/>
          <w:b/>
          <w:color w:val="000000"/>
          <w:sz w:val="22"/>
          <w:szCs w:val="22"/>
        </w:rPr>
        <w:t xml:space="preserve">Responses to household food insecurity access questions </w:t>
      </w:r>
    </w:p>
    <w:p w:rsidR="005917F6" w:rsidRPr="005917F6" w:rsidRDefault="005917F6" w:rsidP="004A6FD4">
      <w:pPr>
        <w:keepNext/>
        <w:spacing w:after="200" w:line="480" w:lineRule="auto"/>
        <w:rPr>
          <w:rFonts w:ascii="Arial" w:eastAsia="Calibri" w:hAnsi="Arial" w:cs="Arial"/>
          <w:iCs/>
          <w:color w:val="000000"/>
        </w:rPr>
      </w:pPr>
      <w:r w:rsidRPr="005917F6">
        <w:rPr>
          <w:rFonts w:ascii="Arial" w:hAnsi="Arial" w:cs="Arial"/>
          <w:color w:val="000000"/>
        </w:rPr>
        <w:t xml:space="preserve">From Table 2, </w:t>
      </w:r>
      <w:r w:rsidRPr="005917F6">
        <w:rPr>
          <w:rFonts w:ascii="Arial" w:hAnsi="Arial" w:cs="Arial"/>
          <w:bCs/>
          <w:color w:val="000000"/>
        </w:rPr>
        <w:t xml:space="preserve"> 455 (75.8</w:t>
      </w:r>
      <w:r w:rsidRPr="005917F6">
        <w:rPr>
          <w:rFonts w:ascii="Arial" w:hAnsi="Arial" w:cs="Arial"/>
          <w:color w:val="000000"/>
        </w:rPr>
        <w:t>%) of the respondents (mothers) worried about their households not having enough food; 510 (85%) reported being  unable to eat the food they preferred; 516 (86%) said their family members had to eat limited variety of foods; 512 (85.3%) ate the food they really did not want to eat because of lack of resources; 500 (83.3%) had to eat smaller meals; 495 (82.5)% had to eat fewer meals per day; 474 (79.0%) had no food of any kind to eat; 262 (43.7%) went to sleep at night hungry; while 147 (24.5%) had to go the whole day and night with no food.</w:t>
      </w:r>
      <w:r w:rsidRPr="005917F6">
        <w:rPr>
          <w:rFonts w:ascii="Arial" w:eastAsia="Calibri" w:hAnsi="Arial" w:cs="Arial"/>
          <w:iCs/>
          <w:color w:val="000000"/>
        </w:rPr>
        <w:t xml:space="preserve"> </w:t>
      </w:r>
    </w:p>
    <w:p w:rsidR="005917F6" w:rsidRPr="005917F6" w:rsidRDefault="005917F6" w:rsidP="004A6FD4">
      <w:pPr>
        <w:spacing w:line="480" w:lineRule="auto"/>
        <w:rPr>
          <w:rFonts w:ascii="Arial" w:hAnsi="Arial" w:cs="Arial"/>
          <w:b/>
          <w:bCs/>
          <w:color w:val="000000"/>
        </w:rPr>
      </w:pPr>
      <w:r w:rsidRPr="005917F6">
        <w:rPr>
          <w:rFonts w:ascii="Arial" w:hAnsi="Arial" w:cs="Arial"/>
          <w:b/>
          <w:bCs/>
          <w:color w:val="000000"/>
        </w:rPr>
        <w:t>Table 2:</w:t>
      </w:r>
      <w:r w:rsidRPr="005917F6">
        <w:rPr>
          <w:rFonts w:ascii="Arial" w:hAnsi="Arial" w:cs="Arial"/>
          <w:b/>
          <w:bCs/>
          <w:color w:val="000000"/>
        </w:rPr>
        <w:tab/>
        <w:t xml:space="preserve"> Responses to Household Food Insecurity Questions</w:t>
      </w:r>
    </w:p>
    <w:tbl>
      <w:tblPr>
        <w:tblStyle w:val="TableGrid"/>
        <w:tblW w:w="5000" w:type="pct"/>
        <w:tblLook w:val="04A0" w:firstRow="1" w:lastRow="0" w:firstColumn="1" w:lastColumn="0" w:noHBand="0" w:noVBand="1"/>
      </w:tblPr>
      <w:tblGrid>
        <w:gridCol w:w="3669"/>
        <w:gridCol w:w="1207"/>
        <w:gridCol w:w="1451"/>
        <w:gridCol w:w="1026"/>
        <w:gridCol w:w="967"/>
        <w:gridCol w:w="922"/>
      </w:tblGrid>
      <w:tr w:rsidR="005917F6" w:rsidRPr="005917F6" w:rsidTr="005917F6">
        <w:trPr>
          <w:trHeight w:val="556"/>
        </w:trPr>
        <w:tc>
          <w:tcPr>
            <w:tcW w:w="1985" w:type="pct"/>
            <w:vMerge w:val="restart"/>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b/>
                <w:color w:val="000000"/>
                <w:sz w:val="20"/>
                <w:szCs w:val="20"/>
              </w:rPr>
              <w:t>Household Food Insecurity Questions</w:t>
            </w:r>
          </w:p>
        </w:tc>
        <w:tc>
          <w:tcPr>
            <w:tcW w:w="653" w:type="pct"/>
            <w:vMerge w:val="restar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b/>
                <w:color w:val="000000"/>
                <w:sz w:val="20"/>
                <w:szCs w:val="20"/>
              </w:rPr>
              <w:t>‘No’ Response N (%)</w:t>
            </w:r>
          </w:p>
        </w:tc>
        <w:tc>
          <w:tcPr>
            <w:tcW w:w="2362" w:type="pct"/>
            <w:gridSpan w:val="4"/>
          </w:tcPr>
          <w:p w:rsidR="005917F6" w:rsidRPr="005917F6" w:rsidRDefault="005917F6" w:rsidP="004A6FD4">
            <w:pPr>
              <w:spacing w:line="480" w:lineRule="auto"/>
              <w:jc w:val="center"/>
              <w:rPr>
                <w:rFonts w:ascii="Arial" w:hAnsi="Arial" w:cs="Arial"/>
                <w:b/>
                <w:color w:val="000000"/>
                <w:sz w:val="20"/>
                <w:szCs w:val="20"/>
              </w:rPr>
            </w:pPr>
            <w:r w:rsidRPr="005917F6">
              <w:rPr>
                <w:rFonts w:ascii="Arial" w:hAnsi="Arial" w:cs="Arial"/>
                <w:b/>
                <w:color w:val="000000"/>
                <w:sz w:val="20"/>
                <w:szCs w:val="20"/>
              </w:rPr>
              <w:t xml:space="preserve">‘Yes’ Response </w:t>
            </w:r>
          </w:p>
          <w:p w:rsidR="005917F6" w:rsidRPr="005917F6" w:rsidRDefault="005917F6" w:rsidP="004A6FD4">
            <w:pPr>
              <w:spacing w:line="480" w:lineRule="auto"/>
              <w:jc w:val="center"/>
              <w:rPr>
                <w:rFonts w:ascii="Arial" w:hAnsi="Arial" w:cs="Arial"/>
                <w:b/>
                <w:color w:val="000000"/>
                <w:sz w:val="20"/>
                <w:szCs w:val="20"/>
              </w:rPr>
            </w:pPr>
          </w:p>
        </w:tc>
      </w:tr>
      <w:tr w:rsidR="005917F6" w:rsidRPr="005917F6" w:rsidTr="005917F6">
        <w:trPr>
          <w:trHeight w:val="556"/>
        </w:trPr>
        <w:tc>
          <w:tcPr>
            <w:tcW w:w="1985" w:type="pct"/>
            <w:vMerge/>
          </w:tcPr>
          <w:p w:rsidR="005917F6" w:rsidRPr="005917F6" w:rsidRDefault="005917F6" w:rsidP="004A6FD4">
            <w:pPr>
              <w:keepNext/>
              <w:keepLines/>
              <w:spacing w:line="480" w:lineRule="auto"/>
              <w:outlineLvl w:val="0"/>
              <w:rPr>
                <w:rFonts w:ascii="Arial" w:hAnsi="Arial" w:cs="Arial"/>
                <w:color w:val="000000"/>
                <w:sz w:val="20"/>
                <w:szCs w:val="20"/>
                <w:highlight w:val="yellow"/>
              </w:rPr>
            </w:pPr>
          </w:p>
        </w:tc>
        <w:tc>
          <w:tcPr>
            <w:tcW w:w="653" w:type="pct"/>
            <w:vMerge/>
          </w:tcPr>
          <w:p w:rsidR="005917F6" w:rsidRPr="005917F6" w:rsidRDefault="005917F6" w:rsidP="004A6FD4">
            <w:pPr>
              <w:keepNext/>
              <w:keepLines/>
              <w:spacing w:line="480" w:lineRule="auto"/>
              <w:jc w:val="center"/>
              <w:outlineLvl w:val="0"/>
              <w:rPr>
                <w:rFonts w:ascii="Arial" w:hAnsi="Arial" w:cs="Arial"/>
                <w:color w:val="000000"/>
                <w:sz w:val="20"/>
                <w:szCs w:val="20"/>
                <w:highlight w:val="yellow"/>
              </w:rPr>
            </w:pPr>
          </w:p>
        </w:tc>
        <w:tc>
          <w:tcPr>
            <w:tcW w:w="2362" w:type="pct"/>
            <w:gridSpan w:val="4"/>
          </w:tcPr>
          <w:p w:rsidR="005917F6" w:rsidRPr="005917F6" w:rsidRDefault="005917F6" w:rsidP="004A6FD4">
            <w:pPr>
              <w:spacing w:line="480" w:lineRule="auto"/>
              <w:jc w:val="center"/>
              <w:rPr>
                <w:rFonts w:ascii="Arial" w:hAnsi="Arial" w:cs="Arial"/>
                <w:b/>
                <w:color w:val="000000"/>
                <w:sz w:val="20"/>
                <w:szCs w:val="20"/>
              </w:rPr>
            </w:pPr>
            <w:r w:rsidRPr="005917F6">
              <w:rPr>
                <w:rFonts w:ascii="Arial" w:hAnsi="Arial" w:cs="Arial"/>
                <w:b/>
                <w:color w:val="000000"/>
                <w:sz w:val="20"/>
                <w:szCs w:val="20"/>
              </w:rPr>
              <w:t>Frequency of Occurrence (N, %)</w:t>
            </w:r>
          </w:p>
        </w:tc>
      </w:tr>
      <w:tr w:rsidR="005917F6" w:rsidRPr="005917F6" w:rsidTr="005917F6">
        <w:trPr>
          <w:trHeight w:val="556"/>
        </w:trPr>
        <w:tc>
          <w:tcPr>
            <w:tcW w:w="1985" w:type="pct"/>
            <w:vMerge/>
          </w:tcPr>
          <w:p w:rsidR="005917F6" w:rsidRPr="005917F6" w:rsidRDefault="005917F6" w:rsidP="004A6FD4">
            <w:pPr>
              <w:keepNext/>
              <w:keepLines/>
              <w:spacing w:line="480" w:lineRule="auto"/>
              <w:outlineLvl w:val="0"/>
              <w:rPr>
                <w:rFonts w:ascii="Arial" w:hAnsi="Arial" w:cs="Arial"/>
                <w:color w:val="000000"/>
                <w:sz w:val="20"/>
                <w:szCs w:val="20"/>
                <w:highlight w:val="yellow"/>
              </w:rPr>
            </w:pPr>
          </w:p>
        </w:tc>
        <w:tc>
          <w:tcPr>
            <w:tcW w:w="653" w:type="pct"/>
            <w:vMerge/>
          </w:tcPr>
          <w:p w:rsidR="005917F6" w:rsidRPr="005917F6" w:rsidRDefault="005917F6" w:rsidP="004A6FD4">
            <w:pPr>
              <w:keepNext/>
              <w:keepLines/>
              <w:spacing w:line="480" w:lineRule="auto"/>
              <w:jc w:val="center"/>
              <w:outlineLvl w:val="0"/>
              <w:rPr>
                <w:rFonts w:ascii="Arial" w:hAnsi="Arial" w:cs="Arial"/>
                <w:color w:val="000000"/>
                <w:sz w:val="20"/>
                <w:szCs w:val="20"/>
                <w:highlight w:val="yellow"/>
              </w:rPr>
            </w:pPr>
          </w:p>
        </w:tc>
        <w:tc>
          <w:tcPr>
            <w:tcW w:w="785" w:type="pct"/>
          </w:tcPr>
          <w:p w:rsidR="005917F6" w:rsidRPr="005917F6" w:rsidRDefault="005917F6" w:rsidP="004A6FD4">
            <w:pPr>
              <w:spacing w:line="480" w:lineRule="auto"/>
              <w:jc w:val="center"/>
              <w:rPr>
                <w:rFonts w:ascii="Arial" w:hAnsi="Arial" w:cs="Arial"/>
                <w:b/>
                <w:color w:val="000000"/>
                <w:sz w:val="20"/>
                <w:szCs w:val="20"/>
              </w:rPr>
            </w:pPr>
            <w:r w:rsidRPr="005917F6">
              <w:rPr>
                <w:rFonts w:ascii="Arial" w:hAnsi="Arial" w:cs="Arial"/>
                <w:b/>
                <w:color w:val="000000"/>
                <w:sz w:val="20"/>
                <w:szCs w:val="20"/>
              </w:rPr>
              <w:t>Rarely</w:t>
            </w:r>
          </w:p>
        </w:tc>
        <w:tc>
          <w:tcPr>
            <w:tcW w:w="555" w:type="pct"/>
          </w:tcPr>
          <w:p w:rsidR="005917F6" w:rsidRPr="005917F6" w:rsidRDefault="005917F6" w:rsidP="004A6FD4">
            <w:pPr>
              <w:spacing w:line="480" w:lineRule="auto"/>
              <w:jc w:val="center"/>
              <w:rPr>
                <w:rFonts w:ascii="Arial" w:hAnsi="Arial" w:cs="Arial"/>
                <w:b/>
                <w:color w:val="000000"/>
                <w:sz w:val="20"/>
                <w:szCs w:val="20"/>
              </w:rPr>
            </w:pPr>
            <w:r w:rsidRPr="005917F6">
              <w:rPr>
                <w:rFonts w:ascii="Arial" w:hAnsi="Arial" w:cs="Arial"/>
                <w:b/>
                <w:color w:val="000000"/>
                <w:sz w:val="20"/>
                <w:szCs w:val="20"/>
              </w:rPr>
              <w:t>Some</w:t>
            </w:r>
          </w:p>
          <w:p w:rsidR="005917F6" w:rsidRPr="005917F6" w:rsidRDefault="005917F6" w:rsidP="004A6FD4">
            <w:pPr>
              <w:spacing w:line="480" w:lineRule="auto"/>
              <w:jc w:val="center"/>
              <w:rPr>
                <w:rFonts w:ascii="Arial" w:hAnsi="Arial" w:cs="Arial"/>
                <w:b/>
                <w:color w:val="000000"/>
                <w:sz w:val="20"/>
                <w:szCs w:val="20"/>
              </w:rPr>
            </w:pPr>
            <w:r w:rsidRPr="005917F6">
              <w:rPr>
                <w:rFonts w:ascii="Arial" w:hAnsi="Arial" w:cs="Arial"/>
                <w:b/>
                <w:color w:val="000000"/>
                <w:sz w:val="20"/>
                <w:szCs w:val="20"/>
              </w:rPr>
              <w:t>Times</w:t>
            </w:r>
          </w:p>
        </w:tc>
        <w:tc>
          <w:tcPr>
            <w:tcW w:w="523" w:type="pct"/>
          </w:tcPr>
          <w:p w:rsidR="005917F6" w:rsidRPr="005917F6" w:rsidRDefault="005917F6" w:rsidP="004A6FD4">
            <w:pPr>
              <w:spacing w:line="480" w:lineRule="auto"/>
              <w:jc w:val="center"/>
              <w:rPr>
                <w:rFonts w:ascii="Arial" w:hAnsi="Arial" w:cs="Arial"/>
                <w:b/>
                <w:color w:val="000000"/>
                <w:sz w:val="20"/>
                <w:szCs w:val="20"/>
              </w:rPr>
            </w:pPr>
            <w:r w:rsidRPr="005917F6">
              <w:rPr>
                <w:rFonts w:ascii="Arial" w:hAnsi="Arial" w:cs="Arial"/>
                <w:b/>
                <w:color w:val="000000"/>
                <w:sz w:val="20"/>
                <w:szCs w:val="20"/>
              </w:rPr>
              <w:t>Often</w:t>
            </w:r>
          </w:p>
        </w:tc>
        <w:tc>
          <w:tcPr>
            <w:tcW w:w="499" w:type="pct"/>
          </w:tcPr>
          <w:p w:rsidR="005917F6" w:rsidRPr="005917F6" w:rsidRDefault="005917F6" w:rsidP="004A6FD4">
            <w:pPr>
              <w:spacing w:line="480" w:lineRule="auto"/>
              <w:jc w:val="center"/>
              <w:rPr>
                <w:rFonts w:ascii="Arial" w:hAnsi="Arial" w:cs="Arial"/>
                <w:b/>
                <w:color w:val="000000"/>
                <w:sz w:val="20"/>
                <w:szCs w:val="20"/>
              </w:rPr>
            </w:pPr>
            <w:r w:rsidRPr="005917F6">
              <w:rPr>
                <w:rFonts w:ascii="Arial" w:hAnsi="Arial" w:cs="Arial"/>
                <w:b/>
                <w:color w:val="000000"/>
                <w:sz w:val="20"/>
                <w:szCs w:val="20"/>
              </w:rPr>
              <w:t xml:space="preserve">Total </w:t>
            </w:r>
          </w:p>
        </w:tc>
      </w:tr>
      <w:tr w:rsidR="005917F6" w:rsidRPr="005917F6" w:rsidTr="005917F6">
        <w:trPr>
          <w:trHeight w:val="556"/>
        </w:trPr>
        <w:tc>
          <w:tcPr>
            <w:tcW w:w="1985" w:type="pct"/>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1. In the past four weeks, did you worry that your household would not have enough food?</w:t>
            </w:r>
          </w:p>
        </w:tc>
        <w:tc>
          <w:tcPr>
            <w:tcW w:w="653"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145</w:t>
            </w:r>
          </w:p>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(24.2)</w:t>
            </w:r>
          </w:p>
        </w:tc>
        <w:tc>
          <w:tcPr>
            <w:tcW w:w="785"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143 (23.8)</w:t>
            </w:r>
          </w:p>
        </w:tc>
        <w:tc>
          <w:tcPr>
            <w:tcW w:w="555"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252</w:t>
            </w:r>
          </w:p>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(42.0)</w:t>
            </w:r>
          </w:p>
        </w:tc>
        <w:tc>
          <w:tcPr>
            <w:tcW w:w="523"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60 (10.0)</w:t>
            </w:r>
          </w:p>
        </w:tc>
        <w:tc>
          <w:tcPr>
            <w:tcW w:w="499"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455</w:t>
            </w:r>
          </w:p>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(75.8)</w:t>
            </w:r>
          </w:p>
        </w:tc>
      </w:tr>
      <w:tr w:rsidR="005917F6" w:rsidRPr="005917F6" w:rsidTr="005917F6">
        <w:trPr>
          <w:trHeight w:val="819"/>
        </w:trPr>
        <w:tc>
          <w:tcPr>
            <w:tcW w:w="1985" w:type="pct"/>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2. In the past four weeks, were you or any household member not able to eat the kinds of foods you/they preferred because of a lack of resources?</w:t>
            </w:r>
          </w:p>
        </w:tc>
        <w:tc>
          <w:tcPr>
            <w:tcW w:w="653"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 xml:space="preserve">90 </w:t>
            </w:r>
          </w:p>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 xml:space="preserve">  (15.0)</w:t>
            </w:r>
          </w:p>
        </w:tc>
        <w:tc>
          <w:tcPr>
            <w:tcW w:w="785"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127 (21.2)</w:t>
            </w:r>
          </w:p>
        </w:tc>
        <w:tc>
          <w:tcPr>
            <w:tcW w:w="555"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295 (49.2)</w:t>
            </w:r>
          </w:p>
        </w:tc>
        <w:tc>
          <w:tcPr>
            <w:tcW w:w="523"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88 (14.7)</w:t>
            </w:r>
          </w:p>
        </w:tc>
        <w:tc>
          <w:tcPr>
            <w:tcW w:w="499"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510</w:t>
            </w:r>
          </w:p>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(85.0)</w:t>
            </w:r>
          </w:p>
        </w:tc>
      </w:tr>
      <w:tr w:rsidR="005917F6" w:rsidRPr="005917F6" w:rsidTr="005917F6">
        <w:trPr>
          <w:trHeight w:val="819"/>
        </w:trPr>
        <w:tc>
          <w:tcPr>
            <w:tcW w:w="1985" w:type="pct"/>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3. In the past four weeks, did you or any household member have to eat a limited variety of foods due to a lack of resources?</w:t>
            </w:r>
          </w:p>
        </w:tc>
        <w:tc>
          <w:tcPr>
            <w:tcW w:w="653"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 xml:space="preserve">84 </w:t>
            </w:r>
          </w:p>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(14.0)</w:t>
            </w:r>
          </w:p>
        </w:tc>
        <w:tc>
          <w:tcPr>
            <w:tcW w:w="785"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131 (21.8)</w:t>
            </w:r>
          </w:p>
        </w:tc>
        <w:tc>
          <w:tcPr>
            <w:tcW w:w="555"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298 (49.7)</w:t>
            </w:r>
          </w:p>
        </w:tc>
        <w:tc>
          <w:tcPr>
            <w:tcW w:w="523"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87 (14.5)</w:t>
            </w:r>
          </w:p>
        </w:tc>
        <w:tc>
          <w:tcPr>
            <w:tcW w:w="499"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516</w:t>
            </w:r>
          </w:p>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(86.0)</w:t>
            </w:r>
          </w:p>
        </w:tc>
      </w:tr>
      <w:tr w:rsidR="005917F6" w:rsidRPr="005917F6" w:rsidTr="005917F6">
        <w:trPr>
          <w:trHeight w:val="1083"/>
        </w:trPr>
        <w:tc>
          <w:tcPr>
            <w:tcW w:w="1985" w:type="pct"/>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lastRenderedPageBreak/>
              <w:t>4. In the past four weeks, did you or any household member have to eat some foods that you really did not want to eat because of lack of resources to obtain other types of food?</w:t>
            </w:r>
          </w:p>
        </w:tc>
        <w:tc>
          <w:tcPr>
            <w:tcW w:w="653"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 xml:space="preserve">88 </w:t>
            </w:r>
          </w:p>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(14.7)</w:t>
            </w:r>
          </w:p>
        </w:tc>
        <w:tc>
          <w:tcPr>
            <w:tcW w:w="785"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129 (21.5)</w:t>
            </w:r>
          </w:p>
        </w:tc>
        <w:tc>
          <w:tcPr>
            <w:tcW w:w="555"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289 (48.2)</w:t>
            </w:r>
          </w:p>
        </w:tc>
        <w:tc>
          <w:tcPr>
            <w:tcW w:w="523"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94 (15.7)</w:t>
            </w:r>
          </w:p>
        </w:tc>
        <w:tc>
          <w:tcPr>
            <w:tcW w:w="499"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512</w:t>
            </w:r>
          </w:p>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(85.3)</w:t>
            </w:r>
          </w:p>
        </w:tc>
      </w:tr>
      <w:tr w:rsidR="005917F6" w:rsidRPr="005917F6" w:rsidTr="005917F6">
        <w:trPr>
          <w:trHeight w:val="819"/>
        </w:trPr>
        <w:tc>
          <w:tcPr>
            <w:tcW w:w="1985" w:type="pct"/>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5. In the past four weeks, did you or any household member have to eat a smaller meal quantity than you felt you needed because there was not enough food?</w:t>
            </w:r>
          </w:p>
        </w:tc>
        <w:tc>
          <w:tcPr>
            <w:tcW w:w="653"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100 (16.7)</w:t>
            </w:r>
          </w:p>
        </w:tc>
        <w:tc>
          <w:tcPr>
            <w:tcW w:w="785"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116 (19.3)</w:t>
            </w:r>
          </w:p>
        </w:tc>
        <w:tc>
          <w:tcPr>
            <w:tcW w:w="555"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291 (48.5)</w:t>
            </w:r>
          </w:p>
        </w:tc>
        <w:tc>
          <w:tcPr>
            <w:tcW w:w="523"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93 (15.5)</w:t>
            </w:r>
          </w:p>
        </w:tc>
        <w:tc>
          <w:tcPr>
            <w:tcW w:w="499"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500</w:t>
            </w:r>
          </w:p>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(83.3)</w:t>
            </w:r>
          </w:p>
        </w:tc>
      </w:tr>
      <w:tr w:rsidR="005917F6" w:rsidRPr="005917F6" w:rsidTr="005917F6">
        <w:trPr>
          <w:trHeight w:val="819"/>
        </w:trPr>
        <w:tc>
          <w:tcPr>
            <w:tcW w:w="1985" w:type="pct"/>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6. In the past four weeks, did you or any household member have to eat fewer meals in a day because there was not enough food?</w:t>
            </w:r>
          </w:p>
        </w:tc>
        <w:tc>
          <w:tcPr>
            <w:tcW w:w="653"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105 (17.5)</w:t>
            </w:r>
          </w:p>
        </w:tc>
        <w:tc>
          <w:tcPr>
            <w:tcW w:w="785"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125 (20.8)</w:t>
            </w:r>
          </w:p>
        </w:tc>
        <w:tc>
          <w:tcPr>
            <w:tcW w:w="555"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284 (47.3)</w:t>
            </w:r>
          </w:p>
        </w:tc>
        <w:tc>
          <w:tcPr>
            <w:tcW w:w="523"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86 (14.3)</w:t>
            </w:r>
          </w:p>
        </w:tc>
        <w:tc>
          <w:tcPr>
            <w:tcW w:w="499"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495</w:t>
            </w:r>
          </w:p>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(82.5)</w:t>
            </w:r>
          </w:p>
        </w:tc>
      </w:tr>
      <w:tr w:rsidR="005917F6" w:rsidRPr="005917F6" w:rsidTr="005917F6">
        <w:trPr>
          <w:trHeight w:val="819"/>
        </w:trPr>
        <w:tc>
          <w:tcPr>
            <w:tcW w:w="1985" w:type="pct"/>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7. In the past four weeks, was there ever no food to eat of any kind in your household because of lack of resources to get food?</w:t>
            </w:r>
          </w:p>
        </w:tc>
        <w:tc>
          <w:tcPr>
            <w:tcW w:w="653"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126 (21.0)</w:t>
            </w:r>
          </w:p>
        </w:tc>
        <w:tc>
          <w:tcPr>
            <w:tcW w:w="785"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106 (17.7)</w:t>
            </w:r>
          </w:p>
        </w:tc>
        <w:tc>
          <w:tcPr>
            <w:tcW w:w="555"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293 (48.8)</w:t>
            </w:r>
          </w:p>
        </w:tc>
        <w:tc>
          <w:tcPr>
            <w:tcW w:w="523"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75 (12.5)</w:t>
            </w:r>
          </w:p>
        </w:tc>
        <w:tc>
          <w:tcPr>
            <w:tcW w:w="499"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474</w:t>
            </w:r>
          </w:p>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(79.0)</w:t>
            </w:r>
          </w:p>
        </w:tc>
      </w:tr>
      <w:tr w:rsidR="005917F6" w:rsidRPr="005917F6" w:rsidTr="005917F6">
        <w:trPr>
          <w:trHeight w:val="819"/>
        </w:trPr>
        <w:tc>
          <w:tcPr>
            <w:tcW w:w="1985" w:type="pct"/>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8. In the past four weeks, did you or any household member go to sleep at night hungry because there was not enough food?</w:t>
            </w:r>
          </w:p>
        </w:tc>
        <w:tc>
          <w:tcPr>
            <w:tcW w:w="653"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338 (56.3)</w:t>
            </w:r>
          </w:p>
        </w:tc>
        <w:tc>
          <w:tcPr>
            <w:tcW w:w="785"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146 (24.3)</w:t>
            </w:r>
          </w:p>
        </w:tc>
        <w:tc>
          <w:tcPr>
            <w:tcW w:w="555"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105 (17.5)</w:t>
            </w:r>
          </w:p>
        </w:tc>
        <w:tc>
          <w:tcPr>
            <w:tcW w:w="523"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11</w:t>
            </w:r>
          </w:p>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(1.8)</w:t>
            </w:r>
          </w:p>
        </w:tc>
        <w:tc>
          <w:tcPr>
            <w:tcW w:w="499"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262</w:t>
            </w:r>
          </w:p>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(43.7)</w:t>
            </w:r>
          </w:p>
        </w:tc>
      </w:tr>
      <w:tr w:rsidR="005917F6" w:rsidRPr="005917F6" w:rsidTr="005917F6">
        <w:trPr>
          <w:trHeight w:val="819"/>
        </w:trPr>
        <w:tc>
          <w:tcPr>
            <w:tcW w:w="1985" w:type="pct"/>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9. In the past four weeks, did you or any household member go a whole day and night without eating anything because there was not enough food?</w:t>
            </w:r>
          </w:p>
        </w:tc>
        <w:tc>
          <w:tcPr>
            <w:tcW w:w="653"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453 (75.5)</w:t>
            </w:r>
          </w:p>
        </w:tc>
        <w:tc>
          <w:tcPr>
            <w:tcW w:w="785"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88 (14.7)</w:t>
            </w:r>
          </w:p>
        </w:tc>
        <w:tc>
          <w:tcPr>
            <w:tcW w:w="555"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52 (8.7)</w:t>
            </w:r>
          </w:p>
        </w:tc>
        <w:tc>
          <w:tcPr>
            <w:tcW w:w="523"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7</w:t>
            </w:r>
          </w:p>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(1.2)</w:t>
            </w:r>
          </w:p>
        </w:tc>
        <w:tc>
          <w:tcPr>
            <w:tcW w:w="499" w:type="pct"/>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147</w:t>
            </w:r>
          </w:p>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(24.5)</w:t>
            </w:r>
          </w:p>
        </w:tc>
      </w:tr>
    </w:tbl>
    <w:p w:rsidR="001D1446" w:rsidRDefault="001D1446" w:rsidP="004A6FD4">
      <w:pPr>
        <w:keepNext/>
        <w:spacing w:after="200" w:line="480" w:lineRule="auto"/>
        <w:rPr>
          <w:rFonts w:ascii="Arial" w:hAnsi="Arial" w:cs="Arial"/>
          <w:b/>
          <w:bCs/>
        </w:rPr>
      </w:pPr>
    </w:p>
    <w:p w:rsidR="005917F6" w:rsidRPr="001D1446" w:rsidRDefault="005917F6" w:rsidP="004A6FD4">
      <w:pPr>
        <w:keepNext/>
        <w:spacing w:after="200" w:line="480" w:lineRule="auto"/>
        <w:rPr>
          <w:rFonts w:ascii="Arial" w:hAnsi="Arial" w:cs="Arial"/>
          <w:b/>
          <w:bCs/>
          <w:sz w:val="22"/>
          <w:szCs w:val="22"/>
        </w:rPr>
      </w:pPr>
      <w:r w:rsidRPr="001D1446">
        <w:rPr>
          <w:rFonts w:ascii="Arial" w:hAnsi="Arial" w:cs="Arial"/>
          <w:b/>
          <w:bCs/>
          <w:sz w:val="22"/>
          <w:szCs w:val="22"/>
        </w:rPr>
        <w:t>Prevalence and severity of household food insecurity</w:t>
      </w:r>
    </w:p>
    <w:p w:rsidR="005917F6" w:rsidRPr="005917F6" w:rsidRDefault="005917F6" w:rsidP="004A6FD4">
      <w:pPr>
        <w:tabs>
          <w:tab w:val="left" w:pos="4518"/>
        </w:tabs>
        <w:spacing w:line="480" w:lineRule="auto"/>
        <w:rPr>
          <w:rFonts w:ascii="Arial" w:hAnsi="Arial" w:cs="Arial"/>
        </w:rPr>
      </w:pPr>
      <w:r w:rsidRPr="005917F6">
        <w:rPr>
          <w:rFonts w:ascii="Arial" w:hAnsi="Arial" w:cs="Arial"/>
        </w:rPr>
        <w:t>The prevalence of food insecurity among households with study children was 81.5% while only 18.5% were food secure. Among the food insecure households, most of them were severely food insecure (53.4%) while mild and moderate food insecurity were 13.1% and 33.5% respectively (Figure 1).</w:t>
      </w:r>
    </w:p>
    <w:tbl>
      <w:tblPr>
        <w:tblStyle w:val="TableGrid"/>
        <w:tblW w:w="0" w:type="auto"/>
        <w:tblLook w:val="04A0" w:firstRow="1" w:lastRow="0" w:firstColumn="1" w:lastColumn="0" w:noHBand="0" w:noVBand="1"/>
      </w:tblPr>
      <w:tblGrid>
        <w:gridCol w:w="9242"/>
      </w:tblGrid>
      <w:tr w:rsidR="005917F6" w:rsidRPr="005917F6" w:rsidTr="005917F6">
        <w:tc>
          <w:tcPr>
            <w:tcW w:w="9350" w:type="dxa"/>
          </w:tcPr>
          <w:p w:rsidR="005917F6" w:rsidRPr="005917F6" w:rsidRDefault="005917F6" w:rsidP="004A6FD4">
            <w:pPr>
              <w:spacing w:line="480" w:lineRule="auto"/>
              <w:rPr>
                <w:rFonts w:ascii="Arial" w:hAnsi="Arial" w:cs="Arial"/>
                <w:sz w:val="20"/>
                <w:szCs w:val="20"/>
              </w:rPr>
            </w:pPr>
            <w:r w:rsidRPr="005917F6">
              <w:rPr>
                <w:rFonts w:ascii="Arial" w:hAnsi="Arial" w:cs="Arial"/>
                <w:noProof/>
                <w:lang w:val="en-IN" w:eastAsia="en-IN"/>
              </w:rPr>
              <w:drawing>
                <wp:inline distT="0" distB="0" distL="114300" distR="114300" wp14:anchorId="6FF07949" wp14:editId="7769DB74">
                  <wp:extent cx="4572000" cy="4821381"/>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5917F6" w:rsidRPr="005917F6" w:rsidRDefault="005917F6" w:rsidP="004A6FD4">
      <w:pPr>
        <w:pStyle w:val="Caption"/>
        <w:spacing w:line="480" w:lineRule="auto"/>
        <w:ind w:left="1440" w:hanging="1440"/>
        <w:rPr>
          <w:rFonts w:ascii="Arial" w:hAnsi="Arial" w:cs="Arial"/>
          <w:i w:val="0"/>
          <w:sz w:val="20"/>
          <w:szCs w:val="20"/>
        </w:rPr>
      </w:pPr>
      <w:r w:rsidRPr="005917F6">
        <w:rPr>
          <w:rFonts w:ascii="Arial" w:hAnsi="Arial" w:cs="Arial"/>
          <w:i w:val="0"/>
          <w:color w:val="auto"/>
          <w:sz w:val="20"/>
          <w:szCs w:val="20"/>
        </w:rPr>
        <w:t>Figure 1</w:t>
      </w:r>
      <w:r w:rsidRPr="005917F6">
        <w:rPr>
          <w:rFonts w:ascii="Arial" w:hAnsi="Arial" w:cs="Arial"/>
          <w:i w:val="0"/>
          <w:color w:val="auto"/>
          <w:sz w:val="20"/>
          <w:szCs w:val="20"/>
        </w:rPr>
        <w:tab/>
        <w:t xml:space="preserve">Severity of food insecurity in food insecure households with children aged 6-59 months in </w:t>
      </w:r>
      <w:proofErr w:type="spellStart"/>
      <w:r w:rsidRPr="005917F6">
        <w:rPr>
          <w:rFonts w:ascii="Arial" w:hAnsi="Arial" w:cs="Arial"/>
          <w:i w:val="0"/>
          <w:color w:val="auto"/>
          <w:sz w:val="20"/>
          <w:szCs w:val="20"/>
        </w:rPr>
        <w:t>Yenagoa</w:t>
      </w:r>
      <w:proofErr w:type="spellEnd"/>
      <w:r w:rsidRPr="005917F6">
        <w:rPr>
          <w:rFonts w:ascii="Arial" w:hAnsi="Arial" w:cs="Arial"/>
          <w:i w:val="0"/>
          <w:color w:val="auto"/>
          <w:sz w:val="20"/>
          <w:szCs w:val="20"/>
        </w:rPr>
        <w:t xml:space="preserve"> LGA, (n = 489)</w:t>
      </w:r>
    </w:p>
    <w:p w:rsidR="005917F6" w:rsidRPr="005917F6" w:rsidRDefault="005917F6" w:rsidP="004A6FD4">
      <w:pPr>
        <w:tabs>
          <w:tab w:val="left" w:pos="4518"/>
        </w:tabs>
        <w:spacing w:line="480" w:lineRule="auto"/>
        <w:rPr>
          <w:rFonts w:ascii="Arial" w:hAnsi="Arial" w:cs="Arial"/>
        </w:rPr>
        <w:sectPr w:rsidR="005917F6" w:rsidRPr="005917F6" w:rsidSect="00440AB6">
          <w:headerReference w:type="even" r:id="rId9"/>
          <w:headerReference w:type="default" r:id="rId10"/>
          <w:footerReference w:type="even" r:id="rId11"/>
          <w:footerReference w:type="default" r:id="rId12"/>
          <w:headerReference w:type="first" r:id="rId13"/>
          <w:footerReference w:type="first" r:id="rId14"/>
          <w:type w:val="nextPage"/>
          <w:pgSz w:w="11906" w:h="16838" w:code="9"/>
          <w:pgMar w:top="1440" w:right="1440" w:bottom="1440" w:left="1440" w:header="720" w:footer="720" w:gutter="0"/>
          <w:cols w:space="720"/>
          <w:docGrid w:linePitch="360"/>
        </w:sectPr>
      </w:pPr>
    </w:p>
    <w:p w:rsidR="005917F6" w:rsidRPr="005917F6" w:rsidRDefault="005917F6" w:rsidP="004A6FD4">
      <w:pPr>
        <w:keepNext/>
        <w:spacing w:after="200" w:line="480" w:lineRule="auto"/>
        <w:rPr>
          <w:rFonts w:ascii="Arial" w:eastAsia="Calibri" w:hAnsi="Arial" w:cs="Arial"/>
          <w:iCs/>
          <w:color w:val="000000"/>
        </w:rPr>
      </w:pPr>
      <w:r w:rsidRPr="005917F6">
        <w:rPr>
          <w:rFonts w:ascii="Arial" w:eastAsia="Calibri" w:hAnsi="Arial" w:cs="Arial"/>
          <w:b/>
          <w:bCs/>
        </w:rPr>
        <w:lastRenderedPageBreak/>
        <w:t xml:space="preserve">The Nutritional status of children aged 6-59 months in </w:t>
      </w:r>
      <w:proofErr w:type="spellStart"/>
      <w:r w:rsidRPr="005917F6">
        <w:rPr>
          <w:rFonts w:ascii="Arial" w:eastAsia="Calibri" w:hAnsi="Arial" w:cs="Arial"/>
          <w:b/>
          <w:bCs/>
        </w:rPr>
        <w:t>Yenagoa</w:t>
      </w:r>
      <w:proofErr w:type="spellEnd"/>
      <w:r w:rsidRPr="005917F6">
        <w:rPr>
          <w:rFonts w:ascii="Arial" w:eastAsia="Calibri" w:hAnsi="Arial" w:cs="Arial"/>
          <w:b/>
          <w:bCs/>
        </w:rPr>
        <w:t xml:space="preserve"> LGA</w:t>
      </w:r>
    </w:p>
    <w:p w:rsidR="005917F6" w:rsidRPr="005917F6" w:rsidRDefault="005917F6" w:rsidP="004A6FD4">
      <w:pPr>
        <w:spacing w:line="480" w:lineRule="auto"/>
        <w:rPr>
          <w:rFonts w:ascii="Arial" w:eastAsia="Calibri" w:hAnsi="Arial" w:cs="Arial"/>
        </w:rPr>
      </w:pPr>
      <w:r w:rsidRPr="005917F6">
        <w:rPr>
          <w:rFonts w:ascii="Arial" w:eastAsia="Calibri" w:hAnsi="Arial" w:cs="Arial"/>
        </w:rPr>
        <w:t>Using the Weight-for-Age z- scores, the prevalence of underweight was 7.3%, while using the Height-for-Age z- scores, the prevalence of stunting was 14.8% and the Weight- for-Height/length z- scores showed the prevalence of wasting, overweight, obesity as 9.8</w:t>
      </w:r>
      <w:proofErr w:type="gramStart"/>
      <w:r w:rsidRPr="005917F6">
        <w:rPr>
          <w:rFonts w:ascii="Arial" w:eastAsia="Calibri" w:hAnsi="Arial" w:cs="Arial"/>
        </w:rPr>
        <w:t>%,  4.8</w:t>
      </w:r>
      <w:proofErr w:type="gramEnd"/>
      <w:r w:rsidRPr="005917F6">
        <w:rPr>
          <w:rFonts w:ascii="Arial" w:eastAsia="Calibri" w:hAnsi="Arial" w:cs="Arial"/>
        </w:rPr>
        <w:t xml:space="preserve">% and 1.6% respectively (Table 3). </w:t>
      </w:r>
    </w:p>
    <w:p w:rsidR="005917F6" w:rsidRPr="005917F6" w:rsidRDefault="005917F6" w:rsidP="004A6FD4">
      <w:pPr>
        <w:spacing w:line="480" w:lineRule="auto"/>
        <w:rPr>
          <w:rFonts w:ascii="Arial" w:eastAsia="Calibri" w:hAnsi="Arial" w:cs="Arial"/>
        </w:rPr>
      </w:pPr>
    </w:p>
    <w:p w:rsidR="005917F6" w:rsidRPr="005917F6" w:rsidRDefault="005917F6" w:rsidP="004A6FD4">
      <w:pPr>
        <w:keepNext/>
        <w:spacing w:after="200" w:line="480" w:lineRule="auto"/>
        <w:rPr>
          <w:rFonts w:ascii="Arial" w:eastAsia="Calibri" w:hAnsi="Arial" w:cs="Arial"/>
          <w:b/>
          <w:iCs/>
        </w:rPr>
      </w:pPr>
      <w:r w:rsidRPr="005917F6">
        <w:rPr>
          <w:rFonts w:ascii="Arial" w:eastAsia="Calibri" w:hAnsi="Arial" w:cs="Arial"/>
          <w:b/>
          <w:iCs/>
        </w:rPr>
        <w:t xml:space="preserve">Table 3:  Nutritional status of children aged 6-59 months in </w:t>
      </w:r>
      <w:proofErr w:type="spellStart"/>
      <w:r w:rsidRPr="005917F6">
        <w:rPr>
          <w:rFonts w:ascii="Arial" w:eastAsia="Calibri" w:hAnsi="Arial" w:cs="Arial"/>
          <w:b/>
          <w:iCs/>
        </w:rPr>
        <w:t>Yenagoa</w:t>
      </w:r>
      <w:proofErr w:type="spellEnd"/>
      <w:r w:rsidRPr="005917F6">
        <w:rPr>
          <w:rFonts w:ascii="Arial" w:eastAsia="Calibri" w:hAnsi="Arial" w:cs="Arial"/>
          <w:b/>
          <w:iCs/>
        </w:rPr>
        <w:t xml:space="preserve"> LGA</w:t>
      </w:r>
    </w:p>
    <w:tbl>
      <w:tblPr>
        <w:tblStyle w:val="TableGrid"/>
        <w:tblW w:w="9823" w:type="dxa"/>
        <w:tblInd w:w="-1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
        <w:gridCol w:w="5519"/>
        <w:gridCol w:w="2250"/>
        <w:gridCol w:w="1800"/>
      </w:tblGrid>
      <w:tr w:rsidR="005917F6" w:rsidRPr="005917F6" w:rsidTr="005917F6">
        <w:tc>
          <w:tcPr>
            <w:tcW w:w="254" w:type="dxa"/>
            <w:tcBorders>
              <w:top w:val="single" w:sz="4" w:space="0" w:color="auto"/>
              <w:bottom w:val="single" w:sz="4" w:space="0" w:color="auto"/>
            </w:tcBorders>
          </w:tcPr>
          <w:p w:rsidR="005917F6" w:rsidRPr="005917F6" w:rsidRDefault="005917F6" w:rsidP="004A6FD4">
            <w:pPr>
              <w:spacing w:line="480" w:lineRule="auto"/>
              <w:rPr>
                <w:rFonts w:ascii="Arial" w:hAnsi="Arial" w:cs="Arial"/>
                <w:sz w:val="20"/>
                <w:szCs w:val="20"/>
              </w:rPr>
            </w:pPr>
          </w:p>
        </w:tc>
        <w:tc>
          <w:tcPr>
            <w:tcW w:w="5519" w:type="dxa"/>
            <w:tcBorders>
              <w:top w:val="single" w:sz="4" w:space="0" w:color="auto"/>
              <w:bottom w:val="single" w:sz="4" w:space="0" w:color="auto"/>
            </w:tcBorders>
          </w:tcPr>
          <w:p w:rsidR="005917F6" w:rsidRPr="005917F6" w:rsidRDefault="005917F6" w:rsidP="004A6FD4">
            <w:pPr>
              <w:spacing w:line="480" w:lineRule="auto"/>
              <w:rPr>
                <w:rFonts w:ascii="Arial" w:hAnsi="Arial" w:cs="Arial"/>
                <w:b/>
                <w:sz w:val="20"/>
                <w:szCs w:val="20"/>
              </w:rPr>
            </w:pPr>
            <w:r w:rsidRPr="005917F6">
              <w:rPr>
                <w:rFonts w:ascii="Arial" w:hAnsi="Arial" w:cs="Arial"/>
                <w:b/>
                <w:sz w:val="20"/>
                <w:szCs w:val="20"/>
              </w:rPr>
              <w:t>Nutrition Indicators(z-score)</w:t>
            </w:r>
          </w:p>
        </w:tc>
        <w:tc>
          <w:tcPr>
            <w:tcW w:w="2250" w:type="dxa"/>
            <w:tcBorders>
              <w:top w:val="single" w:sz="4" w:space="0" w:color="auto"/>
              <w:bottom w:val="single" w:sz="4" w:space="0" w:color="auto"/>
            </w:tcBorders>
          </w:tcPr>
          <w:p w:rsidR="005917F6" w:rsidRPr="005917F6" w:rsidRDefault="005917F6" w:rsidP="004A6FD4">
            <w:pPr>
              <w:spacing w:line="480" w:lineRule="auto"/>
              <w:jc w:val="center"/>
              <w:rPr>
                <w:rFonts w:ascii="Arial" w:hAnsi="Arial" w:cs="Arial"/>
                <w:b/>
                <w:sz w:val="20"/>
                <w:szCs w:val="20"/>
              </w:rPr>
            </w:pPr>
            <w:r w:rsidRPr="005917F6">
              <w:rPr>
                <w:rFonts w:ascii="Arial" w:hAnsi="Arial" w:cs="Arial"/>
                <w:b/>
                <w:sz w:val="20"/>
                <w:szCs w:val="20"/>
              </w:rPr>
              <w:t>Frequency N = 600</w:t>
            </w:r>
          </w:p>
        </w:tc>
        <w:tc>
          <w:tcPr>
            <w:tcW w:w="1800" w:type="dxa"/>
            <w:tcBorders>
              <w:top w:val="single" w:sz="4" w:space="0" w:color="auto"/>
              <w:bottom w:val="single" w:sz="4" w:space="0" w:color="auto"/>
            </w:tcBorders>
          </w:tcPr>
          <w:p w:rsidR="005917F6" w:rsidRPr="005917F6" w:rsidRDefault="005917F6" w:rsidP="004A6FD4">
            <w:pPr>
              <w:spacing w:line="480" w:lineRule="auto"/>
              <w:jc w:val="center"/>
              <w:rPr>
                <w:rFonts w:ascii="Arial" w:hAnsi="Arial" w:cs="Arial"/>
                <w:b/>
                <w:sz w:val="20"/>
                <w:szCs w:val="20"/>
              </w:rPr>
            </w:pPr>
            <w:r w:rsidRPr="005917F6">
              <w:rPr>
                <w:rFonts w:ascii="Arial" w:hAnsi="Arial" w:cs="Arial"/>
                <w:b/>
                <w:sz w:val="20"/>
                <w:szCs w:val="20"/>
              </w:rPr>
              <w:t>Percent (%)</w:t>
            </w:r>
          </w:p>
        </w:tc>
      </w:tr>
      <w:tr w:rsidR="005917F6" w:rsidRPr="005917F6" w:rsidTr="005917F6">
        <w:tc>
          <w:tcPr>
            <w:tcW w:w="254" w:type="dxa"/>
            <w:tcBorders>
              <w:top w:val="single" w:sz="4" w:space="0" w:color="auto"/>
            </w:tcBorders>
          </w:tcPr>
          <w:p w:rsidR="005917F6" w:rsidRPr="005917F6" w:rsidRDefault="005917F6" w:rsidP="004A6FD4">
            <w:pPr>
              <w:spacing w:line="480" w:lineRule="auto"/>
              <w:rPr>
                <w:rFonts w:ascii="Arial" w:hAnsi="Arial" w:cs="Arial"/>
                <w:b/>
                <w:bCs/>
                <w:color w:val="365F91"/>
                <w:sz w:val="20"/>
                <w:szCs w:val="20"/>
              </w:rPr>
            </w:pPr>
          </w:p>
        </w:tc>
        <w:tc>
          <w:tcPr>
            <w:tcW w:w="5519" w:type="dxa"/>
            <w:tcBorders>
              <w:top w:val="single" w:sz="4" w:space="0" w:color="auto"/>
            </w:tcBorders>
          </w:tcPr>
          <w:p w:rsidR="005917F6" w:rsidRPr="005917F6" w:rsidRDefault="005917F6" w:rsidP="004A6FD4">
            <w:pPr>
              <w:spacing w:line="480" w:lineRule="auto"/>
              <w:rPr>
                <w:rFonts w:ascii="Arial" w:hAnsi="Arial" w:cs="Arial"/>
                <w:b/>
                <w:sz w:val="20"/>
                <w:szCs w:val="20"/>
              </w:rPr>
            </w:pPr>
            <w:r w:rsidRPr="005917F6">
              <w:rPr>
                <w:rFonts w:ascii="Arial" w:hAnsi="Arial" w:cs="Arial"/>
                <w:b/>
                <w:sz w:val="20"/>
                <w:szCs w:val="20"/>
              </w:rPr>
              <w:t>Weight-for-Age</w:t>
            </w:r>
          </w:p>
        </w:tc>
        <w:tc>
          <w:tcPr>
            <w:tcW w:w="2250" w:type="dxa"/>
            <w:tcBorders>
              <w:top w:val="single" w:sz="4" w:space="0" w:color="auto"/>
            </w:tcBorders>
          </w:tcPr>
          <w:p w:rsidR="005917F6" w:rsidRPr="005917F6" w:rsidRDefault="005917F6" w:rsidP="004A6FD4">
            <w:pPr>
              <w:spacing w:line="480" w:lineRule="auto"/>
              <w:jc w:val="center"/>
              <w:rPr>
                <w:rFonts w:ascii="Arial" w:hAnsi="Arial" w:cs="Arial"/>
                <w:sz w:val="20"/>
                <w:szCs w:val="20"/>
              </w:rPr>
            </w:pPr>
          </w:p>
        </w:tc>
        <w:tc>
          <w:tcPr>
            <w:tcW w:w="1800" w:type="dxa"/>
            <w:tcBorders>
              <w:top w:val="single" w:sz="4" w:space="0" w:color="auto"/>
            </w:tcBorders>
          </w:tcPr>
          <w:p w:rsidR="005917F6" w:rsidRPr="005917F6" w:rsidRDefault="005917F6" w:rsidP="004A6FD4">
            <w:pPr>
              <w:spacing w:line="480" w:lineRule="auto"/>
              <w:jc w:val="center"/>
              <w:rPr>
                <w:rFonts w:ascii="Arial" w:hAnsi="Arial" w:cs="Arial"/>
                <w:sz w:val="20"/>
                <w:szCs w:val="20"/>
              </w:rPr>
            </w:pPr>
          </w:p>
        </w:tc>
      </w:tr>
      <w:tr w:rsidR="005917F6" w:rsidRPr="005917F6" w:rsidTr="005917F6">
        <w:tc>
          <w:tcPr>
            <w:tcW w:w="254" w:type="dxa"/>
          </w:tcPr>
          <w:p w:rsidR="005917F6" w:rsidRPr="005917F6" w:rsidRDefault="005917F6" w:rsidP="004A6FD4">
            <w:pPr>
              <w:spacing w:line="480" w:lineRule="auto"/>
              <w:rPr>
                <w:rFonts w:ascii="Arial" w:hAnsi="Arial" w:cs="Arial"/>
                <w:sz w:val="20"/>
                <w:szCs w:val="20"/>
              </w:rPr>
            </w:pPr>
          </w:p>
        </w:tc>
        <w:tc>
          <w:tcPr>
            <w:tcW w:w="5519" w:type="dxa"/>
          </w:tcPr>
          <w:p w:rsidR="005917F6" w:rsidRPr="005917F6" w:rsidRDefault="005917F6" w:rsidP="004A6FD4">
            <w:pPr>
              <w:spacing w:line="480" w:lineRule="auto"/>
              <w:rPr>
                <w:rFonts w:ascii="Arial" w:hAnsi="Arial" w:cs="Arial"/>
                <w:sz w:val="20"/>
                <w:szCs w:val="20"/>
              </w:rPr>
            </w:pPr>
            <w:r w:rsidRPr="005917F6">
              <w:rPr>
                <w:rFonts w:ascii="Arial" w:hAnsi="Arial" w:cs="Arial"/>
                <w:sz w:val="20"/>
                <w:szCs w:val="20"/>
              </w:rPr>
              <w:t>Weight-for-Age Z-score &lt; - 2.0)</w:t>
            </w:r>
          </w:p>
        </w:tc>
        <w:tc>
          <w:tcPr>
            <w:tcW w:w="2250" w:type="dxa"/>
          </w:tcPr>
          <w:p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44</w:t>
            </w:r>
          </w:p>
        </w:tc>
        <w:tc>
          <w:tcPr>
            <w:tcW w:w="1800" w:type="dxa"/>
          </w:tcPr>
          <w:p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7.3</w:t>
            </w:r>
          </w:p>
        </w:tc>
      </w:tr>
      <w:tr w:rsidR="005917F6" w:rsidRPr="005917F6" w:rsidTr="005917F6">
        <w:tc>
          <w:tcPr>
            <w:tcW w:w="254" w:type="dxa"/>
          </w:tcPr>
          <w:p w:rsidR="005917F6" w:rsidRPr="005917F6" w:rsidRDefault="005917F6" w:rsidP="004A6FD4">
            <w:pPr>
              <w:spacing w:line="480" w:lineRule="auto"/>
              <w:rPr>
                <w:rFonts w:ascii="Arial" w:hAnsi="Arial" w:cs="Arial"/>
                <w:b/>
                <w:bCs/>
                <w:color w:val="365F91"/>
                <w:sz w:val="20"/>
                <w:szCs w:val="20"/>
              </w:rPr>
            </w:pPr>
          </w:p>
        </w:tc>
        <w:tc>
          <w:tcPr>
            <w:tcW w:w="5519" w:type="dxa"/>
          </w:tcPr>
          <w:p w:rsidR="005917F6" w:rsidRPr="005917F6" w:rsidRDefault="005917F6" w:rsidP="004A6FD4">
            <w:pPr>
              <w:spacing w:line="480" w:lineRule="auto"/>
              <w:rPr>
                <w:rFonts w:ascii="Arial" w:hAnsi="Arial" w:cs="Arial"/>
                <w:sz w:val="20"/>
                <w:szCs w:val="20"/>
              </w:rPr>
            </w:pPr>
            <w:r w:rsidRPr="005917F6">
              <w:rPr>
                <w:rFonts w:ascii="Arial" w:hAnsi="Arial" w:cs="Arial"/>
                <w:sz w:val="20"/>
                <w:szCs w:val="20"/>
              </w:rPr>
              <w:t>Weight-for-Age Z-score: -2.0 – 2.0)</w:t>
            </w:r>
          </w:p>
        </w:tc>
        <w:tc>
          <w:tcPr>
            <w:tcW w:w="2250" w:type="dxa"/>
          </w:tcPr>
          <w:p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526</w:t>
            </w:r>
          </w:p>
        </w:tc>
        <w:tc>
          <w:tcPr>
            <w:tcW w:w="1800" w:type="dxa"/>
          </w:tcPr>
          <w:p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87.7</w:t>
            </w:r>
          </w:p>
        </w:tc>
      </w:tr>
      <w:tr w:rsidR="005917F6" w:rsidRPr="005917F6" w:rsidTr="005917F6">
        <w:tc>
          <w:tcPr>
            <w:tcW w:w="254" w:type="dxa"/>
          </w:tcPr>
          <w:p w:rsidR="005917F6" w:rsidRPr="005917F6" w:rsidRDefault="005917F6" w:rsidP="004A6FD4">
            <w:pPr>
              <w:spacing w:line="480" w:lineRule="auto"/>
              <w:rPr>
                <w:rFonts w:ascii="Arial" w:hAnsi="Arial" w:cs="Arial"/>
                <w:b/>
                <w:bCs/>
                <w:color w:val="365F91"/>
                <w:sz w:val="20"/>
                <w:szCs w:val="20"/>
              </w:rPr>
            </w:pPr>
          </w:p>
        </w:tc>
        <w:tc>
          <w:tcPr>
            <w:tcW w:w="5519" w:type="dxa"/>
          </w:tcPr>
          <w:p w:rsidR="005917F6" w:rsidRPr="005917F6" w:rsidRDefault="005917F6" w:rsidP="004A6FD4">
            <w:pPr>
              <w:spacing w:line="480" w:lineRule="auto"/>
              <w:rPr>
                <w:rFonts w:ascii="Arial" w:hAnsi="Arial" w:cs="Arial"/>
                <w:sz w:val="20"/>
                <w:szCs w:val="20"/>
              </w:rPr>
            </w:pPr>
            <w:r w:rsidRPr="005917F6">
              <w:rPr>
                <w:rFonts w:ascii="Arial" w:hAnsi="Arial" w:cs="Arial"/>
                <w:sz w:val="20"/>
                <w:szCs w:val="20"/>
              </w:rPr>
              <w:t>Weight-for-Age Z-score 2.0 – 3.0)</w:t>
            </w:r>
          </w:p>
        </w:tc>
        <w:tc>
          <w:tcPr>
            <w:tcW w:w="2250" w:type="dxa"/>
          </w:tcPr>
          <w:p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23</w:t>
            </w:r>
          </w:p>
        </w:tc>
        <w:tc>
          <w:tcPr>
            <w:tcW w:w="1800" w:type="dxa"/>
          </w:tcPr>
          <w:p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3.8</w:t>
            </w:r>
          </w:p>
        </w:tc>
      </w:tr>
      <w:tr w:rsidR="005917F6" w:rsidRPr="005917F6" w:rsidTr="005917F6">
        <w:tc>
          <w:tcPr>
            <w:tcW w:w="254" w:type="dxa"/>
          </w:tcPr>
          <w:p w:rsidR="005917F6" w:rsidRPr="005917F6" w:rsidRDefault="005917F6" w:rsidP="004A6FD4">
            <w:pPr>
              <w:spacing w:line="480" w:lineRule="auto"/>
              <w:rPr>
                <w:rFonts w:ascii="Arial" w:hAnsi="Arial" w:cs="Arial"/>
                <w:b/>
                <w:bCs/>
                <w:color w:val="365F91"/>
                <w:sz w:val="20"/>
                <w:szCs w:val="20"/>
              </w:rPr>
            </w:pPr>
          </w:p>
        </w:tc>
        <w:tc>
          <w:tcPr>
            <w:tcW w:w="5519" w:type="dxa"/>
          </w:tcPr>
          <w:p w:rsidR="005917F6" w:rsidRPr="005917F6" w:rsidRDefault="005917F6" w:rsidP="004A6FD4">
            <w:pPr>
              <w:spacing w:line="480" w:lineRule="auto"/>
              <w:rPr>
                <w:rFonts w:ascii="Arial" w:hAnsi="Arial" w:cs="Arial"/>
                <w:sz w:val="20"/>
                <w:szCs w:val="20"/>
              </w:rPr>
            </w:pPr>
            <w:r w:rsidRPr="005917F6">
              <w:rPr>
                <w:rFonts w:ascii="Arial" w:hAnsi="Arial" w:cs="Arial"/>
                <w:sz w:val="20"/>
                <w:szCs w:val="20"/>
              </w:rPr>
              <w:t>Weight-for-Age Z-score &gt; 3.0)</w:t>
            </w:r>
          </w:p>
        </w:tc>
        <w:tc>
          <w:tcPr>
            <w:tcW w:w="2250" w:type="dxa"/>
          </w:tcPr>
          <w:p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7</w:t>
            </w:r>
          </w:p>
        </w:tc>
        <w:tc>
          <w:tcPr>
            <w:tcW w:w="1800" w:type="dxa"/>
          </w:tcPr>
          <w:p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1.2</w:t>
            </w:r>
          </w:p>
        </w:tc>
      </w:tr>
      <w:tr w:rsidR="005917F6" w:rsidRPr="005917F6" w:rsidTr="005917F6">
        <w:tc>
          <w:tcPr>
            <w:tcW w:w="254" w:type="dxa"/>
          </w:tcPr>
          <w:p w:rsidR="005917F6" w:rsidRPr="005917F6" w:rsidRDefault="005917F6" w:rsidP="004A6FD4">
            <w:pPr>
              <w:spacing w:line="480" w:lineRule="auto"/>
              <w:rPr>
                <w:rFonts w:ascii="Arial" w:hAnsi="Arial" w:cs="Arial"/>
                <w:b/>
                <w:bCs/>
                <w:color w:val="365F91"/>
                <w:sz w:val="20"/>
                <w:szCs w:val="20"/>
              </w:rPr>
            </w:pPr>
          </w:p>
        </w:tc>
        <w:tc>
          <w:tcPr>
            <w:tcW w:w="5519" w:type="dxa"/>
          </w:tcPr>
          <w:p w:rsidR="005917F6" w:rsidRPr="005917F6" w:rsidRDefault="005917F6" w:rsidP="004A6FD4">
            <w:pPr>
              <w:spacing w:line="480" w:lineRule="auto"/>
              <w:rPr>
                <w:rFonts w:ascii="Arial" w:hAnsi="Arial" w:cs="Arial"/>
                <w:sz w:val="20"/>
                <w:szCs w:val="20"/>
              </w:rPr>
            </w:pPr>
          </w:p>
        </w:tc>
        <w:tc>
          <w:tcPr>
            <w:tcW w:w="2250" w:type="dxa"/>
          </w:tcPr>
          <w:p w:rsidR="005917F6" w:rsidRPr="005917F6" w:rsidRDefault="005917F6" w:rsidP="004A6FD4">
            <w:pPr>
              <w:spacing w:line="480" w:lineRule="auto"/>
              <w:jc w:val="center"/>
              <w:rPr>
                <w:rFonts w:ascii="Arial" w:hAnsi="Arial" w:cs="Arial"/>
                <w:b/>
                <w:bCs/>
                <w:color w:val="365F91"/>
                <w:sz w:val="20"/>
                <w:szCs w:val="20"/>
              </w:rPr>
            </w:pPr>
          </w:p>
        </w:tc>
        <w:tc>
          <w:tcPr>
            <w:tcW w:w="1800" w:type="dxa"/>
          </w:tcPr>
          <w:p w:rsidR="005917F6" w:rsidRPr="005917F6" w:rsidRDefault="005917F6" w:rsidP="004A6FD4">
            <w:pPr>
              <w:spacing w:line="480" w:lineRule="auto"/>
              <w:jc w:val="center"/>
              <w:rPr>
                <w:rFonts w:ascii="Arial" w:hAnsi="Arial" w:cs="Arial"/>
                <w:b/>
                <w:bCs/>
                <w:color w:val="365F91"/>
                <w:sz w:val="20"/>
                <w:szCs w:val="20"/>
              </w:rPr>
            </w:pPr>
          </w:p>
        </w:tc>
      </w:tr>
      <w:tr w:rsidR="005917F6" w:rsidRPr="005917F6" w:rsidTr="005917F6">
        <w:tc>
          <w:tcPr>
            <w:tcW w:w="254" w:type="dxa"/>
          </w:tcPr>
          <w:p w:rsidR="005917F6" w:rsidRPr="005917F6" w:rsidRDefault="005917F6" w:rsidP="004A6FD4">
            <w:pPr>
              <w:spacing w:line="480" w:lineRule="auto"/>
              <w:rPr>
                <w:rFonts w:ascii="Arial" w:hAnsi="Arial" w:cs="Arial"/>
                <w:b/>
                <w:bCs/>
                <w:color w:val="365F91"/>
                <w:sz w:val="20"/>
                <w:szCs w:val="20"/>
              </w:rPr>
            </w:pPr>
          </w:p>
        </w:tc>
        <w:tc>
          <w:tcPr>
            <w:tcW w:w="5519" w:type="dxa"/>
          </w:tcPr>
          <w:p w:rsidR="005917F6" w:rsidRPr="005917F6" w:rsidRDefault="005917F6" w:rsidP="004A6FD4">
            <w:pPr>
              <w:spacing w:line="480" w:lineRule="auto"/>
              <w:rPr>
                <w:rFonts w:ascii="Arial" w:hAnsi="Arial" w:cs="Arial"/>
                <w:b/>
                <w:sz w:val="20"/>
                <w:szCs w:val="20"/>
              </w:rPr>
            </w:pPr>
            <w:r w:rsidRPr="005917F6">
              <w:rPr>
                <w:rFonts w:ascii="Arial" w:hAnsi="Arial" w:cs="Arial"/>
                <w:b/>
                <w:sz w:val="20"/>
                <w:szCs w:val="20"/>
              </w:rPr>
              <w:t>Height/Length-for-Age</w:t>
            </w:r>
          </w:p>
        </w:tc>
        <w:tc>
          <w:tcPr>
            <w:tcW w:w="2250" w:type="dxa"/>
          </w:tcPr>
          <w:p w:rsidR="005917F6" w:rsidRPr="005917F6" w:rsidRDefault="005917F6" w:rsidP="004A6FD4">
            <w:pPr>
              <w:spacing w:line="480" w:lineRule="auto"/>
              <w:jc w:val="center"/>
              <w:rPr>
                <w:rFonts w:ascii="Arial" w:hAnsi="Arial" w:cs="Arial"/>
                <w:sz w:val="20"/>
                <w:szCs w:val="20"/>
              </w:rPr>
            </w:pPr>
          </w:p>
        </w:tc>
        <w:tc>
          <w:tcPr>
            <w:tcW w:w="1800" w:type="dxa"/>
          </w:tcPr>
          <w:p w:rsidR="005917F6" w:rsidRPr="005917F6" w:rsidRDefault="005917F6" w:rsidP="004A6FD4">
            <w:pPr>
              <w:spacing w:line="480" w:lineRule="auto"/>
              <w:jc w:val="center"/>
              <w:rPr>
                <w:rFonts w:ascii="Arial" w:hAnsi="Arial" w:cs="Arial"/>
                <w:sz w:val="20"/>
                <w:szCs w:val="20"/>
              </w:rPr>
            </w:pPr>
          </w:p>
        </w:tc>
      </w:tr>
      <w:tr w:rsidR="005917F6" w:rsidRPr="005917F6" w:rsidTr="005917F6">
        <w:tc>
          <w:tcPr>
            <w:tcW w:w="254" w:type="dxa"/>
          </w:tcPr>
          <w:p w:rsidR="005917F6" w:rsidRPr="005917F6" w:rsidRDefault="005917F6" w:rsidP="004A6FD4">
            <w:pPr>
              <w:spacing w:line="480" w:lineRule="auto"/>
              <w:rPr>
                <w:rFonts w:ascii="Arial" w:hAnsi="Arial" w:cs="Arial"/>
                <w:sz w:val="20"/>
                <w:szCs w:val="20"/>
              </w:rPr>
            </w:pPr>
          </w:p>
        </w:tc>
        <w:tc>
          <w:tcPr>
            <w:tcW w:w="5519" w:type="dxa"/>
          </w:tcPr>
          <w:p w:rsidR="005917F6" w:rsidRPr="005917F6" w:rsidRDefault="005917F6" w:rsidP="004A6FD4">
            <w:pPr>
              <w:spacing w:line="480" w:lineRule="auto"/>
              <w:rPr>
                <w:rFonts w:ascii="Arial" w:hAnsi="Arial" w:cs="Arial"/>
                <w:sz w:val="20"/>
                <w:szCs w:val="20"/>
              </w:rPr>
            </w:pPr>
            <w:r w:rsidRPr="005917F6">
              <w:rPr>
                <w:rFonts w:ascii="Arial" w:hAnsi="Arial" w:cs="Arial"/>
                <w:sz w:val="20"/>
                <w:szCs w:val="20"/>
              </w:rPr>
              <w:t>Height/length-for-Age Z-score &lt; - 2.0)</w:t>
            </w:r>
          </w:p>
        </w:tc>
        <w:tc>
          <w:tcPr>
            <w:tcW w:w="2250" w:type="dxa"/>
          </w:tcPr>
          <w:p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89</w:t>
            </w:r>
          </w:p>
        </w:tc>
        <w:tc>
          <w:tcPr>
            <w:tcW w:w="1800" w:type="dxa"/>
          </w:tcPr>
          <w:p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14.8</w:t>
            </w:r>
          </w:p>
        </w:tc>
      </w:tr>
      <w:tr w:rsidR="005917F6" w:rsidRPr="005917F6" w:rsidTr="005917F6">
        <w:tc>
          <w:tcPr>
            <w:tcW w:w="254" w:type="dxa"/>
          </w:tcPr>
          <w:p w:rsidR="005917F6" w:rsidRPr="005917F6" w:rsidRDefault="005917F6" w:rsidP="004A6FD4">
            <w:pPr>
              <w:spacing w:line="480" w:lineRule="auto"/>
              <w:rPr>
                <w:rFonts w:ascii="Arial" w:hAnsi="Arial" w:cs="Arial"/>
                <w:b/>
                <w:bCs/>
                <w:color w:val="365F91"/>
                <w:sz w:val="20"/>
                <w:szCs w:val="20"/>
              </w:rPr>
            </w:pPr>
          </w:p>
        </w:tc>
        <w:tc>
          <w:tcPr>
            <w:tcW w:w="5519" w:type="dxa"/>
          </w:tcPr>
          <w:p w:rsidR="005917F6" w:rsidRPr="005917F6" w:rsidRDefault="005917F6" w:rsidP="004A6FD4">
            <w:pPr>
              <w:spacing w:line="480" w:lineRule="auto"/>
              <w:rPr>
                <w:rFonts w:ascii="Arial" w:hAnsi="Arial" w:cs="Arial"/>
                <w:sz w:val="20"/>
                <w:szCs w:val="20"/>
              </w:rPr>
            </w:pPr>
            <w:r w:rsidRPr="005917F6">
              <w:rPr>
                <w:rFonts w:ascii="Arial" w:hAnsi="Arial" w:cs="Arial"/>
                <w:sz w:val="20"/>
                <w:szCs w:val="20"/>
              </w:rPr>
              <w:t>Height/length-for-Age Z-score: -2.0 – 2.0)</w:t>
            </w:r>
          </w:p>
        </w:tc>
        <w:tc>
          <w:tcPr>
            <w:tcW w:w="2250" w:type="dxa"/>
          </w:tcPr>
          <w:p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422</w:t>
            </w:r>
          </w:p>
        </w:tc>
        <w:tc>
          <w:tcPr>
            <w:tcW w:w="1800" w:type="dxa"/>
          </w:tcPr>
          <w:p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70.4</w:t>
            </w:r>
          </w:p>
        </w:tc>
      </w:tr>
      <w:tr w:rsidR="005917F6" w:rsidRPr="005917F6" w:rsidTr="005917F6">
        <w:tc>
          <w:tcPr>
            <w:tcW w:w="254" w:type="dxa"/>
          </w:tcPr>
          <w:p w:rsidR="005917F6" w:rsidRPr="005917F6" w:rsidRDefault="005917F6" w:rsidP="004A6FD4">
            <w:pPr>
              <w:spacing w:line="480" w:lineRule="auto"/>
              <w:rPr>
                <w:rFonts w:ascii="Arial" w:hAnsi="Arial" w:cs="Arial"/>
                <w:b/>
                <w:bCs/>
                <w:color w:val="365F91"/>
                <w:sz w:val="20"/>
                <w:szCs w:val="20"/>
              </w:rPr>
            </w:pPr>
          </w:p>
        </w:tc>
        <w:tc>
          <w:tcPr>
            <w:tcW w:w="5519" w:type="dxa"/>
          </w:tcPr>
          <w:p w:rsidR="005917F6" w:rsidRPr="005917F6" w:rsidRDefault="005917F6" w:rsidP="004A6FD4">
            <w:pPr>
              <w:spacing w:line="480" w:lineRule="auto"/>
              <w:rPr>
                <w:rFonts w:ascii="Arial" w:hAnsi="Arial" w:cs="Arial"/>
                <w:sz w:val="20"/>
                <w:szCs w:val="20"/>
              </w:rPr>
            </w:pPr>
            <w:r w:rsidRPr="005917F6">
              <w:rPr>
                <w:rFonts w:ascii="Arial" w:hAnsi="Arial" w:cs="Arial"/>
                <w:sz w:val="20"/>
                <w:szCs w:val="20"/>
              </w:rPr>
              <w:t>Height/length-for-Age Z-score 2.0 – 3.0)</w:t>
            </w:r>
          </w:p>
        </w:tc>
        <w:tc>
          <w:tcPr>
            <w:tcW w:w="2250" w:type="dxa"/>
          </w:tcPr>
          <w:p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47</w:t>
            </w:r>
          </w:p>
        </w:tc>
        <w:tc>
          <w:tcPr>
            <w:tcW w:w="1800" w:type="dxa"/>
          </w:tcPr>
          <w:p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7.8</w:t>
            </w:r>
          </w:p>
        </w:tc>
      </w:tr>
      <w:tr w:rsidR="005917F6" w:rsidRPr="005917F6" w:rsidTr="005917F6">
        <w:tc>
          <w:tcPr>
            <w:tcW w:w="254" w:type="dxa"/>
          </w:tcPr>
          <w:p w:rsidR="005917F6" w:rsidRPr="005917F6" w:rsidRDefault="005917F6" w:rsidP="004A6FD4">
            <w:pPr>
              <w:spacing w:line="480" w:lineRule="auto"/>
              <w:rPr>
                <w:rFonts w:ascii="Arial" w:hAnsi="Arial" w:cs="Arial"/>
                <w:b/>
                <w:bCs/>
                <w:color w:val="365F91"/>
                <w:sz w:val="20"/>
                <w:szCs w:val="20"/>
              </w:rPr>
            </w:pPr>
          </w:p>
        </w:tc>
        <w:tc>
          <w:tcPr>
            <w:tcW w:w="5519" w:type="dxa"/>
          </w:tcPr>
          <w:p w:rsidR="005917F6" w:rsidRPr="005917F6" w:rsidRDefault="005917F6" w:rsidP="004A6FD4">
            <w:pPr>
              <w:spacing w:line="480" w:lineRule="auto"/>
              <w:rPr>
                <w:rFonts w:ascii="Arial" w:hAnsi="Arial" w:cs="Arial"/>
                <w:sz w:val="20"/>
                <w:szCs w:val="20"/>
              </w:rPr>
            </w:pPr>
            <w:r w:rsidRPr="005917F6">
              <w:rPr>
                <w:rFonts w:ascii="Arial" w:hAnsi="Arial" w:cs="Arial"/>
                <w:sz w:val="20"/>
                <w:szCs w:val="20"/>
              </w:rPr>
              <w:t>Height/length-for-Age Z-score &gt; 3.0)</w:t>
            </w:r>
          </w:p>
        </w:tc>
        <w:tc>
          <w:tcPr>
            <w:tcW w:w="2250" w:type="dxa"/>
          </w:tcPr>
          <w:p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42</w:t>
            </w:r>
          </w:p>
        </w:tc>
        <w:tc>
          <w:tcPr>
            <w:tcW w:w="1800" w:type="dxa"/>
          </w:tcPr>
          <w:p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7.0</w:t>
            </w:r>
          </w:p>
        </w:tc>
      </w:tr>
      <w:tr w:rsidR="005917F6" w:rsidRPr="005917F6" w:rsidTr="005917F6">
        <w:tc>
          <w:tcPr>
            <w:tcW w:w="254" w:type="dxa"/>
          </w:tcPr>
          <w:p w:rsidR="005917F6" w:rsidRPr="005917F6" w:rsidRDefault="005917F6" w:rsidP="004A6FD4">
            <w:pPr>
              <w:spacing w:line="480" w:lineRule="auto"/>
              <w:rPr>
                <w:rFonts w:ascii="Arial" w:hAnsi="Arial" w:cs="Arial"/>
                <w:b/>
                <w:bCs/>
                <w:color w:val="365F91"/>
                <w:sz w:val="20"/>
                <w:szCs w:val="20"/>
              </w:rPr>
            </w:pPr>
          </w:p>
        </w:tc>
        <w:tc>
          <w:tcPr>
            <w:tcW w:w="5519" w:type="dxa"/>
          </w:tcPr>
          <w:p w:rsidR="005917F6" w:rsidRPr="005917F6" w:rsidRDefault="005917F6" w:rsidP="004A6FD4">
            <w:pPr>
              <w:spacing w:line="480" w:lineRule="auto"/>
              <w:rPr>
                <w:rFonts w:ascii="Arial" w:hAnsi="Arial" w:cs="Arial"/>
                <w:b/>
                <w:bCs/>
                <w:color w:val="365F91"/>
                <w:sz w:val="20"/>
                <w:szCs w:val="20"/>
              </w:rPr>
            </w:pPr>
          </w:p>
        </w:tc>
        <w:tc>
          <w:tcPr>
            <w:tcW w:w="2250" w:type="dxa"/>
          </w:tcPr>
          <w:p w:rsidR="005917F6" w:rsidRPr="005917F6" w:rsidRDefault="005917F6" w:rsidP="004A6FD4">
            <w:pPr>
              <w:spacing w:line="480" w:lineRule="auto"/>
              <w:jc w:val="center"/>
              <w:rPr>
                <w:rFonts w:ascii="Arial" w:hAnsi="Arial" w:cs="Arial"/>
                <w:b/>
                <w:bCs/>
                <w:color w:val="365F91"/>
                <w:sz w:val="20"/>
                <w:szCs w:val="20"/>
              </w:rPr>
            </w:pPr>
          </w:p>
        </w:tc>
        <w:tc>
          <w:tcPr>
            <w:tcW w:w="1800" w:type="dxa"/>
          </w:tcPr>
          <w:p w:rsidR="005917F6" w:rsidRPr="005917F6" w:rsidRDefault="005917F6" w:rsidP="004A6FD4">
            <w:pPr>
              <w:spacing w:line="480" w:lineRule="auto"/>
              <w:jc w:val="center"/>
              <w:rPr>
                <w:rFonts w:ascii="Arial" w:hAnsi="Arial" w:cs="Arial"/>
                <w:b/>
                <w:bCs/>
                <w:color w:val="365F91"/>
                <w:sz w:val="20"/>
                <w:szCs w:val="20"/>
              </w:rPr>
            </w:pPr>
          </w:p>
        </w:tc>
      </w:tr>
      <w:tr w:rsidR="005917F6" w:rsidRPr="005917F6" w:rsidTr="005917F6">
        <w:tc>
          <w:tcPr>
            <w:tcW w:w="254" w:type="dxa"/>
          </w:tcPr>
          <w:p w:rsidR="005917F6" w:rsidRPr="005917F6" w:rsidRDefault="005917F6" w:rsidP="004A6FD4">
            <w:pPr>
              <w:spacing w:line="480" w:lineRule="auto"/>
              <w:rPr>
                <w:rFonts w:ascii="Arial" w:hAnsi="Arial" w:cs="Arial"/>
                <w:b/>
                <w:bCs/>
                <w:color w:val="365F91"/>
                <w:sz w:val="20"/>
                <w:szCs w:val="20"/>
              </w:rPr>
            </w:pPr>
          </w:p>
        </w:tc>
        <w:tc>
          <w:tcPr>
            <w:tcW w:w="5519" w:type="dxa"/>
          </w:tcPr>
          <w:p w:rsidR="005917F6" w:rsidRPr="005917F6" w:rsidRDefault="005917F6" w:rsidP="004A6FD4">
            <w:pPr>
              <w:spacing w:line="480" w:lineRule="auto"/>
              <w:rPr>
                <w:rFonts w:ascii="Arial" w:hAnsi="Arial" w:cs="Arial"/>
                <w:b/>
                <w:sz w:val="20"/>
                <w:szCs w:val="20"/>
              </w:rPr>
            </w:pPr>
            <w:r w:rsidRPr="005917F6">
              <w:rPr>
                <w:rFonts w:ascii="Arial" w:hAnsi="Arial" w:cs="Arial"/>
                <w:b/>
                <w:sz w:val="20"/>
                <w:szCs w:val="20"/>
              </w:rPr>
              <w:t>Weight-for height/length</w:t>
            </w:r>
          </w:p>
        </w:tc>
        <w:tc>
          <w:tcPr>
            <w:tcW w:w="2250" w:type="dxa"/>
          </w:tcPr>
          <w:p w:rsidR="005917F6" w:rsidRPr="005917F6" w:rsidRDefault="005917F6" w:rsidP="004A6FD4">
            <w:pPr>
              <w:spacing w:line="480" w:lineRule="auto"/>
              <w:jc w:val="center"/>
              <w:rPr>
                <w:rFonts w:ascii="Arial" w:hAnsi="Arial" w:cs="Arial"/>
                <w:sz w:val="20"/>
                <w:szCs w:val="20"/>
              </w:rPr>
            </w:pPr>
          </w:p>
        </w:tc>
        <w:tc>
          <w:tcPr>
            <w:tcW w:w="1800" w:type="dxa"/>
          </w:tcPr>
          <w:p w:rsidR="005917F6" w:rsidRPr="005917F6" w:rsidRDefault="005917F6" w:rsidP="004A6FD4">
            <w:pPr>
              <w:spacing w:line="480" w:lineRule="auto"/>
              <w:jc w:val="center"/>
              <w:rPr>
                <w:rFonts w:ascii="Arial" w:hAnsi="Arial" w:cs="Arial"/>
                <w:sz w:val="20"/>
                <w:szCs w:val="20"/>
              </w:rPr>
            </w:pPr>
          </w:p>
        </w:tc>
      </w:tr>
      <w:tr w:rsidR="005917F6" w:rsidRPr="005917F6" w:rsidTr="005917F6">
        <w:tc>
          <w:tcPr>
            <w:tcW w:w="254" w:type="dxa"/>
          </w:tcPr>
          <w:p w:rsidR="005917F6" w:rsidRPr="005917F6" w:rsidRDefault="005917F6" w:rsidP="004A6FD4">
            <w:pPr>
              <w:spacing w:line="480" w:lineRule="auto"/>
              <w:rPr>
                <w:rFonts w:ascii="Arial" w:hAnsi="Arial" w:cs="Arial"/>
                <w:sz w:val="20"/>
                <w:szCs w:val="20"/>
              </w:rPr>
            </w:pPr>
          </w:p>
        </w:tc>
        <w:tc>
          <w:tcPr>
            <w:tcW w:w="5519" w:type="dxa"/>
          </w:tcPr>
          <w:p w:rsidR="005917F6" w:rsidRPr="005917F6" w:rsidRDefault="005917F6" w:rsidP="004A6FD4">
            <w:pPr>
              <w:spacing w:line="480" w:lineRule="auto"/>
              <w:rPr>
                <w:rFonts w:ascii="Arial" w:hAnsi="Arial" w:cs="Arial"/>
                <w:sz w:val="20"/>
                <w:szCs w:val="20"/>
              </w:rPr>
            </w:pPr>
            <w:r w:rsidRPr="005917F6">
              <w:rPr>
                <w:rFonts w:ascii="Arial" w:hAnsi="Arial" w:cs="Arial"/>
                <w:sz w:val="20"/>
                <w:szCs w:val="20"/>
              </w:rPr>
              <w:t>Weight-for-height/length Z-score &lt; - 2.0)</w:t>
            </w:r>
          </w:p>
        </w:tc>
        <w:tc>
          <w:tcPr>
            <w:tcW w:w="2250" w:type="dxa"/>
          </w:tcPr>
          <w:p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59</w:t>
            </w:r>
          </w:p>
        </w:tc>
        <w:tc>
          <w:tcPr>
            <w:tcW w:w="1800" w:type="dxa"/>
          </w:tcPr>
          <w:p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9.8</w:t>
            </w:r>
          </w:p>
        </w:tc>
      </w:tr>
      <w:tr w:rsidR="005917F6" w:rsidRPr="005917F6" w:rsidTr="005917F6">
        <w:tc>
          <w:tcPr>
            <w:tcW w:w="254" w:type="dxa"/>
          </w:tcPr>
          <w:p w:rsidR="005917F6" w:rsidRPr="005917F6" w:rsidRDefault="005917F6" w:rsidP="004A6FD4">
            <w:pPr>
              <w:spacing w:line="480" w:lineRule="auto"/>
              <w:rPr>
                <w:rFonts w:ascii="Arial" w:hAnsi="Arial" w:cs="Arial"/>
                <w:b/>
                <w:bCs/>
                <w:color w:val="365F91"/>
                <w:sz w:val="20"/>
                <w:szCs w:val="20"/>
              </w:rPr>
            </w:pPr>
          </w:p>
        </w:tc>
        <w:tc>
          <w:tcPr>
            <w:tcW w:w="5519" w:type="dxa"/>
          </w:tcPr>
          <w:p w:rsidR="005917F6" w:rsidRPr="005917F6" w:rsidRDefault="005917F6" w:rsidP="004A6FD4">
            <w:pPr>
              <w:spacing w:line="480" w:lineRule="auto"/>
              <w:rPr>
                <w:rFonts w:ascii="Arial" w:hAnsi="Arial" w:cs="Arial"/>
                <w:sz w:val="20"/>
                <w:szCs w:val="20"/>
              </w:rPr>
            </w:pPr>
            <w:r w:rsidRPr="005917F6">
              <w:rPr>
                <w:rFonts w:ascii="Arial" w:hAnsi="Arial" w:cs="Arial"/>
                <w:sz w:val="20"/>
                <w:szCs w:val="20"/>
              </w:rPr>
              <w:t>Weight-for-height/length Z-score: -2.0 – 2.0)</w:t>
            </w:r>
          </w:p>
        </w:tc>
        <w:tc>
          <w:tcPr>
            <w:tcW w:w="2250" w:type="dxa"/>
          </w:tcPr>
          <w:p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503</w:t>
            </w:r>
          </w:p>
        </w:tc>
        <w:tc>
          <w:tcPr>
            <w:tcW w:w="1800" w:type="dxa"/>
          </w:tcPr>
          <w:p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83.8</w:t>
            </w:r>
          </w:p>
        </w:tc>
      </w:tr>
      <w:tr w:rsidR="005917F6" w:rsidRPr="005917F6" w:rsidTr="005917F6">
        <w:tc>
          <w:tcPr>
            <w:tcW w:w="254" w:type="dxa"/>
          </w:tcPr>
          <w:p w:rsidR="005917F6" w:rsidRPr="005917F6" w:rsidRDefault="005917F6" w:rsidP="004A6FD4">
            <w:pPr>
              <w:spacing w:line="480" w:lineRule="auto"/>
              <w:rPr>
                <w:rFonts w:ascii="Arial" w:hAnsi="Arial" w:cs="Arial"/>
                <w:b/>
                <w:bCs/>
                <w:color w:val="365F91"/>
                <w:sz w:val="20"/>
                <w:szCs w:val="20"/>
              </w:rPr>
            </w:pPr>
          </w:p>
        </w:tc>
        <w:tc>
          <w:tcPr>
            <w:tcW w:w="5519" w:type="dxa"/>
          </w:tcPr>
          <w:p w:rsidR="005917F6" w:rsidRPr="005917F6" w:rsidRDefault="005917F6" w:rsidP="004A6FD4">
            <w:pPr>
              <w:spacing w:line="480" w:lineRule="auto"/>
              <w:rPr>
                <w:rFonts w:ascii="Arial" w:hAnsi="Arial" w:cs="Arial"/>
                <w:sz w:val="20"/>
                <w:szCs w:val="20"/>
              </w:rPr>
            </w:pPr>
            <w:r w:rsidRPr="005917F6">
              <w:rPr>
                <w:rFonts w:ascii="Arial" w:hAnsi="Arial" w:cs="Arial"/>
                <w:sz w:val="20"/>
                <w:szCs w:val="20"/>
              </w:rPr>
              <w:t>Weight-for-height/length Z-score 2.0 – 3.0)</w:t>
            </w:r>
          </w:p>
        </w:tc>
        <w:tc>
          <w:tcPr>
            <w:tcW w:w="2250" w:type="dxa"/>
          </w:tcPr>
          <w:p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29</w:t>
            </w:r>
          </w:p>
        </w:tc>
        <w:tc>
          <w:tcPr>
            <w:tcW w:w="1800" w:type="dxa"/>
          </w:tcPr>
          <w:p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4.8</w:t>
            </w:r>
          </w:p>
        </w:tc>
      </w:tr>
      <w:tr w:rsidR="005917F6" w:rsidRPr="005917F6" w:rsidTr="005917F6">
        <w:tc>
          <w:tcPr>
            <w:tcW w:w="254" w:type="dxa"/>
          </w:tcPr>
          <w:p w:rsidR="005917F6" w:rsidRPr="005917F6" w:rsidRDefault="005917F6" w:rsidP="004A6FD4">
            <w:pPr>
              <w:spacing w:line="480" w:lineRule="auto"/>
              <w:rPr>
                <w:rFonts w:ascii="Arial" w:hAnsi="Arial" w:cs="Arial"/>
                <w:b/>
                <w:bCs/>
                <w:color w:val="365F91"/>
                <w:sz w:val="20"/>
                <w:szCs w:val="20"/>
              </w:rPr>
            </w:pPr>
          </w:p>
        </w:tc>
        <w:tc>
          <w:tcPr>
            <w:tcW w:w="5519" w:type="dxa"/>
          </w:tcPr>
          <w:p w:rsidR="005917F6" w:rsidRPr="005917F6" w:rsidRDefault="005917F6" w:rsidP="004A6FD4">
            <w:pPr>
              <w:spacing w:line="480" w:lineRule="auto"/>
              <w:rPr>
                <w:rFonts w:ascii="Arial" w:hAnsi="Arial" w:cs="Arial"/>
                <w:sz w:val="20"/>
                <w:szCs w:val="20"/>
              </w:rPr>
            </w:pPr>
            <w:r w:rsidRPr="005917F6">
              <w:rPr>
                <w:rFonts w:ascii="Arial" w:hAnsi="Arial" w:cs="Arial"/>
                <w:sz w:val="20"/>
                <w:szCs w:val="20"/>
              </w:rPr>
              <w:t>Weight-for-height/length Z-score &gt; 3.0)</w:t>
            </w:r>
          </w:p>
        </w:tc>
        <w:tc>
          <w:tcPr>
            <w:tcW w:w="2250" w:type="dxa"/>
          </w:tcPr>
          <w:p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9</w:t>
            </w:r>
          </w:p>
        </w:tc>
        <w:tc>
          <w:tcPr>
            <w:tcW w:w="1800" w:type="dxa"/>
          </w:tcPr>
          <w:p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1.6</w:t>
            </w:r>
          </w:p>
        </w:tc>
      </w:tr>
    </w:tbl>
    <w:p w:rsidR="005917F6" w:rsidRPr="005917F6" w:rsidRDefault="005917F6" w:rsidP="004A6FD4">
      <w:pPr>
        <w:spacing w:line="480" w:lineRule="auto"/>
        <w:rPr>
          <w:rFonts w:ascii="Arial" w:eastAsia="Calibri" w:hAnsi="Arial" w:cs="Arial"/>
          <w:iCs/>
          <w:color w:val="000000"/>
        </w:rPr>
      </w:pPr>
      <w:r w:rsidRPr="005917F6">
        <w:rPr>
          <w:rFonts w:ascii="Arial" w:eastAsia="Calibri" w:hAnsi="Arial" w:cs="Arial"/>
        </w:rPr>
        <w:t xml:space="preserve"> </w:t>
      </w:r>
    </w:p>
    <w:p w:rsidR="005917F6" w:rsidRPr="005917F6" w:rsidRDefault="005917F6" w:rsidP="004A6FD4">
      <w:pPr>
        <w:spacing w:line="480" w:lineRule="auto"/>
        <w:rPr>
          <w:rFonts w:ascii="Arial" w:hAnsi="Arial" w:cs="Arial"/>
          <w:b/>
          <w:color w:val="000000"/>
        </w:rPr>
      </w:pPr>
    </w:p>
    <w:p w:rsidR="005917F6" w:rsidRPr="005917F6" w:rsidRDefault="005917F6" w:rsidP="004A6FD4">
      <w:pPr>
        <w:spacing w:after="200" w:line="480" w:lineRule="auto"/>
        <w:rPr>
          <w:rFonts w:ascii="Arial" w:hAnsi="Arial" w:cs="Arial"/>
          <w:b/>
          <w:color w:val="000000"/>
        </w:rPr>
      </w:pPr>
      <w:r w:rsidRPr="005917F6">
        <w:rPr>
          <w:rFonts w:ascii="Arial" w:hAnsi="Arial" w:cs="Arial"/>
          <w:b/>
          <w:color w:val="000000"/>
        </w:rPr>
        <w:br w:type="page"/>
      </w:r>
    </w:p>
    <w:p w:rsidR="005917F6" w:rsidRPr="001D1446" w:rsidRDefault="005917F6" w:rsidP="004A6FD4">
      <w:pPr>
        <w:spacing w:line="480" w:lineRule="auto"/>
        <w:rPr>
          <w:rFonts w:ascii="Arial" w:hAnsi="Arial" w:cs="Arial"/>
          <w:color w:val="000000"/>
          <w:sz w:val="22"/>
          <w:szCs w:val="22"/>
        </w:rPr>
      </w:pPr>
      <w:r w:rsidRPr="005917F6">
        <w:rPr>
          <w:rFonts w:ascii="Arial" w:hAnsi="Arial" w:cs="Arial"/>
          <w:b/>
          <w:color w:val="000000"/>
        </w:rPr>
        <w:lastRenderedPageBreak/>
        <w:t xml:space="preserve"> </w:t>
      </w:r>
      <w:r w:rsidRPr="001D1446">
        <w:rPr>
          <w:rFonts w:ascii="Arial" w:hAnsi="Arial" w:cs="Arial"/>
          <w:b/>
          <w:color w:val="000000"/>
          <w:sz w:val="22"/>
          <w:szCs w:val="22"/>
        </w:rPr>
        <w:t>Nutritional status of children aged 6 – 59 months in food secure and food insecure households.</w:t>
      </w:r>
    </w:p>
    <w:p w:rsidR="005917F6" w:rsidRPr="005917F6" w:rsidRDefault="005917F6" w:rsidP="004A6FD4">
      <w:pPr>
        <w:spacing w:line="480" w:lineRule="auto"/>
        <w:rPr>
          <w:rFonts w:ascii="Arial" w:hAnsi="Arial" w:cs="Arial"/>
          <w:color w:val="000000"/>
        </w:rPr>
      </w:pPr>
      <w:r w:rsidRPr="005917F6">
        <w:rPr>
          <w:rFonts w:ascii="Arial" w:hAnsi="Arial" w:cs="Arial"/>
          <w:color w:val="000000"/>
        </w:rPr>
        <w:t xml:space="preserve">Although 70-86% children had normal nutritional status by various anthropometric measurements, there were significant differences between the nutritional status using these measurements (stunting, underweight, wasting, overweight/ obesity) between the children in food secure and food insecure households </w:t>
      </w:r>
      <w:r w:rsidRPr="001D1446">
        <w:rPr>
          <w:rFonts w:ascii="Arial" w:hAnsi="Arial" w:cs="Arial"/>
          <w:i/>
          <w:color w:val="000000"/>
        </w:rPr>
        <w:t>(</w:t>
      </w:r>
      <w:r w:rsidR="001D1446" w:rsidRPr="001D1446">
        <w:rPr>
          <w:rFonts w:ascii="Arial" w:hAnsi="Arial" w:cs="Arial"/>
          <w:i/>
          <w:color w:val="000000"/>
        </w:rPr>
        <w:t>P</w:t>
      </w:r>
      <w:r w:rsidRPr="005917F6">
        <w:rPr>
          <w:rFonts w:ascii="Arial" w:hAnsi="Arial" w:cs="Arial"/>
          <w:color w:val="000000"/>
        </w:rPr>
        <w:t>=0.001) in all cases (Table 4).</w:t>
      </w:r>
    </w:p>
    <w:p w:rsidR="005917F6" w:rsidRPr="005917F6" w:rsidRDefault="005917F6" w:rsidP="004A6FD4">
      <w:pPr>
        <w:keepNext/>
        <w:spacing w:after="200" w:line="480" w:lineRule="auto"/>
        <w:ind w:left="1440" w:hanging="1440"/>
        <w:rPr>
          <w:rFonts w:ascii="Arial" w:eastAsia="Calibri" w:hAnsi="Arial" w:cs="Arial"/>
          <w:b/>
          <w:bCs/>
          <w:iCs/>
          <w:color w:val="000000"/>
        </w:rPr>
      </w:pPr>
      <w:r w:rsidRPr="005917F6">
        <w:rPr>
          <w:rFonts w:ascii="Arial" w:eastAsia="Calibri" w:hAnsi="Arial" w:cs="Arial"/>
          <w:b/>
          <w:bCs/>
          <w:iCs/>
          <w:color w:val="000000"/>
        </w:rPr>
        <w:t>Table 4:</w:t>
      </w:r>
      <w:r w:rsidRPr="005917F6">
        <w:rPr>
          <w:rFonts w:ascii="Arial" w:eastAsia="Calibri" w:hAnsi="Arial" w:cs="Arial"/>
          <w:b/>
          <w:bCs/>
          <w:iCs/>
          <w:color w:val="000000"/>
        </w:rPr>
        <w:tab/>
        <w:t xml:space="preserve"> Nutritional status of children aged 6-59 months in food secure and food insecure households.</w:t>
      </w:r>
    </w:p>
    <w:tbl>
      <w:tblPr>
        <w:tblStyle w:val="TableGrid"/>
        <w:tblW w:w="9748" w:type="dxa"/>
        <w:tblInd w:w="288" w:type="dxa"/>
        <w:tblLook w:val="04A0" w:firstRow="1" w:lastRow="0" w:firstColumn="1" w:lastColumn="0" w:noHBand="0" w:noVBand="1"/>
      </w:tblPr>
      <w:tblGrid>
        <w:gridCol w:w="2340"/>
        <w:gridCol w:w="1710"/>
        <w:gridCol w:w="1561"/>
        <w:gridCol w:w="1561"/>
        <w:gridCol w:w="2576"/>
      </w:tblGrid>
      <w:tr w:rsidR="005917F6" w:rsidRPr="005917F6" w:rsidTr="005917F6">
        <w:tc>
          <w:tcPr>
            <w:tcW w:w="2340" w:type="dxa"/>
          </w:tcPr>
          <w:p w:rsidR="005917F6" w:rsidRPr="005917F6" w:rsidRDefault="005917F6" w:rsidP="004A6FD4">
            <w:pPr>
              <w:spacing w:line="480" w:lineRule="auto"/>
              <w:rPr>
                <w:rFonts w:ascii="Arial" w:hAnsi="Arial" w:cs="Arial"/>
                <w:b/>
                <w:color w:val="000000"/>
                <w:sz w:val="20"/>
                <w:szCs w:val="20"/>
              </w:rPr>
            </w:pPr>
            <w:r w:rsidRPr="005917F6">
              <w:rPr>
                <w:rFonts w:ascii="Arial" w:hAnsi="Arial" w:cs="Arial"/>
                <w:b/>
                <w:color w:val="000000"/>
                <w:sz w:val="20"/>
                <w:szCs w:val="20"/>
              </w:rPr>
              <w:t>Characteristics</w:t>
            </w:r>
          </w:p>
          <w:p w:rsidR="005917F6" w:rsidRPr="005917F6" w:rsidRDefault="005917F6" w:rsidP="004A6FD4">
            <w:pPr>
              <w:spacing w:line="480" w:lineRule="auto"/>
              <w:rPr>
                <w:rFonts w:ascii="Arial" w:hAnsi="Arial" w:cs="Arial"/>
                <w:b/>
                <w:color w:val="000000"/>
                <w:sz w:val="20"/>
                <w:szCs w:val="20"/>
              </w:rPr>
            </w:pPr>
            <w:r w:rsidRPr="005917F6">
              <w:rPr>
                <w:rFonts w:ascii="Arial" w:hAnsi="Arial" w:cs="Arial"/>
                <w:b/>
                <w:color w:val="000000"/>
                <w:sz w:val="20"/>
                <w:szCs w:val="20"/>
              </w:rPr>
              <w:t>(z-score)</w:t>
            </w:r>
          </w:p>
        </w:tc>
        <w:tc>
          <w:tcPr>
            <w:tcW w:w="3271" w:type="dxa"/>
            <w:gridSpan w:val="2"/>
          </w:tcPr>
          <w:p w:rsidR="005917F6" w:rsidRPr="005917F6" w:rsidRDefault="005917F6" w:rsidP="004A6FD4">
            <w:pPr>
              <w:spacing w:line="480" w:lineRule="auto"/>
              <w:jc w:val="center"/>
              <w:rPr>
                <w:rFonts w:ascii="Arial" w:hAnsi="Arial" w:cs="Arial"/>
                <w:b/>
                <w:color w:val="000000"/>
                <w:sz w:val="20"/>
                <w:szCs w:val="20"/>
              </w:rPr>
            </w:pPr>
            <w:r w:rsidRPr="005917F6">
              <w:rPr>
                <w:rFonts w:ascii="Arial" w:hAnsi="Arial" w:cs="Arial"/>
                <w:b/>
                <w:color w:val="000000"/>
                <w:sz w:val="20"/>
                <w:szCs w:val="20"/>
              </w:rPr>
              <w:t>Food Security Status</w:t>
            </w:r>
          </w:p>
        </w:tc>
        <w:tc>
          <w:tcPr>
            <w:tcW w:w="1561" w:type="dxa"/>
          </w:tcPr>
          <w:p w:rsidR="005917F6" w:rsidRPr="005917F6" w:rsidRDefault="005917F6" w:rsidP="004A6FD4">
            <w:pPr>
              <w:spacing w:line="480" w:lineRule="auto"/>
              <w:jc w:val="center"/>
              <w:rPr>
                <w:rFonts w:ascii="Arial" w:hAnsi="Arial" w:cs="Arial"/>
                <w:b/>
                <w:bCs/>
                <w:color w:val="000000"/>
                <w:sz w:val="20"/>
                <w:szCs w:val="20"/>
              </w:rPr>
            </w:pPr>
          </w:p>
        </w:tc>
        <w:tc>
          <w:tcPr>
            <w:tcW w:w="2576" w:type="dxa"/>
          </w:tcPr>
          <w:p w:rsidR="005917F6" w:rsidRPr="005917F6" w:rsidRDefault="005917F6" w:rsidP="004A6FD4">
            <w:pPr>
              <w:spacing w:line="480" w:lineRule="auto"/>
              <w:jc w:val="center"/>
              <w:rPr>
                <w:rFonts w:ascii="Arial" w:hAnsi="Arial" w:cs="Arial"/>
                <w:b/>
                <w:color w:val="000000"/>
                <w:sz w:val="20"/>
                <w:szCs w:val="20"/>
              </w:rPr>
            </w:pPr>
            <w:r w:rsidRPr="005917F6">
              <w:rPr>
                <w:rFonts w:ascii="Arial" w:hAnsi="Arial" w:cs="Arial"/>
                <w:b/>
                <w:color w:val="000000"/>
                <w:sz w:val="20"/>
                <w:szCs w:val="20"/>
              </w:rPr>
              <w:t>Fisher exact test</w:t>
            </w:r>
          </w:p>
          <w:p w:rsidR="005917F6" w:rsidRPr="005917F6" w:rsidRDefault="005917F6" w:rsidP="004A6FD4">
            <w:pPr>
              <w:spacing w:line="480" w:lineRule="auto"/>
              <w:jc w:val="center"/>
              <w:rPr>
                <w:rFonts w:ascii="Arial" w:hAnsi="Arial" w:cs="Arial"/>
                <w:b/>
                <w:color w:val="000000"/>
                <w:sz w:val="20"/>
                <w:szCs w:val="20"/>
              </w:rPr>
            </w:pPr>
          </w:p>
        </w:tc>
      </w:tr>
      <w:tr w:rsidR="005917F6" w:rsidRPr="005917F6" w:rsidTr="005917F6">
        <w:tc>
          <w:tcPr>
            <w:tcW w:w="2340" w:type="dxa"/>
          </w:tcPr>
          <w:p w:rsidR="005917F6" w:rsidRPr="005917F6" w:rsidRDefault="005917F6" w:rsidP="004A6FD4">
            <w:pPr>
              <w:keepNext/>
              <w:spacing w:after="200" w:line="480" w:lineRule="auto"/>
              <w:rPr>
                <w:rFonts w:ascii="Arial" w:hAnsi="Arial" w:cs="Arial"/>
                <w:iCs/>
                <w:color w:val="000000"/>
                <w:sz w:val="20"/>
                <w:szCs w:val="20"/>
              </w:rPr>
            </w:pPr>
          </w:p>
        </w:tc>
        <w:tc>
          <w:tcPr>
            <w:tcW w:w="1710" w:type="dxa"/>
          </w:tcPr>
          <w:p w:rsidR="005917F6" w:rsidRPr="005917F6" w:rsidRDefault="005917F6" w:rsidP="004A6FD4">
            <w:pPr>
              <w:spacing w:line="480" w:lineRule="auto"/>
              <w:rPr>
                <w:rFonts w:ascii="Arial" w:hAnsi="Arial" w:cs="Arial"/>
                <w:b/>
                <w:color w:val="000000"/>
                <w:sz w:val="20"/>
                <w:szCs w:val="20"/>
              </w:rPr>
            </w:pPr>
            <w:r w:rsidRPr="005917F6">
              <w:rPr>
                <w:rFonts w:ascii="Arial" w:hAnsi="Arial" w:cs="Arial"/>
                <w:b/>
                <w:color w:val="000000"/>
                <w:sz w:val="20"/>
                <w:szCs w:val="20"/>
              </w:rPr>
              <w:t>Food Secure</w:t>
            </w:r>
          </w:p>
          <w:p w:rsidR="005917F6" w:rsidRPr="005917F6" w:rsidRDefault="005917F6" w:rsidP="004A6FD4">
            <w:pPr>
              <w:keepNext/>
              <w:spacing w:after="200" w:line="480" w:lineRule="auto"/>
              <w:rPr>
                <w:rFonts w:ascii="Arial" w:hAnsi="Arial" w:cs="Arial"/>
                <w:iCs/>
                <w:color w:val="000000"/>
                <w:sz w:val="20"/>
                <w:szCs w:val="20"/>
              </w:rPr>
            </w:pPr>
            <w:r w:rsidRPr="005917F6">
              <w:rPr>
                <w:rFonts w:ascii="Arial" w:hAnsi="Arial" w:cs="Arial"/>
                <w:b/>
                <w:color w:val="000000"/>
                <w:sz w:val="20"/>
                <w:szCs w:val="20"/>
              </w:rPr>
              <w:t>N = 111 (%)</w:t>
            </w:r>
          </w:p>
        </w:tc>
        <w:tc>
          <w:tcPr>
            <w:tcW w:w="1561" w:type="dxa"/>
          </w:tcPr>
          <w:p w:rsidR="005917F6" w:rsidRPr="005917F6" w:rsidRDefault="005917F6" w:rsidP="004A6FD4">
            <w:pPr>
              <w:spacing w:line="480" w:lineRule="auto"/>
              <w:jc w:val="center"/>
              <w:rPr>
                <w:rFonts w:ascii="Arial" w:hAnsi="Arial" w:cs="Arial"/>
                <w:b/>
                <w:color w:val="000000"/>
                <w:sz w:val="20"/>
                <w:szCs w:val="20"/>
              </w:rPr>
            </w:pPr>
            <w:r w:rsidRPr="005917F6">
              <w:rPr>
                <w:rFonts w:ascii="Arial" w:hAnsi="Arial" w:cs="Arial"/>
                <w:b/>
                <w:color w:val="000000"/>
                <w:sz w:val="20"/>
                <w:szCs w:val="20"/>
              </w:rPr>
              <w:t>Food Insecure</w:t>
            </w:r>
          </w:p>
          <w:p w:rsidR="005917F6" w:rsidRPr="005917F6" w:rsidRDefault="005917F6" w:rsidP="004A6FD4">
            <w:pPr>
              <w:keepNext/>
              <w:spacing w:after="200" w:line="480" w:lineRule="auto"/>
              <w:rPr>
                <w:rFonts w:ascii="Arial" w:hAnsi="Arial" w:cs="Arial"/>
                <w:iCs/>
                <w:color w:val="000000"/>
                <w:sz w:val="20"/>
                <w:szCs w:val="20"/>
              </w:rPr>
            </w:pPr>
            <w:r w:rsidRPr="005917F6">
              <w:rPr>
                <w:rFonts w:ascii="Arial" w:hAnsi="Arial" w:cs="Arial"/>
                <w:b/>
                <w:color w:val="000000"/>
                <w:sz w:val="20"/>
                <w:szCs w:val="20"/>
              </w:rPr>
              <w:t>N = 489 (%)</w:t>
            </w:r>
          </w:p>
        </w:tc>
        <w:tc>
          <w:tcPr>
            <w:tcW w:w="1561" w:type="dxa"/>
          </w:tcPr>
          <w:p w:rsidR="005917F6" w:rsidRPr="005917F6" w:rsidRDefault="005917F6" w:rsidP="004A6FD4">
            <w:pPr>
              <w:spacing w:line="480" w:lineRule="auto"/>
              <w:jc w:val="center"/>
              <w:rPr>
                <w:rFonts w:ascii="Arial" w:hAnsi="Arial" w:cs="Arial"/>
                <w:b/>
                <w:color w:val="000000"/>
                <w:sz w:val="20"/>
                <w:szCs w:val="20"/>
              </w:rPr>
            </w:pPr>
            <w:r w:rsidRPr="005917F6">
              <w:rPr>
                <w:rFonts w:ascii="Arial" w:hAnsi="Arial" w:cs="Arial"/>
                <w:b/>
                <w:color w:val="000000"/>
                <w:sz w:val="20"/>
                <w:szCs w:val="20"/>
              </w:rPr>
              <w:t>Total</w:t>
            </w:r>
          </w:p>
          <w:p w:rsidR="005917F6" w:rsidRPr="005917F6" w:rsidRDefault="005917F6" w:rsidP="004A6FD4">
            <w:pPr>
              <w:keepNext/>
              <w:spacing w:after="200" w:line="480" w:lineRule="auto"/>
              <w:rPr>
                <w:rFonts w:ascii="Arial" w:hAnsi="Arial" w:cs="Arial"/>
                <w:iCs/>
                <w:color w:val="000000"/>
                <w:sz w:val="20"/>
                <w:szCs w:val="20"/>
              </w:rPr>
            </w:pPr>
            <w:r w:rsidRPr="005917F6">
              <w:rPr>
                <w:rFonts w:ascii="Arial" w:hAnsi="Arial" w:cs="Arial"/>
                <w:b/>
                <w:color w:val="000000"/>
                <w:sz w:val="20"/>
                <w:szCs w:val="20"/>
              </w:rPr>
              <w:t>N = 600 (%)</w:t>
            </w:r>
          </w:p>
        </w:tc>
        <w:tc>
          <w:tcPr>
            <w:tcW w:w="2576" w:type="dxa"/>
          </w:tcPr>
          <w:p w:rsidR="005917F6" w:rsidRPr="005917F6" w:rsidRDefault="005917F6" w:rsidP="004A6FD4">
            <w:pPr>
              <w:keepNext/>
              <w:spacing w:after="200" w:line="480" w:lineRule="auto"/>
              <w:jc w:val="center"/>
              <w:rPr>
                <w:rFonts w:ascii="Arial" w:hAnsi="Arial" w:cs="Arial"/>
                <w:iCs/>
                <w:color w:val="000000"/>
                <w:sz w:val="20"/>
                <w:szCs w:val="20"/>
              </w:rPr>
            </w:pPr>
            <w:r w:rsidRPr="005917F6">
              <w:rPr>
                <w:rFonts w:ascii="Arial" w:hAnsi="Arial" w:cs="Arial"/>
                <w:b/>
                <w:i/>
                <w:color w:val="000000"/>
                <w:sz w:val="20"/>
                <w:szCs w:val="20"/>
              </w:rPr>
              <w:t>(P-</w:t>
            </w:r>
            <w:r w:rsidRPr="005917F6">
              <w:rPr>
                <w:rFonts w:ascii="Arial" w:hAnsi="Arial" w:cs="Arial"/>
                <w:b/>
                <w:color w:val="000000"/>
                <w:sz w:val="20"/>
                <w:szCs w:val="20"/>
              </w:rPr>
              <w:t>Value)</w:t>
            </w:r>
          </w:p>
        </w:tc>
      </w:tr>
      <w:tr w:rsidR="005917F6" w:rsidRPr="005917F6" w:rsidTr="005917F6">
        <w:tc>
          <w:tcPr>
            <w:tcW w:w="2340" w:type="dxa"/>
          </w:tcPr>
          <w:p w:rsidR="005917F6" w:rsidRPr="005917F6" w:rsidRDefault="005917F6" w:rsidP="004A6FD4">
            <w:pPr>
              <w:spacing w:line="480" w:lineRule="auto"/>
              <w:rPr>
                <w:rFonts w:ascii="Arial" w:hAnsi="Arial" w:cs="Arial"/>
                <w:b/>
                <w:color w:val="000000"/>
                <w:sz w:val="20"/>
                <w:szCs w:val="20"/>
              </w:rPr>
            </w:pPr>
            <w:r w:rsidRPr="005917F6">
              <w:rPr>
                <w:rFonts w:ascii="Arial" w:hAnsi="Arial" w:cs="Arial"/>
                <w:b/>
                <w:color w:val="000000"/>
                <w:sz w:val="20"/>
                <w:szCs w:val="20"/>
              </w:rPr>
              <w:t>Weight-for-Age</w:t>
            </w:r>
          </w:p>
        </w:tc>
        <w:tc>
          <w:tcPr>
            <w:tcW w:w="1710" w:type="dxa"/>
          </w:tcPr>
          <w:p w:rsidR="005917F6" w:rsidRPr="005917F6" w:rsidRDefault="005917F6" w:rsidP="004A6FD4">
            <w:pPr>
              <w:keepNext/>
              <w:spacing w:after="200" w:line="480" w:lineRule="auto"/>
              <w:rPr>
                <w:rFonts w:ascii="Arial" w:hAnsi="Arial" w:cs="Arial"/>
                <w:iCs/>
                <w:color w:val="000000"/>
                <w:sz w:val="20"/>
                <w:szCs w:val="20"/>
              </w:rPr>
            </w:pPr>
          </w:p>
        </w:tc>
        <w:tc>
          <w:tcPr>
            <w:tcW w:w="1561" w:type="dxa"/>
          </w:tcPr>
          <w:p w:rsidR="005917F6" w:rsidRPr="005917F6" w:rsidRDefault="005917F6" w:rsidP="004A6FD4">
            <w:pPr>
              <w:keepNext/>
              <w:spacing w:after="200" w:line="480" w:lineRule="auto"/>
              <w:rPr>
                <w:rFonts w:ascii="Arial" w:hAnsi="Arial" w:cs="Arial"/>
                <w:iCs/>
                <w:color w:val="000000"/>
                <w:sz w:val="20"/>
                <w:szCs w:val="20"/>
              </w:rPr>
            </w:pPr>
          </w:p>
        </w:tc>
        <w:tc>
          <w:tcPr>
            <w:tcW w:w="1561" w:type="dxa"/>
          </w:tcPr>
          <w:p w:rsidR="005917F6" w:rsidRPr="005917F6" w:rsidRDefault="005917F6" w:rsidP="004A6FD4">
            <w:pPr>
              <w:keepNext/>
              <w:spacing w:after="200" w:line="480" w:lineRule="auto"/>
              <w:rPr>
                <w:rFonts w:ascii="Arial" w:hAnsi="Arial" w:cs="Arial"/>
                <w:iCs/>
                <w:color w:val="000000"/>
                <w:sz w:val="20"/>
                <w:szCs w:val="20"/>
              </w:rPr>
            </w:pPr>
          </w:p>
        </w:tc>
        <w:tc>
          <w:tcPr>
            <w:tcW w:w="2576" w:type="dxa"/>
          </w:tcPr>
          <w:p w:rsidR="005917F6" w:rsidRPr="005917F6" w:rsidRDefault="005917F6" w:rsidP="004A6FD4">
            <w:pPr>
              <w:keepNext/>
              <w:spacing w:after="200" w:line="480" w:lineRule="auto"/>
              <w:rPr>
                <w:rFonts w:ascii="Arial" w:hAnsi="Arial" w:cs="Arial"/>
                <w:iCs/>
                <w:color w:val="000000"/>
                <w:sz w:val="20"/>
                <w:szCs w:val="20"/>
              </w:rPr>
            </w:pPr>
          </w:p>
        </w:tc>
      </w:tr>
      <w:tr w:rsidR="005917F6" w:rsidRPr="005917F6" w:rsidTr="005917F6">
        <w:tc>
          <w:tcPr>
            <w:tcW w:w="2340"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WAZ &lt; -2</w:t>
            </w:r>
          </w:p>
        </w:tc>
        <w:tc>
          <w:tcPr>
            <w:tcW w:w="1710"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 (1.8)</w:t>
            </w:r>
          </w:p>
        </w:tc>
        <w:tc>
          <w:tcPr>
            <w:tcW w:w="156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42 (8.6)</w:t>
            </w:r>
          </w:p>
        </w:tc>
        <w:tc>
          <w:tcPr>
            <w:tcW w:w="156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44 (7.3)</w:t>
            </w:r>
          </w:p>
        </w:tc>
        <w:tc>
          <w:tcPr>
            <w:tcW w:w="2576"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102.13 (.001*)</w:t>
            </w:r>
          </w:p>
        </w:tc>
      </w:tr>
      <w:tr w:rsidR="005917F6" w:rsidRPr="005917F6" w:rsidTr="005917F6">
        <w:tc>
          <w:tcPr>
            <w:tcW w:w="2340"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WAZ -2 - +2</w:t>
            </w:r>
          </w:p>
        </w:tc>
        <w:tc>
          <w:tcPr>
            <w:tcW w:w="1710"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83 (74.8)</w:t>
            </w:r>
          </w:p>
        </w:tc>
        <w:tc>
          <w:tcPr>
            <w:tcW w:w="156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443 (90.6)</w:t>
            </w:r>
          </w:p>
        </w:tc>
        <w:tc>
          <w:tcPr>
            <w:tcW w:w="156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526 (87.7)</w:t>
            </w:r>
          </w:p>
        </w:tc>
        <w:tc>
          <w:tcPr>
            <w:tcW w:w="2576" w:type="dxa"/>
          </w:tcPr>
          <w:p w:rsidR="005917F6" w:rsidRPr="005917F6" w:rsidRDefault="005917F6" w:rsidP="004A6FD4">
            <w:pPr>
              <w:spacing w:line="480" w:lineRule="auto"/>
              <w:jc w:val="center"/>
              <w:rPr>
                <w:rFonts w:ascii="Arial" w:hAnsi="Arial" w:cs="Arial"/>
                <w:b/>
                <w:bCs/>
                <w:color w:val="000000"/>
                <w:sz w:val="20"/>
                <w:szCs w:val="20"/>
              </w:rPr>
            </w:pPr>
          </w:p>
        </w:tc>
      </w:tr>
      <w:tr w:rsidR="005917F6" w:rsidRPr="005917F6" w:rsidTr="005917F6">
        <w:tc>
          <w:tcPr>
            <w:tcW w:w="2340"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WAZ +2 -3</w:t>
            </w:r>
          </w:p>
        </w:tc>
        <w:tc>
          <w:tcPr>
            <w:tcW w:w="1710"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21 (18.9)</w:t>
            </w:r>
          </w:p>
        </w:tc>
        <w:tc>
          <w:tcPr>
            <w:tcW w:w="156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 (0.4)</w:t>
            </w:r>
          </w:p>
        </w:tc>
        <w:tc>
          <w:tcPr>
            <w:tcW w:w="156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23 (3.8)</w:t>
            </w:r>
          </w:p>
        </w:tc>
        <w:tc>
          <w:tcPr>
            <w:tcW w:w="2576" w:type="dxa"/>
          </w:tcPr>
          <w:p w:rsidR="005917F6" w:rsidRPr="005917F6" w:rsidRDefault="005917F6" w:rsidP="004A6FD4">
            <w:pPr>
              <w:spacing w:line="480" w:lineRule="auto"/>
              <w:jc w:val="center"/>
              <w:rPr>
                <w:rFonts w:ascii="Arial" w:hAnsi="Arial" w:cs="Arial"/>
                <w:b/>
                <w:bCs/>
                <w:color w:val="000000"/>
                <w:sz w:val="20"/>
                <w:szCs w:val="20"/>
              </w:rPr>
            </w:pPr>
          </w:p>
        </w:tc>
      </w:tr>
      <w:tr w:rsidR="005917F6" w:rsidRPr="005917F6" w:rsidTr="005917F6">
        <w:tc>
          <w:tcPr>
            <w:tcW w:w="2340"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WAZ &gt;3</w:t>
            </w:r>
          </w:p>
        </w:tc>
        <w:tc>
          <w:tcPr>
            <w:tcW w:w="1710"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5 (4.5)</w:t>
            </w:r>
          </w:p>
        </w:tc>
        <w:tc>
          <w:tcPr>
            <w:tcW w:w="156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 (0.4)</w:t>
            </w:r>
          </w:p>
        </w:tc>
        <w:tc>
          <w:tcPr>
            <w:tcW w:w="156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7 (1.2)</w:t>
            </w:r>
          </w:p>
        </w:tc>
        <w:tc>
          <w:tcPr>
            <w:tcW w:w="2576" w:type="dxa"/>
          </w:tcPr>
          <w:p w:rsidR="005917F6" w:rsidRPr="005917F6" w:rsidRDefault="005917F6" w:rsidP="004A6FD4">
            <w:pPr>
              <w:spacing w:line="480" w:lineRule="auto"/>
              <w:jc w:val="center"/>
              <w:rPr>
                <w:rFonts w:ascii="Arial" w:hAnsi="Arial" w:cs="Arial"/>
                <w:b/>
                <w:bCs/>
                <w:color w:val="000000"/>
                <w:sz w:val="20"/>
                <w:szCs w:val="20"/>
              </w:rPr>
            </w:pPr>
          </w:p>
        </w:tc>
      </w:tr>
      <w:tr w:rsidR="005917F6" w:rsidRPr="005917F6" w:rsidTr="005917F6">
        <w:tc>
          <w:tcPr>
            <w:tcW w:w="2340" w:type="dxa"/>
          </w:tcPr>
          <w:p w:rsidR="005917F6" w:rsidRPr="005917F6" w:rsidRDefault="005917F6" w:rsidP="004A6FD4">
            <w:pPr>
              <w:spacing w:line="480" w:lineRule="auto"/>
              <w:rPr>
                <w:rFonts w:ascii="Arial" w:hAnsi="Arial" w:cs="Arial"/>
                <w:b/>
                <w:bCs/>
                <w:color w:val="000000"/>
                <w:sz w:val="20"/>
                <w:szCs w:val="20"/>
              </w:rPr>
            </w:pPr>
          </w:p>
        </w:tc>
        <w:tc>
          <w:tcPr>
            <w:tcW w:w="1710" w:type="dxa"/>
          </w:tcPr>
          <w:p w:rsidR="005917F6" w:rsidRPr="005917F6" w:rsidRDefault="005917F6" w:rsidP="004A6FD4">
            <w:pPr>
              <w:spacing w:line="480" w:lineRule="auto"/>
              <w:jc w:val="center"/>
              <w:rPr>
                <w:rFonts w:ascii="Arial" w:hAnsi="Arial" w:cs="Arial"/>
                <w:b/>
                <w:bCs/>
                <w:color w:val="000000"/>
                <w:sz w:val="20"/>
                <w:szCs w:val="20"/>
              </w:rPr>
            </w:pPr>
          </w:p>
        </w:tc>
        <w:tc>
          <w:tcPr>
            <w:tcW w:w="1561" w:type="dxa"/>
          </w:tcPr>
          <w:p w:rsidR="005917F6" w:rsidRPr="005917F6" w:rsidRDefault="005917F6" w:rsidP="004A6FD4">
            <w:pPr>
              <w:spacing w:line="480" w:lineRule="auto"/>
              <w:jc w:val="center"/>
              <w:rPr>
                <w:rFonts w:ascii="Arial" w:hAnsi="Arial" w:cs="Arial"/>
                <w:b/>
                <w:bCs/>
                <w:color w:val="000000"/>
                <w:sz w:val="20"/>
                <w:szCs w:val="20"/>
              </w:rPr>
            </w:pPr>
          </w:p>
        </w:tc>
        <w:tc>
          <w:tcPr>
            <w:tcW w:w="1561" w:type="dxa"/>
          </w:tcPr>
          <w:p w:rsidR="005917F6" w:rsidRPr="005917F6" w:rsidRDefault="005917F6" w:rsidP="004A6FD4">
            <w:pPr>
              <w:spacing w:line="480" w:lineRule="auto"/>
              <w:jc w:val="center"/>
              <w:rPr>
                <w:rFonts w:ascii="Arial" w:hAnsi="Arial" w:cs="Arial"/>
                <w:b/>
                <w:bCs/>
                <w:color w:val="000000"/>
                <w:sz w:val="20"/>
                <w:szCs w:val="20"/>
              </w:rPr>
            </w:pPr>
          </w:p>
        </w:tc>
        <w:tc>
          <w:tcPr>
            <w:tcW w:w="2576" w:type="dxa"/>
          </w:tcPr>
          <w:p w:rsidR="005917F6" w:rsidRPr="005917F6" w:rsidRDefault="005917F6" w:rsidP="004A6FD4">
            <w:pPr>
              <w:spacing w:line="480" w:lineRule="auto"/>
              <w:jc w:val="center"/>
              <w:rPr>
                <w:rFonts w:ascii="Arial" w:hAnsi="Arial" w:cs="Arial"/>
                <w:b/>
                <w:bCs/>
                <w:color w:val="000000"/>
                <w:sz w:val="20"/>
                <w:szCs w:val="20"/>
              </w:rPr>
            </w:pPr>
          </w:p>
        </w:tc>
      </w:tr>
      <w:tr w:rsidR="005917F6" w:rsidRPr="005917F6" w:rsidTr="005917F6">
        <w:tc>
          <w:tcPr>
            <w:tcW w:w="2340" w:type="dxa"/>
          </w:tcPr>
          <w:p w:rsidR="005917F6" w:rsidRPr="005917F6" w:rsidRDefault="005917F6" w:rsidP="004A6FD4">
            <w:pPr>
              <w:spacing w:line="480" w:lineRule="auto"/>
              <w:rPr>
                <w:rFonts w:ascii="Arial" w:hAnsi="Arial" w:cs="Arial"/>
                <w:b/>
                <w:color w:val="000000"/>
                <w:sz w:val="20"/>
                <w:szCs w:val="20"/>
              </w:rPr>
            </w:pPr>
            <w:r w:rsidRPr="005917F6">
              <w:rPr>
                <w:rFonts w:ascii="Arial" w:hAnsi="Arial" w:cs="Arial"/>
                <w:b/>
                <w:color w:val="000000"/>
                <w:sz w:val="20"/>
                <w:szCs w:val="20"/>
              </w:rPr>
              <w:t>Height-for-Age</w:t>
            </w:r>
          </w:p>
        </w:tc>
        <w:tc>
          <w:tcPr>
            <w:tcW w:w="1710" w:type="dxa"/>
          </w:tcPr>
          <w:p w:rsidR="005917F6" w:rsidRPr="005917F6" w:rsidRDefault="005917F6" w:rsidP="004A6FD4">
            <w:pPr>
              <w:spacing w:line="480" w:lineRule="auto"/>
              <w:jc w:val="center"/>
              <w:rPr>
                <w:rFonts w:ascii="Arial" w:hAnsi="Arial" w:cs="Arial"/>
                <w:color w:val="000000"/>
                <w:sz w:val="20"/>
                <w:szCs w:val="20"/>
              </w:rPr>
            </w:pPr>
          </w:p>
        </w:tc>
        <w:tc>
          <w:tcPr>
            <w:tcW w:w="1561" w:type="dxa"/>
          </w:tcPr>
          <w:p w:rsidR="005917F6" w:rsidRPr="005917F6" w:rsidRDefault="005917F6" w:rsidP="004A6FD4">
            <w:pPr>
              <w:spacing w:line="480" w:lineRule="auto"/>
              <w:jc w:val="center"/>
              <w:rPr>
                <w:rFonts w:ascii="Arial" w:hAnsi="Arial" w:cs="Arial"/>
                <w:color w:val="000000"/>
                <w:sz w:val="20"/>
                <w:szCs w:val="20"/>
              </w:rPr>
            </w:pPr>
          </w:p>
        </w:tc>
        <w:tc>
          <w:tcPr>
            <w:tcW w:w="1561" w:type="dxa"/>
          </w:tcPr>
          <w:p w:rsidR="005917F6" w:rsidRPr="005917F6" w:rsidRDefault="005917F6" w:rsidP="004A6FD4">
            <w:pPr>
              <w:spacing w:line="480" w:lineRule="auto"/>
              <w:jc w:val="center"/>
              <w:rPr>
                <w:rFonts w:ascii="Arial" w:hAnsi="Arial" w:cs="Arial"/>
                <w:color w:val="000000"/>
                <w:sz w:val="20"/>
                <w:szCs w:val="20"/>
              </w:rPr>
            </w:pPr>
          </w:p>
        </w:tc>
        <w:tc>
          <w:tcPr>
            <w:tcW w:w="2576" w:type="dxa"/>
          </w:tcPr>
          <w:p w:rsidR="005917F6" w:rsidRPr="005917F6" w:rsidRDefault="005917F6" w:rsidP="004A6FD4">
            <w:pPr>
              <w:spacing w:line="480" w:lineRule="auto"/>
              <w:jc w:val="center"/>
              <w:rPr>
                <w:rFonts w:ascii="Arial" w:hAnsi="Arial" w:cs="Arial"/>
                <w:color w:val="000000"/>
                <w:sz w:val="20"/>
                <w:szCs w:val="20"/>
              </w:rPr>
            </w:pPr>
          </w:p>
        </w:tc>
      </w:tr>
      <w:tr w:rsidR="005917F6" w:rsidRPr="005917F6" w:rsidTr="005917F6">
        <w:tc>
          <w:tcPr>
            <w:tcW w:w="2340"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HAZ &lt; -2</w:t>
            </w:r>
          </w:p>
        </w:tc>
        <w:tc>
          <w:tcPr>
            <w:tcW w:w="1710"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 (3.6)</w:t>
            </w:r>
          </w:p>
        </w:tc>
        <w:tc>
          <w:tcPr>
            <w:tcW w:w="156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85 (17.4)</w:t>
            </w:r>
          </w:p>
        </w:tc>
        <w:tc>
          <w:tcPr>
            <w:tcW w:w="156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89 (14.8)</w:t>
            </w:r>
          </w:p>
        </w:tc>
        <w:tc>
          <w:tcPr>
            <w:tcW w:w="2576"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35.72 (.001*)</w:t>
            </w:r>
          </w:p>
        </w:tc>
      </w:tr>
      <w:tr w:rsidR="005917F6" w:rsidRPr="005917F6" w:rsidTr="005917F6">
        <w:tc>
          <w:tcPr>
            <w:tcW w:w="2340"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HAZ -2 -+2</w:t>
            </w:r>
          </w:p>
        </w:tc>
        <w:tc>
          <w:tcPr>
            <w:tcW w:w="1710"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73 (65.8)</w:t>
            </w:r>
          </w:p>
        </w:tc>
        <w:tc>
          <w:tcPr>
            <w:tcW w:w="156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349 (71.4)</w:t>
            </w:r>
          </w:p>
        </w:tc>
        <w:tc>
          <w:tcPr>
            <w:tcW w:w="156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422 (70.3)</w:t>
            </w:r>
          </w:p>
        </w:tc>
        <w:tc>
          <w:tcPr>
            <w:tcW w:w="2576" w:type="dxa"/>
          </w:tcPr>
          <w:p w:rsidR="005917F6" w:rsidRPr="005917F6" w:rsidRDefault="005917F6" w:rsidP="004A6FD4">
            <w:pPr>
              <w:spacing w:line="480" w:lineRule="auto"/>
              <w:jc w:val="center"/>
              <w:rPr>
                <w:rFonts w:ascii="Arial" w:hAnsi="Arial" w:cs="Arial"/>
                <w:b/>
                <w:bCs/>
                <w:color w:val="000000"/>
                <w:sz w:val="20"/>
                <w:szCs w:val="20"/>
              </w:rPr>
            </w:pPr>
          </w:p>
        </w:tc>
      </w:tr>
      <w:tr w:rsidR="005917F6" w:rsidRPr="005917F6" w:rsidTr="005917F6">
        <w:tc>
          <w:tcPr>
            <w:tcW w:w="2340"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HAZ +2 - 3</w:t>
            </w:r>
          </w:p>
        </w:tc>
        <w:tc>
          <w:tcPr>
            <w:tcW w:w="1710"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20 (18.0)</w:t>
            </w:r>
          </w:p>
        </w:tc>
        <w:tc>
          <w:tcPr>
            <w:tcW w:w="156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27 (5.5)</w:t>
            </w:r>
          </w:p>
        </w:tc>
        <w:tc>
          <w:tcPr>
            <w:tcW w:w="156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47 (7.8)</w:t>
            </w:r>
          </w:p>
        </w:tc>
        <w:tc>
          <w:tcPr>
            <w:tcW w:w="2576" w:type="dxa"/>
          </w:tcPr>
          <w:p w:rsidR="005917F6" w:rsidRPr="005917F6" w:rsidRDefault="005917F6" w:rsidP="004A6FD4">
            <w:pPr>
              <w:spacing w:line="480" w:lineRule="auto"/>
              <w:jc w:val="center"/>
              <w:rPr>
                <w:rFonts w:ascii="Arial" w:hAnsi="Arial" w:cs="Arial"/>
                <w:b/>
                <w:bCs/>
                <w:color w:val="000000"/>
                <w:sz w:val="20"/>
                <w:szCs w:val="20"/>
              </w:rPr>
            </w:pPr>
          </w:p>
        </w:tc>
      </w:tr>
      <w:tr w:rsidR="005917F6" w:rsidRPr="005917F6" w:rsidTr="005917F6">
        <w:tc>
          <w:tcPr>
            <w:tcW w:w="2340"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HAZ &gt;3</w:t>
            </w:r>
          </w:p>
        </w:tc>
        <w:tc>
          <w:tcPr>
            <w:tcW w:w="1710"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14 (12.6)</w:t>
            </w:r>
          </w:p>
        </w:tc>
        <w:tc>
          <w:tcPr>
            <w:tcW w:w="156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28 (5.7)</w:t>
            </w:r>
          </w:p>
        </w:tc>
        <w:tc>
          <w:tcPr>
            <w:tcW w:w="156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42 (7.0)</w:t>
            </w:r>
          </w:p>
        </w:tc>
        <w:tc>
          <w:tcPr>
            <w:tcW w:w="2576" w:type="dxa"/>
          </w:tcPr>
          <w:p w:rsidR="005917F6" w:rsidRPr="005917F6" w:rsidRDefault="005917F6" w:rsidP="004A6FD4">
            <w:pPr>
              <w:spacing w:line="480" w:lineRule="auto"/>
              <w:jc w:val="center"/>
              <w:rPr>
                <w:rFonts w:ascii="Arial" w:hAnsi="Arial" w:cs="Arial"/>
                <w:b/>
                <w:bCs/>
                <w:color w:val="000000"/>
                <w:sz w:val="20"/>
                <w:szCs w:val="20"/>
              </w:rPr>
            </w:pPr>
          </w:p>
        </w:tc>
      </w:tr>
      <w:tr w:rsidR="005917F6" w:rsidRPr="005917F6" w:rsidTr="005917F6">
        <w:tc>
          <w:tcPr>
            <w:tcW w:w="2340" w:type="dxa"/>
          </w:tcPr>
          <w:p w:rsidR="005917F6" w:rsidRPr="005917F6" w:rsidRDefault="005917F6" w:rsidP="004A6FD4">
            <w:pPr>
              <w:spacing w:line="480" w:lineRule="auto"/>
              <w:rPr>
                <w:rFonts w:ascii="Arial" w:hAnsi="Arial" w:cs="Arial"/>
                <w:b/>
                <w:bCs/>
                <w:color w:val="000000"/>
                <w:sz w:val="20"/>
                <w:szCs w:val="20"/>
              </w:rPr>
            </w:pPr>
          </w:p>
        </w:tc>
        <w:tc>
          <w:tcPr>
            <w:tcW w:w="1710" w:type="dxa"/>
          </w:tcPr>
          <w:p w:rsidR="005917F6" w:rsidRPr="005917F6" w:rsidRDefault="005917F6" w:rsidP="004A6FD4">
            <w:pPr>
              <w:spacing w:line="480" w:lineRule="auto"/>
              <w:jc w:val="center"/>
              <w:rPr>
                <w:rFonts w:ascii="Arial" w:hAnsi="Arial" w:cs="Arial"/>
                <w:b/>
                <w:bCs/>
                <w:color w:val="000000"/>
                <w:sz w:val="20"/>
                <w:szCs w:val="20"/>
              </w:rPr>
            </w:pPr>
          </w:p>
        </w:tc>
        <w:tc>
          <w:tcPr>
            <w:tcW w:w="1561" w:type="dxa"/>
          </w:tcPr>
          <w:p w:rsidR="005917F6" w:rsidRPr="005917F6" w:rsidRDefault="005917F6" w:rsidP="004A6FD4">
            <w:pPr>
              <w:spacing w:line="480" w:lineRule="auto"/>
              <w:jc w:val="center"/>
              <w:rPr>
                <w:rFonts w:ascii="Arial" w:hAnsi="Arial" w:cs="Arial"/>
                <w:b/>
                <w:bCs/>
                <w:color w:val="000000"/>
                <w:sz w:val="20"/>
                <w:szCs w:val="20"/>
              </w:rPr>
            </w:pPr>
          </w:p>
        </w:tc>
        <w:tc>
          <w:tcPr>
            <w:tcW w:w="1561" w:type="dxa"/>
          </w:tcPr>
          <w:p w:rsidR="005917F6" w:rsidRPr="005917F6" w:rsidRDefault="005917F6" w:rsidP="004A6FD4">
            <w:pPr>
              <w:spacing w:line="480" w:lineRule="auto"/>
              <w:jc w:val="center"/>
              <w:rPr>
                <w:rFonts w:ascii="Arial" w:hAnsi="Arial" w:cs="Arial"/>
                <w:b/>
                <w:bCs/>
                <w:color w:val="000000"/>
                <w:sz w:val="20"/>
                <w:szCs w:val="20"/>
              </w:rPr>
            </w:pPr>
          </w:p>
        </w:tc>
        <w:tc>
          <w:tcPr>
            <w:tcW w:w="2576" w:type="dxa"/>
          </w:tcPr>
          <w:p w:rsidR="005917F6" w:rsidRPr="005917F6" w:rsidRDefault="005917F6" w:rsidP="004A6FD4">
            <w:pPr>
              <w:spacing w:line="480" w:lineRule="auto"/>
              <w:jc w:val="center"/>
              <w:rPr>
                <w:rFonts w:ascii="Arial" w:hAnsi="Arial" w:cs="Arial"/>
                <w:b/>
                <w:bCs/>
                <w:color w:val="000000"/>
                <w:sz w:val="20"/>
                <w:szCs w:val="20"/>
              </w:rPr>
            </w:pPr>
          </w:p>
        </w:tc>
      </w:tr>
      <w:tr w:rsidR="005917F6" w:rsidRPr="005917F6" w:rsidTr="005917F6">
        <w:tc>
          <w:tcPr>
            <w:tcW w:w="2340" w:type="dxa"/>
          </w:tcPr>
          <w:p w:rsidR="005917F6" w:rsidRPr="005917F6" w:rsidRDefault="005917F6" w:rsidP="004A6FD4">
            <w:pPr>
              <w:spacing w:line="480" w:lineRule="auto"/>
              <w:rPr>
                <w:rFonts w:ascii="Arial" w:hAnsi="Arial" w:cs="Arial"/>
                <w:b/>
                <w:color w:val="000000"/>
                <w:sz w:val="20"/>
                <w:szCs w:val="20"/>
              </w:rPr>
            </w:pPr>
            <w:r w:rsidRPr="005917F6">
              <w:rPr>
                <w:rFonts w:ascii="Arial" w:hAnsi="Arial" w:cs="Arial"/>
                <w:b/>
                <w:color w:val="000000"/>
                <w:sz w:val="20"/>
                <w:szCs w:val="20"/>
              </w:rPr>
              <w:t>Weight-for- height</w:t>
            </w:r>
          </w:p>
        </w:tc>
        <w:tc>
          <w:tcPr>
            <w:tcW w:w="1710" w:type="dxa"/>
          </w:tcPr>
          <w:p w:rsidR="005917F6" w:rsidRPr="005917F6" w:rsidRDefault="005917F6" w:rsidP="004A6FD4">
            <w:pPr>
              <w:spacing w:line="480" w:lineRule="auto"/>
              <w:jc w:val="center"/>
              <w:rPr>
                <w:rFonts w:ascii="Arial" w:hAnsi="Arial" w:cs="Arial"/>
                <w:color w:val="000000"/>
                <w:sz w:val="20"/>
                <w:szCs w:val="20"/>
              </w:rPr>
            </w:pPr>
          </w:p>
        </w:tc>
        <w:tc>
          <w:tcPr>
            <w:tcW w:w="1561" w:type="dxa"/>
          </w:tcPr>
          <w:p w:rsidR="005917F6" w:rsidRPr="005917F6" w:rsidRDefault="005917F6" w:rsidP="004A6FD4">
            <w:pPr>
              <w:spacing w:line="480" w:lineRule="auto"/>
              <w:jc w:val="center"/>
              <w:rPr>
                <w:rFonts w:ascii="Arial" w:hAnsi="Arial" w:cs="Arial"/>
                <w:color w:val="000000"/>
                <w:sz w:val="20"/>
                <w:szCs w:val="20"/>
              </w:rPr>
            </w:pPr>
          </w:p>
        </w:tc>
        <w:tc>
          <w:tcPr>
            <w:tcW w:w="1561" w:type="dxa"/>
          </w:tcPr>
          <w:p w:rsidR="005917F6" w:rsidRPr="005917F6" w:rsidRDefault="005917F6" w:rsidP="004A6FD4">
            <w:pPr>
              <w:spacing w:line="480" w:lineRule="auto"/>
              <w:jc w:val="center"/>
              <w:rPr>
                <w:rFonts w:ascii="Arial" w:hAnsi="Arial" w:cs="Arial"/>
                <w:color w:val="000000"/>
                <w:sz w:val="20"/>
                <w:szCs w:val="20"/>
              </w:rPr>
            </w:pPr>
          </w:p>
        </w:tc>
        <w:tc>
          <w:tcPr>
            <w:tcW w:w="2576" w:type="dxa"/>
          </w:tcPr>
          <w:p w:rsidR="005917F6" w:rsidRPr="005917F6" w:rsidRDefault="005917F6" w:rsidP="004A6FD4">
            <w:pPr>
              <w:spacing w:line="480" w:lineRule="auto"/>
              <w:jc w:val="center"/>
              <w:rPr>
                <w:rFonts w:ascii="Arial" w:hAnsi="Arial" w:cs="Arial"/>
                <w:color w:val="000000"/>
                <w:sz w:val="20"/>
                <w:szCs w:val="20"/>
              </w:rPr>
            </w:pPr>
          </w:p>
        </w:tc>
      </w:tr>
      <w:tr w:rsidR="005917F6" w:rsidRPr="005917F6" w:rsidTr="005917F6">
        <w:tc>
          <w:tcPr>
            <w:tcW w:w="2340"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WHZ &lt; - 2</w:t>
            </w:r>
          </w:p>
        </w:tc>
        <w:tc>
          <w:tcPr>
            <w:tcW w:w="1710"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6 (5.4)</w:t>
            </w:r>
          </w:p>
        </w:tc>
        <w:tc>
          <w:tcPr>
            <w:tcW w:w="156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53 (10.8)</w:t>
            </w:r>
          </w:p>
        </w:tc>
        <w:tc>
          <w:tcPr>
            <w:tcW w:w="156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59 (9.8)</w:t>
            </w:r>
          </w:p>
        </w:tc>
        <w:tc>
          <w:tcPr>
            <w:tcW w:w="2576"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34.42 (.001*)</w:t>
            </w:r>
          </w:p>
        </w:tc>
      </w:tr>
      <w:tr w:rsidR="005917F6" w:rsidRPr="005917F6" w:rsidTr="005917F6">
        <w:tc>
          <w:tcPr>
            <w:tcW w:w="2340"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WHZ -2 - + 2</w:t>
            </w:r>
          </w:p>
        </w:tc>
        <w:tc>
          <w:tcPr>
            <w:tcW w:w="1710"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86 (77.5)</w:t>
            </w:r>
          </w:p>
        </w:tc>
        <w:tc>
          <w:tcPr>
            <w:tcW w:w="156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417 (85.3)</w:t>
            </w:r>
          </w:p>
        </w:tc>
        <w:tc>
          <w:tcPr>
            <w:tcW w:w="156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503 (83.8)</w:t>
            </w:r>
          </w:p>
        </w:tc>
        <w:tc>
          <w:tcPr>
            <w:tcW w:w="2576" w:type="dxa"/>
          </w:tcPr>
          <w:p w:rsidR="005917F6" w:rsidRPr="005917F6" w:rsidRDefault="005917F6" w:rsidP="004A6FD4">
            <w:pPr>
              <w:spacing w:line="480" w:lineRule="auto"/>
              <w:jc w:val="center"/>
              <w:rPr>
                <w:rFonts w:ascii="Arial" w:hAnsi="Arial" w:cs="Arial"/>
                <w:b/>
                <w:bCs/>
                <w:color w:val="000000"/>
                <w:sz w:val="20"/>
                <w:szCs w:val="20"/>
              </w:rPr>
            </w:pPr>
          </w:p>
        </w:tc>
      </w:tr>
      <w:tr w:rsidR="005917F6" w:rsidRPr="005917F6" w:rsidTr="005917F6">
        <w:tc>
          <w:tcPr>
            <w:tcW w:w="2340"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WHZ + 2 - 3</w:t>
            </w:r>
          </w:p>
        </w:tc>
        <w:tc>
          <w:tcPr>
            <w:tcW w:w="1710"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12 (10.8)</w:t>
            </w:r>
          </w:p>
        </w:tc>
        <w:tc>
          <w:tcPr>
            <w:tcW w:w="156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17 (3.5)</w:t>
            </w:r>
          </w:p>
        </w:tc>
        <w:tc>
          <w:tcPr>
            <w:tcW w:w="156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29 (4.8)</w:t>
            </w:r>
          </w:p>
        </w:tc>
        <w:tc>
          <w:tcPr>
            <w:tcW w:w="2576" w:type="dxa"/>
          </w:tcPr>
          <w:p w:rsidR="005917F6" w:rsidRPr="005917F6" w:rsidRDefault="005917F6" w:rsidP="004A6FD4">
            <w:pPr>
              <w:spacing w:line="480" w:lineRule="auto"/>
              <w:jc w:val="center"/>
              <w:rPr>
                <w:rFonts w:ascii="Arial" w:hAnsi="Arial" w:cs="Arial"/>
                <w:b/>
                <w:bCs/>
                <w:color w:val="000000"/>
                <w:sz w:val="20"/>
                <w:szCs w:val="20"/>
              </w:rPr>
            </w:pPr>
          </w:p>
        </w:tc>
      </w:tr>
      <w:tr w:rsidR="005917F6" w:rsidRPr="005917F6" w:rsidTr="005917F6">
        <w:tc>
          <w:tcPr>
            <w:tcW w:w="2340"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WHZ &gt;3</w:t>
            </w:r>
          </w:p>
        </w:tc>
        <w:tc>
          <w:tcPr>
            <w:tcW w:w="1710"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7 (6.3)</w:t>
            </w:r>
          </w:p>
        </w:tc>
        <w:tc>
          <w:tcPr>
            <w:tcW w:w="156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 (0.4)</w:t>
            </w:r>
          </w:p>
        </w:tc>
        <w:tc>
          <w:tcPr>
            <w:tcW w:w="156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9 (1.6)</w:t>
            </w:r>
          </w:p>
        </w:tc>
        <w:tc>
          <w:tcPr>
            <w:tcW w:w="2576" w:type="dxa"/>
          </w:tcPr>
          <w:p w:rsidR="005917F6" w:rsidRPr="005917F6" w:rsidRDefault="005917F6" w:rsidP="004A6FD4">
            <w:pPr>
              <w:spacing w:line="480" w:lineRule="auto"/>
              <w:jc w:val="center"/>
              <w:rPr>
                <w:rFonts w:ascii="Arial" w:hAnsi="Arial" w:cs="Arial"/>
                <w:b/>
                <w:bCs/>
                <w:color w:val="000000"/>
                <w:sz w:val="20"/>
                <w:szCs w:val="20"/>
              </w:rPr>
            </w:pPr>
          </w:p>
        </w:tc>
      </w:tr>
    </w:tbl>
    <w:p w:rsidR="005917F6" w:rsidRPr="005917F6" w:rsidRDefault="005917F6" w:rsidP="004A6FD4">
      <w:pPr>
        <w:keepNext/>
        <w:spacing w:after="200" w:line="480" w:lineRule="auto"/>
        <w:ind w:left="1440" w:hanging="1440"/>
        <w:rPr>
          <w:rFonts w:ascii="Arial" w:eastAsia="Calibri" w:hAnsi="Arial" w:cs="Arial"/>
          <w:iCs/>
          <w:color w:val="000000"/>
        </w:rPr>
      </w:pPr>
    </w:p>
    <w:p w:rsidR="005917F6" w:rsidRPr="005917F6" w:rsidRDefault="005917F6" w:rsidP="004A6FD4">
      <w:pPr>
        <w:spacing w:after="200" w:line="480" w:lineRule="auto"/>
        <w:rPr>
          <w:rFonts w:ascii="Arial" w:hAnsi="Arial" w:cs="Arial"/>
          <w:b/>
          <w:bCs/>
          <w:color w:val="000000"/>
        </w:rPr>
      </w:pPr>
      <w:r w:rsidRPr="005917F6">
        <w:rPr>
          <w:rFonts w:ascii="Arial" w:hAnsi="Arial" w:cs="Arial"/>
          <w:b/>
          <w:bCs/>
          <w:color w:val="000000"/>
        </w:rPr>
        <w:br w:type="page"/>
      </w:r>
    </w:p>
    <w:p w:rsidR="005917F6" w:rsidRPr="005917F6" w:rsidRDefault="005917F6" w:rsidP="004A6FD4">
      <w:pPr>
        <w:spacing w:line="480" w:lineRule="auto"/>
        <w:rPr>
          <w:rFonts w:ascii="Arial" w:hAnsi="Arial" w:cs="Arial"/>
          <w:color w:val="000000"/>
          <w:sz w:val="22"/>
          <w:szCs w:val="22"/>
        </w:rPr>
      </w:pPr>
      <w:r w:rsidRPr="005917F6">
        <w:rPr>
          <w:rFonts w:ascii="Arial" w:hAnsi="Arial" w:cs="Arial"/>
          <w:b/>
          <w:bCs/>
          <w:color w:val="000000"/>
          <w:sz w:val="22"/>
          <w:szCs w:val="22"/>
        </w:rPr>
        <w:lastRenderedPageBreak/>
        <w:t xml:space="preserve">Predictors </w:t>
      </w:r>
      <w:r w:rsidRPr="005917F6">
        <w:rPr>
          <w:rFonts w:ascii="Arial" w:hAnsi="Arial" w:cs="Arial"/>
          <w:b/>
          <w:color w:val="000000"/>
          <w:sz w:val="22"/>
          <w:szCs w:val="22"/>
        </w:rPr>
        <w:t>of malnutrition among children aged 6 – 59 months in food insecure</w:t>
      </w:r>
      <w:r>
        <w:rPr>
          <w:rFonts w:ascii="Arial" w:hAnsi="Arial" w:cs="Arial"/>
          <w:b/>
          <w:color w:val="000000"/>
          <w:sz w:val="22"/>
          <w:szCs w:val="22"/>
        </w:rPr>
        <w:t xml:space="preserve"> </w:t>
      </w:r>
      <w:r w:rsidRPr="005917F6">
        <w:rPr>
          <w:rFonts w:ascii="Arial" w:hAnsi="Arial" w:cs="Arial"/>
          <w:b/>
          <w:color w:val="000000"/>
          <w:sz w:val="22"/>
          <w:szCs w:val="22"/>
        </w:rPr>
        <w:t xml:space="preserve">households in </w:t>
      </w:r>
      <w:proofErr w:type="spellStart"/>
      <w:r w:rsidRPr="005917F6">
        <w:rPr>
          <w:rFonts w:ascii="Arial" w:hAnsi="Arial" w:cs="Arial"/>
          <w:b/>
          <w:color w:val="000000"/>
          <w:sz w:val="22"/>
          <w:szCs w:val="22"/>
        </w:rPr>
        <w:t>Yenagoa</w:t>
      </w:r>
      <w:proofErr w:type="spellEnd"/>
      <w:r w:rsidRPr="005917F6">
        <w:rPr>
          <w:rFonts w:ascii="Arial" w:hAnsi="Arial" w:cs="Arial"/>
          <w:b/>
          <w:color w:val="000000"/>
          <w:sz w:val="22"/>
          <w:szCs w:val="22"/>
        </w:rPr>
        <w:t xml:space="preserve"> LGA</w:t>
      </w:r>
    </w:p>
    <w:p w:rsidR="005917F6" w:rsidRPr="005917F6" w:rsidRDefault="005917F6" w:rsidP="004A6FD4">
      <w:pPr>
        <w:spacing w:line="480" w:lineRule="auto"/>
        <w:rPr>
          <w:rFonts w:ascii="Arial" w:hAnsi="Arial" w:cs="Arial"/>
          <w:color w:val="000000"/>
        </w:rPr>
      </w:pPr>
      <w:r w:rsidRPr="005917F6">
        <w:rPr>
          <w:rFonts w:ascii="Arial" w:hAnsi="Arial" w:cs="Arial"/>
          <w:color w:val="000000"/>
        </w:rPr>
        <w:t>The predictors of malnutrition in food insecure households included the mother’s level of education, child’s age, number of children in household, vaccination status, wealth index of household, hand hygiene, and the presence of fever in preceding 2 weeks before the study (Table 5).</w:t>
      </w:r>
    </w:p>
    <w:p w:rsidR="005917F6" w:rsidRPr="005917F6" w:rsidRDefault="005917F6" w:rsidP="004A6FD4">
      <w:pPr>
        <w:spacing w:line="480" w:lineRule="auto"/>
        <w:rPr>
          <w:rFonts w:ascii="Arial" w:hAnsi="Arial" w:cs="Arial"/>
          <w:color w:val="000000"/>
        </w:rPr>
      </w:pPr>
      <w:r w:rsidRPr="005917F6">
        <w:rPr>
          <w:rFonts w:ascii="Arial" w:hAnsi="Arial" w:cs="Arial"/>
          <w:color w:val="000000"/>
        </w:rPr>
        <w:t xml:space="preserve">Mothers with Junior school/ primary school certificate were 8 times more likely to have malnourished children (AOR 8.89 ;95%CI: 2.47-31.77, </w:t>
      </w:r>
      <w:r w:rsidR="001D1446" w:rsidRPr="001D1446">
        <w:rPr>
          <w:rFonts w:ascii="Arial" w:hAnsi="Arial" w:cs="Arial"/>
          <w:i/>
          <w:color w:val="000000"/>
        </w:rPr>
        <w:t>P</w:t>
      </w:r>
      <w:r w:rsidR="001D1446" w:rsidRPr="005917F6">
        <w:rPr>
          <w:rFonts w:ascii="Arial" w:hAnsi="Arial" w:cs="Arial"/>
          <w:color w:val="000000"/>
        </w:rPr>
        <w:t xml:space="preserve"> </w:t>
      </w:r>
      <w:r w:rsidRPr="005917F6">
        <w:rPr>
          <w:rFonts w:ascii="Arial" w:hAnsi="Arial" w:cs="Arial"/>
          <w:color w:val="000000"/>
        </w:rPr>
        <w:t xml:space="preserve">= .001) while those who could not read or write were 10 times more likely to have malnourished children (AOR10.01; 95%CI: 2.5- 39.05, </w:t>
      </w:r>
      <w:r w:rsidR="001D1446" w:rsidRPr="001D1446">
        <w:rPr>
          <w:rFonts w:ascii="Arial" w:hAnsi="Arial" w:cs="Arial"/>
          <w:i/>
          <w:color w:val="000000"/>
        </w:rPr>
        <w:t>P</w:t>
      </w:r>
      <w:r w:rsidR="001D1446" w:rsidRPr="005917F6">
        <w:rPr>
          <w:rFonts w:ascii="Arial" w:hAnsi="Arial" w:cs="Arial"/>
          <w:color w:val="000000"/>
        </w:rPr>
        <w:t xml:space="preserve"> </w:t>
      </w:r>
      <w:r w:rsidRPr="005917F6">
        <w:rPr>
          <w:rFonts w:ascii="Arial" w:hAnsi="Arial" w:cs="Arial"/>
          <w:color w:val="000000"/>
        </w:rPr>
        <w:t xml:space="preserve">= .001) when compared to the mothers who had university education. Households in the poorest and second wealth index quintiles had 4 and 5 times more likely to have malnourished children (AOR4.83 ;95% CI:1.45-16.12, </w:t>
      </w:r>
      <w:r w:rsidR="001D1446" w:rsidRPr="001D1446">
        <w:rPr>
          <w:rFonts w:ascii="Arial" w:hAnsi="Arial" w:cs="Arial"/>
          <w:i/>
          <w:color w:val="000000"/>
        </w:rPr>
        <w:t>P</w:t>
      </w:r>
      <w:r w:rsidR="001D1446" w:rsidRPr="005917F6">
        <w:rPr>
          <w:rFonts w:ascii="Arial" w:hAnsi="Arial" w:cs="Arial"/>
          <w:color w:val="000000"/>
        </w:rPr>
        <w:t xml:space="preserve"> </w:t>
      </w:r>
      <w:r w:rsidRPr="005917F6">
        <w:rPr>
          <w:rFonts w:ascii="Arial" w:hAnsi="Arial" w:cs="Arial"/>
          <w:color w:val="000000"/>
        </w:rPr>
        <w:t xml:space="preserve">= .001, AOR 5.27 ;95% CI 1:.65-16.86, </w:t>
      </w:r>
      <w:r w:rsidR="001D1446" w:rsidRPr="001D1446">
        <w:rPr>
          <w:rFonts w:ascii="Arial" w:hAnsi="Arial" w:cs="Arial"/>
          <w:i/>
          <w:color w:val="000000"/>
        </w:rPr>
        <w:t>P</w:t>
      </w:r>
      <w:r w:rsidR="001D1446" w:rsidRPr="005917F6">
        <w:rPr>
          <w:rFonts w:ascii="Arial" w:hAnsi="Arial" w:cs="Arial"/>
          <w:color w:val="000000"/>
        </w:rPr>
        <w:t xml:space="preserve"> </w:t>
      </w:r>
      <w:r w:rsidRPr="005917F6">
        <w:rPr>
          <w:rFonts w:ascii="Arial" w:hAnsi="Arial" w:cs="Arial"/>
          <w:color w:val="000000"/>
        </w:rPr>
        <w:t xml:space="preserve">=0.001). For the number of children in the household, households with 2-3 children were 3 times more likely to have malnourished children (AOR 3.71; 95%CI: 1.19-11.56, </w:t>
      </w:r>
      <w:r w:rsidR="001D1446" w:rsidRPr="001D1446">
        <w:rPr>
          <w:rFonts w:ascii="Arial" w:hAnsi="Arial" w:cs="Arial"/>
          <w:i/>
          <w:color w:val="000000"/>
        </w:rPr>
        <w:t>P</w:t>
      </w:r>
      <w:r w:rsidR="001D1446" w:rsidRPr="005917F6">
        <w:rPr>
          <w:rFonts w:ascii="Arial" w:hAnsi="Arial" w:cs="Arial"/>
          <w:color w:val="000000"/>
        </w:rPr>
        <w:t xml:space="preserve"> </w:t>
      </w:r>
      <w:r w:rsidRPr="005917F6">
        <w:rPr>
          <w:rFonts w:ascii="Arial" w:hAnsi="Arial" w:cs="Arial"/>
          <w:color w:val="000000"/>
        </w:rPr>
        <w:t xml:space="preserve">= .02) as well as those with 4 children and more (AOR3.81; 95%CI: 1.38– 10.51, </w:t>
      </w:r>
      <w:r w:rsidR="001D1446" w:rsidRPr="001D1446">
        <w:rPr>
          <w:rFonts w:ascii="Arial" w:hAnsi="Arial" w:cs="Arial"/>
          <w:i/>
          <w:color w:val="000000"/>
        </w:rPr>
        <w:t>P</w:t>
      </w:r>
      <w:r w:rsidR="001D1446" w:rsidRPr="005917F6">
        <w:rPr>
          <w:rFonts w:ascii="Arial" w:hAnsi="Arial" w:cs="Arial"/>
          <w:color w:val="000000"/>
        </w:rPr>
        <w:t xml:space="preserve"> </w:t>
      </w:r>
      <w:r w:rsidRPr="005917F6">
        <w:rPr>
          <w:rFonts w:ascii="Arial" w:hAnsi="Arial" w:cs="Arial"/>
          <w:color w:val="000000"/>
        </w:rPr>
        <w:t>=</w:t>
      </w:r>
      <w:r w:rsidR="001D1446">
        <w:rPr>
          <w:rFonts w:ascii="Arial" w:hAnsi="Arial" w:cs="Arial"/>
          <w:color w:val="000000"/>
        </w:rPr>
        <w:t>.</w:t>
      </w:r>
      <w:r w:rsidRPr="005917F6">
        <w:rPr>
          <w:rFonts w:ascii="Arial" w:hAnsi="Arial" w:cs="Arial"/>
          <w:color w:val="000000"/>
        </w:rPr>
        <w:t xml:space="preserve">010). </w:t>
      </w:r>
    </w:p>
    <w:p w:rsidR="005917F6" w:rsidRDefault="005917F6" w:rsidP="004A6FD4">
      <w:pPr>
        <w:spacing w:line="480" w:lineRule="auto"/>
        <w:rPr>
          <w:rFonts w:ascii="Arial" w:hAnsi="Arial" w:cs="Arial"/>
          <w:color w:val="000000"/>
        </w:rPr>
      </w:pPr>
      <w:r w:rsidRPr="005917F6">
        <w:rPr>
          <w:rFonts w:ascii="Arial" w:hAnsi="Arial" w:cs="Arial"/>
          <w:color w:val="000000"/>
        </w:rPr>
        <w:t xml:space="preserve">Concerning ages of the children, those aged 6- 11 months were 4 times more likely to be malnourished (AOR 4.65; 95%CI:1.70– 12.69, </w:t>
      </w:r>
      <w:r w:rsidR="001D1446" w:rsidRPr="001D1446">
        <w:rPr>
          <w:rFonts w:ascii="Arial" w:hAnsi="Arial" w:cs="Arial"/>
          <w:i/>
          <w:color w:val="000000"/>
        </w:rPr>
        <w:t>P</w:t>
      </w:r>
      <w:r w:rsidRPr="005917F6">
        <w:rPr>
          <w:rFonts w:ascii="Arial" w:hAnsi="Arial" w:cs="Arial"/>
          <w:color w:val="000000"/>
        </w:rPr>
        <w:t xml:space="preserve">= .003) compared to older ages. Study children who were not vaccinated were 11 times more likely to be malnourished compared to those fully vaccinated. (AOR 11.84; 95%CI: 4.96– 28.29, </w:t>
      </w:r>
      <w:r w:rsidR="001D1446" w:rsidRPr="001D1446">
        <w:rPr>
          <w:rFonts w:ascii="Arial" w:hAnsi="Arial" w:cs="Arial"/>
          <w:i/>
          <w:color w:val="000000"/>
        </w:rPr>
        <w:t>P</w:t>
      </w:r>
      <w:r w:rsidR="001D1446" w:rsidRPr="005917F6">
        <w:rPr>
          <w:rFonts w:ascii="Arial" w:hAnsi="Arial" w:cs="Arial"/>
          <w:color w:val="000000"/>
        </w:rPr>
        <w:t xml:space="preserve"> </w:t>
      </w:r>
      <w:r w:rsidRPr="005917F6">
        <w:rPr>
          <w:rFonts w:ascii="Arial" w:hAnsi="Arial" w:cs="Arial"/>
          <w:color w:val="000000"/>
        </w:rPr>
        <w:t xml:space="preserve">=.001) while those who had fever 2 weeks preceding study were twice more likely to be malnourished (AOR 2.38; 95%CI: 1.30-4.33; </w:t>
      </w:r>
      <w:r w:rsidR="001D1446" w:rsidRPr="001D1446">
        <w:rPr>
          <w:rFonts w:ascii="Arial" w:hAnsi="Arial" w:cs="Arial"/>
          <w:i/>
          <w:color w:val="000000"/>
        </w:rPr>
        <w:t>P</w:t>
      </w:r>
      <w:r w:rsidR="001D1446" w:rsidRPr="005917F6">
        <w:rPr>
          <w:rFonts w:ascii="Arial" w:hAnsi="Arial" w:cs="Arial"/>
          <w:color w:val="000000"/>
        </w:rPr>
        <w:t xml:space="preserve"> </w:t>
      </w:r>
      <w:r w:rsidRPr="005917F6">
        <w:rPr>
          <w:rFonts w:ascii="Arial" w:hAnsi="Arial" w:cs="Arial"/>
          <w:color w:val="000000"/>
        </w:rPr>
        <w:t xml:space="preserve">=.005) (Table 5). In addition, those who had good hand hygiene were more likely to have well- nourished children compared to those who did not have. (AOR 1.75 ;95%CI:1.09-3.27. </w:t>
      </w:r>
      <w:r w:rsidR="001D1446" w:rsidRPr="001D1446">
        <w:rPr>
          <w:rFonts w:ascii="Arial" w:hAnsi="Arial" w:cs="Arial"/>
          <w:i/>
          <w:color w:val="000000"/>
        </w:rPr>
        <w:t xml:space="preserve"> P</w:t>
      </w:r>
      <w:r w:rsidR="001D1446" w:rsidRPr="005917F6">
        <w:rPr>
          <w:rFonts w:ascii="Arial" w:hAnsi="Arial" w:cs="Arial"/>
          <w:color w:val="000000"/>
        </w:rPr>
        <w:t xml:space="preserve"> </w:t>
      </w:r>
      <w:r w:rsidR="001D1446">
        <w:rPr>
          <w:rFonts w:ascii="Arial" w:hAnsi="Arial" w:cs="Arial"/>
          <w:color w:val="000000"/>
        </w:rPr>
        <w:t>=</w:t>
      </w:r>
      <w:r w:rsidRPr="005917F6">
        <w:rPr>
          <w:rFonts w:ascii="Arial" w:hAnsi="Arial" w:cs="Arial"/>
          <w:color w:val="000000"/>
        </w:rPr>
        <w:t>.043)</w:t>
      </w:r>
    </w:p>
    <w:p w:rsidR="001D1446" w:rsidRPr="005917F6" w:rsidRDefault="001D1446" w:rsidP="004A6FD4">
      <w:pPr>
        <w:spacing w:line="480" w:lineRule="auto"/>
        <w:rPr>
          <w:rFonts w:ascii="Arial" w:hAnsi="Arial" w:cs="Arial"/>
          <w:color w:val="000000"/>
        </w:rPr>
      </w:pPr>
    </w:p>
    <w:p w:rsidR="005917F6" w:rsidRPr="005917F6" w:rsidRDefault="005917F6" w:rsidP="004A6FD4">
      <w:pPr>
        <w:pStyle w:val="Caption"/>
        <w:keepNext/>
        <w:spacing w:after="0" w:line="480" w:lineRule="auto"/>
        <w:ind w:left="720" w:hanging="720"/>
        <w:rPr>
          <w:rFonts w:ascii="Arial" w:hAnsi="Arial" w:cs="Arial"/>
          <w:b/>
          <w:i w:val="0"/>
          <w:color w:val="000000"/>
          <w:sz w:val="20"/>
          <w:szCs w:val="20"/>
        </w:rPr>
      </w:pPr>
      <w:r w:rsidRPr="005917F6">
        <w:rPr>
          <w:rFonts w:ascii="Arial" w:hAnsi="Arial" w:cs="Arial"/>
          <w:b/>
          <w:bCs/>
          <w:i w:val="0"/>
          <w:color w:val="000000"/>
          <w:sz w:val="20"/>
          <w:szCs w:val="20"/>
        </w:rPr>
        <w:t xml:space="preserve">Table </w:t>
      </w:r>
      <w:proofErr w:type="gramStart"/>
      <w:r w:rsidRPr="005917F6">
        <w:rPr>
          <w:rFonts w:ascii="Arial" w:hAnsi="Arial" w:cs="Arial"/>
          <w:b/>
          <w:bCs/>
          <w:i w:val="0"/>
          <w:color w:val="000000"/>
          <w:sz w:val="20"/>
          <w:szCs w:val="20"/>
        </w:rPr>
        <w:t>5 :</w:t>
      </w:r>
      <w:proofErr w:type="gramEnd"/>
      <w:r w:rsidRPr="005917F6">
        <w:rPr>
          <w:rFonts w:ascii="Arial" w:hAnsi="Arial" w:cs="Arial"/>
          <w:b/>
          <w:bCs/>
          <w:i w:val="0"/>
          <w:color w:val="000000"/>
          <w:sz w:val="20"/>
          <w:szCs w:val="20"/>
        </w:rPr>
        <w:t xml:space="preserve"> Predictors </w:t>
      </w:r>
      <w:r w:rsidRPr="005917F6">
        <w:rPr>
          <w:rFonts w:ascii="Arial" w:hAnsi="Arial" w:cs="Arial"/>
          <w:b/>
          <w:i w:val="0"/>
          <w:color w:val="000000"/>
          <w:sz w:val="20"/>
          <w:szCs w:val="20"/>
        </w:rPr>
        <w:t xml:space="preserve">of malnutrition among children aged 6 – 59 months in food insecure households in </w:t>
      </w:r>
      <w:proofErr w:type="spellStart"/>
      <w:r w:rsidRPr="005917F6">
        <w:rPr>
          <w:rFonts w:ascii="Arial" w:hAnsi="Arial" w:cs="Arial"/>
          <w:b/>
          <w:i w:val="0"/>
          <w:color w:val="000000"/>
          <w:sz w:val="20"/>
          <w:szCs w:val="20"/>
        </w:rPr>
        <w:t>Yenagoa</w:t>
      </w:r>
      <w:proofErr w:type="spellEnd"/>
      <w:r w:rsidRPr="005917F6">
        <w:rPr>
          <w:rFonts w:ascii="Arial" w:hAnsi="Arial" w:cs="Arial"/>
          <w:b/>
          <w:i w:val="0"/>
          <w:color w:val="000000"/>
          <w:sz w:val="20"/>
          <w:szCs w:val="20"/>
        </w:rPr>
        <w:t xml:space="preserve"> LGA.</w:t>
      </w:r>
    </w:p>
    <w:tbl>
      <w:tblPr>
        <w:tblStyle w:val="TableGrid"/>
        <w:tblW w:w="9591" w:type="dxa"/>
        <w:tblLook w:val="04A0" w:firstRow="1" w:lastRow="0" w:firstColumn="1" w:lastColumn="0" w:noHBand="0" w:noVBand="1"/>
      </w:tblPr>
      <w:tblGrid>
        <w:gridCol w:w="2718"/>
        <w:gridCol w:w="2250"/>
        <w:gridCol w:w="2311"/>
        <w:gridCol w:w="2312"/>
      </w:tblGrid>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b/>
                <w:color w:val="000000"/>
                <w:sz w:val="20"/>
                <w:szCs w:val="20"/>
              </w:rPr>
              <w:t>Characteristics</w:t>
            </w:r>
          </w:p>
        </w:tc>
        <w:tc>
          <w:tcPr>
            <w:tcW w:w="2250" w:type="dxa"/>
          </w:tcPr>
          <w:p w:rsidR="005917F6" w:rsidRPr="005917F6" w:rsidRDefault="005917F6" w:rsidP="004A6FD4">
            <w:pPr>
              <w:spacing w:line="480" w:lineRule="auto"/>
              <w:jc w:val="center"/>
              <w:rPr>
                <w:rFonts w:ascii="Arial" w:hAnsi="Arial" w:cs="Arial"/>
                <w:b/>
                <w:color w:val="000000"/>
                <w:sz w:val="20"/>
                <w:szCs w:val="20"/>
              </w:rPr>
            </w:pPr>
            <w:r w:rsidRPr="005917F6">
              <w:rPr>
                <w:rFonts w:ascii="Arial" w:hAnsi="Arial" w:cs="Arial"/>
                <w:b/>
                <w:color w:val="000000"/>
                <w:sz w:val="20"/>
                <w:szCs w:val="20"/>
              </w:rPr>
              <w:t>β-coefficient</w:t>
            </w:r>
          </w:p>
        </w:tc>
        <w:tc>
          <w:tcPr>
            <w:tcW w:w="2311" w:type="dxa"/>
          </w:tcPr>
          <w:p w:rsidR="005917F6" w:rsidRPr="005917F6" w:rsidRDefault="005917F6" w:rsidP="004A6FD4">
            <w:pPr>
              <w:spacing w:line="480" w:lineRule="auto"/>
              <w:jc w:val="center"/>
              <w:rPr>
                <w:rFonts w:ascii="Arial" w:hAnsi="Arial" w:cs="Arial"/>
                <w:b/>
                <w:color w:val="000000"/>
                <w:sz w:val="20"/>
                <w:szCs w:val="20"/>
              </w:rPr>
            </w:pPr>
            <w:r w:rsidRPr="005917F6">
              <w:rPr>
                <w:rFonts w:ascii="Arial" w:hAnsi="Arial" w:cs="Arial"/>
                <w:b/>
                <w:color w:val="000000"/>
                <w:sz w:val="20"/>
                <w:szCs w:val="20"/>
              </w:rPr>
              <w:t>Adjusted Odds ratio (95%CI)</w:t>
            </w:r>
          </w:p>
        </w:tc>
        <w:tc>
          <w:tcPr>
            <w:tcW w:w="2312" w:type="dxa"/>
          </w:tcPr>
          <w:p w:rsidR="005917F6" w:rsidRPr="005917F6" w:rsidRDefault="001D1446" w:rsidP="004A6FD4">
            <w:pPr>
              <w:spacing w:line="480" w:lineRule="auto"/>
              <w:jc w:val="center"/>
              <w:rPr>
                <w:rFonts w:ascii="Arial" w:hAnsi="Arial" w:cs="Arial"/>
                <w:b/>
                <w:color w:val="000000"/>
                <w:sz w:val="20"/>
                <w:szCs w:val="20"/>
              </w:rPr>
            </w:pPr>
            <w:r w:rsidRPr="001D1446">
              <w:rPr>
                <w:rFonts w:ascii="Arial" w:hAnsi="Arial" w:cs="Arial"/>
                <w:b/>
                <w:i/>
                <w:color w:val="000000"/>
                <w:sz w:val="20"/>
                <w:szCs w:val="20"/>
              </w:rPr>
              <w:t>P</w:t>
            </w:r>
            <w:r w:rsidR="005917F6" w:rsidRPr="005917F6">
              <w:rPr>
                <w:rFonts w:ascii="Arial" w:hAnsi="Arial" w:cs="Arial"/>
                <w:b/>
                <w:color w:val="000000"/>
                <w:sz w:val="20"/>
                <w:szCs w:val="20"/>
              </w:rPr>
              <w:t>-Value</w:t>
            </w:r>
          </w:p>
        </w:tc>
      </w:tr>
      <w:tr w:rsidR="005917F6" w:rsidRPr="005917F6" w:rsidTr="005917F6">
        <w:tc>
          <w:tcPr>
            <w:tcW w:w="2718" w:type="dxa"/>
          </w:tcPr>
          <w:p w:rsidR="005917F6" w:rsidRPr="005917F6" w:rsidRDefault="005917F6" w:rsidP="004A6FD4">
            <w:pPr>
              <w:spacing w:line="480" w:lineRule="auto"/>
              <w:rPr>
                <w:rFonts w:ascii="Arial" w:hAnsi="Arial" w:cs="Arial"/>
                <w:b/>
                <w:color w:val="000000"/>
                <w:sz w:val="20"/>
                <w:szCs w:val="20"/>
              </w:rPr>
            </w:pPr>
            <w:r w:rsidRPr="005917F6">
              <w:rPr>
                <w:rFonts w:ascii="Arial" w:hAnsi="Arial" w:cs="Arial"/>
                <w:b/>
                <w:color w:val="000000"/>
                <w:sz w:val="20"/>
                <w:szCs w:val="20"/>
              </w:rPr>
              <w:t>Mother’s level of education</w:t>
            </w:r>
          </w:p>
        </w:tc>
        <w:tc>
          <w:tcPr>
            <w:tcW w:w="2250" w:type="dxa"/>
          </w:tcPr>
          <w:p w:rsidR="005917F6" w:rsidRPr="005917F6" w:rsidRDefault="005917F6" w:rsidP="004A6FD4">
            <w:pPr>
              <w:spacing w:line="480" w:lineRule="auto"/>
              <w:jc w:val="center"/>
              <w:rPr>
                <w:rFonts w:ascii="Arial" w:hAnsi="Arial" w:cs="Arial"/>
                <w:b/>
                <w:color w:val="000000"/>
                <w:sz w:val="20"/>
                <w:szCs w:val="20"/>
              </w:rPr>
            </w:pPr>
          </w:p>
        </w:tc>
        <w:tc>
          <w:tcPr>
            <w:tcW w:w="2311" w:type="dxa"/>
          </w:tcPr>
          <w:p w:rsidR="005917F6" w:rsidRPr="005917F6" w:rsidRDefault="005917F6" w:rsidP="004A6FD4">
            <w:pPr>
              <w:spacing w:line="480" w:lineRule="auto"/>
              <w:jc w:val="center"/>
              <w:rPr>
                <w:rFonts w:ascii="Arial" w:hAnsi="Arial" w:cs="Arial"/>
                <w:b/>
                <w:color w:val="000000"/>
                <w:sz w:val="20"/>
                <w:szCs w:val="20"/>
              </w:rPr>
            </w:pPr>
          </w:p>
        </w:tc>
        <w:tc>
          <w:tcPr>
            <w:tcW w:w="2312" w:type="dxa"/>
          </w:tcPr>
          <w:p w:rsidR="005917F6" w:rsidRPr="005917F6" w:rsidRDefault="005917F6" w:rsidP="004A6FD4">
            <w:pPr>
              <w:spacing w:line="480" w:lineRule="auto"/>
              <w:jc w:val="center"/>
              <w:rPr>
                <w:rFonts w:ascii="Arial" w:hAnsi="Arial" w:cs="Arial"/>
                <w:b/>
                <w:color w:val="000000"/>
                <w:sz w:val="20"/>
                <w:szCs w:val="20"/>
              </w:rPr>
            </w:pP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University graduate/HND</w:t>
            </w:r>
          </w:p>
        </w:tc>
        <w:tc>
          <w:tcPr>
            <w:tcW w:w="2250" w:type="dxa"/>
          </w:tcPr>
          <w:p w:rsidR="005917F6" w:rsidRPr="005917F6" w:rsidRDefault="005917F6" w:rsidP="004A6FD4">
            <w:pPr>
              <w:spacing w:line="480" w:lineRule="auto"/>
              <w:jc w:val="center"/>
              <w:rPr>
                <w:rFonts w:ascii="Arial" w:hAnsi="Arial" w:cs="Arial"/>
                <w:b/>
                <w:color w:val="000000"/>
                <w:sz w:val="20"/>
                <w:szCs w:val="20"/>
              </w:rPr>
            </w:pPr>
          </w:p>
        </w:tc>
        <w:tc>
          <w:tcPr>
            <w:tcW w:w="231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w:t>
            </w:r>
          </w:p>
        </w:tc>
        <w:tc>
          <w:tcPr>
            <w:tcW w:w="2312" w:type="dxa"/>
          </w:tcPr>
          <w:p w:rsidR="005917F6" w:rsidRPr="005917F6" w:rsidRDefault="005917F6" w:rsidP="004A6FD4">
            <w:pPr>
              <w:spacing w:line="480" w:lineRule="auto"/>
              <w:jc w:val="center"/>
              <w:rPr>
                <w:rFonts w:ascii="Arial" w:hAnsi="Arial" w:cs="Arial"/>
                <w:b/>
                <w:color w:val="000000"/>
                <w:sz w:val="20"/>
                <w:szCs w:val="20"/>
              </w:rPr>
            </w:pP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Advanced GCE/NCE</w:t>
            </w:r>
          </w:p>
        </w:tc>
        <w:tc>
          <w:tcPr>
            <w:tcW w:w="2250"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-1.45</w:t>
            </w:r>
          </w:p>
        </w:tc>
        <w:tc>
          <w:tcPr>
            <w:tcW w:w="231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0.24 (0.05 – 1.21)</w:t>
            </w:r>
          </w:p>
        </w:tc>
        <w:tc>
          <w:tcPr>
            <w:tcW w:w="2312"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.08</w:t>
            </w: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 xml:space="preserve"> School Cert/NECO</w:t>
            </w:r>
          </w:p>
        </w:tc>
        <w:tc>
          <w:tcPr>
            <w:tcW w:w="2250"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1.08</w:t>
            </w:r>
          </w:p>
        </w:tc>
        <w:tc>
          <w:tcPr>
            <w:tcW w:w="231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2.96 (0.73 – 11.93)</w:t>
            </w:r>
          </w:p>
        </w:tc>
        <w:tc>
          <w:tcPr>
            <w:tcW w:w="2312"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.13</w:t>
            </w: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 xml:space="preserve">Junior Secondary sch. / </w:t>
            </w:r>
            <w:r w:rsidRPr="005917F6">
              <w:rPr>
                <w:rFonts w:ascii="Arial" w:hAnsi="Arial" w:cs="Arial"/>
                <w:color w:val="000000"/>
                <w:sz w:val="20"/>
                <w:szCs w:val="20"/>
              </w:rPr>
              <w:lastRenderedPageBreak/>
              <w:t xml:space="preserve">Primary sch certificate </w:t>
            </w:r>
          </w:p>
        </w:tc>
        <w:tc>
          <w:tcPr>
            <w:tcW w:w="2250"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lastRenderedPageBreak/>
              <w:t>2.18</w:t>
            </w:r>
          </w:p>
        </w:tc>
        <w:tc>
          <w:tcPr>
            <w:tcW w:w="231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8.89 (2.47 – 31.77)</w:t>
            </w:r>
          </w:p>
        </w:tc>
        <w:tc>
          <w:tcPr>
            <w:tcW w:w="2312"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.001*</w:t>
            </w: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Unable to read or write</w:t>
            </w:r>
          </w:p>
        </w:tc>
        <w:tc>
          <w:tcPr>
            <w:tcW w:w="2250"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2.30</w:t>
            </w:r>
          </w:p>
        </w:tc>
        <w:tc>
          <w:tcPr>
            <w:tcW w:w="231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10.01 (2.59 – 39.05)</w:t>
            </w:r>
          </w:p>
        </w:tc>
        <w:tc>
          <w:tcPr>
            <w:tcW w:w="2312"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.001*</w:t>
            </w: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p>
        </w:tc>
        <w:tc>
          <w:tcPr>
            <w:tcW w:w="2250" w:type="dxa"/>
          </w:tcPr>
          <w:p w:rsidR="005917F6" w:rsidRPr="005917F6" w:rsidRDefault="005917F6" w:rsidP="004A6FD4">
            <w:pPr>
              <w:spacing w:line="480" w:lineRule="auto"/>
              <w:jc w:val="center"/>
              <w:rPr>
                <w:rFonts w:ascii="Arial" w:hAnsi="Arial" w:cs="Arial"/>
                <w:color w:val="000000"/>
                <w:sz w:val="20"/>
                <w:szCs w:val="20"/>
              </w:rPr>
            </w:pPr>
          </w:p>
        </w:tc>
        <w:tc>
          <w:tcPr>
            <w:tcW w:w="2311" w:type="dxa"/>
          </w:tcPr>
          <w:p w:rsidR="005917F6" w:rsidRPr="005917F6" w:rsidRDefault="005917F6" w:rsidP="004A6FD4">
            <w:pPr>
              <w:spacing w:line="480" w:lineRule="auto"/>
              <w:jc w:val="center"/>
              <w:rPr>
                <w:rFonts w:ascii="Arial" w:hAnsi="Arial" w:cs="Arial"/>
                <w:color w:val="000000"/>
                <w:sz w:val="20"/>
                <w:szCs w:val="20"/>
              </w:rPr>
            </w:pPr>
          </w:p>
        </w:tc>
        <w:tc>
          <w:tcPr>
            <w:tcW w:w="2312" w:type="dxa"/>
          </w:tcPr>
          <w:p w:rsidR="005917F6" w:rsidRPr="005917F6" w:rsidRDefault="005917F6" w:rsidP="004A6FD4">
            <w:pPr>
              <w:spacing w:line="480" w:lineRule="auto"/>
              <w:jc w:val="center"/>
              <w:rPr>
                <w:rFonts w:ascii="Arial" w:hAnsi="Arial" w:cs="Arial"/>
                <w:color w:val="000000"/>
                <w:sz w:val="20"/>
                <w:szCs w:val="20"/>
              </w:rPr>
            </w:pP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b/>
                <w:color w:val="000000"/>
                <w:sz w:val="20"/>
                <w:szCs w:val="20"/>
              </w:rPr>
              <w:t>Wealth Index of the household</w:t>
            </w:r>
          </w:p>
        </w:tc>
        <w:tc>
          <w:tcPr>
            <w:tcW w:w="2250" w:type="dxa"/>
          </w:tcPr>
          <w:p w:rsidR="005917F6" w:rsidRPr="005917F6" w:rsidRDefault="005917F6" w:rsidP="004A6FD4">
            <w:pPr>
              <w:spacing w:line="480" w:lineRule="auto"/>
              <w:jc w:val="center"/>
              <w:rPr>
                <w:rFonts w:ascii="Arial" w:hAnsi="Arial" w:cs="Arial"/>
                <w:color w:val="000000"/>
                <w:sz w:val="20"/>
                <w:szCs w:val="20"/>
              </w:rPr>
            </w:pPr>
          </w:p>
        </w:tc>
        <w:tc>
          <w:tcPr>
            <w:tcW w:w="2311" w:type="dxa"/>
          </w:tcPr>
          <w:p w:rsidR="005917F6" w:rsidRPr="005917F6" w:rsidRDefault="005917F6" w:rsidP="004A6FD4">
            <w:pPr>
              <w:spacing w:line="480" w:lineRule="auto"/>
              <w:jc w:val="center"/>
              <w:rPr>
                <w:rFonts w:ascii="Arial" w:hAnsi="Arial" w:cs="Arial"/>
                <w:color w:val="000000"/>
                <w:sz w:val="20"/>
                <w:szCs w:val="20"/>
              </w:rPr>
            </w:pPr>
          </w:p>
        </w:tc>
        <w:tc>
          <w:tcPr>
            <w:tcW w:w="2312" w:type="dxa"/>
          </w:tcPr>
          <w:p w:rsidR="005917F6" w:rsidRPr="005917F6" w:rsidRDefault="005917F6" w:rsidP="004A6FD4">
            <w:pPr>
              <w:spacing w:line="480" w:lineRule="auto"/>
              <w:jc w:val="center"/>
              <w:rPr>
                <w:rFonts w:ascii="Arial" w:hAnsi="Arial" w:cs="Arial"/>
                <w:color w:val="000000"/>
                <w:sz w:val="20"/>
                <w:szCs w:val="20"/>
              </w:rPr>
            </w:pP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Poorest</w:t>
            </w:r>
          </w:p>
        </w:tc>
        <w:tc>
          <w:tcPr>
            <w:tcW w:w="2250" w:type="dxa"/>
            <w:vAlign w:val="center"/>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1.575</w:t>
            </w:r>
          </w:p>
        </w:tc>
        <w:tc>
          <w:tcPr>
            <w:tcW w:w="231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4.83 (1.45 – 16.12)</w:t>
            </w:r>
          </w:p>
        </w:tc>
        <w:tc>
          <w:tcPr>
            <w:tcW w:w="2312"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.010*</w:t>
            </w: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Second</w:t>
            </w:r>
          </w:p>
        </w:tc>
        <w:tc>
          <w:tcPr>
            <w:tcW w:w="2250" w:type="dxa"/>
            <w:vAlign w:val="center"/>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1.661</w:t>
            </w:r>
          </w:p>
        </w:tc>
        <w:tc>
          <w:tcPr>
            <w:tcW w:w="231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5.27 (1.65 – 16.86)</w:t>
            </w:r>
          </w:p>
        </w:tc>
        <w:tc>
          <w:tcPr>
            <w:tcW w:w="2312"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.005*</w:t>
            </w: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Middle</w:t>
            </w:r>
          </w:p>
        </w:tc>
        <w:tc>
          <w:tcPr>
            <w:tcW w:w="2250" w:type="dxa"/>
            <w:vAlign w:val="center"/>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1.262</w:t>
            </w:r>
          </w:p>
        </w:tc>
        <w:tc>
          <w:tcPr>
            <w:tcW w:w="231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3.53 (1.15 – 10.83)</w:t>
            </w:r>
          </w:p>
        </w:tc>
        <w:tc>
          <w:tcPr>
            <w:tcW w:w="2312"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.03*</w:t>
            </w: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Fourth</w:t>
            </w:r>
          </w:p>
        </w:tc>
        <w:tc>
          <w:tcPr>
            <w:tcW w:w="2250" w:type="dxa"/>
            <w:vAlign w:val="center"/>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1.189</w:t>
            </w:r>
          </w:p>
        </w:tc>
        <w:tc>
          <w:tcPr>
            <w:tcW w:w="231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3.28(0.64 - 16.93)</w:t>
            </w:r>
          </w:p>
        </w:tc>
        <w:tc>
          <w:tcPr>
            <w:tcW w:w="2312"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.15</w:t>
            </w: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Highest</w:t>
            </w:r>
          </w:p>
        </w:tc>
        <w:tc>
          <w:tcPr>
            <w:tcW w:w="2250" w:type="dxa"/>
          </w:tcPr>
          <w:p w:rsidR="005917F6" w:rsidRPr="005917F6" w:rsidRDefault="005917F6" w:rsidP="004A6FD4">
            <w:pPr>
              <w:spacing w:line="480" w:lineRule="auto"/>
              <w:jc w:val="center"/>
              <w:rPr>
                <w:rFonts w:ascii="Arial" w:hAnsi="Arial" w:cs="Arial"/>
                <w:color w:val="000000"/>
                <w:sz w:val="20"/>
                <w:szCs w:val="20"/>
              </w:rPr>
            </w:pPr>
          </w:p>
        </w:tc>
        <w:tc>
          <w:tcPr>
            <w:tcW w:w="231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w:t>
            </w:r>
          </w:p>
        </w:tc>
        <w:tc>
          <w:tcPr>
            <w:tcW w:w="2312" w:type="dxa"/>
          </w:tcPr>
          <w:p w:rsidR="005917F6" w:rsidRPr="005917F6" w:rsidRDefault="005917F6" w:rsidP="004A6FD4">
            <w:pPr>
              <w:spacing w:line="480" w:lineRule="auto"/>
              <w:rPr>
                <w:rFonts w:ascii="Arial" w:hAnsi="Arial" w:cs="Arial"/>
                <w:color w:val="000000"/>
                <w:sz w:val="20"/>
                <w:szCs w:val="20"/>
              </w:rPr>
            </w:pP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p>
        </w:tc>
        <w:tc>
          <w:tcPr>
            <w:tcW w:w="2250" w:type="dxa"/>
          </w:tcPr>
          <w:p w:rsidR="005917F6" w:rsidRPr="005917F6" w:rsidRDefault="005917F6" w:rsidP="004A6FD4">
            <w:pPr>
              <w:spacing w:line="480" w:lineRule="auto"/>
              <w:jc w:val="center"/>
              <w:rPr>
                <w:rFonts w:ascii="Arial" w:hAnsi="Arial" w:cs="Arial"/>
                <w:color w:val="000000"/>
                <w:sz w:val="20"/>
                <w:szCs w:val="20"/>
              </w:rPr>
            </w:pPr>
          </w:p>
        </w:tc>
        <w:tc>
          <w:tcPr>
            <w:tcW w:w="2311" w:type="dxa"/>
          </w:tcPr>
          <w:p w:rsidR="005917F6" w:rsidRPr="005917F6" w:rsidRDefault="005917F6" w:rsidP="004A6FD4">
            <w:pPr>
              <w:spacing w:line="480" w:lineRule="auto"/>
              <w:jc w:val="center"/>
              <w:rPr>
                <w:rFonts w:ascii="Arial" w:hAnsi="Arial" w:cs="Arial"/>
                <w:color w:val="000000"/>
                <w:sz w:val="20"/>
                <w:szCs w:val="20"/>
              </w:rPr>
            </w:pPr>
          </w:p>
        </w:tc>
        <w:tc>
          <w:tcPr>
            <w:tcW w:w="2312" w:type="dxa"/>
          </w:tcPr>
          <w:p w:rsidR="005917F6" w:rsidRPr="005917F6" w:rsidRDefault="005917F6" w:rsidP="004A6FD4">
            <w:pPr>
              <w:spacing w:line="480" w:lineRule="auto"/>
              <w:jc w:val="center"/>
              <w:rPr>
                <w:rFonts w:ascii="Arial" w:hAnsi="Arial" w:cs="Arial"/>
                <w:color w:val="000000"/>
                <w:sz w:val="20"/>
                <w:szCs w:val="20"/>
              </w:rPr>
            </w:pPr>
          </w:p>
        </w:tc>
      </w:tr>
      <w:tr w:rsidR="005917F6" w:rsidRPr="005917F6" w:rsidTr="005917F6">
        <w:tc>
          <w:tcPr>
            <w:tcW w:w="2718" w:type="dxa"/>
          </w:tcPr>
          <w:p w:rsidR="005917F6" w:rsidRPr="005917F6" w:rsidRDefault="005917F6" w:rsidP="004A6FD4">
            <w:pPr>
              <w:spacing w:line="480" w:lineRule="auto"/>
              <w:rPr>
                <w:rFonts w:ascii="Arial" w:hAnsi="Arial" w:cs="Arial"/>
                <w:b/>
                <w:color w:val="000000"/>
                <w:sz w:val="20"/>
                <w:szCs w:val="20"/>
              </w:rPr>
            </w:pPr>
            <w:r w:rsidRPr="005917F6">
              <w:rPr>
                <w:rFonts w:ascii="Arial" w:hAnsi="Arial" w:cs="Arial"/>
                <w:b/>
                <w:color w:val="000000"/>
                <w:sz w:val="20"/>
                <w:szCs w:val="20"/>
              </w:rPr>
              <w:t>Number of Children in the household</w:t>
            </w:r>
          </w:p>
        </w:tc>
        <w:tc>
          <w:tcPr>
            <w:tcW w:w="2250" w:type="dxa"/>
          </w:tcPr>
          <w:p w:rsidR="005917F6" w:rsidRPr="005917F6" w:rsidRDefault="005917F6" w:rsidP="004A6FD4">
            <w:pPr>
              <w:spacing w:line="480" w:lineRule="auto"/>
              <w:jc w:val="center"/>
              <w:rPr>
                <w:rFonts w:ascii="Arial" w:hAnsi="Arial" w:cs="Arial"/>
                <w:color w:val="000000"/>
                <w:sz w:val="20"/>
                <w:szCs w:val="20"/>
              </w:rPr>
            </w:pPr>
          </w:p>
        </w:tc>
        <w:tc>
          <w:tcPr>
            <w:tcW w:w="2311" w:type="dxa"/>
          </w:tcPr>
          <w:p w:rsidR="005917F6" w:rsidRPr="005917F6" w:rsidRDefault="005917F6" w:rsidP="004A6FD4">
            <w:pPr>
              <w:spacing w:line="480" w:lineRule="auto"/>
              <w:jc w:val="center"/>
              <w:rPr>
                <w:rFonts w:ascii="Arial" w:hAnsi="Arial" w:cs="Arial"/>
                <w:color w:val="000000"/>
                <w:sz w:val="20"/>
                <w:szCs w:val="20"/>
              </w:rPr>
            </w:pPr>
          </w:p>
        </w:tc>
        <w:tc>
          <w:tcPr>
            <w:tcW w:w="2312" w:type="dxa"/>
          </w:tcPr>
          <w:p w:rsidR="005917F6" w:rsidRPr="005917F6" w:rsidRDefault="005917F6" w:rsidP="004A6FD4">
            <w:pPr>
              <w:spacing w:line="480" w:lineRule="auto"/>
              <w:jc w:val="center"/>
              <w:rPr>
                <w:rFonts w:ascii="Arial" w:hAnsi="Arial" w:cs="Arial"/>
                <w:color w:val="000000"/>
                <w:sz w:val="20"/>
                <w:szCs w:val="20"/>
              </w:rPr>
            </w:pP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1 child</w:t>
            </w:r>
          </w:p>
        </w:tc>
        <w:tc>
          <w:tcPr>
            <w:tcW w:w="2250" w:type="dxa"/>
          </w:tcPr>
          <w:p w:rsidR="005917F6" w:rsidRPr="005917F6" w:rsidRDefault="005917F6" w:rsidP="004A6FD4">
            <w:pPr>
              <w:spacing w:line="480" w:lineRule="auto"/>
              <w:jc w:val="center"/>
              <w:rPr>
                <w:rFonts w:ascii="Arial" w:hAnsi="Arial" w:cs="Arial"/>
                <w:color w:val="000000"/>
                <w:sz w:val="20"/>
                <w:szCs w:val="20"/>
              </w:rPr>
            </w:pPr>
          </w:p>
        </w:tc>
        <w:tc>
          <w:tcPr>
            <w:tcW w:w="231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w:t>
            </w:r>
          </w:p>
        </w:tc>
        <w:tc>
          <w:tcPr>
            <w:tcW w:w="2312" w:type="dxa"/>
          </w:tcPr>
          <w:p w:rsidR="005917F6" w:rsidRPr="005917F6" w:rsidRDefault="005917F6" w:rsidP="004A6FD4">
            <w:pPr>
              <w:spacing w:line="480" w:lineRule="auto"/>
              <w:jc w:val="center"/>
              <w:rPr>
                <w:rFonts w:ascii="Arial" w:hAnsi="Arial" w:cs="Arial"/>
                <w:color w:val="000000"/>
                <w:sz w:val="20"/>
                <w:szCs w:val="20"/>
              </w:rPr>
            </w:pP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2 - 3 children</w:t>
            </w:r>
          </w:p>
        </w:tc>
        <w:tc>
          <w:tcPr>
            <w:tcW w:w="2250"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1.31</w:t>
            </w:r>
          </w:p>
        </w:tc>
        <w:tc>
          <w:tcPr>
            <w:tcW w:w="231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3.71 (1.19 – 11.56)</w:t>
            </w:r>
          </w:p>
        </w:tc>
        <w:tc>
          <w:tcPr>
            <w:tcW w:w="2312"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.02*</w:t>
            </w: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 4 children</w:t>
            </w:r>
          </w:p>
        </w:tc>
        <w:tc>
          <w:tcPr>
            <w:tcW w:w="2250"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1.34</w:t>
            </w:r>
          </w:p>
        </w:tc>
        <w:tc>
          <w:tcPr>
            <w:tcW w:w="231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3.81 (1.38 – 10.51)</w:t>
            </w:r>
          </w:p>
        </w:tc>
        <w:tc>
          <w:tcPr>
            <w:tcW w:w="2312"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.010*</w:t>
            </w:r>
          </w:p>
        </w:tc>
      </w:tr>
      <w:tr w:rsidR="005917F6" w:rsidRPr="005917F6" w:rsidTr="005917F6">
        <w:tc>
          <w:tcPr>
            <w:tcW w:w="2718" w:type="dxa"/>
          </w:tcPr>
          <w:p w:rsidR="005917F6" w:rsidRPr="005917F6" w:rsidRDefault="005917F6" w:rsidP="004A6FD4">
            <w:pPr>
              <w:spacing w:line="480" w:lineRule="auto"/>
              <w:rPr>
                <w:rFonts w:ascii="Arial" w:hAnsi="Arial" w:cs="Arial"/>
                <w:b/>
                <w:color w:val="000000"/>
                <w:sz w:val="20"/>
                <w:szCs w:val="20"/>
              </w:rPr>
            </w:pPr>
          </w:p>
        </w:tc>
        <w:tc>
          <w:tcPr>
            <w:tcW w:w="2250" w:type="dxa"/>
          </w:tcPr>
          <w:p w:rsidR="005917F6" w:rsidRPr="005917F6" w:rsidRDefault="005917F6" w:rsidP="004A6FD4">
            <w:pPr>
              <w:spacing w:line="480" w:lineRule="auto"/>
              <w:jc w:val="center"/>
              <w:rPr>
                <w:rFonts w:ascii="Arial" w:hAnsi="Arial" w:cs="Arial"/>
                <w:color w:val="000000"/>
                <w:sz w:val="20"/>
                <w:szCs w:val="20"/>
              </w:rPr>
            </w:pPr>
          </w:p>
        </w:tc>
        <w:tc>
          <w:tcPr>
            <w:tcW w:w="2311" w:type="dxa"/>
          </w:tcPr>
          <w:p w:rsidR="005917F6" w:rsidRPr="005917F6" w:rsidRDefault="005917F6" w:rsidP="004A6FD4">
            <w:pPr>
              <w:spacing w:line="480" w:lineRule="auto"/>
              <w:jc w:val="center"/>
              <w:rPr>
                <w:rFonts w:ascii="Arial" w:hAnsi="Arial" w:cs="Arial"/>
                <w:color w:val="000000"/>
                <w:sz w:val="20"/>
                <w:szCs w:val="20"/>
              </w:rPr>
            </w:pPr>
          </w:p>
        </w:tc>
        <w:tc>
          <w:tcPr>
            <w:tcW w:w="2312" w:type="dxa"/>
          </w:tcPr>
          <w:p w:rsidR="005917F6" w:rsidRPr="005917F6" w:rsidRDefault="005917F6" w:rsidP="004A6FD4">
            <w:pPr>
              <w:spacing w:line="480" w:lineRule="auto"/>
              <w:jc w:val="center"/>
              <w:rPr>
                <w:rFonts w:ascii="Arial" w:hAnsi="Arial" w:cs="Arial"/>
                <w:color w:val="000000"/>
                <w:sz w:val="20"/>
                <w:szCs w:val="20"/>
              </w:rPr>
            </w:pPr>
          </w:p>
        </w:tc>
      </w:tr>
      <w:tr w:rsidR="005917F6" w:rsidRPr="005917F6" w:rsidTr="005917F6">
        <w:tc>
          <w:tcPr>
            <w:tcW w:w="2718" w:type="dxa"/>
          </w:tcPr>
          <w:p w:rsidR="005917F6" w:rsidRPr="005917F6" w:rsidRDefault="005917F6" w:rsidP="004A6FD4">
            <w:pPr>
              <w:spacing w:line="480" w:lineRule="auto"/>
              <w:rPr>
                <w:rFonts w:ascii="Arial" w:hAnsi="Arial" w:cs="Arial"/>
                <w:b/>
                <w:color w:val="000000"/>
                <w:sz w:val="20"/>
                <w:szCs w:val="20"/>
              </w:rPr>
            </w:pPr>
            <w:r w:rsidRPr="005917F6">
              <w:rPr>
                <w:rFonts w:ascii="Arial" w:hAnsi="Arial" w:cs="Arial"/>
                <w:b/>
                <w:color w:val="000000"/>
                <w:sz w:val="20"/>
                <w:szCs w:val="20"/>
              </w:rPr>
              <w:t>Children’s Ages</w:t>
            </w:r>
          </w:p>
        </w:tc>
        <w:tc>
          <w:tcPr>
            <w:tcW w:w="2250" w:type="dxa"/>
          </w:tcPr>
          <w:p w:rsidR="005917F6" w:rsidRPr="005917F6" w:rsidRDefault="005917F6" w:rsidP="004A6FD4">
            <w:pPr>
              <w:spacing w:line="480" w:lineRule="auto"/>
              <w:jc w:val="center"/>
              <w:rPr>
                <w:rFonts w:ascii="Arial" w:hAnsi="Arial" w:cs="Arial"/>
                <w:color w:val="000000"/>
                <w:sz w:val="20"/>
                <w:szCs w:val="20"/>
              </w:rPr>
            </w:pPr>
          </w:p>
        </w:tc>
        <w:tc>
          <w:tcPr>
            <w:tcW w:w="2311" w:type="dxa"/>
          </w:tcPr>
          <w:p w:rsidR="005917F6" w:rsidRPr="005917F6" w:rsidRDefault="005917F6" w:rsidP="004A6FD4">
            <w:pPr>
              <w:spacing w:line="480" w:lineRule="auto"/>
              <w:jc w:val="center"/>
              <w:rPr>
                <w:rFonts w:ascii="Arial" w:hAnsi="Arial" w:cs="Arial"/>
                <w:color w:val="000000"/>
                <w:sz w:val="20"/>
                <w:szCs w:val="20"/>
              </w:rPr>
            </w:pPr>
          </w:p>
        </w:tc>
        <w:tc>
          <w:tcPr>
            <w:tcW w:w="2312" w:type="dxa"/>
          </w:tcPr>
          <w:p w:rsidR="005917F6" w:rsidRPr="005917F6" w:rsidRDefault="005917F6" w:rsidP="004A6FD4">
            <w:pPr>
              <w:spacing w:line="480" w:lineRule="auto"/>
              <w:jc w:val="center"/>
              <w:rPr>
                <w:rFonts w:ascii="Arial" w:hAnsi="Arial" w:cs="Arial"/>
                <w:color w:val="000000"/>
                <w:sz w:val="20"/>
                <w:szCs w:val="20"/>
              </w:rPr>
            </w:pP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6 - 11 months</w:t>
            </w:r>
          </w:p>
        </w:tc>
        <w:tc>
          <w:tcPr>
            <w:tcW w:w="2250"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1.54</w:t>
            </w:r>
          </w:p>
        </w:tc>
        <w:tc>
          <w:tcPr>
            <w:tcW w:w="231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4.65 (1.70 – 12.69)</w:t>
            </w:r>
          </w:p>
        </w:tc>
        <w:tc>
          <w:tcPr>
            <w:tcW w:w="2312"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.003*</w:t>
            </w: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12 - 23 months</w:t>
            </w:r>
          </w:p>
        </w:tc>
        <w:tc>
          <w:tcPr>
            <w:tcW w:w="2250"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0.48</w:t>
            </w:r>
          </w:p>
        </w:tc>
        <w:tc>
          <w:tcPr>
            <w:tcW w:w="231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1.63 (0.66 – 4.02)</w:t>
            </w:r>
          </w:p>
        </w:tc>
        <w:tc>
          <w:tcPr>
            <w:tcW w:w="2312"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.29</w:t>
            </w: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24 - 35 months</w:t>
            </w:r>
          </w:p>
        </w:tc>
        <w:tc>
          <w:tcPr>
            <w:tcW w:w="2250"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1.29</w:t>
            </w:r>
          </w:p>
        </w:tc>
        <w:tc>
          <w:tcPr>
            <w:tcW w:w="231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3.64 (1.49 – 8.83)</w:t>
            </w:r>
          </w:p>
        </w:tc>
        <w:tc>
          <w:tcPr>
            <w:tcW w:w="2312"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.004*</w:t>
            </w: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36 - 47months</w:t>
            </w:r>
          </w:p>
        </w:tc>
        <w:tc>
          <w:tcPr>
            <w:tcW w:w="2250"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0.42</w:t>
            </w:r>
          </w:p>
        </w:tc>
        <w:tc>
          <w:tcPr>
            <w:tcW w:w="231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1.53 (0.58 – 4.03)</w:t>
            </w:r>
          </w:p>
        </w:tc>
        <w:tc>
          <w:tcPr>
            <w:tcW w:w="2312"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.39</w:t>
            </w: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48 - 59 months</w:t>
            </w:r>
          </w:p>
        </w:tc>
        <w:tc>
          <w:tcPr>
            <w:tcW w:w="2250" w:type="dxa"/>
          </w:tcPr>
          <w:p w:rsidR="005917F6" w:rsidRPr="005917F6" w:rsidRDefault="005917F6" w:rsidP="004A6FD4">
            <w:pPr>
              <w:spacing w:line="480" w:lineRule="auto"/>
              <w:jc w:val="center"/>
              <w:rPr>
                <w:rFonts w:ascii="Arial" w:hAnsi="Arial" w:cs="Arial"/>
                <w:color w:val="000000"/>
                <w:sz w:val="20"/>
                <w:szCs w:val="20"/>
              </w:rPr>
            </w:pPr>
          </w:p>
        </w:tc>
        <w:tc>
          <w:tcPr>
            <w:tcW w:w="231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w:t>
            </w:r>
          </w:p>
        </w:tc>
        <w:tc>
          <w:tcPr>
            <w:tcW w:w="2312" w:type="dxa"/>
          </w:tcPr>
          <w:p w:rsidR="005917F6" w:rsidRPr="005917F6" w:rsidRDefault="005917F6" w:rsidP="004A6FD4">
            <w:pPr>
              <w:spacing w:line="480" w:lineRule="auto"/>
              <w:jc w:val="center"/>
              <w:rPr>
                <w:rFonts w:ascii="Arial" w:hAnsi="Arial" w:cs="Arial"/>
                <w:color w:val="000000"/>
                <w:sz w:val="20"/>
                <w:szCs w:val="20"/>
              </w:rPr>
            </w:pP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p>
        </w:tc>
        <w:tc>
          <w:tcPr>
            <w:tcW w:w="2250" w:type="dxa"/>
          </w:tcPr>
          <w:p w:rsidR="005917F6" w:rsidRPr="005917F6" w:rsidRDefault="005917F6" w:rsidP="004A6FD4">
            <w:pPr>
              <w:spacing w:line="480" w:lineRule="auto"/>
              <w:jc w:val="center"/>
              <w:rPr>
                <w:rFonts w:ascii="Arial" w:hAnsi="Arial" w:cs="Arial"/>
                <w:color w:val="000000"/>
                <w:sz w:val="20"/>
                <w:szCs w:val="20"/>
              </w:rPr>
            </w:pPr>
          </w:p>
        </w:tc>
        <w:tc>
          <w:tcPr>
            <w:tcW w:w="2311" w:type="dxa"/>
          </w:tcPr>
          <w:p w:rsidR="005917F6" w:rsidRPr="005917F6" w:rsidRDefault="005917F6" w:rsidP="004A6FD4">
            <w:pPr>
              <w:spacing w:line="480" w:lineRule="auto"/>
              <w:jc w:val="center"/>
              <w:rPr>
                <w:rFonts w:ascii="Arial" w:hAnsi="Arial" w:cs="Arial"/>
                <w:color w:val="000000"/>
                <w:sz w:val="20"/>
                <w:szCs w:val="20"/>
              </w:rPr>
            </w:pPr>
          </w:p>
        </w:tc>
        <w:tc>
          <w:tcPr>
            <w:tcW w:w="2312" w:type="dxa"/>
          </w:tcPr>
          <w:p w:rsidR="005917F6" w:rsidRPr="005917F6" w:rsidRDefault="005917F6" w:rsidP="004A6FD4">
            <w:pPr>
              <w:spacing w:line="480" w:lineRule="auto"/>
              <w:jc w:val="center"/>
              <w:rPr>
                <w:rFonts w:ascii="Arial" w:hAnsi="Arial" w:cs="Arial"/>
                <w:color w:val="000000"/>
                <w:sz w:val="20"/>
                <w:szCs w:val="20"/>
              </w:rPr>
            </w:pPr>
          </w:p>
        </w:tc>
      </w:tr>
      <w:tr w:rsidR="005917F6" w:rsidRPr="005917F6" w:rsidTr="005917F6">
        <w:tc>
          <w:tcPr>
            <w:tcW w:w="2718" w:type="dxa"/>
          </w:tcPr>
          <w:p w:rsidR="005917F6" w:rsidRPr="005917F6" w:rsidRDefault="005917F6" w:rsidP="004A6FD4">
            <w:pPr>
              <w:spacing w:line="480" w:lineRule="auto"/>
              <w:rPr>
                <w:rFonts w:ascii="Arial" w:hAnsi="Arial" w:cs="Arial"/>
                <w:b/>
                <w:color w:val="000000"/>
                <w:sz w:val="20"/>
                <w:szCs w:val="20"/>
              </w:rPr>
            </w:pPr>
            <w:r w:rsidRPr="005917F6">
              <w:rPr>
                <w:rFonts w:ascii="Arial" w:hAnsi="Arial" w:cs="Arial"/>
                <w:b/>
                <w:color w:val="000000"/>
                <w:sz w:val="20"/>
                <w:szCs w:val="20"/>
              </w:rPr>
              <w:t>Vaccination Status</w:t>
            </w:r>
          </w:p>
        </w:tc>
        <w:tc>
          <w:tcPr>
            <w:tcW w:w="2250" w:type="dxa"/>
          </w:tcPr>
          <w:p w:rsidR="005917F6" w:rsidRPr="005917F6" w:rsidRDefault="005917F6" w:rsidP="004A6FD4">
            <w:pPr>
              <w:spacing w:line="480" w:lineRule="auto"/>
              <w:jc w:val="center"/>
              <w:rPr>
                <w:rFonts w:ascii="Arial" w:hAnsi="Arial" w:cs="Arial"/>
                <w:color w:val="000000"/>
                <w:sz w:val="20"/>
                <w:szCs w:val="20"/>
              </w:rPr>
            </w:pPr>
          </w:p>
        </w:tc>
        <w:tc>
          <w:tcPr>
            <w:tcW w:w="2311" w:type="dxa"/>
          </w:tcPr>
          <w:p w:rsidR="005917F6" w:rsidRPr="005917F6" w:rsidRDefault="005917F6" w:rsidP="004A6FD4">
            <w:pPr>
              <w:spacing w:line="480" w:lineRule="auto"/>
              <w:jc w:val="center"/>
              <w:rPr>
                <w:rFonts w:ascii="Arial" w:hAnsi="Arial" w:cs="Arial"/>
                <w:color w:val="000000"/>
                <w:sz w:val="20"/>
                <w:szCs w:val="20"/>
              </w:rPr>
            </w:pPr>
          </w:p>
        </w:tc>
        <w:tc>
          <w:tcPr>
            <w:tcW w:w="2312" w:type="dxa"/>
          </w:tcPr>
          <w:p w:rsidR="005917F6" w:rsidRPr="005917F6" w:rsidRDefault="005917F6" w:rsidP="004A6FD4">
            <w:pPr>
              <w:spacing w:line="480" w:lineRule="auto"/>
              <w:jc w:val="center"/>
              <w:rPr>
                <w:rFonts w:ascii="Arial" w:hAnsi="Arial" w:cs="Arial"/>
                <w:color w:val="000000"/>
                <w:sz w:val="20"/>
                <w:szCs w:val="20"/>
              </w:rPr>
            </w:pP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Fully vaccinated</w:t>
            </w:r>
          </w:p>
        </w:tc>
        <w:tc>
          <w:tcPr>
            <w:tcW w:w="2250" w:type="dxa"/>
          </w:tcPr>
          <w:p w:rsidR="005917F6" w:rsidRPr="005917F6" w:rsidRDefault="005917F6" w:rsidP="004A6FD4">
            <w:pPr>
              <w:spacing w:line="480" w:lineRule="auto"/>
              <w:jc w:val="center"/>
              <w:rPr>
                <w:rFonts w:ascii="Arial" w:hAnsi="Arial" w:cs="Arial"/>
                <w:color w:val="000000"/>
                <w:sz w:val="20"/>
                <w:szCs w:val="20"/>
              </w:rPr>
            </w:pPr>
          </w:p>
        </w:tc>
        <w:tc>
          <w:tcPr>
            <w:tcW w:w="231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w:t>
            </w:r>
          </w:p>
        </w:tc>
        <w:tc>
          <w:tcPr>
            <w:tcW w:w="2312" w:type="dxa"/>
          </w:tcPr>
          <w:p w:rsidR="005917F6" w:rsidRPr="005917F6" w:rsidRDefault="005917F6" w:rsidP="004A6FD4">
            <w:pPr>
              <w:spacing w:line="480" w:lineRule="auto"/>
              <w:jc w:val="center"/>
              <w:rPr>
                <w:rFonts w:ascii="Arial" w:hAnsi="Arial" w:cs="Arial"/>
                <w:color w:val="000000"/>
                <w:sz w:val="20"/>
                <w:szCs w:val="20"/>
              </w:rPr>
            </w:pP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Partially vaccinated</w:t>
            </w:r>
          </w:p>
        </w:tc>
        <w:tc>
          <w:tcPr>
            <w:tcW w:w="2250"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0.29</w:t>
            </w:r>
          </w:p>
        </w:tc>
        <w:tc>
          <w:tcPr>
            <w:tcW w:w="231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1.33 (0.71 – 2.51)</w:t>
            </w:r>
          </w:p>
        </w:tc>
        <w:tc>
          <w:tcPr>
            <w:tcW w:w="2312"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.37</w:t>
            </w: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No vaccination</w:t>
            </w:r>
          </w:p>
        </w:tc>
        <w:tc>
          <w:tcPr>
            <w:tcW w:w="2250"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2.47</w:t>
            </w:r>
          </w:p>
        </w:tc>
        <w:tc>
          <w:tcPr>
            <w:tcW w:w="231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11.84 (4.96 – 28.29)</w:t>
            </w:r>
          </w:p>
        </w:tc>
        <w:tc>
          <w:tcPr>
            <w:tcW w:w="2312"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.001*</w:t>
            </w:r>
          </w:p>
        </w:tc>
      </w:tr>
      <w:tr w:rsidR="005917F6" w:rsidRPr="005917F6" w:rsidTr="005917F6">
        <w:tc>
          <w:tcPr>
            <w:tcW w:w="2718" w:type="dxa"/>
          </w:tcPr>
          <w:p w:rsidR="005917F6" w:rsidRPr="005917F6" w:rsidRDefault="005917F6" w:rsidP="004A6FD4">
            <w:pPr>
              <w:spacing w:line="480" w:lineRule="auto"/>
              <w:rPr>
                <w:rFonts w:ascii="Arial" w:hAnsi="Arial" w:cs="Arial"/>
                <w:b/>
                <w:color w:val="000000"/>
                <w:sz w:val="20"/>
                <w:szCs w:val="20"/>
              </w:rPr>
            </w:pPr>
          </w:p>
        </w:tc>
        <w:tc>
          <w:tcPr>
            <w:tcW w:w="2250" w:type="dxa"/>
          </w:tcPr>
          <w:p w:rsidR="005917F6" w:rsidRPr="005917F6" w:rsidRDefault="005917F6" w:rsidP="004A6FD4">
            <w:pPr>
              <w:spacing w:line="480" w:lineRule="auto"/>
              <w:jc w:val="center"/>
              <w:rPr>
                <w:rFonts w:ascii="Arial" w:hAnsi="Arial" w:cs="Arial"/>
                <w:color w:val="000000"/>
                <w:sz w:val="20"/>
                <w:szCs w:val="20"/>
              </w:rPr>
            </w:pPr>
          </w:p>
        </w:tc>
        <w:tc>
          <w:tcPr>
            <w:tcW w:w="2311" w:type="dxa"/>
          </w:tcPr>
          <w:p w:rsidR="005917F6" w:rsidRPr="005917F6" w:rsidRDefault="005917F6" w:rsidP="004A6FD4">
            <w:pPr>
              <w:spacing w:line="480" w:lineRule="auto"/>
              <w:jc w:val="center"/>
              <w:rPr>
                <w:rFonts w:ascii="Arial" w:hAnsi="Arial" w:cs="Arial"/>
                <w:color w:val="000000"/>
                <w:sz w:val="20"/>
                <w:szCs w:val="20"/>
              </w:rPr>
            </w:pPr>
          </w:p>
        </w:tc>
        <w:tc>
          <w:tcPr>
            <w:tcW w:w="2312" w:type="dxa"/>
          </w:tcPr>
          <w:p w:rsidR="005917F6" w:rsidRPr="005917F6" w:rsidRDefault="005917F6" w:rsidP="004A6FD4">
            <w:pPr>
              <w:spacing w:line="480" w:lineRule="auto"/>
              <w:jc w:val="center"/>
              <w:rPr>
                <w:rFonts w:ascii="Arial" w:hAnsi="Arial" w:cs="Arial"/>
                <w:color w:val="000000"/>
                <w:sz w:val="20"/>
                <w:szCs w:val="20"/>
              </w:rPr>
            </w:pPr>
          </w:p>
        </w:tc>
      </w:tr>
      <w:tr w:rsidR="005917F6" w:rsidRPr="005917F6" w:rsidTr="005917F6">
        <w:tc>
          <w:tcPr>
            <w:tcW w:w="2718" w:type="dxa"/>
          </w:tcPr>
          <w:p w:rsidR="005917F6" w:rsidRPr="005917F6" w:rsidRDefault="005917F6" w:rsidP="004A6FD4">
            <w:pPr>
              <w:spacing w:line="480" w:lineRule="auto"/>
              <w:rPr>
                <w:rFonts w:ascii="Arial" w:hAnsi="Arial" w:cs="Arial"/>
                <w:b/>
                <w:color w:val="000000"/>
                <w:sz w:val="20"/>
                <w:szCs w:val="20"/>
              </w:rPr>
            </w:pPr>
            <w:r w:rsidRPr="005917F6">
              <w:rPr>
                <w:rFonts w:ascii="Arial" w:hAnsi="Arial" w:cs="Arial"/>
                <w:b/>
                <w:color w:val="000000"/>
                <w:sz w:val="20"/>
                <w:szCs w:val="20"/>
              </w:rPr>
              <w:lastRenderedPageBreak/>
              <w:t>Fever</w:t>
            </w:r>
          </w:p>
        </w:tc>
        <w:tc>
          <w:tcPr>
            <w:tcW w:w="2250" w:type="dxa"/>
          </w:tcPr>
          <w:p w:rsidR="005917F6" w:rsidRPr="005917F6" w:rsidRDefault="005917F6" w:rsidP="004A6FD4">
            <w:pPr>
              <w:spacing w:line="480" w:lineRule="auto"/>
              <w:jc w:val="center"/>
              <w:rPr>
                <w:rFonts w:ascii="Arial" w:hAnsi="Arial" w:cs="Arial"/>
                <w:color w:val="000000"/>
                <w:sz w:val="20"/>
                <w:szCs w:val="20"/>
              </w:rPr>
            </w:pPr>
          </w:p>
        </w:tc>
        <w:tc>
          <w:tcPr>
            <w:tcW w:w="2311" w:type="dxa"/>
          </w:tcPr>
          <w:p w:rsidR="005917F6" w:rsidRPr="005917F6" w:rsidRDefault="005917F6" w:rsidP="004A6FD4">
            <w:pPr>
              <w:spacing w:line="480" w:lineRule="auto"/>
              <w:jc w:val="center"/>
              <w:rPr>
                <w:rFonts w:ascii="Arial" w:hAnsi="Arial" w:cs="Arial"/>
                <w:color w:val="000000"/>
                <w:sz w:val="20"/>
                <w:szCs w:val="20"/>
              </w:rPr>
            </w:pPr>
          </w:p>
        </w:tc>
        <w:tc>
          <w:tcPr>
            <w:tcW w:w="2312" w:type="dxa"/>
          </w:tcPr>
          <w:p w:rsidR="005917F6" w:rsidRPr="005917F6" w:rsidRDefault="005917F6" w:rsidP="004A6FD4">
            <w:pPr>
              <w:spacing w:line="480" w:lineRule="auto"/>
              <w:jc w:val="center"/>
              <w:rPr>
                <w:rFonts w:ascii="Arial" w:hAnsi="Arial" w:cs="Arial"/>
                <w:color w:val="000000"/>
                <w:sz w:val="20"/>
                <w:szCs w:val="20"/>
              </w:rPr>
            </w:pP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 xml:space="preserve">Yes </w:t>
            </w:r>
          </w:p>
        </w:tc>
        <w:tc>
          <w:tcPr>
            <w:tcW w:w="2250"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0.87</w:t>
            </w:r>
          </w:p>
        </w:tc>
        <w:tc>
          <w:tcPr>
            <w:tcW w:w="231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2.38 (1.30 – 4.33)</w:t>
            </w:r>
          </w:p>
        </w:tc>
        <w:tc>
          <w:tcPr>
            <w:tcW w:w="2312"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.005*</w:t>
            </w: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 xml:space="preserve">No </w:t>
            </w:r>
          </w:p>
        </w:tc>
        <w:tc>
          <w:tcPr>
            <w:tcW w:w="2250"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w:t>
            </w:r>
          </w:p>
        </w:tc>
        <w:tc>
          <w:tcPr>
            <w:tcW w:w="2311" w:type="dxa"/>
          </w:tcPr>
          <w:p w:rsidR="005917F6" w:rsidRPr="005917F6" w:rsidRDefault="005917F6" w:rsidP="004A6FD4">
            <w:pPr>
              <w:spacing w:line="480" w:lineRule="auto"/>
              <w:jc w:val="center"/>
              <w:rPr>
                <w:rFonts w:ascii="Arial" w:hAnsi="Arial" w:cs="Arial"/>
                <w:b/>
                <w:bCs/>
                <w:color w:val="000000"/>
                <w:sz w:val="20"/>
                <w:szCs w:val="20"/>
              </w:rPr>
            </w:pPr>
          </w:p>
        </w:tc>
        <w:tc>
          <w:tcPr>
            <w:tcW w:w="2312" w:type="dxa"/>
          </w:tcPr>
          <w:p w:rsidR="005917F6" w:rsidRPr="005917F6" w:rsidRDefault="005917F6" w:rsidP="004A6FD4">
            <w:pPr>
              <w:spacing w:line="480" w:lineRule="auto"/>
              <w:jc w:val="center"/>
              <w:rPr>
                <w:rFonts w:ascii="Arial" w:hAnsi="Arial" w:cs="Arial"/>
                <w:color w:val="000000"/>
                <w:sz w:val="20"/>
                <w:szCs w:val="20"/>
              </w:rPr>
            </w:pP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rPr>
            </w:pPr>
          </w:p>
        </w:tc>
        <w:tc>
          <w:tcPr>
            <w:tcW w:w="2250" w:type="dxa"/>
          </w:tcPr>
          <w:p w:rsidR="005917F6" w:rsidRPr="005917F6" w:rsidRDefault="005917F6" w:rsidP="004A6FD4">
            <w:pPr>
              <w:spacing w:line="480" w:lineRule="auto"/>
              <w:jc w:val="center"/>
              <w:rPr>
                <w:rFonts w:ascii="Arial" w:hAnsi="Arial" w:cs="Arial"/>
                <w:color w:val="000000"/>
                <w:sz w:val="20"/>
                <w:szCs w:val="20"/>
              </w:rPr>
            </w:pPr>
          </w:p>
        </w:tc>
        <w:tc>
          <w:tcPr>
            <w:tcW w:w="2311" w:type="dxa"/>
          </w:tcPr>
          <w:p w:rsidR="005917F6" w:rsidRPr="005917F6" w:rsidRDefault="005917F6" w:rsidP="004A6FD4">
            <w:pPr>
              <w:spacing w:line="480" w:lineRule="auto"/>
              <w:jc w:val="center"/>
              <w:rPr>
                <w:rFonts w:ascii="Arial" w:hAnsi="Arial" w:cs="Arial"/>
                <w:b/>
                <w:bCs/>
                <w:color w:val="000000"/>
                <w:sz w:val="20"/>
                <w:szCs w:val="20"/>
              </w:rPr>
            </w:pPr>
          </w:p>
        </w:tc>
        <w:tc>
          <w:tcPr>
            <w:tcW w:w="2312" w:type="dxa"/>
          </w:tcPr>
          <w:p w:rsidR="005917F6" w:rsidRPr="005917F6" w:rsidRDefault="005917F6" w:rsidP="004A6FD4">
            <w:pPr>
              <w:spacing w:line="480" w:lineRule="auto"/>
              <w:jc w:val="center"/>
              <w:rPr>
                <w:rFonts w:ascii="Arial" w:hAnsi="Arial" w:cs="Arial"/>
                <w:color w:val="000000"/>
                <w:sz w:val="20"/>
                <w:szCs w:val="20"/>
              </w:rPr>
            </w:pPr>
          </w:p>
        </w:tc>
      </w:tr>
      <w:tr w:rsidR="005917F6" w:rsidRPr="005917F6" w:rsidTr="005917F6">
        <w:tc>
          <w:tcPr>
            <w:tcW w:w="2718" w:type="dxa"/>
          </w:tcPr>
          <w:p w:rsidR="005917F6" w:rsidRPr="005917F6" w:rsidRDefault="005917F6" w:rsidP="004A6FD4">
            <w:pPr>
              <w:spacing w:line="480" w:lineRule="auto"/>
              <w:rPr>
                <w:rFonts w:ascii="Arial" w:hAnsi="Arial" w:cs="Arial"/>
                <w:b/>
                <w:bCs/>
                <w:color w:val="000000"/>
                <w:sz w:val="20"/>
                <w:szCs w:val="20"/>
              </w:rPr>
            </w:pPr>
            <w:r w:rsidRPr="005917F6">
              <w:rPr>
                <w:rFonts w:ascii="Arial" w:hAnsi="Arial" w:cs="Arial"/>
                <w:b/>
                <w:bCs/>
                <w:color w:val="000000"/>
                <w:sz w:val="20"/>
                <w:szCs w:val="20"/>
              </w:rPr>
              <w:t>Practice of Hand hygiene</w:t>
            </w:r>
          </w:p>
        </w:tc>
        <w:tc>
          <w:tcPr>
            <w:tcW w:w="2250" w:type="dxa"/>
          </w:tcPr>
          <w:p w:rsidR="005917F6" w:rsidRPr="005917F6" w:rsidRDefault="005917F6" w:rsidP="004A6FD4">
            <w:pPr>
              <w:spacing w:line="480" w:lineRule="auto"/>
              <w:jc w:val="center"/>
              <w:rPr>
                <w:rFonts w:ascii="Arial" w:hAnsi="Arial" w:cs="Arial"/>
                <w:color w:val="000000"/>
                <w:sz w:val="20"/>
                <w:szCs w:val="20"/>
              </w:rPr>
            </w:pPr>
          </w:p>
        </w:tc>
        <w:tc>
          <w:tcPr>
            <w:tcW w:w="2311" w:type="dxa"/>
          </w:tcPr>
          <w:p w:rsidR="005917F6" w:rsidRPr="005917F6" w:rsidRDefault="005917F6" w:rsidP="004A6FD4">
            <w:pPr>
              <w:spacing w:line="480" w:lineRule="auto"/>
              <w:jc w:val="center"/>
              <w:rPr>
                <w:rFonts w:ascii="Arial" w:hAnsi="Arial" w:cs="Arial"/>
                <w:b/>
                <w:bCs/>
                <w:color w:val="000000"/>
                <w:sz w:val="20"/>
                <w:szCs w:val="20"/>
              </w:rPr>
            </w:pPr>
          </w:p>
        </w:tc>
        <w:tc>
          <w:tcPr>
            <w:tcW w:w="2312" w:type="dxa"/>
          </w:tcPr>
          <w:p w:rsidR="005917F6" w:rsidRPr="005917F6" w:rsidRDefault="005917F6" w:rsidP="004A6FD4">
            <w:pPr>
              <w:spacing w:line="480" w:lineRule="auto"/>
              <w:jc w:val="center"/>
              <w:rPr>
                <w:rFonts w:ascii="Arial" w:hAnsi="Arial" w:cs="Arial"/>
                <w:color w:val="000000"/>
                <w:sz w:val="20"/>
                <w:szCs w:val="20"/>
              </w:rPr>
            </w:pP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vertAlign w:val="superscript"/>
              </w:rPr>
            </w:pPr>
            <w:r w:rsidRPr="005917F6">
              <w:rPr>
                <w:rFonts w:ascii="Arial" w:hAnsi="Arial" w:cs="Arial"/>
                <w:color w:val="000000"/>
                <w:sz w:val="20"/>
                <w:szCs w:val="20"/>
              </w:rPr>
              <w:t xml:space="preserve">Good hand </w:t>
            </w:r>
            <w:proofErr w:type="spellStart"/>
            <w:r w:rsidRPr="005917F6">
              <w:rPr>
                <w:rFonts w:ascii="Arial" w:hAnsi="Arial" w:cs="Arial"/>
                <w:color w:val="000000"/>
                <w:sz w:val="20"/>
                <w:szCs w:val="20"/>
              </w:rPr>
              <w:t>hygiene</w:t>
            </w:r>
            <w:r w:rsidRPr="005917F6">
              <w:rPr>
                <w:rFonts w:ascii="Arial" w:hAnsi="Arial" w:cs="Arial"/>
                <w:color w:val="000000"/>
                <w:sz w:val="20"/>
                <w:szCs w:val="20"/>
                <w:vertAlign w:val="superscript"/>
              </w:rPr>
              <w:t>a</w:t>
            </w:r>
            <w:proofErr w:type="spellEnd"/>
          </w:p>
        </w:tc>
        <w:tc>
          <w:tcPr>
            <w:tcW w:w="2250"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w:t>
            </w:r>
          </w:p>
        </w:tc>
        <w:tc>
          <w:tcPr>
            <w:tcW w:w="2311" w:type="dxa"/>
          </w:tcPr>
          <w:p w:rsidR="005917F6" w:rsidRPr="005917F6" w:rsidRDefault="005917F6" w:rsidP="004A6FD4">
            <w:pPr>
              <w:spacing w:line="480" w:lineRule="auto"/>
              <w:jc w:val="center"/>
              <w:rPr>
                <w:rFonts w:ascii="Arial" w:hAnsi="Arial" w:cs="Arial"/>
                <w:b/>
                <w:bCs/>
                <w:color w:val="000000"/>
                <w:sz w:val="20"/>
                <w:szCs w:val="20"/>
              </w:rPr>
            </w:pPr>
          </w:p>
        </w:tc>
        <w:tc>
          <w:tcPr>
            <w:tcW w:w="2312" w:type="dxa"/>
          </w:tcPr>
          <w:p w:rsidR="005917F6" w:rsidRPr="005917F6" w:rsidRDefault="005917F6" w:rsidP="004A6FD4">
            <w:pPr>
              <w:spacing w:line="480" w:lineRule="auto"/>
              <w:jc w:val="center"/>
              <w:rPr>
                <w:rFonts w:ascii="Arial" w:hAnsi="Arial" w:cs="Arial"/>
                <w:color w:val="000000"/>
                <w:sz w:val="20"/>
                <w:szCs w:val="20"/>
              </w:rPr>
            </w:pPr>
          </w:p>
        </w:tc>
      </w:tr>
      <w:tr w:rsidR="005917F6" w:rsidRPr="005917F6" w:rsidTr="005917F6">
        <w:tc>
          <w:tcPr>
            <w:tcW w:w="2718" w:type="dxa"/>
          </w:tcPr>
          <w:p w:rsidR="005917F6" w:rsidRPr="005917F6" w:rsidRDefault="005917F6" w:rsidP="004A6FD4">
            <w:pPr>
              <w:spacing w:line="480" w:lineRule="auto"/>
              <w:rPr>
                <w:rFonts w:ascii="Arial" w:hAnsi="Arial" w:cs="Arial"/>
                <w:color w:val="000000"/>
                <w:sz w:val="20"/>
                <w:szCs w:val="20"/>
                <w:vertAlign w:val="superscript"/>
              </w:rPr>
            </w:pPr>
            <w:r w:rsidRPr="005917F6">
              <w:rPr>
                <w:rFonts w:ascii="Arial" w:hAnsi="Arial" w:cs="Arial"/>
                <w:color w:val="000000"/>
                <w:sz w:val="20"/>
                <w:szCs w:val="20"/>
              </w:rPr>
              <w:t xml:space="preserve">Poor hand </w:t>
            </w:r>
            <w:proofErr w:type="spellStart"/>
            <w:r w:rsidRPr="005917F6">
              <w:rPr>
                <w:rFonts w:ascii="Arial" w:hAnsi="Arial" w:cs="Arial"/>
                <w:color w:val="000000"/>
                <w:sz w:val="20"/>
                <w:szCs w:val="20"/>
              </w:rPr>
              <w:t>hygiene</w:t>
            </w:r>
            <w:r w:rsidRPr="005917F6">
              <w:rPr>
                <w:rFonts w:ascii="Arial" w:hAnsi="Arial" w:cs="Arial"/>
                <w:color w:val="000000"/>
                <w:sz w:val="20"/>
                <w:szCs w:val="20"/>
                <w:vertAlign w:val="superscript"/>
              </w:rPr>
              <w:t>b</w:t>
            </w:r>
            <w:proofErr w:type="spellEnd"/>
          </w:p>
        </w:tc>
        <w:tc>
          <w:tcPr>
            <w:tcW w:w="2250"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0.56</w:t>
            </w:r>
          </w:p>
        </w:tc>
        <w:tc>
          <w:tcPr>
            <w:tcW w:w="2311" w:type="dxa"/>
          </w:tcPr>
          <w:p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1.75 (1.09 – 3.27)</w:t>
            </w:r>
          </w:p>
        </w:tc>
        <w:tc>
          <w:tcPr>
            <w:tcW w:w="2312" w:type="dxa"/>
          </w:tcPr>
          <w:p w:rsidR="005917F6" w:rsidRPr="005917F6" w:rsidRDefault="005917F6" w:rsidP="004A6FD4">
            <w:pPr>
              <w:spacing w:line="480" w:lineRule="auto"/>
              <w:jc w:val="center"/>
              <w:rPr>
                <w:rFonts w:ascii="Arial" w:hAnsi="Arial" w:cs="Arial"/>
                <w:color w:val="000000"/>
                <w:sz w:val="20"/>
                <w:szCs w:val="20"/>
                <w:vertAlign w:val="superscript"/>
              </w:rPr>
            </w:pPr>
            <w:r w:rsidRPr="005917F6">
              <w:rPr>
                <w:rFonts w:ascii="Arial" w:hAnsi="Arial" w:cs="Arial"/>
                <w:color w:val="000000"/>
                <w:sz w:val="20"/>
                <w:szCs w:val="20"/>
              </w:rPr>
              <w:t>.048*</w:t>
            </w:r>
          </w:p>
        </w:tc>
      </w:tr>
    </w:tbl>
    <w:p w:rsidR="005917F6" w:rsidRPr="005917F6" w:rsidRDefault="005917F6" w:rsidP="004A6FD4">
      <w:pPr>
        <w:spacing w:line="480" w:lineRule="auto"/>
        <w:rPr>
          <w:rFonts w:ascii="Arial" w:hAnsi="Arial" w:cs="Arial"/>
        </w:rPr>
      </w:pPr>
      <w:proofErr w:type="spellStart"/>
      <w:r w:rsidRPr="005917F6">
        <w:rPr>
          <w:rFonts w:ascii="Arial" w:hAnsi="Arial" w:cs="Arial"/>
        </w:rPr>
        <w:t>Significant</w:t>
      </w:r>
      <w:r w:rsidRPr="005917F6">
        <w:rPr>
          <w:rFonts w:ascii="Arial" w:hAnsi="Arial" w:cs="Arial"/>
          <w:vertAlign w:val="superscript"/>
        </w:rPr>
        <w:t>a</w:t>
      </w:r>
      <w:proofErr w:type="spellEnd"/>
      <w:r w:rsidRPr="005917F6">
        <w:rPr>
          <w:rFonts w:ascii="Arial" w:hAnsi="Arial" w:cs="Arial"/>
        </w:rPr>
        <w:t xml:space="preserve"> (Good hand hygiene is handwashing before food preparation and after toilet use). </w:t>
      </w:r>
      <w:proofErr w:type="gramStart"/>
      <w:r w:rsidRPr="005917F6">
        <w:rPr>
          <w:rFonts w:ascii="Arial" w:hAnsi="Arial" w:cs="Arial"/>
          <w:vertAlign w:val="superscript"/>
        </w:rPr>
        <w:t>b</w:t>
      </w:r>
      <w:r w:rsidRPr="005917F6">
        <w:rPr>
          <w:rFonts w:ascii="Arial" w:hAnsi="Arial" w:cs="Arial"/>
        </w:rPr>
        <w:t>(</w:t>
      </w:r>
      <w:proofErr w:type="gramEnd"/>
      <w:r w:rsidRPr="005917F6">
        <w:rPr>
          <w:rFonts w:ascii="Arial" w:hAnsi="Arial" w:cs="Arial"/>
        </w:rPr>
        <w:t>Poor hand hygiene is handwashing before food preparation only or after toilet use only/no  handwash in both).</w:t>
      </w:r>
    </w:p>
    <w:p w:rsidR="00502516" w:rsidRDefault="00502516" w:rsidP="004A6FD4">
      <w:pPr>
        <w:pStyle w:val="Body"/>
        <w:spacing w:after="0" w:line="480" w:lineRule="auto"/>
        <w:rPr>
          <w:rFonts w:ascii="Arial" w:hAnsi="Arial" w:cs="Arial"/>
        </w:rPr>
      </w:pPr>
    </w:p>
    <w:p w:rsidR="00790ADA" w:rsidRDefault="00790ADA" w:rsidP="004A6FD4">
      <w:pPr>
        <w:pStyle w:val="Body"/>
        <w:spacing w:after="0" w:line="480" w:lineRule="auto"/>
        <w:rPr>
          <w:rFonts w:ascii="Arial" w:hAnsi="Arial" w:cs="Arial"/>
        </w:rPr>
      </w:pPr>
    </w:p>
    <w:p w:rsidR="00435EF3" w:rsidRPr="00435EF3" w:rsidRDefault="00435EF3" w:rsidP="004A6FD4">
      <w:pPr>
        <w:spacing w:line="480" w:lineRule="auto"/>
        <w:ind w:firstLine="720"/>
        <w:jc w:val="both"/>
        <w:rPr>
          <w:rFonts w:ascii="Arial" w:hAnsi="Arial" w:cs="Arial"/>
          <w:color w:val="000000"/>
        </w:rPr>
      </w:pPr>
      <w:r w:rsidRPr="00435EF3">
        <w:rPr>
          <w:rFonts w:ascii="Arial" w:hAnsi="Arial" w:cs="Arial"/>
          <w:color w:val="000000"/>
        </w:rPr>
        <w:t xml:space="preserve">The high prevalence of household food insecurity in </w:t>
      </w:r>
      <w:proofErr w:type="spellStart"/>
      <w:r w:rsidRPr="00435EF3">
        <w:rPr>
          <w:rFonts w:ascii="Arial" w:hAnsi="Arial" w:cs="Arial"/>
          <w:color w:val="000000"/>
        </w:rPr>
        <w:t>Yenagoa</w:t>
      </w:r>
      <w:proofErr w:type="spellEnd"/>
      <w:r w:rsidRPr="00435EF3">
        <w:rPr>
          <w:rFonts w:ascii="Arial" w:hAnsi="Arial" w:cs="Arial"/>
          <w:color w:val="000000"/>
        </w:rPr>
        <w:t xml:space="preserve"> LGA Bayelsa State of 81.5% could be attributed to the flooding which occurred in the State and other parts of the country prior to the period of sample collection causing marked decrease in food production by the farmers and increase in market prices of foods. It was similar to the values reported by Samuel </w:t>
      </w:r>
      <w:r w:rsidRPr="00435EF3">
        <w:rPr>
          <w:rFonts w:ascii="Arial" w:hAnsi="Arial" w:cs="Arial"/>
          <w:i/>
          <w:iCs/>
          <w:color w:val="000000"/>
        </w:rPr>
        <w:t>et al</w:t>
      </w:r>
      <w:r w:rsidRPr="00435EF3">
        <w:rPr>
          <w:rFonts w:ascii="Arial" w:hAnsi="Arial" w:cs="Arial"/>
          <w:color w:val="000000"/>
        </w:rPr>
        <w:t xml:space="preserve"> in Ibadan (90.3%) [21] during a national recession and by </w:t>
      </w:r>
      <w:proofErr w:type="spellStart"/>
      <w:r w:rsidRPr="00435EF3">
        <w:rPr>
          <w:rFonts w:ascii="Arial" w:hAnsi="Arial" w:cs="Arial"/>
          <w:color w:val="000000"/>
        </w:rPr>
        <w:t>Ordinioha</w:t>
      </w:r>
      <w:proofErr w:type="spellEnd"/>
      <w:r w:rsidRPr="00435EF3">
        <w:rPr>
          <w:rFonts w:ascii="Arial" w:hAnsi="Arial" w:cs="Arial"/>
          <w:color w:val="000000"/>
        </w:rPr>
        <w:t xml:space="preserve"> and Sawyer (97%) [15] following crude oil spillage in a community in Bayelsa State. </w:t>
      </w:r>
      <w:proofErr w:type="gramStart"/>
      <w:r w:rsidRPr="00435EF3">
        <w:rPr>
          <w:rFonts w:ascii="Arial" w:hAnsi="Arial" w:cs="Arial"/>
          <w:color w:val="000000"/>
        </w:rPr>
        <w:t>Similar</w:t>
      </w:r>
      <w:proofErr w:type="gramEnd"/>
      <w:r w:rsidRPr="00435EF3">
        <w:rPr>
          <w:rFonts w:ascii="Arial" w:hAnsi="Arial" w:cs="Arial"/>
          <w:color w:val="000000"/>
        </w:rPr>
        <w:t xml:space="preserve"> high values had been reported from other African and Asian sub-regions as Ali- Naser </w:t>
      </w:r>
      <w:r w:rsidRPr="00435EF3">
        <w:rPr>
          <w:rFonts w:ascii="Arial" w:hAnsi="Arial" w:cs="Arial"/>
          <w:i/>
          <w:iCs/>
          <w:color w:val="000000"/>
        </w:rPr>
        <w:t xml:space="preserve">et al </w:t>
      </w:r>
      <w:r w:rsidRPr="00435EF3">
        <w:rPr>
          <w:rFonts w:ascii="Arial" w:hAnsi="Arial" w:cs="Arial"/>
          <w:color w:val="000000"/>
        </w:rPr>
        <w:t xml:space="preserve">[22] reported a prevalence of HFI of 83.9% in Malaysia although the study was conducted among low income households while in Western Ethiopia, </w:t>
      </w:r>
      <w:proofErr w:type="spellStart"/>
      <w:r w:rsidRPr="00435EF3">
        <w:rPr>
          <w:rFonts w:ascii="Arial" w:hAnsi="Arial" w:cs="Arial"/>
          <w:color w:val="000000"/>
        </w:rPr>
        <w:t>Mulu</w:t>
      </w:r>
      <w:proofErr w:type="spellEnd"/>
      <w:r w:rsidRPr="00435EF3">
        <w:rPr>
          <w:rFonts w:ascii="Arial" w:hAnsi="Arial" w:cs="Arial"/>
          <w:color w:val="000000"/>
        </w:rPr>
        <w:t xml:space="preserve"> and </w:t>
      </w:r>
      <w:proofErr w:type="spellStart"/>
      <w:r w:rsidRPr="00435EF3">
        <w:rPr>
          <w:rFonts w:ascii="Arial" w:hAnsi="Arial" w:cs="Arial"/>
          <w:color w:val="000000"/>
        </w:rPr>
        <w:t>Mengistie</w:t>
      </w:r>
      <w:proofErr w:type="spellEnd"/>
      <w:r w:rsidRPr="00435EF3">
        <w:rPr>
          <w:rFonts w:ascii="Arial" w:hAnsi="Arial" w:cs="Arial"/>
          <w:color w:val="000000"/>
        </w:rPr>
        <w:t xml:space="preserve"> [12] reported a prevalence of 74.1% in an agrarian community whose land was prone to erosion affecting food production. Similarly, </w:t>
      </w:r>
      <w:proofErr w:type="spellStart"/>
      <w:r w:rsidRPr="00435EF3">
        <w:rPr>
          <w:rFonts w:ascii="Arial" w:hAnsi="Arial" w:cs="Arial"/>
          <w:color w:val="000000"/>
        </w:rPr>
        <w:t>Sumarmi</w:t>
      </w:r>
      <w:proofErr w:type="spellEnd"/>
      <w:r w:rsidRPr="00435EF3">
        <w:rPr>
          <w:rFonts w:ascii="Arial" w:hAnsi="Arial" w:cs="Arial"/>
          <w:color w:val="000000"/>
        </w:rPr>
        <w:t xml:space="preserve"> </w:t>
      </w:r>
      <w:r w:rsidRPr="00435EF3">
        <w:rPr>
          <w:rFonts w:ascii="Arial" w:hAnsi="Arial" w:cs="Arial"/>
          <w:i/>
          <w:iCs/>
          <w:color w:val="000000"/>
        </w:rPr>
        <w:t>et al</w:t>
      </w:r>
      <w:r w:rsidRPr="00435EF3">
        <w:rPr>
          <w:rFonts w:ascii="Arial" w:hAnsi="Arial" w:cs="Arial"/>
          <w:color w:val="000000"/>
        </w:rPr>
        <w:t xml:space="preserve"> [23] in Indonesia reported a prevalence of 65.6% which was attributed to the differences in the geographical soil zones in the study area which affected food productivity and food prices. Much lower prevalence of HFI has been reported in several high-income countries; Coleman- Jensen [24] reported a prevalence of 10.5% using the annual survey by the United States Department of Agriculture while </w:t>
      </w:r>
      <w:proofErr w:type="spellStart"/>
      <w:r w:rsidRPr="00435EF3">
        <w:rPr>
          <w:rFonts w:ascii="Arial" w:hAnsi="Arial" w:cs="Arial"/>
          <w:color w:val="000000"/>
        </w:rPr>
        <w:t>Tarasuk</w:t>
      </w:r>
      <w:proofErr w:type="spellEnd"/>
      <w:r w:rsidRPr="00435EF3">
        <w:rPr>
          <w:rFonts w:ascii="Arial" w:hAnsi="Arial" w:cs="Arial"/>
          <w:color w:val="000000"/>
        </w:rPr>
        <w:t xml:space="preserve"> </w:t>
      </w:r>
      <w:r w:rsidRPr="00435EF3">
        <w:rPr>
          <w:rFonts w:ascii="Arial" w:hAnsi="Arial" w:cs="Arial"/>
          <w:i/>
          <w:iCs/>
          <w:color w:val="000000"/>
        </w:rPr>
        <w:t xml:space="preserve">et al </w:t>
      </w:r>
      <w:r w:rsidRPr="00435EF3">
        <w:rPr>
          <w:rFonts w:ascii="Arial" w:hAnsi="Arial" w:cs="Arial"/>
          <w:color w:val="000000"/>
        </w:rPr>
        <w:t xml:space="preserve">[25] in Canada reported a prevalence of 12.5% in their study done in poor urban </w:t>
      </w:r>
      <w:proofErr w:type="spellStart"/>
      <w:r w:rsidRPr="00435EF3">
        <w:rPr>
          <w:rFonts w:ascii="Arial" w:hAnsi="Arial" w:cs="Arial"/>
          <w:color w:val="000000"/>
        </w:rPr>
        <w:t>neighbourhood</w:t>
      </w:r>
      <w:proofErr w:type="spellEnd"/>
      <w:r w:rsidRPr="00435EF3">
        <w:rPr>
          <w:rFonts w:ascii="Arial" w:hAnsi="Arial" w:cs="Arial"/>
          <w:color w:val="000000"/>
        </w:rPr>
        <w:t>.</w:t>
      </w:r>
    </w:p>
    <w:p w:rsidR="00435EF3" w:rsidRPr="00435EF3" w:rsidRDefault="00435EF3" w:rsidP="004A6FD4">
      <w:pPr>
        <w:spacing w:line="480" w:lineRule="auto"/>
        <w:ind w:firstLine="720"/>
        <w:jc w:val="both"/>
        <w:rPr>
          <w:rFonts w:ascii="Arial" w:hAnsi="Arial" w:cs="Arial"/>
          <w:color w:val="000000"/>
        </w:rPr>
      </w:pPr>
      <w:r w:rsidRPr="00435EF3">
        <w:rPr>
          <w:rFonts w:ascii="Arial" w:hAnsi="Arial" w:cs="Arial"/>
          <w:color w:val="000000"/>
        </w:rPr>
        <w:t xml:space="preserve">The significantly higher prevalence of various forms of undernutrition (stunting, underweight and wasting) in food insecure compared to food secure households in this study confirms the significant impact of food insecurity on nutritional status of under-fives due to the unavailability of nutritious foods in affected households. This was similar to findings by </w:t>
      </w:r>
      <w:proofErr w:type="spellStart"/>
      <w:r w:rsidRPr="00435EF3">
        <w:rPr>
          <w:rFonts w:ascii="Arial" w:hAnsi="Arial" w:cs="Arial"/>
          <w:color w:val="000000"/>
        </w:rPr>
        <w:t>Betebo</w:t>
      </w:r>
      <w:proofErr w:type="spellEnd"/>
      <w:r w:rsidRPr="00435EF3">
        <w:rPr>
          <w:rFonts w:ascii="Arial" w:hAnsi="Arial" w:cs="Arial"/>
          <w:color w:val="000000"/>
        </w:rPr>
        <w:t xml:space="preserve"> </w:t>
      </w:r>
      <w:r w:rsidRPr="00435EF3">
        <w:rPr>
          <w:rFonts w:ascii="Arial" w:hAnsi="Arial" w:cs="Arial"/>
          <w:i/>
          <w:iCs/>
          <w:color w:val="000000"/>
        </w:rPr>
        <w:t xml:space="preserve">et al </w:t>
      </w:r>
      <w:r w:rsidRPr="00435EF3">
        <w:rPr>
          <w:rFonts w:ascii="Arial" w:hAnsi="Arial" w:cs="Arial"/>
          <w:color w:val="000000"/>
        </w:rPr>
        <w:t xml:space="preserve">[11] in Ethiopia who noted that children in food insecure households had 3.8 times higher risk of being underweight, 6.7 times risk of being stunted compared to those in food secure households and this was attributed to reduced dietary intake.  </w:t>
      </w:r>
    </w:p>
    <w:p w:rsidR="00435EF3" w:rsidRPr="00435EF3" w:rsidRDefault="00435EF3" w:rsidP="004A6FD4">
      <w:pPr>
        <w:spacing w:line="480" w:lineRule="auto"/>
        <w:ind w:firstLine="720"/>
        <w:jc w:val="both"/>
        <w:rPr>
          <w:rFonts w:ascii="Arial" w:hAnsi="Arial" w:cs="Arial"/>
          <w:color w:val="000000"/>
        </w:rPr>
      </w:pPr>
      <w:r w:rsidRPr="00435EF3">
        <w:rPr>
          <w:rFonts w:ascii="Arial" w:hAnsi="Arial" w:cs="Arial"/>
          <w:color w:val="000000"/>
        </w:rPr>
        <w:lastRenderedPageBreak/>
        <w:t xml:space="preserve">Overweight/obesity were more common in food secure households in this </w:t>
      </w:r>
      <w:proofErr w:type="gramStart"/>
      <w:r w:rsidRPr="00435EF3">
        <w:rPr>
          <w:rFonts w:ascii="Arial" w:hAnsi="Arial" w:cs="Arial"/>
          <w:color w:val="000000"/>
        </w:rPr>
        <w:t>study  and</w:t>
      </w:r>
      <w:proofErr w:type="gramEnd"/>
      <w:r w:rsidRPr="00435EF3">
        <w:rPr>
          <w:rFonts w:ascii="Arial" w:hAnsi="Arial" w:cs="Arial"/>
          <w:color w:val="000000"/>
        </w:rPr>
        <w:t xml:space="preserve"> a similar finding was reported by </w:t>
      </w:r>
      <w:proofErr w:type="spellStart"/>
      <w:r w:rsidRPr="00435EF3">
        <w:rPr>
          <w:rFonts w:ascii="Arial" w:hAnsi="Arial" w:cs="Arial"/>
          <w:color w:val="000000"/>
        </w:rPr>
        <w:t>Adetunji</w:t>
      </w:r>
      <w:proofErr w:type="spellEnd"/>
      <w:r w:rsidRPr="00435EF3">
        <w:rPr>
          <w:rFonts w:ascii="Arial" w:hAnsi="Arial" w:cs="Arial"/>
          <w:color w:val="000000"/>
        </w:rPr>
        <w:t xml:space="preserve"> </w:t>
      </w:r>
      <w:r w:rsidRPr="00435EF3">
        <w:rPr>
          <w:rFonts w:ascii="Arial" w:hAnsi="Arial" w:cs="Arial"/>
          <w:i/>
          <w:iCs/>
          <w:color w:val="000000"/>
        </w:rPr>
        <w:t>et al</w:t>
      </w:r>
      <w:r w:rsidRPr="00435EF3">
        <w:rPr>
          <w:rFonts w:ascii="Arial" w:hAnsi="Arial" w:cs="Arial"/>
          <w:color w:val="000000"/>
        </w:rPr>
        <w:t xml:space="preserve"> [26] in South West Nigeria, Nigeria but contrasts with the findings of Ortiz-Marron </w:t>
      </w:r>
      <w:r w:rsidRPr="00435EF3">
        <w:rPr>
          <w:rFonts w:ascii="Arial" w:hAnsi="Arial" w:cs="Arial"/>
          <w:i/>
          <w:iCs/>
          <w:color w:val="000000"/>
        </w:rPr>
        <w:t>et al</w:t>
      </w:r>
      <w:r w:rsidRPr="00435EF3">
        <w:rPr>
          <w:rFonts w:ascii="Arial" w:hAnsi="Arial" w:cs="Arial"/>
          <w:color w:val="000000"/>
        </w:rPr>
        <w:t xml:space="preserve"> [27] in Spain and </w:t>
      </w:r>
      <w:proofErr w:type="spellStart"/>
      <w:r w:rsidRPr="00435EF3">
        <w:rPr>
          <w:rFonts w:ascii="Arial" w:hAnsi="Arial" w:cs="Arial"/>
          <w:color w:val="000000"/>
        </w:rPr>
        <w:t>Gubert</w:t>
      </w:r>
      <w:proofErr w:type="spellEnd"/>
      <w:r w:rsidRPr="00435EF3">
        <w:rPr>
          <w:rFonts w:ascii="Arial" w:hAnsi="Arial" w:cs="Arial"/>
          <w:color w:val="000000"/>
        </w:rPr>
        <w:t xml:space="preserve"> </w:t>
      </w:r>
      <w:r w:rsidRPr="00435EF3">
        <w:rPr>
          <w:rFonts w:ascii="Arial" w:hAnsi="Arial" w:cs="Arial"/>
          <w:i/>
          <w:iCs/>
          <w:color w:val="000000"/>
        </w:rPr>
        <w:t>et al</w:t>
      </w:r>
      <w:r w:rsidRPr="00435EF3">
        <w:rPr>
          <w:rFonts w:ascii="Arial" w:hAnsi="Arial" w:cs="Arial"/>
          <w:color w:val="000000"/>
        </w:rPr>
        <w:t xml:space="preserve"> [16] in Brazil of a higher prevalence of overweight/obesity in food insecure households attributed to the intake of poor quality, hyper- energy diets. </w:t>
      </w:r>
    </w:p>
    <w:p w:rsidR="00435EF3" w:rsidRPr="00435EF3" w:rsidRDefault="00435EF3" w:rsidP="004A6FD4">
      <w:pPr>
        <w:spacing w:line="480" w:lineRule="auto"/>
        <w:ind w:firstLine="720"/>
        <w:jc w:val="both"/>
        <w:rPr>
          <w:rFonts w:ascii="Arial" w:hAnsi="Arial" w:cs="Arial"/>
          <w:color w:val="FF0000"/>
        </w:rPr>
      </w:pPr>
      <w:r w:rsidRPr="00435EF3">
        <w:rPr>
          <w:rFonts w:ascii="Arial" w:hAnsi="Arial" w:cs="Arial"/>
          <w:color w:val="000000"/>
        </w:rPr>
        <w:t xml:space="preserve">The findings in this study agree with those of Ali Nasser </w:t>
      </w:r>
      <w:r w:rsidRPr="00435EF3">
        <w:rPr>
          <w:rFonts w:ascii="Arial" w:hAnsi="Arial" w:cs="Arial"/>
          <w:i/>
          <w:iCs/>
          <w:color w:val="000000"/>
        </w:rPr>
        <w:t xml:space="preserve">et al </w:t>
      </w:r>
      <w:r w:rsidRPr="00435EF3">
        <w:rPr>
          <w:rFonts w:ascii="Arial" w:hAnsi="Arial" w:cs="Arial"/>
          <w:iCs/>
          <w:color w:val="000000"/>
        </w:rPr>
        <w:t>[22] and</w:t>
      </w:r>
      <w:r w:rsidRPr="00435EF3">
        <w:rPr>
          <w:rFonts w:ascii="Arial" w:hAnsi="Arial" w:cs="Arial"/>
          <w:i/>
          <w:iCs/>
          <w:color w:val="000000"/>
        </w:rPr>
        <w:t xml:space="preserve"> Singh et al</w:t>
      </w:r>
      <w:r w:rsidRPr="00435EF3">
        <w:rPr>
          <w:rFonts w:ascii="Arial" w:hAnsi="Arial" w:cs="Arial"/>
          <w:color w:val="000000"/>
        </w:rPr>
        <w:t xml:space="preserve"> in Nepal [10] and aligns with the UNICEF’s Conceptual framework on Maternal and Child Malnutrition that household food insecurity influenced child nutrition. [5] They however contradict the findings of MacDonald </w:t>
      </w:r>
      <w:r w:rsidRPr="00435EF3">
        <w:rPr>
          <w:rFonts w:ascii="Arial" w:hAnsi="Arial" w:cs="Arial"/>
          <w:i/>
          <w:iCs/>
          <w:color w:val="000000"/>
        </w:rPr>
        <w:t>et al</w:t>
      </w:r>
      <w:r w:rsidRPr="00435EF3">
        <w:rPr>
          <w:rFonts w:ascii="Arial" w:hAnsi="Arial" w:cs="Arial"/>
          <w:color w:val="000000"/>
        </w:rPr>
        <w:t xml:space="preserve"> [28] in Cambodia which showed no association between HFI and nutritional status, although their study was conducted among children aged 2- 5 years. Similarly, Samuel </w:t>
      </w:r>
      <w:r w:rsidRPr="00435EF3">
        <w:rPr>
          <w:rFonts w:ascii="Arial" w:hAnsi="Arial" w:cs="Arial"/>
          <w:i/>
          <w:color w:val="000000"/>
        </w:rPr>
        <w:t xml:space="preserve">et al </w:t>
      </w:r>
      <w:r w:rsidRPr="00435EF3">
        <w:rPr>
          <w:rFonts w:ascii="Arial" w:hAnsi="Arial" w:cs="Arial"/>
          <w:color w:val="000000"/>
        </w:rPr>
        <w:t xml:space="preserve">[21] in Ibadan also noted no association between Household Insecurity and malnutrition probably because they </w:t>
      </w:r>
      <w:proofErr w:type="spellStart"/>
      <w:r w:rsidRPr="00435EF3">
        <w:rPr>
          <w:rFonts w:ascii="Arial" w:hAnsi="Arial" w:cs="Arial"/>
          <w:color w:val="000000"/>
        </w:rPr>
        <w:t>categorised</w:t>
      </w:r>
      <w:proofErr w:type="spellEnd"/>
      <w:r w:rsidRPr="00435EF3">
        <w:rPr>
          <w:rFonts w:ascii="Arial" w:hAnsi="Arial" w:cs="Arial"/>
          <w:color w:val="000000"/>
        </w:rPr>
        <w:t xml:space="preserve"> food insecurity into two categories instead of four which is more likely to give a robust association.</w:t>
      </w:r>
    </w:p>
    <w:p w:rsidR="00435EF3" w:rsidRPr="00435EF3" w:rsidRDefault="00435EF3" w:rsidP="004A6FD4">
      <w:pPr>
        <w:spacing w:line="480" w:lineRule="auto"/>
        <w:ind w:firstLine="720"/>
        <w:jc w:val="both"/>
        <w:rPr>
          <w:rFonts w:ascii="Arial" w:hAnsi="Arial" w:cs="Arial"/>
          <w:color w:val="000000"/>
        </w:rPr>
      </w:pPr>
      <w:r w:rsidRPr="00435EF3">
        <w:rPr>
          <w:rFonts w:ascii="Arial" w:hAnsi="Arial" w:cs="Arial"/>
          <w:color w:val="000000"/>
        </w:rPr>
        <w:t xml:space="preserve">The lower prevalence of undernutrition in children whose mothers had higher levels of education reported in this study could be attributed to many factors such as higher maternal incomes which improved access to food, and improved feeding/hygiene practices adopted by educated mothers and reduced the risks of infections such as </w:t>
      </w:r>
      <w:proofErr w:type="spellStart"/>
      <w:r w:rsidRPr="00435EF3">
        <w:rPr>
          <w:rFonts w:ascii="Arial" w:hAnsi="Arial" w:cs="Arial"/>
          <w:color w:val="000000"/>
        </w:rPr>
        <w:t>diarrhoea</w:t>
      </w:r>
      <w:proofErr w:type="spellEnd"/>
      <w:r w:rsidRPr="00435EF3">
        <w:rPr>
          <w:rFonts w:ascii="Arial" w:hAnsi="Arial" w:cs="Arial"/>
          <w:color w:val="000000"/>
        </w:rPr>
        <w:t xml:space="preserve"> in their children. These are in tandem with the findings of the Nigeria DHS 2018 [9] which reported lower prevalence of stunting, underweight and wasting in children of mothers with higher levels of maternal education. Furthermore, Mahfouz </w:t>
      </w:r>
      <w:r w:rsidRPr="00435EF3">
        <w:rPr>
          <w:rFonts w:ascii="Arial" w:hAnsi="Arial" w:cs="Arial"/>
          <w:i/>
          <w:iCs/>
          <w:color w:val="000000"/>
        </w:rPr>
        <w:t xml:space="preserve">et al </w:t>
      </w:r>
      <w:r w:rsidRPr="00435EF3">
        <w:rPr>
          <w:rFonts w:ascii="Arial" w:hAnsi="Arial" w:cs="Arial"/>
          <w:color w:val="000000"/>
        </w:rPr>
        <w:t xml:space="preserve">[13] in Egypt reported that children whose mothers were educated were less likely to be malnourished compared to those of mothers with no formal education. Additionally, </w:t>
      </w:r>
      <w:proofErr w:type="spellStart"/>
      <w:r w:rsidRPr="00435EF3">
        <w:rPr>
          <w:rFonts w:ascii="Arial" w:hAnsi="Arial" w:cs="Arial"/>
          <w:color w:val="000000"/>
        </w:rPr>
        <w:t>Mulu</w:t>
      </w:r>
      <w:proofErr w:type="spellEnd"/>
      <w:r w:rsidRPr="00435EF3">
        <w:rPr>
          <w:rFonts w:ascii="Arial" w:hAnsi="Arial" w:cs="Arial"/>
          <w:color w:val="000000"/>
        </w:rPr>
        <w:t xml:space="preserve"> and </w:t>
      </w:r>
      <w:proofErr w:type="spellStart"/>
      <w:r w:rsidRPr="00435EF3">
        <w:rPr>
          <w:rFonts w:ascii="Arial" w:hAnsi="Arial" w:cs="Arial"/>
          <w:color w:val="000000"/>
        </w:rPr>
        <w:t>mengistie</w:t>
      </w:r>
      <w:proofErr w:type="spellEnd"/>
      <w:r w:rsidRPr="00435EF3">
        <w:rPr>
          <w:rFonts w:ascii="Arial" w:hAnsi="Arial" w:cs="Arial"/>
          <w:i/>
          <w:iCs/>
          <w:color w:val="000000"/>
        </w:rPr>
        <w:t xml:space="preserve"> </w:t>
      </w:r>
      <w:r w:rsidRPr="00435EF3">
        <w:rPr>
          <w:rFonts w:ascii="Arial" w:hAnsi="Arial" w:cs="Arial"/>
          <w:color w:val="000000"/>
        </w:rPr>
        <w:t>[12] in Ethiopia also reported that educated mothers had better knowledge of childhood nutrition, feeding and better jobs with higher income which made them less likely to have malnourished children compared with those with no formal education.</w:t>
      </w:r>
    </w:p>
    <w:p w:rsidR="00435EF3" w:rsidRPr="00435EF3" w:rsidRDefault="00435EF3" w:rsidP="004A6FD4">
      <w:pPr>
        <w:spacing w:line="480" w:lineRule="auto"/>
        <w:jc w:val="both"/>
        <w:rPr>
          <w:rFonts w:ascii="Arial" w:hAnsi="Arial" w:cs="Arial"/>
          <w:color w:val="000000"/>
        </w:rPr>
      </w:pPr>
      <w:r w:rsidRPr="00435EF3">
        <w:rPr>
          <w:rFonts w:ascii="Arial" w:hAnsi="Arial" w:cs="Arial"/>
          <w:color w:val="000000"/>
        </w:rPr>
        <w:t xml:space="preserve">The higher prevalence of malnutrition in children aged 6-11 months and 24- 35 months had been reported by Ajao </w:t>
      </w:r>
      <w:r w:rsidRPr="00435EF3">
        <w:rPr>
          <w:rFonts w:ascii="Arial" w:hAnsi="Arial" w:cs="Arial"/>
          <w:i/>
          <w:iCs/>
          <w:color w:val="000000"/>
        </w:rPr>
        <w:t>et al</w:t>
      </w:r>
      <w:r w:rsidRPr="00435EF3">
        <w:rPr>
          <w:rFonts w:ascii="Arial" w:hAnsi="Arial" w:cs="Arial"/>
          <w:color w:val="000000"/>
        </w:rPr>
        <w:t xml:space="preserve"> [14] in Ile-Ife who documented poor complementary feeding practices as a reason for higher prevalence of stunting in children aged 6-23 months as well as the higher prevalence of wasting and underweight beyond 2 years of age. </w:t>
      </w:r>
      <w:proofErr w:type="spellStart"/>
      <w:r w:rsidRPr="00435EF3">
        <w:rPr>
          <w:rFonts w:ascii="Arial" w:hAnsi="Arial" w:cs="Arial"/>
          <w:color w:val="000000"/>
        </w:rPr>
        <w:t>Saaka</w:t>
      </w:r>
      <w:proofErr w:type="spellEnd"/>
      <w:r w:rsidRPr="00435EF3">
        <w:rPr>
          <w:rFonts w:ascii="Arial" w:hAnsi="Arial" w:cs="Arial"/>
          <w:color w:val="000000"/>
        </w:rPr>
        <w:t xml:space="preserve"> </w:t>
      </w:r>
      <w:r w:rsidRPr="00435EF3">
        <w:rPr>
          <w:rFonts w:ascii="Arial" w:hAnsi="Arial" w:cs="Arial"/>
          <w:i/>
          <w:iCs/>
          <w:color w:val="000000"/>
        </w:rPr>
        <w:t>et al</w:t>
      </w:r>
      <w:r w:rsidRPr="00435EF3">
        <w:rPr>
          <w:rFonts w:ascii="Arial" w:hAnsi="Arial" w:cs="Arial"/>
          <w:color w:val="000000"/>
        </w:rPr>
        <w:t xml:space="preserve"> [29] in Ghana also reported a higher prevalence of malnutrition in children aged 24- 36 months which they attributed to an increased exposure to infections due to poor feeding practices. The higher risk of unvaccinated children to malnutrition compared to those who were fully vaccinated has been reported by </w:t>
      </w:r>
      <w:proofErr w:type="spellStart"/>
      <w:r w:rsidRPr="00435EF3">
        <w:rPr>
          <w:rFonts w:ascii="Arial" w:hAnsi="Arial" w:cs="Arial"/>
          <w:color w:val="000000"/>
        </w:rPr>
        <w:t>Okari</w:t>
      </w:r>
      <w:proofErr w:type="spellEnd"/>
      <w:r w:rsidRPr="00435EF3">
        <w:rPr>
          <w:rFonts w:ascii="Arial" w:hAnsi="Arial" w:cs="Arial"/>
          <w:color w:val="000000"/>
        </w:rPr>
        <w:t xml:space="preserve"> and West [30] in Rivers State. These findings could be attributed to the increased susceptibility of </w:t>
      </w:r>
      <w:proofErr w:type="spellStart"/>
      <w:r w:rsidRPr="00435EF3">
        <w:rPr>
          <w:rFonts w:ascii="Arial" w:hAnsi="Arial" w:cs="Arial"/>
          <w:color w:val="000000"/>
        </w:rPr>
        <w:t>unimmunised</w:t>
      </w:r>
      <w:proofErr w:type="spellEnd"/>
      <w:r w:rsidRPr="00435EF3">
        <w:rPr>
          <w:rFonts w:ascii="Arial" w:hAnsi="Arial" w:cs="Arial"/>
          <w:color w:val="000000"/>
        </w:rPr>
        <w:t xml:space="preserve"> children to vaccine-preventable diseases which subsequently predisposes them to malnutrition. Similarly, the higher odds of malnutrition in children who had fever in the 2 weeks that preceded this study attributed to inadequate food intake during periods of illness and poor nutrient </w:t>
      </w:r>
      <w:proofErr w:type="spellStart"/>
      <w:r w:rsidRPr="00435EF3">
        <w:rPr>
          <w:rFonts w:ascii="Arial" w:hAnsi="Arial" w:cs="Arial"/>
          <w:color w:val="000000"/>
        </w:rPr>
        <w:t>utilisation</w:t>
      </w:r>
      <w:proofErr w:type="spellEnd"/>
      <w:r w:rsidRPr="00435EF3">
        <w:rPr>
          <w:rFonts w:ascii="Arial" w:hAnsi="Arial" w:cs="Arial"/>
          <w:color w:val="000000"/>
        </w:rPr>
        <w:t xml:space="preserve"> with ongoing infections agrees with the report of </w:t>
      </w:r>
      <w:proofErr w:type="spellStart"/>
      <w:r w:rsidRPr="00435EF3">
        <w:rPr>
          <w:rFonts w:ascii="Arial" w:hAnsi="Arial" w:cs="Arial"/>
          <w:color w:val="000000"/>
        </w:rPr>
        <w:t>Mulu</w:t>
      </w:r>
      <w:proofErr w:type="spellEnd"/>
      <w:r w:rsidRPr="00435EF3">
        <w:rPr>
          <w:rFonts w:ascii="Arial" w:hAnsi="Arial" w:cs="Arial"/>
          <w:color w:val="000000"/>
        </w:rPr>
        <w:t xml:space="preserve"> and </w:t>
      </w:r>
      <w:proofErr w:type="spellStart"/>
      <w:r w:rsidRPr="00435EF3">
        <w:rPr>
          <w:rFonts w:ascii="Arial" w:hAnsi="Arial" w:cs="Arial"/>
          <w:color w:val="000000"/>
        </w:rPr>
        <w:t>Mengistie</w:t>
      </w:r>
      <w:proofErr w:type="spellEnd"/>
      <w:r w:rsidRPr="00435EF3">
        <w:rPr>
          <w:rFonts w:ascii="Arial" w:hAnsi="Arial" w:cs="Arial"/>
          <w:color w:val="000000"/>
        </w:rPr>
        <w:t xml:space="preserve"> [12] in Ethiopia which showed that children with fever were 2.42 times likely to be wasted than those who did not have fever 2 weeks prior to participation in their study. </w:t>
      </w:r>
      <w:r w:rsidRPr="00435EF3">
        <w:rPr>
          <w:rFonts w:ascii="Arial" w:hAnsi="Arial" w:cs="Arial"/>
          <w:color w:val="000000"/>
        </w:rPr>
        <w:lastRenderedPageBreak/>
        <w:t xml:space="preserve">Similarly, </w:t>
      </w:r>
      <w:proofErr w:type="spellStart"/>
      <w:r w:rsidRPr="00435EF3">
        <w:rPr>
          <w:rFonts w:ascii="Arial" w:hAnsi="Arial" w:cs="Arial"/>
          <w:color w:val="000000"/>
        </w:rPr>
        <w:t>Okari</w:t>
      </w:r>
      <w:proofErr w:type="spellEnd"/>
      <w:r w:rsidRPr="00435EF3">
        <w:rPr>
          <w:rFonts w:ascii="Arial" w:hAnsi="Arial" w:cs="Arial"/>
          <w:color w:val="000000"/>
        </w:rPr>
        <w:t xml:space="preserve"> and West [30] reported higher risk of underweight malnutrition in those who had fever compared to those who did not.</w:t>
      </w:r>
    </w:p>
    <w:p w:rsidR="00435EF3" w:rsidRPr="00435EF3" w:rsidRDefault="00435EF3" w:rsidP="004A6FD4">
      <w:pPr>
        <w:spacing w:line="480" w:lineRule="auto"/>
        <w:ind w:firstLine="720"/>
        <w:jc w:val="both"/>
        <w:rPr>
          <w:rFonts w:ascii="Arial" w:hAnsi="Arial" w:cs="Arial"/>
          <w:color w:val="000000"/>
        </w:rPr>
      </w:pPr>
      <w:r w:rsidRPr="00435EF3">
        <w:rPr>
          <w:rFonts w:ascii="Arial" w:hAnsi="Arial" w:cs="Arial"/>
          <w:color w:val="000000"/>
        </w:rPr>
        <w:t xml:space="preserve">In agreement with the findings of Ali Nasser </w:t>
      </w:r>
      <w:r w:rsidRPr="00435EF3">
        <w:rPr>
          <w:rFonts w:ascii="Arial" w:hAnsi="Arial" w:cs="Arial"/>
          <w:i/>
          <w:iCs/>
          <w:color w:val="000000"/>
        </w:rPr>
        <w:t xml:space="preserve">et al </w:t>
      </w:r>
      <w:r w:rsidRPr="00435EF3">
        <w:rPr>
          <w:rFonts w:ascii="Arial" w:hAnsi="Arial" w:cs="Arial"/>
          <w:color w:val="000000"/>
        </w:rPr>
        <w:t xml:space="preserve">[22] in Malaysia and Mahfouz et al in Egypt [13], this study noted a significant association between household size and malnutrition which could be attributed to the reduction in food rations. Furthermore, the impact of household wealth index on the nutritional status of children in this study </w:t>
      </w:r>
      <w:proofErr w:type="gramStart"/>
      <w:r w:rsidRPr="00435EF3">
        <w:rPr>
          <w:rFonts w:ascii="Arial" w:hAnsi="Arial" w:cs="Arial"/>
          <w:color w:val="000000"/>
        </w:rPr>
        <w:t>is in agreement</w:t>
      </w:r>
      <w:proofErr w:type="gramEnd"/>
      <w:r w:rsidRPr="00435EF3">
        <w:rPr>
          <w:rFonts w:ascii="Arial" w:hAnsi="Arial" w:cs="Arial"/>
          <w:color w:val="000000"/>
        </w:rPr>
        <w:t xml:space="preserve"> with that of </w:t>
      </w:r>
      <w:proofErr w:type="spellStart"/>
      <w:r w:rsidRPr="00435EF3">
        <w:rPr>
          <w:rFonts w:ascii="Arial" w:hAnsi="Arial" w:cs="Arial"/>
          <w:color w:val="000000"/>
        </w:rPr>
        <w:t>Tesfaw</w:t>
      </w:r>
      <w:proofErr w:type="spellEnd"/>
      <w:r w:rsidRPr="00435EF3">
        <w:rPr>
          <w:rFonts w:ascii="Arial" w:hAnsi="Arial" w:cs="Arial"/>
          <w:color w:val="000000"/>
        </w:rPr>
        <w:t xml:space="preserve"> and </w:t>
      </w:r>
      <w:proofErr w:type="spellStart"/>
      <w:r w:rsidRPr="00435EF3">
        <w:rPr>
          <w:rFonts w:ascii="Arial" w:hAnsi="Arial" w:cs="Arial"/>
          <w:color w:val="000000"/>
        </w:rPr>
        <w:t>Fente</w:t>
      </w:r>
      <w:proofErr w:type="spellEnd"/>
      <w:r w:rsidRPr="00435EF3">
        <w:rPr>
          <w:rFonts w:ascii="Arial" w:hAnsi="Arial" w:cs="Arial"/>
          <w:color w:val="000000"/>
        </w:rPr>
        <w:t xml:space="preserve"> [31] that under-five children in households with the poorest wealth index were more likely to be malnourished compared to richest wealth index as they were more likely to experience food insecurity and lack of basic health care necessities which could affect children’s growth. Similar findings were reported by Khan </w:t>
      </w:r>
      <w:r w:rsidRPr="00435EF3">
        <w:rPr>
          <w:rFonts w:ascii="Arial" w:hAnsi="Arial" w:cs="Arial"/>
          <w:i/>
          <w:iCs/>
          <w:color w:val="000000"/>
        </w:rPr>
        <w:t xml:space="preserve">et al </w:t>
      </w:r>
      <w:r w:rsidRPr="00435EF3">
        <w:rPr>
          <w:rFonts w:ascii="Arial" w:hAnsi="Arial" w:cs="Arial"/>
          <w:color w:val="000000"/>
        </w:rPr>
        <w:t xml:space="preserve">[32] in Ethiopia who noted that household wealth index affected the growth of children as it impacted on food insecurity with limited access to food and health services. The significant association of the practice of hand hygiene before preparation of food and after use of toilet with malnutrition reported in this study agrees with that of Ayana </w:t>
      </w:r>
      <w:r w:rsidRPr="00435EF3">
        <w:rPr>
          <w:rFonts w:ascii="Arial" w:hAnsi="Arial" w:cs="Arial"/>
          <w:i/>
          <w:iCs/>
          <w:color w:val="000000"/>
        </w:rPr>
        <w:t>et al</w:t>
      </w:r>
      <w:r w:rsidRPr="00435EF3">
        <w:rPr>
          <w:rFonts w:ascii="Arial" w:hAnsi="Arial" w:cs="Arial"/>
          <w:color w:val="000000"/>
        </w:rPr>
        <w:t xml:space="preserve"> [33] in their study in West Ethiopia who showed that children whose mothers did not </w:t>
      </w:r>
      <w:proofErr w:type="spellStart"/>
      <w:r w:rsidRPr="00435EF3">
        <w:rPr>
          <w:rFonts w:ascii="Arial" w:hAnsi="Arial" w:cs="Arial"/>
          <w:color w:val="000000"/>
        </w:rPr>
        <w:t>practise</w:t>
      </w:r>
      <w:proofErr w:type="spellEnd"/>
      <w:r w:rsidRPr="00435EF3">
        <w:rPr>
          <w:rFonts w:ascii="Arial" w:hAnsi="Arial" w:cs="Arial"/>
          <w:color w:val="000000"/>
        </w:rPr>
        <w:t xml:space="preserve"> hand hygiene were 14 times more likely to be malnourished compared to those whose mothers did. The finding from this work is also similar to that reported by Ghosh </w:t>
      </w:r>
      <w:r w:rsidRPr="00435EF3">
        <w:rPr>
          <w:rFonts w:ascii="Arial" w:hAnsi="Arial" w:cs="Arial"/>
          <w:i/>
          <w:iCs/>
          <w:color w:val="000000"/>
        </w:rPr>
        <w:t>et al</w:t>
      </w:r>
      <w:r w:rsidRPr="00435EF3">
        <w:rPr>
          <w:rFonts w:ascii="Arial" w:hAnsi="Arial" w:cs="Arial"/>
          <w:color w:val="000000"/>
        </w:rPr>
        <w:t xml:space="preserve"> [34] in their study in Bangladesh that mothers who had good hand hygiene practice were less likely to have malnourished children.</w:t>
      </w:r>
    </w:p>
    <w:p w:rsidR="00435EF3" w:rsidRPr="00435EF3" w:rsidRDefault="00435EF3" w:rsidP="004A6FD4">
      <w:pPr>
        <w:spacing w:after="160" w:line="480" w:lineRule="auto"/>
        <w:ind w:firstLine="720"/>
        <w:jc w:val="both"/>
        <w:rPr>
          <w:rFonts w:ascii="Arial" w:eastAsia="Calibri" w:hAnsi="Arial" w:cs="Arial"/>
          <w:sz w:val="22"/>
          <w:szCs w:val="22"/>
        </w:rPr>
      </w:pPr>
      <w:r w:rsidRPr="00435EF3">
        <w:rPr>
          <w:rFonts w:ascii="Arial" w:eastAsia="Calibri" w:hAnsi="Arial" w:cs="Arial"/>
          <w:color w:val="000000"/>
        </w:rPr>
        <w:t xml:space="preserve">The drawback of this study is its cross-sectional nature because of its inability to establish causal-effect relationship in the variables and the likely recall bias for some responses in the questionnaire. Also, this study was done in a Local Government in Bayelsa State and further studies across different states in Nigeria could be done to aid in </w:t>
      </w:r>
      <w:proofErr w:type="spellStart"/>
      <w:r w:rsidRPr="00435EF3">
        <w:rPr>
          <w:rFonts w:ascii="Arial" w:eastAsia="Calibri" w:hAnsi="Arial" w:cs="Arial"/>
          <w:color w:val="000000"/>
        </w:rPr>
        <w:t>generalisability</w:t>
      </w:r>
      <w:proofErr w:type="spellEnd"/>
      <w:r w:rsidRPr="00435EF3">
        <w:rPr>
          <w:rFonts w:ascii="Arial" w:eastAsia="Calibri" w:hAnsi="Arial" w:cs="Arial"/>
          <w:color w:val="000000"/>
        </w:rPr>
        <w:t>.</w:t>
      </w:r>
    </w:p>
    <w:p w:rsidR="00435EF3" w:rsidRPr="00435EF3" w:rsidRDefault="00435EF3" w:rsidP="004A6FD4">
      <w:pPr>
        <w:spacing w:after="160" w:line="480" w:lineRule="auto"/>
        <w:ind w:firstLine="720"/>
        <w:jc w:val="both"/>
        <w:rPr>
          <w:rFonts w:ascii="Arial" w:eastAsia="Calibri" w:hAnsi="Arial" w:cs="Arial"/>
          <w:sz w:val="22"/>
          <w:szCs w:val="22"/>
        </w:rPr>
      </w:pPr>
      <w:r w:rsidRPr="00435EF3">
        <w:rPr>
          <w:rFonts w:ascii="Arial" w:eastAsia="Calibri" w:hAnsi="Arial" w:cs="Arial"/>
          <w:color w:val="000000"/>
        </w:rPr>
        <w:t xml:space="preserve">We recommend future research on the causes of household food insecurity, as well as the impact of food insecurity intervention </w:t>
      </w:r>
      <w:proofErr w:type="spellStart"/>
      <w:r w:rsidRPr="00435EF3">
        <w:rPr>
          <w:rFonts w:ascii="Arial" w:eastAsia="Calibri" w:hAnsi="Arial" w:cs="Arial"/>
          <w:color w:val="000000"/>
        </w:rPr>
        <w:t>programmes</w:t>
      </w:r>
      <w:proofErr w:type="spellEnd"/>
      <w:r w:rsidRPr="00435EF3">
        <w:rPr>
          <w:rFonts w:ascii="Arial" w:eastAsia="Calibri" w:hAnsi="Arial" w:cs="Arial"/>
          <w:color w:val="000000"/>
        </w:rPr>
        <w:t xml:space="preserve"> on household food insecurity in </w:t>
      </w:r>
      <w:proofErr w:type="spellStart"/>
      <w:r w:rsidRPr="00435EF3">
        <w:rPr>
          <w:rFonts w:ascii="Arial" w:eastAsia="Calibri" w:hAnsi="Arial" w:cs="Arial"/>
          <w:color w:val="000000"/>
        </w:rPr>
        <w:t>Yenagoa</w:t>
      </w:r>
      <w:proofErr w:type="spellEnd"/>
      <w:r w:rsidRPr="00435EF3">
        <w:rPr>
          <w:rFonts w:ascii="Arial" w:eastAsia="Calibri" w:hAnsi="Arial" w:cs="Arial"/>
          <w:color w:val="000000"/>
        </w:rPr>
        <w:t xml:space="preserve">, Bayelsa State.  </w:t>
      </w:r>
    </w:p>
    <w:p w:rsidR="00E053D0" w:rsidRDefault="00E053D0" w:rsidP="004A6FD4">
      <w:pPr>
        <w:pStyle w:val="Body"/>
        <w:spacing w:after="0" w:line="480" w:lineRule="auto"/>
        <w:rPr>
          <w:rFonts w:ascii="Arial" w:hAnsi="Arial" w:cs="Arial"/>
        </w:rPr>
      </w:pPr>
    </w:p>
    <w:p w:rsidR="00790ADA" w:rsidRPr="00FB3A86" w:rsidRDefault="00790ADA" w:rsidP="004A6FD4">
      <w:pPr>
        <w:pStyle w:val="Body"/>
        <w:spacing w:after="0" w:line="480" w:lineRule="auto"/>
        <w:rPr>
          <w:rFonts w:ascii="Arial" w:hAnsi="Arial" w:cs="Arial"/>
        </w:rPr>
      </w:pPr>
    </w:p>
    <w:p w:rsidR="00B01FCD" w:rsidRDefault="00000F8F" w:rsidP="004A6FD4">
      <w:pPr>
        <w:pStyle w:val="ConcHead"/>
        <w:spacing w:after="0" w:line="480" w:lineRule="auto"/>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A6FD4">
      <w:pPr>
        <w:pStyle w:val="ConcHead"/>
        <w:spacing w:after="0" w:line="480" w:lineRule="auto"/>
        <w:jc w:val="both"/>
        <w:rPr>
          <w:rFonts w:ascii="Arial" w:hAnsi="Arial" w:cs="Arial"/>
        </w:rPr>
      </w:pPr>
    </w:p>
    <w:p w:rsidR="00435EF3" w:rsidRPr="00435EF3" w:rsidRDefault="00435EF3" w:rsidP="004A6FD4">
      <w:pPr>
        <w:spacing w:after="160" w:line="480" w:lineRule="auto"/>
        <w:contextualSpacing/>
        <w:jc w:val="both"/>
        <w:rPr>
          <w:rFonts w:ascii="Arial" w:hAnsi="Arial" w:cs="Arial"/>
        </w:rPr>
      </w:pPr>
      <w:r w:rsidRPr="00435EF3">
        <w:rPr>
          <w:rFonts w:ascii="Arial" w:hAnsi="Arial" w:cs="Arial"/>
          <w:color w:val="000000"/>
        </w:rPr>
        <w:t xml:space="preserve">The prevalence of food insecurity was 81.5% in households with children aged 6-59 months in </w:t>
      </w:r>
      <w:proofErr w:type="spellStart"/>
      <w:r w:rsidRPr="00435EF3">
        <w:rPr>
          <w:rFonts w:ascii="Arial" w:hAnsi="Arial" w:cs="Arial"/>
          <w:color w:val="000000"/>
        </w:rPr>
        <w:t>Yenagoa</w:t>
      </w:r>
      <w:proofErr w:type="spellEnd"/>
      <w:r w:rsidRPr="00435EF3">
        <w:rPr>
          <w:rFonts w:ascii="Arial" w:hAnsi="Arial" w:cs="Arial"/>
          <w:color w:val="000000"/>
        </w:rPr>
        <w:t xml:space="preserve"> LGA. </w:t>
      </w:r>
      <w:r w:rsidRPr="00435EF3">
        <w:rPr>
          <w:rFonts w:ascii="Arial" w:hAnsi="Arial" w:cs="Arial"/>
        </w:rPr>
        <w:t xml:space="preserve">Although the prevalence of normal nutritional status by various anthropometric measurements were about 65-90% in the study children, the nutritional status was significantly poorer in children in food insecure households with prevalence of stunting, </w:t>
      </w:r>
      <w:r w:rsidRPr="00435EF3">
        <w:rPr>
          <w:rFonts w:ascii="Arial" w:hAnsi="Arial" w:cs="Arial"/>
        </w:rPr>
        <w:lastRenderedPageBreak/>
        <w:t>underweight, wasting and overweight/</w:t>
      </w:r>
      <w:proofErr w:type="gramStart"/>
      <w:r w:rsidRPr="00435EF3">
        <w:rPr>
          <w:rFonts w:ascii="Arial" w:hAnsi="Arial" w:cs="Arial"/>
        </w:rPr>
        <w:t>obesity  of</w:t>
      </w:r>
      <w:proofErr w:type="gramEnd"/>
      <w:r w:rsidRPr="00435EF3">
        <w:rPr>
          <w:rFonts w:ascii="Arial" w:hAnsi="Arial" w:cs="Arial"/>
        </w:rPr>
        <w:t xml:space="preserve"> 17.4%, 8.6%, 10.8%, 3.5 %/0.4% respectively compared to 3.6%, 1.8%, 5.4%, 10.8%/6.3 % respectively reported in children in food secure households.</w:t>
      </w:r>
    </w:p>
    <w:p w:rsidR="00435EF3" w:rsidRPr="00435EF3" w:rsidRDefault="00435EF3" w:rsidP="004A6FD4">
      <w:pPr>
        <w:spacing w:after="160" w:line="480" w:lineRule="auto"/>
        <w:contextualSpacing/>
        <w:jc w:val="both"/>
        <w:rPr>
          <w:rFonts w:ascii="Arial" w:hAnsi="Arial" w:cs="Arial"/>
          <w:color w:val="000000"/>
        </w:rPr>
      </w:pPr>
      <w:r w:rsidRPr="00435EF3">
        <w:rPr>
          <w:rFonts w:ascii="Arial" w:hAnsi="Arial" w:cs="Arial"/>
        </w:rPr>
        <w:t>The predictors of malnutrition in food insecure households were mother’s level of education, child’s age, vaccination status, wealth index of household, poor hand hygiene, presence of fever in the preceding 2 weeks to the study and number of children in the households.</w:t>
      </w:r>
    </w:p>
    <w:p w:rsidR="00435EF3" w:rsidRPr="00435EF3" w:rsidRDefault="00435EF3" w:rsidP="004A6FD4">
      <w:pPr>
        <w:spacing w:after="160" w:line="480" w:lineRule="auto"/>
        <w:contextualSpacing/>
        <w:jc w:val="both"/>
        <w:rPr>
          <w:rFonts w:ascii="Arial" w:hAnsi="Arial" w:cs="Arial"/>
          <w:color w:val="000000"/>
        </w:rPr>
      </w:pPr>
      <w:r w:rsidRPr="00435EF3">
        <w:rPr>
          <w:rFonts w:ascii="Arial" w:hAnsi="Arial" w:cs="Arial"/>
          <w:color w:val="000000"/>
        </w:rPr>
        <w:t xml:space="preserve">With these findings, household food insecurity should be </w:t>
      </w:r>
      <w:proofErr w:type="spellStart"/>
      <w:r w:rsidRPr="00435EF3">
        <w:rPr>
          <w:rFonts w:ascii="Arial" w:hAnsi="Arial" w:cs="Arial"/>
          <w:color w:val="000000"/>
        </w:rPr>
        <w:t>recognised</w:t>
      </w:r>
      <w:proofErr w:type="spellEnd"/>
      <w:r w:rsidRPr="00435EF3">
        <w:rPr>
          <w:rFonts w:ascii="Arial" w:hAnsi="Arial" w:cs="Arial"/>
          <w:color w:val="000000"/>
        </w:rPr>
        <w:t xml:space="preserve"> as an issue of public health importance in </w:t>
      </w:r>
      <w:proofErr w:type="spellStart"/>
      <w:r w:rsidRPr="00435EF3">
        <w:rPr>
          <w:rFonts w:ascii="Arial" w:hAnsi="Arial" w:cs="Arial"/>
          <w:color w:val="000000"/>
        </w:rPr>
        <w:t>Yenagoa</w:t>
      </w:r>
      <w:proofErr w:type="spellEnd"/>
      <w:r w:rsidRPr="00435EF3">
        <w:rPr>
          <w:rFonts w:ascii="Arial" w:hAnsi="Arial" w:cs="Arial"/>
          <w:color w:val="000000"/>
        </w:rPr>
        <w:t xml:space="preserve"> LGA which should be addressed by mitigating the risk factors such as low female education, large family size, improved access to food, etc.</w:t>
      </w:r>
    </w:p>
    <w:p w:rsidR="00435EF3" w:rsidRPr="00435EF3" w:rsidRDefault="00435EF3" w:rsidP="004A6FD4">
      <w:pPr>
        <w:spacing w:after="160" w:line="480" w:lineRule="auto"/>
        <w:contextualSpacing/>
        <w:jc w:val="both"/>
        <w:rPr>
          <w:rFonts w:ascii="Arial" w:hAnsi="Arial" w:cs="Arial"/>
          <w:color w:val="000000"/>
        </w:rPr>
      </w:pPr>
      <w:r w:rsidRPr="00435EF3">
        <w:rPr>
          <w:rFonts w:ascii="Arial" w:hAnsi="Arial" w:cs="Arial"/>
          <w:color w:val="000000"/>
        </w:rPr>
        <w:t xml:space="preserve">There should be increased public enlightenment on </w:t>
      </w:r>
      <w:proofErr w:type="spellStart"/>
      <w:r w:rsidRPr="00435EF3">
        <w:rPr>
          <w:rFonts w:ascii="Arial" w:hAnsi="Arial" w:cs="Arial"/>
          <w:color w:val="000000"/>
        </w:rPr>
        <w:t>immunisation</w:t>
      </w:r>
      <w:proofErr w:type="spellEnd"/>
      <w:r w:rsidRPr="00435EF3">
        <w:rPr>
          <w:rFonts w:ascii="Arial" w:hAnsi="Arial" w:cs="Arial"/>
          <w:color w:val="000000"/>
        </w:rPr>
        <w:t>, female education, family planning, hand hygiene and care-seeking for childhood illness. The Government should implement the Integrated Management of Childhood Illness (IMCI) to improve access to quality care for ill children. Universal health access through the effective implementation of the government’s health insurance scheme should also be strengthened.</w:t>
      </w:r>
    </w:p>
    <w:p w:rsidR="00790ADA" w:rsidRPr="00FB3A86" w:rsidRDefault="00790ADA" w:rsidP="004A6FD4">
      <w:pPr>
        <w:pStyle w:val="Body"/>
        <w:spacing w:after="0" w:line="480" w:lineRule="auto"/>
        <w:rPr>
          <w:rFonts w:ascii="Arial" w:hAnsi="Arial" w:cs="Arial"/>
        </w:rPr>
      </w:pPr>
    </w:p>
    <w:p w:rsidR="00860000" w:rsidRPr="00786D36" w:rsidRDefault="00860000" w:rsidP="004A6FD4">
      <w:pPr>
        <w:pStyle w:val="ReferHead"/>
        <w:spacing w:after="0" w:line="480" w:lineRule="auto"/>
        <w:jc w:val="both"/>
        <w:rPr>
          <w:rFonts w:ascii="Arial" w:hAnsi="Arial" w:cs="Arial"/>
          <w:bCs/>
        </w:rPr>
      </w:pPr>
      <w:bookmarkStart w:id="1" w:name="_GoBack"/>
      <w:bookmarkEnd w:id="1"/>
      <w:r w:rsidRPr="00786D36">
        <w:rPr>
          <w:rFonts w:ascii="Arial" w:hAnsi="Arial" w:cs="Arial"/>
          <w:bCs/>
        </w:rPr>
        <w:t>Competing interests</w:t>
      </w:r>
    </w:p>
    <w:p w:rsidR="00435EF3" w:rsidRPr="005960DE" w:rsidRDefault="00435EF3" w:rsidP="004A6FD4">
      <w:pPr>
        <w:spacing w:line="480" w:lineRule="auto"/>
        <w:rPr>
          <w:color w:val="000000"/>
        </w:rPr>
      </w:pPr>
      <w:r>
        <w:rPr>
          <w:color w:val="000000"/>
        </w:rPr>
        <w:t>We thank the research assistants and respondents for their participation. We also thank the officials and leaders who granted access to the communities and allowed the study to be conducted.</w:t>
      </w:r>
    </w:p>
    <w:p w:rsidR="00440AB6" w:rsidRDefault="00440AB6" w:rsidP="004A6FD4">
      <w:pPr>
        <w:pStyle w:val="ReferHead"/>
        <w:spacing w:after="0" w:line="480" w:lineRule="auto"/>
        <w:jc w:val="both"/>
        <w:rPr>
          <w:rFonts w:ascii="Arial" w:hAnsi="Arial" w:cs="Arial"/>
          <w:bCs/>
        </w:rPr>
      </w:pPr>
    </w:p>
    <w:p w:rsidR="002B685A" w:rsidRDefault="002B685A" w:rsidP="004A6FD4">
      <w:pPr>
        <w:pStyle w:val="ReferHead"/>
        <w:spacing w:after="0" w:line="480" w:lineRule="auto"/>
        <w:jc w:val="both"/>
        <w:rPr>
          <w:rFonts w:ascii="Arial" w:hAnsi="Arial" w:cs="Arial"/>
          <w:bCs/>
        </w:rPr>
      </w:pPr>
      <w:r w:rsidRPr="002B685A">
        <w:rPr>
          <w:rFonts w:ascii="Arial" w:hAnsi="Arial" w:cs="Arial"/>
          <w:bCs/>
        </w:rPr>
        <w:t>Consent</w:t>
      </w:r>
      <w:r>
        <w:rPr>
          <w:rFonts w:ascii="Arial" w:hAnsi="Arial" w:cs="Arial"/>
          <w:bCs/>
        </w:rPr>
        <w:t xml:space="preserve"> </w:t>
      </w:r>
    </w:p>
    <w:p w:rsidR="001A29D8" w:rsidRDefault="001A29D8" w:rsidP="004A6FD4">
      <w:pPr>
        <w:pStyle w:val="ReferHead"/>
        <w:spacing w:after="0" w:line="480" w:lineRule="auto"/>
        <w:jc w:val="both"/>
        <w:rPr>
          <w:rFonts w:ascii="Arial" w:hAnsi="Arial" w:cs="Arial"/>
          <w:b w:val="0"/>
          <w:caps w:val="0"/>
          <w:sz w:val="20"/>
        </w:rPr>
      </w:pPr>
    </w:p>
    <w:p w:rsidR="001A29D8" w:rsidRPr="00435EF3" w:rsidRDefault="00435EF3" w:rsidP="004A6FD4">
      <w:pPr>
        <w:pStyle w:val="ReferHead"/>
        <w:spacing w:after="0" w:line="480" w:lineRule="auto"/>
        <w:jc w:val="both"/>
        <w:rPr>
          <w:rFonts w:ascii="Arial" w:hAnsi="Arial" w:cs="Arial"/>
          <w:b w:val="0"/>
          <w:caps w:val="0"/>
          <w:sz w:val="20"/>
        </w:rPr>
      </w:pPr>
      <w:r w:rsidRPr="00435EF3">
        <w:rPr>
          <w:rFonts w:ascii="Arial" w:hAnsi="Arial" w:cs="Arial"/>
          <w:b w:val="0"/>
          <w:caps w:val="0"/>
          <w:sz w:val="20"/>
        </w:rPr>
        <w:t>All authors declare that ‘written informed consent was obtained from the</w:t>
      </w:r>
      <w:r>
        <w:rPr>
          <w:rFonts w:ascii="Arial" w:hAnsi="Arial" w:cs="Arial"/>
          <w:b w:val="0"/>
          <w:caps w:val="0"/>
          <w:sz w:val="20"/>
        </w:rPr>
        <w:t xml:space="preserve"> subjects </w:t>
      </w:r>
      <w:r w:rsidRPr="00435EF3">
        <w:rPr>
          <w:rFonts w:ascii="Arial" w:hAnsi="Arial" w:cs="Arial"/>
          <w:b w:val="0"/>
          <w:caps w:val="0"/>
          <w:sz w:val="20"/>
        </w:rPr>
        <w:t xml:space="preserve">for </w:t>
      </w:r>
      <w:r>
        <w:rPr>
          <w:rFonts w:ascii="Arial" w:hAnsi="Arial" w:cs="Arial"/>
          <w:b w:val="0"/>
          <w:caps w:val="0"/>
          <w:sz w:val="20"/>
        </w:rPr>
        <w:t xml:space="preserve">the study. </w:t>
      </w:r>
      <w:r w:rsidRPr="00435EF3">
        <w:rPr>
          <w:rFonts w:ascii="Arial" w:hAnsi="Arial" w:cs="Arial"/>
          <w:b w:val="0"/>
          <w:caps w:val="0"/>
          <w:sz w:val="20"/>
        </w:rPr>
        <w:t>A copy of the written consent is available for review by the Editorial office/Chief Editor/Editorial Board members of this journal."</w:t>
      </w:r>
    </w:p>
    <w:p w:rsidR="005C784C" w:rsidRDefault="005C784C" w:rsidP="004A6FD4">
      <w:pPr>
        <w:pStyle w:val="ReferHead"/>
        <w:spacing w:after="0" w:line="480" w:lineRule="auto"/>
        <w:jc w:val="both"/>
        <w:rPr>
          <w:rFonts w:ascii="Arial" w:hAnsi="Arial" w:cs="Arial"/>
          <w:b w:val="0"/>
          <w:caps w:val="0"/>
          <w:sz w:val="20"/>
        </w:rPr>
      </w:pPr>
    </w:p>
    <w:p w:rsidR="005C784C" w:rsidRDefault="005C784C" w:rsidP="004A6FD4">
      <w:pPr>
        <w:pStyle w:val="ReferHead"/>
        <w:spacing w:after="0" w:line="480" w:lineRule="auto"/>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rsidR="0010209B" w:rsidRPr="0010209B" w:rsidRDefault="0010209B" w:rsidP="004A6FD4">
      <w:pPr>
        <w:pStyle w:val="CommentText"/>
        <w:spacing w:line="480" w:lineRule="auto"/>
        <w:jc w:val="both"/>
        <w:rPr>
          <w:rFonts w:ascii="Arial" w:hAnsi="Arial" w:cs="Arial"/>
          <w:color w:val="000000"/>
        </w:rPr>
      </w:pPr>
      <w:r w:rsidRPr="0010209B">
        <w:rPr>
          <w:rFonts w:ascii="Arial" w:hAnsi="Arial" w:cs="Arial"/>
          <w:color w:val="000000"/>
        </w:rPr>
        <w:t>Ethical approvals were obtained from the Research Ethics Committee of the Federal Medical Centre, Yenagoa (FMCY/REC/ECC/2022/JUNE/430) and the Bayelsa State Ministry of Health (BSHREC/Vol.1/22/06/01) and a written informed consent was also obtained from the study participants</w:t>
      </w:r>
    </w:p>
    <w:p w:rsidR="0010209B" w:rsidRDefault="0010209B" w:rsidP="004A6FD4">
      <w:pPr>
        <w:pStyle w:val="CommentText"/>
        <w:spacing w:line="480" w:lineRule="auto"/>
        <w:rPr>
          <w:color w:val="000000"/>
          <w:lang w:val="en-US"/>
        </w:rPr>
      </w:pPr>
    </w:p>
    <w:p w:rsidR="00860000" w:rsidRDefault="00860000" w:rsidP="004A6FD4">
      <w:pPr>
        <w:pStyle w:val="ReferHead"/>
        <w:spacing w:after="0" w:line="480" w:lineRule="auto"/>
        <w:jc w:val="both"/>
        <w:rPr>
          <w:rFonts w:ascii="Arial" w:hAnsi="Arial" w:cs="Arial"/>
        </w:rPr>
      </w:pPr>
    </w:p>
    <w:p w:rsidR="00B01FCD" w:rsidRDefault="00B01FCD" w:rsidP="004A6FD4">
      <w:pPr>
        <w:pStyle w:val="ReferHead"/>
        <w:spacing w:after="0" w:line="480" w:lineRule="auto"/>
        <w:jc w:val="both"/>
        <w:rPr>
          <w:rFonts w:ascii="Arial" w:hAnsi="Arial" w:cs="Arial"/>
        </w:rPr>
      </w:pPr>
      <w:r w:rsidRPr="00FB3A86">
        <w:rPr>
          <w:rFonts w:ascii="Arial" w:hAnsi="Arial" w:cs="Arial"/>
        </w:rPr>
        <w:t>References</w:t>
      </w:r>
    </w:p>
    <w:p w:rsidR="0010209B" w:rsidRDefault="0010209B" w:rsidP="004A6FD4">
      <w:pPr>
        <w:spacing w:line="480" w:lineRule="auto"/>
        <w:rPr>
          <w:b/>
          <w:color w:val="000000"/>
        </w:rPr>
      </w:pPr>
    </w:p>
    <w:p w:rsidR="0010209B" w:rsidRPr="0010209B" w:rsidRDefault="0010209B" w:rsidP="004A6FD4">
      <w:pPr>
        <w:spacing w:line="480" w:lineRule="auto"/>
        <w:ind w:left="720" w:hanging="720"/>
        <w:jc w:val="both"/>
        <w:rPr>
          <w:rFonts w:ascii="Arial" w:hAnsi="Arial" w:cs="Arial"/>
          <w:color w:val="000000"/>
        </w:rPr>
      </w:pPr>
      <w:r>
        <w:rPr>
          <w:color w:val="000000"/>
        </w:rPr>
        <w:t>1.</w:t>
      </w:r>
      <w:r>
        <w:rPr>
          <w:color w:val="000000"/>
        </w:rPr>
        <w:tab/>
      </w:r>
      <w:r w:rsidRPr="0010209B">
        <w:rPr>
          <w:rFonts w:ascii="Arial" w:hAnsi="Arial" w:cs="Arial"/>
          <w:color w:val="000000"/>
        </w:rPr>
        <w:t xml:space="preserve">United States Department of Agriculture, Economic Research Service. Definitions of food security. </w:t>
      </w:r>
      <w:hyperlink r:id="rId15" w:history="1">
        <w:r w:rsidRPr="0010209B">
          <w:rPr>
            <w:rStyle w:val="Hyperlink"/>
            <w:rFonts w:ascii="Arial" w:hAnsi="Arial" w:cs="Arial"/>
          </w:rPr>
          <w:t>https://www.ers.usda.gov/topics/food-nutrition-assistance/food-security-in-the-u-s/definitions-of-food-security</w:t>
        </w:r>
      </w:hyperlink>
      <w:r w:rsidRPr="0010209B">
        <w:rPr>
          <w:rFonts w:ascii="Arial" w:hAnsi="Arial" w:cs="Arial"/>
          <w:color w:val="000000"/>
        </w:rPr>
        <w:t>. Accessed 20 May 2021</w:t>
      </w:r>
    </w:p>
    <w:p w:rsidR="0010209B" w:rsidRPr="0010209B" w:rsidRDefault="0010209B" w:rsidP="004A6FD4">
      <w:pPr>
        <w:spacing w:line="480" w:lineRule="auto"/>
        <w:ind w:left="720" w:hanging="720"/>
        <w:jc w:val="both"/>
        <w:rPr>
          <w:rFonts w:ascii="Arial" w:hAnsi="Arial" w:cs="Arial"/>
          <w:color w:val="000000"/>
          <w:lang w:val="pt-BR"/>
        </w:rPr>
      </w:pPr>
      <w:r w:rsidRPr="0010209B">
        <w:rPr>
          <w:rFonts w:ascii="Arial" w:hAnsi="Arial" w:cs="Arial"/>
          <w:color w:val="000000"/>
        </w:rPr>
        <w:t xml:space="preserve">2.  </w:t>
      </w:r>
      <w:r>
        <w:rPr>
          <w:rFonts w:ascii="Arial" w:hAnsi="Arial" w:cs="Arial"/>
          <w:color w:val="000000"/>
        </w:rPr>
        <w:tab/>
      </w:r>
      <w:r w:rsidRPr="0010209B">
        <w:rPr>
          <w:rFonts w:ascii="Arial" w:hAnsi="Arial" w:cs="Arial"/>
          <w:color w:val="000000"/>
        </w:rPr>
        <w:t>The Open University. Nutrition Module: 8. Household Food Security. https://www.open.edu/openlearncreate/mod/oucontent/view.php?id=321&amp;printable=1</w:t>
      </w:r>
    </w:p>
    <w:p w:rsidR="0010209B" w:rsidRPr="0010209B" w:rsidRDefault="0010209B" w:rsidP="004A6FD4">
      <w:pPr>
        <w:spacing w:line="480" w:lineRule="auto"/>
        <w:ind w:left="720"/>
        <w:jc w:val="both"/>
        <w:rPr>
          <w:rFonts w:ascii="Arial" w:hAnsi="Arial" w:cs="Arial"/>
          <w:color w:val="000000"/>
          <w:lang w:val="pt-BR"/>
        </w:rPr>
      </w:pPr>
      <w:r w:rsidRPr="0010209B">
        <w:rPr>
          <w:rFonts w:ascii="Arial" w:hAnsi="Arial" w:cs="Arial"/>
          <w:color w:val="000000"/>
        </w:rPr>
        <w:t>Accessed 20 May 2021.</w:t>
      </w:r>
    </w:p>
    <w:p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 xml:space="preserve">3.        </w:t>
      </w:r>
      <w:r>
        <w:rPr>
          <w:rFonts w:ascii="Arial" w:hAnsi="Arial" w:cs="Arial"/>
          <w:color w:val="000000"/>
        </w:rPr>
        <w:tab/>
      </w:r>
      <w:r w:rsidRPr="0010209B">
        <w:rPr>
          <w:rFonts w:ascii="Arial" w:hAnsi="Arial" w:cs="Arial"/>
        </w:rPr>
        <w:t xml:space="preserve">Food Security Information Network. Global Report on Food Crises 2019; Available from: </w:t>
      </w:r>
      <w:hyperlink r:id="rId16" w:history="1">
        <w:r w:rsidRPr="0010209B">
          <w:rPr>
            <w:rStyle w:val="Hyperlink"/>
            <w:rFonts w:ascii="Arial" w:hAnsi="Arial" w:cs="Arial"/>
          </w:rPr>
          <w:t>https://www.fsinplatform.org/global-report-food-crises-2019</w:t>
        </w:r>
      </w:hyperlink>
      <w:r w:rsidRPr="0010209B">
        <w:rPr>
          <w:rFonts w:ascii="Arial" w:hAnsi="Arial" w:cs="Arial"/>
        </w:rPr>
        <w:t>.</w:t>
      </w:r>
      <w:r w:rsidRPr="0010209B">
        <w:rPr>
          <w:rFonts w:ascii="Arial" w:hAnsi="Arial" w:cs="Arial"/>
          <w:color w:val="000000"/>
        </w:rPr>
        <w:t xml:space="preserve"> Accessed 18 June 2021</w:t>
      </w:r>
    </w:p>
    <w:p w:rsidR="0010209B" w:rsidRPr="0010209B" w:rsidRDefault="0010209B" w:rsidP="004A6FD4">
      <w:pPr>
        <w:spacing w:line="480" w:lineRule="auto"/>
        <w:jc w:val="both"/>
        <w:rPr>
          <w:rFonts w:ascii="Arial" w:hAnsi="Arial" w:cs="Arial"/>
          <w:color w:val="000000"/>
        </w:rPr>
      </w:pPr>
      <w:r w:rsidRPr="0010209B">
        <w:rPr>
          <w:rFonts w:ascii="Arial" w:hAnsi="Arial" w:cs="Arial"/>
          <w:color w:val="000000"/>
        </w:rPr>
        <w:t xml:space="preserve">4.  </w:t>
      </w:r>
      <w:r>
        <w:rPr>
          <w:rFonts w:ascii="Arial" w:hAnsi="Arial" w:cs="Arial"/>
          <w:color w:val="000000"/>
        </w:rPr>
        <w:tab/>
      </w:r>
      <w:r w:rsidRPr="0010209B">
        <w:rPr>
          <w:rFonts w:ascii="Arial" w:hAnsi="Arial" w:cs="Arial"/>
          <w:color w:val="000000"/>
        </w:rPr>
        <w:t xml:space="preserve">The Economist-Global Food Security Index 2021. </w:t>
      </w:r>
      <w:hyperlink r:id="rId17" w:history="1">
        <w:r w:rsidRPr="0010209B">
          <w:rPr>
            <w:rStyle w:val="Hyperlink"/>
            <w:rFonts w:ascii="Arial" w:hAnsi="Arial" w:cs="Arial"/>
          </w:rPr>
          <w:t>https://nonews.co/wp-</w:t>
        </w:r>
      </w:hyperlink>
      <w:r w:rsidRPr="0010209B">
        <w:rPr>
          <w:rFonts w:ascii="Arial" w:hAnsi="Arial" w:cs="Arial"/>
          <w:color w:val="000000"/>
        </w:rPr>
        <w:tab/>
        <w:t>content/uploads/2022/03/GFSI2021pdf. Accessed 25 May 2021</w:t>
      </w:r>
    </w:p>
    <w:p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 xml:space="preserve">5. </w:t>
      </w:r>
      <w:r w:rsidRPr="0010209B">
        <w:rPr>
          <w:rFonts w:ascii="Arial" w:hAnsi="Arial" w:cs="Arial"/>
          <w:color w:val="000000"/>
        </w:rPr>
        <w:tab/>
        <w:t>United Nation Children's Fund (UNICEF). Conceptual framework on maternal and child nutrition, 2020. https://www.unicef.org/nutrition</w:t>
      </w:r>
    </w:p>
    <w:p w:rsidR="0010209B" w:rsidRPr="0010209B" w:rsidRDefault="0010209B" w:rsidP="004A6FD4">
      <w:pPr>
        <w:spacing w:line="480" w:lineRule="auto"/>
        <w:ind w:left="720" w:hanging="720"/>
        <w:jc w:val="both"/>
        <w:rPr>
          <w:rFonts w:ascii="Arial" w:hAnsi="Arial" w:cs="Arial"/>
        </w:rPr>
      </w:pPr>
      <w:r w:rsidRPr="0010209B">
        <w:rPr>
          <w:rFonts w:ascii="Arial" w:hAnsi="Arial" w:cs="Arial"/>
          <w:color w:val="000000"/>
        </w:rPr>
        <w:t>6.</w:t>
      </w:r>
      <w:r w:rsidRPr="0010209B">
        <w:rPr>
          <w:rFonts w:ascii="Arial" w:hAnsi="Arial" w:cs="Arial"/>
          <w:color w:val="000000"/>
        </w:rPr>
        <w:tab/>
        <w:t xml:space="preserve">World Health </w:t>
      </w:r>
      <w:proofErr w:type="spellStart"/>
      <w:r w:rsidRPr="0010209B">
        <w:rPr>
          <w:rFonts w:ascii="Arial" w:hAnsi="Arial" w:cs="Arial"/>
          <w:color w:val="000000"/>
        </w:rPr>
        <w:t>Organisation</w:t>
      </w:r>
      <w:proofErr w:type="spellEnd"/>
      <w:r w:rsidRPr="0010209B">
        <w:rPr>
          <w:rFonts w:ascii="Arial" w:hAnsi="Arial" w:cs="Arial"/>
          <w:color w:val="000000"/>
        </w:rPr>
        <w:t xml:space="preserve"> (WHO). Healthy Diet. World Health Organization. 2020. </w:t>
      </w:r>
      <w:hyperlink r:id="rId18" w:history="1">
        <w:r w:rsidRPr="0010209B">
          <w:rPr>
            <w:rStyle w:val="Hyperlink"/>
            <w:rFonts w:ascii="Arial" w:hAnsi="Arial" w:cs="Arial"/>
          </w:rPr>
          <w:t>https://www.who.int/news-room/fact-sheets/detail/healthy-diet</w:t>
        </w:r>
      </w:hyperlink>
      <w:r w:rsidRPr="0010209B">
        <w:rPr>
          <w:rFonts w:ascii="Arial" w:hAnsi="Arial" w:cs="Arial"/>
        </w:rPr>
        <w:t xml:space="preserve">. </w:t>
      </w:r>
      <w:r w:rsidRPr="0010209B">
        <w:rPr>
          <w:rStyle w:val="Hyperlink"/>
          <w:rFonts w:ascii="Arial" w:hAnsi="Arial" w:cs="Arial"/>
          <w:color w:val="000000"/>
        </w:rPr>
        <w:t>Accessed 30 May 2021</w:t>
      </w:r>
    </w:p>
    <w:p w:rsidR="0010209B" w:rsidRPr="0010209B" w:rsidRDefault="0010209B" w:rsidP="004A6FD4">
      <w:pPr>
        <w:spacing w:line="480" w:lineRule="auto"/>
        <w:ind w:left="720" w:hanging="720"/>
        <w:jc w:val="both"/>
        <w:rPr>
          <w:rStyle w:val="Hyperlink"/>
          <w:rFonts w:ascii="Arial" w:hAnsi="Arial" w:cs="Arial"/>
          <w:color w:val="000000"/>
        </w:rPr>
      </w:pPr>
      <w:r w:rsidRPr="0010209B">
        <w:rPr>
          <w:rFonts w:ascii="Arial" w:hAnsi="Arial" w:cs="Arial"/>
          <w:color w:val="000000"/>
        </w:rPr>
        <w:t>7.</w:t>
      </w:r>
      <w:r w:rsidRPr="0010209B">
        <w:rPr>
          <w:rFonts w:ascii="Arial" w:hAnsi="Arial" w:cs="Arial"/>
          <w:color w:val="000000"/>
        </w:rPr>
        <w:tab/>
        <w:t xml:space="preserve">World Health </w:t>
      </w:r>
      <w:proofErr w:type="spellStart"/>
      <w:r w:rsidRPr="0010209B">
        <w:rPr>
          <w:rFonts w:ascii="Arial" w:hAnsi="Arial" w:cs="Arial"/>
          <w:color w:val="000000"/>
        </w:rPr>
        <w:t>Organisation</w:t>
      </w:r>
      <w:proofErr w:type="spellEnd"/>
      <w:r w:rsidRPr="0010209B">
        <w:rPr>
          <w:rFonts w:ascii="Arial" w:hAnsi="Arial" w:cs="Arial"/>
          <w:color w:val="000000"/>
        </w:rPr>
        <w:t xml:space="preserve"> (WHO). Children: Improving survival and wellbeing. 2020. </w:t>
      </w:r>
      <w:hyperlink r:id="rId19" w:history="1">
        <w:r w:rsidRPr="0010209B">
          <w:rPr>
            <w:rStyle w:val="Hyperlink"/>
            <w:rFonts w:ascii="Arial" w:hAnsi="Arial" w:cs="Arial"/>
          </w:rPr>
          <w:t>https://www.who.int/newsroom/factsheet/detail/</w:t>
        </w:r>
      </w:hyperlink>
      <w:r w:rsidRPr="0010209B">
        <w:rPr>
          <w:rFonts w:ascii="Arial" w:hAnsi="Arial" w:cs="Arial"/>
        </w:rPr>
        <w:t>children-reducing-</w:t>
      </w:r>
      <w:proofErr w:type="gramStart"/>
      <w:r w:rsidRPr="0010209B">
        <w:rPr>
          <w:rFonts w:ascii="Arial" w:hAnsi="Arial" w:cs="Arial"/>
        </w:rPr>
        <w:t>mortality</w:t>
      </w:r>
      <w:r w:rsidRPr="0010209B">
        <w:rPr>
          <w:rStyle w:val="Hyperlink"/>
          <w:rFonts w:ascii="Arial" w:hAnsi="Arial" w:cs="Arial"/>
          <w:color w:val="000000"/>
        </w:rPr>
        <w:t xml:space="preserve">  Accessed</w:t>
      </w:r>
      <w:proofErr w:type="gramEnd"/>
      <w:r w:rsidRPr="0010209B">
        <w:rPr>
          <w:rStyle w:val="Hyperlink"/>
          <w:rFonts w:ascii="Arial" w:hAnsi="Arial" w:cs="Arial"/>
          <w:color w:val="000000"/>
        </w:rPr>
        <w:t xml:space="preserve"> 30 May 2021.</w:t>
      </w:r>
    </w:p>
    <w:p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8.</w:t>
      </w:r>
      <w:r w:rsidRPr="0010209B">
        <w:rPr>
          <w:rFonts w:ascii="Arial" w:hAnsi="Arial" w:cs="Arial"/>
          <w:color w:val="000000"/>
        </w:rPr>
        <w:tab/>
        <w:t>United Nations Children's Fund (UNICEF). The State of the World’s Children 2019: Children, food and nutrition. 2019.  https://www.unicef.org&gt;reports. Accessed 27 May 2021</w:t>
      </w:r>
    </w:p>
    <w:p w:rsidR="0010209B" w:rsidRPr="0010209B" w:rsidRDefault="0010209B" w:rsidP="004A6FD4">
      <w:pPr>
        <w:spacing w:line="480" w:lineRule="auto"/>
        <w:ind w:left="720" w:hanging="720"/>
        <w:jc w:val="both"/>
        <w:rPr>
          <w:rFonts w:ascii="Arial" w:hAnsi="Arial" w:cs="Arial"/>
        </w:rPr>
      </w:pPr>
      <w:r w:rsidRPr="0010209B">
        <w:rPr>
          <w:rFonts w:ascii="Arial" w:hAnsi="Arial" w:cs="Arial"/>
          <w:color w:val="000000"/>
        </w:rPr>
        <w:t>9.</w:t>
      </w:r>
      <w:r w:rsidRPr="0010209B">
        <w:rPr>
          <w:rFonts w:ascii="Arial" w:hAnsi="Arial" w:cs="Arial"/>
          <w:color w:val="000000"/>
        </w:rPr>
        <w:tab/>
      </w:r>
      <w:r w:rsidRPr="0010209B">
        <w:rPr>
          <w:rFonts w:ascii="Arial" w:hAnsi="Arial" w:cs="Arial"/>
        </w:rPr>
        <w:t xml:space="preserve">National Population Commission (NPC) [Nigeria] and ICF. 2019. Nigeria Demographic and Health Survey, Abuja, Nigeria, and Rockville, Maryland, USA: NPC AND ICF. 2018:16. </w:t>
      </w:r>
      <w:hyperlink r:id="rId20" w:history="1">
        <w:r w:rsidRPr="0010209B">
          <w:rPr>
            <w:rStyle w:val="Hyperlink"/>
            <w:rFonts w:ascii="Arial" w:hAnsi="Arial" w:cs="Arial"/>
          </w:rPr>
          <w:t>https://dhsprogram.com/pubs/pdf/FR359/FR359.pdf</w:t>
        </w:r>
      </w:hyperlink>
      <w:r w:rsidRPr="0010209B">
        <w:rPr>
          <w:rFonts w:ascii="Arial" w:hAnsi="Arial" w:cs="Arial"/>
        </w:rPr>
        <w:t>. Accessed 30 May 2021</w:t>
      </w:r>
    </w:p>
    <w:p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10.</w:t>
      </w:r>
      <w:r w:rsidRPr="0010209B">
        <w:rPr>
          <w:rFonts w:ascii="Arial" w:hAnsi="Arial" w:cs="Arial"/>
          <w:color w:val="000000"/>
        </w:rPr>
        <w:tab/>
        <w:t xml:space="preserve">Singh A, Singh A, Ram F. Household Food Insecurity and nutritional status of children and women in Nepal. Food </w:t>
      </w:r>
      <w:proofErr w:type="spellStart"/>
      <w:r w:rsidRPr="0010209B">
        <w:rPr>
          <w:rFonts w:ascii="Arial" w:hAnsi="Arial" w:cs="Arial"/>
          <w:color w:val="000000"/>
        </w:rPr>
        <w:t>Nutr</w:t>
      </w:r>
      <w:proofErr w:type="spellEnd"/>
      <w:r w:rsidRPr="0010209B">
        <w:rPr>
          <w:rFonts w:ascii="Arial" w:hAnsi="Arial" w:cs="Arial"/>
          <w:color w:val="000000"/>
        </w:rPr>
        <w:t xml:space="preserve"> Bull.2014; 35 (1): 3–11</w:t>
      </w:r>
    </w:p>
    <w:p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 xml:space="preserve">11. </w:t>
      </w:r>
      <w:r w:rsidRPr="0010209B">
        <w:rPr>
          <w:rFonts w:ascii="Arial" w:hAnsi="Arial" w:cs="Arial"/>
          <w:color w:val="000000"/>
        </w:rPr>
        <w:tab/>
      </w:r>
      <w:proofErr w:type="spellStart"/>
      <w:r w:rsidRPr="0010209B">
        <w:rPr>
          <w:rFonts w:ascii="Arial" w:hAnsi="Arial" w:cs="Arial"/>
          <w:color w:val="000000"/>
        </w:rPr>
        <w:t>Betebo</w:t>
      </w:r>
      <w:proofErr w:type="spellEnd"/>
      <w:r w:rsidRPr="0010209B">
        <w:rPr>
          <w:rFonts w:ascii="Arial" w:hAnsi="Arial" w:cs="Arial"/>
          <w:color w:val="000000"/>
        </w:rPr>
        <w:t xml:space="preserve"> B, </w:t>
      </w:r>
      <w:proofErr w:type="spellStart"/>
      <w:r w:rsidRPr="0010209B">
        <w:rPr>
          <w:rFonts w:ascii="Arial" w:hAnsi="Arial" w:cs="Arial"/>
          <w:color w:val="000000"/>
        </w:rPr>
        <w:t>Ejajo</w:t>
      </w:r>
      <w:proofErr w:type="spellEnd"/>
      <w:r w:rsidRPr="0010209B">
        <w:rPr>
          <w:rFonts w:ascii="Arial" w:hAnsi="Arial" w:cs="Arial"/>
          <w:color w:val="000000"/>
        </w:rPr>
        <w:t xml:space="preserve"> T, </w:t>
      </w:r>
      <w:proofErr w:type="spellStart"/>
      <w:r w:rsidRPr="0010209B">
        <w:rPr>
          <w:rFonts w:ascii="Arial" w:hAnsi="Arial" w:cs="Arial"/>
          <w:color w:val="000000"/>
        </w:rPr>
        <w:t>Alemseged</w:t>
      </w:r>
      <w:proofErr w:type="spellEnd"/>
      <w:r w:rsidRPr="0010209B">
        <w:rPr>
          <w:rFonts w:ascii="Arial" w:hAnsi="Arial" w:cs="Arial"/>
          <w:color w:val="000000"/>
        </w:rPr>
        <w:t xml:space="preserve"> F et al. Household Food Insecurity and its Association with nutritional status of children 6-59 months of age in East </w:t>
      </w:r>
      <w:proofErr w:type="spellStart"/>
      <w:r w:rsidRPr="0010209B">
        <w:rPr>
          <w:rFonts w:ascii="Arial" w:hAnsi="Arial" w:cs="Arial"/>
          <w:color w:val="000000"/>
        </w:rPr>
        <w:t>Badawacho</w:t>
      </w:r>
      <w:proofErr w:type="spellEnd"/>
      <w:r w:rsidRPr="0010209B">
        <w:rPr>
          <w:rFonts w:ascii="Arial" w:hAnsi="Arial" w:cs="Arial"/>
          <w:color w:val="000000"/>
        </w:rPr>
        <w:t xml:space="preserve"> District, South </w:t>
      </w:r>
      <w:proofErr w:type="spellStart"/>
      <w:r w:rsidRPr="0010209B">
        <w:rPr>
          <w:rFonts w:ascii="Arial" w:hAnsi="Arial" w:cs="Arial"/>
          <w:color w:val="000000"/>
        </w:rPr>
        <w:t>Ethiopia.J</w:t>
      </w:r>
      <w:proofErr w:type="spellEnd"/>
      <w:r w:rsidRPr="0010209B">
        <w:rPr>
          <w:rFonts w:ascii="Arial" w:hAnsi="Arial" w:cs="Arial"/>
          <w:color w:val="000000"/>
        </w:rPr>
        <w:t xml:space="preserve"> Environ Public Health. 2017; 6373595     </w:t>
      </w:r>
    </w:p>
    <w:p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12.</w:t>
      </w:r>
      <w:r w:rsidRPr="0010209B">
        <w:rPr>
          <w:rFonts w:ascii="Arial" w:hAnsi="Arial" w:cs="Arial"/>
          <w:color w:val="000000"/>
        </w:rPr>
        <w:tab/>
      </w:r>
      <w:proofErr w:type="spellStart"/>
      <w:r w:rsidRPr="0010209B">
        <w:rPr>
          <w:rFonts w:ascii="Arial" w:hAnsi="Arial" w:cs="Arial"/>
          <w:color w:val="000000"/>
        </w:rPr>
        <w:t>Mulu</w:t>
      </w:r>
      <w:proofErr w:type="spellEnd"/>
      <w:r w:rsidRPr="0010209B">
        <w:rPr>
          <w:rFonts w:ascii="Arial" w:hAnsi="Arial" w:cs="Arial"/>
          <w:color w:val="000000"/>
        </w:rPr>
        <w:t xml:space="preserve"> E, </w:t>
      </w:r>
      <w:proofErr w:type="spellStart"/>
      <w:r w:rsidRPr="0010209B">
        <w:rPr>
          <w:rFonts w:ascii="Arial" w:hAnsi="Arial" w:cs="Arial"/>
          <w:color w:val="000000"/>
        </w:rPr>
        <w:t>Mengistie</w:t>
      </w:r>
      <w:proofErr w:type="spellEnd"/>
      <w:r w:rsidRPr="0010209B">
        <w:rPr>
          <w:rFonts w:ascii="Arial" w:hAnsi="Arial" w:cs="Arial"/>
          <w:color w:val="000000"/>
        </w:rPr>
        <w:t xml:space="preserve"> B. Household food insecurity and its association with nutritional status of under five children in </w:t>
      </w:r>
      <w:proofErr w:type="spellStart"/>
      <w:r w:rsidRPr="0010209B">
        <w:rPr>
          <w:rFonts w:ascii="Arial" w:hAnsi="Arial" w:cs="Arial"/>
          <w:color w:val="000000"/>
        </w:rPr>
        <w:t>SekelaDistrict</w:t>
      </w:r>
      <w:proofErr w:type="spellEnd"/>
      <w:r w:rsidRPr="0010209B">
        <w:rPr>
          <w:rFonts w:ascii="Arial" w:hAnsi="Arial" w:cs="Arial"/>
          <w:color w:val="000000"/>
        </w:rPr>
        <w:t xml:space="preserve">, Western Ethiopia: a comparative cross- sectional study. BMC </w:t>
      </w:r>
      <w:proofErr w:type="spellStart"/>
      <w:r w:rsidRPr="0010209B">
        <w:rPr>
          <w:rFonts w:ascii="Arial" w:hAnsi="Arial" w:cs="Arial"/>
          <w:color w:val="000000"/>
        </w:rPr>
        <w:t>Nutr</w:t>
      </w:r>
      <w:proofErr w:type="spellEnd"/>
      <w:r w:rsidRPr="0010209B">
        <w:rPr>
          <w:rFonts w:ascii="Arial" w:hAnsi="Arial" w:cs="Arial"/>
          <w:color w:val="000000"/>
        </w:rPr>
        <w:t>. 2017; 3 (35): 1–9</w:t>
      </w:r>
    </w:p>
    <w:p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lastRenderedPageBreak/>
        <w:t xml:space="preserve">13.    </w:t>
      </w:r>
      <w:r>
        <w:rPr>
          <w:rFonts w:ascii="Arial" w:hAnsi="Arial" w:cs="Arial"/>
          <w:color w:val="000000"/>
        </w:rPr>
        <w:tab/>
      </w:r>
      <w:r w:rsidRPr="0010209B">
        <w:rPr>
          <w:rFonts w:ascii="Arial" w:hAnsi="Arial" w:cs="Arial"/>
        </w:rPr>
        <w:t xml:space="preserve">Mahfouz EM. Abd-El Rahman, Mohammed ES </w:t>
      </w:r>
      <w:proofErr w:type="gramStart"/>
      <w:r w:rsidRPr="0010209B">
        <w:rPr>
          <w:rFonts w:ascii="Arial" w:hAnsi="Arial" w:cs="Arial"/>
        </w:rPr>
        <w:t>et al..</w:t>
      </w:r>
      <w:proofErr w:type="gramEnd"/>
      <w:r w:rsidRPr="0010209B">
        <w:rPr>
          <w:rFonts w:ascii="Arial" w:hAnsi="Arial" w:cs="Arial"/>
        </w:rPr>
        <w:t xml:space="preserve"> Predictors of Household Food Insecurity and Outcomes among Rural Egyptian children. </w:t>
      </w:r>
      <w:r w:rsidRPr="0010209B">
        <w:rPr>
          <w:rFonts w:ascii="Arial" w:hAnsi="Arial" w:cs="Arial"/>
          <w:i/>
          <w:iCs/>
        </w:rPr>
        <w:t xml:space="preserve">MJMR </w:t>
      </w:r>
      <w:r w:rsidRPr="0010209B">
        <w:rPr>
          <w:rFonts w:ascii="Arial" w:hAnsi="Arial" w:cs="Arial"/>
        </w:rPr>
        <w:t>2019;30 (2):115–22.</w:t>
      </w:r>
    </w:p>
    <w:p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 xml:space="preserve">14.    </w:t>
      </w:r>
      <w:r>
        <w:rPr>
          <w:rFonts w:ascii="Arial" w:hAnsi="Arial" w:cs="Arial"/>
          <w:color w:val="000000"/>
        </w:rPr>
        <w:tab/>
      </w:r>
      <w:r w:rsidRPr="0010209B">
        <w:rPr>
          <w:rFonts w:ascii="Arial" w:hAnsi="Arial" w:cs="Arial"/>
          <w:color w:val="000000"/>
        </w:rPr>
        <w:t xml:space="preserve"> Ajao KO, </w:t>
      </w:r>
      <w:proofErr w:type="spellStart"/>
      <w:r w:rsidRPr="0010209B">
        <w:rPr>
          <w:rFonts w:ascii="Arial" w:hAnsi="Arial" w:cs="Arial"/>
          <w:color w:val="000000"/>
        </w:rPr>
        <w:t>Ojofeitimi</w:t>
      </w:r>
      <w:proofErr w:type="spellEnd"/>
      <w:r w:rsidRPr="0010209B">
        <w:rPr>
          <w:rFonts w:ascii="Arial" w:hAnsi="Arial" w:cs="Arial"/>
          <w:color w:val="000000"/>
        </w:rPr>
        <w:t xml:space="preserve"> EO, Adebayo AA et al. Influence of family size, household food security status and childcare practices on the nutritional status of children in Ile-Ife, Nigeria. </w:t>
      </w:r>
      <w:r w:rsidRPr="0010209B">
        <w:rPr>
          <w:rFonts w:ascii="Arial" w:hAnsi="Arial" w:cs="Arial"/>
          <w:iCs/>
          <w:color w:val="000000"/>
        </w:rPr>
        <w:t xml:space="preserve"> J </w:t>
      </w:r>
      <w:proofErr w:type="spellStart"/>
      <w:r w:rsidRPr="0010209B">
        <w:rPr>
          <w:rFonts w:ascii="Arial" w:hAnsi="Arial" w:cs="Arial"/>
          <w:iCs/>
          <w:color w:val="000000"/>
        </w:rPr>
        <w:t>Reprod</w:t>
      </w:r>
      <w:proofErr w:type="spellEnd"/>
      <w:r w:rsidRPr="0010209B">
        <w:rPr>
          <w:rFonts w:ascii="Arial" w:hAnsi="Arial" w:cs="Arial"/>
          <w:iCs/>
          <w:color w:val="000000"/>
        </w:rPr>
        <w:t xml:space="preserve"> Health.</w:t>
      </w:r>
      <w:r w:rsidRPr="0010209B">
        <w:rPr>
          <w:rFonts w:ascii="Arial" w:hAnsi="Arial" w:cs="Arial"/>
          <w:color w:val="000000"/>
        </w:rPr>
        <w:t>2010;14(4):123-32</w:t>
      </w:r>
    </w:p>
    <w:p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 xml:space="preserve">15.     </w:t>
      </w:r>
      <w:r>
        <w:rPr>
          <w:rFonts w:ascii="Arial" w:hAnsi="Arial" w:cs="Arial"/>
          <w:color w:val="000000"/>
        </w:rPr>
        <w:tab/>
      </w:r>
      <w:proofErr w:type="spellStart"/>
      <w:r w:rsidRPr="0010209B">
        <w:rPr>
          <w:rFonts w:ascii="Arial" w:hAnsi="Arial" w:cs="Arial"/>
          <w:color w:val="000000"/>
        </w:rPr>
        <w:t>Ordinioha</w:t>
      </w:r>
      <w:proofErr w:type="spellEnd"/>
      <w:r w:rsidRPr="0010209B">
        <w:rPr>
          <w:rFonts w:ascii="Arial" w:hAnsi="Arial" w:cs="Arial"/>
          <w:color w:val="000000"/>
        </w:rPr>
        <w:t xml:space="preserve"> B, Sawyer W. Food Security, Malnutrition and crude oil spillage in a rural community in Bayelsa State, South-South Nigeria. Niger J Med.2008; 17(3): 304-9</w:t>
      </w:r>
    </w:p>
    <w:p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 xml:space="preserve">16.     </w:t>
      </w:r>
      <w:r>
        <w:rPr>
          <w:rFonts w:ascii="Arial" w:hAnsi="Arial" w:cs="Arial"/>
          <w:color w:val="000000"/>
        </w:rPr>
        <w:tab/>
      </w:r>
      <w:r w:rsidRPr="0010209B">
        <w:rPr>
          <w:rFonts w:ascii="Arial" w:hAnsi="Arial" w:cs="Arial"/>
          <w:color w:val="000000"/>
        </w:rPr>
        <w:t xml:space="preserve"> </w:t>
      </w:r>
      <w:proofErr w:type="spellStart"/>
      <w:r w:rsidRPr="0010209B">
        <w:rPr>
          <w:rFonts w:ascii="Arial" w:hAnsi="Arial" w:cs="Arial"/>
          <w:color w:val="000000"/>
        </w:rPr>
        <w:t>Gubert</w:t>
      </w:r>
      <w:proofErr w:type="spellEnd"/>
      <w:r w:rsidRPr="0010209B">
        <w:rPr>
          <w:rFonts w:ascii="Arial" w:hAnsi="Arial" w:cs="Arial"/>
          <w:color w:val="000000"/>
        </w:rPr>
        <w:t xml:space="preserve"> M, </w:t>
      </w:r>
      <w:proofErr w:type="spellStart"/>
      <w:r w:rsidRPr="0010209B">
        <w:rPr>
          <w:rFonts w:ascii="Arial" w:hAnsi="Arial" w:cs="Arial"/>
          <w:color w:val="000000"/>
        </w:rPr>
        <w:t>Spaniol</w:t>
      </w:r>
      <w:proofErr w:type="spellEnd"/>
      <w:r w:rsidRPr="0010209B">
        <w:rPr>
          <w:rFonts w:ascii="Arial" w:hAnsi="Arial" w:cs="Arial"/>
          <w:color w:val="000000"/>
        </w:rPr>
        <w:t xml:space="preserve"> A, </w:t>
      </w:r>
      <w:proofErr w:type="spellStart"/>
      <w:r w:rsidRPr="0010209B">
        <w:rPr>
          <w:rFonts w:ascii="Arial" w:hAnsi="Arial" w:cs="Arial"/>
          <w:color w:val="000000"/>
        </w:rPr>
        <w:t>Bortolini</w:t>
      </w:r>
      <w:proofErr w:type="spellEnd"/>
      <w:r w:rsidRPr="0010209B">
        <w:rPr>
          <w:rFonts w:ascii="Arial" w:hAnsi="Arial" w:cs="Arial"/>
          <w:color w:val="000000"/>
        </w:rPr>
        <w:t xml:space="preserve"> G et al. Household Food Insecurity, nutritional status and morbidity in Brazilian Children. Public Health </w:t>
      </w:r>
      <w:proofErr w:type="spellStart"/>
      <w:r w:rsidRPr="0010209B">
        <w:rPr>
          <w:rFonts w:ascii="Arial" w:hAnsi="Arial" w:cs="Arial"/>
          <w:color w:val="000000"/>
        </w:rPr>
        <w:t>Nutr</w:t>
      </w:r>
      <w:proofErr w:type="spellEnd"/>
      <w:r w:rsidRPr="0010209B">
        <w:rPr>
          <w:rFonts w:ascii="Arial" w:hAnsi="Arial" w:cs="Arial"/>
          <w:color w:val="000000"/>
        </w:rPr>
        <w:t>. 2016; 19(12): 2240-45</w:t>
      </w:r>
    </w:p>
    <w:p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 xml:space="preserve">17.     </w:t>
      </w:r>
      <w:r>
        <w:rPr>
          <w:rFonts w:ascii="Arial" w:hAnsi="Arial" w:cs="Arial"/>
          <w:color w:val="000000"/>
        </w:rPr>
        <w:tab/>
      </w:r>
      <w:r w:rsidRPr="0010209B">
        <w:rPr>
          <w:rFonts w:ascii="Arial" w:hAnsi="Arial" w:cs="Arial"/>
          <w:color w:val="000000"/>
        </w:rPr>
        <w:t>Bayelsa State Government-the glory of all land. h</w:t>
      </w:r>
      <w:hyperlink r:id="rId21" w:history="1">
        <w:r w:rsidRPr="0010209B">
          <w:rPr>
            <w:rStyle w:val="Hyperlink"/>
            <w:rFonts w:ascii="Arial" w:hAnsi="Arial" w:cs="Arial"/>
            <w:color w:val="000000"/>
          </w:rPr>
          <w:t>ttps://bayelsastate.gov.ng</w:t>
        </w:r>
      </w:hyperlink>
      <w:r w:rsidRPr="0010209B">
        <w:rPr>
          <w:rStyle w:val="Hyperlink"/>
          <w:rFonts w:ascii="Arial" w:hAnsi="Arial" w:cs="Arial"/>
          <w:color w:val="000000"/>
        </w:rPr>
        <w:t xml:space="preserve">. </w:t>
      </w:r>
      <w:r w:rsidRPr="0010209B">
        <w:rPr>
          <w:rFonts w:ascii="Arial" w:hAnsi="Arial" w:cs="Arial"/>
          <w:color w:val="000000"/>
        </w:rPr>
        <w:t xml:space="preserve"> Accessed 25 September 2021</w:t>
      </w:r>
    </w:p>
    <w:p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 xml:space="preserve">18.     </w:t>
      </w:r>
      <w:r>
        <w:rPr>
          <w:rFonts w:ascii="Arial" w:hAnsi="Arial" w:cs="Arial"/>
          <w:color w:val="000000"/>
        </w:rPr>
        <w:tab/>
      </w:r>
      <w:r w:rsidRPr="0010209B">
        <w:rPr>
          <w:rFonts w:ascii="Arial" w:hAnsi="Arial" w:cs="Arial"/>
          <w:color w:val="000000"/>
        </w:rPr>
        <w:t xml:space="preserve">Coates J, </w:t>
      </w:r>
      <w:proofErr w:type="spellStart"/>
      <w:r w:rsidRPr="0010209B">
        <w:rPr>
          <w:rFonts w:ascii="Arial" w:hAnsi="Arial" w:cs="Arial"/>
          <w:color w:val="000000"/>
        </w:rPr>
        <w:t>Swindale</w:t>
      </w:r>
      <w:proofErr w:type="spellEnd"/>
      <w:r w:rsidRPr="0010209B">
        <w:rPr>
          <w:rFonts w:ascii="Arial" w:hAnsi="Arial" w:cs="Arial"/>
          <w:color w:val="000000"/>
        </w:rPr>
        <w:t xml:space="preserve"> A, </w:t>
      </w:r>
      <w:proofErr w:type="spellStart"/>
      <w:r w:rsidRPr="0010209B">
        <w:rPr>
          <w:rFonts w:ascii="Arial" w:hAnsi="Arial" w:cs="Arial"/>
          <w:color w:val="000000"/>
        </w:rPr>
        <w:t>Bilinsky</w:t>
      </w:r>
      <w:proofErr w:type="spellEnd"/>
      <w:r w:rsidRPr="0010209B">
        <w:rPr>
          <w:rFonts w:ascii="Arial" w:hAnsi="Arial" w:cs="Arial"/>
          <w:color w:val="000000"/>
        </w:rPr>
        <w:t xml:space="preserve"> P. Household Food Insecurity Access Scale (HFIAS) for Measurement of Household Food Access: Indicator Guide. Washington DC: FHI360/FANTA. 2007 ;( 3): 1-36.</w:t>
      </w:r>
    </w:p>
    <w:p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19.</w:t>
      </w:r>
      <w:r w:rsidRPr="0010209B">
        <w:rPr>
          <w:rFonts w:ascii="Arial" w:hAnsi="Arial" w:cs="Arial"/>
          <w:color w:val="000000"/>
        </w:rPr>
        <w:tab/>
      </w:r>
      <w:proofErr w:type="spellStart"/>
      <w:r w:rsidRPr="0010209B">
        <w:rPr>
          <w:rFonts w:ascii="Arial" w:hAnsi="Arial" w:cs="Arial"/>
          <w:color w:val="000000"/>
        </w:rPr>
        <w:t>Ibadin</w:t>
      </w:r>
      <w:proofErr w:type="spellEnd"/>
      <w:r w:rsidRPr="0010209B">
        <w:rPr>
          <w:rFonts w:ascii="Arial" w:hAnsi="Arial" w:cs="Arial"/>
          <w:color w:val="000000"/>
        </w:rPr>
        <w:t xml:space="preserve"> MO, </w:t>
      </w:r>
      <w:proofErr w:type="spellStart"/>
      <w:r w:rsidRPr="0010209B">
        <w:rPr>
          <w:rFonts w:ascii="Arial" w:hAnsi="Arial" w:cs="Arial"/>
          <w:color w:val="000000"/>
        </w:rPr>
        <w:t>Akpede</w:t>
      </w:r>
      <w:proofErr w:type="spellEnd"/>
      <w:r w:rsidRPr="0010209B">
        <w:rPr>
          <w:rFonts w:ascii="Arial" w:hAnsi="Arial" w:cs="Arial"/>
          <w:color w:val="000000"/>
        </w:rPr>
        <w:t xml:space="preserve"> GO. A revised scoring scheme for the classification of socioeconomic status in Nigeria. Niger J </w:t>
      </w:r>
      <w:proofErr w:type="spellStart"/>
      <w:r w:rsidRPr="0010209B">
        <w:rPr>
          <w:rFonts w:ascii="Arial" w:hAnsi="Arial" w:cs="Arial"/>
          <w:color w:val="000000"/>
        </w:rPr>
        <w:t>Paediatr</w:t>
      </w:r>
      <w:proofErr w:type="spellEnd"/>
      <w:r w:rsidRPr="0010209B">
        <w:rPr>
          <w:rFonts w:ascii="Arial" w:hAnsi="Arial" w:cs="Arial"/>
          <w:color w:val="000000"/>
        </w:rPr>
        <w:t>. 2021;48 (1):26-33.</w:t>
      </w:r>
    </w:p>
    <w:p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20.</w:t>
      </w:r>
      <w:r w:rsidRPr="0010209B">
        <w:rPr>
          <w:rFonts w:ascii="Arial" w:hAnsi="Arial" w:cs="Arial"/>
          <w:color w:val="000000"/>
        </w:rPr>
        <w:tab/>
        <w:t xml:space="preserve">The Demographic and Health Surveys Program. Wealth Index. </w:t>
      </w:r>
      <w:hyperlink r:id="rId22" w:history="1">
        <w:r w:rsidRPr="0010209B">
          <w:rPr>
            <w:rStyle w:val="Hyperlink"/>
            <w:rFonts w:ascii="Arial" w:hAnsi="Arial" w:cs="Arial"/>
          </w:rPr>
          <w:t>https://www.dhsprogram.com/topics/wealth-index/</w:t>
        </w:r>
      </w:hyperlink>
      <w:r w:rsidRPr="0010209B">
        <w:rPr>
          <w:rFonts w:ascii="Arial" w:hAnsi="Arial" w:cs="Arial"/>
        </w:rPr>
        <w:t xml:space="preserve"> </w:t>
      </w:r>
      <w:r w:rsidRPr="0010209B">
        <w:rPr>
          <w:rFonts w:ascii="Arial" w:hAnsi="Arial" w:cs="Arial"/>
          <w:color w:val="000000"/>
        </w:rPr>
        <w:t>Accessed 30 May 2022</w:t>
      </w:r>
    </w:p>
    <w:p w:rsidR="0010209B" w:rsidRPr="0010209B" w:rsidRDefault="0010209B" w:rsidP="004A6FD4">
      <w:pPr>
        <w:pStyle w:val="CommentText"/>
        <w:spacing w:line="480" w:lineRule="auto"/>
        <w:ind w:left="720" w:hanging="720"/>
        <w:jc w:val="both"/>
        <w:rPr>
          <w:rFonts w:ascii="Arial" w:hAnsi="Arial" w:cs="Arial"/>
          <w:color w:val="000000"/>
        </w:rPr>
      </w:pPr>
      <w:r w:rsidRPr="0010209B">
        <w:rPr>
          <w:rFonts w:ascii="Arial" w:hAnsi="Arial" w:cs="Arial"/>
          <w:color w:val="000000"/>
          <w:lang w:val="en-US"/>
        </w:rPr>
        <w:t>21.</w:t>
      </w:r>
      <w:r w:rsidRPr="0010209B">
        <w:rPr>
          <w:rFonts w:ascii="Arial" w:hAnsi="Arial" w:cs="Arial"/>
          <w:color w:val="000000"/>
          <w:lang w:val="en-US"/>
        </w:rPr>
        <w:tab/>
      </w:r>
      <w:r w:rsidRPr="0010209B">
        <w:rPr>
          <w:rFonts w:ascii="Arial" w:hAnsi="Arial" w:cs="Arial"/>
          <w:color w:val="000000"/>
        </w:rPr>
        <w:t>Samuel FO, Bodunde IO, Okekunle A. Household Food Insecurity, Coping Strategies and Child Dietary Diversity (24-59months) in Ibadan, Nigeria.World Nutr J</w:t>
      </w:r>
      <w:r w:rsidRPr="0010209B">
        <w:rPr>
          <w:rFonts w:ascii="Arial" w:hAnsi="Arial" w:cs="Arial"/>
          <w:i/>
          <w:color w:val="000000"/>
        </w:rPr>
        <w:t>.</w:t>
      </w:r>
      <w:r w:rsidRPr="0010209B">
        <w:rPr>
          <w:rFonts w:ascii="Arial" w:hAnsi="Arial" w:cs="Arial"/>
          <w:color w:val="000000"/>
        </w:rPr>
        <w:t xml:space="preserve"> 2020;11 (1):129-44</w:t>
      </w:r>
    </w:p>
    <w:p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22.</w:t>
      </w:r>
      <w:r w:rsidRPr="0010209B">
        <w:rPr>
          <w:rFonts w:ascii="Arial" w:hAnsi="Arial" w:cs="Arial"/>
          <w:color w:val="000000"/>
        </w:rPr>
        <w:tab/>
        <w:t xml:space="preserve">Ali Naser I, Jalil R, Wan Muda WM et al. Association between household food                       insecurity and nutritional outcomes among children in Northeastern of Peninsular Malaysia. </w:t>
      </w:r>
      <w:proofErr w:type="spellStart"/>
      <w:r w:rsidRPr="0010209B">
        <w:rPr>
          <w:rFonts w:ascii="Arial" w:hAnsi="Arial" w:cs="Arial"/>
          <w:color w:val="000000"/>
        </w:rPr>
        <w:t>Nutr</w:t>
      </w:r>
      <w:proofErr w:type="spellEnd"/>
      <w:r w:rsidRPr="0010209B">
        <w:rPr>
          <w:rFonts w:ascii="Arial" w:hAnsi="Arial" w:cs="Arial"/>
          <w:color w:val="000000"/>
        </w:rPr>
        <w:t xml:space="preserve"> Res </w:t>
      </w:r>
      <w:proofErr w:type="spellStart"/>
      <w:r w:rsidRPr="0010209B">
        <w:rPr>
          <w:rFonts w:ascii="Arial" w:hAnsi="Arial" w:cs="Arial"/>
          <w:color w:val="000000"/>
        </w:rPr>
        <w:t>Pract</w:t>
      </w:r>
      <w:proofErr w:type="spellEnd"/>
      <w:r w:rsidRPr="0010209B">
        <w:rPr>
          <w:rFonts w:ascii="Arial" w:hAnsi="Arial" w:cs="Arial"/>
          <w:color w:val="000000"/>
        </w:rPr>
        <w:t xml:space="preserve">. 2014;( 8)3: </w:t>
      </w:r>
      <w:r w:rsidRPr="0010209B">
        <w:rPr>
          <w:rFonts w:ascii="Arial" w:hAnsi="Arial" w:cs="Arial"/>
          <w:color w:val="000000"/>
          <w:lang w:val="fr-FR"/>
        </w:rPr>
        <w:t>304-11</w:t>
      </w:r>
    </w:p>
    <w:p w:rsidR="0010209B" w:rsidRPr="0010209B" w:rsidRDefault="0010209B" w:rsidP="004A6FD4">
      <w:pPr>
        <w:spacing w:line="480" w:lineRule="auto"/>
        <w:ind w:left="720"/>
        <w:jc w:val="both"/>
        <w:rPr>
          <w:rFonts w:ascii="Arial" w:hAnsi="Arial" w:cs="Arial"/>
          <w:color w:val="000000"/>
        </w:rPr>
      </w:pPr>
      <w:r w:rsidRPr="0010209B">
        <w:rPr>
          <w:rFonts w:ascii="Arial" w:hAnsi="Arial" w:cs="Arial"/>
          <w:color w:val="000000"/>
        </w:rPr>
        <w:tab/>
      </w:r>
    </w:p>
    <w:p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23.</w:t>
      </w:r>
      <w:r w:rsidRPr="0010209B">
        <w:rPr>
          <w:rFonts w:ascii="Arial" w:hAnsi="Arial" w:cs="Arial"/>
          <w:color w:val="000000"/>
        </w:rPr>
        <w:tab/>
      </w:r>
      <w:proofErr w:type="spellStart"/>
      <w:r w:rsidRPr="0010209B">
        <w:rPr>
          <w:rFonts w:ascii="Arial" w:hAnsi="Arial" w:cs="Arial"/>
          <w:color w:val="000000"/>
        </w:rPr>
        <w:t>Sumarmi</w:t>
      </w:r>
      <w:proofErr w:type="spellEnd"/>
      <w:r w:rsidRPr="0010209B">
        <w:rPr>
          <w:rFonts w:ascii="Arial" w:hAnsi="Arial" w:cs="Arial"/>
          <w:color w:val="000000"/>
        </w:rPr>
        <w:t xml:space="preserve"> S, </w:t>
      </w:r>
      <w:proofErr w:type="spellStart"/>
      <w:r w:rsidRPr="0010209B">
        <w:rPr>
          <w:rFonts w:ascii="Arial" w:hAnsi="Arial" w:cs="Arial"/>
          <w:color w:val="000000"/>
        </w:rPr>
        <w:t>Mahmudiono</w:t>
      </w:r>
      <w:proofErr w:type="spellEnd"/>
      <w:r w:rsidRPr="0010209B">
        <w:rPr>
          <w:rFonts w:ascii="Arial" w:hAnsi="Arial" w:cs="Arial"/>
          <w:color w:val="000000"/>
        </w:rPr>
        <w:t xml:space="preserve"> T, </w:t>
      </w:r>
      <w:proofErr w:type="spellStart"/>
      <w:r w:rsidRPr="0010209B">
        <w:rPr>
          <w:rFonts w:ascii="Arial" w:hAnsi="Arial" w:cs="Arial"/>
          <w:color w:val="000000"/>
        </w:rPr>
        <w:t>MelanianiS</w:t>
      </w:r>
      <w:proofErr w:type="spellEnd"/>
      <w:r w:rsidRPr="0010209B">
        <w:rPr>
          <w:rFonts w:ascii="Arial" w:hAnsi="Arial" w:cs="Arial"/>
          <w:color w:val="000000"/>
        </w:rPr>
        <w:t xml:space="preserve">. Household food insecurity and undernutrition in children below 5 years living in different geographical areas in East Java, </w:t>
      </w:r>
      <w:proofErr w:type="spellStart"/>
      <w:r w:rsidRPr="0010209B">
        <w:rPr>
          <w:rFonts w:ascii="Arial" w:hAnsi="Arial" w:cs="Arial"/>
          <w:color w:val="000000"/>
        </w:rPr>
        <w:t>Indonesia.Mal</w:t>
      </w:r>
      <w:proofErr w:type="spellEnd"/>
      <w:r w:rsidRPr="0010209B">
        <w:rPr>
          <w:rFonts w:ascii="Arial" w:hAnsi="Arial" w:cs="Arial"/>
          <w:color w:val="000000"/>
        </w:rPr>
        <w:t xml:space="preserve"> J Nutri.2018; 24 (4): 529-38</w:t>
      </w:r>
    </w:p>
    <w:p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24.</w:t>
      </w:r>
      <w:r w:rsidRPr="0010209B">
        <w:rPr>
          <w:rFonts w:ascii="Arial" w:hAnsi="Arial" w:cs="Arial"/>
          <w:color w:val="000000"/>
        </w:rPr>
        <w:tab/>
        <w:t xml:space="preserve">Coleman-Jensen A, </w:t>
      </w:r>
      <w:proofErr w:type="spellStart"/>
      <w:r w:rsidRPr="0010209B">
        <w:rPr>
          <w:rFonts w:ascii="Arial" w:hAnsi="Arial" w:cs="Arial"/>
          <w:color w:val="000000"/>
        </w:rPr>
        <w:t>Rabbitt</w:t>
      </w:r>
      <w:proofErr w:type="spellEnd"/>
      <w:r w:rsidRPr="0010209B">
        <w:rPr>
          <w:rFonts w:ascii="Arial" w:hAnsi="Arial" w:cs="Arial"/>
          <w:color w:val="000000"/>
        </w:rPr>
        <w:t xml:space="preserve"> MP, Gregory CA et al   Household Food Security in the United States in 2019.ERR-275. United States Department of Economic Research Service September 2020.</w:t>
      </w:r>
      <w:hyperlink r:id="rId23" w:history="1">
        <w:r w:rsidRPr="0010209B">
          <w:rPr>
            <w:rStyle w:val="Hyperlink"/>
            <w:rFonts w:ascii="Arial" w:hAnsi="Arial" w:cs="Arial"/>
            <w:color w:val="000000"/>
          </w:rPr>
          <w:t>https://www.ers.usda.gov</w:t>
        </w:r>
      </w:hyperlink>
      <w:proofErr w:type="gramStart"/>
      <w:r w:rsidRPr="0010209B">
        <w:rPr>
          <w:rStyle w:val="Hyperlink"/>
          <w:rFonts w:ascii="Arial" w:hAnsi="Arial" w:cs="Arial"/>
          <w:color w:val="000000"/>
        </w:rPr>
        <w:t xml:space="preserve">. </w:t>
      </w:r>
      <w:r w:rsidRPr="0010209B">
        <w:rPr>
          <w:rFonts w:ascii="Arial" w:hAnsi="Arial" w:cs="Arial"/>
          <w:color w:val="000000"/>
        </w:rPr>
        <w:t>.</w:t>
      </w:r>
      <w:proofErr w:type="gramEnd"/>
      <w:r w:rsidRPr="0010209B">
        <w:rPr>
          <w:rFonts w:ascii="Arial" w:hAnsi="Arial" w:cs="Arial"/>
          <w:color w:val="000000"/>
        </w:rPr>
        <w:t xml:space="preserve"> Accessed 30 May 2021</w:t>
      </w:r>
    </w:p>
    <w:p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25.</w:t>
      </w:r>
      <w:r w:rsidRPr="0010209B">
        <w:rPr>
          <w:rFonts w:ascii="Arial" w:hAnsi="Arial" w:cs="Arial"/>
          <w:color w:val="000000"/>
        </w:rPr>
        <w:tab/>
      </w:r>
      <w:proofErr w:type="spellStart"/>
      <w:r w:rsidRPr="0010209B">
        <w:rPr>
          <w:rFonts w:ascii="Arial" w:hAnsi="Arial" w:cs="Arial"/>
          <w:color w:val="000000"/>
        </w:rPr>
        <w:t>Tarasuk</w:t>
      </w:r>
      <w:proofErr w:type="spellEnd"/>
      <w:r w:rsidRPr="0010209B">
        <w:rPr>
          <w:rFonts w:ascii="Arial" w:hAnsi="Arial" w:cs="Arial"/>
          <w:color w:val="000000"/>
        </w:rPr>
        <w:t xml:space="preserve"> V, Mitchel A. Household food insecurity in Canada, 2017-2018. Research to identify policy options to reduce food </w:t>
      </w:r>
      <w:proofErr w:type="spellStart"/>
      <w:r w:rsidRPr="0010209B">
        <w:rPr>
          <w:rFonts w:ascii="Arial" w:hAnsi="Arial" w:cs="Arial"/>
          <w:color w:val="000000"/>
        </w:rPr>
        <w:t>insecurity.</w:t>
      </w:r>
      <w:hyperlink r:id="rId24" w:history="1">
        <w:r w:rsidRPr="0010209B">
          <w:rPr>
            <w:rStyle w:val="Hyperlink"/>
            <w:rFonts w:ascii="Arial" w:hAnsi="Arial" w:cs="Arial"/>
            <w:color w:val="000000"/>
          </w:rPr>
          <w:t>https</w:t>
        </w:r>
        <w:proofErr w:type="spellEnd"/>
        <w:r w:rsidRPr="0010209B">
          <w:rPr>
            <w:rStyle w:val="Hyperlink"/>
            <w:rFonts w:ascii="Arial" w:hAnsi="Arial" w:cs="Arial"/>
            <w:color w:val="000000"/>
          </w:rPr>
          <w:t>://proof.utoronto.ca/22</w:t>
        </w:r>
      </w:hyperlink>
      <w:proofErr w:type="gramStart"/>
      <w:r w:rsidRPr="0010209B">
        <w:rPr>
          <w:rStyle w:val="Hyperlink"/>
          <w:rFonts w:ascii="Arial" w:hAnsi="Arial" w:cs="Arial"/>
          <w:color w:val="000000"/>
        </w:rPr>
        <w:t xml:space="preserve">. </w:t>
      </w:r>
      <w:r w:rsidRPr="0010209B">
        <w:rPr>
          <w:rFonts w:ascii="Arial" w:hAnsi="Arial" w:cs="Arial"/>
          <w:color w:val="000000"/>
        </w:rPr>
        <w:t>.</w:t>
      </w:r>
      <w:proofErr w:type="gramEnd"/>
      <w:r w:rsidRPr="0010209B">
        <w:rPr>
          <w:rFonts w:ascii="Arial" w:hAnsi="Arial" w:cs="Arial"/>
          <w:color w:val="000000"/>
        </w:rPr>
        <w:t xml:space="preserve"> Accessed 30 May 2021</w:t>
      </w:r>
    </w:p>
    <w:p w:rsidR="0010209B" w:rsidRPr="0010209B" w:rsidRDefault="0010209B" w:rsidP="004A6FD4">
      <w:pPr>
        <w:spacing w:line="480" w:lineRule="auto"/>
        <w:ind w:left="720"/>
        <w:jc w:val="both"/>
        <w:rPr>
          <w:rFonts w:ascii="Arial" w:hAnsi="Arial" w:cs="Arial"/>
          <w:color w:val="000000"/>
        </w:rPr>
      </w:pPr>
      <w:r w:rsidRPr="0010209B">
        <w:rPr>
          <w:rFonts w:ascii="Arial" w:hAnsi="Arial" w:cs="Arial"/>
          <w:color w:val="000000"/>
        </w:rPr>
        <w:tab/>
      </w:r>
    </w:p>
    <w:p w:rsidR="0010209B" w:rsidRPr="0010209B" w:rsidRDefault="0010209B" w:rsidP="004A6FD4">
      <w:pPr>
        <w:spacing w:line="480" w:lineRule="auto"/>
        <w:ind w:left="720" w:hanging="720"/>
        <w:jc w:val="both"/>
        <w:rPr>
          <w:rFonts w:ascii="Arial" w:hAnsi="Arial" w:cs="Arial"/>
          <w:color w:val="000000"/>
          <w:lang w:val="pt-BR"/>
        </w:rPr>
      </w:pPr>
      <w:r w:rsidRPr="0010209B">
        <w:rPr>
          <w:rFonts w:ascii="Arial" w:hAnsi="Arial" w:cs="Arial"/>
          <w:color w:val="000000"/>
        </w:rPr>
        <w:t>26.</w:t>
      </w:r>
      <w:r w:rsidRPr="0010209B">
        <w:rPr>
          <w:rFonts w:ascii="Arial" w:hAnsi="Arial" w:cs="Arial"/>
          <w:color w:val="000000"/>
        </w:rPr>
        <w:tab/>
      </w:r>
      <w:proofErr w:type="spellStart"/>
      <w:r w:rsidRPr="0010209B">
        <w:rPr>
          <w:rFonts w:ascii="Arial" w:hAnsi="Arial" w:cs="Arial"/>
          <w:color w:val="000000"/>
        </w:rPr>
        <w:t>Adetunji</w:t>
      </w:r>
      <w:proofErr w:type="spellEnd"/>
      <w:r w:rsidRPr="0010209B">
        <w:rPr>
          <w:rFonts w:ascii="Arial" w:hAnsi="Arial" w:cs="Arial"/>
          <w:color w:val="000000"/>
        </w:rPr>
        <w:t xml:space="preserve"> AE, Adeniran KA, </w:t>
      </w:r>
      <w:proofErr w:type="spellStart"/>
      <w:r w:rsidRPr="0010209B">
        <w:rPr>
          <w:rFonts w:ascii="Arial" w:hAnsi="Arial" w:cs="Arial"/>
          <w:color w:val="000000"/>
        </w:rPr>
        <w:t>Olomu</w:t>
      </w:r>
      <w:proofErr w:type="spellEnd"/>
      <w:r w:rsidRPr="0010209B">
        <w:rPr>
          <w:rFonts w:ascii="Arial" w:hAnsi="Arial" w:cs="Arial"/>
          <w:color w:val="000000"/>
        </w:rPr>
        <w:t xml:space="preserve"> SC et al. Socio-demographic factors associated with overweight and obesity among primary school children in semi-urban areas of mid-western Nigeria. </w:t>
      </w:r>
      <w:r w:rsidRPr="0010209B">
        <w:rPr>
          <w:rFonts w:ascii="Arial" w:hAnsi="Arial" w:cs="Arial"/>
          <w:iCs/>
          <w:color w:val="000000"/>
          <w:lang w:val="pt-BR"/>
        </w:rPr>
        <w:t>PLoS ONE</w:t>
      </w:r>
      <w:r w:rsidRPr="0010209B">
        <w:rPr>
          <w:rFonts w:ascii="Arial" w:hAnsi="Arial" w:cs="Arial"/>
          <w:color w:val="000000"/>
          <w:lang w:val="pt-BR"/>
        </w:rPr>
        <w:t>. 2019;14 (4):e0214570</w:t>
      </w:r>
    </w:p>
    <w:p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lastRenderedPageBreak/>
        <w:t>27</w:t>
      </w:r>
      <w:r w:rsidRPr="0010209B">
        <w:rPr>
          <w:rFonts w:ascii="Arial" w:hAnsi="Arial" w:cs="Arial"/>
          <w:color w:val="000000"/>
          <w:lang w:val="pt-BR"/>
        </w:rPr>
        <w:t>.</w:t>
      </w:r>
      <w:r w:rsidRPr="0010209B">
        <w:rPr>
          <w:rFonts w:ascii="Arial" w:hAnsi="Arial" w:cs="Arial"/>
          <w:color w:val="000000"/>
          <w:lang w:val="pt-BR"/>
        </w:rPr>
        <w:tab/>
        <w:t xml:space="preserve">Ortiz-Marron H, Ortiz-Pinto MA, Urtasun LM, et al. </w:t>
      </w:r>
      <w:r w:rsidRPr="0010209B">
        <w:rPr>
          <w:rFonts w:ascii="Arial" w:hAnsi="Arial" w:cs="Arial"/>
          <w:color w:val="000000"/>
        </w:rPr>
        <w:t>Household food insecurity and its association with overweight and obesity with children aged 2 to 14 years. BMC Public Health. 2022;22(1):19-30</w:t>
      </w:r>
    </w:p>
    <w:p w:rsidR="0010209B" w:rsidRPr="0010209B" w:rsidRDefault="0010209B" w:rsidP="004A6FD4">
      <w:pPr>
        <w:spacing w:line="480" w:lineRule="auto"/>
        <w:ind w:left="720" w:hanging="720"/>
        <w:jc w:val="both"/>
        <w:rPr>
          <w:rFonts w:ascii="Arial" w:hAnsi="Arial" w:cs="Arial"/>
        </w:rPr>
      </w:pPr>
      <w:r w:rsidRPr="0010209B">
        <w:rPr>
          <w:rFonts w:ascii="Arial" w:hAnsi="Arial" w:cs="Arial"/>
          <w:color w:val="000000"/>
        </w:rPr>
        <w:t>28.</w:t>
      </w:r>
      <w:r w:rsidRPr="0010209B">
        <w:rPr>
          <w:rFonts w:ascii="Arial" w:hAnsi="Arial" w:cs="Arial"/>
          <w:color w:val="000000"/>
        </w:rPr>
        <w:tab/>
      </w:r>
      <w:r w:rsidRPr="0010209B">
        <w:rPr>
          <w:rFonts w:ascii="Arial" w:hAnsi="Arial" w:cs="Arial"/>
        </w:rPr>
        <w:t xml:space="preserve">McDonald CM, McLean J, </w:t>
      </w:r>
      <w:proofErr w:type="spellStart"/>
      <w:r w:rsidRPr="0010209B">
        <w:rPr>
          <w:rFonts w:ascii="Arial" w:hAnsi="Arial" w:cs="Arial"/>
        </w:rPr>
        <w:t>Kroeun</w:t>
      </w:r>
      <w:proofErr w:type="spellEnd"/>
      <w:r w:rsidRPr="0010209B">
        <w:rPr>
          <w:rFonts w:ascii="Arial" w:hAnsi="Arial" w:cs="Arial"/>
        </w:rPr>
        <w:t xml:space="preserve"> H et al. Household food insecurity and dietary diversity as correlates of maternal and child undernutrition in rural Cambodia</w:t>
      </w:r>
      <w:r w:rsidRPr="0010209B">
        <w:rPr>
          <w:rFonts w:ascii="Arial" w:hAnsi="Arial" w:cs="Arial"/>
          <w:i/>
          <w:iCs/>
        </w:rPr>
        <w:t xml:space="preserve">. Eur J Clin </w:t>
      </w:r>
      <w:proofErr w:type="spellStart"/>
      <w:r w:rsidRPr="0010209B">
        <w:rPr>
          <w:rFonts w:ascii="Arial" w:hAnsi="Arial" w:cs="Arial"/>
          <w:i/>
          <w:iCs/>
        </w:rPr>
        <w:t>Nutr</w:t>
      </w:r>
      <w:proofErr w:type="spellEnd"/>
      <w:r w:rsidRPr="0010209B">
        <w:rPr>
          <w:rFonts w:ascii="Arial" w:hAnsi="Arial" w:cs="Arial"/>
        </w:rPr>
        <w:t>. 2015;69 (20): 242-6.doi :10.1038/ejcn.2014.161.</w:t>
      </w:r>
    </w:p>
    <w:p w:rsidR="0010209B" w:rsidRPr="0010209B" w:rsidRDefault="0010209B" w:rsidP="004A6FD4">
      <w:pPr>
        <w:spacing w:line="480" w:lineRule="auto"/>
        <w:ind w:left="720" w:hanging="720"/>
        <w:jc w:val="both"/>
        <w:rPr>
          <w:rFonts w:ascii="Arial" w:hAnsi="Arial" w:cs="Arial"/>
          <w:color w:val="000000"/>
        </w:rPr>
      </w:pPr>
    </w:p>
    <w:p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29.</w:t>
      </w:r>
      <w:r w:rsidRPr="0010209B">
        <w:rPr>
          <w:rFonts w:ascii="Arial" w:hAnsi="Arial" w:cs="Arial"/>
          <w:color w:val="000000"/>
        </w:rPr>
        <w:tab/>
      </w:r>
      <w:proofErr w:type="spellStart"/>
      <w:r w:rsidRPr="0010209B">
        <w:rPr>
          <w:rFonts w:ascii="Arial" w:hAnsi="Arial" w:cs="Arial"/>
          <w:color w:val="000000"/>
        </w:rPr>
        <w:t>Saaka</w:t>
      </w:r>
      <w:proofErr w:type="spellEnd"/>
      <w:r w:rsidRPr="0010209B">
        <w:rPr>
          <w:rFonts w:ascii="Arial" w:hAnsi="Arial" w:cs="Arial"/>
          <w:color w:val="000000"/>
        </w:rPr>
        <w:t xml:space="preserve"> M, Osman SM.  Does Household Food Insecurity affect the nutritional status of Pre-school children aged 6- 36 </w:t>
      </w:r>
      <w:proofErr w:type="spellStart"/>
      <w:proofErr w:type="gramStart"/>
      <w:r w:rsidRPr="0010209B">
        <w:rPr>
          <w:rFonts w:ascii="Arial" w:hAnsi="Arial" w:cs="Arial"/>
          <w:color w:val="000000"/>
        </w:rPr>
        <w:t>months?International</w:t>
      </w:r>
      <w:proofErr w:type="spellEnd"/>
      <w:proofErr w:type="gramEnd"/>
      <w:r w:rsidRPr="0010209B">
        <w:rPr>
          <w:rFonts w:ascii="Arial" w:hAnsi="Arial" w:cs="Arial"/>
          <w:color w:val="000000"/>
        </w:rPr>
        <w:t xml:space="preserve"> Journal of Population Research.</w:t>
      </w:r>
    </w:p>
    <w:p w:rsidR="0010209B" w:rsidRPr="0010209B" w:rsidRDefault="0010209B" w:rsidP="004A6FD4">
      <w:pPr>
        <w:spacing w:line="480" w:lineRule="auto"/>
        <w:ind w:left="720"/>
        <w:jc w:val="both"/>
        <w:rPr>
          <w:rFonts w:ascii="Arial" w:hAnsi="Arial" w:cs="Arial"/>
          <w:color w:val="000000"/>
        </w:rPr>
      </w:pPr>
      <w:r w:rsidRPr="0010209B">
        <w:rPr>
          <w:rFonts w:ascii="Arial" w:hAnsi="Arial" w:cs="Arial"/>
          <w:color w:val="000000"/>
        </w:rPr>
        <w:t>2013;2013: 12</w:t>
      </w:r>
    </w:p>
    <w:p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 xml:space="preserve">30.  </w:t>
      </w:r>
      <w:r w:rsidRPr="0010209B">
        <w:rPr>
          <w:rFonts w:ascii="Arial" w:hAnsi="Arial" w:cs="Arial"/>
          <w:color w:val="000000"/>
        </w:rPr>
        <w:tab/>
      </w:r>
      <w:proofErr w:type="spellStart"/>
      <w:r w:rsidRPr="0010209B">
        <w:rPr>
          <w:rFonts w:ascii="Arial" w:hAnsi="Arial" w:cs="Arial"/>
          <w:color w:val="000000"/>
        </w:rPr>
        <w:t>Okari</w:t>
      </w:r>
      <w:proofErr w:type="spellEnd"/>
      <w:r w:rsidRPr="0010209B">
        <w:rPr>
          <w:rFonts w:ascii="Arial" w:hAnsi="Arial" w:cs="Arial"/>
          <w:color w:val="000000"/>
        </w:rPr>
        <w:t xml:space="preserve"> TG, West BA.  The Effect of Vaccination and Childhood Morbidity on Nutritional Status of Preschool Children in the Niger Delta Region of Nigeria.  Med. res. Chronicles. 2019;6(3):117-24</w:t>
      </w:r>
    </w:p>
    <w:p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31.</w:t>
      </w:r>
      <w:r w:rsidRPr="0010209B">
        <w:rPr>
          <w:rFonts w:ascii="Arial" w:hAnsi="Arial" w:cs="Arial"/>
          <w:color w:val="000000"/>
        </w:rPr>
        <w:tab/>
      </w:r>
      <w:proofErr w:type="spellStart"/>
      <w:r w:rsidRPr="0010209B">
        <w:rPr>
          <w:rFonts w:ascii="Arial" w:hAnsi="Arial" w:cs="Arial"/>
          <w:color w:val="000000"/>
        </w:rPr>
        <w:t>Tesfew</w:t>
      </w:r>
      <w:proofErr w:type="spellEnd"/>
      <w:r w:rsidRPr="0010209B">
        <w:rPr>
          <w:rFonts w:ascii="Arial" w:hAnsi="Arial" w:cs="Arial"/>
          <w:color w:val="000000"/>
        </w:rPr>
        <w:t xml:space="preserve"> LM, </w:t>
      </w:r>
      <w:proofErr w:type="spellStart"/>
      <w:r w:rsidRPr="0010209B">
        <w:rPr>
          <w:rFonts w:ascii="Arial" w:hAnsi="Arial" w:cs="Arial"/>
          <w:color w:val="000000"/>
        </w:rPr>
        <w:t>Fenta</w:t>
      </w:r>
      <w:proofErr w:type="spellEnd"/>
      <w:r w:rsidRPr="0010209B">
        <w:rPr>
          <w:rFonts w:ascii="Arial" w:hAnsi="Arial" w:cs="Arial"/>
          <w:color w:val="000000"/>
        </w:rPr>
        <w:t xml:space="preserve"> HM. Multivariate logistic regression analysis on the association between anthropometric indicators of under-five children in </w:t>
      </w:r>
      <w:proofErr w:type="spellStart"/>
      <w:r w:rsidRPr="0010209B">
        <w:rPr>
          <w:rFonts w:ascii="Arial" w:hAnsi="Arial" w:cs="Arial"/>
          <w:color w:val="000000"/>
        </w:rPr>
        <w:t>Nigeria.BMC</w:t>
      </w:r>
      <w:proofErr w:type="spellEnd"/>
      <w:r w:rsidRPr="0010209B">
        <w:rPr>
          <w:rFonts w:ascii="Arial" w:hAnsi="Arial" w:cs="Arial"/>
          <w:color w:val="000000"/>
        </w:rPr>
        <w:t xml:space="preserve"> </w:t>
      </w:r>
      <w:proofErr w:type="spellStart"/>
      <w:r w:rsidRPr="0010209B">
        <w:rPr>
          <w:rFonts w:ascii="Arial" w:hAnsi="Arial" w:cs="Arial"/>
          <w:color w:val="000000"/>
        </w:rPr>
        <w:t>Pediatr</w:t>
      </w:r>
      <w:proofErr w:type="spellEnd"/>
      <w:r w:rsidRPr="0010209B">
        <w:rPr>
          <w:rFonts w:ascii="Arial" w:hAnsi="Arial" w:cs="Arial"/>
          <w:color w:val="000000"/>
        </w:rPr>
        <w:t>.  2021;21(1):193</w:t>
      </w:r>
    </w:p>
    <w:p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32.</w:t>
      </w:r>
      <w:r w:rsidRPr="0010209B">
        <w:rPr>
          <w:rFonts w:ascii="Arial" w:hAnsi="Arial" w:cs="Arial"/>
          <w:color w:val="000000"/>
        </w:rPr>
        <w:tab/>
        <w:t>Khan S, Zaheer S, Safdar NF. Determinants of stunting, underweight and wasting among children less than 5 years of age: evidence from 2012-2013 Pakistan demographic and health survey</w:t>
      </w:r>
      <w:r w:rsidRPr="0010209B">
        <w:rPr>
          <w:rFonts w:ascii="Arial" w:hAnsi="Arial" w:cs="Arial"/>
          <w:i/>
          <w:color w:val="000000"/>
        </w:rPr>
        <w:t xml:space="preserve">. </w:t>
      </w:r>
      <w:r w:rsidRPr="0010209B">
        <w:rPr>
          <w:rFonts w:ascii="Arial" w:hAnsi="Arial" w:cs="Arial"/>
          <w:color w:val="000000"/>
        </w:rPr>
        <w:t>BMC Public Health.2019; 19: 358</w:t>
      </w:r>
    </w:p>
    <w:p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33.</w:t>
      </w:r>
      <w:r w:rsidRPr="0010209B">
        <w:rPr>
          <w:rFonts w:ascii="Arial" w:hAnsi="Arial" w:cs="Arial"/>
          <w:color w:val="000000"/>
        </w:rPr>
        <w:tab/>
        <w:t xml:space="preserve">Ayana AB, Hailemariam TW, </w:t>
      </w:r>
      <w:proofErr w:type="spellStart"/>
      <w:r w:rsidRPr="0010209B">
        <w:rPr>
          <w:rFonts w:ascii="Arial" w:hAnsi="Arial" w:cs="Arial"/>
          <w:color w:val="000000"/>
        </w:rPr>
        <w:t>Melke</w:t>
      </w:r>
      <w:proofErr w:type="spellEnd"/>
      <w:r w:rsidRPr="0010209B">
        <w:rPr>
          <w:rFonts w:ascii="Arial" w:hAnsi="Arial" w:cs="Arial"/>
          <w:color w:val="000000"/>
        </w:rPr>
        <w:t xml:space="preserve"> AS. Determinants of acute malnutrition among children aged 6- 59 months in public hospitals, Oromia region, West Ethiopia: a case-controlled study</w:t>
      </w:r>
      <w:r w:rsidRPr="0010209B">
        <w:rPr>
          <w:rFonts w:ascii="Arial" w:hAnsi="Arial" w:cs="Arial"/>
          <w:i/>
          <w:color w:val="000000"/>
        </w:rPr>
        <w:t xml:space="preserve">. </w:t>
      </w:r>
      <w:r w:rsidRPr="0010209B">
        <w:rPr>
          <w:rFonts w:ascii="Arial" w:hAnsi="Arial" w:cs="Arial"/>
          <w:color w:val="000000"/>
        </w:rPr>
        <w:t>BMC Nutrition. 2015; 1:34</w:t>
      </w:r>
    </w:p>
    <w:p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34.</w:t>
      </w:r>
      <w:r w:rsidRPr="0010209B">
        <w:rPr>
          <w:rFonts w:ascii="Arial" w:hAnsi="Arial" w:cs="Arial"/>
          <w:color w:val="000000"/>
        </w:rPr>
        <w:tab/>
        <w:t>Ghosh S, Kabir RM, Islam M et al. Association between water, sanitation and hygiene practices (WASH) and anthropometric nutritional status among selected under- five children in rural Noakhali, Bangladesh: a cross-sectional analysis. J. Water Sanit</w:t>
      </w:r>
      <w:r w:rsidRPr="0010209B">
        <w:rPr>
          <w:rFonts w:ascii="Arial" w:hAnsi="Arial" w:cs="Arial"/>
          <w:i/>
          <w:color w:val="000000"/>
        </w:rPr>
        <w:t xml:space="preserve">. </w:t>
      </w:r>
      <w:proofErr w:type="spellStart"/>
      <w:r w:rsidRPr="0010209B">
        <w:rPr>
          <w:rFonts w:ascii="Arial" w:hAnsi="Arial" w:cs="Arial"/>
          <w:color w:val="000000"/>
        </w:rPr>
        <w:t>Hyg</w:t>
      </w:r>
      <w:proofErr w:type="spellEnd"/>
      <w:r w:rsidRPr="0010209B">
        <w:rPr>
          <w:rFonts w:ascii="Arial" w:hAnsi="Arial" w:cs="Arial"/>
          <w:color w:val="000000"/>
        </w:rPr>
        <w:t>. Dev. 2011;11(1):141-51</w:t>
      </w:r>
    </w:p>
    <w:p w:rsidR="0010209B" w:rsidRDefault="0010209B" w:rsidP="004A6FD4">
      <w:pPr>
        <w:spacing w:after="200" w:line="480" w:lineRule="auto"/>
        <w:ind w:left="720"/>
        <w:jc w:val="both"/>
        <w:rPr>
          <w:color w:val="000000"/>
        </w:rPr>
      </w:pPr>
    </w:p>
    <w:p w:rsidR="00B01FCD" w:rsidRPr="00FB3A86" w:rsidRDefault="00B01FCD" w:rsidP="004A6FD4">
      <w:pPr>
        <w:pStyle w:val="Reference"/>
        <w:numPr>
          <w:ilvl w:val="0"/>
          <w:numId w:val="0"/>
        </w:numPr>
        <w:spacing w:line="480" w:lineRule="auto"/>
        <w:rPr>
          <w:rFonts w:ascii="Arial" w:hAnsi="Arial" w:cs="Arial"/>
        </w:rPr>
      </w:pPr>
    </w:p>
    <w:p w:rsidR="00B01FCD" w:rsidRPr="00FB3A86" w:rsidRDefault="00B01FCD" w:rsidP="004A6FD4">
      <w:pPr>
        <w:pStyle w:val="Appendix"/>
        <w:spacing w:after="0" w:line="480" w:lineRule="auto"/>
        <w:jc w:val="both"/>
        <w:rPr>
          <w:rFonts w:ascii="Arial" w:hAnsi="Arial" w:cs="Arial"/>
          <w:b w:val="0"/>
        </w:rPr>
      </w:pPr>
    </w:p>
    <w:sectPr w:rsidR="00B01FCD" w:rsidRPr="00FB3A86" w:rsidSect="00440AB6">
      <w:headerReference w:type="even" r:id="rId25"/>
      <w:headerReference w:type="default" r:id="rId26"/>
      <w:footerReference w:type="default" r:id="rId27"/>
      <w:headerReference w:type="first" r:id="rId28"/>
      <w:type w:val="nextPag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DCA" w:rsidRDefault="00677DCA" w:rsidP="00C37E61">
      <w:r>
        <w:separator/>
      </w:r>
    </w:p>
  </w:endnote>
  <w:endnote w:type="continuationSeparator" w:id="0">
    <w:p w:rsidR="00677DCA" w:rsidRDefault="00677DC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AB6" w:rsidRDefault="00440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7F6" w:rsidRDefault="005917F6">
    <w:pPr>
      <w:pStyle w:val="Footer"/>
      <w:jc w:val="center"/>
    </w:pPr>
    <w:r>
      <w:fldChar w:fldCharType="begin"/>
    </w:r>
    <w:r>
      <w:instrText xml:space="preserve"> PAGE   \* MERGEFORMAT </w:instrText>
    </w:r>
    <w:r>
      <w:fldChar w:fldCharType="separate"/>
    </w:r>
    <w:r w:rsidR="00742D04">
      <w:rPr>
        <w:noProof/>
      </w:rPr>
      <w:t>1</w:t>
    </w:r>
    <w:r>
      <w:rPr>
        <w:noProof/>
      </w:rPr>
      <w:fldChar w:fldCharType="end"/>
    </w:r>
  </w:p>
  <w:p w:rsidR="005917F6" w:rsidRDefault="005917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AB6" w:rsidRDefault="00440A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7F6" w:rsidRPr="00C37E61" w:rsidRDefault="005917F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DCA" w:rsidRDefault="00677DCA" w:rsidP="00C37E61">
      <w:r>
        <w:separator/>
      </w:r>
    </w:p>
  </w:footnote>
  <w:footnote w:type="continuationSeparator" w:id="0">
    <w:p w:rsidR="00677DCA" w:rsidRDefault="00677DC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AB6" w:rsidRDefault="00440A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60020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AB6" w:rsidRDefault="00440A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60020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AB6" w:rsidRDefault="00440A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600203"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AB6" w:rsidRDefault="00440A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60020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AB6" w:rsidRDefault="00440A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60020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AB6" w:rsidRDefault="00440A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60020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07A2"/>
    <w:rsid w:val="000A47FA"/>
    <w:rsid w:val="000A65D3"/>
    <w:rsid w:val="000B1E33"/>
    <w:rsid w:val="000D689F"/>
    <w:rsid w:val="000E7B7B"/>
    <w:rsid w:val="000E7D62"/>
    <w:rsid w:val="0010209B"/>
    <w:rsid w:val="00103357"/>
    <w:rsid w:val="00123C9F"/>
    <w:rsid w:val="00126190"/>
    <w:rsid w:val="00130F17"/>
    <w:rsid w:val="001320BF"/>
    <w:rsid w:val="00163BC4"/>
    <w:rsid w:val="00191062"/>
    <w:rsid w:val="00192B72"/>
    <w:rsid w:val="001A29D8"/>
    <w:rsid w:val="001A5CAA"/>
    <w:rsid w:val="001B0427"/>
    <w:rsid w:val="001D1446"/>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5EF3"/>
    <w:rsid w:val="00440AB6"/>
    <w:rsid w:val="00440F43"/>
    <w:rsid w:val="00441B6F"/>
    <w:rsid w:val="00446078"/>
    <w:rsid w:val="00446221"/>
    <w:rsid w:val="00450E62"/>
    <w:rsid w:val="004539DB"/>
    <w:rsid w:val="00471A80"/>
    <w:rsid w:val="0048478A"/>
    <w:rsid w:val="004A6FD4"/>
    <w:rsid w:val="004D305E"/>
    <w:rsid w:val="004D4277"/>
    <w:rsid w:val="004E0264"/>
    <w:rsid w:val="00502516"/>
    <w:rsid w:val="00505F06"/>
    <w:rsid w:val="00506828"/>
    <w:rsid w:val="0053056E"/>
    <w:rsid w:val="00554FDA"/>
    <w:rsid w:val="005917F6"/>
    <w:rsid w:val="005C784C"/>
    <w:rsid w:val="005D17F6"/>
    <w:rsid w:val="005E5539"/>
    <w:rsid w:val="00602BF5"/>
    <w:rsid w:val="00617FDD"/>
    <w:rsid w:val="00633614"/>
    <w:rsid w:val="00633F68"/>
    <w:rsid w:val="00636EB2"/>
    <w:rsid w:val="006375B8"/>
    <w:rsid w:val="0066510A"/>
    <w:rsid w:val="00673F9F"/>
    <w:rsid w:val="00677DCA"/>
    <w:rsid w:val="00686953"/>
    <w:rsid w:val="00687DEA"/>
    <w:rsid w:val="00687E67"/>
    <w:rsid w:val="0069048E"/>
    <w:rsid w:val="006967F7"/>
    <w:rsid w:val="006A250C"/>
    <w:rsid w:val="006B21D3"/>
    <w:rsid w:val="006B57D0"/>
    <w:rsid w:val="006D30FF"/>
    <w:rsid w:val="006D6940"/>
    <w:rsid w:val="006E2BBA"/>
    <w:rsid w:val="006F11EC"/>
    <w:rsid w:val="0070082C"/>
    <w:rsid w:val="007369E6"/>
    <w:rsid w:val="00742D04"/>
    <w:rsid w:val="00746E59"/>
    <w:rsid w:val="00754C9A"/>
    <w:rsid w:val="0075599A"/>
    <w:rsid w:val="00761D52"/>
    <w:rsid w:val="0077749E"/>
    <w:rsid w:val="00790ADA"/>
    <w:rsid w:val="007D2288"/>
    <w:rsid w:val="007E088F"/>
    <w:rsid w:val="007F7B32"/>
    <w:rsid w:val="00804BC2"/>
    <w:rsid w:val="0081431A"/>
    <w:rsid w:val="0083216F"/>
    <w:rsid w:val="00833C92"/>
    <w:rsid w:val="00842542"/>
    <w:rsid w:val="00860000"/>
    <w:rsid w:val="00863BD3"/>
    <w:rsid w:val="008641ED"/>
    <w:rsid w:val="00866D66"/>
    <w:rsid w:val="008671C6"/>
    <w:rsid w:val="00875803"/>
    <w:rsid w:val="008B459E"/>
    <w:rsid w:val="008E13AE"/>
    <w:rsid w:val="008E1506"/>
    <w:rsid w:val="008E710C"/>
    <w:rsid w:val="008F69D6"/>
    <w:rsid w:val="00902823"/>
    <w:rsid w:val="00915CA6"/>
    <w:rsid w:val="009221E6"/>
    <w:rsid w:val="00927834"/>
    <w:rsid w:val="00945CFA"/>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5095"/>
    <w:rsid w:val="00AA6219"/>
    <w:rsid w:val="00AA74E0"/>
    <w:rsid w:val="00AB4F39"/>
    <w:rsid w:val="00AB703F"/>
    <w:rsid w:val="00AC6BB8"/>
    <w:rsid w:val="00AE008F"/>
    <w:rsid w:val="00B01FCD"/>
    <w:rsid w:val="00B1432E"/>
    <w:rsid w:val="00B1776C"/>
    <w:rsid w:val="00B52583"/>
    <w:rsid w:val="00B52896"/>
    <w:rsid w:val="00B95236"/>
    <w:rsid w:val="00B96BD9"/>
    <w:rsid w:val="00BA1B01"/>
    <w:rsid w:val="00BA2641"/>
    <w:rsid w:val="00BB37AA"/>
    <w:rsid w:val="00BC53A0"/>
    <w:rsid w:val="00BE62AD"/>
    <w:rsid w:val="00BF121F"/>
    <w:rsid w:val="00BF1F80"/>
    <w:rsid w:val="00C149E2"/>
    <w:rsid w:val="00C166EF"/>
    <w:rsid w:val="00C17EB0"/>
    <w:rsid w:val="00C27F5F"/>
    <w:rsid w:val="00C30A0F"/>
    <w:rsid w:val="00C37E61"/>
    <w:rsid w:val="00C70F1B"/>
    <w:rsid w:val="00C71A47"/>
    <w:rsid w:val="00C7464C"/>
    <w:rsid w:val="00C85588"/>
    <w:rsid w:val="00CB5F93"/>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138D"/>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10E615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qFormat/>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qFormat/>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qFormat/>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kx21rb">
    <w:name w:val="kx21rb"/>
    <w:basedOn w:val="DefaultParagraphFont"/>
    <w:qFormat/>
    <w:rsid w:val="00945CFA"/>
  </w:style>
  <w:style w:type="paragraph" w:customStyle="1" w:styleId="ListParagraph1">
    <w:name w:val="List Paragraph1"/>
    <w:basedOn w:val="Normal"/>
    <w:uiPriority w:val="34"/>
    <w:qFormat/>
    <w:rsid w:val="00945CFA"/>
    <w:pPr>
      <w:spacing w:before="100" w:beforeAutospacing="1" w:after="100" w:afterAutospacing="1" w:line="480" w:lineRule="auto"/>
      <w:ind w:left="720"/>
      <w:contextualSpacing/>
      <w:jc w:val="both"/>
    </w:pPr>
    <w:rPr>
      <w:rFonts w:ascii="Times New Roman" w:hAnsi="Times New Roman"/>
      <w:sz w:val="24"/>
      <w:szCs w:val="24"/>
      <w:lang w:val="en-GB"/>
    </w:rPr>
  </w:style>
  <w:style w:type="paragraph" w:styleId="Caption">
    <w:name w:val="caption"/>
    <w:basedOn w:val="Normal"/>
    <w:next w:val="Normal"/>
    <w:uiPriority w:val="35"/>
    <w:qFormat/>
    <w:rsid w:val="005917F6"/>
    <w:pPr>
      <w:spacing w:after="200"/>
    </w:pPr>
    <w:rPr>
      <w:rFonts w:ascii="Calibri" w:eastAsia="Calibri" w:hAnsi="Calibri" w:cs="SimSun"/>
      <w:i/>
      <w:iCs/>
      <w:color w:val="1F497D"/>
      <w:sz w:val="18"/>
      <w:szCs w:val="18"/>
    </w:rPr>
  </w:style>
  <w:style w:type="character" w:customStyle="1" w:styleId="FooterChar">
    <w:name w:val="Footer Char"/>
    <w:basedOn w:val="DefaultParagraphFont"/>
    <w:link w:val="Footer"/>
    <w:uiPriority w:val="99"/>
    <w:qFormat/>
    <w:rsid w:val="005917F6"/>
    <w:rPr>
      <w:rFonts w:ascii="Helvetica" w:hAnsi="Helvetica"/>
    </w:rPr>
  </w:style>
  <w:style w:type="character" w:customStyle="1" w:styleId="HeaderChar">
    <w:name w:val="Header Char"/>
    <w:basedOn w:val="DefaultParagraphFont"/>
    <w:link w:val="Header"/>
    <w:uiPriority w:val="99"/>
    <w:qFormat/>
    <w:rsid w:val="00435EF3"/>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18" Type="http://schemas.openxmlformats.org/officeDocument/2006/relationships/hyperlink" Target="https://www.who.int/news-room/fact-sheets/detail/healthy-diet"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nonews.co/wp-"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fsinplatform.org/global-report-food-crises-2019" TargetMode="External"/><Relationship Id="rId20" Type="http://schemas.openxmlformats.org/officeDocument/2006/relationships/hyperlink" Target="https://dhsprogram.com/pubs/pdf/FR359/FR359.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proof.utoronto.ca/22" TargetMode="External"/><Relationship Id="rId5" Type="http://schemas.openxmlformats.org/officeDocument/2006/relationships/webSettings" Target="webSettings.xml"/><Relationship Id="rId15" Type="http://schemas.openxmlformats.org/officeDocument/2006/relationships/hyperlink" Target="https://www.ers.usda.gov/topics/food-nutrition-assistance/food-security-in-the-u-s/definitions-of-food-security" TargetMode="External"/><Relationship Id="rId23" Type="http://schemas.openxmlformats.org/officeDocument/2006/relationships/hyperlink" Target="https://www.ers.usda.gov"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www.who.int/newsroom/factsheet/detai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dhsprogram.com/topics/wealth-index/"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C:/Users/user/Desktop/Centre%201_FMC/2023%20FMC%20Researches/Dr%20Ezeh_Food%20Insecurity%20amd%20Malnutrition%20in%20Bayelsa/Worksheet_Food%20Security%20and%20Malnutri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Sheet2!$D$7</c:f>
              <c:strCache>
                <c:ptCount val="1"/>
                <c:pt idx="0">
                  <c:v>Mildly food Insecure</c:v>
                </c:pt>
              </c:strCache>
            </c:strRef>
          </c:tx>
          <c:spPr>
            <a:solidFill>
              <a:schemeClr val="accent1"/>
            </a:solidFill>
            <a:ln>
              <a:noFill/>
            </a:ln>
            <a:effectLst/>
          </c:spPr>
          <c:invertIfNegative val="0"/>
          <c:dLbls>
            <c:dLbl>
              <c:idx val="0"/>
              <c:tx>
                <c:rich>
                  <a:bodyPr/>
                  <a:lstStyle/>
                  <a:p>
                    <a:r>
                      <a:rPr lang="en-US"/>
                      <a:t>64 (13.1%)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29F-437B-8AB6-CF271D479D5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Sheet2!$E$7</c:f>
              <c:numCache>
                <c:formatCode>0.0%</c:formatCode>
                <c:ptCount val="1"/>
                <c:pt idx="0">
                  <c:v>0.13100000000000001</c:v>
                </c:pt>
              </c:numCache>
            </c:numRef>
          </c:val>
          <c:extLst>
            <c:ext xmlns:c16="http://schemas.microsoft.com/office/drawing/2014/chart" uri="{C3380CC4-5D6E-409C-BE32-E72D297353CC}">
              <c16:uniqueId val="{00000001-629F-437B-8AB6-CF271D479D5B}"/>
            </c:ext>
          </c:extLst>
        </c:ser>
        <c:ser>
          <c:idx val="1"/>
          <c:order val="1"/>
          <c:tx>
            <c:strRef>
              <c:f>Sheet2!$D$8</c:f>
              <c:strCache>
                <c:ptCount val="1"/>
                <c:pt idx="0">
                  <c:v>Moderately food Insecure</c:v>
                </c:pt>
              </c:strCache>
            </c:strRef>
          </c:tx>
          <c:spPr>
            <a:solidFill>
              <a:schemeClr val="accent2"/>
            </a:solidFill>
            <a:ln>
              <a:noFill/>
            </a:ln>
            <a:effectLst/>
          </c:spPr>
          <c:invertIfNegative val="0"/>
          <c:dLbls>
            <c:dLbl>
              <c:idx val="0"/>
              <c:tx>
                <c:rich>
                  <a:bodyPr/>
                  <a:lstStyle/>
                  <a:p>
                    <a:r>
                      <a:rPr lang="en-US"/>
                      <a:t>164 (33.5%)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29F-437B-8AB6-CF271D479D5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Sheet2!$E$8</c:f>
              <c:numCache>
                <c:formatCode>0.0%</c:formatCode>
                <c:ptCount val="1"/>
                <c:pt idx="0">
                  <c:v>0.33500000000000402</c:v>
                </c:pt>
              </c:numCache>
            </c:numRef>
          </c:val>
          <c:extLst>
            <c:ext xmlns:c16="http://schemas.microsoft.com/office/drawing/2014/chart" uri="{C3380CC4-5D6E-409C-BE32-E72D297353CC}">
              <c16:uniqueId val="{00000003-629F-437B-8AB6-CF271D479D5B}"/>
            </c:ext>
          </c:extLst>
        </c:ser>
        <c:ser>
          <c:idx val="2"/>
          <c:order val="2"/>
          <c:tx>
            <c:strRef>
              <c:f>Sheet2!$D$9</c:f>
              <c:strCache>
                <c:ptCount val="1"/>
                <c:pt idx="0">
                  <c:v>Severely food Insecure</c:v>
                </c:pt>
              </c:strCache>
            </c:strRef>
          </c:tx>
          <c:spPr>
            <a:solidFill>
              <a:schemeClr val="accent3"/>
            </a:solidFill>
            <a:ln>
              <a:noFill/>
            </a:ln>
            <a:effectLst/>
          </c:spPr>
          <c:invertIfNegative val="0"/>
          <c:dLbls>
            <c:dLbl>
              <c:idx val="0"/>
              <c:tx>
                <c:rich>
                  <a:bodyPr/>
                  <a:lstStyle/>
                  <a:p>
                    <a:r>
                      <a:rPr lang="en-US"/>
                      <a:t>261</a:t>
                    </a:r>
                    <a:r>
                      <a:rPr lang="en-US" baseline="0"/>
                      <a:t> (53.4%)</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29F-437B-8AB6-CF271D479D5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Sheet2!$E$9</c:f>
              <c:numCache>
                <c:formatCode>0.0%</c:formatCode>
                <c:ptCount val="1"/>
                <c:pt idx="0">
                  <c:v>0.53400000000000003</c:v>
                </c:pt>
              </c:numCache>
            </c:numRef>
          </c:val>
          <c:extLst>
            <c:ext xmlns:c16="http://schemas.microsoft.com/office/drawing/2014/chart" uri="{C3380CC4-5D6E-409C-BE32-E72D297353CC}">
              <c16:uniqueId val="{00000005-629F-437B-8AB6-CF271D479D5B}"/>
            </c:ext>
          </c:extLst>
        </c:ser>
        <c:dLbls>
          <c:showLegendKey val="0"/>
          <c:showVal val="1"/>
          <c:showCatName val="0"/>
          <c:showSerName val="0"/>
          <c:showPercent val="0"/>
          <c:showBubbleSize val="0"/>
        </c:dLbls>
        <c:gapWidth val="219"/>
        <c:overlap val="-27"/>
        <c:axId val="39909088"/>
        <c:axId val="39910720"/>
      </c:barChart>
      <c:catAx>
        <c:axId val="39909088"/>
        <c:scaling>
          <c:orientation val="minMax"/>
        </c:scaling>
        <c:delete val="1"/>
        <c:axPos val="b"/>
        <c:numFmt formatCode="General" sourceLinked="1"/>
        <c:majorTickMark val="none"/>
        <c:minorTickMark val="none"/>
        <c:tickLblPos val="nextTo"/>
        <c:crossAx val="39910720"/>
        <c:crosses val="autoZero"/>
        <c:auto val="1"/>
        <c:lblAlgn val="ctr"/>
        <c:lblOffset val="100"/>
        <c:noMultiLvlLbl val="0"/>
      </c:catAx>
      <c:valAx>
        <c:axId val="3991072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399090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672D2-8576-4657-99CE-1D588E895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136</TotalTime>
  <Pages>22</Pages>
  <Words>5852</Words>
  <Characters>33361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39135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2014-10-25T14:34:00Z</dcterms:created>
  <dcterms:modified xsi:type="dcterms:W3CDTF">2025-10-06T05:47:00Z</dcterms:modified>
</cp:coreProperties>
</file>